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466C7">
      <w:pPr>
        <w:rPr>
          <w:rFonts w:hint="eastAsia" w:ascii="仿宋" w:hAnsi="仿宋" w:eastAsia="仿宋" w:cs="仿宋"/>
          <w:sz w:val="32"/>
          <w:szCs w:val="32"/>
        </w:rPr>
      </w:pPr>
    </w:p>
    <w:p w14:paraId="52C79D36">
      <w:pPr>
        <w:jc w:val="center"/>
        <w:rPr>
          <w:rFonts w:hint="eastAsia" w:ascii="仿宋" w:hAnsi="仿宋" w:eastAsia="仿宋" w:cs="仿宋"/>
          <w:spacing w:val="5760"/>
          <w:kern w:val="0"/>
          <w:sz w:val="36"/>
          <w:szCs w:val="36"/>
        </w:rPr>
      </w:pPr>
    </w:p>
    <w:p w14:paraId="0E5579F4">
      <w:pPr>
        <w:jc w:val="center"/>
        <w:rPr>
          <w:rFonts w:hint="eastAsia" w:ascii="仿宋" w:hAnsi="仿宋" w:eastAsia="仿宋" w:cs="仿宋"/>
          <w:b/>
          <w:bCs/>
          <w:kern w:val="0"/>
          <w:sz w:val="60"/>
          <w:szCs w:val="60"/>
          <w:lang w:eastAsia="zh-CN"/>
        </w:rPr>
      </w:pPr>
      <w:r>
        <w:rPr>
          <w:rFonts w:hint="eastAsia" w:ascii="仿宋" w:hAnsi="仿宋" w:eastAsia="仿宋" w:cs="仿宋"/>
          <w:b/>
          <w:bCs/>
          <w:kern w:val="0"/>
          <w:sz w:val="60"/>
          <w:szCs w:val="60"/>
          <w:lang w:eastAsia="zh-CN"/>
        </w:rPr>
        <w:t>林草治理体系建设支出—项目全过程管理</w:t>
      </w:r>
    </w:p>
    <w:p w14:paraId="003440C3">
      <w:pPr>
        <w:jc w:val="center"/>
        <w:rPr>
          <w:rFonts w:hint="eastAsia" w:ascii="仿宋" w:hAnsi="仿宋" w:eastAsia="仿宋" w:cs="仿宋"/>
          <w:b/>
          <w:bCs/>
          <w:kern w:val="0"/>
          <w:sz w:val="60"/>
          <w:szCs w:val="60"/>
        </w:rPr>
      </w:pPr>
      <w:r>
        <w:rPr>
          <w:rFonts w:hint="eastAsia" w:ascii="仿宋" w:hAnsi="仿宋" w:eastAsia="仿宋" w:cs="仿宋"/>
          <w:b/>
          <w:bCs/>
          <w:kern w:val="0"/>
          <w:sz w:val="60"/>
          <w:szCs w:val="60"/>
        </w:rPr>
        <w:t>公开招标文件</w:t>
      </w:r>
    </w:p>
    <w:p w14:paraId="6FA53860">
      <w:pPr>
        <w:jc w:val="center"/>
        <w:rPr>
          <w:rFonts w:hint="eastAsia" w:ascii="仿宋" w:hAnsi="仿宋" w:eastAsia="仿宋" w:cs="仿宋"/>
          <w:b/>
          <w:bCs/>
          <w:kern w:val="0"/>
          <w:sz w:val="60"/>
          <w:szCs w:val="60"/>
        </w:rPr>
      </w:pPr>
    </w:p>
    <w:p w14:paraId="3070BC47">
      <w:pPr>
        <w:spacing w:line="240" w:lineRule="auto"/>
        <w:jc w:val="center"/>
        <w:rPr>
          <w:rFonts w:hint="eastAsia" w:ascii="仿宋" w:hAnsi="仿宋" w:eastAsia="仿宋" w:cs="仿宋"/>
          <w:sz w:val="52"/>
          <w:szCs w:val="52"/>
        </w:rPr>
      </w:pPr>
    </w:p>
    <w:p w14:paraId="6FF3CC54">
      <w:pPr>
        <w:spacing w:line="240" w:lineRule="auto"/>
        <w:jc w:val="center"/>
        <w:rPr>
          <w:rFonts w:hint="eastAsia" w:ascii="仿宋" w:hAnsi="仿宋" w:eastAsia="仿宋" w:cs="仿宋"/>
          <w:sz w:val="52"/>
          <w:szCs w:val="52"/>
        </w:rPr>
      </w:pPr>
    </w:p>
    <w:p w14:paraId="76F298DD">
      <w:pPr>
        <w:spacing w:line="240" w:lineRule="auto"/>
        <w:jc w:val="center"/>
        <w:rPr>
          <w:rFonts w:hint="eastAsia" w:ascii="仿宋" w:hAnsi="仿宋" w:eastAsia="仿宋" w:cs="仿宋"/>
          <w:sz w:val="52"/>
          <w:szCs w:val="52"/>
        </w:rPr>
      </w:pPr>
    </w:p>
    <w:p w14:paraId="53DF5B48">
      <w:pPr>
        <w:rPr>
          <w:rFonts w:hint="eastAsia" w:ascii="仿宋" w:hAnsi="仿宋" w:eastAsia="仿宋" w:cs="仿宋"/>
          <w:sz w:val="32"/>
          <w:szCs w:val="32"/>
          <w:u w:val="single"/>
          <w:lang w:eastAsia="zh-CN"/>
        </w:rPr>
      </w:pPr>
      <w:r>
        <w:rPr>
          <w:rFonts w:hint="eastAsia" w:ascii="仿宋" w:hAnsi="仿宋" w:eastAsia="仿宋" w:cs="仿宋"/>
          <w:sz w:val="32"/>
          <w:szCs w:val="32"/>
        </w:rPr>
        <w:t>项目编号：</w:t>
      </w:r>
      <w:r>
        <w:rPr>
          <w:rFonts w:hint="eastAsia" w:ascii="仿宋" w:hAnsi="仿宋" w:eastAsia="仿宋" w:cs="仿宋"/>
          <w:sz w:val="32"/>
          <w:szCs w:val="32"/>
          <w:u w:val="single"/>
          <w:lang w:eastAsia="zh-CN"/>
        </w:rPr>
        <w:t>XJFS-2026-009</w:t>
      </w:r>
    </w:p>
    <w:p w14:paraId="3ABDC2E1">
      <w:pPr>
        <w:rPr>
          <w:rFonts w:hint="eastAsia" w:ascii="仿宋" w:hAnsi="仿宋" w:eastAsia="仿宋" w:cs="仿宋"/>
          <w:sz w:val="32"/>
          <w:szCs w:val="32"/>
          <w:u w:val="single"/>
          <w:lang w:eastAsia="zh-CN"/>
        </w:rPr>
      </w:pPr>
      <w:r>
        <w:rPr>
          <w:rFonts w:hint="eastAsia" w:ascii="仿宋" w:hAnsi="仿宋" w:eastAsia="仿宋" w:cs="仿宋"/>
          <w:sz w:val="32"/>
          <w:szCs w:val="32"/>
        </w:rPr>
        <w:t>项目名称：</w:t>
      </w:r>
      <w:r>
        <w:rPr>
          <w:rFonts w:hint="eastAsia" w:ascii="仿宋" w:hAnsi="仿宋" w:eastAsia="仿宋" w:cs="仿宋"/>
          <w:sz w:val="32"/>
          <w:szCs w:val="32"/>
          <w:u w:val="single"/>
          <w:lang w:eastAsia="zh-CN"/>
        </w:rPr>
        <w:t>林草治理体系建设支出—项目全过程管理</w:t>
      </w:r>
    </w:p>
    <w:p w14:paraId="1CEA16E5">
      <w:pPr>
        <w:ind w:left="1600" w:hanging="1600" w:hangingChars="500"/>
        <w:rPr>
          <w:rFonts w:hint="eastAsia" w:ascii="仿宋" w:hAnsi="仿宋" w:eastAsia="仿宋" w:cs="仿宋"/>
          <w:sz w:val="32"/>
          <w:szCs w:val="32"/>
        </w:rPr>
      </w:pPr>
      <w:r>
        <w:rPr>
          <w:rFonts w:hint="eastAsia" w:ascii="仿宋" w:hAnsi="仿宋" w:eastAsia="仿宋" w:cs="仿宋"/>
          <w:sz w:val="32"/>
          <w:szCs w:val="32"/>
        </w:rPr>
        <w:t>采 购 人：</w:t>
      </w:r>
      <w:r>
        <w:rPr>
          <w:rFonts w:hint="eastAsia" w:ascii="仿宋" w:hAnsi="仿宋" w:eastAsia="仿宋" w:cs="仿宋"/>
          <w:sz w:val="32"/>
          <w:szCs w:val="32"/>
          <w:u w:val="single"/>
          <w:lang w:val="zh-CN"/>
        </w:rPr>
        <w:t>新疆维吾尔自治区生态建设工程管理中心（新疆维吾尔自治区林业工作总站）</w:t>
      </w:r>
    </w:p>
    <w:p w14:paraId="5B7D0AE8">
      <w:pPr>
        <w:rPr>
          <w:rFonts w:hint="eastAsia" w:ascii="仿宋" w:hAnsi="仿宋" w:eastAsia="仿宋" w:cs="仿宋"/>
          <w:sz w:val="36"/>
          <w:szCs w:val="36"/>
        </w:rPr>
      </w:pPr>
      <w:r>
        <w:rPr>
          <w:rFonts w:hint="eastAsia" w:ascii="仿宋" w:hAnsi="仿宋" w:eastAsia="仿宋" w:cs="仿宋"/>
          <w:sz w:val="32"/>
          <w:szCs w:val="32"/>
        </w:rPr>
        <w:t>采购代理机构：</w:t>
      </w:r>
      <w:r>
        <w:rPr>
          <w:rFonts w:hint="eastAsia" w:ascii="仿宋" w:hAnsi="仿宋" w:eastAsia="仿宋" w:cs="仿宋"/>
          <w:sz w:val="32"/>
          <w:szCs w:val="32"/>
          <w:u w:val="single"/>
          <w:lang w:val="zh-CN"/>
        </w:rPr>
        <w:t>新疆方硕工程咨询有限公司</w:t>
      </w:r>
    </w:p>
    <w:p w14:paraId="67185D91">
      <w:pPr>
        <w:rPr>
          <w:rFonts w:hint="eastAsia" w:ascii="仿宋" w:hAnsi="仿宋" w:eastAsia="仿宋" w:cs="仿宋"/>
        </w:rPr>
      </w:pPr>
    </w:p>
    <w:p w14:paraId="2CCA641C">
      <w:pPr>
        <w:rPr>
          <w:rFonts w:hint="eastAsia" w:ascii="仿宋" w:hAnsi="仿宋" w:eastAsia="仿宋" w:cs="仿宋"/>
          <w:iCs/>
          <w:sz w:val="32"/>
          <w:szCs w:val="24"/>
          <w:shd w:val="clear" w:color="auto" w:fill="FFFFFF" w:themeFill="background1"/>
        </w:rPr>
      </w:pPr>
      <w:r>
        <w:rPr>
          <w:rFonts w:hint="eastAsia" w:ascii="仿宋" w:hAnsi="仿宋" w:eastAsia="仿宋" w:cs="仿宋"/>
          <w:iCs/>
          <w:sz w:val="32"/>
          <w:szCs w:val="24"/>
          <w:shd w:val="clear" w:color="auto" w:fill="FFFFFF" w:themeFill="background1"/>
        </w:rPr>
        <w:br w:type="page"/>
      </w:r>
    </w:p>
    <w:p w14:paraId="6B6F573E">
      <w:pPr>
        <w:jc w:val="center"/>
        <w:rPr>
          <w:rFonts w:hint="eastAsia" w:ascii="仿宋" w:hAnsi="仿宋" w:eastAsia="仿宋" w:cs="仿宋"/>
          <w:b/>
          <w:bCs/>
          <w:sz w:val="36"/>
          <w:szCs w:val="36"/>
        </w:rPr>
      </w:pPr>
    </w:p>
    <w:p w14:paraId="2972D3E5">
      <w:pPr>
        <w:jc w:val="center"/>
        <w:rPr>
          <w:rFonts w:hint="eastAsia" w:ascii="仿宋" w:hAnsi="仿宋" w:eastAsia="仿宋" w:cs="仿宋"/>
          <w:b/>
          <w:bCs/>
          <w:sz w:val="36"/>
          <w:szCs w:val="36"/>
        </w:rPr>
      </w:pPr>
      <w:r>
        <w:rPr>
          <w:rFonts w:hint="eastAsia" w:ascii="仿宋" w:hAnsi="仿宋" w:eastAsia="仿宋" w:cs="仿宋"/>
          <w:b/>
          <w:bCs/>
          <w:sz w:val="36"/>
          <w:szCs w:val="36"/>
        </w:rPr>
        <w:t>目 录</w:t>
      </w:r>
    </w:p>
    <w:p w14:paraId="3537C119">
      <w:pPr>
        <w:pStyle w:val="21"/>
        <w:tabs>
          <w:tab w:val="left" w:pos="960"/>
          <w:tab w:val="right" w:leader="dot" w:pos="8296"/>
        </w:tabs>
        <w:spacing w:line="360" w:lineRule="exact"/>
        <w:rPr>
          <w:rFonts w:hint="eastAsia" w:ascii="仿宋" w:hAnsi="仿宋" w:eastAsia="仿宋" w:cs="仿宋"/>
          <w:sz w:val="21"/>
          <w:szCs w:val="21"/>
        </w:rPr>
      </w:pPr>
    </w:p>
    <w:p w14:paraId="36F7ABCE">
      <w:pPr>
        <w:pStyle w:val="21"/>
        <w:tabs>
          <w:tab w:val="right" w:leader="dot" w:pos="8306"/>
        </w:tabs>
        <w:spacing w:before="0" w:after="0"/>
        <w:rPr>
          <w:rFonts w:hint="eastAsia" w:ascii="仿宋" w:hAnsi="仿宋" w:eastAsia="仿宋" w:cs="仿宋"/>
          <w:caps w:val="0"/>
          <w:sz w:val="24"/>
          <w:szCs w:val="24"/>
        </w:rPr>
      </w:pPr>
      <w:bookmarkStart w:id="0" w:name="_Toc155185859"/>
      <w:bookmarkStart w:id="1" w:name="_Toc10815"/>
      <w:bookmarkStart w:id="2" w:name="_Hlk130458318"/>
      <w:r>
        <w:rPr>
          <w:rFonts w:hint="eastAsia" w:ascii="仿宋" w:hAnsi="仿宋" w:eastAsia="仿宋" w:cs="仿宋"/>
          <w:caps w:val="0"/>
          <w:sz w:val="24"/>
          <w:szCs w:val="24"/>
        </w:rPr>
        <w:fldChar w:fldCharType="begin"/>
      </w:r>
      <w:r>
        <w:rPr>
          <w:rFonts w:hint="eastAsia" w:ascii="仿宋" w:hAnsi="仿宋" w:eastAsia="仿宋" w:cs="仿宋"/>
          <w:caps w:val="0"/>
          <w:sz w:val="24"/>
          <w:szCs w:val="24"/>
        </w:rPr>
        <w:instrText xml:space="preserve">TOC \o "1-2" \h \u </w:instrText>
      </w:r>
      <w:r>
        <w:rPr>
          <w:rFonts w:hint="eastAsia" w:ascii="仿宋" w:hAnsi="仿宋" w:eastAsia="仿宋" w:cs="仿宋"/>
          <w:caps w:val="0"/>
          <w:sz w:val="24"/>
          <w:szCs w:val="24"/>
        </w:rPr>
        <w:fldChar w:fldCharType="separate"/>
      </w:r>
      <w:r>
        <w:rPr>
          <w:rFonts w:hint="eastAsia" w:ascii="仿宋" w:hAnsi="仿宋" w:eastAsia="仿宋" w:cs="仿宋"/>
          <w:caps w:val="0"/>
          <w:sz w:val="24"/>
          <w:szCs w:val="24"/>
        </w:rPr>
        <w:fldChar w:fldCharType="begin"/>
      </w:r>
      <w:r>
        <w:rPr>
          <w:rFonts w:hint="eastAsia" w:ascii="仿宋" w:hAnsi="仿宋" w:eastAsia="仿宋" w:cs="仿宋"/>
          <w:caps w:val="0"/>
          <w:sz w:val="24"/>
          <w:szCs w:val="24"/>
        </w:rPr>
        <w:instrText xml:space="preserve"> HYPERLINK \l _Toc14348 </w:instrText>
      </w:r>
      <w:r>
        <w:rPr>
          <w:rFonts w:hint="eastAsia" w:ascii="仿宋" w:hAnsi="仿宋" w:eastAsia="仿宋" w:cs="仿宋"/>
          <w:caps w:val="0"/>
          <w:sz w:val="24"/>
          <w:szCs w:val="24"/>
        </w:rPr>
        <w:fldChar w:fldCharType="separate"/>
      </w:r>
      <w:r>
        <w:rPr>
          <w:rFonts w:hint="eastAsia" w:ascii="仿宋" w:hAnsi="仿宋" w:eastAsia="仿宋" w:cs="仿宋"/>
          <w:caps w:val="0"/>
          <w:kern w:val="44"/>
          <w:sz w:val="24"/>
          <w:szCs w:val="24"/>
        </w:rPr>
        <w:t xml:space="preserve">第一章 </w:t>
      </w:r>
      <w:r>
        <w:rPr>
          <w:rFonts w:hint="eastAsia" w:ascii="仿宋" w:hAnsi="仿宋" w:eastAsia="仿宋" w:cs="仿宋"/>
          <w:caps w:val="0"/>
          <w:sz w:val="24"/>
          <w:szCs w:val="24"/>
        </w:rPr>
        <w:t>招标公告</w:t>
      </w:r>
      <w:r>
        <w:rPr>
          <w:rFonts w:hint="eastAsia" w:ascii="仿宋" w:hAnsi="仿宋" w:eastAsia="仿宋" w:cs="仿宋"/>
          <w:caps w:val="0"/>
          <w:sz w:val="24"/>
          <w:szCs w:val="24"/>
        </w:rPr>
        <w:tab/>
      </w:r>
      <w:r>
        <w:rPr>
          <w:rFonts w:hint="eastAsia" w:ascii="仿宋" w:hAnsi="仿宋" w:eastAsia="仿宋" w:cs="仿宋"/>
          <w:caps w:val="0"/>
          <w:sz w:val="24"/>
          <w:szCs w:val="24"/>
        </w:rPr>
        <w:fldChar w:fldCharType="begin"/>
      </w:r>
      <w:r>
        <w:rPr>
          <w:rFonts w:hint="eastAsia" w:ascii="仿宋" w:hAnsi="仿宋" w:eastAsia="仿宋" w:cs="仿宋"/>
          <w:caps w:val="0"/>
          <w:sz w:val="24"/>
          <w:szCs w:val="24"/>
        </w:rPr>
        <w:instrText xml:space="preserve"> PAGEREF _Toc14348 \h </w:instrText>
      </w:r>
      <w:r>
        <w:rPr>
          <w:rFonts w:hint="eastAsia" w:ascii="仿宋" w:hAnsi="仿宋" w:eastAsia="仿宋" w:cs="仿宋"/>
          <w:caps w:val="0"/>
          <w:sz w:val="24"/>
          <w:szCs w:val="24"/>
        </w:rPr>
        <w:fldChar w:fldCharType="separate"/>
      </w:r>
      <w:r>
        <w:rPr>
          <w:rFonts w:hint="eastAsia" w:ascii="仿宋" w:hAnsi="仿宋" w:eastAsia="仿宋" w:cs="仿宋"/>
          <w:caps w:val="0"/>
          <w:sz w:val="24"/>
          <w:szCs w:val="24"/>
        </w:rPr>
        <w:t>- 1 -</w:t>
      </w:r>
      <w:r>
        <w:rPr>
          <w:rFonts w:hint="eastAsia" w:ascii="仿宋" w:hAnsi="仿宋" w:eastAsia="仿宋" w:cs="仿宋"/>
          <w:caps w:val="0"/>
          <w:sz w:val="24"/>
          <w:szCs w:val="24"/>
        </w:rPr>
        <w:fldChar w:fldCharType="end"/>
      </w:r>
      <w:r>
        <w:rPr>
          <w:rFonts w:hint="eastAsia" w:ascii="仿宋" w:hAnsi="仿宋" w:eastAsia="仿宋" w:cs="仿宋"/>
          <w:caps w:val="0"/>
          <w:sz w:val="24"/>
          <w:szCs w:val="24"/>
        </w:rPr>
        <w:fldChar w:fldCharType="end"/>
      </w:r>
    </w:p>
    <w:p w14:paraId="5686E1DD">
      <w:pPr>
        <w:pStyle w:val="21"/>
        <w:tabs>
          <w:tab w:val="right" w:leader="dot" w:pos="8306"/>
        </w:tabs>
        <w:spacing w:before="0" w:after="0"/>
        <w:rPr>
          <w:rFonts w:hint="eastAsia" w:ascii="仿宋" w:hAnsi="仿宋" w:eastAsia="仿宋" w:cs="仿宋"/>
          <w:caps w:val="0"/>
          <w:sz w:val="24"/>
          <w:szCs w:val="24"/>
        </w:rPr>
      </w:pPr>
      <w:r>
        <w:rPr>
          <w:rFonts w:hint="eastAsia" w:ascii="仿宋" w:hAnsi="仿宋" w:eastAsia="仿宋" w:cs="仿宋"/>
          <w:caps w:val="0"/>
          <w:sz w:val="24"/>
          <w:szCs w:val="24"/>
        </w:rPr>
        <w:fldChar w:fldCharType="begin"/>
      </w:r>
      <w:r>
        <w:rPr>
          <w:rFonts w:hint="eastAsia" w:ascii="仿宋" w:hAnsi="仿宋" w:eastAsia="仿宋" w:cs="仿宋"/>
          <w:caps w:val="0"/>
          <w:sz w:val="24"/>
          <w:szCs w:val="24"/>
        </w:rPr>
        <w:instrText xml:space="preserve"> HYPERLINK \l _Toc921 </w:instrText>
      </w:r>
      <w:r>
        <w:rPr>
          <w:rFonts w:hint="eastAsia" w:ascii="仿宋" w:hAnsi="仿宋" w:eastAsia="仿宋" w:cs="仿宋"/>
          <w:caps w:val="0"/>
          <w:sz w:val="24"/>
          <w:szCs w:val="24"/>
        </w:rPr>
        <w:fldChar w:fldCharType="separate"/>
      </w:r>
      <w:r>
        <w:rPr>
          <w:rFonts w:hint="eastAsia" w:ascii="仿宋" w:hAnsi="仿宋" w:eastAsia="仿宋" w:cs="仿宋"/>
          <w:caps w:val="0"/>
          <w:kern w:val="44"/>
          <w:sz w:val="24"/>
          <w:szCs w:val="24"/>
        </w:rPr>
        <w:t>第二章 投标人须知</w:t>
      </w:r>
      <w:r>
        <w:rPr>
          <w:rFonts w:hint="eastAsia" w:ascii="仿宋" w:hAnsi="仿宋" w:eastAsia="仿宋" w:cs="仿宋"/>
          <w:caps w:val="0"/>
          <w:sz w:val="24"/>
          <w:szCs w:val="24"/>
        </w:rPr>
        <w:tab/>
      </w:r>
      <w:r>
        <w:rPr>
          <w:rFonts w:hint="eastAsia" w:ascii="仿宋" w:hAnsi="仿宋" w:eastAsia="仿宋" w:cs="仿宋"/>
          <w:caps w:val="0"/>
          <w:sz w:val="24"/>
          <w:szCs w:val="24"/>
        </w:rPr>
        <w:fldChar w:fldCharType="begin"/>
      </w:r>
      <w:r>
        <w:rPr>
          <w:rFonts w:hint="eastAsia" w:ascii="仿宋" w:hAnsi="仿宋" w:eastAsia="仿宋" w:cs="仿宋"/>
          <w:caps w:val="0"/>
          <w:sz w:val="24"/>
          <w:szCs w:val="24"/>
        </w:rPr>
        <w:instrText xml:space="preserve"> PAGEREF _Toc921 \h </w:instrText>
      </w:r>
      <w:r>
        <w:rPr>
          <w:rFonts w:hint="eastAsia" w:ascii="仿宋" w:hAnsi="仿宋" w:eastAsia="仿宋" w:cs="仿宋"/>
          <w:caps w:val="0"/>
          <w:sz w:val="24"/>
          <w:szCs w:val="24"/>
        </w:rPr>
        <w:fldChar w:fldCharType="separate"/>
      </w:r>
      <w:r>
        <w:rPr>
          <w:rFonts w:hint="eastAsia" w:ascii="仿宋" w:hAnsi="仿宋" w:eastAsia="仿宋" w:cs="仿宋"/>
          <w:caps w:val="0"/>
          <w:sz w:val="24"/>
          <w:szCs w:val="24"/>
        </w:rPr>
        <w:t>- 4 -</w:t>
      </w:r>
      <w:r>
        <w:rPr>
          <w:rFonts w:hint="eastAsia" w:ascii="仿宋" w:hAnsi="仿宋" w:eastAsia="仿宋" w:cs="仿宋"/>
          <w:caps w:val="0"/>
          <w:sz w:val="24"/>
          <w:szCs w:val="24"/>
        </w:rPr>
        <w:fldChar w:fldCharType="end"/>
      </w:r>
      <w:r>
        <w:rPr>
          <w:rFonts w:hint="eastAsia" w:ascii="仿宋" w:hAnsi="仿宋" w:eastAsia="仿宋" w:cs="仿宋"/>
          <w:caps w:val="0"/>
          <w:sz w:val="24"/>
          <w:szCs w:val="24"/>
        </w:rPr>
        <w:fldChar w:fldCharType="end"/>
      </w:r>
    </w:p>
    <w:p w14:paraId="0F93C7EF">
      <w:pPr>
        <w:pStyle w:val="21"/>
        <w:tabs>
          <w:tab w:val="right" w:leader="dot" w:pos="8306"/>
        </w:tabs>
        <w:spacing w:before="0" w:after="0"/>
        <w:rPr>
          <w:rFonts w:hint="eastAsia" w:ascii="仿宋" w:hAnsi="仿宋" w:eastAsia="仿宋" w:cs="仿宋"/>
          <w:caps w:val="0"/>
          <w:sz w:val="24"/>
          <w:szCs w:val="24"/>
        </w:rPr>
      </w:pPr>
      <w:r>
        <w:rPr>
          <w:rFonts w:hint="eastAsia" w:ascii="仿宋" w:hAnsi="仿宋" w:eastAsia="仿宋" w:cs="仿宋"/>
          <w:caps w:val="0"/>
          <w:sz w:val="24"/>
          <w:szCs w:val="24"/>
        </w:rPr>
        <w:fldChar w:fldCharType="begin"/>
      </w:r>
      <w:r>
        <w:rPr>
          <w:rFonts w:hint="eastAsia" w:ascii="仿宋" w:hAnsi="仿宋" w:eastAsia="仿宋" w:cs="仿宋"/>
          <w:caps w:val="0"/>
          <w:sz w:val="24"/>
          <w:szCs w:val="24"/>
        </w:rPr>
        <w:instrText xml:space="preserve"> HYPERLINK \l _Toc527 </w:instrText>
      </w:r>
      <w:r>
        <w:rPr>
          <w:rFonts w:hint="eastAsia" w:ascii="仿宋" w:hAnsi="仿宋" w:eastAsia="仿宋" w:cs="仿宋"/>
          <w:caps w:val="0"/>
          <w:sz w:val="24"/>
          <w:szCs w:val="24"/>
        </w:rPr>
        <w:fldChar w:fldCharType="separate"/>
      </w:r>
      <w:r>
        <w:rPr>
          <w:rFonts w:hint="eastAsia" w:ascii="仿宋" w:hAnsi="仿宋" w:eastAsia="仿宋" w:cs="仿宋"/>
          <w:caps w:val="0"/>
          <w:kern w:val="44"/>
          <w:sz w:val="24"/>
          <w:szCs w:val="24"/>
        </w:rPr>
        <w:t>第三章 采购需求</w:t>
      </w:r>
      <w:r>
        <w:rPr>
          <w:rFonts w:hint="eastAsia" w:ascii="仿宋" w:hAnsi="仿宋" w:eastAsia="仿宋" w:cs="仿宋"/>
          <w:caps w:val="0"/>
          <w:sz w:val="24"/>
          <w:szCs w:val="24"/>
        </w:rPr>
        <w:tab/>
      </w:r>
      <w:r>
        <w:rPr>
          <w:rFonts w:hint="eastAsia" w:ascii="仿宋" w:hAnsi="仿宋" w:eastAsia="仿宋" w:cs="仿宋"/>
          <w:caps w:val="0"/>
          <w:sz w:val="24"/>
          <w:szCs w:val="24"/>
        </w:rPr>
        <w:fldChar w:fldCharType="begin"/>
      </w:r>
      <w:r>
        <w:rPr>
          <w:rFonts w:hint="eastAsia" w:ascii="仿宋" w:hAnsi="仿宋" w:eastAsia="仿宋" w:cs="仿宋"/>
          <w:caps w:val="0"/>
          <w:sz w:val="24"/>
          <w:szCs w:val="24"/>
        </w:rPr>
        <w:instrText xml:space="preserve"> PAGEREF _Toc527 \h </w:instrText>
      </w:r>
      <w:r>
        <w:rPr>
          <w:rFonts w:hint="eastAsia" w:ascii="仿宋" w:hAnsi="仿宋" w:eastAsia="仿宋" w:cs="仿宋"/>
          <w:caps w:val="0"/>
          <w:sz w:val="24"/>
          <w:szCs w:val="24"/>
        </w:rPr>
        <w:fldChar w:fldCharType="separate"/>
      </w:r>
      <w:r>
        <w:rPr>
          <w:rFonts w:hint="eastAsia" w:ascii="仿宋" w:hAnsi="仿宋" w:eastAsia="仿宋" w:cs="仿宋"/>
          <w:caps w:val="0"/>
          <w:sz w:val="24"/>
          <w:szCs w:val="24"/>
        </w:rPr>
        <w:t>- 26 -</w:t>
      </w:r>
      <w:r>
        <w:rPr>
          <w:rFonts w:hint="eastAsia" w:ascii="仿宋" w:hAnsi="仿宋" w:eastAsia="仿宋" w:cs="仿宋"/>
          <w:caps w:val="0"/>
          <w:sz w:val="24"/>
          <w:szCs w:val="24"/>
        </w:rPr>
        <w:fldChar w:fldCharType="end"/>
      </w:r>
      <w:r>
        <w:rPr>
          <w:rFonts w:hint="eastAsia" w:ascii="仿宋" w:hAnsi="仿宋" w:eastAsia="仿宋" w:cs="仿宋"/>
          <w:caps w:val="0"/>
          <w:sz w:val="24"/>
          <w:szCs w:val="24"/>
        </w:rPr>
        <w:fldChar w:fldCharType="end"/>
      </w:r>
    </w:p>
    <w:p w14:paraId="3369DDD6">
      <w:pPr>
        <w:pStyle w:val="21"/>
        <w:tabs>
          <w:tab w:val="right" w:leader="dot" w:pos="8306"/>
        </w:tabs>
        <w:spacing w:before="0" w:after="0"/>
        <w:rPr>
          <w:rFonts w:hint="eastAsia" w:ascii="仿宋" w:hAnsi="仿宋" w:eastAsia="仿宋" w:cs="仿宋"/>
          <w:caps w:val="0"/>
          <w:sz w:val="24"/>
          <w:szCs w:val="24"/>
        </w:rPr>
      </w:pPr>
      <w:r>
        <w:rPr>
          <w:rFonts w:hint="eastAsia" w:ascii="仿宋" w:hAnsi="仿宋" w:eastAsia="仿宋" w:cs="仿宋"/>
          <w:caps w:val="0"/>
          <w:sz w:val="24"/>
          <w:szCs w:val="24"/>
        </w:rPr>
        <w:fldChar w:fldCharType="begin"/>
      </w:r>
      <w:r>
        <w:rPr>
          <w:rFonts w:hint="eastAsia" w:ascii="仿宋" w:hAnsi="仿宋" w:eastAsia="仿宋" w:cs="仿宋"/>
          <w:caps w:val="0"/>
          <w:sz w:val="24"/>
          <w:szCs w:val="24"/>
        </w:rPr>
        <w:instrText xml:space="preserve"> HYPERLINK \l _Toc20175 </w:instrText>
      </w:r>
      <w:r>
        <w:rPr>
          <w:rFonts w:hint="eastAsia" w:ascii="仿宋" w:hAnsi="仿宋" w:eastAsia="仿宋" w:cs="仿宋"/>
          <w:caps w:val="0"/>
          <w:sz w:val="24"/>
          <w:szCs w:val="24"/>
        </w:rPr>
        <w:fldChar w:fldCharType="separate"/>
      </w:r>
      <w:r>
        <w:rPr>
          <w:rFonts w:hint="eastAsia" w:ascii="仿宋" w:hAnsi="仿宋" w:eastAsia="仿宋" w:cs="仿宋"/>
          <w:caps w:val="0"/>
          <w:kern w:val="44"/>
          <w:sz w:val="24"/>
          <w:szCs w:val="24"/>
        </w:rPr>
        <w:t>第四章 资格审查</w:t>
      </w:r>
      <w:r>
        <w:rPr>
          <w:rFonts w:hint="eastAsia" w:ascii="仿宋" w:hAnsi="仿宋" w:eastAsia="仿宋" w:cs="仿宋"/>
          <w:caps w:val="0"/>
          <w:sz w:val="24"/>
          <w:szCs w:val="24"/>
        </w:rPr>
        <w:tab/>
      </w:r>
      <w:r>
        <w:rPr>
          <w:rFonts w:hint="eastAsia" w:ascii="仿宋" w:hAnsi="仿宋" w:eastAsia="仿宋" w:cs="仿宋"/>
          <w:caps w:val="0"/>
          <w:sz w:val="24"/>
          <w:szCs w:val="24"/>
        </w:rPr>
        <w:fldChar w:fldCharType="begin"/>
      </w:r>
      <w:r>
        <w:rPr>
          <w:rFonts w:hint="eastAsia" w:ascii="仿宋" w:hAnsi="仿宋" w:eastAsia="仿宋" w:cs="仿宋"/>
          <w:caps w:val="0"/>
          <w:sz w:val="24"/>
          <w:szCs w:val="24"/>
        </w:rPr>
        <w:instrText xml:space="preserve"> PAGEREF _Toc20175 \h </w:instrText>
      </w:r>
      <w:r>
        <w:rPr>
          <w:rFonts w:hint="eastAsia" w:ascii="仿宋" w:hAnsi="仿宋" w:eastAsia="仿宋" w:cs="仿宋"/>
          <w:caps w:val="0"/>
          <w:sz w:val="24"/>
          <w:szCs w:val="24"/>
        </w:rPr>
        <w:fldChar w:fldCharType="separate"/>
      </w:r>
      <w:r>
        <w:rPr>
          <w:rFonts w:hint="eastAsia" w:ascii="仿宋" w:hAnsi="仿宋" w:eastAsia="仿宋" w:cs="仿宋"/>
          <w:caps w:val="0"/>
          <w:sz w:val="24"/>
          <w:szCs w:val="24"/>
        </w:rPr>
        <w:t>- 26 -</w:t>
      </w:r>
      <w:r>
        <w:rPr>
          <w:rFonts w:hint="eastAsia" w:ascii="仿宋" w:hAnsi="仿宋" w:eastAsia="仿宋" w:cs="仿宋"/>
          <w:caps w:val="0"/>
          <w:sz w:val="24"/>
          <w:szCs w:val="24"/>
        </w:rPr>
        <w:fldChar w:fldCharType="end"/>
      </w:r>
      <w:r>
        <w:rPr>
          <w:rFonts w:hint="eastAsia" w:ascii="仿宋" w:hAnsi="仿宋" w:eastAsia="仿宋" w:cs="仿宋"/>
          <w:caps w:val="0"/>
          <w:sz w:val="24"/>
          <w:szCs w:val="24"/>
        </w:rPr>
        <w:fldChar w:fldCharType="end"/>
      </w:r>
    </w:p>
    <w:p w14:paraId="7F70358D">
      <w:pPr>
        <w:pStyle w:val="21"/>
        <w:tabs>
          <w:tab w:val="right" w:leader="dot" w:pos="8306"/>
        </w:tabs>
        <w:spacing w:before="0" w:after="0"/>
        <w:rPr>
          <w:rFonts w:hint="eastAsia" w:ascii="仿宋" w:hAnsi="仿宋" w:eastAsia="仿宋" w:cs="仿宋"/>
          <w:caps w:val="0"/>
          <w:sz w:val="24"/>
          <w:szCs w:val="24"/>
        </w:rPr>
      </w:pPr>
      <w:r>
        <w:rPr>
          <w:rFonts w:hint="eastAsia" w:ascii="仿宋" w:hAnsi="仿宋" w:eastAsia="仿宋" w:cs="仿宋"/>
          <w:caps w:val="0"/>
          <w:sz w:val="24"/>
          <w:szCs w:val="24"/>
        </w:rPr>
        <w:fldChar w:fldCharType="begin"/>
      </w:r>
      <w:r>
        <w:rPr>
          <w:rFonts w:hint="eastAsia" w:ascii="仿宋" w:hAnsi="仿宋" w:eastAsia="仿宋" w:cs="仿宋"/>
          <w:caps w:val="0"/>
          <w:sz w:val="24"/>
          <w:szCs w:val="24"/>
        </w:rPr>
        <w:instrText xml:space="preserve"> HYPERLINK \l _Toc26393 </w:instrText>
      </w:r>
      <w:r>
        <w:rPr>
          <w:rFonts w:hint="eastAsia" w:ascii="仿宋" w:hAnsi="仿宋" w:eastAsia="仿宋" w:cs="仿宋"/>
          <w:caps w:val="0"/>
          <w:sz w:val="24"/>
          <w:szCs w:val="24"/>
        </w:rPr>
        <w:fldChar w:fldCharType="separate"/>
      </w:r>
      <w:r>
        <w:rPr>
          <w:rFonts w:hint="eastAsia" w:ascii="仿宋" w:hAnsi="仿宋" w:eastAsia="仿宋" w:cs="仿宋"/>
          <w:caps w:val="0"/>
          <w:kern w:val="44"/>
          <w:sz w:val="24"/>
          <w:szCs w:val="24"/>
        </w:rPr>
        <w:t>第五章 评标方法及标准(综合评分法)</w:t>
      </w:r>
      <w:r>
        <w:rPr>
          <w:rFonts w:hint="eastAsia" w:ascii="仿宋" w:hAnsi="仿宋" w:eastAsia="仿宋" w:cs="仿宋"/>
          <w:caps w:val="0"/>
          <w:sz w:val="24"/>
          <w:szCs w:val="24"/>
        </w:rPr>
        <w:tab/>
      </w:r>
      <w:r>
        <w:rPr>
          <w:rFonts w:hint="eastAsia" w:ascii="仿宋" w:hAnsi="仿宋" w:eastAsia="仿宋" w:cs="仿宋"/>
          <w:caps w:val="0"/>
          <w:sz w:val="24"/>
          <w:szCs w:val="24"/>
        </w:rPr>
        <w:fldChar w:fldCharType="begin"/>
      </w:r>
      <w:r>
        <w:rPr>
          <w:rFonts w:hint="eastAsia" w:ascii="仿宋" w:hAnsi="仿宋" w:eastAsia="仿宋" w:cs="仿宋"/>
          <w:caps w:val="0"/>
          <w:sz w:val="24"/>
          <w:szCs w:val="24"/>
        </w:rPr>
        <w:instrText xml:space="preserve"> PAGEREF _Toc26393 \h </w:instrText>
      </w:r>
      <w:r>
        <w:rPr>
          <w:rFonts w:hint="eastAsia" w:ascii="仿宋" w:hAnsi="仿宋" w:eastAsia="仿宋" w:cs="仿宋"/>
          <w:caps w:val="0"/>
          <w:sz w:val="24"/>
          <w:szCs w:val="24"/>
        </w:rPr>
        <w:fldChar w:fldCharType="separate"/>
      </w:r>
      <w:r>
        <w:rPr>
          <w:rFonts w:hint="eastAsia" w:ascii="仿宋" w:hAnsi="仿宋" w:eastAsia="仿宋" w:cs="仿宋"/>
          <w:caps w:val="0"/>
          <w:sz w:val="24"/>
          <w:szCs w:val="24"/>
        </w:rPr>
        <w:t>- 29 -</w:t>
      </w:r>
      <w:r>
        <w:rPr>
          <w:rFonts w:hint="eastAsia" w:ascii="仿宋" w:hAnsi="仿宋" w:eastAsia="仿宋" w:cs="仿宋"/>
          <w:caps w:val="0"/>
          <w:sz w:val="24"/>
          <w:szCs w:val="24"/>
        </w:rPr>
        <w:fldChar w:fldCharType="end"/>
      </w:r>
      <w:r>
        <w:rPr>
          <w:rFonts w:hint="eastAsia" w:ascii="仿宋" w:hAnsi="仿宋" w:eastAsia="仿宋" w:cs="仿宋"/>
          <w:caps w:val="0"/>
          <w:sz w:val="24"/>
          <w:szCs w:val="24"/>
        </w:rPr>
        <w:fldChar w:fldCharType="end"/>
      </w:r>
    </w:p>
    <w:p w14:paraId="0EC3681F">
      <w:pPr>
        <w:pStyle w:val="21"/>
        <w:tabs>
          <w:tab w:val="right" w:leader="dot" w:pos="8306"/>
        </w:tabs>
        <w:spacing w:before="0" w:after="0"/>
        <w:rPr>
          <w:rFonts w:hint="eastAsia" w:ascii="仿宋" w:hAnsi="仿宋" w:eastAsia="仿宋" w:cs="仿宋"/>
          <w:caps w:val="0"/>
          <w:sz w:val="24"/>
          <w:szCs w:val="24"/>
        </w:rPr>
      </w:pPr>
      <w:r>
        <w:rPr>
          <w:rFonts w:hint="eastAsia" w:ascii="仿宋" w:hAnsi="仿宋" w:eastAsia="仿宋" w:cs="仿宋"/>
          <w:caps w:val="0"/>
          <w:sz w:val="24"/>
          <w:szCs w:val="24"/>
        </w:rPr>
        <w:fldChar w:fldCharType="begin"/>
      </w:r>
      <w:r>
        <w:rPr>
          <w:rFonts w:hint="eastAsia" w:ascii="仿宋" w:hAnsi="仿宋" w:eastAsia="仿宋" w:cs="仿宋"/>
          <w:caps w:val="0"/>
          <w:sz w:val="24"/>
          <w:szCs w:val="24"/>
        </w:rPr>
        <w:instrText xml:space="preserve"> HYPERLINK \l _Toc7989 </w:instrText>
      </w:r>
      <w:r>
        <w:rPr>
          <w:rFonts w:hint="eastAsia" w:ascii="仿宋" w:hAnsi="仿宋" w:eastAsia="仿宋" w:cs="仿宋"/>
          <w:caps w:val="0"/>
          <w:sz w:val="24"/>
          <w:szCs w:val="24"/>
        </w:rPr>
        <w:fldChar w:fldCharType="separate"/>
      </w:r>
      <w:r>
        <w:rPr>
          <w:rFonts w:hint="eastAsia" w:ascii="仿宋" w:hAnsi="仿宋" w:eastAsia="仿宋" w:cs="仿宋"/>
          <w:caps w:val="0"/>
          <w:kern w:val="44"/>
          <w:sz w:val="24"/>
          <w:szCs w:val="24"/>
          <w:lang w:val="zh-CN"/>
        </w:rPr>
        <w:t>第六章 合同草案</w:t>
      </w:r>
      <w:r>
        <w:rPr>
          <w:rFonts w:hint="eastAsia" w:ascii="仿宋" w:hAnsi="仿宋" w:eastAsia="仿宋" w:cs="仿宋"/>
          <w:caps w:val="0"/>
          <w:sz w:val="24"/>
          <w:szCs w:val="24"/>
        </w:rPr>
        <w:tab/>
      </w:r>
      <w:r>
        <w:rPr>
          <w:rFonts w:hint="eastAsia" w:ascii="仿宋" w:hAnsi="仿宋" w:eastAsia="仿宋" w:cs="仿宋"/>
          <w:caps w:val="0"/>
          <w:sz w:val="24"/>
          <w:szCs w:val="24"/>
        </w:rPr>
        <w:fldChar w:fldCharType="begin"/>
      </w:r>
      <w:r>
        <w:rPr>
          <w:rFonts w:hint="eastAsia" w:ascii="仿宋" w:hAnsi="仿宋" w:eastAsia="仿宋" w:cs="仿宋"/>
          <w:caps w:val="0"/>
          <w:sz w:val="24"/>
          <w:szCs w:val="24"/>
        </w:rPr>
        <w:instrText xml:space="preserve"> PAGEREF _Toc7989 \h </w:instrText>
      </w:r>
      <w:r>
        <w:rPr>
          <w:rFonts w:hint="eastAsia" w:ascii="仿宋" w:hAnsi="仿宋" w:eastAsia="仿宋" w:cs="仿宋"/>
          <w:caps w:val="0"/>
          <w:sz w:val="24"/>
          <w:szCs w:val="24"/>
        </w:rPr>
        <w:fldChar w:fldCharType="separate"/>
      </w:r>
      <w:r>
        <w:rPr>
          <w:rFonts w:hint="eastAsia" w:ascii="仿宋" w:hAnsi="仿宋" w:eastAsia="仿宋" w:cs="仿宋"/>
          <w:caps w:val="0"/>
          <w:sz w:val="24"/>
          <w:szCs w:val="24"/>
        </w:rPr>
        <w:t>- 37 -</w:t>
      </w:r>
      <w:r>
        <w:rPr>
          <w:rFonts w:hint="eastAsia" w:ascii="仿宋" w:hAnsi="仿宋" w:eastAsia="仿宋" w:cs="仿宋"/>
          <w:caps w:val="0"/>
          <w:sz w:val="24"/>
          <w:szCs w:val="24"/>
        </w:rPr>
        <w:fldChar w:fldCharType="end"/>
      </w:r>
      <w:r>
        <w:rPr>
          <w:rFonts w:hint="eastAsia" w:ascii="仿宋" w:hAnsi="仿宋" w:eastAsia="仿宋" w:cs="仿宋"/>
          <w:caps w:val="0"/>
          <w:sz w:val="24"/>
          <w:szCs w:val="24"/>
        </w:rPr>
        <w:fldChar w:fldCharType="end"/>
      </w:r>
    </w:p>
    <w:p w14:paraId="797E3783">
      <w:pPr>
        <w:pStyle w:val="21"/>
        <w:tabs>
          <w:tab w:val="right" w:leader="dot" w:pos="8306"/>
        </w:tabs>
        <w:spacing w:before="0" w:after="0"/>
        <w:rPr>
          <w:rFonts w:hint="eastAsia" w:ascii="仿宋" w:hAnsi="仿宋" w:eastAsia="仿宋" w:cs="仿宋"/>
          <w:caps w:val="0"/>
          <w:sz w:val="24"/>
          <w:szCs w:val="24"/>
        </w:rPr>
      </w:pPr>
      <w:r>
        <w:rPr>
          <w:rFonts w:hint="eastAsia" w:ascii="仿宋" w:hAnsi="仿宋" w:eastAsia="仿宋" w:cs="仿宋"/>
          <w:caps w:val="0"/>
          <w:sz w:val="24"/>
          <w:szCs w:val="24"/>
        </w:rPr>
        <w:fldChar w:fldCharType="begin"/>
      </w:r>
      <w:r>
        <w:rPr>
          <w:rFonts w:hint="eastAsia" w:ascii="仿宋" w:hAnsi="仿宋" w:eastAsia="仿宋" w:cs="仿宋"/>
          <w:caps w:val="0"/>
          <w:sz w:val="24"/>
          <w:szCs w:val="24"/>
        </w:rPr>
        <w:instrText xml:space="preserve"> HYPERLINK \l _Toc21885 </w:instrText>
      </w:r>
      <w:r>
        <w:rPr>
          <w:rFonts w:hint="eastAsia" w:ascii="仿宋" w:hAnsi="仿宋" w:eastAsia="仿宋" w:cs="仿宋"/>
          <w:caps w:val="0"/>
          <w:sz w:val="24"/>
          <w:szCs w:val="24"/>
        </w:rPr>
        <w:fldChar w:fldCharType="separate"/>
      </w:r>
      <w:r>
        <w:rPr>
          <w:rFonts w:hint="eastAsia" w:ascii="仿宋" w:hAnsi="仿宋" w:eastAsia="仿宋" w:cs="仿宋"/>
          <w:caps w:val="0"/>
          <w:kern w:val="44"/>
          <w:sz w:val="24"/>
          <w:szCs w:val="24"/>
        </w:rPr>
        <w:t>第七章 投标文件格式</w:t>
      </w:r>
      <w:r>
        <w:rPr>
          <w:rFonts w:hint="eastAsia" w:ascii="仿宋" w:hAnsi="仿宋" w:eastAsia="仿宋" w:cs="仿宋"/>
          <w:caps w:val="0"/>
          <w:sz w:val="24"/>
          <w:szCs w:val="24"/>
        </w:rPr>
        <w:tab/>
      </w:r>
      <w:r>
        <w:rPr>
          <w:rFonts w:hint="eastAsia" w:ascii="仿宋" w:hAnsi="仿宋" w:eastAsia="仿宋" w:cs="仿宋"/>
          <w:caps w:val="0"/>
          <w:sz w:val="24"/>
          <w:szCs w:val="24"/>
        </w:rPr>
        <w:fldChar w:fldCharType="begin"/>
      </w:r>
      <w:r>
        <w:rPr>
          <w:rFonts w:hint="eastAsia" w:ascii="仿宋" w:hAnsi="仿宋" w:eastAsia="仿宋" w:cs="仿宋"/>
          <w:caps w:val="0"/>
          <w:sz w:val="24"/>
          <w:szCs w:val="24"/>
        </w:rPr>
        <w:instrText xml:space="preserve"> PAGEREF _Toc21885 \h </w:instrText>
      </w:r>
      <w:r>
        <w:rPr>
          <w:rFonts w:hint="eastAsia" w:ascii="仿宋" w:hAnsi="仿宋" w:eastAsia="仿宋" w:cs="仿宋"/>
          <w:caps w:val="0"/>
          <w:sz w:val="24"/>
          <w:szCs w:val="24"/>
        </w:rPr>
        <w:fldChar w:fldCharType="separate"/>
      </w:r>
      <w:r>
        <w:rPr>
          <w:rFonts w:hint="eastAsia" w:ascii="仿宋" w:hAnsi="仿宋" w:eastAsia="仿宋" w:cs="仿宋"/>
          <w:caps w:val="0"/>
          <w:sz w:val="24"/>
          <w:szCs w:val="24"/>
        </w:rPr>
        <w:t>- 45 -</w:t>
      </w:r>
      <w:r>
        <w:rPr>
          <w:rFonts w:hint="eastAsia" w:ascii="仿宋" w:hAnsi="仿宋" w:eastAsia="仿宋" w:cs="仿宋"/>
          <w:caps w:val="0"/>
          <w:sz w:val="24"/>
          <w:szCs w:val="24"/>
        </w:rPr>
        <w:fldChar w:fldCharType="end"/>
      </w:r>
      <w:r>
        <w:rPr>
          <w:rFonts w:hint="eastAsia" w:ascii="仿宋" w:hAnsi="仿宋" w:eastAsia="仿宋" w:cs="仿宋"/>
          <w:caps w:val="0"/>
          <w:sz w:val="24"/>
          <w:szCs w:val="24"/>
        </w:rPr>
        <w:fldChar w:fldCharType="end"/>
      </w:r>
    </w:p>
    <w:p w14:paraId="7A249D04">
      <w:pPr>
        <w:rPr>
          <w:rFonts w:hint="eastAsia" w:ascii="仿宋" w:hAnsi="仿宋" w:eastAsia="仿宋" w:cs="仿宋"/>
        </w:rPr>
      </w:pPr>
      <w:r>
        <w:rPr>
          <w:rFonts w:hint="eastAsia" w:ascii="仿宋" w:hAnsi="仿宋" w:eastAsia="仿宋" w:cs="仿宋"/>
          <w:szCs w:val="24"/>
        </w:rPr>
        <w:fldChar w:fldCharType="end"/>
      </w:r>
    </w:p>
    <w:p w14:paraId="69A8892D">
      <w:pPr>
        <w:pStyle w:val="4"/>
        <w:spacing w:before="220" w:after="220" w:line="480" w:lineRule="auto"/>
        <w:ind w:left="420" w:hanging="420"/>
        <w:rPr>
          <w:rFonts w:hint="eastAsia" w:ascii="仿宋" w:hAnsi="仿宋" w:eastAsia="仿宋" w:cs="仿宋"/>
          <w:sz w:val="36"/>
          <w:szCs w:val="36"/>
        </w:rPr>
        <w:sectPr>
          <w:headerReference r:id="rId5" w:type="default"/>
          <w:footerReference r:id="rId6" w:type="default"/>
          <w:pgSz w:w="11906" w:h="16838"/>
          <w:pgMar w:top="1440" w:right="1800" w:bottom="1440" w:left="1800" w:header="851" w:footer="992" w:gutter="0"/>
          <w:pgNumType w:fmt="numberInDash" w:start="1"/>
          <w:cols w:space="425" w:num="1"/>
          <w:docGrid w:type="lines" w:linePitch="312" w:charSpace="0"/>
        </w:sectPr>
      </w:pPr>
      <w:bookmarkStart w:id="3" w:name="_Toc14348"/>
    </w:p>
    <w:p w14:paraId="01A384C1">
      <w:pPr>
        <w:pStyle w:val="4"/>
        <w:spacing w:before="220" w:after="220" w:line="480" w:lineRule="auto"/>
        <w:ind w:left="420" w:hanging="420"/>
        <w:rPr>
          <w:rFonts w:hint="eastAsia" w:ascii="仿宋" w:hAnsi="仿宋" w:eastAsia="仿宋" w:cs="仿宋"/>
          <w:sz w:val="36"/>
          <w:szCs w:val="36"/>
        </w:rPr>
      </w:pPr>
      <w:r>
        <w:rPr>
          <w:rFonts w:hint="eastAsia" w:ascii="仿宋" w:hAnsi="仿宋" w:eastAsia="仿宋" w:cs="仿宋"/>
          <w:sz w:val="36"/>
          <w:szCs w:val="36"/>
        </w:rPr>
        <w:t xml:space="preserve">第一章 </w:t>
      </w:r>
      <w:bookmarkEnd w:id="0"/>
      <w:r>
        <w:rPr>
          <w:rFonts w:hint="eastAsia" w:ascii="仿宋" w:hAnsi="仿宋" w:eastAsia="仿宋" w:cs="仿宋"/>
          <w:sz w:val="36"/>
          <w:szCs w:val="36"/>
        </w:rPr>
        <w:t>招标公告</w:t>
      </w:r>
      <w:bookmarkEnd w:id="1"/>
      <w:bookmarkEnd w:id="3"/>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B210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92887D2">
            <w:pPr>
              <w:pStyle w:val="5"/>
              <w:spacing w:before="100" w:after="100" w:line="360" w:lineRule="auto"/>
              <w:ind w:left="420" w:hanging="420"/>
              <w:rPr>
                <w:rFonts w:hint="eastAsia" w:ascii="仿宋" w:hAnsi="仿宋" w:eastAsia="仿宋" w:cs="仿宋"/>
                <w:sz w:val="24"/>
                <w:szCs w:val="24"/>
              </w:rPr>
            </w:pPr>
            <w:bookmarkStart w:id="4" w:name="_Toc10915"/>
            <w:bookmarkStart w:id="5" w:name="_Toc27552"/>
            <w:bookmarkStart w:id="6" w:name="_Toc109899829"/>
            <w:bookmarkStart w:id="7" w:name="_Toc140132745"/>
            <w:bookmarkStart w:id="8" w:name="_Toc35393798"/>
            <w:bookmarkStart w:id="9" w:name="_Toc109899410"/>
            <w:bookmarkStart w:id="10" w:name="_Toc28359012"/>
            <w:bookmarkStart w:id="11" w:name="_Toc28359089"/>
            <w:bookmarkStart w:id="12" w:name="_Toc35393629"/>
            <w:bookmarkStart w:id="13" w:name="_Toc44583628"/>
            <w:bookmarkStart w:id="14" w:name="_Toc155185860"/>
            <w:bookmarkStart w:id="15" w:name="_Toc109900248"/>
            <w:r>
              <w:rPr>
                <w:rFonts w:hint="eastAsia" w:ascii="仿宋" w:hAnsi="仿宋" w:eastAsia="仿宋" w:cs="仿宋"/>
                <w:sz w:val="24"/>
                <w:szCs w:val="24"/>
              </w:rPr>
              <w:t>项目概况：</w:t>
            </w:r>
            <w:bookmarkEnd w:id="4"/>
            <w:bookmarkEnd w:id="5"/>
          </w:p>
          <w:p w14:paraId="22EF8DD6">
            <w:pPr>
              <w:ind w:firstLine="480" w:firstLineChars="200"/>
              <w:rPr>
                <w:rFonts w:hint="eastAsia" w:ascii="仿宋" w:hAnsi="仿宋" w:eastAsia="仿宋" w:cs="仿宋"/>
              </w:rPr>
            </w:pPr>
            <w:r>
              <w:rPr>
                <w:rFonts w:hint="eastAsia" w:ascii="仿宋" w:hAnsi="仿宋" w:eastAsia="仿宋" w:cs="仿宋"/>
                <w:iCs/>
                <w:szCs w:val="24"/>
                <w:shd w:val="clear" w:color="auto" w:fill="FFFFFF" w:themeFill="background1"/>
                <w:lang w:val="hr-HR" w:eastAsia="zh-CN"/>
              </w:rPr>
              <w:t>林草治理体系建设支出—项目全过程管理</w:t>
            </w:r>
            <w:r>
              <w:rPr>
                <w:rFonts w:hint="eastAsia" w:ascii="仿宋" w:hAnsi="仿宋" w:eastAsia="仿宋" w:cs="仿宋"/>
                <w:iCs/>
                <w:szCs w:val="24"/>
                <w:shd w:val="clear" w:color="auto" w:fill="FFFFFF" w:themeFill="background1"/>
                <w:lang w:val="hr-HR"/>
              </w:rPr>
              <w:t>招标项目的潜在投标人应在政采云平台线上获取招标文件，并于</w:t>
            </w:r>
            <w:r>
              <w:rPr>
                <w:rFonts w:hint="eastAsia" w:ascii="仿宋" w:hAnsi="仿宋" w:eastAsia="仿宋" w:cs="仿宋"/>
                <w:lang w:eastAsia="zh-CN"/>
              </w:rPr>
              <w:t>2026年04月20日11时00分</w:t>
            </w:r>
            <w:r>
              <w:rPr>
                <w:rFonts w:hint="eastAsia" w:ascii="仿宋" w:hAnsi="仿宋" w:eastAsia="仿宋" w:cs="仿宋"/>
                <w:iCs/>
                <w:szCs w:val="24"/>
                <w:shd w:val="clear" w:color="auto" w:fill="FFFFFF" w:themeFill="background1"/>
                <w:lang w:val="hr-HR"/>
              </w:rPr>
              <w:t>（北京时间）前递交投标文件。</w:t>
            </w:r>
          </w:p>
        </w:tc>
      </w:tr>
    </w:tbl>
    <w:p w14:paraId="1CAB71AC">
      <w:pPr>
        <w:pStyle w:val="5"/>
        <w:spacing w:before="156" w:beforeLines="50" w:after="156" w:afterLines="50" w:line="360" w:lineRule="auto"/>
        <w:ind w:left="420" w:hanging="420"/>
        <w:rPr>
          <w:rFonts w:hint="eastAsia" w:ascii="仿宋" w:hAnsi="仿宋" w:eastAsia="仿宋" w:cs="仿宋"/>
          <w:sz w:val="24"/>
          <w:szCs w:val="24"/>
          <w:lang w:val="hr-HR"/>
        </w:rPr>
      </w:pPr>
      <w:bookmarkStart w:id="16" w:name="_Toc25986"/>
      <w:bookmarkStart w:id="17" w:name="_Toc1290"/>
      <w:r>
        <w:rPr>
          <w:rFonts w:hint="eastAsia" w:ascii="仿宋" w:hAnsi="仿宋" w:eastAsia="仿宋" w:cs="仿宋"/>
          <w:sz w:val="24"/>
          <w:szCs w:val="24"/>
          <w:lang w:val="hr-HR"/>
        </w:rPr>
        <w:t>一、项目基本情况</w:t>
      </w:r>
      <w:bookmarkEnd w:id="6"/>
      <w:bookmarkEnd w:id="7"/>
      <w:bookmarkEnd w:id="8"/>
      <w:bookmarkEnd w:id="9"/>
      <w:bookmarkEnd w:id="10"/>
      <w:bookmarkEnd w:id="11"/>
      <w:bookmarkEnd w:id="12"/>
      <w:bookmarkEnd w:id="13"/>
      <w:bookmarkEnd w:id="14"/>
      <w:bookmarkEnd w:id="15"/>
      <w:bookmarkEnd w:id="16"/>
      <w:bookmarkEnd w:id="17"/>
    </w:p>
    <w:p w14:paraId="78349618">
      <w:pPr>
        <w:pStyle w:val="38"/>
        <w:rPr>
          <w:rFonts w:hint="eastAsia" w:ascii="仿宋" w:hAnsi="仿宋" w:eastAsia="仿宋" w:cs="仿宋"/>
          <w:szCs w:val="24"/>
          <w:lang w:eastAsia="zh-CN"/>
        </w:rPr>
      </w:pPr>
      <w:r>
        <w:rPr>
          <w:rFonts w:hint="eastAsia" w:ascii="仿宋" w:hAnsi="仿宋" w:eastAsia="仿宋" w:cs="仿宋"/>
          <w:szCs w:val="24"/>
          <w:lang w:val="hr-HR"/>
        </w:rPr>
        <w:t>1.项目编号：</w:t>
      </w:r>
      <w:r>
        <w:rPr>
          <w:rFonts w:hint="eastAsia" w:ascii="仿宋" w:hAnsi="仿宋" w:eastAsia="仿宋" w:cs="仿宋"/>
          <w:lang w:val="en-US" w:eastAsia="zh-CN"/>
        </w:rPr>
        <w:t>XJFS-2026-009</w:t>
      </w:r>
    </w:p>
    <w:p w14:paraId="146F02EB">
      <w:pPr>
        <w:pStyle w:val="38"/>
        <w:rPr>
          <w:rFonts w:hint="eastAsia" w:ascii="仿宋" w:hAnsi="仿宋" w:eastAsia="仿宋" w:cs="仿宋"/>
          <w:szCs w:val="24"/>
          <w:lang w:val="hr-HR" w:eastAsia="zh-CN"/>
        </w:rPr>
      </w:pPr>
      <w:r>
        <w:rPr>
          <w:rFonts w:hint="eastAsia" w:ascii="仿宋" w:hAnsi="仿宋" w:eastAsia="仿宋" w:cs="仿宋"/>
          <w:szCs w:val="24"/>
          <w:lang w:val="en-US"/>
        </w:rPr>
        <w:t>2</w:t>
      </w:r>
      <w:r>
        <w:rPr>
          <w:rFonts w:hint="eastAsia" w:ascii="仿宋" w:hAnsi="仿宋" w:eastAsia="仿宋" w:cs="仿宋"/>
          <w:szCs w:val="24"/>
          <w:lang w:val="hr-HR"/>
        </w:rPr>
        <w:t>.项目名称：</w:t>
      </w:r>
      <w:r>
        <w:rPr>
          <w:rFonts w:hint="eastAsia" w:ascii="仿宋" w:hAnsi="仿宋" w:eastAsia="仿宋" w:cs="仿宋"/>
          <w:lang w:eastAsia="zh-CN"/>
        </w:rPr>
        <w:t>林草治理体系建设支出—项目全过程管理</w:t>
      </w:r>
    </w:p>
    <w:p w14:paraId="01CFAFF1">
      <w:pPr>
        <w:pStyle w:val="38"/>
        <w:rPr>
          <w:rFonts w:hint="eastAsia" w:ascii="仿宋" w:hAnsi="仿宋" w:eastAsia="仿宋" w:cs="仿宋"/>
          <w:szCs w:val="24"/>
          <w:lang w:val="hr-HR"/>
        </w:rPr>
      </w:pPr>
      <w:r>
        <w:rPr>
          <w:rFonts w:hint="eastAsia" w:ascii="仿宋" w:hAnsi="仿宋" w:eastAsia="仿宋" w:cs="仿宋"/>
          <w:szCs w:val="24"/>
          <w:lang w:val="en-US"/>
        </w:rPr>
        <w:t>3</w:t>
      </w:r>
      <w:r>
        <w:rPr>
          <w:rFonts w:hint="eastAsia" w:ascii="仿宋" w:hAnsi="仿宋" w:eastAsia="仿宋" w:cs="仿宋"/>
          <w:szCs w:val="24"/>
        </w:rPr>
        <w:t>.采购方式：公开招标</w:t>
      </w:r>
    </w:p>
    <w:p w14:paraId="179D575E">
      <w:pPr>
        <w:pStyle w:val="38"/>
        <w:rPr>
          <w:rFonts w:hint="eastAsia" w:ascii="仿宋" w:hAnsi="仿宋" w:eastAsia="仿宋" w:cs="仿宋"/>
          <w:szCs w:val="24"/>
          <w:lang w:val="hr-HR"/>
        </w:rPr>
      </w:pPr>
      <w:r>
        <w:rPr>
          <w:rFonts w:hint="eastAsia" w:ascii="仿宋" w:hAnsi="仿宋" w:eastAsia="仿宋" w:cs="仿宋"/>
          <w:szCs w:val="24"/>
          <w:lang w:val="en-US"/>
        </w:rPr>
        <w:t>4</w:t>
      </w:r>
      <w:r>
        <w:rPr>
          <w:rFonts w:hint="eastAsia" w:ascii="仿宋" w:hAnsi="仿宋" w:eastAsia="仿宋" w:cs="仿宋"/>
          <w:szCs w:val="24"/>
          <w:lang w:val="hr-HR"/>
        </w:rPr>
        <w:t>.</w:t>
      </w:r>
      <w:r>
        <w:rPr>
          <w:rFonts w:hint="eastAsia" w:ascii="仿宋" w:hAnsi="仿宋" w:eastAsia="仿宋" w:cs="仿宋"/>
          <w:szCs w:val="24"/>
          <w:lang w:val="en-US"/>
        </w:rPr>
        <w:t>项目</w:t>
      </w:r>
      <w:r>
        <w:rPr>
          <w:rFonts w:hint="eastAsia" w:ascii="仿宋" w:hAnsi="仿宋" w:eastAsia="仿宋" w:cs="仿宋"/>
          <w:szCs w:val="24"/>
          <w:lang w:val="hr-HR"/>
        </w:rPr>
        <w:t>预算金额：</w:t>
      </w:r>
      <w:r>
        <w:rPr>
          <w:rFonts w:hint="eastAsia" w:ascii="仿宋" w:hAnsi="仿宋" w:eastAsia="仿宋" w:cs="仿宋"/>
          <w:szCs w:val="24"/>
          <w:lang w:val="en-US" w:eastAsia="zh-CN"/>
        </w:rPr>
        <w:t>114.74</w:t>
      </w:r>
      <w:r>
        <w:rPr>
          <w:rFonts w:hint="eastAsia" w:ascii="仿宋" w:hAnsi="仿宋" w:eastAsia="仿宋" w:cs="仿宋"/>
          <w:szCs w:val="24"/>
          <w:lang w:val="hr-HR"/>
        </w:rPr>
        <w:t>万元</w:t>
      </w:r>
    </w:p>
    <w:p w14:paraId="0A2D6814">
      <w:pPr>
        <w:pStyle w:val="38"/>
        <w:rPr>
          <w:rFonts w:hint="eastAsia" w:ascii="仿宋" w:hAnsi="仿宋" w:eastAsia="仿宋" w:cs="仿宋"/>
          <w:szCs w:val="24"/>
          <w:highlight w:val="none"/>
          <w:lang w:val="hr-HR"/>
        </w:rPr>
      </w:pPr>
      <w:r>
        <w:rPr>
          <w:rFonts w:hint="eastAsia" w:ascii="仿宋" w:hAnsi="仿宋" w:eastAsia="仿宋" w:cs="仿宋"/>
          <w:szCs w:val="24"/>
          <w:highlight w:val="none"/>
          <w:lang w:val="en-US"/>
        </w:rPr>
        <w:t>5</w:t>
      </w:r>
      <w:r>
        <w:rPr>
          <w:rFonts w:hint="eastAsia" w:ascii="仿宋" w:hAnsi="仿宋" w:eastAsia="仿宋" w:cs="仿宋"/>
          <w:szCs w:val="24"/>
          <w:highlight w:val="none"/>
          <w:lang w:val="hr-HR"/>
        </w:rPr>
        <w:t>.</w:t>
      </w:r>
      <w:r>
        <w:rPr>
          <w:rFonts w:hint="eastAsia" w:ascii="仿宋" w:hAnsi="仿宋" w:eastAsia="仿宋" w:cs="仿宋"/>
          <w:szCs w:val="24"/>
          <w:highlight w:val="none"/>
        </w:rPr>
        <w:t>最高限价</w:t>
      </w:r>
      <w:r>
        <w:rPr>
          <w:rFonts w:hint="eastAsia" w:ascii="仿宋" w:hAnsi="仿宋" w:eastAsia="仿宋" w:cs="仿宋"/>
          <w:szCs w:val="24"/>
          <w:highlight w:val="none"/>
          <w:lang w:val="hr-HR"/>
        </w:rPr>
        <w:t>：</w:t>
      </w:r>
      <w:r>
        <w:rPr>
          <w:rFonts w:hint="eastAsia" w:ascii="仿宋" w:hAnsi="仿宋" w:eastAsia="仿宋" w:cs="仿宋"/>
          <w:szCs w:val="24"/>
          <w:lang w:val="en-US" w:eastAsia="zh-CN"/>
        </w:rPr>
        <w:t>114.74</w:t>
      </w:r>
      <w:r>
        <w:rPr>
          <w:rFonts w:hint="eastAsia" w:ascii="仿宋" w:hAnsi="仿宋" w:eastAsia="仿宋" w:cs="仿宋"/>
          <w:szCs w:val="24"/>
          <w:highlight w:val="none"/>
        </w:rPr>
        <w:t>万元</w:t>
      </w:r>
    </w:p>
    <w:p w14:paraId="0AFE70DB">
      <w:pPr>
        <w:pStyle w:val="38"/>
        <w:rPr>
          <w:rFonts w:hint="eastAsia" w:ascii="仿宋" w:hAnsi="仿宋" w:eastAsia="仿宋" w:cs="仿宋"/>
          <w:szCs w:val="24"/>
          <w:highlight w:val="none"/>
          <w:u w:val="single"/>
        </w:rPr>
      </w:pPr>
      <w:r>
        <w:rPr>
          <w:rFonts w:hint="eastAsia" w:ascii="仿宋" w:hAnsi="仿宋" w:eastAsia="仿宋" w:cs="仿宋"/>
          <w:szCs w:val="24"/>
          <w:highlight w:val="none"/>
          <w:lang w:val="en-US"/>
        </w:rPr>
        <w:t>6</w:t>
      </w:r>
      <w:r>
        <w:rPr>
          <w:rFonts w:hint="eastAsia" w:ascii="仿宋" w:hAnsi="仿宋" w:eastAsia="仿宋" w:cs="仿宋"/>
          <w:szCs w:val="24"/>
          <w:highlight w:val="none"/>
          <w:lang w:val="hr-HR"/>
        </w:rPr>
        <w:t>.采购需求：对全区天然林、国家级公益林管护质量进行年度抽查，全面掌握全区天然林公益林保护修复年度</w:t>
      </w:r>
      <w:r>
        <w:rPr>
          <w:rFonts w:hint="eastAsia" w:ascii="仿宋" w:hAnsi="仿宋" w:eastAsia="仿宋" w:cs="仿宋"/>
          <w:szCs w:val="24"/>
          <w:highlight w:val="none"/>
          <w:lang w:val="hr-HR" w:eastAsia="zh-CN"/>
        </w:rPr>
        <w:t>完成</w:t>
      </w:r>
      <w:r>
        <w:rPr>
          <w:rFonts w:hint="eastAsia" w:ascii="仿宋" w:hAnsi="仿宋" w:eastAsia="仿宋" w:cs="仿宋"/>
          <w:szCs w:val="24"/>
          <w:highlight w:val="none"/>
          <w:lang w:val="hr-HR"/>
        </w:rPr>
        <w:t>情况，客观评价天然林保护修复年度成效域质量。</w:t>
      </w:r>
      <w:r>
        <w:rPr>
          <w:rFonts w:hint="eastAsia" w:ascii="仿宋" w:hAnsi="仿宋" w:eastAsia="仿宋" w:cs="仿宋"/>
          <w:szCs w:val="24"/>
          <w:highlight w:val="none"/>
          <w:lang w:val="hr-HR" w:eastAsia="zh-CN"/>
        </w:rPr>
        <w:t>具体详见采购文件。</w:t>
      </w:r>
    </w:p>
    <w:p w14:paraId="5E3C2DC4">
      <w:pPr>
        <w:pStyle w:val="38"/>
        <w:ind w:firstLine="482"/>
        <w:rPr>
          <w:rFonts w:hint="eastAsia" w:ascii="仿宋" w:hAnsi="仿宋" w:eastAsia="仿宋" w:cs="仿宋"/>
          <w:szCs w:val="24"/>
          <w:highlight w:val="none"/>
        </w:rPr>
      </w:pPr>
      <w:r>
        <w:rPr>
          <w:rFonts w:hint="eastAsia" w:ascii="仿宋" w:hAnsi="仿宋" w:eastAsia="仿宋" w:cs="仿宋"/>
          <w:szCs w:val="24"/>
          <w:highlight w:val="none"/>
          <w:lang w:val="en-US"/>
        </w:rPr>
        <w:t>7</w:t>
      </w:r>
      <w:r>
        <w:rPr>
          <w:rFonts w:hint="eastAsia" w:ascii="仿宋" w:hAnsi="仿宋" w:eastAsia="仿宋" w:cs="仿宋"/>
          <w:szCs w:val="24"/>
          <w:highlight w:val="none"/>
        </w:rPr>
        <w:t>.合同</w:t>
      </w:r>
      <w:r>
        <w:rPr>
          <w:rFonts w:hint="eastAsia" w:ascii="仿宋" w:hAnsi="仿宋" w:eastAsia="仿宋" w:cs="仿宋"/>
          <w:szCs w:val="24"/>
          <w:highlight w:val="none"/>
          <w:lang w:val="en-US"/>
        </w:rPr>
        <w:t>服务</w:t>
      </w:r>
      <w:r>
        <w:rPr>
          <w:rFonts w:hint="eastAsia" w:ascii="仿宋" w:hAnsi="仿宋" w:eastAsia="仿宋" w:cs="仿宋"/>
          <w:szCs w:val="24"/>
          <w:highlight w:val="none"/>
        </w:rPr>
        <w:t>履行期限：</w:t>
      </w:r>
      <w:r>
        <w:rPr>
          <w:rFonts w:hint="eastAsia" w:ascii="仿宋" w:hAnsi="仿宋" w:eastAsia="仿宋" w:cs="仿宋"/>
          <w:szCs w:val="24"/>
          <w:highlight w:val="none"/>
          <w:lang w:val="hr-HR" w:eastAsia="zh-CN"/>
        </w:rPr>
        <w:t>详见采购文件</w:t>
      </w:r>
      <w:r>
        <w:rPr>
          <w:rFonts w:hint="eastAsia" w:ascii="仿宋" w:hAnsi="仿宋" w:eastAsia="仿宋" w:cs="仿宋"/>
          <w:szCs w:val="24"/>
          <w:highlight w:val="none"/>
          <w:lang w:val="en-US"/>
        </w:rPr>
        <w:t>。</w:t>
      </w:r>
    </w:p>
    <w:p w14:paraId="45B4987C">
      <w:pPr>
        <w:pStyle w:val="38"/>
        <w:rPr>
          <w:rFonts w:hint="eastAsia" w:ascii="仿宋" w:hAnsi="仿宋" w:eastAsia="仿宋" w:cs="仿宋"/>
          <w:szCs w:val="24"/>
          <w:lang w:val="en-US"/>
        </w:rPr>
      </w:pPr>
      <w:bookmarkStart w:id="18" w:name="_Toc35393799"/>
      <w:bookmarkStart w:id="19" w:name="_Toc28359013"/>
      <w:bookmarkStart w:id="20" w:name="_Toc35393630"/>
      <w:bookmarkStart w:id="21" w:name="_Toc28359090"/>
      <w:bookmarkStart w:id="22" w:name="_Toc44583629"/>
      <w:r>
        <w:rPr>
          <w:rFonts w:hint="eastAsia" w:ascii="仿宋" w:hAnsi="仿宋" w:eastAsia="仿宋" w:cs="仿宋"/>
          <w:szCs w:val="24"/>
          <w:lang w:val="en-US"/>
        </w:rPr>
        <w:t>8.</w:t>
      </w:r>
      <w:bookmarkStart w:id="23" w:name="_Hlk162011358"/>
      <w:r>
        <w:rPr>
          <w:rFonts w:hint="eastAsia" w:ascii="仿宋" w:hAnsi="仿宋" w:eastAsia="仿宋" w:cs="仿宋"/>
          <w:szCs w:val="24"/>
          <w:lang w:val="en-US"/>
        </w:rPr>
        <w:t>本项目是否接受联合体投标：□是</w:t>
      </w:r>
      <w:bookmarkEnd w:id="23"/>
      <w:r>
        <w:rPr>
          <w:rFonts w:hint="eastAsia" w:ascii="仿宋" w:hAnsi="仿宋" w:eastAsia="仿宋" w:cs="仿宋"/>
          <w:szCs w:val="24"/>
          <w:lang w:val="en-US"/>
        </w:rPr>
        <w:t xml:space="preserve">   ☑否</w:t>
      </w:r>
    </w:p>
    <w:p w14:paraId="3C4AB68C">
      <w:pPr>
        <w:pStyle w:val="5"/>
        <w:spacing w:before="156" w:beforeLines="50" w:after="156" w:afterLines="50" w:line="360" w:lineRule="auto"/>
        <w:ind w:left="420" w:hanging="420"/>
        <w:rPr>
          <w:rFonts w:hint="eastAsia" w:ascii="仿宋" w:hAnsi="仿宋" w:eastAsia="仿宋" w:cs="仿宋"/>
          <w:sz w:val="24"/>
          <w:szCs w:val="24"/>
          <w:lang w:val="hr-HR"/>
        </w:rPr>
      </w:pPr>
      <w:bookmarkStart w:id="24" w:name="_Toc140132746"/>
      <w:bookmarkStart w:id="25" w:name="_Toc20613"/>
      <w:bookmarkStart w:id="26" w:name="_Toc109900249"/>
      <w:bookmarkStart w:id="27" w:name="_Toc109899830"/>
      <w:bookmarkStart w:id="28" w:name="_Toc155185861"/>
      <w:bookmarkStart w:id="29" w:name="_Toc109899411"/>
      <w:bookmarkStart w:id="30" w:name="_Toc17974"/>
      <w:r>
        <w:rPr>
          <w:rFonts w:hint="eastAsia" w:ascii="仿宋" w:hAnsi="仿宋" w:eastAsia="仿宋" w:cs="仿宋"/>
          <w:sz w:val="24"/>
          <w:szCs w:val="24"/>
        </w:rPr>
        <w:t>二、申请</w:t>
      </w:r>
      <w:r>
        <w:rPr>
          <w:rFonts w:hint="eastAsia" w:ascii="仿宋" w:hAnsi="仿宋" w:eastAsia="仿宋" w:cs="仿宋"/>
          <w:sz w:val="24"/>
          <w:szCs w:val="24"/>
          <w:lang w:val="hr-HR"/>
        </w:rPr>
        <w:t>人</w:t>
      </w:r>
      <w:r>
        <w:rPr>
          <w:rFonts w:hint="eastAsia" w:ascii="仿宋" w:hAnsi="仿宋" w:eastAsia="仿宋" w:cs="仿宋"/>
          <w:sz w:val="24"/>
          <w:szCs w:val="24"/>
        </w:rPr>
        <w:t>的</w:t>
      </w:r>
      <w:r>
        <w:rPr>
          <w:rFonts w:hint="eastAsia" w:ascii="仿宋" w:hAnsi="仿宋" w:eastAsia="仿宋" w:cs="仿宋"/>
          <w:sz w:val="24"/>
          <w:szCs w:val="24"/>
          <w:lang w:val="hr-HR"/>
        </w:rPr>
        <w:t>资格要求</w:t>
      </w:r>
      <w:bookmarkEnd w:id="18"/>
      <w:bookmarkEnd w:id="19"/>
      <w:bookmarkEnd w:id="20"/>
      <w:bookmarkEnd w:id="21"/>
      <w:bookmarkEnd w:id="22"/>
      <w:bookmarkEnd w:id="24"/>
      <w:bookmarkEnd w:id="25"/>
      <w:bookmarkEnd w:id="26"/>
      <w:bookmarkEnd w:id="27"/>
      <w:bookmarkEnd w:id="28"/>
      <w:bookmarkEnd w:id="29"/>
      <w:bookmarkEnd w:id="30"/>
    </w:p>
    <w:p w14:paraId="1949E91C">
      <w:pPr>
        <w:ind w:firstLine="480" w:firstLineChars="200"/>
        <w:rPr>
          <w:rFonts w:hint="eastAsia" w:ascii="仿宋" w:hAnsi="仿宋" w:eastAsia="仿宋" w:cs="仿宋"/>
          <w:szCs w:val="24"/>
          <w:lang w:eastAsia="zh-CN"/>
        </w:rPr>
      </w:pPr>
      <w:bookmarkStart w:id="31" w:name="_Hlk89807755"/>
      <w:bookmarkStart w:id="32" w:name="_Toc28359014"/>
      <w:bookmarkStart w:id="33" w:name="_Toc28359091"/>
      <w:bookmarkStart w:id="34" w:name="_Toc35393800"/>
      <w:bookmarkStart w:id="35" w:name="_Toc44583630"/>
      <w:bookmarkStart w:id="36" w:name="_Toc35393631"/>
      <w:r>
        <w:rPr>
          <w:rFonts w:hint="eastAsia" w:ascii="仿宋" w:hAnsi="仿宋" w:eastAsia="仿宋" w:cs="仿宋"/>
          <w:szCs w:val="24"/>
        </w:rPr>
        <w:t>1.满足《中华人民共和国政府采购法》第二十二条规定</w:t>
      </w:r>
      <w:r>
        <w:rPr>
          <w:rFonts w:hint="eastAsia" w:ascii="仿宋" w:hAnsi="仿宋" w:eastAsia="仿宋" w:cs="仿宋"/>
          <w:szCs w:val="24"/>
          <w:lang w:eastAsia="zh-CN"/>
        </w:rPr>
        <w:t>：</w:t>
      </w:r>
      <w:r>
        <w:rPr>
          <w:rFonts w:hint="eastAsia" w:ascii="仿宋" w:hAnsi="仿宋" w:eastAsia="仿宋" w:cs="仿宋"/>
          <w:szCs w:val="24"/>
          <w:lang w:val="en-US" w:eastAsia="zh-CN"/>
        </w:rPr>
        <w:t>（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w:t>
      </w:r>
    </w:p>
    <w:p w14:paraId="43809F41">
      <w:pPr>
        <w:ind w:firstLine="480" w:firstLineChars="200"/>
        <w:rPr>
          <w:rFonts w:hint="eastAsia" w:ascii="仿宋" w:hAnsi="仿宋" w:eastAsia="仿宋" w:cs="仿宋"/>
          <w:szCs w:val="24"/>
          <w:lang w:val="en-US" w:eastAsia="zh-CN"/>
        </w:rPr>
      </w:pPr>
      <w:r>
        <w:rPr>
          <w:rFonts w:hint="eastAsia" w:ascii="仿宋" w:hAnsi="仿宋" w:eastAsia="仿宋" w:cs="仿宋"/>
          <w:szCs w:val="24"/>
        </w:rPr>
        <w:t>2.落实政府采购政策需满足的资格要求：</w:t>
      </w:r>
      <w:r>
        <w:rPr>
          <w:rFonts w:hint="eastAsia" w:ascii="仿宋" w:hAnsi="仿宋" w:eastAsia="仿宋" w:cs="仿宋"/>
          <w:szCs w:val="24"/>
          <w:lang w:val="en-US" w:eastAsia="zh-CN"/>
        </w:rPr>
        <w:t>/</w:t>
      </w:r>
    </w:p>
    <w:p w14:paraId="386A506A">
      <w:pPr>
        <w:ind w:firstLine="480" w:firstLineChars="200"/>
        <w:rPr>
          <w:rFonts w:hint="eastAsia" w:ascii="仿宋" w:hAnsi="仿宋" w:eastAsia="仿宋" w:cs="仿宋"/>
          <w:szCs w:val="24"/>
          <w:lang w:eastAsia="zh-CN"/>
        </w:rPr>
      </w:pPr>
      <w:r>
        <w:rPr>
          <w:rFonts w:hint="eastAsia" w:ascii="仿宋" w:hAnsi="仿宋" w:eastAsia="仿宋" w:cs="仿宋"/>
          <w:szCs w:val="24"/>
        </w:rPr>
        <w:t>3.本项目的特定资格要求：</w:t>
      </w:r>
      <w:r>
        <w:rPr>
          <w:rFonts w:hint="eastAsia" w:ascii="仿宋" w:hAnsi="仿宋" w:eastAsia="仿宋" w:cs="仿宋"/>
          <w:szCs w:val="24"/>
          <w:lang w:val="en-US" w:eastAsia="zh-CN"/>
        </w:rPr>
        <w:t>投标人具备有效的林业调查规划设计乙级及以上资质</w:t>
      </w:r>
      <w:r>
        <w:rPr>
          <w:rFonts w:hint="eastAsia" w:ascii="仿宋" w:hAnsi="仿宋" w:eastAsia="仿宋" w:cs="仿宋"/>
          <w:szCs w:val="24"/>
          <w:lang w:eastAsia="zh-CN"/>
        </w:rPr>
        <w:t>；</w:t>
      </w:r>
    </w:p>
    <w:p w14:paraId="619BB724">
      <w:pPr>
        <w:pStyle w:val="38"/>
        <w:rPr>
          <w:rFonts w:hint="eastAsia" w:ascii="仿宋" w:hAnsi="仿宋" w:eastAsia="仿宋" w:cs="仿宋"/>
          <w:szCs w:val="24"/>
          <w:lang w:val="en-US"/>
        </w:rPr>
      </w:pPr>
      <w:r>
        <w:rPr>
          <w:rFonts w:hint="eastAsia" w:ascii="仿宋" w:hAnsi="仿宋" w:eastAsia="仿宋" w:cs="仿宋"/>
          <w:szCs w:val="24"/>
          <w:lang w:val="en-US"/>
        </w:rPr>
        <w:t>4.其他资格要求：</w:t>
      </w:r>
    </w:p>
    <w:p w14:paraId="2DCDC89B">
      <w:pPr>
        <w:pStyle w:val="38"/>
        <w:rPr>
          <w:rFonts w:hint="eastAsia" w:ascii="仿宋" w:hAnsi="仿宋" w:eastAsia="仿宋" w:cs="仿宋"/>
          <w:szCs w:val="24"/>
          <w:lang w:val="hr-HR"/>
        </w:rPr>
      </w:pPr>
      <w:r>
        <w:rPr>
          <w:rFonts w:hint="eastAsia" w:ascii="仿宋" w:hAnsi="仿宋" w:eastAsia="仿宋" w:cs="仿宋"/>
          <w:szCs w:val="24"/>
          <w:lang w:val="en-US"/>
        </w:rPr>
        <w:t>（1）</w:t>
      </w:r>
      <w:r>
        <w:rPr>
          <w:rFonts w:hint="eastAsia" w:ascii="仿宋" w:hAnsi="仿宋" w:eastAsia="仿宋" w:cs="仿宋"/>
          <w:szCs w:val="24"/>
          <w:lang w:val="hr-HR"/>
        </w:rPr>
        <w:t>法定代表人或</w:t>
      </w:r>
      <w:r>
        <w:rPr>
          <w:rFonts w:hint="eastAsia" w:ascii="仿宋" w:hAnsi="仿宋" w:eastAsia="仿宋" w:cs="仿宋"/>
          <w:szCs w:val="24"/>
          <w:lang w:val="en-US"/>
        </w:rPr>
        <w:t>单位</w:t>
      </w:r>
      <w:r>
        <w:rPr>
          <w:rFonts w:hint="eastAsia" w:ascii="仿宋" w:hAnsi="仿宋" w:eastAsia="仿宋" w:cs="仿宋"/>
          <w:szCs w:val="24"/>
          <w:lang w:val="hr-HR"/>
        </w:rPr>
        <w:t>负责人为同一人或者存在</w:t>
      </w:r>
      <w:r>
        <w:rPr>
          <w:rFonts w:hint="eastAsia" w:ascii="仿宋" w:hAnsi="仿宋" w:eastAsia="仿宋" w:cs="仿宋"/>
          <w:szCs w:val="24"/>
          <w:lang w:val="en-US"/>
        </w:rPr>
        <w:t>直接</w:t>
      </w:r>
      <w:r>
        <w:rPr>
          <w:rFonts w:hint="eastAsia" w:ascii="仿宋" w:hAnsi="仿宋" w:eastAsia="仿宋" w:cs="仿宋"/>
          <w:szCs w:val="24"/>
          <w:lang w:val="hr-HR"/>
        </w:rPr>
        <w:t>控股、管理关系的</w:t>
      </w:r>
      <w:r>
        <w:rPr>
          <w:rFonts w:hint="eastAsia" w:ascii="仿宋" w:hAnsi="仿宋" w:eastAsia="仿宋" w:cs="仿宋"/>
          <w:szCs w:val="24"/>
          <w:lang w:val="en-US"/>
        </w:rPr>
        <w:t>不同供应商</w:t>
      </w:r>
      <w:r>
        <w:rPr>
          <w:rFonts w:hint="eastAsia" w:ascii="仿宋" w:hAnsi="仿宋" w:eastAsia="仿宋" w:cs="仿宋"/>
          <w:szCs w:val="24"/>
          <w:lang w:val="hr-HR"/>
        </w:rPr>
        <w:t>，不得参加同一合同项下的政府采购活动。</w:t>
      </w:r>
    </w:p>
    <w:p w14:paraId="4A95A4B2">
      <w:pPr>
        <w:pStyle w:val="38"/>
        <w:rPr>
          <w:rFonts w:hint="eastAsia" w:ascii="仿宋" w:hAnsi="仿宋" w:eastAsia="仿宋" w:cs="仿宋"/>
          <w:szCs w:val="24"/>
          <w:lang w:val="hr-HR"/>
        </w:rPr>
      </w:pPr>
      <w:r>
        <w:rPr>
          <w:rFonts w:hint="eastAsia" w:ascii="仿宋" w:hAnsi="仿宋" w:eastAsia="仿宋" w:cs="仿宋"/>
          <w:szCs w:val="24"/>
          <w:lang w:val="en-US"/>
        </w:rPr>
        <w:t>（2）</w:t>
      </w:r>
      <w:r>
        <w:rPr>
          <w:rFonts w:hint="eastAsia" w:ascii="仿宋" w:hAnsi="仿宋" w:eastAsia="仿宋" w:cs="仿宋"/>
          <w:szCs w:val="24"/>
          <w:lang w:val="hr-HR"/>
        </w:rPr>
        <w:t>除单一来源采购项目外，为采购项目提供整体设计、规范编制或者项目管理、监理、检测等服务的供应商，不得再参加该采购项目的其他采购活动。</w:t>
      </w:r>
    </w:p>
    <w:p w14:paraId="69DC17F4">
      <w:pPr>
        <w:ind w:firstLine="480" w:firstLineChars="200"/>
        <w:rPr>
          <w:rFonts w:hint="eastAsia" w:ascii="仿宋" w:hAnsi="仿宋" w:eastAsia="仿宋" w:cs="仿宋"/>
          <w:szCs w:val="24"/>
        </w:rPr>
      </w:pPr>
      <w:r>
        <w:rPr>
          <w:rFonts w:hint="eastAsia" w:ascii="仿宋" w:hAnsi="仿宋" w:eastAsia="仿宋" w:cs="仿宋"/>
          <w:szCs w:val="24"/>
          <w:lang w:val="hr-HR"/>
        </w:rPr>
        <w:t>（</w:t>
      </w:r>
      <w:r>
        <w:rPr>
          <w:rFonts w:hint="eastAsia" w:ascii="仿宋" w:hAnsi="仿宋" w:eastAsia="仿宋" w:cs="仿宋"/>
          <w:szCs w:val="24"/>
        </w:rPr>
        <w:t>3）</w:t>
      </w:r>
      <w:r>
        <w:rPr>
          <w:rFonts w:hint="eastAsia" w:ascii="仿宋" w:hAnsi="仿宋" w:eastAsia="仿宋" w:cs="仿宋"/>
          <w:szCs w:val="24"/>
          <w:lang w:val="hr-HR"/>
        </w:rPr>
        <w:t>供应商的信用行为：在</w:t>
      </w:r>
      <w:r>
        <w:rPr>
          <w:rFonts w:hint="eastAsia" w:ascii="仿宋" w:hAnsi="仿宋" w:eastAsia="仿宋" w:cs="仿宋"/>
          <w:szCs w:val="24"/>
        </w:rPr>
        <w:t>资格审查阶段经查询，未被列入“失信被执行人”、“重大税收违法失信主体”、“政府采购严重违法失信行为记录名单”其中之一</w:t>
      </w:r>
      <w:r>
        <w:rPr>
          <w:rFonts w:hint="eastAsia" w:ascii="仿宋" w:hAnsi="仿宋" w:eastAsia="仿宋" w:cs="仿宋"/>
          <w:szCs w:val="24"/>
          <w:lang w:val="hr-HR"/>
        </w:rPr>
        <w:t>。如有以上不良信用记录</w:t>
      </w:r>
      <w:r>
        <w:rPr>
          <w:rFonts w:hint="eastAsia" w:ascii="仿宋" w:hAnsi="仿宋" w:eastAsia="仿宋" w:cs="仿宋"/>
          <w:szCs w:val="24"/>
        </w:rPr>
        <w:t>之一的，</w:t>
      </w:r>
      <w:r>
        <w:rPr>
          <w:rFonts w:hint="eastAsia" w:ascii="仿宋" w:hAnsi="仿宋" w:eastAsia="仿宋" w:cs="仿宋"/>
          <w:szCs w:val="24"/>
          <w:lang w:val="hr-HR"/>
        </w:rPr>
        <w:t>其</w:t>
      </w:r>
      <w:r>
        <w:rPr>
          <w:rFonts w:hint="eastAsia" w:ascii="仿宋" w:hAnsi="仿宋" w:eastAsia="仿宋" w:cs="仿宋"/>
          <w:b/>
          <w:bCs/>
          <w:szCs w:val="24"/>
          <w:lang w:val="hr-HR"/>
        </w:rPr>
        <w:t>投标</w:t>
      </w:r>
      <w:r>
        <w:rPr>
          <w:rFonts w:hint="eastAsia" w:ascii="仿宋" w:hAnsi="仿宋" w:eastAsia="仿宋" w:cs="仿宋"/>
          <w:b/>
          <w:bCs/>
          <w:szCs w:val="24"/>
        </w:rPr>
        <w:t>无效</w:t>
      </w:r>
      <w:r>
        <w:rPr>
          <w:rFonts w:hint="eastAsia" w:ascii="仿宋" w:hAnsi="仿宋" w:eastAsia="仿宋" w:cs="仿宋"/>
          <w:szCs w:val="24"/>
          <w:lang w:val="hr-HR"/>
        </w:rPr>
        <w:t>。</w:t>
      </w:r>
    </w:p>
    <w:bookmarkEnd w:id="31"/>
    <w:p w14:paraId="3B8FDCEF">
      <w:pPr>
        <w:pStyle w:val="5"/>
        <w:spacing w:before="156" w:beforeLines="50" w:after="156" w:afterLines="50" w:line="360" w:lineRule="auto"/>
        <w:ind w:left="420" w:hanging="420"/>
        <w:rPr>
          <w:rFonts w:hint="eastAsia" w:ascii="仿宋" w:hAnsi="仿宋" w:eastAsia="仿宋" w:cs="仿宋"/>
          <w:sz w:val="24"/>
          <w:szCs w:val="24"/>
          <w:lang w:val="hr-HR"/>
        </w:rPr>
      </w:pPr>
      <w:bookmarkStart w:id="37" w:name="_Toc109899831"/>
      <w:bookmarkStart w:id="38" w:name="_Toc155185862"/>
      <w:bookmarkStart w:id="39" w:name="_Toc140132747"/>
      <w:bookmarkStart w:id="40" w:name="_Toc24509"/>
      <w:bookmarkStart w:id="41" w:name="_Toc109900250"/>
      <w:bookmarkStart w:id="42" w:name="_Toc19057"/>
      <w:bookmarkStart w:id="43" w:name="_Toc109899412"/>
      <w:r>
        <w:rPr>
          <w:rFonts w:hint="eastAsia" w:ascii="仿宋" w:hAnsi="仿宋" w:eastAsia="仿宋" w:cs="仿宋"/>
          <w:sz w:val="24"/>
          <w:szCs w:val="24"/>
        </w:rPr>
        <w:t>三、</w:t>
      </w:r>
      <w:r>
        <w:rPr>
          <w:rFonts w:hint="eastAsia" w:ascii="仿宋" w:hAnsi="仿宋" w:eastAsia="仿宋" w:cs="仿宋"/>
          <w:sz w:val="24"/>
          <w:szCs w:val="24"/>
          <w:lang w:val="hr-HR"/>
        </w:rPr>
        <w:t>获取招标文件</w:t>
      </w:r>
      <w:bookmarkEnd w:id="32"/>
      <w:bookmarkEnd w:id="33"/>
      <w:bookmarkEnd w:id="34"/>
      <w:bookmarkEnd w:id="35"/>
      <w:bookmarkEnd w:id="36"/>
      <w:bookmarkEnd w:id="37"/>
      <w:bookmarkEnd w:id="38"/>
      <w:bookmarkEnd w:id="39"/>
      <w:bookmarkEnd w:id="40"/>
      <w:bookmarkEnd w:id="41"/>
      <w:bookmarkEnd w:id="42"/>
      <w:bookmarkEnd w:id="43"/>
      <w:r>
        <w:rPr>
          <w:rFonts w:hint="eastAsia" w:ascii="仿宋" w:hAnsi="仿宋" w:eastAsia="仿宋" w:cs="仿宋"/>
          <w:sz w:val="24"/>
          <w:szCs w:val="24"/>
          <w:lang w:val="hr-HR"/>
        </w:rPr>
        <w:t xml:space="preserve"> </w:t>
      </w:r>
    </w:p>
    <w:p w14:paraId="191B88E1">
      <w:pPr>
        <w:pStyle w:val="38"/>
        <w:rPr>
          <w:rFonts w:hint="eastAsia" w:ascii="仿宋" w:hAnsi="仿宋" w:eastAsia="仿宋" w:cs="仿宋"/>
          <w:szCs w:val="24"/>
          <w:lang w:val="hr-HR"/>
        </w:rPr>
      </w:pPr>
      <w:bookmarkStart w:id="44" w:name="_Hlk130457234"/>
      <w:bookmarkStart w:id="45" w:name="_Hlk130457327"/>
      <w:bookmarkStart w:id="46" w:name="_Hlk130457261"/>
      <w:bookmarkStart w:id="47" w:name="_Toc35393632"/>
      <w:bookmarkStart w:id="48" w:name="_Toc35393801"/>
      <w:bookmarkStart w:id="49" w:name="_Toc28359015"/>
      <w:bookmarkStart w:id="50" w:name="_Toc28359092"/>
      <w:r>
        <w:rPr>
          <w:rFonts w:hint="eastAsia" w:ascii="仿宋" w:hAnsi="仿宋" w:eastAsia="仿宋" w:cs="仿宋"/>
          <w:szCs w:val="24"/>
          <w:lang w:val="hr-HR"/>
        </w:rPr>
        <w:t>1.时间：</w:t>
      </w:r>
      <w:r>
        <w:rPr>
          <w:rFonts w:hint="eastAsia" w:ascii="仿宋" w:hAnsi="仿宋" w:eastAsia="仿宋" w:cs="仿宋"/>
          <w:lang w:val="en-US"/>
        </w:rPr>
        <w:t>202</w:t>
      </w:r>
      <w:r>
        <w:rPr>
          <w:rFonts w:hint="eastAsia" w:ascii="仿宋" w:hAnsi="仿宋" w:eastAsia="仿宋" w:cs="仿宋"/>
          <w:lang w:val="en-US" w:eastAsia="zh-CN"/>
        </w:rPr>
        <w:t>6</w:t>
      </w:r>
      <w:r>
        <w:rPr>
          <w:rFonts w:hint="eastAsia" w:ascii="仿宋" w:hAnsi="仿宋" w:eastAsia="仿宋" w:cs="仿宋"/>
        </w:rPr>
        <w:t>年</w:t>
      </w:r>
      <w:r>
        <w:rPr>
          <w:rFonts w:hint="eastAsia" w:ascii="仿宋" w:hAnsi="仿宋" w:eastAsia="仿宋" w:cs="仿宋"/>
          <w:lang w:val="en-US" w:eastAsia="zh-CN"/>
        </w:rPr>
        <w:t>03</w:t>
      </w:r>
      <w:r>
        <w:rPr>
          <w:rFonts w:hint="eastAsia" w:ascii="仿宋" w:hAnsi="仿宋" w:eastAsia="仿宋" w:cs="仿宋"/>
        </w:rPr>
        <w:t>月</w:t>
      </w:r>
      <w:r>
        <w:rPr>
          <w:rFonts w:hint="eastAsia" w:ascii="仿宋" w:hAnsi="仿宋" w:eastAsia="仿宋" w:cs="仿宋"/>
          <w:lang w:val="en-US" w:eastAsia="zh-CN"/>
        </w:rPr>
        <w:t>30</w:t>
      </w:r>
      <w:r>
        <w:rPr>
          <w:rFonts w:hint="eastAsia" w:ascii="仿宋" w:hAnsi="仿宋" w:eastAsia="仿宋" w:cs="仿宋"/>
        </w:rPr>
        <w:t>日</w:t>
      </w:r>
      <w:r>
        <w:rPr>
          <w:rFonts w:hint="eastAsia" w:ascii="仿宋" w:hAnsi="仿宋" w:eastAsia="仿宋" w:cs="仿宋"/>
          <w:lang w:val="en-US"/>
        </w:rPr>
        <w:t>00</w:t>
      </w:r>
      <w:r>
        <w:rPr>
          <w:rFonts w:hint="eastAsia" w:ascii="仿宋" w:hAnsi="仿宋" w:eastAsia="仿宋" w:cs="仿宋"/>
        </w:rPr>
        <w:t>时</w:t>
      </w:r>
      <w:r>
        <w:rPr>
          <w:rFonts w:hint="eastAsia" w:ascii="仿宋" w:hAnsi="仿宋" w:eastAsia="仿宋" w:cs="仿宋"/>
          <w:lang w:val="en-US"/>
        </w:rPr>
        <w:t>00</w:t>
      </w:r>
      <w:r>
        <w:rPr>
          <w:rFonts w:hint="eastAsia" w:ascii="仿宋" w:hAnsi="仿宋" w:eastAsia="仿宋" w:cs="仿宋"/>
        </w:rPr>
        <w:t>分</w:t>
      </w:r>
      <w:r>
        <w:rPr>
          <w:rFonts w:hint="eastAsia" w:ascii="仿宋" w:hAnsi="仿宋" w:eastAsia="仿宋" w:cs="仿宋"/>
          <w:lang w:val="hr-HR"/>
        </w:rPr>
        <w:t>至</w:t>
      </w:r>
      <w:r>
        <w:rPr>
          <w:rFonts w:hint="eastAsia" w:ascii="仿宋" w:hAnsi="仿宋" w:eastAsia="仿宋" w:cs="仿宋"/>
          <w:lang w:val="en-US"/>
        </w:rPr>
        <w:t>202</w:t>
      </w:r>
      <w:r>
        <w:rPr>
          <w:rFonts w:hint="eastAsia" w:ascii="仿宋" w:hAnsi="仿宋" w:eastAsia="仿宋" w:cs="仿宋"/>
          <w:lang w:val="en-US" w:eastAsia="zh-CN"/>
        </w:rPr>
        <w:t>6</w:t>
      </w:r>
      <w:r>
        <w:rPr>
          <w:rFonts w:hint="eastAsia" w:ascii="仿宋" w:hAnsi="仿宋" w:eastAsia="仿宋" w:cs="仿宋"/>
        </w:rPr>
        <w:t>年</w:t>
      </w:r>
      <w:r>
        <w:rPr>
          <w:rFonts w:hint="eastAsia" w:ascii="仿宋" w:hAnsi="仿宋" w:eastAsia="仿宋" w:cs="仿宋"/>
          <w:lang w:val="en-US" w:eastAsia="zh-CN"/>
        </w:rPr>
        <w:t>04</w:t>
      </w:r>
      <w:r>
        <w:rPr>
          <w:rFonts w:hint="eastAsia" w:ascii="仿宋" w:hAnsi="仿宋" w:eastAsia="仿宋" w:cs="仿宋"/>
        </w:rPr>
        <w:t>月</w:t>
      </w:r>
      <w:r>
        <w:rPr>
          <w:rFonts w:hint="eastAsia" w:ascii="仿宋" w:hAnsi="仿宋" w:eastAsia="仿宋" w:cs="仿宋"/>
          <w:lang w:val="en-US" w:eastAsia="zh-CN"/>
        </w:rPr>
        <w:t>07</w:t>
      </w:r>
      <w:r>
        <w:rPr>
          <w:rFonts w:hint="eastAsia" w:ascii="仿宋" w:hAnsi="仿宋" w:eastAsia="仿宋" w:cs="仿宋"/>
        </w:rPr>
        <w:t>日</w:t>
      </w:r>
      <w:r>
        <w:rPr>
          <w:rFonts w:hint="eastAsia" w:ascii="仿宋" w:hAnsi="仿宋" w:eastAsia="仿宋" w:cs="仿宋"/>
          <w:lang w:val="en-US"/>
        </w:rPr>
        <w:t>23</w:t>
      </w:r>
      <w:r>
        <w:rPr>
          <w:rFonts w:hint="eastAsia" w:ascii="仿宋" w:hAnsi="仿宋" w:eastAsia="仿宋" w:cs="仿宋"/>
        </w:rPr>
        <w:t>时</w:t>
      </w:r>
      <w:r>
        <w:rPr>
          <w:rFonts w:hint="eastAsia" w:ascii="仿宋" w:hAnsi="仿宋" w:eastAsia="仿宋" w:cs="仿宋"/>
          <w:lang w:val="en-US"/>
        </w:rPr>
        <w:t>59</w:t>
      </w:r>
      <w:r>
        <w:rPr>
          <w:rFonts w:hint="eastAsia" w:ascii="仿宋" w:hAnsi="仿宋" w:eastAsia="仿宋" w:cs="仿宋"/>
        </w:rPr>
        <w:t>分</w:t>
      </w:r>
      <w:r>
        <w:rPr>
          <w:rFonts w:hint="eastAsia" w:ascii="仿宋" w:hAnsi="仿宋" w:eastAsia="仿宋" w:cs="仿宋"/>
          <w:szCs w:val="24"/>
          <w:lang w:val="hr-HR"/>
        </w:rPr>
        <w:t>（北京时间）。</w:t>
      </w:r>
    </w:p>
    <w:bookmarkEnd w:id="44"/>
    <w:p w14:paraId="505EE13A">
      <w:pPr>
        <w:pStyle w:val="38"/>
        <w:rPr>
          <w:rFonts w:hint="eastAsia" w:ascii="仿宋" w:hAnsi="仿宋" w:eastAsia="仿宋" w:cs="仿宋"/>
          <w:szCs w:val="24"/>
          <w:lang w:val="hr-HR"/>
        </w:rPr>
      </w:pPr>
      <w:r>
        <w:rPr>
          <w:rFonts w:hint="eastAsia" w:ascii="仿宋" w:hAnsi="仿宋" w:eastAsia="仿宋" w:cs="仿宋"/>
          <w:szCs w:val="24"/>
          <w:lang w:val="hr-HR"/>
        </w:rPr>
        <w:t>2.</w:t>
      </w:r>
      <w:r>
        <w:rPr>
          <w:rFonts w:hint="eastAsia" w:ascii="仿宋" w:hAnsi="仿宋" w:eastAsia="仿宋" w:cs="仿宋"/>
          <w:szCs w:val="24"/>
        </w:rPr>
        <w:t>地点</w:t>
      </w:r>
      <w:r>
        <w:rPr>
          <w:rFonts w:hint="eastAsia" w:ascii="仿宋" w:hAnsi="仿宋" w:eastAsia="仿宋" w:cs="仿宋"/>
          <w:szCs w:val="24"/>
          <w:lang w:val="hr-HR"/>
        </w:rPr>
        <w:t>：</w:t>
      </w:r>
      <w:bookmarkStart w:id="51" w:name="_Hlk89807779"/>
      <w:r>
        <w:rPr>
          <w:rFonts w:hint="eastAsia" w:ascii="仿宋" w:hAnsi="仿宋" w:eastAsia="仿宋" w:cs="仿宋"/>
          <w:szCs w:val="24"/>
          <w:lang w:val="hr-HR" w:eastAsia="zh-CN"/>
        </w:rPr>
        <w:t>新疆政府采购电子交易云平台（网址：http://www.ccgp-xinjiang.gov.cn/）</w:t>
      </w:r>
      <w:r>
        <w:rPr>
          <w:rFonts w:hint="eastAsia" w:ascii="仿宋" w:hAnsi="仿宋" w:eastAsia="仿宋" w:cs="仿宋"/>
          <w:szCs w:val="24"/>
        </w:rPr>
        <w:t>。</w:t>
      </w:r>
      <w:bookmarkEnd w:id="51"/>
    </w:p>
    <w:p w14:paraId="62F33E77">
      <w:pPr>
        <w:pStyle w:val="38"/>
        <w:rPr>
          <w:rFonts w:hint="eastAsia" w:ascii="仿宋" w:hAnsi="仿宋" w:eastAsia="仿宋" w:cs="仿宋"/>
          <w:szCs w:val="24"/>
          <w:lang w:val="hr-HR"/>
        </w:rPr>
      </w:pPr>
      <w:r>
        <w:rPr>
          <w:rFonts w:hint="eastAsia" w:ascii="仿宋" w:hAnsi="仿宋" w:eastAsia="仿宋" w:cs="仿宋"/>
          <w:szCs w:val="24"/>
          <w:lang w:val="hr-HR"/>
        </w:rPr>
        <w:t>3.</w:t>
      </w:r>
      <w:r>
        <w:rPr>
          <w:rFonts w:hint="eastAsia" w:ascii="仿宋" w:hAnsi="仿宋" w:eastAsia="仿宋" w:cs="仿宋"/>
          <w:szCs w:val="24"/>
        </w:rPr>
        <w:t>方式</w:t>
      </w:r>
      <w:r>
        <w:rPr>
          <w:rFonts w:hint="eastAsia" w:ascii="仿宋" w:hAnsi="仿宋" w:eastAsia="仿宋" w:cs="仿宋"/>
          <w:szCs w:val="24"/>
          <w:lang w:val="hr-HR"/>
        </w:rPr>
        <w:t>：</w:t>
      </w:r>
      <w:r>
        <w:rPr>
          <w:rFonts w:hint="eastAsia" w:ascii="仿宋" w:hAnsi="仿宋" w:eastAsia="仿宋" w:cs="仿宋"/>
          <w:szCs w:val="24"/>
          <w:lang w:val="en-US"/>
        </w:rPr>
        <w:t>投标供应商登录政采云平台</w:t>
      </w:r>
      <w:r>
        <w:rPr>
          <w:rFonts w:hint="eastAsia" w:ascii="仿宋" w:hAnsi="仿宋" w:eastAsia="仿宋" w:cs="仿宋"/>
          <w:szCs w:val="24"/>
          <w:lang w:val="hr-HR"/>
        </w:rPr>
        <w:t>https://www.zcygov.cn/</w:t>
      </w:r>
      <w:r>
        <w:rPr>
          <w:rFonts w:hint="eastAsia" w:ascii="仿宋" w:hAnsi="仿宋" w:eastAsia="仿宋" w:cs="仿宋"/>
          <w:szCs w:val="24"/>
          <w:lang w:val="en-US"/>
        </w:rPr>
        <w:t>在线申请</w:t>
      </w:r>
      <w:r>
        <w:rPr>
          <w:rFonts w:hint="eastAsia" w:ascii="仿宋" w:hAnsi="仿宋" w:eastAsia="仿宋" w:cs="仿宋"/>
          <w:szCs w:val="24"/>
          <w:lang w:val="hr-HR"/>
        </w:rPr>
        <w:t>，</w:t>
      </w:r>
      <w:r>
        <w:rPr>
          <w:rFonts w:hint="eastAsia" w:ascii="仿宋" w:hAnsi="仿宋" w:eastAsia="仿宋" w:cs="仿宋"/>
          <w:szCs w:val="24"/>
          <w:lang w:val="en-US"/>
        </w:rPr>
        <w:t>免费获取电子采购文件</w:t>
      </w:r>
      <w:r>
        <w:rPr>
          <w:rFonts w:hint="eastAsia" w:ascii="仿宋" w:hAnsi="仿宋" w:eastAsia="仿宋" w:cs="仿宋"/>
          <w:szCs w:val="24"/>
          <w:lang w:val="hr-HR"/>
        </w:rPr>
        <w:t>（</w:t>
      </w:r>
      <w:r>
        <w:rPr>
          <w:rFonts w:hint="eastAsia" w:ascii="仿宋" w:hAnsi="仿宋" w:eastAsia="仿宋" w:cs="仿宋"/>
          <w:szCs w:val="24"/>
          <w:lang w:val="en-US"/>
        </w:rPr>
        <w:t>进入</w:t>
      </w:r>
      <w:r>
        <w:rPr>
          <w:rFonts w:hint="eastAsia" w:ascii="仿宋" w:hAnsi="仿宋" w:eastAsia="仿宋" w:cs="仿宋"/>
          <w:szCs w:val="24"/>
          <w:lang w:val="hr-HR"/>
        </w:rPr>
        <w:t>“</w:t>
      </w:r>
      <w:r>
        <w:rPr>
          <w:rFonts w:hint="eastAsia" w:ascii="仿宋" w:hAnsi="仿宋" w:eastAsia="仿宋" w:cs="仿宋"/>
          <w:szCs w:val="24"/>
          <w:lang w:val="en-US"/>
        </w:rPr>
        <w:t>项目采购</w:t>
      </w:r>
      <w:r>
        <w:rPr>
          <w:rFonts w:hint="eastAsia" w:ascii="仿宋" w:hAnsi="仿宋" w:eastAsia="仿宋" w:cs="仿宋"/>
          <w:szCs w:val="24"/>
          <w:lang w:val="hr-HR"/>
        </w:rPr>
        <w:t>”</w:t>
      </w:r>
      <w:r>
        <w:rPr>
          <w:rFonts w:hint="eastAsia" w:ascii="仿宋" w:hAnsi="仿宋" w:eastAsia="仿宋" w:cs="仿宋"/>
          <w:szCs w:val="24"/>
          <w:lang w:val="en-US"/>
        </w:rPr>
        <w:t>应用</w:t>
      </w:r>
      <w:r>
        <w:rPr>
          <w:rFonts w:hint="eastAsia" w:ascii="仿宋" w:hAnsi="仿宋" w:eastAsia="仿宋" w:cs="仿宋"/>
          <w:szCs w:val="24"/>
          <w:lang w:val="hr-HR"/>
        </w:rPr>
        <w:t>，</w:t>
      </w:r>
      <w:r>
        <w:rPr>
          <w:rFonts w:hint="eastAsia" w:ascii="仿宋" w:hAnsi="仿宋" w:eastAsia="仿宋" w:cs="仿宋"/>
          <w:szCs w:val="24"/>
          <w:lang w:val="en-US"/>
        </w:rPr>
        <w:t>在获取采购文件菜单中选择项目</w:t>
      </w:r>
      <w:r>
        <w:rPr>
          <w:rFonts w:hint="eastAsia" w:ascii="仿宋" w:hAnsi="仿宋" w:eastAsia="仿宋" w:cs="仿宋"/>
          <w:szCs w:val="24"/>
          <w:lang w:val="hr-HR"/>
        </w:rPr>
        <w:t>，</w:t>
      </w:r>
      <w:r>
        <w:rPr>
          <w:rFonts w:hint="eastAsia" w:ascii="仿宋" w:hAnsi="仿宋" w:eastAsia="仿宋" w:cs="仿宋"/>
          <w:szCs w:val="24"/>
          <w:lang w:val="en-US"/>
        </w:rPr>
        <w:t>申请获取采购文件</w:t>
      </w:r>
      <w:r>
        <w:rPr>
          <w:rFonts w:hint="eastAsia" w:ascii="仿宋" w:hAnsi="仿宋" w:eastAsia="仿宋" w:cs="仿宋"/>
          <w:szCs w:val="24"/>
          <w:lang w:val="hr-HR"/>
        </w:rPr>
        <w:t>）</w:t>
      </w:r>
      <w:r>
        <w:rPr>
          <w:rFonts w:hint="eastAsia" w:ascii="仿宋" w:hAnsi="仿宋" w:eastAsia="仿宋" w:cs="仿宋"/>
          <w:szCs w:val="24"/>
          <w:lang w:val="en-US"/>
        </w:rPr>
        <w:t>。</w:t>
      </w:r>
    </w:p>
    <w:p w14:paraId="28B0579D">
      <w:pPr>
        <w:pStyle w:val="38"/>
        <w:rPr>
          <w:rFonts w:hint="eastAsia" w:ascii="仿宋" w:hAnsi="仿宋" w:eastAsia="仿宋" w:cs="仿宋"/>
          <w:szCs w:val="24"/>
          <w:lang w:val="hr-HR"/>
        </w:rPr>
      </w:pPr>
      <w:r>
        <w:rPr>
          <w:rFonts w:hint="eastAsia" w:ascii="仿宋" w:hAnsi="仿宋" w:eastAsia="仿宋" w:cs="仿宋"/>
          <w:szCs w:val="24"/>
          <w:lang w:val="en-US"/>
        </w:rPr>
        <w:t>4.售价：0元。</w:t>
      </w:r>
      <w:r>
        <w:rPr>
          <w:rFonts w:hint="eastAsia" w:ascii="仿宋" w:hAnsi="仿宋" w:eastAsia="仿宋" w:cs="仿宋"/>
          <w:szCs w:val="24"/>
          <w:lang w:val="hr-HR"/>
        </w:rPr>
        <w:t xml:space="preserve"> </w:t>
      </w:r>
    </w:p>
    <w:bookmarkEnd w:id="45"/>
    <w:bookmarkEnd w:id="46"/>
    <w:bookmarkEnd w:id="47"/>
    <w:bookmarkEnd w:id="48"/>
    <w:bookmarkEnd w:id="49"/>
    <w:bookmarkEnd w:id="50"/>
    <w:p w14:paraId="101DE998">
      <w:pPr>
        <w:pStyle w:val="5"/>
        <w:spacing w:before="156" w:beforeLines="50" w:after="156" w:afterLines="50" w:line="360" w:lineRule="auto"/>
        <w:ind w:left="420" w:hanging="420"/>
        <w:rPr>
          <w:rFonts w:hint="eastAsia" w:ascii="仿宋" w:hAnsi="仿宋" w:eastAsia="仿宋" w:cs="仿宋"/>
          <w:sz w:val="24"/>
          <w:szCs w:val="24"/>
          <w:lang w:val="hr-HR"/>
        </w:rPr>
      </w:pPr>
      <w:bookmarkStart w:id="52" w:name="_Toc155185863"/>
      <w:bookmarkStart w:id="53" w:name="_Toc109899832"/>
      <w:bookmarkStart w:id="54" w:name="_Toc109900251"/>
      <w:bookmarkStart w:id="55" w:name="_Toc109899413"/>
      <w:bookmarkStart w:id="56" w:name="_Toc140132748"/>
      <w:bookmarkStart w:id="57" w:name="_Toc16962"/>
      <w:bookmarkStart w:id="58" w:name="_Toc11313"/>
      <w:bookmarkStart w:id="59" w:name="_Hlk130457395"/>
      <w:bookmarkStart w:id="60" w:name="_Toc35393803"/>
      <w:bookmarkStart w:id="61" w:name="_Toc35393634"/>
      <w:bookmarkStart w:id="62" w:name="_Toc28359094"/>
      <w:bookmarkStart w:id="63" w:name="_Toc44583633"/>
      <w:bookmarkStart w:id="64" w:name="_Toc28359017"/>
      <w:r>
        <w:rPr>
          <w:rFonts w:hint="eastAsia" w:ascii="仿宋" w:hAnsi="仿宋" w:eastAsia="仿宋" w:cs="仿宋"/>
          <w:sz w:val="24"/>
          <w:szCs w:val="24"/>
        </w:rPr>
        <w:t>四、</w:t>
      </w:r>
      <w:bookmarkEnd w:id="52"/>
      <w:bookmarkEnd w:id="53"/>
      <w:bookmarkEnd w:id="54"/>
      <w:bookmarkEnd w:id="55"/>
      <w:bookmarkEnd w:id="56"/>
      <w:r>
        <w:rPr>
          <w:rFonts w:hint="eastAsia" w:ascii="仿宋" w:hAnsi="仿宋" w:eastAsia="仿宋" w:cs="仿宋"/>
          <w:sz w:val="24"/>
          <w:szCs w:val="24"/>
          <w:lang w:val="hr-HR"/>
        </w:rPr>
        <w:t>提交投标文件截止时间</w:t>
      </w:r>
      <w:r>
        <w:rPr>
          <w:rFonts w:hint="eastAsia" w:ascii="仿宋" w:hAnsi="仿宋" w:eastAsia="仿宋" w:cs="仿宋"/>
          <w:sz w:val="24"/>
          <w:szCs w:val="24"/>
        </w:rPr>
        <w:t>/</w:t>
      </w:r>
      <w:r>
        <w:rPr>
          <w:rFonts w:hint="eastAsia" w:ascii="仿宋" w:hAnsi="仿宋" w:eastAsia="仿宋" w:cs="仿宋"/>
          <w:sz w:val="24"/>
          <w:szCs w:val="24"/>
          <w:lang w:val="hr-HR"/>
        </w:rPr>
        <w:t>开标时间、递交方式和</w:t>
      </w:r>
      <w:r>
        <w:rPr>
          <w:rFonts w:hint="eastAsia" w:ascii="仿宋" w:hAnsi="仿宋" w:eastAsia="仿宋" w:cs="仿宋"/>
          <w:sz w:val="24"/>
          <w:szCs w:val="24"/>
        </w:rPr>
        <w:t>开标</w:t>
      </w:r>
      <w:r>
        <w:rPr>
          <w:rFonts w:hint="eastAsia" w:ascii="仿宋" w:hAnsi="仿宋" w:eastAsia="仿宋" w:cs="仿宋"/>
          <w:sz w:val="24"/>
          <w:szCs w:val="24"/>
          <w:lang w:val="hr-HR"/>
        </w:rPr>
        <w:t>地点</w:t>
      </w:r>
      <w:bookmarkEnd w:id="57"/>
      <w:bookmarkEnd w:id="58"/>
    </w:p>
    <w:p w14:paraId="6697319A">
      <w:pPr>
        <w:pStyle w:val="38"/>
        <w:rPr>
          <w:rFonts w:hint="eastAsia" w:ascii="仿宋" w:hAnsi="仿宋" w:eastAsia="仿宋" w:cs="仿宋"/>
          <w:szCs w:val="24"/>
        </w:rPr>
      </w:pPr>
      <w:r>
        <w:rPr>
          <w:rFonts w:hint="eastAsia" w:ascii="仿宋" w:hAnsi="仿宋" w:eastAsia="仿宋" w:cs="仿宋"/>
          <w:szCs w:val="24"/>
        </w:rPr>
        <w:t>1.截止时间</w:t>
      </w:r>
      <w:r>
        <w:rPr>
          <w:rFonts w:hint="eastAsia" w:ascii="仿宋" w:hAnsi="仿宋" w:eastAsia="仿宋" w:cs="仿宋"/>
          <w:szCs w:val="24"/>
          <w:lang w:val="en-US"/>
        </w:rPr>
        <w:t>/</w:t>
      </w:r>
      <w:r>
        <w:rPr>
          <w:rFonts w:hint="eastAsia" w:ascii="仿宋" w:hAnsi="仿宋" w:eastAsia="仿宋" w:cs="仿宋"/>
          <w:szCs w:val="24"/>
        </w:rPr>
        <w:t>开标时间：</w:t>
      </w:r>
      <w:r>
        <w:rPr>
          <w:rFonts w:hint="eastAsia" w:ascii="仿宋" w:hAnsi="仿宋" w:eastAsia="仿宋" w:cs="仿宋"/>
          <w:lang w:eastAsia="zh-CN"/>
        </w:rPr>
        <w:t>2026年04月20日11时00分</w:t>
      </w:r>
      <w:r>
        <w:rPr>
          <w:rFonts w:hint="eastAsia" w:ascii="仿宋" w:hAnsi="仿宋" w:eastAsia="仿宋" w:cs="仿宋"/>
          <w:szCs w:val="24"/>
        </w:rPr>
        <w:t>（北京时间）。</w:t>
      </w:r>
    </w:p>
    <w:p w14:paraId="5156C26D">
      <w:pPr>
        <w:pStyle w:val="38"/>
        <w:rPr>
          <w:rFonts w:hint="eastAsia" w:ascii="仿宋" w:hAnsi="仿宋" w:eastAsia="仿宋" w:cs="仿宋"/>
          <w:szCs w:val="24"/>
        </w:rPr>
      </w:pPr>
      <w:r>
        <w:rPr>
          <w:rFonts w:hint="eastAsia" w:ascii="仿宋" w:hAnsi="仿宋" w:eastAsia="仿宋" w:cs="仿宋"/>
          <w:szCs w:val="24"/>
        </w:rPr>
        <w:t>2.递交方式：</w:t>
      </w:r>
      <w:bookmarkStart w:id="65" w:name="_Hlk89807823"/>
      <w:r>
        <w:rPr>
          <w:rFonts w:hint="eastAsia" w:ascii="仿宋" w:hAnsi="仿宋" w:eastAsia="仿宋" w:cs="仿宋"/>
          <w:szCs w:val="24"/>
        </w:rPr>
        <w:t>在</w:t>
      </w:r>
      <w:r>
        <w:rPr>
          <w:rFonts w:hint="eastAsia" w:ascii="仿宋" w:hAnsi="仿宋" w:eastAsia="仿宋" w:cs="仿宋"/>
          <w:szCs w:val="24"/>
          <w:lang w:val="en-US" w:eastAsia="zh-CN"/>
        </w:rPr>
        <w:t>新疆</w:t>
      </w:r>
      <w:r>
        <w:rPr>
          <w:rFonts w:hint="eastAsia" w:ascii="仿宋" w:hAnsi="仿宋" w:eastAsia="仿宋" w:cs="仿宋"/>
          <w:szCs w:val="24"/>
        </w:rPr>
        <w:t>政府采购电子交易云平台（网址：https://www.zcygov.cn/）进入“项目采购”应用，在投标文件上传菜单中选择项目进行上传。</w:t>
      </w:r>
      <w:bookmarkEnd w:id="65"/>
    </w:p>
    <w:p w14:paraId="086DB581">
      <w:pPr>
        <w:pStyle w:val="38"/>
        <w:rPr>
          <w:rFonts w:hint="eastAsia" w:ascii="仿宋" w:hAnsi="仿宋" w:eastAsia="仿宋" w:cs="仿宋"/>
          <w:szCs w:val="24"/>
        </w:rPr>
      </w:pPr>
      <w:r>
        <w:rPr>
          <w:rFonts w:hint="eastAsia" w:ascii="仿宋" w:hAnsi="仿宋" w:eastAsia="仿宋" w:cs="仿宋"/>
          <w:szCs w:val="24"/>
        </w:rPr>
        <w:t>3.开标</w:t>
      </w:r>
      <w:r>
        <w:rPr>
          <w:rFonts w:hint="eastAsia" w:ascii="仿宋" w:hAnsi="仿宋" w:eastAsia="仿宋" w:cs="仿宋"/>
          <w:szCs w:val="24"/>
          <w:lang w:val="en-US"/>
        </w:rPr>
        <w:t>地点</w:t>
      </w:r>
      <w:r>
        <w:rPr>
          <w:rFonts w:hint="eastAsia" w:ascii="仿宋" w:hAnsi="仿宋" w:eastAsia="仿宋" w:cs="仿宋"/>
          <w:szCs w:val="24"/>
        </w:rPr>
        <w:t>：</w:t>
      </w:r>
      <w:r>
        <w:rPr>
          <w:rFonts w:hint="eastAsia" w:ascii="仿宋" w:hAnsi="仿宋" w:eastAsia="仿宋" w:cs="仿宋"/>
          <w:szCs w:val="24"/>
          <w:lang w:val="en-US"/>
        </w:rPr>
        <w:t>投标人登录政采云平台https</w:t>
      </w:r>
      <w:r>
        <w:rPr>
          <w:rFonts w:hint="eastAsia" w:ascii="仿宋" w:hAnsi="仿宋" w:eastAsia="仿宋" w:cs="仿宋"/>
          <w:szCs w:val="24"/>
        </w:rPr>
        <w:t>:</w:t>
      </w:r>
      <w:r>
        <w:rPr>
          <w:rFonts w:hint="eastAsia" w:ascii="仿宋" w:hAnsi="仿宋" w:eastAsia="仿宋" w:cs="仿宋"/>
          <w:szCs w:val="24"/>
          <w:lang w:val="en-US"/>
        </w:rPr>
        <w:t>//www.zcygov.cn/，进入项目采购-开标评标-右边选择对应项目点击“进入项目”进入开标大厅</w:t>
      </w:r>
      <w:r>
        <w:rPr>
          <w:rFonts w:hint="eastAsia" w:ascii="仿宋" w:hAnsi="仿宋" w:eastAsia="仿宋" w:cs="仿宋"/>
          <w:szCs w:val="24"/>
        </w:rPr>
        <w:t>。</w:t>
      </w:r>
    </w:p>
    <w:bookmarkEnd w:id="59"/>
    <w:p w14:paraId="73D8CA89">
      <w:pPr>
        <w:pStyle w:val="5"/>
        <w:spacing w:before="156" w:beforeLines="50" w:after="156" w:afterLines="50" w:line="360" w:lineRule="auto"/>
        <w:ind w:left="420" w:hanging="420"/>
        <w:rPr>
          <w:rFonts w:hint="eastAsia" w:ascii="仿宋" w:hAnsi="仿宋" w:eastAsia="仿宋" w:cs="仿宋"/>
          <w:sz w:val="24"/>
          <w:szCs w:val="24"/>
          <w:lang w:val="hr-HR"/>
        </w:rPr>
      </w:pPr>
      <w:bookmarkStart w:id="66" w:name="_Toc22506"/>
      <w:bookmarkStart w:id="67" w:name="_Toc140132749"/>
      <w:bookmarkStart w:id="68" w:name="_Toc109899833"/>
      <w:bookmarkStart w:id="69" w:name="_Toc155185864"/>
      <w:bookmarkStart w:id="70" w:name="_Toc109899414"/>
      <w:bookmarkStart w:id="71" w:name="_Toc31237"/>
      <w:bookmarkStart w:id="72" w:name="_Toc109900252"/>
      <w:r>
        <w:rPr>
          <w:rFonts w:hint="eastAsia" w:ascii="仿宋" w:hAnsi="仿宋" w:eastAsia="仿宋" w:cs="仿宋"/>
          <w:sz w:val="24"/>
          <w:szCs w:val="24"/>
        </w:rPr>
        <w:t>五、</w:t>
      </w:r>
      <w:r>
        <w:rPr>
          <w:rFonts w:hint="eastAsia" w:ascii="仿宋" w:hAnsi="仿宋" w:eastAsia="仿宋" w:cs="仿宋"/>
          <w:sz w:val="24"/>
          <w:szCs w:val="24"/>
          <w:lang w:val="hr-HR"/>
        </w:rPr>
        <w:t>公告期限</w:t>
      </w:r>
      <w:bookmarkEnd w:id="60"/>
      <w:bookmarkEnd w:id="61"/>
      <w:bookmarkEnd w:id="62"/>
      <w:bookmarkEnd w:id="63"/>
      <w:bookmarkEnd w:id="64"/>
      <w:bookmarkEnd w:id="66"/>
      <w:bookmarkEnd w:id="67"/>
      <w:bookmarkEnd w:id="68"/>
      <w:bookmarkEnd w:id="69"/>
      <w:bookmarkEnd w:id="70"/>
      <w:bookmarkEnd w:id="71"/>
      <w:bookmarkEnd w:id="72"/>
    </w:p>
    <w:p w14:paraId="5EDEDE35">
      <w:pPr>
        <w:pStyle w:val="38"/>
        <w:rPr>
          <w:rFonts w:hint="eastAsia" w:ascii="仿宋" w:hAnsi="仿宋" w:eastAsia="仿宋" w:cs="仿宋"/>
          <w:szCs w:val="24"/>
        </w:rPr>
      </w:pPr>
      <w:r>
        <w:rPr>
          <w:rFonts w:hint="eastAsia" w:ascii="仿宋" w:hAnsi="仿宋" w:eastAsia="仿宋" w:cs="仿宋"/>
          <w:szCs w:val="24"/>
        </w:rPr>
        <w:t>自招标公告发布之日起5个工作日。</w:t>
      </w:r>
    </w:p>
    <w:p w14:paraId="26FF7B96">
      <w:pPr>
        <w:pStyle w:val="5"/>
        <w:spacing w:before="156" w:beforeLines="50" w:after="156" w:afterLines="50" w:line="360" w:lineRule="auto"/>
        <w:ind w:left="420" w:hanging="420"/>
        <w:rPr>
          <w:rFonts w:hint="eastAsia" w:ascii="仿宋" w:hAnsi="仿宋" w:eastAsia="仿宋" w:cs="仿宋"/>
          <w:sz w:val="24"/>
          <w:szCs w:val="24"/>
          <w:lang w:val="hr-HR"/>
        </w:rPr>
      </w:pPr>
      <w:bookmarkStart w:id="73" w:name="_Toc35393804"/>
      <w:bookmarkStart w:id="74" w:name="_Toc155185865"/>
      <w:bookmarkStart w:id="75" w:name="_Toc44583634"/>
      <w:bookmarkStart w:id="76" w:name="_Toc109900253"/>
      <w:bookmarkStart w:id="77" w:name="_Toc17736"/>
      <w:bookmarkStart w:id="78" w:name="_Toc109899834"/>
      <w:bookmarkStart w:id="79" w:name="_Toc140132750"/>
      <w:bookmarkStart w:id="80" w:name="_Toc109899415"/>
      <w:bookmarkStart w:id="81" w:name="_Toc35393635"/>
      <w:bookmarkStart w:id="82" w:name="_Toc19698"/>
      <w:bookmarkStart w:id="83" w:name="_Toc35393637"/>
      <w:bookmarkStart w:id="84" w:name="_Toc35393806"/>
      <w:bookmarkStart w:id="85" w:name="_Toc28359019"/>
      <w:bookmarkStart w:id="86" w:name="_Toc28359096"/>
      <w:r>
        <w:rPr>
          <w:rFonts w:hint="eastAsia" w:ascii="仿宋" w:hAnsi="仿宋" w:eastAsia="仿宋" w:cs="仿宋"/>
          <w:sz w:val="24"/>
          <w:szCs w:val="24"/>
        </w:rPr>
        <w:t>六、</w:t>
      </w:r>
      <w:r>
        <w:rPr>
          <w:rFonts w:hint="eastAsia" w:ascii="仿宋" w:hAnsi="仿宋" w:eastAsia="仿宋" w:cs="仿宋"/>
          <w:sz w:val="24"/>
          <w:szCs w:val="24"/>
          <w:lang w:val="hr-HR"/>
        </w:rPr>
        <w:t>其他补充事宜</w:t>
      </w:r>
      <w:bookmarkEnd w:id="73"/>
      <w:bookmarkEnd w:id="74"/>
      <w:bookmarkEnd w:id="75"/>
      <w:bookmarkEnd w:id="76"/>
      <w:bookmarkEnd w:id="77"/>
      <w:bookmarkEnd w:id="78"/>
      <w:bookmarkEnd w:id="79"/>
      <w:bookmarkEnd w:id="80"/>
      <w:bookmarkEnd w:id="81"/>
      <w:bookmarkEnd w:id="82"/>
    </w:p>
    <w:p w14:paraId="3234E549">
      <w:pPr>
        <w:pStyle w:val="38"/>
        <w:rPr>
          <w:rFonts w:hint="eastAsia" w:ascii="仿宋" w:hAnsi="仿宋" w:eastAsia="仿宋" w:cs="仿宋"/>
          <w:szCs w:val="24"/>
          <w:lang w:val="en-US"/>
        </w:rPr>
      </w:pPr>
      <w:r>
        <w:rPr>
          <w:rFonts w:hint="eastAsia" w:ascii="仿宋" w:hAnsi="仿宋" w:eastAsia="仿宋" w:cs="仿宋"/>
          <w:szCs w:val="24"/>
          <w:lang w:val="en-US"/>
        </w:rPr>
        <w:t>1、本项目实行网上投标，采用电子投标文件；</w:t>
      </w:r>
    </w:p>
    <w:p w14:paraId="324CF969">
      <w:pPr>
        <w:pStyle w:val="38"/>
        <w:rPr>
          <w:rFonts w:hint="eastAsia" w:ascii="仿宋" w:hAnsi="仿宋" w:eastAsia="仿宋" w:cs="仿宋"/>
          <w:szCs w:val="24"/>
          <w:lang w:val="en-US"/>
        </w:rPr>
      </w:pPr>
      <w:r>
        <w:rPr>
          <w:rFonts w:hint="eastAsia" w:ascii="仿宋" w:hAnsi="仿宋" w:eastAsia="仿宋" w:cs="仿宋"/>
          <w:szCs w:val="24"/>
          <w:lang w:val="en-US"/>
        </w:rPr>
        <w:t>2、各投标人应在开标前应确保成为政采云平台供应商，并完成CA数字证书（符合国密标准）申领。因未注册入库、未办理CA数字证书等原因造成无法投标或投标失败等后果由投标人自行承担。有意向参与</w:t>
      </w:r>
      <w:r>
        <w:rPr>
          <w:rFonts w:hint="eastAsia" w:ascii="仿宋" w:hAnsi="仿宋" w:eastAsia="仿宋" w:cs="仿宋"/>
          <w:szCs w:val="24"/>
          <w:lang w:val="en-US" w:eastAsia="zh-CN"/>
        </w:rPr>
        <w:t>新疆</w:t>
      </w:r>
      <w:r>
        <w:rPr>
          <w:rFonts w:hint="eastAsia" w:ascii="仿宋" w:hAnsi="仿宋" w:eastAsia="仿宋" w:cs="仿宋"/>
          <w:szCs w:val="24"/>
          <w:lang w:val="en-US"/>
        </w:rPr>
        <w:t>区域电子开评标的投标人，可访问</w:t>
      </w:r>
      <w:r>
        <w:rPr>
          <w:rFonts w:hint="eastAsia" w:ascii="仿宋" w:hAnsi="仿宋" w:eastAsia="仿宋" w:cs="仿宋"/>
          <w:szCs w:val="24"/>
          <w:lang w:val="en-US" w:eastAsia="zh-CN"/>
        </w:rPr>
        <w:t>新疆</w:t>
      </w:r>
      <w:r>
        <w:rPr>
          <w:rFonts w:hint="eastAsia" w:ascii="仿宋" w:hAnsi="仿宋" w:eastAsia="仿宋" w:cs="仿宋"/>
          <w:szCs w:val="24"/>
          <w:lang w:val="en-US"/>
        </w:rPr>
        <w:t>政府采购网-办事指南-操作指南-CA证书办理操作指南或点击链接：http://www.ccgp-xinjiang.gov.cn/site/detail?parentId=3335&amp;articleId=LARZx20mtdl0XaVcGZIKAw==&amp;utm=site.site-PC-42166.1024-pc-wsg-secondLevelPage-front.2.caac74f0f4f511f08d61cb4b4d2ce14b自行进行申领。</w:t>
      </w:r>
    </w:p>
    <w:p w14:paraId="4E090D75">
      <w:pPr>
        <w:pStyle w:val="38"/>
        <w:rPr>
          <w:rFonts w:hint="eastAsia" w:ascii="仿宋" w:hAnsi="仿宋" w:eastAsia="仿宋" w:cs="仿宋"/>
          <w:szCs w:val="24"/>
          <w:lang w:val="en-US"/>
        </w:rPr>
      </w:pPr>
      <w:r>
        <w:rPr>
          <w:rFonts w:hint="eastAsia" w:ascii="仿宋" w:hAnsi="仿宋" w:eastAsia="仿宋" w:cs="仿宋"/>
          <w:szCs w:val="24"/>
          <w:lang w:val="en-US"/>
        </w:rPr>
        <w:t>3、投标人将政采云电子交易客户端下载、安装完成后，可通过账号密码或CA登录客户端进行投标文件的制作。在使用政采云“投标客户端”时，建议使用WIN7（64位）及以上操作系统。客户端请至</w:t>
      </w:r>
      <w:r>
        <w:rPr>
          <w:rFonts w:hint="eastAsia" w:ascii="仿宋" w:hAnsi="仿宋" w:eastAsia="仿宋" w:cs="仿宋"/>
          <w:szCs w:val="24"/>
          <w:lang w:val="en-US" w:eastAsia="zh-CN"/>
        </w:rPr>
        <w:t>新疆</w:t>
      </w:r>
      <w:r>
        <w:rPr>
          <w:rFonts w:hint="eastAsia" w:ascii="仿宋" w:hAnsi="仿宋" w:eastAsia="仿宋" w:cs="仿宋"/>
          <w:szCs w:val="24"/>
          <w:lang w:val="en-US"/>
        </w:rPr>
        <w:t>政府采购网（http://ccgp-</w:t>
      </w:r>
      <w:r>
        <w:rPr>
          <w:rFonts w:hint="eastAsia" w:ascii="仿宋" w:hAnsi="仿宋" w:eastAsia="仿宋" w:cs="仿宋"/>
          <w:szCs w:val="24"/>
          <w:lang w:val="en-US" w:eastAsia="zh-CN"/>
        </w:rPr>
        <w:t>xinjiang</w:t>
      </w:r>
      <w:r>
        <w:rPr>
          <w:rFonts w:hint="eastAsia" w:ascii="仿宋" w:hAnsi="仿宋" w:eastAsia="仿宋" w:cs="仿宋"/>
          <w:szCs w:val="24"/>
          <w:lang w:val="en-US"/>
        </w:rPr>
        <w:t>.gov.cn/）下载专区查看，如有问题可拨打政采云客户服务热线95763进行咨询。如因投标人自身原因导致在规定时间内无法正常解密的（如：浏览器故障、未安装相关驱动、网络故障、加密CA与解密CA不一致等），视为投标人自动弃标。</w:t>
      </w:r>
    </w:p>
    <w:bookmarkEnd w:id="2"/>
    <w:bookmarkEnd w:id="83"/>
    <w:bookmarkEnd w:id="84"/>
    <w:bookmarkEnd w:id="85"/>
    <w:bookmarkEnd w:id="86"/>
    <w:p w14:paraId="4C5612F3">
      <w:pPr>
        <w:pStyle w:val="5"/>
        <w:spacing w:before="156" w:beforeLines="50" w:after="156" w:afterLines="50" w:line="360" w:lineRule="auto"/>
        <w:ind w:left="420" w:hanging="420"/>
        <w:rPr>
          <w:rFonts w:hint="eastAsia" w:ascii="仿宋" w:hAnsi="仿宋" w:eastAsia="仿宋" w:cs="仿宋"/>
          <w:sz w:val="24"/>
          <w:szCs w:val="24"/>
          <w:lang w:val="hr-HR"/>
        </w:rPr>
      </w:pPr>
      <w:bookmarkStart w:id="87" w:name="_Toc35393805"/>
      <w:bookmarkStart w:id="88" w:name="_Toc109899416"/>
      <w:bookmarkStart w:id="89" w:name="_Toc109899835"/>
      <w:bookmarkStart w:id="90" w:name="_Toc35393636"/>
      <w:bookmarkStart w:id="91" w:name="_Toc28359018"/>
      <w:bookmarkStart w:id="92" w:name="_Toc28359095"/>
      <w:bookmarkStart w:id="93" w:name="_Toc109900254"/>
      <w:bookmarkStart w:id="94" w:name="_Toc155185866"/>
      <w:bookmarkStart w:id="95" w:name="_Toc44583635"/>
      <w:bookmarkStart w:id="96" w:name="_Toc140132751"/>
      <w:bookmarkStart w:id="97" w:name="_Toc23370"/>
      <w:bookmarkStart w:id="98" w:name="_Toc17135"/>
      <w:r>
        <w:rPr>
          <w:rFonts w:hint="eastAsia" w:ascii="仿宋" w:hAnsi="仿宋" w:eastAsia="仿宋" w:cs="仿宋"/>
          <w:sz w:val="24"/>
          <w:szCs w:val="24"/>
        </w:rPr>
        <w:t>七、</w:t>
      </w:r>
      <w:bookmarkEnd w:id="87"/>
      <w:bookmarkEnd w:id="88"/>
      <w:bookmarkEnd w:id="89"/>
      <w:bookmarkEnd w:id="90"/>
      <w:bookmarkEnd w:id="91"/>
      <w:bookmarkEnd w:id="92"/>
      <w:bookmarkEnd w:id="93"/>
      <w:bookmarkEnd w:id="94"/>
      <w:bookmarkEnd w:id="95"/>
      <w:bookmarkEnd w:id="96"/>
      <w:r>
        <w:rPr>
          <w:rFonts w:hint="eastAsia" w:ascii="仿宋" w:hAnsi="仿宋" w:eastAsia="仿宋" w:cs="仿宋"/>
          <w:sz w:val="24"/>
          <w:szCs w:val="24"/>
          <w:lang w:val="hr-HR"/>
        </w:rPr>
        <w:t>对本次</w:t>
      </w:r>
      <w:r>
        <w:rPr>
          <w:rFonts w:hint="eastAsia" w:ascii="仿宋" w:hAnsi="仿宋" w:eastAsia="仿宋" w:cs="仿宋"/>
          <w:sz w:val="24"/>
          <w:szCs w:val="24"/>
        </w:rPr>
        <w:t>招标</w:t>
      </w:r>
      <w:r>
        <w:rPr>
          <w:rFonts w:hint="eastAsia" w:ascii="仿宋" w:hAnsi="仿宋" w:eastAsia="仿宋" w:cs="仿宋"/>
          <w:sz w:val="24"/>
          <w:szCs w:val="24"/>
          <w:lang w:val="hr-HR"/>
        </w:rPr>
        <w:t>提出询问，请按以下方式联系</w:t>
      </w:r>
      <w:bookmarkEnd w:id="97"/>
      <w:bookmarkEnd w:id="98"/>
    </w:p>
    <w:p w14:paraId="1D21DF21">
      <w:pPr>
        <w:pStyle w:val="38"/>
        <w:ind w:firstLine="482"/>
        <w:rPr>
          <w:rFonts w:hint="eastAsia" w:ascii="仿宋" w:hAnsi="仿宋" w:eastAsia="仿宋" w:cs="仿宋"/>
        </w:rPr>
      </w:pPr>
      <w:r>
        <w:rPr>
          <w:rFonts w:hint="eastAsia" w:ascii="仿宋" w:hAnsi="仿宋" w:eastAsia="仿宋" w:cs="仿宋"/>
        </w:rPr>
        <w:t>1.采购人信息</w:t>
      </w:r>
    </w:p>
    <w:p w14:paraId="3779A937">
      <w:pPr>
        <w:widowControl/>
        <w:spacing w:line="460" w:lineRule="exact"/>
        <w:ind w:firstLine="480" w:firstLineChars="200"/>
        <w:rPr>
          <w:rFonts w:hint="eastAsia" w:ascii="仿宋" w:hAnsi="仿宋" w:eastAsia="仿宋" w:cs="仿宋"/>
          <w:iCs/>
          <w:shd w:val="clear" w:color="auto" w:fill="FFFFFF" w:themeFill="background1"/>
        </w:rPr>
      </w:pPr>
      <w:r>
        <w:rPr>
          <w:rFonts w:hint="eastAsia" w:ascii="仿宋" w:hAnsi="仿宋" w:eastAsia="仿宋" w:cs="仿宋"/>
          <w:iCs/>
          <w:shd w:val="clear" w:color="auto" w:fill="FFFFFF" w:themeFill="background1"/>
          <w:lang w:val="zh-CN"/>
        </w:rPr>
        <w:t>名称：新疆维吾尔自治区生态建设工程管理中心（新疆维吾尔自治区林业工作总站）</w:t>
      </w:r>
    </w:p>
    <w:p w14:paraId="515D6D9C">
      <w:pPr>
        <w:widowControl/>
        <w:spacing w:line="460" w:lineRule="exact"/>
        <w:ind w:firstLine="480" w:firstLineChars="200"/>
        <w:rPr>
          <w:rFonts w:hint="eastAsia" w:ascii="仿宋" w:hAnsi="仿宋" w:eastAsia="仿宋" w:cs="仿宋"/>
          <w:iCs/>
          <w:shd w:val="clear" w:color="auto" w:fill="FFFFFF" w:themeFill="background1"/>
        </w:rPr>
      </w:pPr>
      <w:r>
        <w:rPr>
          <w:rFonts w:hint="eastAsia" w:ascii="仿宋" w:hAnsi="仿宋" w:eastAsia="仿宋" w:cs="仿宋"/>
          <w:iCs/>
          <w:shd w:val="clear" w:color="auto" w:fill="FFFFFF" w:themeFill="background1"/>
          <w:lang w:val="zh-CN"/>
        </w:rPr>
        <w:t>地址：</w:t>
      </w:r>
      <w:r>
        <w:rPr>
          <w:rFonts w:hint="eastAsia" w:ascii="仿宋" w:hAnsi="仿宋" w:eastAsia="仿宋" w:cs="仿宋"/>
          <w:iCs/>
          <w:shd w:val="clear" w:color="auto" w:fill="FFFFFF" w:themeFill="background1"/>
          <w:lang w:val="zh-CN" w:eastAsia="zh-CN"/>
        </w:rPr>
        <w:t>乌鲁木齐市沙依巴克区黑龙江路69号</w:t>
      </w:r>
    </w:p>
    <w:p w14:paraId="0842D038">
      <w:pPr>
        <w:widowControl/>
        <w:spacing w:line="460" w:lineRule="exact"/>
        <w:ind w:firstLine="480" w:firstLineChars="200"/>
        <w:rPr>
          <w:rFonts w:hint="eastAsia" w:ascii="仿宋" w:hAnsi="仿宋" w:eastAsia="仿宋" w:cs="仿宋"/>
          <w:iCs/>
          <w:shd w:val="clear" w:color="auto" w:fill="FFFFFF" w:themeFill="background1"/>
        </w:rPr>
      </w:pPr>
      <w:r>
        <w:rPr>
          <w:rFonts w:hint="eastAsia" w:ascii="仿宋" w:hAnsi="仿宋" w:eastAsia="仿宋" w:cs="仿宋"/>
          <w:iCs/>
          <w:shd w:val="clear" w:color="auto" w:fill="FFFFFF" w:themeFill="background1"/>
          <w:lang w:val="zh-CN"/>
        </w:rPr>
        <w:t>联系方式：</w:t>
      </w:r>
      <w:bookmarkStart w:id="99" w:name="_Toc35393638"/>
      <w:bookmarkStart w:id="100" w:name="_Toc28359097"/>
      <w:bookmarkStart w:id="101" w:name="_Toc35393807"/>
      <w:bookmarkStart w:id="102" w:name="_Toc28359020"/>
      <w:r>
        <w:rPr>
          <w:rFonts w:hint="eastAsia" w:ascii="仿宋" w:hAnsi="仿宋" w:eastAsia="仿宋" w:cs="仿宋"/>
          <w:iCs/>
          <w:shd w:val="clear" w:color="auto" w:fill="FFFFFF" w:themeFill="background1"/>
          <w:lang w:val="zh-CN" w:eastAsia="zh-CN"/>
        </w:rPr>
        <w:t>13999974593</w:t>
      </w:r>
    </w:p>
    <w:p w14:paraId="063A9FF5">
      <w:pPr>
        <w:widowControl/>
        <w:spacing w:line="460" w:lineRule="exact"/>
        <w:ind w:firstLine="480" w:firstLineChars="200"/>
        <w:rPr>
          <w:rFonts w:hint="eastAsia" w:ascii="仿宋" w:hAnsi="仿宋" w:eastAsia="仿宋" w:cs="仿宋"/>
          <w:iCs/>
          <w:shd w:val="clear" w:color="auto" w:fill="FFFFFF" w:themeFill="background1"/>
          <w:lang w:val="zh-CN"/>
        </w:rPr>
      </w:pPr>
      <w:r>
        <w:rPr>
          <w:rFonts w:hint="eastAsia" w:ascii="仿宋" w:hAnsi="仿宋" w:eastAsia="仿宋" w:cs="仿宋"/>
          <w:iCs/>
          <w:shd w:val="clear" w:color="auto" w:fill="FFFFFF" w:themeFill="background1"/>
          <w:lang w:val="zh-CN"/>
        </w:rPr>
        <w:t>2.采购代理机构信息</w:t>
      </w:r>
      <w:bookmarkEnd w:id="99"/>
      <w:bookmarkEnd w:id="100"/>
      <w:bookmarkEnd w:id="101"/>
      <w:bookmarkEnd w:id="102"/>
    </w:p>
    <w:p w14:paraId="1217228B">
      <w:pPr>
        <w:widowControl/>
        <w:spacing w:line="460" w:lineRule="exact"/>
        <w:ind w:firstLine="480" w:firstLineChars="200"/>
        <w:rPr>
          <w:rFonts w:hint="eastAsia" w:ascii="仿宋" w:hAnsi="仿宋" w:eastAsia="仿宋" w:cs="仿宋"/>
          <w:iCs/>
          <w:shd w:val="clear" w:color="auto" w:fill="FFFFFF" w:themeFill="background1"/>
          <w:lang w:val="zh-CN"/>
        </w:rPr>
      </w:pPr>
      <w:r>
        <w:rPr>
          <w:rFonts w:hint="eastAsia" w:ascii="仿宋" w:hAnsi="仿宋" w:eastAsia="仿宋" w:cs="仿宋"/>
          <w:iCs/>
          <w:shd w:val="clear" w:color="auto" w:fill="FFFFFF" w:themeFill="background1"/>
          <w:lang w:val="zh-CN"/>
        </w:rPr>
        <w:t>名称：新疆方硕工程咨询有限公司</w:t>
      </w:r>
    </w:p>
    <w:p w14:paraId="1C94EC3D">
      <w:pPr>
        <w:widowControl/>
        <w:spacing w:line="460" w:lineRule="exact"/>
        <w:ind w:firstLine="480" w:firstLineChars="200"/>
        <w:rPr>
          <w:rFonts w:hint="eastAsia" w:ascii="仿宋" w:hAnsi="仿宋" w:eastAsia="仿宋" w:cs="仿宋"/>
          <w:iCs/>
          <w:shd w:val="clear" w:color="auto" w:fill="FFFFFF" w:themeFill="background1"/>
        </w:rPr>
      </w:pPr>
      <w:r>
        <w:rPr>
          <w:rFonts w:hint="eastAsia" w:ascii="仿宋" w:hAnsi="仿宋" w:eastAsia="仿宋" w:cs="仿宋"/>
          <w:iCs/>
          <w:shd w:val="clear" w:color="auto" w:fill="FFFFFF" w:themeFill="background1"/>
          <w:lang w:val="zh-CN"/>
        </w:rPr>
        <w:t>地址：新疆乌鲁木齐市天山区光明路100号金碧华府大厦A座15层1508</w:t>
      </w:r>
    </w:p>
    <w:p w14:paraId="1837AD6A">
      <w:pPr>
        <w:widowControl/>
        <w:spacing w:line="460" w:lineRule="exact"/>
        <w:ind w:firstLine="480" w:firstLineChars="200"/>
        <w:rPr>
          <w:rFonts w:hint="eastAsia" w:ascii="仿宋" w:hAnsi="仿宋" w:eastAsia="仿宋" w:cs="仿宋"/>
          <w:iCs/>
          <w:shd w:val="clear" w:color="auto" w:fill="FFFFFF" w:themeFill="background1"/>
        </w:rPr>
      </w:pPr>
      <w:r>
        <w:rPr>
          <w:rFonts w:hint="eastAsia" w:ascii="仿宋" w:hAnsi="仿宋" w:eastAsia="仿宋" w:cs="仿宋"/>
          <w:iCs/>
          <w:shd w:val="clear" w:color="auto" w:fill="FFFFFF" w:themeFill="background1"/>
          <w:lang w:val="zh-CN"/>
        </w:rPr>
        <w:t>联系方式：</w:t>
      </w:r>
      <w:r>
        <w:rPr>
          <w:rFonts w:hint="eastAsia" w:ascii="仿宋" w:hAnsi="仿宋" w:eastAsia="仿宋" w:cs="仿宋"/>
          <w:iCs/>
          <w:shd w:val="clear" w:color="auto" w:fill="FFFFFF" w:themeFill="background1"/>
        </w:rPr>
        <w:t>15899126306、15739563607</w:t>
      </w:r>
    </w:p>
    <w:p w14:paraId="2B047966">
      <w:pPr>
        <w:pStyle w:val="38"/>
        <w:ind w:firstLine="482"/>
        <w:rPr>
          <w:rFonts w:hint="eastAsia" w:ascii="仿宋" w:hAnsi="仿宋" w:eastAsia="仿宋" w:cs="仿宋"/>
          <w:szCs w:val="24"/>
          <w:lang w:val="en-US"/>
        </w:rPr>
      </w:pPr>
      <w:bookmarkStart w:id="103" w:name="_Toc28359098"/>
      <w:bookmarkStart w:id="104" w:name="_Toc28359021"/>
      <w:bookmarkStart w:id="105" w:name="_Toc35393808"/>
      <w:bookmarkStart w:id="106" w:name="_Toc35393639"/>
      <w:r>
        <w:rPr>
          <w:rFonts w:hint="eastAsia" w:ascii="仿宋" w:hAnsi="仿宋" w:eastAsia="仿宋" w:cs="仿宋"/>
          <w:lang w:val="en-US"/>
        </w:rPr>
        <w:t>3</w:t>
      </w:r>
      <w:r>
        <w:rPr>
          <w:rFonts w:hint="eastAsia" w:ascii="仿宋" w:hAnsi="仿宋" w:eastAsia="仿宋" w:cs="仿宋"/>
        </w:rPr>
        <w:t>.</w:t>
      </w:r>
      <w:r>
        <w:rPr>
          <w:rFonts w:hint="eastAsia" w:ascii="仿宋" w:hAnsi="仿宋" w:eastAsia="仿宋" w:cs="仿宋"/>
          <w:lang w:val="en-US"/>
        </w:rPr>
        <w:t>项目联系方式</w:t>
      </w:r>
    </w:p>
    <w:p w14:paraId="65B2193E">
      <w:pPr>
        <w:widowControl/>
        <w:spacing w:line="460" w:lineRule="exact"/>
        <w:ind w:firstLine="480" w:firstLineChars="200"/>
        <w:rPr>
          <w:rFonts w:hint="eastAsia" w:ascii="仿宋" w:hAnsi="仿宋" w:eastAsia="仿宋" w:cs="仿宋"/>
          <w:iCs/>
          <w:shd w:val="clear" w:color="auto" w:fill="FFFFFF" w:themeFill="background1"/>
        </w:rPr>
      </w:pPr>
      <w:r>
        <w:rPr>
          <w:rFonts w:hint="eastAsia" w:ascii="仿宋" w:hAnsi="仿宋" w:eastAsia="仿宋" w:cs="仿宋"/>
          <w:szCs w:val="24"/>
        </w:rPr>
        <w:t>项目联系人：</w:t>
      </w:r>
      <w:r>
        <w:rPr>
          <w:rFonts w:hint="eastAsia" w:ascii="仿宋" w:hAnsi="仿宋" w:eastAsia="仿宋" w:cs="仿宋"/>
          <w:iCs/>
          <w:shd w:val="clear" w:color="auto" w:fill="FFFFFF" w:themeFill="background1"/>
        </w:rPr>
        <w:t>刘婧、张玲玲、王玉霞</w:t>
      </w:r>
    </w:p>
    <w:bookmarkEnd w:id="103"/>
    <w:bookmarkEnd w:id="104"/>
    <w:bookmarkEnd w:id="105"/>
    <w:bookmarkEnd w:id="106"/>
    <w:p w14:paraId="7C7F3B88">
      <w:pPr>
        <w:pStyle w:val="38"/>
        <w:ind w:firstLine="482"/>
        <w:rPr>
          <w:rFonts w:hint="eastAsia" w:ascii="仿宋" w:hAnsi="仿宋" w:eastAsia="仿宋" w:cs="仿宋"/>
          <w:szCs w:val="24"/>
          <w:u w:val="single"/>
          <w:lang w:val="en-US"/>
        </w:rPr>
      </w:pPr>
      <w:r>
        <w:rPr>
          <w:rFonts w:hint="eastAsia" w:ascii="仿宋" w:hAnsi="仿宋" w:eastAsia="仿宋" w:cs="仿宋"/>
          <w:szCs w:val="24"/>
          <w:lang w:val="en-US"/>
        </w:rPr>
        <w:t>电话：</w:t>
      </w:r>
      <w:r>
        <w:rPr>
          <w:rFonts w:hint="eastAsia" w:ascii="仿宋" w:hAnsi="仿宋" w:eastAsia="仿宋" w:cs="仿宋"/>
          <w:lang w:val="en-US"/>
        </w:rPr>
        <w:t>15899126306、15739563607</w:t>
      </w:r>
    </w:p>
    <w:p w14:paraId="381BD2B5">
      <w:pPr>
        <w:rPr>
          <w:rFonts w:hint="eastAsia" w:ascii="仿宋" w:hAnsi="仿宋" w:eastAsia="仿宋" w:cs="仿宋"/>
        </w:rPr>
      </w:pPr>
    </w:p>
    <w:p w14:paraId="1E6F3ECD">
      <w:pPr>
        <w:rPr>
          <w:rFonts w:hint="eastAsia" w:ascii="仿宋" w:hAnsi="仿宋" w:eastAsia="仿宋" w:cs="仿宋"/>
        </w:rPr>
      </w:pPr>
    </w:p>
    <w:p w14:paraId="2CC8F82B">
      <w:pPr>
        <w:rPr>
          <w:rFonts w:hint="eastAsia" w:ascii="仿宋" w:hAnsi="仿宋" w:eastAsia="仿宋" w:cs="仿宋"/>
        </w:rPr>
      </w:pPr>
    </w:p>
    <w:p w14:paraId="34E55E37">
      <w:pPr>
        <w:rPr>
          <w:rFonts w:hint="eastAsia" w:ascii="仿宋" w:hAnsi="仿宋" w:eastAsia="仿宋" w:cs="仿宋"/>
        </w:rPr>
      </w:pPr>
    </w:p>
    <w:p w14:paraId="5E5C4097">
      <w:pPr>
        <w:rPr>
          <w:rFonts w:hint="eastAsia" w:ascii="仿宋" w:hAnsi="仿宋" w:eastAsia="仿宋" w:cs="仿宋"/>
        </w:rPr>
        <w:sectPr>
          <w:footerReference r:id="rId7" w:type="default"/>
          <w:pgSz w:w="11906" w:h="16838"/>
          <w:pgMar w:top="1440" w:right="1800" w:bottom="1440" w:left="1800" w:header="851" w:footer="992" w:gutter="0"/>
          <w:pgNumType w:fmt="numberInDash" w:start="1"/>
          <w:cols w:space="425" w:num="1"/>
          <w:docGrid w:type="lines" w:linePitch="312" w:charSpace="0"/>
        </w:sectPr>
      </w:pPr>
    </w:p>
    <w:p w14:paraId="1426CE2E">
      <w:pPr>
        <w:pStyle w:val="4"/>
        <w:spacing w:before="220" w:after="220" w:line="360" w:lineRule="auto"/>
        <w:ind w:left="420" w:hanging="420"/>
        <w:rPr>
          <w:rFonts w:hint="eastAsia" w:ascii="仿宋" w:hAnsi="仿宋" w:eastAsia="仿宋" w:cs="仿宋"/>
          <w:sz w:val="36"/>
          <w:szCs w:val="36"/>
        </w:rPr>
      </w:pPr>
      <w:bookmarkStart w:id="107" w:name="_Toc155185867"/>
      <w:bookmarkStart w:id="108" w:name="_Toc26793"/>
      <w:bookmarkStart w:id="109" w:name="_Toc921"/>
      <w:r>
        <w:rPr>
          <w:rFonts w:hint="eastAsia" w:ascii="仿宋" w:hAnsi="仿宋" w:eastAsia="仿宋" w:cs="仿宋"/>
          <w:sz w:val="36"/>
          <w:szCs w:val="36"/>
        </w:rPr>
        <w:t>第二章 投标人须知</w:t>
      </w:r>
      <w:bookmarkEnd w:id="107"/>
      <w:bookmarkEnd w:id="108"/>
      <w:bookmarkEnd w:id="109"/>
    </w:p>
    <w:p w14:paraId="2FC06EB6">
      <w:pPr>
        <w:pStyle w:val="5"/>
        <w:spacing w:before="80" w:after="80" w:line="360" w:lineRule="auto"/>
        <w:ind w:left="420" w:hanging="420"/>
        <w:rPr>
          <w:rFonts w:hint="eastAsia" w:ascii="仿宋" w:hAnsi="仿宋" w:eastAsia="仿宋" w:cs="仿宋"/>
          <w:sz w:val="28"/>
          <w:szCs w:val="28"/>
        </w:rPr>
      </w:pPr>
      <w:bookmarkStart w:id="110" w:name="_Toc2970"/>
      <w:bookmarkStart w:id="111" w:name="_Toc155185868"/>
      <w:bookmarkStart w:id="112" w:name="_Toc5785"/>
      <w:r>
        <w:rPr>
          <w:rFonts w:hint="eastAsia" w:ascii="仿宋" w:hAnsi="仿宋" w:eastAsia="仿宋" w:cs="仿宋"/>
          <w:sz w:val="28"/>
          <w:szCs w:val="28"/>
        </w:rPr>
        <w:t>一、投标人须知前附表</w:t>
      </w:r>
      <w:bookmarkEnd w:id="110"/>
      <w:bookmarkEnd w:id="111"/>
      <w:bookmarkEnd w:id="112"/>
    </w:p>
    <w:p w14:paraId="04641835">
      <w:pPr>
        <w:pStyle w:val="38"/>
        <w:rPr>
          <w:rFonts w:hint="eastAsia" w:ascii="仿宋" w:hAnsi="仿宋" w:eastAsia="仿宋" w:cs="仿宋"/>
          <w:lang w:val="en-US"/>
        </w:rPr>
      </w:pPr>
      <w:r>
        <w:rPr>
          <w:rFonts w:hint="eastAsia" w:ascii="仿宋" w:hAnsi="仿宋" w:eastAsia="仿宋" w:cs="仿宋"/>
          <w:szCs w:val="24"/>
        </w:rPr>
        <w:t>投标人应仔细阅读本招标文件的第二章“投标人须知”，下面所列资料是对“投标人须知”的具体补充和说明，如有矛盾，应以本表为准。</w:t>
      </w:r>
      <w:r>
        <w:rPr>
          <w:rFonts w:hint="eastAsia" w:ascii="仿宋" w:hAnsi="仿宋" w:eastAsia="仿宋" w:cs="仿宋"/>
          <w:szCs w:val="24"/>
          <w:lang w:val="en-US"/>
        </w:rPr>
        <w:t>标记“☑”的选项意为适用于本项目，标记“□”的选项意为不适用于本项目</w:t>
      </w:r>
      <w:r>
        <w:rPr>
          <w:rFonts w:hint="eastAsia" w:ascii="仿宋" w:hAnsi="仿宋" w:eastAsia="仿宋" w:cs="仿宋"/>
          <w:lang w:val="en-US"/>
        </w:rPr>
        <w:t>。</w:t>
      </w:r>
    </w:p>
    <w:tbl>
      <w:tblPr>
        <w:tblStyle w:val="30"/>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72D90B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F0165CD">
            <w:pPr>
              <w:pStyle w:val="49"/>
              <w:jc w:val="center"/>
              <w:rPr>
                <w:rFonts w:hint="eastAsia" w:ascii="仿宋" w:hAnsi="仿宋" w:eastAsia="仿宋" w:cs="仿宋"/>
                <w:b/>
                <w:bCs/>
                <w:szCs w:val="24"/>
              </w:rPr>
            </w:pPr>
            <w:r>
              <w:rPr>
                <w:rFonts w:hint="eastAsia" w:ascii="仿宋" w:hAnsi="仿宋" w:eastAsia="仿宋" w:cs="仿宋"/>
                <w:b/>
                <w:bCs/>
                <w:szCs w:val="24"/>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3AB13F5">
            <w:pPr>
              <w:pStyle w:val="49"/>
              <w:jc w:val="center"/>
              <w:rPr>
                <w:rFonts w:hint="eastAsia" w:ascii="仿宋" w:hAnsi="仿宋" w:eastAsia="仿宋" w:cs="仿宋"/>
                <w:b/>
                <w:bCs/>
                <w:szCs w:val="24"/>
              </w:rPr>
            </w:pPr>
            <w:r>
              <w:rPr>
                <w:rFonts w:hint="eastAsia" w:ascii="仿宋" w:hAnsi="仿宋" w:eastAsia="仿宋" w:cs="仿宋"/>
                <w:b/>
                <w:bCs/>
                <w:szCs w:val="24"/>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5297779">
            <w:pPr>
              <w:pStyle w:val="49"/>
              <w:jc w:val="center"/>
              <w:rPr>
                <w:rFonts w:hint="eastAsia" w:ascii="仿宋" w:hAnsi="仿宋" w:eastAsia="仿宋" w:cs="仿宋"/>
                <w:b/>
                <w:bCs/>
                <w:szCs w:val="24"/>
              </w:rPr>
            </w:pPr>
            <w:r>
              <w:rPr>
                <w:rFonts w:hint="eastAsia" w:ascii="仿宋" w:hAnsi="仿宋" w:eastAsia="仿宋" w:cs="仿宋"/>
                <w:b/>
                <w:bCs/>
                <w:szCs w:val="24"/>
              </w:rPr>
              <w:t>内  容</w:t>
            </w:r>
          </w:p>
        </w:tc>
      </w:tr>
      <w:tr w14:paraId="4B9339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vAlign w:val="center"/>
          </w:tcPr>
          <w:p w14:paraId="0BA60C05">
            <w:pPr>
              <w:pStyle w:val="49"/>
              <w:jc w:val="center"/>
              <w:rPr>
                <w:rFonts w:hint="eastAsia" w:ascii="仿宋" w:hAnsi="仿宋" w:eastAsia="仿宋" w:cs="仿宋"/>
                <w:szCs w:val="24"/>
              </w:rPr>
            </w:pPr>
            <w:r>
              <w:rPr>
                <w:rFonts w:hint="eastAsia" w:ascii="仿宋" w:hAnsi="仿宋" w:eastAsia="仿宋" w:cs="仿宋"/>
                <w:szCs w:val="24"/>
              </w:rPr>
              <w:t>2.5</w:t>
            </w:r>
          </w:p>
        </w:tc>
        <w:tc>
          <w:tcPr>
            <w:tcW w:w="1738" w:type="dxa"/>
            <w:vAlign w:val="center"/>
          </w:tcPr>
          <w:p w14:paraId="7C27C1CD">
            <w:pPr>
              <w:pStyle w:val="49"/>
              <w:rPr>
                <w:rFonts w:hint="eastAsia" w:ascii="仿宋" w:hAnsi="仿宋" w:eastAsia="仿宋" w:cs="仿宋"/>
                <w:szCs w:val="24"/>
                <w:highlight w:val="green"/>
              </w:rPr>
            </w:pPr>
            <w:r>
              <w:rPr>
                <w:rFonts w:hint="eastAsia" w:ascii="仿宋" w:hAnsi="仿宋" w:eastAsia="仿宋" w:cs="仿宋"/>
                <w:szCs w:val="24"/>
                <w:highlight w:val="none"/>
              </w:rPr>
              <w:t>服务包含的内容</w:t>
            </w:r>
          </w:p>
        </w:tc>
        <w:tc>
          <w:tcPr>
            <w:tcW w:w="6700" w:type="dxa"/>
            <w:vAlign w:val="center"/>
          </w:tcPr>
          <w:p w14:paraId="1C42D933">
            <w:pPr>
              <w:pStyle w:val="49"/>
              <w:rPr>
                <w:rFonts w:hint="eastAsia" w:ascii="仿宋" w:hAnsi="仿宋" w:eastAsia="仿宋" w:cs="仿宋"/>
                <w:szCs w:val="24"/>
                <w:highlight w:val="none"/>
              </w:rPr>
            </w:pPr>
            <w:r>
              <w:rPr>
                <w:rFonts w:hint="eastAsia" w:ascii="仿宋" w:hAnsi="仿宋" w:eastAsia="仿宋" w:cs="仿宋"/>
                <w:szCs w:val="24"/>
                <w:highlight w:val="none"/>
                <w:lang w:val="en-US" w:eastAsia="zh-CN"/>
              </w:rPr>
              <w:t>对全区天然林、国家级公益林管护质量进行年度抽查，全面掌握全区天然林公益林保护修复年度完成情况，客观评价天然林保护修复年度成效域质量。具体详见“第三章 项目采购需求”。</w:t>
            </w:r>
          </w:p>
        </w:tc>
      </w:tr>
      <w:tr w14:paraId="1CC4C9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06" w:hRule="atLeast"/>
        </w:trPr>
        <w:tc>
          <w:tcPr>
            <w:tcW w:w="970" w:type="dxa"/>
            <w:vAlign w:val="center"/>
          </w:tcPr>
          <w:p w14:paraId="6A153B4E">
            <w:pPr>
              <w:pStyle w:val="49"/>
              <w:jc w:val="center"/>
              <w:rPr>
                <w:rFonts w:hint="eastAsia" w:ascii="仿宋" w:hAnsi="仿宋" w:eastAsia="仿宋" w:cs="仿宋"/>
                <w:szCs w:val="24"/>
              </w:rPr>
            </w:pPr>
            <w:r>
              <w:rPr>
                <w:rFonts w:hint="eastAsia" w:ascii="仿宋" w:hAnsi="仿宋" w:eastAsia="仿宋" w:cs="仿宋"/>
                <w:szCs w:val="24"/>
              </w:rPr>
              <w:t>9.1</w:t>
            </w:r>
          </w:p>
        </w:tc>
        <w:tc>
          <w:tcPr>
            <w:tcW w:w="1738" w:type="dxa"/>
            <w:vAlign w:val="center"/>
          </w:tcPr>
          <w:p w14:paraId="4B911D4A">
            <w:pPr>
              <w:pStyle w:val="49"/>
              <w:rPr>
                <w:rFonts w:hint="eastAsia" w:ascii="仿宋" w:hAnsi="仿宋" w:eastAsia="仿宋" w:cs="仿宋"/>
                <w:szCs w:val="24"/>
              </w:rPr>
            </w:pPr>
            <w:bookmarkStart w:id="113" w:name="_Hlk143529175"/>
            <w:r>
              <w:rPr>
                <w:rFonts w:hint="eastAsia" w:ascii="仿宋" w:hAnsi="仿宋" w:eastAsia="仿宋" w:cs="仿宋"/>
                <w:szCs w:val="24"/>
              </w:rPr>
              <w:t>现场考察</w:t>
            </w:r>
            <w:bookmarkEnd w:id="113"/>
          </w:p>
        </w:tc>
        <w:tc>
          <w:tcPr>
            <w:tcW w:w="6700" w:type="dxa"/>
            <w:vAlign w:val="center"/>
          </w:tcPr>
          <w:p w14:paraId="191D86B0">
            <w:pPr>
              <w:pStyle w:val="49"/>
              <w:rPr>
                <w:rFonts w:hint="eastAsia" w:ascii="仿宋" w:hAnsi="仿宋" w:eastAsia="仿宋" w:cs="仿宋"/>
                <w:szCs w:val="24"/>
              </w:rPr>
            </w:pPr>
            <w:r>
              <w:rPr>
                <w:rFonts w:hint="eastAsia" w:ascii="仿宋" w:hAnsi="仿宋" w:eastAsia="仿宋" w:cs="仿宋"/>
                <w:szCs w:val="24"/>
              </w:rPr>
              <w:sym w:font="Wingdings" w:char="00FE"/>
            </w:r>
            <w:r>
              <w:rPr>
                <w:rFonts w:hint="eastAsia" w:ascii="仿宋" w:hAnsi="仿宋" w:eastAsia="仿宋" w:cs="仿宋"/>
                <w:szCs w:val="24"/>
              </w:rPr>
              <w:t>不组织，投标人自行前往。</w:t>
            </w:r>
          </w:p>
        </w:tc>
      </w:tr>
      <w:tr w14:paraId="64E2B8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33" w:hRule="atLeast"/>
        </w:trPr>
        <w:tc>
          <w:tcPr>
            <w:tcW w:w="970" w:type="dxa"/>
            <w:vAlign w:val="center"/>
          </w:tcPr>
          <w:p w14:paraId="44734336">
            <w:pPr>
              <w:pStyle w:val="49"/>
              <w:jc w:val="center"/>
              <w:rPr>
                <w:rFonts w:hint="eastAsia" w:ascii="仿宋" w:hAnsi="仿宋" w:eastAsia="仿宋" w:cs="仿宋"/>
                <w:szCs w:val="24"/>
              </w:rPr>
            </w:pPr>
            <w:r>
              <w:rPr>
                <w:rFonts w:hint="eastAsia" w:ascii="仿宋" w:hAnsi="仿宋" w:eastAsia="仿宋" w:cs="仿宋"/>
                <w:szCs w:val="24"/>
              </w:rPr>
              <w:t>9.5</w:t>
            </w:r>
          </w:p>
        </w:tc>
        <w:tc>
          <w:tcPr>
            <w:tcW w:w="1738" w:type="dxa"/>
            <w:vAlign w:val="center"/>
          </w:tcPr>
          <w:p w14:paraId="14E6574C">
            <w:pPr>
              <w:pStyle w:val="49"/>
              <w:rPr>
                <w:rFonts w:hint="eastAsia" w:ascii="仿宋" w:hAnsi="仿宋" w:eastAsia="仿宋" w:cs="仿宋"/>
                <w:szCs w:val="24"/>
              </w:rPr>
            </w:pPr>
            <w:r>
              <w:rPr>
                <w:rFonts w:hint="eastAsia" w:ascii="仿宋" w:hAnsi="仿宋" w:eastAsia="仿宋" w:cs="仿宋"/>
                <w:szCs w:val="24"/>
              </w:rPr>
              <w:t>答疑会</w:t>
            </w:r>
          </w:p>
        </w:tc>
        <w:tc>
          <w:tcPr>
            <w:tcW w:w="6700" w:type="dxa"/>
            <w:vAlign w:val="center"/>
          </w:tcPr>
          <w:p w14:paraId="63AFA891">
            <w:pPr>
              <w:pStyle w:val="49"/>
              <w:rPr>
                <w:rFonts w:hint="eastAsia" w:ascii="仿宋" w:hAnsi="仿宋" w:eastAsia="仿宋" w:cs="仿宋"/>
                <w:szCs w:val="24"/>
              </w:rPr>
            </w:pPr>
            <w:r>
              <w:rPr>
                <w:rFonts w:hint="eastAsia" w:ascii="仿宋" w:hAnsi="仿宋" w:eastAsia="仿宋" w:cs="仿宋"/>
                <w:szCs w:val="24"/>
              </w:rPr>
              <w:sym w:font="Wingdings" w:char="00FE"/>
            </w:r>
            <w:r>
              <w:rPr>
                <w:rFonts w:hint="eastAsia" w:ascii="仿宋" w:hAnsi="仿宋" w:eastAsia="仿宋" w:cs="仿宋"/>
                <w:szCs w:val="24"/>
              </w:rPr>
              <w:t>不组织</w:t>
            </w:r>
          </w:p>
        </w:tc>
      </w:tr>
      <w:tr w14:paraId="1387C9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68BD1608">
            <w:pPr>
              <w:pStyle w:val="49"/>
              <w:jc w:val="center"/>
              <w:rPr>
                <w:rFonts w:hint="eastAsia" w:ascii="仿宋" w:hAnsi="仿宋" w:eastAsia="仿宋" w:cs="仿宋"/>
                <w:szCs w:val="24"/>
              </w:rPr>
            </w:pPr>
            <w:r>
              <w:rPr>
                <w:rFonts w:hint="eastAsia" w:ascii="仿宋" w:hAnsi="仿宋" w:eastAsia="仿宋" w:cs="仿宋"/>
                <w:szCs w:val="24"/>
              </w:rPr>
              <w:t>12.1</w:t>
            </w:r>
          </w:p>
        </w:tc>
        <w:tc>
          <w:tcPr>
            <w:tcW w:w="1738" w:type="dxa"/>
            <w:vAlign w:val="center"/>
          </w:tcPr>
          <w:p w14:paraId="39031C47">
            <w:pPr>
              <w:pStyle w:val="49"/>
              <w:rPr>
                <w:rFonts w:hint="eastAsia" w:ascii="仿宋" w:hAnsi="仿宋" w:eastAsia="仿宋" w:cs="仿宋"/>
                <w:szCs w:val="24"/>
              </w:rPr>
            </w:pPr>
            <w:r>
              <w:rPr>
                <w:rFonts w:hint="eastAsia" w:ascii="仿宋" w:hAnsi="仿宋" w:eastAsia="仿宋" w:cs="仿宋"/>
                <w:szCs w:val="24"/>
              </w:rPr>
              <w:t>询问</w:t>
            </w:r>
          </w:p>
        </w:tc>
        <w:tc>
          <w:tcPr>
            <w:tcW w:w="6700" w:type="dxa"/>
            <w:vAlign w:val="center"/>
          </w:tcPr>
          <w:p w14:paraId="4760B4CC">
            <w:pPr>
              <w:pStyle w:val="49"/>
              <w:rPr>
                <w:rFonts w:hint="eastAsia" w:ascii="仿宋" w:hAnsi="仿宋" w:eastAsia="仿宋" w:cs="仿宋"/>
                <w:szCs w:val="24"/>
                <w:u w:val="single"/>
              </w:rPr>
            </w:pPr>
            <w:r>
              <w:rPr>
                <w:rFonts w:hint="eastAsia" w:ascii="仿宋" w:hAnsi="仿宋" w:eastAsia="仿宋" w:cs="仿宋"/>
                <w:szCs w:val="24"/>
              </w:rPr>
              <w:t>1.方式：在供应商客户端中按照格式填写询问函，并在生成询问函后加盖电子印章提交；其他询问方式：</w:t>
            </w:r>
            <w:r>
              <w:rPr>
                <w:rFonts w:hint="eastAsia" w:ascii="仿宋" w:hAnsi="仿宋" w:eastAsia="仿宋" w:cs="仿宋"/>
                <w:szCs w:val="24"/>
                <w:u w:val="single"/>
              </w:rPr>
              <w:t>以加盖供应商公章的书面形式递交至代理公司。</w:t>
            </w:r>
          </w:p>
          <w:p w14:paraId="6404CA41">
            <w:pPr>
              <w:pStyle w:val="49"/>
              <w:rPr>
                <w:rFonts w:hint="eastAsia" w:ascii="仿宋" w:hAnsi="仿宋" w:eastAsia="仿宋" w:cs="仿宋"/>
                <w:szCs w:val="24"/>
              </w:rPr>
            </w:pPr>
            <w:r>
              <w:rPr>
                <w:rFonts w:hint="eastAsia" w:ascii="仿宋" w:hAnsi="仿宋" w:eastAsia="仿宋" w:cs="仿宋"/>
                <w:szCs w:val="24"/>
              </w:rPr>
              <w:t>2.时间要求：公告发布后7个工作日内接受投标人疑问或澄清</w:t>
            </w:r>
          </w:p>
          <w:p w14:paraId="26CFF8C8">
            <w:pPr>
              <w:pStyle w:val="49"/>
              <w:rPr>
                <w:rFonts w:hint="eastAsia" w:ascii="仿宋" w:hAnsi="仿宋" w:eastAsia="仿宋" w:cs="仿宋"/>
                <w:szCs w:val="24"/>
              </w:rPr>
            </w:pPr>
            <w:r>
              <w:rPr>
                <w:rFonts w:hint="eastAsia" w:ascii="仿宋" w:hAnsi="仿宋" w:eastAsia="仿宋" w:cs="仿宋"/>
                <w:szCs w:val="24"/>
              </w:rPr>
              <w:t>要求（逾期视为理解和接受）。</w:t>
            </w:r>
          </w:p>
        </w:tc>
      </w:tr>
      <w:tr w14:paraId="7C56BB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B5C53EF">
            <w:pPr>
              <w:pStyle w:val="49"/>
              <w:jc w:val="center"/>
              <w:rPr>
                <w:rFonts w:hint="eastAsia" w:ascii="仿宋" w:hAnsi="仿宋" w:eastAsia="仿宋" w:cs="仿宋"/>
                <w:szCs w:val="24"/>
              </w:rPr>
            </w:pPr>
            <w:r>
              <w:rPr>
                <w:rFonts w:hint="eastAsia" w:ascii="仿宋" w:hAnsi="仿宋" w:eastAsia="仿宋" w:cs="仿宋"/>
                <w:szCs w:val="24"/>
              </w:rPr>
              <w:t>15.1</w:t>
            </w:r>
          </w:p>
        </w:tc>
        <w:tc>
          <w:tcPr>
            <w:tcW w:w="1738" w:type="dxa"/>
            <w:vAlign w:val="center"/>
          </w:tcPr>
          <w:p w14:paraId="000CE90C">
            <w:pPr>
              <w:pStyle w:val="49"/>
              <w:rPr>
                <w:rFonts w:hint="eastAsia" w:ascii="仿宋" w:hAnsi="仿宋" w:eastAsia="仿宋" w:cs="仿宋"/>
                <w:szCs w:val="24"/>
              </w:rPr>
            </w:pPr>
            <w:r>
              <w:rPr>
                <w:rFonts w:hint="eastAsia" w:ascii="仿宋" w:hAnsi="仿宋" w:eastAsia="仿宋" w:cs="仿宋"/>
                <w:szCs w:val="24"/>
              </w:rPr>
              <w:t>投标有效期</w:t>
            </w:r>
          </w:p>
        </w:tc>
        <w:tc>
          <w:tcPr>
            <w:tcW w:w="6700" w:type="dxa"/>
            <w:vAlign w:val="center"/>
          </w:tcPr>
          <w:p w14:paraId="0A551015">
            <w:pPr>
              <w:pStyle w:val="49"/>
              <w:rPr>
                <w:rFonts w:hint="eastAsia" w:ascii="仿宋" w:hAnsi="仿宋" w:eastAsia="仿宋" w:cs="仿宋"/>
                <w:szCs w:val="24"/>
              </w:rPr>
            </w:pPr>
            <w:r>
              <w:rPr>
                <w:rFonts w:hint="eastAsia" w:ascii="仿宋" w:hAnsi="仿宋" w:eastAsia="仿宋" w:cs="仿宋"/>
                <w:szCs w:val="24"/>
              </w:rPr>
              <w:t>投标截止时间后</w:t>
            </w:r>
            <w:r>
              <w:rPr>
                <w:rFonts w:hint="eastAsia" w:ascii="仿宋" w:hAnsi="仿宋" w:eastAsia="仿宋" w:cs="仿宋"/>
                <w:szCs w:val="24"/>
                <w:u w:val="single"/>
              </w:rPr>
              <w:t>90</w:t>
            </w:r>
            <w:r>
              <w:rPr>
                <w:rFonts w:hint="eastAsia" w:ascii="仿宋" w:hAnsi="仿宋" w:eastAsia="仿宋" w:cs="仿宋"/>
                <w:szCs w:val="24"/>
              </w:rPr>
              <w:t>日历日。</w:t>
            </w:r>
          </w:p>
        </w:tc>
      </w:tr>
      <w:tr w14:paraId="4BBCD9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2659F0D7">
            <w:pPr>
              <w:pStyle w:val="49"/>
              <w:jc w:val="center"/>
              <w:rPr>
                <w:rFonts w:hint="eastAsia" w:ascii="仿宋" w:hAnsi="仿宋" w:eastAsia="仿宋" w:cs="仿宋"/>
                <w:szCs w:val="24"/>
              </w:rPr>
            </w:pPr>
            <w:r>
              <w:rPr>
                <w:rFonts w:hint="eastAsia" w:ascii="仿宋" w:hAnsi="仿宋" w:eastAsia="仿宋" w:cs="仿宋"/>
                <w:szCs w:val="24"/>
              </w:rPr>
              <w:t>17.1</w:t>
            </w:r>
          </w:p>
        </w:tc>
        <w:tc>
          <w:tcPr>
            <w:tcW w:w="1738" w:type="dxa"/>
            <w:vAlign w:val="center"/>
          </w:tcPr>
          <w:p w14:paraId="63793C19">
            <w:pPr>
              <w:pStyle w:val="49"/>
              <w:rPr>
                <w:rFonts w:hint="eastAsia" w:ascii="仿宋" w:hAnsi="仿宋" w:eastAsia="仿宋" w:cs="仿宋"/>
                <w:szCs w:val="24"/>
              </w:rPr>
            </w:pPr>
            <w:r>
              <w:rPr>
                <w:rFonts w:hint="eastAsia" w:ascii="仿宋" w:hAnsi="仿宋" w:eastAsia="仿宋" w:cs="仿宋"/>
                <w:szCs w:val="24"/>
              </w:rPr>
              <w:t>投标保证金</w:t>
            </w:r>
          </w:p>
        </w:tc>
        <w:tc>
          <w:tcPr>
            <w:tcW w:w="6700" w:type="dxa"/>
            <w:vAlign w:val="center"/>
          </w:tcPr>
          <w:p w14:paraId="49D2BA69">
            <w:pPr>
              <w:pStyle w:val="53"/>
              <w:spacing w:line="340" w:lineRule="exact"/>
              <w:ind w:firstLine="0" w:firstLineChars="0"/>
              <w:rPr>
                <w:rFonts w:hint="eastAsia" w:ascii="仿宋" w:hAnsi="仿宋" w:eastAsia="仿宋" w:cs="仿宋"/>
                <w:sz w:val="24"/>
                <w:szCs w:val="24"/>
              </w:rPr>
            </w:pPr>
            <w:r>
              <w:rPr>
                <w:rFonts w:hint="eastAsia" w:ascii="仿宋" w:hAnsi="仿宋" w:eastAsia="仿宋" w:cs="仿宋"/>
                <w:sz w:val="24"/>
                <w:szCs w:val="24"/>
              </w:rPr>
              <w:t>1.金额：</w:t>
            </w:r>
            <w:r>
              <w:rPr>
                <w:rFonts w:hint="eastAsia" w:ascii="仿宋" w:hAnsi="仿宋" w:eastAsia="仿宋" w:cs="仿宋"/>
                <w:sz w:val="24"/>
                <w:szCs w:val="24"/>
                <w:lang w:eastAsia="zh-CN"/>
              </w:rPr>
              <w:t>☑</w:t>
            </w:r>
            <w:r>
              <w:rPr>
                <w:rFonts w:hint="eastAsia" w:ascii="仿宋" w:hAnsi="仿宋" w:eastAsia="仿宋" w:cs="仿宋"/>
                <w:sz w:val="24"/>
                <w:szCs w:val="24"/>
              </w:rPr>
              <w:t>免收</w:t>
            </w:r>
          </w:p>
        </w:tc>
      </w:tr>
      <w:tr w14:paraId="621174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89" w:hRule="atLeast"/>
        </w:trPr>
        <w:tc>
          <w:tcPr>
            <w:tcW w:w="970" w:type="dxa"/>
            <w:vAlign w:val="center"/>
          </w:tcPr>
          <w:p w14:paraId="26FAE894">
            <w:pPr>
              <w:pStyle w:val="49"/>
              <w:jc w:val="center"/>
              <w:rPr>
                <w:rFonts w:hint="eastAsia" w:ascii="仿宋" w:hAnsi="仿宋" w:eastAsia="仿宋" w:cs="仿宋"/>
                <w:szCs w:val="24"/>
              </w:rPr>
            </w:pPr>
            <w:r>
              <w:rPr>
                <w:rFonts w:hint="eastAsia" w:ascii="仿宋" w:hAnsi="仿宋" w:eastAsia="仿宋" w:cs="仿宋"/>
                <w:szCs w:val="24"/>
              </w:rPr>
              <w:t>22</w:t>
            </w:r>
          </w:p>
        </w:tc>
        <w:tc>
          <w:tcPr>
            <w:tcW w:w="1738" w:type="dxa"/>
            <w:vAlign w:val="center"/>
          </w:tcPr>
          <w:p w14:paraId="02B94E56">
            <w:pPr>
              <w:pStyle w:val="49"/>
              <w:rPr>
                <w:rFonts w:hint="eastAsia" w:ascii="仿宋" w:hAnsi="仿宋" w:eastAsia="仿宋" w:cs="仿宋"/>
                <w:szCs w:val="24"/>
              </w:rPr>
            </w:pPr>
            <w:r>
              <w:rPr>
                <w:rFonts w:hint="eastAsia" w:ascii="仿宋" w:hAnsi="仿宋" w:eastAsia="仿宋" w:cs="仿宋"/>
                <w:szCs w:val="24"/>
              </w:rPr>
              <w:t>实物样品</w:t>
            </w:r>
          </w:p>
        </w:tc>
        <w:tc>
          <w:tcPr>
            <w:tcW w:w="6700" w:type="dxa"/>
            <w:vAlign w:val="center"/>
          </w:tcPr>
          <w:p w14:paraId="19FEE12E">
            <w:pPr>
              <w:pStyle w:val="49"/>
              <w:rPr>
                <w:rFonts w:hint="eastAsia" w:ascii="仿宋" w:hAnsi="仿宋" w:eastAsia="仿宋" w:cs="仿宋"/>
                <w:szCs w:val="24"/>
              </w:rPr>
            </w:pPr>
            <w:r>
              <w:rPr>
                <w:rFonts w:hint="eastAsia" w:ascii="仿宋" w:hAnsi="仿宋" w:eastAsia="仿宋" w:cs="仿宋"/>
                <w:szCs w:val="24"/>
              </w:rPr>
              <w:t>投标样品递交：☑不需要</w:t>
            </w:r>
          </w:p>
        </w:tc>
      </w:tr>
      <w:tr w14:paraId="5BA088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2ACA52F">
            <w:pPr>
              <w:pStyle w:val="49"/>
              <w:jc w:val="center"/>
              <w:rPr>
                <w:rFonts w:hint="eastAsia" w:ascii="仿宋" w:hAnsi="仿宋" w:eastAsia="仿宋" w:cs="仿宋"/>
                <w:szCs w:val="24"/>
              </w:rPr>
            </w:pPr>
            <w:r>
              <w:rPr>
                <w:rFonts w:hint="eastAsia" w:ascii="仿宋" w:hAnsi="仿宋" w:eastAsia="仿宋" w:cs="仿宋"/>
                <w:szCs w:val="24"/>
              </w:rPr>
              <w:t>23.1</w:t>
            </w:r>
          </w:p>
        </w:tc>
        <w:tc>
          <w:tcPr>
            <w:tcW w:w="1738" w:type="dxa"/>
            <w:vAlign w:val="center"/>
          </w:tcPr>
          <w:p w14:paraId="4449D444">
            <w:pPr>
              <w:pStyle w:val="49"/>
              <w:rPr>
                <w:rFonts w:hint="eastAsia" w:ascii="仿宋" w:hAnsi="仿宋" w:eastAsia="仿宋" w:cs="仿宋"/>
                <w:szCs w:val="24"/>
              </w:rPr>
            </w:pPr>
            <w:r>
              <w:rPr>
                <w:rFonts w:hint="eastAsia" w:ascii="仿宋" w:hAnsi="仿宋" w:eastAsia="仿宋" w:cs="仿宋"/>
                <w:szCs w:val="24"/>
              </w:rPr>
              <w:t>演示</w:t>
            </w:r>
          </w:p>
        </w:tc>
        <w:tc>
          <w:tcPr>
            <w:tcW w:w="6700" w:type="dxa"/>
            <w:vAlign w:val="center"/>
          </w:tcPr>
          <w:p w14:paraId="5F610686">
            <w:pPr>
              <w:pStyle w:val="49"/>
              <w:ind w:firstLine="0" w:firstLineChars="0"/>
              <w:rPr>
                <w:rFonts w:hint="eastAsia" w:ascii="仿宋" w:hAnsi="仿宋" w:eastAsia="仿宋" w:cs="仿宋"/>
                <w:szCs w:val="24"/>
              </w:rPr>
            </w:pPr>
            <w:r>
              <w:rPr>
                <w:rFonts w:hint="eastAsia" w:ascii="仿宋" w:hAnsi="仿宋" w:eastAsia="仿宋" w:cs="仿宋"/>
                <w:szCs w:val="24"/>
              </w:rPr>
              <w:sym w:font="Wingdings" w:char="00FE"/>
            </w:r>
            <w:r>
              <w:rPr>
                <w:rFonts w:hint="eastAsia" w:ascii="仿宋" w:hAnsi="仿宋" w:eastAsia="仿宋" w:cs="仿宋"/>
                <w:szCs w:val="24"/>
              </w:rPr>
              <w:t>不进行</w:t>
            </w:r>
          </w:p>
        </w:tc>
      </w:tr>
      <w:tr w14:paraId="3951FF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38A9134B">
            <w:pPr>
              <w:pStyle w:val="49"/>
              <w:jc w:val="center"/>
              <w:rPr>
                <w:rFonts w:hint="eastAsia" w:ascii="仿宋" w:hAnsi="仿宋" w:eastAsia="仿宋" w:cs="仿宋"/>
                <w:szCs w:val="24"/>
              </w:rPr>
            </w:pPr>
            <w:r>
              <w:rPr>
                <w:rFonts w:hint="eastAsia" w:ascii="仿宋" w:hAnsi="仿宋" w:eastAsia="仿宋" w:cs="仿宋"/>
                <w:szCs w:val="24"/>
              </w:rPr>
              <w:t>25.3</w:t>
            </w:r>
          </w:p>
        </w:tc>
        <w:tc>
          <w:tcPr>
            <w:tcW w:w="1738" w:type="dxa"/>
            <w:vAlign w:val="center"/>
          </w:tcPr>
          <w:p w14:paraId="4955FD09">
            <w:pPr>
              <w:pStyle w:val="49"/>
              <w:rPr>
                <w:rFonts w:hint="eastAsia" w:ascii="仿宋" w:hAnsi="仿宋" w:eastAsia="仿宋" w:cs="仿宋"/>
                <w:szCs w:val="24"/>
              </w:rPr>
            </w:pPr>
            <w:r>
              <w:rPr>
                <w:rFonts w:hint="eastAsia" w:ascii="仿宋" w:hAnsi="仿宋" w:eastAsia="仿宋" w:cs="仿宋"/>
                <w:szCs w:val="24"/>
              </w:rPr>
              <w:t>解密投标文件的时限</w:t>
            </w:r>
          </w:p>
        </w:tc>
        <w:tc>
          <w:tcPr>
            <w:tcW w:w="6700" w:type="dxa"/>
            <w:vAlign w:val="center"/>
          </w:tcPr>
          <w:p w14:paraId="02D9257B">
            <w:pPr>
              <w:pStyle w:val="49"/>
              <w:rPr>
                <w:rFonts w:hint="eastAsia" w:ascii="仿宋" w:hAnsi="仿宋" w:eastAsia="仿宋" w:cs="仿宋"/>
                <w:szCs w:val="24"/>
              </w:rPr>
            </w:pPr>
            <w:r>
              <w:rPr>
                <w:rFonts w:hint="eastAsia" w:ascii="仿宋" w:hAnsi="仿宋" w:eastAsia="仿宋" w:cs="仿宋"/>
                <w:szCs w:val="24"/>
              </w:rPr>
              <w:t>不见面开标默认解密时长：</w:t>
            </w:r>
            <w:r>
              <w:rPr>
                <w:rFonts w:hint="eastAsia" w:ascii="仿宋" w:hAnsi="仿宋" w:eastAsia="仿宋" w:cs="仿宋"/>
                <w:szCs w:val="24"/>
                <w:u w:val="single"/>
              </w:rPr>
              <w:t xml:space="preserve"> </w:t>
            </w:r>
            <w:r>
              <w:rPr>
                <w:rFonts w:hint="eastAsia" w:ascii="仿宋" w:hAnsi="仿宋" w:eastAsia="仿宋" w:cs="仿宋"/>
                <w:szCs w:val="24"/>
                <w:u w:val="single"/>
                <w:lang w:val="en-US" w:eastAsia="zh-CN"/>
              </w:rPr>
              <w:t>3</w:t>
            </w:r>
            <w:r>
              <w:rPr>
                <w:rFonts w:hint="eastAsia" w:ascii="仿宋" w:hAnsi="仿宋" w:eastAsia="仿宋" w:cs="仿宋"/>
                <w:szCs w:val="24"/>
                <w:u w:val="single"/>
              </w:rPr>
              <w:t xml:space="preserve">0 </w:t>
            </w:r>
            <w:r>
              <w:rPr>
                <w:rFonts w:hint="eastAsia" w:ascii="仿宋" w:hAnsi="仿宋" w:eastAsia="仿宋" w:cs="仿宋"/>
                <w:szCs w:val="24"/>
              </w:rPr>
              <w:t xml:space="preserve">分钟。 </w:t>
            </w:r>
          </w:p>
          <w:p w14:paraId="5F7F7FAD">
            <w:pPr>
              <w:pStyle w:val="49"/>
              <w:rPr>
                <w:rFonts w:hint="eastAsia" w:ascii="仿宋" w:hAnsi="仿宋" w:eastAsia="仿宋" w:cs="仿宋"/>
                <w:szCs w:val="24"/>
              </w:rPr>
            </w:pPr>
            <w:r>
              <w:rPr>
                <w:rFonts w:hint="eastAsia" w:ascii="仿宋" w:hAnsi="仿宋" w:eastAsia="仿宋" w:cs="仿宋"/>
                <w:szCs w:val="24"/>
              </w:rPr>
              <w:t>除因交易平台发生故障导致投标文件无法按时解密外，投标文件未按时解密的，视为未按规定提交投标文件。</w:t>
            </w:r>
          </w:p>
        </w:tc>
      </w:tr>
      <w:tr w14:paraId="520F88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35" w:hRule="atLeast"/>
        </w:trPr>
        <w:tc>
          <w:tcPr>
            <w:tcW w:w="970" w:type="dxa"/>
            <w:vAlign w:val="center"/>
          </w:tcPr>
          <w:p w14:paraId="19B7E880">
            <w:pPr>
              <w:pStyle w:val="49"/>
              <w:jc w:val="center"/>
              <w:rPr>
                <w:rFonts w:hint="eastAsia" w:ascii="仿宋" w:hAnsi="仿宋" w:eastAsia="仿宋" w:cs="仿宋"/>
                <w:szCs w:val="24"/>
              </w:rPr>
            </w:pPr>
            <w:r>
              <w:rPr>
                <w:rFonts w:hint="eastAsia" w:ascii="仿宋" w:hAnsi="仿宋" w:eastAsia="仿宋" w:cs="仿宋"/>
                <w:szCs w:val="24"/>
              </w:rPr>
              <w:t>29.1</w:t>
            </w:r>
          </w:p>
        </w:tc>
        <w:tc>
          <w:tcPr>
            <w:tcW w:w="1738" w:type="dxa"/>
            <w:vAlign w:val="center"/>
          </w:tcPr>
          <w:p w14:paraId="3F5F26FB">
            <w:pPr>
              <w:pStyle w:val="49"/>
              <w:rPr>
                <w:rFonts w:hint="eastAsia" w:ascii="仿宋" w:hAnsi="仿宋" w:eastAsia="仿宋" w:cs="仿宋"/>
                <w:szCs w:val="24"/>
              </w:rPr>
            </w:pPr>
            <w:r>
              <w:rPr>
                <w:rFonts w:hint="eastAsia" w:ascii="仿宋" w:hAnsi="仿宋" w:eastAsia="仿宋" w:cs="仿宋"/>
                <w:szCs w:val="24"/>
              </w:rPr>
              <w:t>评标方法</w:t>
            </w:r>
          </w:p>
        </w:tc>
        <w:tc>
          <w:tcPr>
            <w:tcW w:w="6700" w:type="dxa"/>
            <w:vAlign w:val="center"/>
          </w:tcPr>
          <w:p w14:paraId="406732AA">
            <w:pPr>
              <w:pStyle w:val="49"/>
              <w:rPr>
                <w:rFonts w:hint="eastAsia" w:ascii="仿宋" w:hAnsi="仿宋" w:eastAsia="仿宋" w:cs="仿宋"/>
                <w:szCs w:val="24"/>
              </w:rPr>
            </w:pPr>
            <w:r>
              <w:rPr>
                <w:rFonts w:hint="eastAsia" w:ascii="仿宋" w:hAnsi="仿宋" w:eastAsia="仿宋" w:cs="仿宋"/>
                <w:szCs w:val="24"/>
              </w:rPr>
              <w:sym w:font="Wingdings" w:char="00FE"/>
            </w:r>
            <w:r>
              <w:rPr>
                <w:rFonts w:hint="eastAsia" w:ascii="仿宋" w:hAnsi="仿宋" w:eastAsia="仿宋" w:cs="仿宋"/>
                <w:szCs w:val="24"/>
              </w:rPr>
              <w:t>综合评分法</w:t>
            </w:r>
          </w:p>
        </w:tc>
      </w:tr>
      <w:tr w14:paraId="79DD3B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13" w:hRule="atLeast"/>
        </w:trPr>
        <w:tc>
          <w:tcPr>
            <w:tcW w:w="970" w:type="dxa"/>
            <w:vAlign w:val="center"/>
          </w:tcPr>
          <w:p w14:paraId="38F5D560">
            <w:pPr>
              <w:pStyle w:val="49"/>
              <w:jc w:val="center"/>
              <w:rPr>
                <w:rFonts w:hint="eastAsia" w:ascii="仿宋" w:hAnsi="仿宋" w:eastAsia="仿宋" w:cs="仿宋"/>
                <w:szCs w:val="24"/>
              </w:rPr>
            </w:pPr>
            <w:r>
              <w:rPr>
                <w:rFonts w:hint="eastAsia" w:ascii="仿宋" w:hAnsi="仿宋" w:eastAsia="仿宋" w:cs="仿宋"/>
                <w:szCs w:val="24"/>
              </w:rPr>
              <w:t>29.3</w:t>
            </w:r>
          </w:p>
        </w:tc>
        <w:tc>
          <w:tcPr>
            <w:tcW w:w="1738" w:type="dxa"/>
            <w:vAlign w:val="center"/>
          </w:tcPr>
          <w:p w14:paraId="4A07830A">
            <w:pPr>
              <w:pStyle w:val="49"/>
              <w:rPr>
                <w:rFonts w:hint="eastAsia" w:ascii="仿宋" w:hAnsi="仿宋" w:eastAsia="仿宋" w:cs="仿宋"/>
                <w:szCs w:val="24"/>
              </w:rPr>
            </w:pPr>
            <w:r>
              <w:rPr>
                <w:rFonts w:hint="eastAsia" w:ascii="仿宋" w:hAnsi="仿宋" w:eastAsia="仿宋" w:cs="仿宋"/>
                <w:szCs w:val="24"/>
              </w:rPr>
              <w:t>推荐中标候选人</w:t>
            </w:r>
          </w:p>
        </w:tc>
        <w:tc>
          <w:tcPr>
            <w:tcW w:w="6700" w:type="dxa"/>
            <w:vAlign w:val="center"/>
          </w:tcPr>
          <w:p w14:paraId="1D3AF532">
            <w:pPr>
              <w:pStyle w:val="49"/>
              <w:rPr>
                <w:rFonts w:hint="eastAsia" w:ascii="仿宋" w:hAnsi="仿宋" w:eastAsia="仿宋" w:cs="仿宋"/>
                <w:szCs w:val="24"/>
              </w:rPr>
            </w:pPr>
            <w:r>
              <w:rPr>
                <w:rFonts w:hint="eastAsia" w:ascii="仿宋" w:hAnsi="仿宋" w:eastAsia="仿宋" w:cs="仿宋"/>
                <w:szCs w:val="24"/>
              </w:rPr>
              <w:t>中标候选人数量</w:t>
            </w:r>
            <w:r>
              <w:rPr>
                <w:rFonts w:hint="eastAsia" w:ascii="仿宋" w:hAnsi="仿宋" w:eastAsia="仿宋" w:cs="仿宋"/>
                <w:szCs w:val="24"/>
                <w:u w:val="single"/>
              </w:rPr>
              <w:t xml:space="preserve"> 3 </w:t>
            </w:r>
            <w:r>
              <w:rPr>
                <w:rFonts w:hint="eastAsia" w:ascii="仿宋" w:hAnsi="仿宋" w:eastAsia="仿宋" w:cs="仿宋"/>
                <w:szCs w:val="24"/>
              </w:rPr>
              <w:t>家</w:t>
            </w:r>
          </w:p>
        </w:tc>
      </w:tr>
      <w:tr w14:paraId="0EEF1D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373FBFFE">
            <w:pPr>
              <w:pStyle w:val="49"/>
              <w:jc w:val="center"/>
              <w:rPr>
                <w:rFonts w:hint="eastAsia" w:ascii="仿宋" w:hAnsi="仿宋" w:eastAsia="仿宋" w:cs="仿宋"/>
                <w:szCs w:val="24"/>
              </w:rPr>
            </w:pPr>
            <w:r>
              <w:rPr>
                <w:rFonts w:hint="eastAsia" w:ascii="仿宋" w:hAnsi="仿宋" w:eastAsia="仿宋" w:cs="仿宋"/>
                <w:szCs w:val="24"/>
              </w:rPr>
              <w:t>30.1</w:t>
            </w:r>
          </w:p>
        </w:tc>
        <w:tc>
          <w:tcPr>
            <w:tcW w:w="1738" w:type="dxa"/>
            <w:vAlign w:val="center"/>
          </w:tcPr>
          <w:p w14:paraId="23B532BD">
            <w:pPr>
              <w:pStyle w:val="49"/>
              <w:rPr>
                <w:rFonts w:hint="eastAsia" w:ascii="仿宋" w:hAnsi="仿宋" w:eastAsia="仿宋" w:cs="仿宋"/>
                <w:szCs w:val="24"/>
              </w:rPr>
            </w:pPr>
            <w:r>
              <w:rPr>
                <w:rFonts w:hint="eastAsia" w:ascii="仿宋" w:hAnsi="仿宋" w:eastAsia="仿宋" w:cs="仿宋"/>
                <w:szCs w:val="24"/>
              </w:rPr>
              <w:t>确定中标人</w:t>
            </w:r>
          </w:p>
        </w:tc>
        <w:tc>
          <w:tcPr>
            <w:tcW w:w="6700" w:type="dxa"/>
            <w:vAlign w:val="center"/>
          </w:tcPr>
          <w:p w14:paraId="796850BA">
            <w:pPr>
              <w:pStyle w:val="49"/>
              <w:rPr>
                <w:rFonts w:hint="eastAsia" w:ascii="仿宋" w:hAnsi="仿宋" w:eastAsia="仿宋" w:cs="仿宋"/>
                <w:szCs w:val="24"/>
              </w:rPr>
            </w:pPr>
            <w:r>
              <w:rPr>
                <w:rFonts w:hint="eastAsia" w:ascii="仿宋" w:hAnsi="仿宋" w:eastAsia="仿宋" w:cs="仿宋"/>
                <w:szCs w:val="24"/>
              </w:rPr>
              <w:sym w:font="Wingdings" w:char="00FE"/>
            </w:r>
            <w:r>
              <w:rPr>
                <w:rFonts w:hint="eastAsia" w:ascii="仿宋" w:hAnsi="仿宋" w:eastAsia="仿宋" w:cs="仿宋"/>
                <w:szCs w:val="24"/>
              </w:rPr>
              <w:t>采购人按评审报告中推荐的中标候选人排序确定中标人。</w:t>
            </w:r>
          </w:p>
          <w:p w14:paraId="31EDE822">
            <w:pPr>
              <w:pStyle w:val="49"/>
              <w:rPr>
                <w:rFonts w:hint="eastAsia" w:ascii="仿宋" w:hAnsi="仿宋" w:eastAsia="仿宋" w:cs="仿宋"/>
                <w:szCs w:val="24"/>
              </w:rPr>
            </w:pPr>
            <w:r>
              <w:rPr>
                <w:rFonts w:hint="eastAsia" w:ascii="仿宋" w:hAnsi="仿宋" w:eastAsia="仿宋" w:cs="仿宋"/>
                <w:szCs w:val="24"/>
              </w:rPr>
              <w:sym w:font="Wingdings" w:char="00A8"/>
            </w:r>
            <w:r>
              <w:rPr>
                <w:rFonts w:hint="eastAsia" w:ascii="仿宋" w:hAnsi="仿宋" w:eastAsia="仿宋" w:cs="仿宋"/>
                <w:szCs w:val="24"/>
              </w:rPr>
              <w:t>采购人委托评标委员会直接确定中标人。</w:t>
            </w:r>
          </w:p>
        </w:tc>
      </w:tr>
      <w:tr w14:paraId="76E005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659AC5D">
            <w:pPr>
              <w:pStyle w:val="49"/>
              <w:jc w:val="center"/>
              <w:rPr>
                <w:rFonts w:hint="eastAsia" w:ascii="仿宋" w:hAnsi="仿宋" w:eastAsia="仿宋" w:cs="仿宋"/>
                <w:szCs w:val="24"/>
              </w:rPr>
            </w:pPr>
            <w:r>
              <w:rPr>
                <w:rFonts w:hint="eastAsia" w:ascii="仿宋" w:hAnsi="仿宋" w:eastAsia="仿宋" w:cs="仿宋"/>
                <w:szCs w:val="24"/>
              </w:rPr>
              <w:t>33.1</w:t>
            </w:r>
          </w:p>
        </w:tc>
        <w:tc>
          <w:tcPr>
            <w:tcW w:w="1738" w:type="dxa"/>
            <w:vAlign w:val="center"/>
          </w:tcPr>
          <w:p w14:paraId="39360FAD">
            <w:pPr>
              <w:pStyle w:val="49"/>
              <w:rPr>
                <w:rFonts w:hint="eastAsia" w:ascii="仿宋" w:hAnsi="仿宋" w:eastAsia="仿宋" w:cs="仿宋"/>
                <w:szCs w:val="24"/>
              </w:rPr>
            </w:pPr>
            <w:r>
              <w:rPr>
                <w:rFonts w:hint="eastAsia" w:ascii="仿宋" w:hAnsi="仿宋" w:eastAsia="仿宋" w:cs="仿宋"/>
                <w:szCs w:val="24"/>
              </w:rPr>
              <w:t>履约保证金</w:t>
            </w:r>
          </w:p>
        </w:tc>
        <w:tc>
          <w:tcPr>
            <w:tcW w:w="6700" w:type="dxa"/>
            <w:vAlign w:val="center"/>
          </w:tcPr>
          <w:p w14:paraId="3F2E8639">
            <w:pPr>
              <w:pStyle w:val="49"/>
              <w:ind w:firstLine="0" w:firstLineChars="0"/>
              <w:rPr>
                <w:rFonts w:hint="eastAsia" w:ascii="仿宋" w:hAnsi="仿宋" w:eastAsia="仿宋" w:cs="仿宋"/>
                <w:szCs w:val="24"/>
              </w:rPr>
            </w:pPr>
            <w:r>
              <w:rPr>
                <w:rFonts w:hint="eastAsia" w:ascii="仿宋" w:hAnsi="仿宋" w:eastAsia="仿宋" w:cs="仿宋"/>
                <w:szCs w:val="24"/>
              </w:rPr>
              <w:t>1.金额：☑免收</w:t>
            </w:r>
          </w:p>
        </w:tc>
      </w:tr>
      <w:tr w14:paraId="4691A6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91" w:hRule="atLeast"/>
        </w:trPr>
        <w:tc>
          <w:tcPr>
            <w:tcW w:w="970" w:type="dxa"/>
            <w:vAlign w:val="center"/>
          </w:tcPr>
          <w:p w14:paraId="0B48CCA6">
            <w:pPr>
              <w:pStyle w:val="49"/>
              <w:jc w:val="center"/>
              <w:rPr>
                <w:rFonts w:hint="eastAsia" w:ascii="仿宋" w:hAnsi="仿宋" w:eastAsia="仿宋" w:cs="仿宋"/>
                <w:szCs w:val="24"/>
              </w:rPr>
            </w:pPr>
            <w:r>
              <w:rPr>
                <w:rFonts w:hint="eastAsia" w:ascii="仿宋" w:hAnsi="仿宋" w:eastAsia="仿宋" w:cs="仿宋"/>
                <w:szCs w:val="24"/>
              </w:rPr>
              <w:t>34.5</w:t>
            </w:r>
          </w:p>
        </w:tc>
        <w:tc>
          <w:tcPr>
            <w:tcW w:w="1738" w:type="dxa"/>
            <w:vAlign w:val="center"/>
          </w:tcPr>
          <w:p w14:paraId="02DFBD92">
            <w:pPr>
              <w:pStyle w:val="49"/>
              <w:rPr>
                <w:rFonts w:hint="eastAsia" w:ascii="仿宋" w:hAnsi="仿宋" w:eastAsia="仿宋" w:cs="仿宋"/>
                <w:szCs w:val="24"/>
              </w:rPr>
            </w:pPr>
            <w:r>
              <w:rPr>
                <w:rFonts w:hint="eastAsia" w:ascii="仿宋" w:hAnsi="仿宋" w:eastAsia="仿宋" w:cs="仿宋"/>
                <w:szCs w:val="24"/>
              </w:rPr>
              <w:t>中标后分包</w:t>
            </w:r>
          </w:p>
        </w:tc>
        <w:tc>
          <w:tcPr>
            <w:tcW w:w="6700" w:type="dxa"/>
            <w:vAlign w:val="center"/>
          </w:tcPr>
          <w:p w14:paraId="0D1054CB">
            <w:pPr>
              <w:pStyle w:val="49"/>
              <w:ind w:firstLine="0" w:firstLineChars="0"/>
              <w:rPr>
                <w:rFonts w:hint="eastAsia" w:ascii="仿宋" w:hAnsi="仿宋" w:eastAsia="仿宋" w:cs="仿宋"/>
                <w:szCs w:val="24"/>
              </w:rPr>
            </w:pPr>
            <w:r>
              <w:rPr>
                <w:rFonts w:hint="eastAsia" w:ascii="仿宋" w:hAnsi="仿宋" w:eastAsia="仿宋" w:cs="仿宋"/>
                <w:szCs w:val="24"/>
              </w:rPr>
              <w:t>本项目的非主体、非关键性工作是否允许分包：☑不允许</w:t>
            </w:r>
          </w:p>
        </w:tc>
      </w:tr>
      <w:tr w14:paraId="65B754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CB98D2B">
            <w:pPr>
              <w:pStyle w:val="49"/>
              <w:jc w:val="center"/>
              <w:rPr>
                <w:rFonts w:hint="eastAsia" w:ascii="仿宋" w:hAnsi="仿宋" w:eastAsia="仿宋" w:cs="仿宋"/>
                <w:szCs w:val="24"/>
              </w:rPr>
            </w:pPr>
            <w:r>
              <w:rPr>
                <w:rFonts w:hint="eastAsia" w:ascii="仿宋" w:hAnsi="仿宋" w:eastAsia="仿宋" w:cs="仿宋"/>
                <w:szCs w:val="24"/>
              </w:rPr>
              <w:t>35.1</w:t>
            </w:r>
          </w:p>
        </w:tc>
        <w:tc>
          <w:tcPr>
            <w:tcW w:w="1738" w:type="dxa"/>
            <w:vAlign w:val="center"/>
          </w:tcPr>
          <w:p w14:paraId="5569A461">
            <w:pPr>
              <w:pStyle w:val="49"/>
              <w:rPr>
                <w:rFonts w:hint="eastAsia" w:ascii="仿宋" w:hAnsi="仿宋" w:eastAsia="仿宋" w:cs="仿宋"/>
                <w:szCs w:val="24"/>
              </w:rPr>
            </w:pPr>
            <w:r>
              <w:rPr>
                <w:rFonts w:hint="eastAsia" w:ascii="仿宋" w:hAnsi="仿宋" w:eastAsia="仿宋" w:cs="仿宋"/>
                <w:szCs w:val="24"/>
              </w:rPr>
              <w:t>质疑</w:t>
            </w:r>
          </w:p>
        </w:tc>
        <w:tc>
          <w:tcPr>
            <w:tcW w:w="6700" w:type="dxa"/>
            <w:vAlign w:val="center"/>
          </w:tcPr>
          <w:p w14:paraId="50D3FD72">
            <w:pPr>
              <w:pStyle w:val="63"/>
              <w:autoSpaceDE w:val="0"/>
              <w:autoSpaceDN w:val="0"/>
              <w:adjustRightInd w:val="0"/>
              <w:rPr>
                <w:rFonts w:hint="eastAsia" w:ascii="仿宋" w:hAnsi="仿宋" w:eastAsia="仿宋" w:cs="仿宋"/>
                <w:sz w:val="24"/>
                <w:lang w:val="zh-CN"/>
              </w:rPr>
            </w:pPr>
            <w:r>
              <w:rPr>
                <w:rFonts w:hint="eastAsia" w:ascii="仿宋" w:hAnsi="仿宋" w:eastAsia="仿宋" w:cs="仿宋"/>
                <w:sz w:val="24"/>
                <w:lang w:val="zh-CN"/>
              </w:rPr>
              <w:t>递交方式：书面递交（所递交质疑函需加盖质疑单位公章及法定代表人章）</w:t>
            </w:r>
          </w:p>
          <w:p w14:paraId="6FAEE0F1">
            <w:pPr>
              <w:pStyle w:val="63"/>
              <w:autoSpaceDE w:val="0"/>
              <w:autoSpaceDN w:val="0"/>
              <w:adjustRightInd w:val="0"/>
              <w:rPr>
                <w:rFonts w:hint="eastAsia" w:ascii="仿宋" w:hAnsi="仿宋" w:eastAsia="仿宋" w:cs="仿宋"/>
                <w:sz w:val="24"/>
                <w:lang w:val="zh-CN"/>
              </w:rPr>
            </w:pPr>
            <w:r>
              <w:rPr>
                <w:rFonts w:hint="eastAsia" w:ascii="仿宋" w:hAnsi="仿宋" w:eastAsia="仿宋" w:cs="仿宋"/>
                <w:sz w:val="24"/>
                <w:lang w:val="zh-CN"/>
              </w:rPr>
              <w:t>接收部门：新疆方硕工程咨询有限公司</w:t>
            </w:r>
          </w:p>
          <w:p w14:paraId="22F87849">
            <w:pPr>
              <w:pStyle w:val="63"/>
              <w:autoSpaceDE w:val="0"/>
              <w:autoSpaceDN w:val="0"/>
              <w:adjustRightInd w:val="0"/>
              <w:rPr>
                <w:rFonts w:hint="eastAsia" w:ascii="仿宋" w:hAnsi="仿宋" w:eastAsia="仿宋" w:cs="仿宋"/>
                <w:sz w:val="24"/>
                <w:lang w:val="zh-CN"/>
              </w:rPr>
            </w:pPr>
            <w:r>
              <w:rPr>
                <w:rFonts w:hint="eastAsia" w:ascii="仿宋" w:hAnsi="仿宋" w:eastAsia="仿宋" w:cs="仿宋"/>
                <w:sz w:val="24"/>
                <w:lang w:val="zh-CN"/>
              </w:rPr>
              <w:t>联系电话：15899126306、15739563607</w:t>
            </w:r>
          </w:p>
          <w:p w14:paraId="312B5061">
            <w:pPr>
              <w:pStyle w:val="63"/>
              <w:autoSpaceDE w:val="0"/>
              <w:autoSpaceDN w:val="0"/>
              <w:adjustRightInd w:val="0"/>
              <w:rPr>
                <w:rFonts w:hint="eastAsia" w:ascii="仿宋" w:hAnsi="仿宋" w:eastAsia="仿宋" w:cs="仿宋"/>
                <w:sz w:val="24"/>
                <w:lang w:val="zh-CN"/>
              </w:rPr>
            </w:pPr>
            <w:r>
              <w:rPr>
                <w:rFonts w:hint="eastAsia" w:ascii="仿宋" w:hAnsi="仿宋" w:eastAsia="仿宋" w:cs="仿宋"/>
                <w:sz w:val="24"/>
                <w:lang w:val="zh-CN"/>
              </w:rPr>
              <w:t>通讯地址：新疆乌鲁木齐市天山区光明路100号金碧华府A座1508室</w:t>
            </w:r>
          </w:p>
        </w:tc>
      </w:tr>
      <w:tr w14:paraId="3D2258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80" w:hRule="atLeast"/>
        </w:trPr>
        <w:tc>
          <w:tcPr>
            <w:tcW w:w="970" w:type="dxa"/>
            <w:vAlign w:val="center"/>
          </w:tcPr>
          <w:p w14:paraId="45236D59">
            <w:pPr>
              <w:pStyle w:val="49"/>
              <w:jc w:val="center"/>
              <w:rPr>
                <w:rFonts w:hint="eastAsia" w:ascii="仿宋" w:hAnsi="仿宋" w:eastAsia="仿宋" w:cs="仿宋"/>
                <w:szCs w:val="24"/>
              </w:rPr>
            </w:pPr>
            <w:r>
              <w:rPr>
                <w:rFonts w:hint="eastAsia" w:ascii="仿宋" w:hAnsi="仿宋" w:eastAsia="仿宋" w:cs="仿宋"/>
                <w:szCs w:val="24"/>
              </w:rPr>
              <w:t>38.1</w:t>
            </w:r>
          </w:p>
        </w:tc>
        <w:tc>
          <w:tcPr>
            <w:tcW w:w="1738" w:type="dxa"/>
            <w:vAlign w:val="center"/>
          </w:tcPr>
          <w:p w14:paraId="7B26D6BB">
            <w:pPr>
              <w:pStyle w:val="49"/>
              <w:rPr>
                <w:rFonts w:hint="eastAsia" w:ascii="仿宋" w:hAnsi="仿宋" w:eastAsia="仿宋" w:cs="仿宋"/>
                <w:szCs w:val="24"/>
              </w:rPr>
            </w:pPr>
            <w:r>
              <w:rPr>
                <w:rFonts w:hint="eastAsia" w:ascii="仿宋" w:hAnsi="仿宋" w:eastAsia="仿宋" w:cs="仿宋"/>
                <w:szCs w:val="24"/>
              </w:rPr>
              <w:t>采购代理服务费</w:t>
            </w:r>
          </w:p>
        </w:tc>
        <w:tc>
          <w:tcPr>
            <w:tcW w:w="6700" w:type="dxa"/>
            <w:vAlign w:val="center"/>
          </w:tcPr>
          <w:p w14:paraId="1C08B740">
            <w:pPr>
              <w:pStyle w:val="49"/>
              <w:rPr>
                <w:rFonts w:hint="eastAsia" w:ascii="仿宋" w:hAnsi="仿宋" w:eastAsia="仿宋" w:cs="仿宋"/>
                <w:szCs w:val="24"/>
              </w:rPr>
            </w:pPr>
            <w:r>
              <w:rPr>
                <w:rFonts w:hint="eastAsia" w:ascii="仿宋" w:hAnsi="仿宋" w:eastAsia="仿宋" w:cs="仿宋"/>
                <w:szCs w:val="24"/>
              </w:rPr>
              <w:t>1.收费对象：</w:t>
            </w:r>
            <w:r>
              <w:rPr>
                <w:rFonts w:hint="eastAsia" w:ascii="仿宋" w:hAnsi="仿宋" w:eastAsia="仿宋" w:cs="仿宋"/>
                <w:szCs w:val="24"/>
              </w:rPr>
              <w:sym w:font="Wingdings" w:char="00A8"/>
            </w:r>
            <w:r>
              <w:rPr>
                <w:rFonts w:hint="eastAsia" w:ascii="仿宋" w:hAnsi="仿宋" w:eastAsia="仿宋" w:cs="仿宋"/>
                <w:szCs w:val="24"/>
              </w:rPr>
              <w:t xml:space="preserve">采购人支付 </w:t>
            </w:r>
            <w:r>
              <w:rPr>
                <w:rFonts w:hint="eastAsia" w:ascii="仿宋" w:hAnsi="仿宋" w:eastAsia="仿宋" w:cs="仿宋"/>
                <w:szCs w:val="24"/>
              </w:rPr>
              <w:sym w:font="Wingdings" w:char="00FE"/>
            </w:r>
            <w:r>
              <w:rPr>
                <w:rFonts w:hint="eastAsia" w:ascii="仿宋" w:hAnsi="仿宋" w:eastAsia="仿宋" w:cs="仿宋"/>
                <w:szCs w:val="24"/>
              </w:rPr>
              <w:t xml:space="preserve">中标人支付 </w:t>
            </w:r>
          </w:p>
          <w:p w14:paraId="156ADAB5">
            <w:pPr>
              <w:pStyle w:val="49"/>
              <w:rPr>
                <w:rFonts w:hint="eastAsia" w:ascii="仿宋" w:hAnsi="仿宋" w:eastAsia="仿宋" w:cs="仿宋"/>
                <w:szCs w:val="24"/>
              </w:rPr>
            </w:pPr>
            <w:r>
              <w:rPr>
                <w:rFonts w:hint="eastAsia" w:ascii="仿宋" w:hAnsi="仿宋" w:eastAsia="仿宋" w:cs="仿宋"/>
                <w:szCs w:val="24"/>
              </w:rPr>
              <w:t>2.收费标准：计算标准和方法参照发改价格[2015]299号文件规定标准执行。</w:t>
            </w:r>
          </w:p>
          <w:p w14:paraId="3F551E08">
            <w:pPr>
              <w:pStyle w:val="49"/>
              <w:rPr>
                <w:rFonts w:hint="eastAsia" w:ascii="仿宋" w:hAnsi="仿宋" w:eastAsia="仿宋" w:cs="仿宋"/>
                <w:szCs w:val="24"/>
              </w:rPr>
            </w:pPr>
            <w:r>
              <w:rPr>
                <w:rFonts w:hint="eastAsia" w:ascii="仿宋" w:hAnsi="仿宋" w:eastAsia="仿宋" w:cs="仿宋"/>
                <w:szCs w:val="24"/>
              </w:rPr>
              <w:t>3.收取时间：中标单位在领取中标通知书时一次性支付。</w:t>
            </w:r>
          </w:p>
          <w:p w14:paraId="3F6DEF4D">
            <w:pPr>
              <w:pStyle w:val="49"/>
              <w:rPr>
                <w:rFonts w:hint="eastAsia" w:ascii="仿宋" w:hAnsi="仿宋" w:eastAsia="仿宋" w:cs="仿宋"/>
                <w:szCs w:val="24"/>
              </w:rPr>
            </w:pPr>
            <w:r>
              <w:rPr>
                <w:rFonts w:hint="eastAsia" w:ascii="仿宋" w:hAnsi="仿宋" w:eastAsia="仿宋" w:cs="仿宋"/>
                <w:szCs w:val="24"/>
              </w:rPr>
              <w:t>4.收取方式：银行转账</w:t>
            </w:r>
          </w:p>
          <w:p w14:paraId="77822101">
            <w:pPr>
              <w:pStyle w:val="49"/>
              <w:rPr>
                <w:rFonts w:hint="eastAsia" w:ascii="仿宋" w:hAnsi="仿宋" w:eastAsia="仿宋" w:cs="仿宋"/>
                <w:szCs w:val="24"/>
              </w:rPr>
            </w:pPr>
            <w:r>
              <w:rPr>
                <w:rFonts w:hint="eastAsia" w:ascii="仿宋" w:hAnsi="仿宋" w:eastAsia="仿宋" w:cs="仿宋"/>
                <w:szCs w:val="24"/>
              </w:rPr>
              <w:t>收款单位：新疆方硕工程咨询有限公司</w:t>
            </w:r>
          </w:p>
          <w:p w14:paraId="563920DE">
            <w:pPr>
              <w:pStyle w:val="49"/>
              <w:rPr>
                <w:rFonts w:hint="eastAsia" w:ascii="仿宋" w:hAnsi="仿宋" w:eastAsia="仿宋" w:cs="仿宋"/>
                <w:szCs w:val="24"/>
              </w:rPr>
            </w:pPr>
            <w:r>
              <w:rPr>
                <w:rFonts w:hint="eastAsia" w:ascii="仿宋" w:hAnsi="仿宋" w:eastAsia="仿宋" w:cs="仿宋"/>
                <w:szCs w:val="24"/>
              </w:rPr>
              <w:t>账号:65050161616000001675</w:t>
            </w:r>
          </w:p>
          <w:p w14:paraId="68AEC813">
            <w:pPr>
              <w:pStyle w:val="49"/>
              <w:rPr>
                <w:rFonts w:hint="eastAsia" w:ascii="仿宋" w:hAnsi="仿宋" w:eastAsia="仿宋" w:cs="仿宋"/>
                <w:szCs w:val="24"/>
              </w:rPr>
            </w:pPr>
            <w:r>
              <w:rPr>
                <w:rFonts w:hint="eastAsia" w:ascii="仿宋" w:hAnsi="仿宋" w:eastAsia="仿宋" w:cs="仿宋"/>
                <w:szCs w:val="24"/>
              </w:rPr>
              <w:t>开户银行:中国建设银行股份有限公司乌鲁木齐北门支行</w:t>
            </w:r>
          </w:p>
          <w:p w14:paraId="143E8288">
            <w:pPr>
              <w:pStyle w:val="49"/>
              <w:rPr>
                <w:rFonts w:hint="eastAsia" w:ascii="仿宋" w:hAnsi="仿宋" w:eastAsia="仿宋" w:cs="仿宋"/>
                <w:szCs w:val="24"/>
              </w:rPr>
            </w:pPr>
            <w:r>
              <w:rPr>
                <w:rFonts w:hint="eastAsia" w:ascii="仿宋" w:hAnsi="仿宋" w:eastAsia="仿宋" w:cs="仿宋"/>
                <w:szCs w:val="24"/>
              </w:rPr>
              <w:t>行号：105881000181</w:t>
            </w:r>
          </w:p>
        </w:tc>
      </w:tr>
      <w:tr w14:paraId="286A96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51" w:hRule="atLeast"/>
        </w:trPr>
        <w:tc>
          <w:tcPr>
            <w:tcW w:w="970" w:type="dxa"/>
            <w:vAlign w:val="center"/>
          </w:tcPr>
          <w:p w14:paraId="6997B5FE">
            <w:pPr>
              <w:pStyle w:val="49"/>
              <w:jc w:val="center"/>
              <w:rPr>
                <w:rFonts w:hint="eastAsia" w:ascii="仿宋" w:hAnsi="仿宋" w:eastAsia="仿宋" w:cs="仿宋"/>
                <w:szCs w:val="24"/>
              </w:rPr>
            </w:pPr>
            <w:r>
              <w:rPr>
                <w:rFonts w:hint="eastAsia" w:ascii="仿宋" w:hAnsi="仿宋" w:eastAsia="仿宋" w:cs="仿宋"/>
                <w:szCs w:val="24"/>
              </w:rPr>
              <w:t>41.1</w:t>
            </w:r>
          </w:p>
        </w:tc>
        <w:tc>
          <w:tcPr>
            <w:tcW w:w="1738" w:type="dxa"/>
            <w:vAlign w:val="center"/>
          </w:tcPr>
          <w:p w14:paraId="7C2DCCFA">
            <w:pPr>
              <w:pStyle w:val="49"/>
              <w:rPr>
                <w:rFonts w:hint="eastAsia" w:ascii="仿宋" w:hAnsi="仿宋" w:eastAsia="仿宋" w:cs="仿宋"/>
                <w:szCs w:val="24"/>
              </w:rPr>
            </w:pPr>
            <w:r>
              <w:rPr>
                <w:rFonts w:hint="eastAsia" w:ascii="仿宋" w:hAnsi="仿宋" w:eastAsia="仿宋" w:cs="仿宋"/>
                <w:szCs w:val="24"/>
                <w:lang w:val="zh-CN"/>
              </w:rPr>
              <w:t>是否接受进口产品</w:t>
            </w:r>
          </w:p>
        </w:tc>
        <w:tc>
          <w:tcPr>
            <w:tcW w:w="6700" w:type="dxa"/>
            <w:vAlign w:val="center"/>
          </w:tcPr>
          <w:p w14:paraId="041D8EC1">
            <w:pPr>
              <w:pStyle w:val="49"/>
              <w:rPr>
                <w:rFonts w:hint="eastAsia" w:ascii="仿宋" w:hAnsi="仿宋" w:eastAsia="仿宋" w:cs="仿宋"/>
                <w:szCs w:val="24"/>
              </w:rPr>
            </w:pPr>
            <w:r>
              <w:rPr>
                <w:rFonts w:hint="eastAsia" w:ascii="仿宋" w:hAnsi="仿宋" w:eastAsia="仿宋" w:cs="仿宋"/>
                <w:szCs w:val="24"/>
              </w:rPr>
              <w:sym w:font="Wingdings" w:char="00FE"/>
            </w:r>
            <w:r>
              <w:rPr>
                <w:rFonts w:hint="eastAsia" w:ascii="仿宋" w:hAnsi="仿宋" w:eastAsia="仿宋" w:cs="仿宋"/>
                <w:szCs w:val="24"/>
              </w:rPr>
              <w:t>不接受</w:t>
            </w:r>
          </w:p>
          <w:p w14:paraId="7CFA465F">
            <w:pPr>
              <w:pStyle w:val="49"/>
              <w:rPr>
                <w:rFonts w:hint="eastAsia" w:ascii="仿宋" w:hAnsi="仿宋" w:eastAsia="仿宋" w:cs="仿宋"/>
                <w:szCs w:val="24"/>
              </w:rPr>
            </w:pPr>
            <w:r>
              <w:rPr>
                <w:rFonts w:hint="eastAsia" w:ascii="仿宋" w:hAnsi="仿宋" w:eastAsia="仿宋" w:cs="仿宋"/>
                <w:szCs w:val="24"/>
              </w:rPr>
              <w:sym w:font="Wingdings" w:char="00A8"/>
            </w:r>
            <w:r>
              <w:rPr>
                <w:rFonts w:hint="eastAsia" w:ascii="仿宋" w:hAnsi="仿宋" w:eastAsia="仿宋" w:cs="仿宋"/>
                <w:szCs w:val="24"/>
                <w:lang w:val="zh-CN"/>
              </w:rPr>
              <w:t>接受</w:t>
            </w:r>
          </w:p>
        </w:tc>
      </w:tr>
      <w:tr w14:paraId="4691D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4" w:hRule="atLeast"/>
        </w:trPr>
        <w:tc>
          <w:tcPr>
            <w:tcW w:w="970" w:type="dxa"/>
            <w:vAlign w:val="center"/>
          </w:tcPr>
          <w:p w14:paraId="1C1EC318">
            <w:pPr>
              <w:pStyle w:val="49"/>
              <w:jc w:val="center"/>
              <w:rPr>
                <w:rFonts w:hint="eastAsia" w:ascii="仿宋" w:hAnsi="仿宋" w:eastAsia="仿宋" w:cs="仿宋"/>
                <w:szCs w:val="24"/>
              </w:rPr>
            </w:pPr>
            <w:r>
              <w:rPr>
                <w:rFonts w:hint="eastAsia" w:ascii="仿宋" w:hAnsi="仿宋" w:eastAsia="仿宋" w:cs="仿宋"/>
                <w:szCs w:val="24"/>
              </w:rPr>
              <w:t>42</w:t>
            </w:r>
          </w:p>
        </w:tc>
        <w:tc>
          <w:tcPr>
            <w:tcW w:w="1738" w:type="dxa"/>
            <w:vAlign w:val="center"/>
          </w:tcPr>
          <w:p w14:paraId="632F2CB5">
            <w:pPr>
              <w:pStyle w:val="49"/>
              <w:rPr>
                <w:rFonts w:hint="eastAsia" w:ascii="仿宋" w:hAnsi="仿宋" w:eastAsia="仿宋" w:cs="仿宋"/>
                <w:szCs w:val="24"/>
              </w:rPr>
            </w:pPr>
            <w:r>
              <w:rPr>
                <w:rFonts w:hint="eastAsia" w:ascii="仿宋" w:hAnsi="仿宋" w:eastAsia="仿宋" w:cs="仿宋"/>
                <w:szCs w:val="24"/>
              </w:rPr>
              <w:t>支持中小企业政策</w:t>
            </w:r>
            <w:r>
              <w:rPr>
                <w:rStyle w:val="33"/>
                <w:rFonts w:hint="eastAsia" w:ascii="仿宋" w:hAnsi="仿宋" w:eastAsia="仿宋" w:cs="仿宋"/>
                <w:b w:val="0"/>
                <w:szCs w:val="24"/>
              </w:rPr>
              <w:t>（非专门面向中小企业采购项目适用）</w:t>
            </w:r>
          </w:p>
        </w:tc>
        <w:tc>
          <w:tcPr>
            <w:tcW w:w="6700" w:type="dxa"/>
            <w:vAlign w:val="center"/>
          </w:tcPr>
          <w:p w14:paraId="23D3166A">
            <w:pPr>
              <w:pStyle w:val="77"/>
              <w:widowControl w:val="0"/>
              <w:spacing w:before="0" w:beforeAutospacing="0" w:after="0" w:afterAutospacing="0" w:line="240" w:lineRule="auto"/>
              <w:jc w:val="both"/>
              <w:rPr>
                <w:rFonts w:hint="eastAsia" w:ascii="仿宋" w:hAnsi="仿宋" w:eastAsia="仿宋" w:cs="仿宋"/>
                <w:b w:val="0"/>
                <w:sz w:val="24"/>
                <w:szCs w:val="24"/>
              </w:rPr>
            </w:pPr>
            <w:r>
              <w:rPr>
                <w:rFonts w:hint="eastAsia" w:ascii="仿宋" w:hAnsi="仿宋" w:eastAsia="仿宋" w:cs="仿宋"/>
                <w:b w:val="0"/>
                <w:sz w:val="24"/>
                <w:szCs w:val="24"/>
              </w:rPr>
              <w:t>1.小型和微型企业价格扣除：</w:t>
            </w:r>
            <w:r>
              <w:rPr>
                <w:rFonts w:hint="eastAsia" w:ascii="仿宋" w:hAnsi="仿宋" w:eastAsia="仿宋" w:cs="仿宋"/>
                <w:b w:val="0"/>
                <w:sz w:val="24"/>
                <w:szCs w:val="24"/>
                <w:u w:val="single"/>
              </w:rPr>
              <w:t xml:space="preserve"> 10% </w:t>
            </w:r>
            <w:r>
              <w:rPr>
                <w:rFonts w:hint="eastAsia" w:ascii="仿宋" w:hAnsi="仿宋" w:eastAsia="仿宋" w:cs="仿宋"/>
                <w:b w:val="0"/>
                <w:sz w:val="24"/>
                <w:szCs w:val="24"/>
              </w:rPr>
              <w:t>。</w:t>
            </w:r>
          </w:p>
          <w:p w14:paraId="740FA13E">
            <w:pPr>
              <w:pStyle w:val="77"/>
              <w:widowControl w:val="0"/>
              <w:spacing w:before="0" w:beforeAutospacing="0" w:after="0" w:afterAutospacing="0" w:line="240" w:lineRule="auto"/>
              <w:jc w:val="both"/>
              <w:rPr>
                <w:rFonts w:hint="eastAsia" w:ascii="仿宋" w:hAnsi="仿宋" w:eastAsia="仿宋" w:cs="仿宋"/>
                <w:b w:val="0"/>
                <w:sz w:val="24"/>
                <w:szCs w:val="24"/>
              </w:rPr>
            </w:pPr>
            <w:r>
              <w:rPr>
                <w:rFonts w:hint="eastAsia" w:ascii="仿宋" w:hAnsi="仿宋" w:eastAsia="仿宋" w:cs="仿宋"/>
                <w:b w:val="0"/>
                <w:sz w:val="24"/>
                <w:szCs w:val="24"/>
              </w:rPr>
              <w:t>2.监狱企业价格扣除：同小型和微型企业。</w:t>
            </w:r>
          </w:p>
          <w:p w14:paraId="16A9C555">
            <w:pPr>
              <w:pStyle w:val="77"/>
              <w:widowControl w:val="0"/>
              <w:spacing w:before="0" w:beforeAutospacing="0" w:after="0" w:afterAutospacing="0" w:line="240" w:lineRule="auto"/>
              <w:jc w:val="both"/>
              <w:rPr>
                <w:rFonts w:hint="eastAsia" w:ascii="仿宋" w:hAnsi="仿宋" w:eastAsia="仿宋" w:cs="仿宋"/>
                <w:b w:val="0"/>
                <w:sz w:val="24"/>
                <w:szCs w:val="24"/>
              </w:rPr>
            </w:pPr>
            <w:r>
              <w:rPr>
                <w:rFonts w:hint="eastAsia" w:ascii="仿宋" w:hAnsi="仿宋" w:eastAsia="仿宋" w:cs="仿宋"/>
                <w:b w:val="0"/>
                <w:sz w:val="24"/>
                <w:szCs w:val="24"/>
              </w:rPr>
              <w:t>3.残疾人福利性单位价格扣除：同小型和微型企业。</w:t>
            </w:r>
          </w:p>
          <w:p w14:paraId="0A040076">
            <w:pPr>
              <w:pStyle w:val="77"/>
              <w:widowControl w:val="0"/>
              <w:spacing w:before="0" w:beforeAutospacing="0" w:after="0" w:afterAutospacing="0" w:line="240" w:lineRule="auto"/>
              <w:jc w:val="both"/>
              <w:rPr>
                <w:rFonts w:hint="eastAsia" w:ascii="仿宋" w:hAnsi="仿宋" w:eastAsia="仿宋" w:cs="仿宋"/>
                <w:b w:val="0"/>
                <w:sz w:val="24"/>
                <w:szCs w:val="24"/>
              </w:rPr>
            </w:pPr>
            <w:r>
              <w:rPr>
                <w:rFonts w:hint="eastAsia" w:ascii="仿宋" w:hAnsi="仿宋" w:eastAsia="仿宋" w:cs="仿宋"/>
                <w:b w:val="0"/>
                <w:sz w:val="24"/>
                <w:szCs w:val="24"/>
              </w:rPr>
              <w:t>4.符合条件的联合体价格扣除：</w:t>
            </w:r>
            <w:r>
              <w:rPr>
                <w:rFonts w:hint="eastAsia" w:ascii="仿宋" w:hAnsi="仿宋" w:eastAsia="仿宋" w:cs="仿宋"/>
                <w:b w:val="0"/>
                <w:sz w:val="24"/>
                <w:szCs w:val="24"/>
                <w:u w:val="single"/>
              </w:rPr>
              <w:t xml:space="preserve"> / </w:t>
            </w:r>
            <w:r>
              <w:rPr>
                <w:rFonts w:hint="eastAsia" w:ascii="仿宋" w:hAnsi="仿宋" w:eastAsia="仿宋" w:cs="仿宋"/>
                <w:b w:val="0"/>
                <w:sz w:val="24"/>
                <w:szCs w:val="24"/>
              </w:rPr>
              <w:t>。</w:t>
            </w:r>
          </w:p>
          <w:p w14:paraId="56925348">
            <w:pPr>
              <w:pStyle w:val="77"/>
              <w:widowControl w:val="0"/>
              <w:spacing w:before="0" w:beforeAutospacing="0" w:after="0" w:afterAutospacing="0" w:line="240" w:lineRule="auto"/>
              <w:jc w:val="both"/>
              <w:rPr>
                <w:rFonts w:hint="eastAsia" w:ascii="仿宋" w:hAnsi="仿宋" w:eastAsia="仿宋" w:cs="仿宋"/>
                <w:b w:val="0"/>
                <w:sz w:val="24"/>
                <w:szCs w:val="24"/>
              </w:rPr>
            </w:pPr>
            <w:r>
              <w:rPr>
                <w:rFonts w:hint="eastAsia" w:ascii="仿宋" w:hAnsi="仿宋" w:eastAsia="仿宋" w:cs="仿宋"/>
                <w:b w:val="0"/>
                <w:sz w:val="24"/>
                <w:szCs w:val="24"/>
              </w:rPr>
              <w:t>5.符合条件的向小微企业分包的大中型企业价格扣除：</w:t>
            </w:r>
            <w:r>
              <w:rPr>
                <w:rFonts w:hint="eastAsia" w:ascii="仿宋" w:hAnsi="仿宋" w:eastAsia="仿宋" w:cs="仿宋"/>
                <w:b w:val="0"/>
                <w:sz w:val="24"/>
                <w:szCs w:val="24"/>
                <w:u w:val="single"/>
              </w:rPr>
              <w:t xml:space="preserve"> / </w:t>
            </w:r>
            <w:r>
              <w:rPr>
                <w:rFonts w:hint="eastAsia" w:ascii="仿宋" w:hAnsi="仿宋" w:eastAsia="仿宋" w:cs="仿宋"/>
                <w:b w:val="0"/>
                <w:sz w:val="24"/>
                <w:szCs w:val="24"/>
              </w:rPr>
              <w:t>。</w:t>
            </w:r>
            <w:r>
              <w:rPr>
                <w:rFonts w:hint="eastAsia" w:ascii="仿宋" w:hAnsi="仿宋" w:eastAsia="仿宋" w:cs="仿宋"/>
                <w:b w:val="0"/>
                <w:iCs/>
                <w:sz w:val="24"/>
                <w:szCs w:val="24"/>
              </w:rPr>
              <w:t>（允许大中型企业向小微企业分包的项目适用）</w:t>
            </w:r>
          </w:p>
        </w:tc>
      </w:tr>
      <w:tr w14:paraId="435A5C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002" w:hRule="atLeast"/>
        </w:trPr>
        <w:tc>
          <w:tcPr>
            <w:tcW w:w="970" w:type="dxa"/>
            <w:vAlign w:val="center"/>
          </w:tcPr>
          <w:p w14:paraId="63BD97F1">
            <w:pPr>
              <w:pStyle w:val="49"/>
              <w:jc w:val="center"/>
              <w:rPr>
                <w:rFonts w:hint="eastAsia" w:ascii="仿宋" w:hAnsi="仿宋" w:eastAsia="仿宋" w:cs="仿宋"/>
                <w:szCs w:val="24"/>
              </w:rPr>
            </w:pPr>
            <w:r>
              <w:rPr>
                <w:rFonts w:hint="eastAsia" w:ascii="仿宋" w:hAnsi="仿宋" w:eastAsia="仿宋" w:cs="仿宋"/>
                <w:szCs w:val="24"/>
              </w:rPr>
              <w:t>42.5</w:t>
            </w:r>
          </w:p>
        </w:tc>
        <w:tc>
          <w:tcPr>
            <w:tcW w:w="1738" w:type="dxa"/>
            <w:vAlign w:val="center"/>
          </w:tcPr>
          <w:p w14:paraId="7B7AEE8F">
            <w:pPr>
              <w:pStyle w:val="49"/>
              <w:rPr>
                <w:rFonts w:hint="eastAsia" w:ascii="仿宋" w:hAnsi="仿宋" w:eastAsia="仿宋" w:cs="仿宋"/>
                <w:szCs w:val="24"/>
              </w:rPr>
            </w:pPr>
            <w:r>
              <w:rPr>
                <w:rFonts w:hint="eastAsia" w:ascii="仿宋" w:hAnsi="仿宋" w:eastAsia="仿宋" w:cs="仿宋"/>
                <w:szCs w:val="24"/>
              </w:rPr>
              <w:t>标的所属行业</w:t>
            </w:r>
          </w:p>
          <w:p w14:paraId="361EE760">
            <w:pPr>
              <w:pStyle w:val="49"/>
              <w:rPr>
                <w:rFonts w:hint="eastAsia" w:ascii="仿宋" w:hAnsi="仿宋" w:eastAsia="仿宋" w:cs="仿宋"/>
                <w:szCs w:val="24"/>
              </w:rPr>
            </w:pPr>
            <w:r>
              <w:rPr>
                <w:rStyle w:val="33"/>
                <w:rFonts w:hint="eastAsia" w:ascii="仿宋" w:hAnsi="仿宋" w:eastAsia="仿宋" w:cs="仿宋"/>
                <w:b w:val="0"/>
                <w:szCs w:val="24"/>
              </w:rPr>
              <w:t>参照后附《工信部联企业〔2011〕300号》</w:t>
            </w:r>
          </w:p>
        </w:tc>
        <w:tc>
          <w:tcPr>
            <w:tcW w:w="6700" w:type="dxa"/>
            <w:vAlign w:val="center"/>
          </w:tcPr>
          <w:p w14:paraId="5A9F186D">
            <w:pPr>
              <w:widowControl/>
              <w:rPr>
                <w:rFonts w:hint="eastAsia" w:ascii="仿宋" w:hAnsi="仿宋" w:eastAsia="仿宋" w:cs="仿宋"/>
                <w:szCs w:val="24"/>
              </w:rPr>
            </w:pPr>
            <w:r>
              <w:rPr>
                <w:rFonts w:hint="eastAsia" w:ascii="仿宋" w:hAnsi="仿宋" w:eastAsia="仿宋" w:cs="仿宋"/>
                <w:kern w:val="0"/>
                <w:szCs w:val="24"/>
                <w:lang w:bidi="ar"/>
              </w:rPr>
              <w:t>本项目采购标的对应的中小企业划分标准所属行业：</w:t>
            </w:r>
          </w:p>
          <w:tbl>
            <w:tblPr>
              <w:tblStyle w:val="31"/>
              <w:tblW w:w="6156"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646"/>
              <w:gridCol w:w="2423"/>
            </w:tblGrid>
            <w:tr w14:paraId="5772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24790389">
                  <w:pPr>
                    <w:widowControl/>
                    <w:adjustRightInd w:val="0"/>
                    <w:snapToGrid w:val="0"/>
                    <w:spacing w:line="240" w:lineRule="auto"/>
                    <w:jc w:val="center"/>
                    <w:rPr>
                      <w:rFonts w:hint="eastAsia" w:ascii="仿宋" w:hAnsi="仿宋" w:eastAsia="仿宋" w:cs="仿宋"/>
                      <w:kern w:val="0"/>
                      <w:szCs w:val="24"/>
                      <w:lang w:bidi="ar"/>
                    </w:rPr>
                  </w:pPr>
                  <w:r>
                    <w:rPr>
                      <w:rFonts w:hint="eastAsia" w:ascii="仿宋" w:hAnsi="仿宋" w:eastAsia="仿宋" w:cs="仿宋"/>
                      <w:kern w:val="0"/>
                      <w:szCs w:val="24"/>
                      <w:lang w:bidi="ar"/>
                    </w:rPr>
                    <w:t>包号</w:t>
                  </w:r>
                </w:p>
              </w:tc>
              <w:tc>
                <w:tcPr>
                  <w:tcW w:w="2646" w:type="dxa"/>
                  <w:vAlign w:val="center"/>
                </w:tcPr>
                <w:p w14:paraId="518974DD">
                  <w:pPr>
                    <w:widowControl/>
                    <w:adjustRightInd w:val="0"/>
                    <w:snapToGrid w:val="0"/>
                    <w:spacing w:line="240" w:lineRule="auto"/>
                    <w:jc w:val="center"/>
                    <w:rPr>
                      <w:rFonts w:hint="eastAsia" w:ascii="仿宋" w:hAnsi="仿宋" w:eastAsia="仿宋" w:cs="仿宋"/>
                      <w:kern w:val="0"/>
                      <w:szCs w:val="24"/>
                      <w:lang w:bidi="ar"/>
                    </w:rPr>
                  </w:pPr>
                  <w:r>
                    <w:rPr>
                      <w:rFonts w:hint="eastAsia" w:ascii="仿宋" w:hAnsi="仿宋" w:eastAsia="仿宋" w:cs="仿宋"/>
                      <w:kern w:val="0"/>
                      <w:szCs w:val="24"/>
                      <w:lang w:bidi="ar"/>
                    </w:rPr>
                    <w:t>标的名称</w:t>
                  </w:r>
                </w:p>
              </w:tc>
              <w:tc>
                <w:tcPr>
                  <w:tcW w:w="2423" w:type="dxa"/>
                  <w:vAlign w:val="center"/>
                </w:tcPr>
                <w:p w14:paraId="215510D0">
                  <w:pPr>
                    <w:widowControl/>
                    <w:adjustRightInd w:val="0"/>
                    <w:snapToGrid w:val="0"/>
                    <w:spacing w:line="240" w:lineRule="auto"/>
                    <w:jc w:val="center"/>
                    <w:rPr>
                      <w:rFonts w:hint="eastAsia" w:ascii="仿宋" w:hAnsi="仿宋" w:eastAsia="仿宋" w:cs="仿宋"/>
                      <w:kern w:val="0"/>
                      <w:szCs w:val="24"/>
                      <w:lang w:bidi="ar"/>
                    </w:rPr>
                  </w:pPr>
                  <w:r>
                    <w:rPr>
                      <w:rFonts w:hint="eastAsia" w:ascii="仿宋" w:hAnsi="仿宋" w:eastAsia="仿宋" w:cs="仿宋"/>
                      <w:kern w:val="0"/>
                      <w:szCs w:val="24"/>
                      <w:lang w:bidi="ar"/>
                    </w:rPr>
                    <w:t>中小企业划分标准所属行业</w:t>
                  </w:r>
                </w:p>
              </w:tc>
            </w:tr>
            <w:tr w14:paraId="433D0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67C2CC82">
                  <w:pPr>
                    <w:widowControl/>
                    <w:adjustRightInd w:val="0"/>
                    <w:snapToGrid w:val="0"/>
                    <w:spacing w:line="240" w:lineRule="auto"/>
                    <w:jc w:val="center"/>
                    <w:rPr>
                      <w:rFonts w:hint="eastAsia" w:ascii="仿宋" w:hAnsi="仿宋" w:eastAsia="仿宋" w:cs="仿宋"/>
                      <w:kern w:val="0"/>
                      <w:szCs w:val="24"/>
                      <w:lang w:bidi="ar"/>
                    </w:rPr>
                  </w:pPr>
                  <w:r>
                    <w:rPr>
                      <w:rFonts w:hint="eastAsia" w:ascii="仿宋" w:hAnsi="仿宋" w:eastAsia="仿宋" w:cs="仿宋"/>
                      <w:kern w:val="0"/>
                      <w:szCs w:val="24"/>
                      <w:lang w:bidi="ar"/>
                    </w:rPr>
                    <w:t>/</w:t>
                  </w:r>
                </w:p>
              </w:tc>
              <w:tc>
                <w:tcPr>
                  <w:tcW w:w="2646" w:type="dxa"/>
                  <w:vAlign w:val="center"/>
                </w:tcPr>
                <w:p w14:paraId="372C799C">
                  <w:pPr>
                    <w:widowControl/>
                    <w:adjustRightInd w:val="0"/>
                    <w:snapToGrid w:val="0"/>
                    <w:spacing w:line="240" w:lineRule="auto"/>
                    <w:jc w:val="center"/>
                    <w:rPr>
                      <w:rFonts w:hint="eastAsia" w:ascii="仿宋" w:hAnsi="仿宋" w:eastAsia="仿宋" w:cs="仿宋"/>
                      <w:kern w:val="0"/>
                      <w:szCs w:val="24"/>
                      <w:lang w:eastAsia="zh-CN" w:bidi="ar"/>
                    </w:rPr>
                  </w:pPr>
                  <w:r>
                    <w:rPr>
                      <w:rFonts w:hint="eastAsia" w:ascii="仿宋" w:hAnsi="仿宋" w:eastAsia="仿宋" w:cs="仿宋"/>
                      <w:kern w:val="0"/>
                      <w:szCs w:val="24"/>
                      <w:lang w:eastAsia="zh-CN" w:bidi="ar"/>
                    </w:rPr>
                    <w:t>林草治理体系建设支出—项目全过程管理</w:t>
                  </w:r>
                </w:p>
              </w:tc>
              <w:tc>
                <w:tcPr>
                  <w:tcW w:w="2423" w:type="dxa"/>
                  <w:vAlign w:val="center"/>
                </w:tcPr>
                <w:p w14:paraId="40421C1B">
                  <w:pPr>
                    <w:widowControl/>
                    <w:adjustRightInd w:val="0"/>
                    <w:snapToGrid w:val="0"/>
                    <w:spacing w:line="240" w:lineRule="auto"/>
                    <w:jc w:val="center"/>
                    <w:rPr>
                      <w:rFonts w:hint="eastAsia" w:ascii="仿宋" w:hAnsi="仿宋" w:eastAsia="仿宋" w:cs="仿宋"/>
                      <w:kern w:val="0"/>
                      <w:szCs w:val="24"/>
                      <w:lang w:bidi="ar"/>
                    </w:rPr>
                  </w:pPr>
                  <w:r>
                    <w:rPr>
                      <w:rFonts w:hint="eastAsia" w:ascii="仿宋" w:hAnsi="仿宋" w:eastAsia="仿宋" w:cs="仿宋"/>
                      <w:kern w:val="0"/>
                      <w:szCs w:val="24"/>
                      <w:lang w:bidi="ar"/>
                    </w:rPr>
                    <w:t>其他未列明行业</w:t>
                  </w:r>
                </w:p>
              </w:tc>
            </w:tr>
          </w:tbl>
          <w:p w14:paraId="175F700D">
            <w:pPr>
              <w:pStyle w:val="49"/>
              <w:rPr>
                <w:rFonts w:hint="eastAsia" w:ascii="仿宋" w:hAnsi="仿宋" w:eastAsia="仿宋" w:cs="仿宋"/>
                <w:szCs w:val="24"/>
              </w:rPr>
            </w:pPr>
          </w:p>
        </w:tc>
      </w:tr>
      <w:tr w14:paraId="57AE6C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131" w:hRule="atLeast"/>
        </w:trPr>
        <w:tc>
          <w:tcPr>
            <w:tcW w:w="970" w:type="dxa"/>
            <w:vAlign w:val="center"/>
          </w:tcPr>
          <w:p w14:paraId="7CA0E913">
            <w:pPr>
              <w:pStyle w:val="49"/>
              <w:jc w:val="center"/>
              <w:rPr>
                <w:rFonts w:hint="eastAsia" w:ascii="仿宋" w:hAnsi="仿宋" w:eastAsia="仿宋" w:cs="仿宋"/>
                <w:szCs w:val="24"/>
              </w:rPr>
            </w:pPr>
            <w:r>
              <w:rPr>
                <w:rFonts w:hint="eastAsia" w:ascii="仿宋" w:hAnsi="仿宋" w:eastAsia="仿宋" w:cs="仿宋"/>
                <w:szCs w:val="24"/>
              </w:rPr>
              <w:t>43.5</w:t>
            </w:r>
          </w:p>
        </w:tc>
        <w:tc>
          <w:tcPr>
            <w:tcW w:w="1738" w:type="dxa"/>
            <w:vAlign w:val="center"/>
          </w:tcPr>
          <w:p w14:paraId="441A7484">
            <w:pPr>
              <w:pStyle w:val="49"/>
              <w:rPr>
                <w:rFonts w:hint="eastAsia" w:ascii="仿宋" w:hAnsi="仿宋" w:eastAsia="仿宋" w:cs="仿宋"/>
                <w:szCs w:val="24"/>
              </w:rPr>
            </w:pPr>
            <w:r>
              <w:rPr>
                <w:rFonts w:hint="eastAsia" w:ascii="仿宋" w:hAnsi="仿宋" w:eastAsia="仿宋" w:cs="仿宋"/>
                <w:szCs w:val="24"/>
              </w:rPr>
              <w:t>优先采购创新节能环保产品</w:t>
            </w:r>
          </w:p>
        </w:tc>
        <w:tc>
          <w:tcPr>
            <w:tcW w:w="6700" w:type="dxa"/>
            <w:vAlign w:val="center"/>
          </w:tcPr>
          <w:p w14:paraId="45F4B41C">
            <w:pPr>
              <w:pStyle w:val="49"/>
              <w:rPr>
                <w:rFonts w:hint="eastAsia" w:ascii="仿宋" w:hAnsi="仿宋" w:eastAsia="仿宋" w:cs="仿宋"/>
                <w:szCs w:val="24"/>
              </w:rPr>
            </w:pPr>
            <w:r>
              <w:rPr>
                <w:rFonts w:hint="eastAsia" w:ascii="仿宋" w:hAnsi="仿宋" w:eastAsia="仿宋" w:cs="仿宋"/>
                <w:szCs w:val="24"/>
              </w:rPr>
              <w:t>所响应产品纳入创新产品应用示范推荐目录内企业、所响应产品获得节能产品或环境标志产品认证证书的供应商给予</w:t>
            </w:r>
            <w:r>
              <w:rPr>
                <w:rFonts w:hint="eastAsia" w:ascii="仿宋" w:hAnsi="仿宋" w:eastAsia="仿宋" w:cs="仿宋"/>
                <w:szCs w:val="24"/>
                <w:u w:val="single"/>
              </w:rPr>
              <w:t xml:space="preserve"> / </w:t>
            </w:r>
            <w:r>
              <w:rPr>
                <w:rFonts w:hint="eastAsia" w:ascii="仿宋" w:hAnsi="仿宋" w:eastAsia="仿宋" w:cs="仿宋"/>
                <w:szCs w:val="24"/>
              </w:rPr>
              <w:t>评审优惠。</w:t>
            </w:r>
          </w:p>
        </w:tc>
      </w:tr>
      <w:tr w14:paraId="5A19E9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73" w:hRule="atLeast"/>
        </w:trPr>
        <w:tc>
          <w:tcPr>
            <w:tcW w:w="970" w:type="dxa"/>
            <w:tcBorders>
              <w:right w:val="single" w:color="auto" w:sz="4" w:space="0"/>
            </w:tcBorders>
            <w:vAlign w:val="center"/>
          </w:tcPr>
          <w:p w14:paraId="59961A10">
            <w:pPr>
              <w:pStyle w:val="49"/>
              <w:jc w:val="center"/>
              <w:rPr>
                <w:rFonts w:hint="eastAsia" w:ascii="仿宋" w:hAnsi="仿宋" w:eastAsia="仿宋" w:cs="仿宋"/>
                <w:szCs w:val="24"/>
              </w:rPr>
            </w:pPr>
            <w:r>
              <w:rPr>
                <w:rFonts w:hint="eastAsia" w:ascii="仿宋" w:hAnsi="仿宋" w:eastAsia="仿宋" w:cs="仿宋"/>
                <w:szCs w:val="24"/>
              </w:rPr>
              <w:t>47.1</w:t>
            </w:r>
          </w:p>
        </w:tc>
        <w:tc>
          <w:tcPr>
            <w:tcW w:w="1738" w:type="dxa"/>
            <w:tcBorders>
              <w:left w:val="single" w:color="auto" w:sz="4" w:space="0"/>
              <w:right w:val="single" w:color="auto" w:sz="4" w:space="0"/>
            </w:tcBorders>
            <w:vAlign w:val="center"/>
          </w:tcPr>
          <w:p w14:paraId="6E72C0B6">
            <w:pPr>
              <w:pStyle w:val="49"/>
              <w:rPr>
                <w:rFonts w:hint="eastAsia" w:ascii="仿宋" w:hAnsi="仿宋" w:eastAsia="仿宋" w:cs="仿宋"/>
                <w:szCs w:val="24"/>
              </w:rPr>
            </w:pPr>
            <w:r>
              <w:rPr>
                <w:rFonts w:hint="eastAsia" w:ascii="仿宋" w:hAnsi="仿宋" w:eastAsia="仿宋" w:cs="仿宋"/>
                <w:szCs w:val="24"/>
              </w:rPr>
              <w:t>政府采购</w:t>
            </w:r>
          </w:p>
          <w:p w14:paraId="4357EB58">
            <w:pPr>
              <w:pStyle w:val="49"/>
              <w:rPr>
                <w:rFonts w:hint="eastAsia" w:ascii="仿宋" w:hAnsi="仿宋" w:eastAsia="仿宋" w:cs="仿宋"/>
                <w:szCs w:val="24"/>
              </w:rPr>
            </w:pPr>
            <w:r>
              <w:rPr>
                <w:rFonts w:hint="eastAsia" w:ascii="仿宋" w:hAnsi="仿宋" w:eastAsia="仿宋" w:cs="仿宋"/>
                <w:szCs w:val="24"/>
              </w:rPr>
              <w:t>合同融资政策</w:t>
            </w:r>
          </w:p>
        </w:tc>
        <w:tc>
          <w:tcPr>
            <w:tcW w:w="6700" w:type="dxa"/>
            <w:tcBorders>
              <w:left w:val="single" w:color="auto" w:sz="4" w:space="0"/>
            </w:tcBorders>
            <w:vAlign w:val="center"/>
          </w:tcPr>
          <w:p w14:paraId="1EEC7818">
            <w:pPr>
              <w:pStyle w:val="49"/>
              <w:rPr>
                <w:rFonts w:hint="eastAsia" w:ascii="仿宋" w:hAnsi="仿宋" w:eastAsia="仿宋" w:cs="仿宋"/>
                <w:szCs w:val="24"/>
              </w:rPr>
            </w:pPr>
            <w:r>
              <w:rPr>
                <w:rFonts w:hint="eastAsia" w:ascii="仿宋" w:hAnsi="仿宋" w:eastAsia="仿宋" w:cs="仿宋"/>
                <w:szCs w:val="24"/>
              </w:rPr>
              <w:t>（1）有融资需求的中标人在获得政府采购中标通知书后，即可向开展“政采贷”业务的金融机构提出申请，金融机构依据政府采购中标通知书和政府采购合同，为中小微企业提供融资服务。</w:t>
            </w:r>
          </w:p>
          <w:p w14:paraId="70C8047C">
            <w:pPr>
              <w:pStyle w:val="49"/>
              <w:rPr>
                <w:rFonts w:hint="eastAsia" w:ascii="仿宋" w:hAnsi="仿宋" w:eastAsia="仿宋" w:cs="仿宋"/>
                <w:szCs w:val="24"/>
              </w:rPr>
            </w:pPr>
            <w:r>
              <w:rPr>
                <w:rFonts w:hint="eastAsia" w:ascii="仿宋" w:hAnsi="仿宋" w:eastAsia="仿宋" w:cs="仿宋"/>
                <w:szCs w:val="24"/>
              </w:rPr>
              <w:t>渠道和方式：</w:t>
            </w:r>
            <w:r>
              <w:rPr>
                <w:rFonts w:hint="eastAsia" w:ascii="仿宋" w:hAnsi="仿宋" w:eastAsia="仿宋" w:cs="仿宋"/>
                <w:szCs w:val="24"/>
                <w:u w:val="single"/>
              </w:rPr>
              <w:t>【</w:t>
            </w:r>
            <w:r>
              <w:rPr>
                <w:rFonts w:hint="eastAsia" w:ascii="仿宋" w:hAnsi="仿宋" w:eastAsia="仿宋" w:cs="仿宋"/>
                <w:u w:val="single"/>
              </w:rPr>
              <w:t>具体详见</w:t>
            </w:r>
            <w:r>
              <w:rPr>
                <w:rFonts w:hint="eastAsia" w:ascii="仿宋" w:hAnsi="仿宋" w:eastAsia="仿宋" w:cs="仿宋"/>
                <w:u w:val="single"/>
                <w:lang w:val="en-US" w:eastAsia="zh-CN"/>
              </w:rPr>
              <w:t>新疆</w:t>
            </w:r>
            <w:r>
              <w:rPr>
                <w:rFonts w:hint="eastAsia" w:ascii="仿宋" w:hAnsi="仿宋" w:eastAsia="仿宋" w:cs="仿宋"/>
                <w:u w:val="single"/>
              </w:rPr>
              <w:t>政府采购网</w:t>
            </w:r>
            <w:r>
              <w:rPr>
                <w:rFonts w:hint="eastAsia" w:ascii="仿宋" w:hAnsi="仿宋" w:eastAsia="仿宋" w:cs="仿宋"/>
                <w:szCs w:val="24"/>
                <w:u w:val="single"/>
              </w:rPr>
              <w:t>】</w:t>
            </w:r>
            <w:r>
              <w:rPr>
                <w:rFonts w:hint="eastAsia" w:ascii="仿宋" w:hAnsi="仿宋" w:eastAsia="仿宋" w:cs="仿宋"/>
                <w:szCs w:val="24"/>
              </w:rPr>
              <w:t>。</w:t>
            </w:r>
          </w:p>
          <w:p w14:paraId="44610C19">
            <w:pPr>
              <w:pStyle w:val="49"/>
              <w:rPr>
                <w:rFonts w:hint="eastAsia" w:ascii="仿宋" w:hAnsi="仿宋" w:eastAsia="仿宋" w:cs="仿宋"/>
                <w:szCs w:val="24"/>
              </w:rPr>
            </w:pPr>
            <w:r>
              <w:rPr>
                <w:rFonts w:hint="eastAsia" w:ascii="仿宋" w:hAnsi="仿宋" w:eastAsia="仿宋" w:cs="仿宋"/>
                <w:szCs w:val="24"/>
              </w:rPr>
              <w:t>（2）“政采贷”融资指引：在取得政府采购中标通知书后，可访问“</w:t>
            </w:r>
            <w:r>
              <w:rPr>
                <w:rFonts w:hint="eastAsia" w:ascii="仿宋" w:hAnsi="仿宋" w:eastAsia="仿宋" w:cs="仿宋"/>
                <w:szCs w:val="24"/>
                <w:lang w:val="en-US" w:eastAsia="zh-CN"/>
              </w:rPr>
              <w:t>新疆</w:t>
            </w:r>
            <w:r>
              <w:rPr>
                <w:rFonts w:hint="eastAsia" w:ascii="仿宋" w:hAnsi="仿宋" w:eastAsia="仿宋" w:cs="仿宋"/>
                <w:szCs w:val="24"/>
              </w:rPr>
              <w:t>政采贷融资服务平台”，查看和联系第三方平台或者金融机构，商洽融资事项，确定融资意向。中标人签署政府采购中标合同后，登录“</w:t>
            </w:r>
            <w:r>
              <w:rPr>
                <w:rFonts w:hint="eastAsia" w:ascii="仿宋" w:hAnsi="仿宋" w:eastAsia="仿宋" w:cs="仿宋"/>
                <w:szCs w:val="24"/>
                <w:lang w:val="en-US" w:eastAsia="zh-CN"/>
              </w:rPr>
              <w:t>新疆</w:t>
            </w:r>
            <w:r>
              <w:rPr>
                <w:rFonts w:hint="eastAsia" w:ascii="仿宋" w:hAnsi="仿宋" w:eastAsia="仿宋" w:cs="仿宋"/>
                <w:szCs w:val="24"/>
              </w:rPr>
              <w:t>政采贷融资服务平台”，选择意向产品进行申请，并填写相关信息，“</w:t>
            </w:r>
            <w:r>
              <w:rPr>
                <w:rFonts w:hint="eastAsia" w:ascii="仿宋" w:hAnsi="仿宋" w:eastAsia="仿宋" w:cs="仿宋"/>
                <w:szCs w:val="24"/>
                <w:lang w:val="en-US" w:eastAsia="zh-CN"/>
              </w:rPr>
              <w:t>新疆</w:t>
            </w:r>
            <w:r>
              <w:rPr>
                <w:rFonts w:hint="eastAsia" w:ascii="仿宋" w:hAnsi="仿宋" w:eastAsia="仿宋" w:cs="仿宋"/>
                <w:szCs w:val="24"/>
              </w:rPr>
              <w:t>政采贷融资服务平台”将中标人融资申请信息推送第三方平台、意向金融机构。</w:t>
            </w:r>
          </w:p>
        </w:tc>
      </w:tr>
      <w:tr w14:paraId="0C8BB8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46" w:hRule="atLeast"/>
        </w:trPr>
        <w:tc>
          <w:tcPr>
            <w:tcW w:w="970" w:type="dxa"/>
            <w:tcBorders>
              <w:right w:val="single" w:color="auto" w:sz="4" w:space="0"/>
            </w:tcBorders>
            <w:vAlign w:val="center"/>
          </w:tcPr>
          <w:p w14:paraId="2F0FA7D7">
            <w:pPr>
              <w:pStyle w:val="49"/>
              <w:jc w:val="center"/>
              <w:rPr>
                <w:rFonts w:hint="eastAsia" w:ascii="仿宋" w:hAnsi="仿宋" w:eastAsia="仿宋" w:cs="仿宋"/>
                <w:szCs w:val="24"/>
              </w:rPr>
            </w:pPr>
            <w:r>
              <w:rPr>
                <w:rFonts w:hint="eastAsia" w:ascii="仿宋" w:hAnsi="仿宋" w:eastAsia="仿宋" w:cs="仿宋"/>
                <w:szCs w:val="24"/>
              </w:rPr>
              <w:t>48.1</w:t>
            </w:r>
          </w:p>
        </w:tc>
        <w:tc>
          <w:tcPr>
            <w:tcW w:w="1738" w:type="dxa"/>
            <w:tcBorders>
              <w:right w:val="single" w:color="auto" w:sz="4" w:space="0"/>
            </w:tcBorders>
            <w:vAlign w:val="center"/>
          </w:tcPr>
          <w:p w14:paraId="06A6BB73">
            <w:pPr>
              <w:widowControl/>
              <w:wordWrap w:val="0"/>
              <w:adjustRightInd w:val="0"/>
              <w:snapToGrid w:val="0"/>
              <w:spacing w:line="312" w:lineRule="auto"/>
              <w:jc w:val="center"/>
              <w:textAlignment w:val="baseline"/>
              <w:rPr>
                <w:rFonts w:hint="eastAsia" w:ascii="仿宋" w:hAnsi="仿宋" w:eastAsia="仿宋" w:cs="仿宋"/>
                <w:szCs w:val="24"/>
              </w:rPr>
            </w:pPr>
            <w:r>
              <w:rPr>
                <w:rFonts w:hint="eastAsia" w:ascii="仿宋" w:hAnsi="仿宋" w:eastAsia="仿宋" w:cs="仿宋"/>
                <w:szCs w:val="24"/>
              </w:rPr>
              <w:t>投标报价</w:t>
            </w:r>
          </w:p>
        </w:tc>
        <w:tc>
          <w:tcPr>
            <w:tcW w:w="6700" w:type="dxa"/>
            <w:tcBorders>
              <w:left w:val="single" w:color="auto" w:sz="4" w:space="0"/>
            </w:tcBorders>
            <w:vAlign w:val="center"/>
          </w:tcPr>
          <w:p w14:paraId="4571E42C">
            <w:pPr>
              <w:pStyle w:val="3"/>
              <w:widowControl/>
              <w:wordWrap w:val="0"/>
              <w:spacing w:after="0"/>
              <w:textAlignment w:val="baseline"/>
              <w:rPr>
                <w:rFonts w:hint="eastAsia" w:ascii="仿宋" w:hAnsi="仿宋" w:eastAsia="仿宋" w:cs="仿宋"/>
                <w:sz w:val="24"/>
                <w:highlight w:val="yellow"/>
              </w:rPr>
            </w:pPr>
            <w:r>
              <w:rPr>
                <w:rFonts w:hint="eastAsia" w:ascii="仿宋" w:hAnsi="仿宋" w:eastAsia="仿宋" w:cs="仿宋"/>
                <w:sz w:val="24"/>
              </w:rPr>
              <w:t>最高限价：</w:t>
            </w:r>
            <w:r>
              <w:rPr>
                <w:rFonts w:hint="eastAsia" w:ascii="仿宋" w:hAnsi="仿宋" w:eastAsia="仿宋" w:cs="仿宋"/>
                <w:sz w:val="24"/>
                <w:lang w:val="en-US" w:eastAsia="zh-CN"/>
              </w:rPr>
              <w:t>1147400</w:t>
            </w:r>
            <w:r>
              <w:rPr>
                <w:rFonts w:hint="eastAsia" w:ascii="仿宋" w:hAnsi="仿宋" w:eastAsia="仿宋" w:cs="仿宋"/>
                <w:sz w:val="24"/>
              </w:rPr>
              <w:t>.00元</w:t>
            </w:r>
          </w:p>
          <w:p w14:paraId="3D4B4B12">
            <w:pPr>
              <w:widowControl/>
              <w:wordWrap w:val="0"/>
              <w:spacing w:line="240" w:lineRule="auto"/>
              <w:jc w:val="both"/>
              <w:textAlignment w:val="baseline"/>
              <w:rPr>
                <w:rFonts w:hint="eastAsia" w:ascii="仿宋" w:hAnsi="仿宋" w:eastAsia="仿宋" w:cs="仿宋"/>
                <w:szCs w:val="24"/>
              </w:rPr>
            </w:pPr>
            <w:r>
              <w:rPr>
                <w:rFonts w:hint="eastAsia" w:ascii="仿宋" w:hAnsi="仿宋" w:eastAsia="仿宋" w:cs="仿宋"/>
                <w:szCs w:val="24"/>
              </w:rPr>
              <w:t>投标人不得以明显低于成本的报价竞标，也不得以他人名义投标或者以其他方式弄虚作假骗取中标。最终报价包含投标人为实施本项目内容所包括的全部含税价格，投标人必须自行考虑本项目在实施期间的一切可能产生的费用，在合同执行过程中，采购人将不再另行支付与本项目相关的任何费用（非本项目要求的其它内容除外）。</w:t>
            </w:r>
          </w:p>
        </w:tc>
      </w:tr>
      <w:tr w14:paraId="37B2D8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06" w:hRule="atLeast"/>
        </w:trPr>
        <w:tc>
          <w:tcPr>
            <w:tcW w:w="970" w:type="dxa"/>
            <w:tcBorders>
              <w:right w:val="single" w:color="auto" w:sz="4" w:space="0"/>
            </w:tcBorders>
            <w:vAlign w:val="center"/>
          </w:tcPr>
          <w:p w14:paraId="67291AE3">
            <w:pPr>
              <w:pStyle w:val="49"/>
              <w:jc w:val="center"/>
              <w:rPr>
                <w:rFonts w:hint="eastAsia" w:ascii="仿宋" w:hAnsi="仿宋" w:eastAsia="仿宋" w:cs="仿宋"/>
                <w:szCs w:val="24"/>
              </w:rPr>
            </w:pPr>
          </w:p>
        </w:tc>
        <w:tc>
          <w:tcPr>
            <w:tcW w:w="1738" w:type="dxa"/>
            <w:tcBorders>
              <w:right w:val="single" w:color="auto" w:sz="4" w:space="0"/>
            </w:tcBorders>
            <w:vAlign w:val="center"/>
          </w:tcPr>
          <w:p w14:paraId="2EF95EEB">
            <w:pPr>
              <w:widowControl/>
              <w:wordWrap w:val="0"/>
              <w:adjustRightInd w:val="0"/>
              <w:snapToGrid w:val="0"/>
              <w:spacing w:line="312" w:lineRule="auto"/>
              <w:jc w:val="center"/>
              <w:textAlignment w:val="baseline"/>
              <w:rPr>
                <w:rFonts w:hint="eastAsia" w:ascii="仿宋" w:hAnsi="仿宋" w:eastAsia="仿宋" w:cs="仿宋"/>
                <w:szCs w:val="24"/>
              </w:rPr>
            </w:pPr>
            <w:r>
              <w:rPr>
                <w:rFonts w:hint="eastAsia" w:ascii="仿宋" w:hAnsi="仿宋" w:eastAsia="仿宋" w:cs="仿宋"/>
                <w:szCs w:val="24"/>
              </w:rPr>
              <w:t>合同履行期限</w:t>
            </w:r>
          </w:p>
        </w:tc>
        <w:tc>
          <w:tcPr>
            <w:tcW w:w="6700" w:type="dxa"/>
            <w:tcBorders>
              <w:left w:val="single" w:color="auto" w:sz="4" w:space="0"/>
            </w:tcBorders>
            <w:vAlign w:val="center"/>
          </w:tcPr>
          <w:p w14:paraId="2FBB18CA">
            <w:pPr>
              <w:pStyle w:val="3"/>
              <w:widowControl/>
              <w:wordWrap w:val="0"/>
              <w:spacing w:after="0"/>
              <w:textAlignment w:val="baseline"/>
              <w:rPr>
                <w:rFonts w:hint="eastAsia" w:ascii="仿宋" w:hAnsi="仿宋" w:eastAsia="仿宋" w:cs="仿宋"/>
                <w:sz w:val="24"/>
              </w:rPr>
            </w:pPr>
            <w:r>
              <w:rPr>
                <w:rFonts w:hint="eastAsia" w:ascii="仿宋" w:hAnsi="仿宋" w:eastAsia="仿宋" w:cs="仿宋"/>
                <w:sz w:val="24"/>
                <w:lang w:val="en-US" w:eastAsia="zh-CN"/>
              </w:rPr>
              <w:t>2026年10月31日前完成天然林、国家级公益林管护质量省级抽查工作；2026年11月30日前完成新疆2026年度天然林、国家级公益林管护质量省级抽查报告。</w:t>
            </w:r>
          </w:p>
        </w:tc>
      </w:tr>
      <w:tr w14:paraId="74BF9D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37" w:hRule="atLeast"/>
        </w:trPr>
        <w:tc>
          <w:tcPr>
            <w:tcW w:w="970" w:type="dxa"/>
            <w:tcBorders>
              <w:right w:val="single" w:color="auto" w:sz="4" w:space="0"/>
            </w:tcBorders>
            <w:vAlign w:val="center"/>
          </w:tcPr>
          <w:p w14:paraId="6333D4A9">
            <w:pPr>
              <w:pStyle w:val="49"/>
              <w:jc w:val="center"/>
              <w:rPr>
                <w:rFonts w:hint="eastAsia" w:ascii="仿宋" w:hAnsi="仿宋" w:eastAsia="仿宋" w:cs="仿宋"/>
                <w:szCs w:val="24"/>
              </w:rPr>
            </w:pPr>
          </w:p>
        </w:tc>
        <w:tc>
          <w:tcPr>
            <w:tcW w:w="1738" w:type="dxa"/>
            <w:tcBorders>
              <w:right w:val="single" w:color="auto" w:sz="4" w:space="0"/>
            </w:tcBorders>
            <w:vAlign w:val="center"/>
          </w:tcPr>
          <w:p w14:paraId="56724D55">
            <w:pPr>
              <w:widowControl/>
              <w:wordWrap w:val="0"/>
              <w:topLinePunct w:val="0"/>
              <w:adjustRightInd w:val="0"/>
              <w:snapToGrid w:val="0"/>
              <w:spacing w:line="312" w:lineRule="auto"/>
              <w:jc w:val="center"/>
              <w:textAlignment w:val="baseline"/>
              <w:rPr>
                <w:rFonts w:hint="eastAsia" w:ascii="仿宋" w:hAnsi="仿宋" w:eastAsia="仿宋" w:cs="仿宋"/>
                <w:szCs w:val="24"/>
              </w:rPr>
            </w:pPr>
            <w:r>
              <w:rPr>
                <w:rFonts w:hint="eastAsia" w:ascii="仿宋" w:hAnsi="仿宋" w:eastAsia="仿宋" w:cs="仿宋"/>
                <w:szCs w:val="24"/>
              </w:rPr>
              <w:t>服务标准</w:t>
            </w:r>
          </w:p>
        </w:tc>
        <w:tc>
          <w:tcPr>
            <w:tcW w:w="6700" w:type="dxa"/>
            <w:tcBorders>
              <w:left w:val="single" w:color="auto" w:sz="4" w:space="0"/>
            </w:tcBorders>
            <w:vAlign w:val="center"/>
          </w:tcPr>
          <w:p w14:paraId="7A0D8BF8">
            <w:pPr>
              <w:widowControl/>
              <w:wordWrap w:val="0"/>
              <w:topLinePunct w:val="0"/>
              <w:adjustRightInd w:val="0"/>
              <w:snapToGrid w:val="0"/>
              <w:spacing w:line="312" w:lineRule="auto"/>
              <w:jc w:val="both"/>
              <w:textAlignment w:val="baseline"/>
              <w:rPr>
                <w:rFonts w:hint="eastAsia" w:ascii="仿宋" w:hAnsi="仿宋" w:eastAsia="仿宋" w:cs="仿宋"/>
                <w:szCs w:val="24"/>
              </w:rPr>
            </w:pPr>
            <w:r>
              <w:rPr>
                <w:rFonts w:hint="eastAsia" w:ascii="仿宋" w:hAnsi="仿宋" w:eastAsia="仿宋" w:cs="仿宋"/>
                <w:szCs w:val="24"/>
                <w:lang w:val="en-US" w:eastAsia="zh-CN"/>
              </w:rPr>
              <w:t>满足国家、行业相关标准及采购人要求</w:t>
            </w:r>
          </w:p>
        </w:tc>
      </w:tr>
      <w:tr w14:paraId="3D13E0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14" w:hRule="atLeast"/>
        </w:trPr>
        <w:tc>
          <w:tcPr>
            <w:tcW w:w="970" w:type="dxa"/>
            <w:tcBorders>
              <w:right w:val="single" w:color="auto" w:sz="4" w:space="0"/>
            </w:tcBorders>
            <w:vAlign w:val="center"/>
          </w:tcPr>
          <w:p w14:paraId="4E08C396">
            <w:pPr>
              <w:pStyle w:val="49"/>
              <w:jc w:val="center"/>
              <w:rPr>
                <w:rFonts w:hint="eastAsia" w:ascii="仿宋" w:hAnsi="仿宋" w:eastAsia="仿宋" w:cs="仿宋"/>
                <w:szCs w:val="24"/>
              </w:rPr>
            </w:pPr>
          </w:p>
        </w:tc>
        <w:tc>
          <w:tcPr>
            <w:tcW w:w="1738" w:type="dxa"/>
            <w:tcBorders>
              <w:right w:val="single" w:color="auto" w:sz="4" w:space="0"/>
            </w:tcBorders>
            <w:vAlign w:val="center"/>
          </w:tcPr>
          <w:p w14:paraId="414437EA">
            <w:pPr>
              <w:widowControl/>
              <w:wordWrap w:val="0"/>
              <w:adjustRightInd w:val="0"/>
              <w:snapToGrid w:val="0"/>
              <w:spacing w:line="312" w:lineRule="auto"/>
              <w:jc w:val="center"/>
              <w:textAlignment w:val="baseline"/>
              <w:rPr>
                <w:rFonts w:hint="eastAsia" w:ascii="仿宋" w:hAnsi="仿宋" w:eastAsia="仿宋" w:cs="仿宋"/>
                <w:szCs w:val="24"/>
              </w:rPr>
            </w:pPr>
            <w:r>
              <w:rPr>
                <w:rFonts w:hint="eastAsia" w:ascii="仿宋" w:hAnsi="仿宋" w:eastAsia="仿宋" w:cs="仿宋"/>
                <w:szCs w:val="24"/>
              </w:rPr>
              <w:t>付款方式</w:t>
            </w:r>
          </w:p>
        </w:tc>
        <w:tc>
          <w:tcPr>
            <w:tcW w:w="6700" w:type="dxa"/>
            <w:tcBorders>
              <w:left w:val="single" w:color="auto" w:sz="4" w:space="0"/>
            </w:tcBorders>
            <w:vAlign w:val="center"/>
          </w:tcPr>
          <w:p w14:paraId="7121E9D1">
            <w:pPr>
              <w:widowControl/>
              <w:wordWrap w:val="0"/>
              <w:spacing w:line="240" w:lineRule="auto"/>
              <w:jc w:val="both"/>
              <w:textAlignment w:val="baseline"/>
              <w:rPr>
                <w:rFonts w:hint="eastAsia" w:ascii="仿宋" w:hAnsi="仿宋" w:eastAsia="仿宋" w:cs="仿宋"/>
                <w:szCs w:val="24"/>
              </w:rPr>
            </w:pPr>
            <w:r>
              <w:rPr>
                <w:rFonts w:hint="eastAsia" w:ascii="仿宋" w:hAnsi="仿宋" w:eastAsia="仿宋" w:cs="仿宋"/>
                <w:szCs w:val="24"/>
                <w:lang w:eastAsia="zh-CN"/>
              </w:rPr>
              <w:t>按合同约定执行</w:t>
            </w:r>
          </w:p>
        </w:tc>
      </w:tr>
      <w:tr w14:paraId="3DA7F9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38" w:hRule="atLeast"/>
        </w:trPr>
        <w:tc>
          <w:tcPr>
            <w:tcW w:w="970" w:type="dxa"/>
            <w:tcBorders>
              <w:right w:val="single" w:color="auto" w:sz="4" w:space="0"/>
            </w:tcBorders>
            <w:vAlign w:val="center"/>
          </w:tcPr>
          <w:p w14:paraId="2A64013C">
            <w:pPr>
              <w:pStyle w:val="49"/>
              <w:jc w:val="center"/>
              <w:rPr>
                <w:rFonts w:hint="eastAsia" w:ascii="仿宋" w:hAnsi="仿宋" w:eastAsia="仿宋" w:cs="仿宋"/>
                <w:szCs w:val="24"/>
              </w:rPr>
            </w:pPr>
          </w:p>
        </w:tc>
        <w:tc>
          <w:tcPr>
            <w:tcW w:w="1738" w:type="dxa"/>
            <w:tcBorders>
              <w:right w:val="single" w:color="auto" w:sz="4" w:space="0"/>
            </w:tcBorders>
            <w:vAlign w:val="center"/>
          </w:tcPr>
          <w:p w14:paraId="5990159D">
            <w:pPr>
              <w:pStyle w:val="17"/>
              <w:widowControl/>
              <w:wordWrap w:val="0"/>
              <w:adjustRightInd w:val="0"/>
              <w:snapToGrid w:val="0"/>
              <w:spacing w:line="312" w:lineRule="auto"/>
              <w:jc w:val="center"/>
              <w:textAlignment w:val="baseline"/>
              <w:rPr>
                <w:rFonts w:hint="eastAsia" w:ascii="仿宋" w:hAnsi="仿宋" w:eastAsia="仿宋" w:cs="仿宋"/>
                <w:sz w:val="24"/>
                <w:szCs w:val="24"/>
              </w:rPr>
            </w:pPr>
            <w:r>
              <w:rPr>
                <w:rFonts w:hint="eastAsia" w:ascii="仿宋" w:hAnsi="仿宋" w:eastAsia="仿宋" w:cs="仿宋"/>
                <w:sz w:val="24"/>
                <w:szCs w:val="24"/>
              </w:rPr>
              <w:t>递交投标文件截止时间</w:t>
            </w:r>
          </w:p>
        </w:tc>
        <w:tc>
          <w:tcPr>
            <w:tcW w:w="6700" w:type="dxa"/>
            <w:tcBorders>
              <w:left w:val="single" w:color="auto" w:sz="4" w:space="0"/>
            </w:tcBorders>
            <w:vAlign w:val="center"/>
          </w:tcPr>
          <w:p w14:paraId="079A186E">
            <w:pPr>
              <w:pStyle w:val="17"/>
              <w:widowControl/>
              <w:wordWrap w:val="0"/>
              <w:spacing w:line="24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截止时间：</w:t>
            </w:r>
            <w:r>
              <w:rPr>
                <w:rFonts w:hint="eastAsia" w:ascii="仿宋" w:hAnsi="仿宋" w:eastAsia="仿宋" w:cs="仿宋"/>
                <w:sz w:val="24"/>
                <w:lang w:eastAsia="zh-CN"/>
              </w:rPr>
              <w:t>2026年04月20日11时00分</w:t>
            </w:r>
            <w:r>
              <w:rPr>
                <w:rFonts w:hint="eastAsia" w:ascii="仿宋" w:hAnsi="仿宋" w:eastAsia="仿宋" w:cs="仿宋"/>
                <w:sz w:val="24"/>
                <w:szCs w:val="24"/>
              </w:rPr>
              <w:t>(北京时间)</w:t>
            </w:r>
          </w:p>
        </w:tc>
      </w:tr>
      <w:tr w14:paraId="23E3ED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39" w:hRule="atLeast"/>
        </w:trPr>
        <w:tc>
          <w:tcPr>
            <w:tcW w:w="970" w:type="dxa"/>
            <w:tcBorders>
              <w:right w:val="single" w:color="auto" w:sz="4" w:space="0"/>
            </w:tcBorders>
            <w:vAlign w:val="center"/>
          </w:tcPr>
          <w:p w14:paraId="700CE6D6">
            <w:pPr>
              <w:pStyle w:val="49"/>
              <w:jc w:val="center"/>
              <w:rPr>
                <w:rFonts w:hint="eastAsia" w:ascii="仿宋" w:hAnsi="仿宋" w:eastAsia="仿宋" w:cs="仿宋"/>
                <w:szCs w:val="24"/>
              </w:rPr>
            </w:pPr>
          </w:p>
        </w:tc>
        <w:tc>
          <w:tcPr>
            <w:tcW w:w="1738" w:type="dxa"/>
            <w:tcBorders>
              <w:right w:val="single" w:color="auto" w:sz="4" w:space="0"/>
            </w:tcBorders>
            <w:vAlign w:val="center"/>
          </w:tcPr>
          <w:p w14:paraId="3A009202">
            <w:pPr>
              <w:pStyle w:val="17"/>
              <w:widowControl/>
              <w:wordWrap w:val="0"/>
              <w:adjustRightInd w:val="0"/>
              <w:snapToGrid w:val="0"/>
              <w:spacing w:line="312" w:lineRule="auto"/>
              <w:jc w:val="center"/>
              <w:textAlignment w:val="baseline"/>
              <w:rPr>
                <w:rFonts w:hint="eastAsia" w:ascii="仿宋" w:hAnsi="仿宋" w:eastAsia="仿宋" w:cs="仿宋"/>
                <w:kern w:val="2"/>
                <w:sz w:val="24"/>
                <w:szCs w:val="24"/>
              </w:rPr>
            </w:pPr>
            <w:r>
              <w:rPr>
                <w:rFonts w:hint="eastAsia" w:ascii="仿宋" w:hAnsi="仿宋" w:eastAsia="仿宋" w:cs="仿宋"/>
                <w:sz w:val="24"/>
                <w:szCs w:val="24"/>
              </w:rPr>
              <w:t>开标时间及地点</w:t>
            </w:r>
          </w:p>
        </w:tc>
        <w:tc>
          <w:tcPr>
            <w:tcW w:w="6700" w:type="dxa"/>
            <w:tcBorders>
              <w:left w:val="single" w:color="auto" w:sz="4" w:space="0"/>
            </w:tcBorders>
            <w:vAlign w:val="center"/>
          </w:tcPr>
          <w:p w14:paraId="42EE30B7">
            <w:pPr>
              <w:pStyle w:val="17"/>
              <w:widowControl/>
              <w:wordWrap w:val="0"/>
              <w:spacing w:line="24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☑采用不见面开标：</w:t>
            </w:r>
          </w:p>
          <w:p w14:paraId="46CFBC17">
            <w:pPr>
              <w:pStyle w:val="17"/>
              <w:widowControl/>
              <w:wordWrap w:val="0"/>
              <w:spacing w:line="24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1.开标时间：同投标截止时间</w:t>
            </w:r>
            <w:r>
              <w:rPr>
                <w:rFonts w:hint="eastAsia" w:ascii="仿宋" w:hAnsi="仿宋" w:eastAsia="仿宋" w:cs="仿宋"/>
                <w:sz w:val="24"/>
                <w:lang w:eastAsia="zh-CN"/>
              </w:rPr>
              <w:t>2026年04月20日11时00分</w:t>
            </w:r>
            <w:r>
              <w:rPr>
                <w:rFonts w:hint="eastAsia" w:ascii="仿宋" w:hAnsi="仿宋" w:eastAsia="仿宋" w:cs="仿宋"/>
                <w:sz w:val="24"/>
                <w:szCs w:val="24"/>
              </w:rPr>
              <w:t>(北京时间)</w:t>
            </w:r>
          </w:p>
          <w:p w14:paraId="2A6F8F81">
            <w:pPr>
              <w:pStyle w:val="17"/>
              <w:widowControl/>
              <w:wordWrap w:val="0"/>
              <w:spacing w:line="24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2.开标地点：政采云平台</w:t>
            </w:r>
            <w:r>
              <w:rPr>
                <w:rFonts w:hint="eastAsia" w:ascii="仿宋" w:hAnsi="仿宋" w:eastAsia="仿宋" w:cs="仿宋"/>
              </w:rPr>
              <w:fldChar w:fldCharType="begin"/>
            </w:r>
            <w:r>
              <w:rPr>
                <w:rFonts w:hint="eastAsia" w:ascii="仿宋" w:hAnsi="仿宋" w:eastAsia="仿宋" w:cs="仿宋"/>
              </w:rPr>
              <w:instrText xml:space="preserve"> HYPERLINK "https://www.zcygov.cn/" </w:instrText>
            </w:r>
            <w:r>
              <w:rPr>
                <w:rFonts w:hint="eastAsia" w:ascii="仿宋" w:hAnsi="仿宋" w:eastAsia="仿宋" w:cs="仿宋"/>
              </w:rPr>
              <w:fldChar w:fldCharType="separate"/>
            </w:r>
            <w:r>
              <w:rPr>
                <w:rFonts w:hint="eastAsia" w:ascii="仿宋" w:hAnsi="仿宋" w:eastAsia="仿宋" w:cs="仿宋"/>
                <w:sz w:val="24"/>
                <w:szCs w:val="24"/>
              </w:rPr>
              <w:t>https://www.zcygov.cn/</w:t>
            </w:r>
            <w:r>
              <w:rPr>
                <w:rFonts w:hint="eastAsia" w:ascii="仿宋" w:hAnsi="仿宋" w:eastAsia="仿宋" w:cs="仿宋"/>
                <w:sz w:val="24"/>
                <w:szCs w:val="24"/>
              </w:rPr>
              <w:fldChar w:fldCharType="end"/>
            </w:r>
            <w:r>
              <w:rPr>
                <w:rFonts w:hint="eastAsia" w:ascii="仿宋" w:hAnsi="仿宋" w:eastAsia="仿宋" w:cs="仿宋"/>
                <w:sz w:val="24"/>
                <w:szCs w:val="24"/>
              </w:rPr>
              <w:t>不见面开标大厅；本项目为不见面开标，供应商无需到达现场。</w:t>
            </w:r>
          </w:p>
          <w:p w14:paraId="14E116D7">
            <w:pPr>
              <w:pStyle w:val="17"/>
              <w:widowControl/>
              <w:wordWrap w:val="0"/>
              <w:spacing w:line="24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3.不见面开标默认解密时长：</w:t>
            </w:r>
            <w:r>
              <w:rPr>
                <w:rFonts w:hint="eastAsia" w:ascii="仿宋" w:hAnsi="仿宋" w:eastAsia="仿宋" w:cs="仿宋"/>
                <w:sz w:val="24"/>
                <w:szCs w:val="24"/>
                <w:lang w:val="en-US" w:eastAsia="zh-CN"/>
              </w:rPr>
              <w:t>3</w:t>
            </w:r>
            <w:r>
              <w:rPr>
                <w:rFonts w:hint="eastAsia" w:ascii="仿宋" w:hAnsi="仿宋" w:eastAsia="仿宋" w:cs="仿宋"/>
                <w:sz w:val="24"/>
                <w:szCs w:val="24"/>
              </w:rPr>
              <w:t>0分钟</w:t>
            </w:r>
          </w:p>
          <w:p w14:paraId="1A35FAD1">
            <w:pPr>
              <w:pStyle w:val="17"/>
              <w:widowControl/>
              <w:wordWrap w:val="0"/>
              <w:spacing w:line="240" w:lineRule="auto"/>
              <w:jc w:val="both"/>
              <w:textAlignment w:val="baseline"/>
              <w:rPr>
                <w:rFonts w:hint="eastAsia" w:ascii="仿宋" w:hAnsi="仿宋" w:eastAsia="仿宋" w:cs="仿宋"/>
                <w:kern w:val="2"/>
                <w:sz w:val="24"/>
                <w:szCs w:val="24"/>
              </w:rPr>
            </w:pPr>
            <w:r>
              <w:rPr>
                <w:rFonts w:hint="eastAsia" w:ascii="仿宋" w:hAnsi="仿宋" w:eastAsia="仿宋" w:cs="仿宋"/>
                <w:sz w:val="24"/>
                <w:szCs w:val="24"/>
              </w:rPr>
              <w:t>4.关于能否延长解密时间的约定：开标现场若发现默认解密时长不足，由采购人决定是否延长解密时长</w:t>
            </w:r>
          </w:p>
        </w:tc>
      </w:tr>
      <w:tr w14:paraId="1AD9D7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65" w:hRule="atLeast"/>
        </w:trPr>
        <w:tc>
          <w:tcPr>
            <w:tcW w:w="970" w:type="dxa"/>
            <w:tcBorders>
              <w:right w:val="single" w:color="auto" w:sz="4" w:space="0"/>
            </w:tcBorders>
            <w:vAlign w:val="center"/>
          </w:tcPr>
          <w:p w14:paraId="7A0A16B6">
            <w:pPr>
              <w:pStyle w:val="49"/>
              <w:jc w:val="center"/>
              <w:rPr>
                <w:rFonts w:hint="eastAsia" w:ascii="仿宋" w:hAnsi="仿宋" w:eastAsia="仿宋" w:cs="仿宋"/>
                <w:szCs w:val="24"/>
              </w:rPr>
            </w:pPr>
          </w:p>
        </w:tc>
        <w:tc>
          <w:tcPr>
            <w:tcW w:w="1738" w:type="dxa"/>
            <w:tcBorders>
              <w:right w:val="single" w:color="auto" w:sz="4" w:space="0"/>
            </w:tcBorders>
            <w:vAlign w:val="center"/>
          </w:tcPr>
          <w:p w14:paraId="70164225">
            <w:pPr>
              <w:pStyle w:val="17"/>
              <w:widowControl/>
              <w:wordWrap w:val="0"/>
              <w:adjustRightInd w:val="0"/>
              <w:snapToGrid w:val="0"/>
              <w:spacing w:line="312" w:lineRule="auto"/>
              <w:jc w:val="center"/>
              <w:textAlignment w:val="baseline"/>
              <w:rPr>
                <w:rFonts w:hint="eastAsia" w:ascii="仿宋" w:hAnsi="仿宋" w:eastAsia="仿宋" w:cs="仿宋"/>
                <w:kern w:val="2"/>
                <w:sz w:val="28"/>
                <w:szCs w:val="28"/>
              </w:rPr>
            </w:pPr>
            <w:r>
              <w:rPr>
                <w:rFonts w:hint="eastAsia" w:ascii="仿宋" w:hAnsi="仿宋" w:eastAsia="仿宋" w:cs="仿宋"/>
                <w:sz w:val="24"/>
                <w:szCs w:val="24"/>
              </w:rPr>
              <w:t>投标文件份数</w:t>
            </w:r>
          </w:p>
        </w:tc>
        <w:tc>
          <w:tcPr>
            <w:tcW w:w="6700" w:type="dxa"/>
            <w:tcBorders>
              <w:left w:val="single" w:color="auto" w:sz="4" w:space="0"/>
            </w:tcBorders>
          </w:tcPr>
          <w:p w14:paraId="20F4735D">
            <w:pPr>
              <w:pStyle w:val="17"/>
              <w:widowControl/>
              <w:wordWrap w:val="0"/>
              <w:spacing w:line="24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☑采用不见面开标：</w:t>
            </w:r>
          </w:p>
          <w:p w14:paraId="5CFA7C3E">
            <w:pPr>
              <w:pStyle w:val="17"/>
              <w:widowControl/>
              <w:wordWrap w:val="0"/>
              <w:spacing w:line="24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1.本项目采用不见面开标、供应商需要递交电子投标文件，加密的电子投标文件，在投标截止时间前通过政采云平台（</w:t>
            </w:r>
            <w:r>
              <w:rPr>
                <w:rFonts w:hint="eastAsia" w:ascii="仿宋" w:hAnsi="仿宋" w:eastAsia="仿宋" w:cs="仿宋"/>
              </w:rPr>
              <w:fldChar w:fldCharType="begin"/>
            </w:r>
            <w:r>
              <w:rPr>
                <w:rFonts w:hint="eastAsia" w:ascii="仿宋" w:hAnsi="仿宋" w:eastAsia="仿宋" w:cs="仿宋"/>
              </w:rPr>
              <w:instrText xml:space="preserve"> HYPERLINK "https://www.zcygov.cn/" </w:instrText>
            </w:r>
            <w:r>
              <w:rPr>
                <w:rFonts w:hint="eastAsia" w:ascii="仿宋" w:hAnsi="仿宋" w:eastAsia="仿宋" w:cs="仿宋"/>
              </w:rPr>
              <w:fldChar w:fldCharType="separate"/>
            </w:r>
            <w:r>
              <w:rPr>
                <w:rFonts w:hint="eastAsia" w:ascii="仿宋" w:hAnsi="仿宋" w:eastAsia="仿宋" w:cs="仿宋"/>
                <w:sz w:val="24"/>
                <w:szCs w:val="24"/>
              </w:rPr>
              <w:t>https://www.zcygov.cn/</w:t>
            </w:r>
            <w:r>
              <w:rPr>
                <w:rFonts w:hint="eastAsia" w:ascii="仿宋" w:hAnsi="仿宋" w:eastAsia="仿宋" w:cs="仿宋"/>
                <w:sz w:val="24"/>
                <w:szCs w:val="24"/>
              </w:rPr>
              <w:fldChar w:fldCharType="end"/>
            </w:r>
            <w:r>
              <w:rPr>
                <w:rFonts w:hint="eastAsia" w:ascii="仿宋" w:hAnsi="仿宋" w:eastAsia="仿宋" w:cs="仿宋"/>
                <w:sz w:val="24"/>
                <w:szCs w:val="24"/>
              </w:rPr>
              <w:t>）上传到指定位置。无需递交纸质文件。</w:t>
            </w:r>
          </w:p>
          <w:p w14:paraId="107D3EFA">
            <w:pPr>
              <w:pStyle w:val="17"/>
              <w:widowControl/>
              <w:wordWrap w:val="0"/>
              <w:spacing w:line="24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2.本项目采用远程不见面交易的模式。开标当日，供应商无需到达开标现场，仅需在任意地点通过政采云平台（</w:t>
            </w:r>
            <w:r>
              <w:rPr>
                <w:rFonts w:hint="eastAsia" w:ascii="仿宋" w:hAnsi="仿宋" w:eastAsia="仿宋" w:cs="仿宋"/>
              </w:rPr>
              <w:fldChar w:fldCharType="begin"/>
            </w:r>
            <w:r>
              <w:rPr>
                <w:rFonts w:hint="eastAsia" w:ascii="仿宋" w:hAnsi="仿宋" w:eastAsia="仿宋" w:cs="仿宋"/>
              </w:rPr>
              <w:instrText xml:space="preserve"> HYPERLINK "https://www.zcygov.cn/" </w:instrText>
            </w:r>
            <w:r>
              <w:rPr>
                <w:rFonts w:hint="eastAsia" w:ascii="仿宋" w:hAnsi="仿宋" w:eastAsia="仿宋" w:cs="仿宋"/>
              </w:rPr>
              <w:fldChar w:fldCharType="separate"/>
            </w:r>
            <w:r>
              <w:rPr>
                <w:rFonts w:hint="eastAsia" w:ascii="仿宋" w:hAnsi="仿宋" w:eastAsia="仿宋" w:cs="仿宋"/>
                <w:sz w:val="24"/>
                <w:szCs w:val="24"/>
              </w:rPr>
              <w:t>https://www.zcygov.cn/</w:t>
            </w:r>
            <w:r>
              <w:rPr>
                <w:rFonts w:hint="eastAsia" w:ascii="仿宋" w:hAnsi="仿宋" w:eastAsia="仿宋" w:cs="仿宋"/>
                <w:sz w:val="24"/>
                <w:szCs w:val="24"/>
              </w:rPr>
              <w:fldChar w:fldCharType="end"/>
            </w:r>
            <w:r>
              <w:rPr>
                <w:rFonts w:hint="eastAsia" w:ascii="仿宋" w:hAnsi="仿宋" w:eastAsia="仿宋" w:cs="仿宋"/>
                <w:sz w:val="24"/>
                <w:szCs w:val="24"/>
              </w:rPr>
              <w:t>）完成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因采购人原因或网上招投标平台发生故障，导致无法按时完成投标文件解密或开、评标工作无法进行的，可根据实际情况相应延迟解密时间或调整开、评标时间（友情提示：若供应商已领取副锁（含多把副锁）请注意正副锁的使用差别，务必使用生成投标文件的那把锁解密）。</w:t>
            </w:r>
          </w:p>
          <w:p w14:paraId="2FE5B83D">
            <w:pPr>
              <w:pStyle w:val="17"/>
              <w:widowControl/>
              <w:wordWrap w:val="0"/>
              <w:spacing w:line="240" w:lineRule="auto"/>
              <w:jc w:val="both"/>
              <w:textAlignment w:val="baseline"/>
              <w:rPr>
                <w:rFonts w:hint="eastAsia" w:ascii="仿宋" w:hAnsi="仿宋" w:eastAsia="仿宋" w:cs="仿宋"/>
                <w:kern w:val="2"/>
                <w:sz w:val="28"/>
                <w:szCs w:val="28"/>
              </w:rPr>
            </w:pPr>
            <w:r>
              <w:rPr>
                <w:rFonts w:hint="eastAsia" w:ascii="仿宋" w:hAnsi="仿宋" w:eastAsia="仿宋" w:cs="仿宋"/>
                <w:sz w:val="24"/>
                <w:szCs w:val="24"/>
              </w:rPr>
              <w:t>3.远程开标前，供应商务必在政采云平台（</w:t>
            </w:r>
            <w:r>
              <w:rPr>
                <w:rFonts w:hint="eastAsia" w:ascii="仿宋" w:hAnsi="仿宋" w:eastAsia="仿宋" w:cs="仿宋"/>
              </w:rPr>
              <w:fldChar w:fldCharType="begin"/>
            </w:r>
            <w:r>
              <w:rPr>
                <w:rFonts w:hint="eastAsia" w:ascii="仿宋" w:hAnsi="仿宋" w:eastAsia="仿宋" w:cs="仿宋"/>
              </w:rPr>
              <w:instrText xml:space="preserve"> HYPERLINK "https://www.zcygov.cn/" </w:instrText>
            </w:r>
            <w:r>
              <w:rPr>
                <w:rFonts w:hint="eastAsia" w:ascii="仿宋" w:hAnsi="仿宋" w:eastAsia="仿宋" w:cs="仿宋"/>
              </w:rPr>
              <w:fldChar w:fldCharType="separate"/>
            </w:r>
            <w:r>
              <w:rPr>
                <w:rFonts w:hint="eastAsia" w:ascii="仿宋" w:hAnsi="仿宋" w:eastAsia="仿宋" w:cs="仿宋"/>
                <w:sz w:val="24"/>
                <w:szCs w:val="24"/>
              </w:rPr>
              <w:t>https://www.zcygov.cn/</w:t>
            </w:r>
            <w:r>
              <w:rPr>
                <w:rFonts w:hint="eastAsia" w:ascii="仿宋" w:hAnsi="仿宋" w:eastAsia="仿宋" w:cs="仿宋"/>
                <w:sz w:val="24"/>
                <w:szCs w:val="24"/>
              </w:rPr>
              <w:fldChar w:fldCharType="end"/>
            </w:r>
            <w:r>
              <w:rPr>
                <w:rFonts w:hint="eastAsia" w:ascii="仿宋" w:hAnsi="仿宋" w:eastAsia="仿宋" w:cs="仿宋"/>
                <w:sz w:val="24"/>
                <w:szCs w:val="24"/>
              </w:rPr>
              <w:t>）投标文件上传模块中使用“模拟解密”功能，验证本机远程自助解密环境。</w:t>
            </w:r>
          </w:p>
        </w:tc>
      </w:tr>
      <w:tr w14:paraId="16956F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65" w:hRule="atLeast"/>
        </w:trPr>
        <w:tc>
          <w:tcPr>
            <w:tcW w:w="970" w:type="dxa"/>
            <w:tcBorders>
              <w:right w:val="single" w:color="auto" w:sz="4" w:space="0"/>
            </w:tcBorders>
            <w:vAlign w:val="center"/>
          </w:tcPr>
          <w:p w14:paraId="322FECF5">
            <w:pPr>
              <w:pStyle w:val="49"/>
              <w:jc w:val="center"/>
              <w:rPr>
                <w:rFonts w:hint="eastAsia" w:ascii="仿宋" w:hAnsi="仿宋" w:eastAsia="仿宋" w:cs="仿宋"/>
                <w:szCs w:val="24"/>
              </w:rPr>
            </w:pPr>
          </w:p>
        </w:tc>
        <w:tc>
          <w:tcPr>
            <w:tcW w:w="1738" w:type="dxa"/>
            <w:tcBorders>
              <w:right w:val="single" w:color="auto" w:sz="4" w:space="0"/>
            </w:tcBorders>
            <w:vAlign w:val="center"/>
          </w:tcPr>
          <w:p w14:paraId="73A24293">
            <w:pPr>
              <w:pStyle w:val="17"/>
              <w:widowControl/>
              <w:wordWrap w:val="0"/>
              <w:adjustRightInd w:val="0"/>
              <w:snapToGrid w:val="0"/>
              <w:spacing w:line="312" w:lineRule="auto"/>
              <w:jc w:val="center"/>
              <w:textAlignment w:val="baseline"/>
              <w:rPr>
                <w:rFonts w:hint="eastAsia" w:ascii="仿宋" w:hAnsi="仿宋" w:eastAsia="仿宋" w:cs="仿宋"/>
                <w:sz w:val="24"/>
                <w:szCs w:val="24"/>
              </w:rPr>
            </w:pPr>
            <w:r>
              <w:rPr>
                <w:rFonts w:hint="eastAsia" w:ascii="仿宋" w:hAnsi="仿宋" w:eastAsia="仿宋" w:cs="仿宋"/>
                <w:sz w:val="24"/>
                <w:szCs w:val="24"/>
              </w:rPr>
              <w:t>评标委员会的组成</w:t>
            </w:r>
          </w:p>
        </w:tc>
        <w:tc>
          <w:tcPr>
            <w:tcW w:w="6700" w:type="dxa"/>
            <w:tcBorders>
              <w:left w:val="single" w:color="auto" w:sz="4" w:space="0"/>
            </w:tcBorders>
            <w:vAlign w:val="center"/>
          </w:tcPr>
          <w:p w14:paraId="32E0FDDC">
            <w:pPr>
              <w:pStyle w:val="17"/>
              <w:widowControl/>
              <w:wordWrap w:val="0"/>
              <w:spacing w:line="24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1.评标委员会构成：5人以上单数，其中经济、技术等方面的专家不少于成员总数的三分之二。</w:t>
            </w:r>
          </w:p>
          <w:p w14:paraId="7C77AF85">
            <w:pPr>
              <w:pStyle w:val="17"/>
              <w:widowControl/>
              <w:wordWrap w:val="0"/>
              <w:spacing w:line="24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2.评委确定方式：开标前于政采云专家库中抽取</w:t>
            </w:r>
          </w:p>
        </w:tc>
      </w:tr>
      <w:tr w14:paraId="44F8D1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65" w:hRule="atLeast"/>
        </w:trPr>
        <w:tc>
          <w:tcPr>
            <w:tcW w:w="970" w:type="dxa"/>
            <w:tcBorders>
              <w:right w:val="single" w:color="auto" w:sz="4" w:space="0"/>
            </w:tcBorders>
            <w:vAlign w:val="center"/>
          </w:tcPr>
          <w:p w14:paraId="7DF31B60">
            <w:pPr>
              <w:pStyle w:val="49"/>
              <w:jc w:val="center"/>
              <w:rPr>
                <w:rFonts w:hint="eastAsia" w:ascii="仿宋" w:hAnsi="仿宋" w:eastAsia="仿宋" w:cs="仿宋"/>
                <w:szCs w:val="24"/>
              </w:rPr>
            </w:pPr>
          </w:p>
        </w:tc>
        <w:tc>
          <w:tcPr>
            <w:tcW w:w="1738" w:type="dxa"/>
            <w:tcBorders>
              <w:right w:val="single" w:color="auto" w:sz="4" w:space="0"/>
            </w:tcBorders>
            <w:vAlign w:val="center"/>
          </w:tcPr>
          <w:p w14:paraId="726E3AFE">
            <w:pPr>
              <w:pStyle w:val="17"/>
              <w:widowControl/>
              <w:wordWrap w:val="0"/>
              <w:adjustRightInd w:val="0"/>
              <w:snapToGrid w:val="0"/>
              <w:spacing w:line="312" w:lineRule="auto"/>
              <w:jc w:val="center"/>
              <w:textAlignment w:val="baseline"/>
              <w:rPr>
                <w:rFonts w:hint="eastAsia" w:ascii="仿宋" w:hAnsi="仿宋" w:eastAsia="仿宋" w:cs="仿宋"/>
                <w:sz w:val="24"/>
                <w:szCs w:val="24"/>
              </w:rPr>
            </w:pPr>
            <w:r>
              <w:rPr>
                <w:rFonts w:hint="eastAsia" w:ascii="仿宋" w:hAnsi="仿宋" w:eastAsia="仿宋" w:cs="仿宋"/>
                <w:sz w:val="24"/>
                <w:szCs w:val="24"/>
              </w:rPr>
              <w:t>知识产权要求</w:t>
            </w:r>
          </w:p>
        </w:tc>
        <w:tc>
          <w:tcPr>
            <w:tcW w:w="6700" w:type="dxa"/>
            <w:tcBorders>
              <w:left w:val="single" w:color="auto" w:sz="4" w:space="0"/>
            </w:tcBorders>
            <w:vAlign w:val="center"/>
          </w:tcPr>
          <w:p w14:paraId="09DA0BB4">
            <w:pPr>
              <w:widowControl/>
              <w:wordWrap w:val="0"/>
              <w:spacing w:line="240" w:lineRule="auto"/>
              <w:jc w:val="both"/>
              <w:textAlignment w:val="baseline"/>
              <w:rPr>
                <w:rFonts w:hint="eastAsia" w:ascii="仿宋" w:hAnsi="仿宋" w:eastAsia="仿宋" w:cs="仿宋"/>
                <w:szCs w:val="24"/>
              </w:rPr>
            </w:pPr>
            <w:r>
              <w:rPr>
                <w:rFonts w:hint="eastAsia" w:ascii="仿宋" w:hAnsi="仿宋" w:eastAsia="仿宋" w:cs="仿宋"/>
                <w:szCs w:val="24"/>
              </w:rPr>
              <w:t>1.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14:paraId="0CFF9B63">
            <w:pPr>
              <w:widowControl/>
              <w:wordWrap w:val="0"/>
              <w:spacing w:line="240" w:lineRule="auto"/>
              <w:jc w:val="both"/>
              <w:textAlignment w:val="baseline"/>
              <w:rPr>
                <w:rFonts w:hint="eastAsia" w:ascii="仿宋" w:hAnsi="仿宋" w:eastAsia="仿宋" w:cs="仿宋"/>
                <w:szCs w:val="24"/>
              </w:rPr>
            </w:pPr>
            <w:r>
              <w:rPr>
                <w:rFonts w:hint="eastAsia" w:ascii="仿宋" w:hAnsi="仿宋" w:eastAsia="仿宋" w:cs="仿宋"/>
                <w:szCs w:val="24"/>
              </w:rPr>
              <w:t>2.投标人如欲在项目实施过程中采用自有知识成果，须在投标文件中声明，并提供相关知识产权证明文件。使用该知识成果后，投标人须提供开发接口和开发手册等技术文档。</w:t>
            </w:r>
          </w:p>
        </w:tc>
      </w:tr>
      <w:tr w14:paraId="1F479A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1894643C">
            <w:pPr>
              <w:pStyle w:val="49"/>
              <w:rPr>
                <w:rFonts w:hint="eastAsia" w:ascii="仿宋" w:hAnsi="仿宋" w:eastAsia="仿宋" w:cs="仿宋"/>
                <w:szCs w:val="24"/>
              </w:rPr>
            </w:pPr>
            <w:r>
              <w:rPr>
                <w:rFonts w:hint="eastAsia" w:ascii="仿宋" w:hAnsi="仿宋" w:eastAsia="仿宋" w:cs="仿宋"/>
                <w:szCs w:val="24"/>
              </w:rPr>
              <w:t>备注:</w:t>
            </w:r>
          </w:p>
          <w:p w14:paraId="0FD61A55">
            <w:pPr>
              <w:pStyle w:val="49"/>
              <w:rPr>
                <w:rFonts w:hint="eastAsia" w:ascii="仿宋" w:hAnsi="仿宋" w:eastAsia="仿宋" w:cs="仿宋"/>
                <w:szCs w:val="24"/>
              </w:rPr>
            </w:pPr>
            <w:r>
              <w:rPr>
                <w:rFonts w:hint="eastAsia" w:ascii="仿宋" w:hAnsi="仿宋" w:eastAsia="仿宋" w:cs="仿宋"/>
                <w:szCs w:val="24"/>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14:paraId="23BCDBC3">
            <w:pPr>
              <w:pStyle w:val="49"/>
              <w:rPr>
                <w:rFonts w:hint="eastAsia" w:ascii="仿宋" w:hAnsi="仿宋" w:eastAsia="仿宋" w:cs="仿宋"/>
                <w:szCs w:val="24"/>
              </w:rPr>
            </w:pPr>
            <w:r>
              <w:rPr>
                <w:rFonts w:hint="eastAsia" w:ascii="仿宋" w:hAnsi="仿宋" w:eastAsia="仿宋" w:cs="仿宋"/>
                <w:szCs w:val="24"/>
              </w:rPr>
              <w:t>2. 本招标文件所称的“以上”、“以下”、“内”、“以内”，包括本数；所称的“不足”，不包括本数。</w:t>
            </w:r>
          </w:p>
        </w:tc>
      </w:tr>
    </w:tbl>
    <w:p w14:paraId="4C7A2D89">
      <w:pPr>
        <w:rPr>
          <w:rFonts w:hint="eastAsia" w:ascii="仿宋" w:hAnsi="仿宋" w:eastAsia="仿宋" w:cs="仿宋"/>
          <w:b/>
          <w:bCs/>
          <w:sz w:val="28"/>
          <w:szCs w:val="28"/>
        </w:rPr>
      </w:pPr>
      <w:bookmarkStart w:id="114" w:name="_Toc6398"/>
      <w:bookmarkStart w:id="115" w:name="_Toc155185869"/>
      <w:bookmarkStart w:id="116" w:name="_Toc9440"/>
      <w:r>
        <w:rPr>
          <w:rFonts w:hint="eastAsia" w:ascii="仿宋" w:hAnsi="仿宋" w:eastAsia="仿宋" w:cs="仿宋"/>
          <w:b/>
          <w:bCs/>
          <w:sz w:val="28"/>
          <w:szCs w:val="28"/>
        </w:rPr>
        <w:br w:type="page"/>
      </w:r>
    </w:p>
    <w:p w14:paraId="0631AF86">
      <w:pPr>
        <w:pStyle w:val="5"/>
        <w:spacing w:before="80" w:after="80" w:line="240" w:lineRule="auto"/>
        <w:ind w:left="420" w:hanging="420"/>
        <w:rPr>
          <w:rFonts w:hint="eastAsia" w:ascii="仿宋" w:hAnsi="仿宋" w:eastAsia="仿宋" w:cs="仿宋"/>
          <w:sz w:val="28"/>
          <w:szCs w:val="28"/>
        </w:rPr>
      </w:pPr>
      <w:r>
        <w:rPr>
          <w:rFonts w:hint="eastAsia" w:ascii="仿宋" w:hAnsi="仿宋" w:eastAsia="仿宋" w:cs="仿宋"/>
          <w:sz w:val="28"/>
          <w:szCs w:val="28"/>
        </w:rPr>
        <w:t>二、投标人须知</w:t>
      </w:r>
      <w:bookmarkEnd w:id="114"/>
      <w:bookmarkEnd w:id="115"/>
      <w:bookmarkEnd w:id="116"/>
    </w:p>
    <w:p w14:paraId="3B27577C">
      <w:pPr>
        <w:pStyle w:val="6"/>
        <w:keepNext w:val="0"/>
        <w:keepLines w:val="0"/>
        <w:spacing w:before="120" w:after="120" w:line="240" w:lineRule="auto"/>
        <w:ind w:left="420" w:hanging="420"/>
        <w:rPr>
          <w:rFonts w:hint="eastAsia" w:ascii="仿宋" w:hAnsi="仿宋" w:eastAsia="仿宋" w:cs="仿宋"/>
          <w:sz w:val="24"/>
          <w:szCs w:val="24"/>
        </w:rPr>
      </w:pPr>
      <w:bookmarkStart w:id="117" w:name="_Toc155185870"/>
      <w:bookmarkStart w:id="118" w:name="_Toc22384"/>
      <w:bookmarkStart w:id="119" w:name="_Toc163492822"/>
      <w:r>
        <w:rPr>
          <w:rFonts w:hint="eastAsia" w:ascii="仿宋" w:hAnsi="仿宋" w:eastAsia="仿宋" w:cs="仿宋"/>
          <w:sz w:val="24"/>
          <w:szCs w:val="24"/>
        </w:rPr>
        <w:t>（一）总则</w:t>
      </w:r>
      <w:bookmarkEnd w:id="117"/>
      <w:bookmarkEnd w:id="118"/>
      <w:bookmarkEnd w:id="119"/>
    </w:p>
    <w:p w14:paraId="6F54058A">
      <w:pPr>
        <w:pStyle w:val="7"/>
        <w:keepNext w:val="0"/>
        <w:keepLines w:val="0"/>
        <w:spacing w:before="80" w:after="80" w:line="240" w:lineRule="auto"/>
        <w:ind w:left="420" w:hanging="420"/>
        <w:rPr>
          <w:rFonts w:hint="eastAsia" w:ascii="仿宋" w:hAnsi="仿宋" w:eastAsia="仿宋" w:cs="仿宋"/>
          <w:sz w:val="24"/>
          <w:szCs w:val="24"/>
        </w:rPr>
      </w:pPr>
      <w:bookmarkStart w:id="120" w:name="_Toc109900469"/>
      <w:bookmarkStart w:id="121" w:name="_Toc109899631"/>
      <w:bookmarkStart w:id="122" w:name="_Toc163492823"/>
      <w:bookmarkStart w:id="123" w:name="_Toc31233"/>
      <w:bookmarkStart w:id="124" w:name="_Toc109900050"/>
      <w:bookmarkStart w:id="125" w:name="_Toc155095689"/>
      <w:bookmarkStart w:id="126" w:name="_Toc109897532"/>
      <w:bookmarkStart w:id="127" w:name="_Toc30340"/>
      <w:r>
        <w:rPr>
          <w:rFonts w:hint="eastAsia" w:ascii="仿宋" w:hAnsi="仿宋" w:eastAsia="仿宋" w:cs="仿宋"/>
          <w:sz w:val="24"/>
          <w:szCs w:val="24"/>
        </w:rPr>
        <w:t>1.适用范围</w:t>
      </w:r>
      <w:bookmarkEnd w:id="120"/>
      <w:bookmarkEnd w:id="121"/>
      <w:bookmarkEnd w:id="122"/>
      <w:bookmarkEnd w:id="123"/>
      <w:bookmarkEnd w:id="124"/>
      <w:bookmarkEnd w:id="125"/>
      <w:bookmarkEnd w:id="126"/>
      <w:bookmarkEnd w:id="127"/>
    </w:p>
    <w:p w14:paraId="056562A4">
      <w:pPr>
        <w:pStyle w:val="38"/>
        <w:spacing w:line="240" w:lineRule="auto"/>
        <w:rPr>
          <w:rFonts w:hint="eastAsia" w:ascii="仿宋" w:hAnsi="仿宋" w:eastAsia="仿宋" w:cs="仿宋"/>
          <w:snapToGrid w:val="0"/>
          <w:szCs w:val="24"/>
        </w:rPr>
      </w:pPr>
      <w:r>
        <w:rPr>
          <w:rFonts w:hint="eastAsia" w:ascii="仿宋" w:hAnsi="仿宋" w:eastAsia="仿宋" w:cs="仿宋"/>
          <w:snapToGrid w:val="0"/>
          <w:szCs w:val="24"/>
        </w:rPr>
        <w:t>1.1本招标文件仅适用于本项目的采购活动。</w:t>
      </w:r>
    </w:p>
    <w:p w14:paraId="1D85E973">
      <w:pPr>
        <w:pStyle w:val="7"/>
        <w:keepNext w:val="0"/>
        <w:keepLines w:val="0"/>
        <w:spacing w:before="80" w:after="80" w:line="240" w:lineRule="auto"/>
        <w:ind w:left="420" w:hanging="420"/>
        <w:rPr>
          <w:rFonts w:hint="eastAsia" w:ascii="仿宋" w:hAnsi="仿宋" w:eastAsia="仿宋" w:cs="仿宋"/>
          <w:sz w:val="24"/>
          <w:szCs w:val="24"/>
        </w:rPr>
      </w:pPr>
      <w:bookmarkStart w:id="128" w:name="_Toc163492824"/>
      <w:bookmarkStart w:id="129" w:name="_Toc7979"/>
      <w:r>
        <w:rPr>
          <w:rFonts w:hint="eastAsia" w:ascii="仿宋" w:hAnsi="仿宋" w:eastAsia="仿宋" w:cs="仿宋"/>
          <w:sz w:val="24"/>
          <w:szCs w:val="24"/>
        </w:rPr>
        <w:t>2.基本定义</w:t>
      </w:r>
      <w:bookmarkEnd w:id="128"/>
      <w:bookmarkEnd w:id="129"/>
    </w:p>
    <w:p w14:paraId="35599946">
      <w:pPr>
        <w:pStyle w:val="38"/>
        <w:spacing w:line="240" w:lineRule="auto"/>
        <w:rPr>
          <w:rFonts w:hint="eastAsia" w:ascii="仿宋" w:hAnsi="仿宋" w:eastAsia="仿宋" w:cs="仿宋"/>
          <w:szCs w:val="24"/>
        </w:rPr>
      </w:pPr>
      <w:r>
        <w:rPr>
          <w:rFonts w:hint="eastAsia" w:ascii="仿宋" w:hAnsi="仿宋" w:eastAsia="仿宋" w:cs="仿宋"/>
          <w:szCs w:val="24"/>
        </w:rPr>
        <w:t>2.1根据《中华人民共和国政府采购法》及其实施条例等有关法律、法规和规章的规定，制定本招标文件。</w:t>
      </w:r>
    </w:p>
    <w:p w14:paraId="4959EA9F">
      <w:pPr>
        <w:spacing w:line="240" w:lineRule="auto"/>
        <w:ind w:firstLine="480" w:firstLineChars="200"/>
        <w:rPr>
          <w:rFonts w:hint="eastAsia" w:ascii="仿宋" w:hAnsi="仿宋" w:eastAsia="仿宋" w:cs="仿宋"/>
          <w:szCs w:val="24"/>
        </w:rPr>
      </w:pPr>
      <w:r>
        <w:rPr>
          <w:rFonts w:hint="eastAsia" w:ascii="仿宋" w:hAnsi="仿宋" w:eastAsia="仿宋" w:cs="仿宋"/>
          <w:szCs w:val="24"/>
        </w:rPr>
        <w:t>2.2采购人：</w:t>
      </w:r>
      <w:r>
        <w:rPr>
          <w:rFonts w:hint="eastAsia" w:ascii="仿宋" w:hAnsi="仿宋" w:eastAsia="仿宋" w:cs="仿宋"/>
          <w:kern w:val="0"/>
          <w:szCs w:val="24"/>
          <w:lang w:bidi="ar"/>
        </w:rPr>
        <w:t>指依法进行政府采购的国家机关、事业单位、团体组织</w:t>
      </w:r>
      <w:r>
        <w:rPr>
          <w:rFonts w:hint="eastAsia" w:ascii="仿宋" w:hAnsi="仿宋" w:eastAsia="仿宋" w:cs="仿宋"/>
          <w:szCs w:val="24"/>
        </w:rPr>
        <w:t>。</w:t>
      </w:r>
    </w:p>
    <w:p w14:paraId="198AA796">
      <w:pPr>
        <w:spacing w:line="240" w:lineRule="auto"/>
        <w:ind w:firstLine="480" w:firstLineChars="200"/>
        <w:rPr>
          <w:rFonts w:hint="eastAsia" w:ascii="仿宋" w:hAnsi="仿宋" w:eastAsia="仿宋" w:cs="仿宋"/>
          <w:szCs w:val="24"/>
        </w:rPr>
      </w:pPr>
      <w:r>
        <w:rPr>
          <w:rFonts w:hint="eastAsia" w:ascii="仿宋" w:hAnsi="仿宋" w:eastAsia="仿宋" w:cs="仿宋"/>
          <w:szCs w:val="24"/>
        </w:rPr>
        <w:t>2.3采购代理机构：</w:t>
      </w:r>
      <w:r>
        <w:rPr>
          <w:rFonts w:hint="eastAsia" w:ascii="仿宋" w:hAnsi="仿宋" w:eastAsia="仿宋" w:cs="仿宋"/>
          <w:kern w:val="0"/>
          <w:szCs w:val="24"/>
          <w:lang w:bidi="ar"/>
        </w:rPr>
        <w:t>指依法进行政府采购的国家机关、事业单位、团体组织</w:t>
      </w:r>
      <w:r>
        <w:rPr>
          <w:rFonts w:hint="eastAsia" w:ascii="仿宋" w:hAnsi="仿宋" w:eastAsia="仿宋" w:cs="仿宋"/>
          <w:szCs w:val="24"/>
        </w:rPr>
        <w:t>委托的采购代理机构。</w:t>
      </w:r>
    </w:p>
    <w:p w14:paraId="774BE674">
      <w:pPr>
        <w:pStyle w:val="38"/>
        <w:spacing w:line="240" w:lineRule="auto"/>
        <w:rPr>
          <w:rFonts w:hint="eastAsia" w:ascii="仿宋" w:hAnsi="仿宋" w:eastAsia="仿宋" w:cs="仿宋"/>
          <w:szCs w:val="24"/>
        </w:rPr>
      </w:pPr>
      <w:r>
        <w:rPr>
          <w:rFonts w:hint="eastAsia" w:ascii="仿宋" w:hAnsi="仿宋" w:eastAsia="仿宋" w:cs="仿宋"/>
          <w:szCs w:val="24"/>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35D4DC7D">
      <w:pPr>
        <w:pStyle w:val="38"/>
        <w:spacing w:line="240" w:lineRule="auto"/>
        <w:rPr>
          <w:rFonts w:hint="eastAsia" w:ascii="仿宋" w:hAnsi="仿宋" w:eastAsia="仿宋" w:cs="仿宋"/>
          <w:szCs w:val="24"/>
          <w:lang w:val="en-US"/>
        </w:rPr>
      </w:pPr>
      <w:r>
        <w:rPr>
          <w:rFonts w:hint="eastAsia" w:ascii="仿宋" w:hAnsi="仿宋" w:eastAsia="仿宋" w:cs="仿宋"/>
          <w:szCs w:val="24"/>
          <w:lang w:val="en-US"/>
        </w:rPr>
        <w:t>2.5 服务包含的内容见</w:t>
      </w:r>
      <w:r>
        <w:rPr>
          <w:rFonts w:hint="eastAsia" w:ascii="仿宋" w:hAnsi="仿宋" w:eastAsia="仿宋" w:cs="仿宋"/>
          <w:szCs w:val="24"/>
        </w:rPr>
        <w:t>“投标人须知前附表”</w:t>
      </w:r>
      <w:r>
        <w:rPr>
          <w:rFonts w:hint="eastAsia" w:ascii="仿宋" w:hAnsi="仿宋" w:eastAsia="仿宋" w:cs="仿宋"/>
          <w:szCs w:val="24"/>
          <w:lang w:val="en-US"/>
        </w:rPr>
        <w:t>。</w:t>
      </w:r>
    </w:p>
    <w:p w14:paraId="421B7410">
      <w:pPr>
        <w:spacing w:line="240" w:lineRule="auto"/>
        <w:ind w:firstLine="480" w:firstLineChars="200"/>
        <w:rPr>
          <w:rFonts w:hint="eastAsia" w:ascii="仿宋" w:hAnsi="仿宋" w:eastAsia="仿宋" w:cs="仿宋"/>
          <w:szCs w:val="24"/>
        </w:rPr>
      </w:pPr>
      <w:r>
        <w:rPr>
          <w:rFonts w:hint="eastAsia" w:ascii="仿宋" w:hAnsi="仿宋" w:eastAsia="仿宋" w:cs="仿宋"/>
          <w:iCs/>
          <w:szCs w:val="24"/>
          <w:shd w:val="clear" w:color="auto" w:fill="FFFFFF" w:themeFill="background1"/>
        </w:rPr>
        <w:t>2.6投标人（也称“供应商”、“申请人”）：指向采购人提供货物、工程或者服务的法人、其他组织或者自然人。</w:t>
      </w:r>
      <w:r>
        <w:rPr>
          <w:rFonts w:hint="eastAsia" w:ascii="仿宋" w:hAnsi="仿宋" w:eastAsia="仿宋" w:cs="仿宋"/>
          <w:szCs w:val="24"/>
        </w:rPr>
        <w:t>分支机构不得参加政府采购活动，但银行、保险、石油石化、电力、电信等有行业特殊情况的除外。本项目的投标人须满足以下条件：</w:t>
      </w:r>
    </w:p>
    <w:p w14:paraId="32405CAF">
      <w:pPr>
        <w:spacing w:line="240" w:lineRule="auto"/>
        <w:ind w:firstLine="480" w:firstLineChars="200"/>
        <w:rPr>
          <w:rFonts w:hint="eastAsia" w:ascii="仿宋" w:hAnsi="仿宋" w:eastAsia="仿宋" w:cs="仿宋"/>
          <w:szCs w:val="24"/>
        </w:rPr>
      </w:pPr>
      <w:r>
        <w:rPr>
          <w:rFonts w:hint="eastAsia" w:ascii="仿宋" w:hAnsi="仿宋" w:eastAsia="仿宋" w:cs="仿宋"/>
          <w:szCs w:val="24"/>
        </w:rPr>
        <w:t>2.6.1具备《中华人民共和国政府采购法》第二十二条规定的条件，遵守本项目采购人本级和上级财政部门政府采购的有关规定。</w:t>
      </w:r>
    </w:p>
    <w:p w14:paraId="6A307B5D">
      <w:pPr>
        <w:spacing w:line="240" w:lineRule="auto"/>
        <w:ind w:firstLine="480" w:firstLineChars="200"/>
        <w:rPr>
          <w:rFonts w:hint="eastAsia" w:ascii="仿宋" w:hAnsi="仿宋" w:eastAsia="仿宋" w:cs="仿宋"/>
          <w:szCs w:val="24"/>
        </w:rPr>
      </w:pPr>
      <w:r>
        <w:rPr>
          <w:rFonts w:hint="eastAsia" w:ascii="仿宋" w:hAnsi="仿宋" w:eastAsia="仿宋" w:cs="仿宋"/>
          <w:szCs w:val="24"/>
        </w:rPr>
        <w:t>2.6.2以招标公告中发布的方式依法获得了本项目的招标文件。</w:t>
      </w:r>
    </w:p>
    <w:p w14:paraId="60F99E29">
      <w:pPr>
        <w:spacing w:line="240" w:lineRule="auto"/>
        <w:ind w:firstLine="480" w:firstLineChars="200"/>
        <w:rPr>
          <w:rFonts w:hint="eastAsia" w:ascii="仿宋" w:hAnsi="仿宋" w:eastAsia="仿宋" w:cs="仿宋"/>
          <w:szCs w:val="24"/>
        </w:rPr>
      </w:pPr>
      <w:r>
        <w:rPr>
          <w:rFonts w:hint="eastAsia" w:ascii="仿宋" w:hAnsi="仿宋" w:eastAsia="仿宋" w:cs="仿宋"/>
          <w:szCs w:val="24"/>
        </w:rPr>
        <w:t>2.6.3符合本招标文件规定并参加投标的供应商。</w:t>
      </w:r>
    </w:p>
    <w:p w14:paraId="63358301">
      <w:pPr>
        <w:pStyle w:val="38"/>
        <w:spacing w:line="240" w:lineRule="auto"/>
        <w:ind w:firstLineChars="200"/>
        <w:rPr>
          <w:rFonts w:hint="eastAsia" w:ascii="仿宋" w:hAnsi="仿宋" w:eastAsia="仿宋" w:cs="仿宋"/>
          <w:szCs w:val="24"/>
          <w:lang w:val="en-US"/>
        </w:rPr>
      </w:pPr>
      <w:r>
        <w:rPr>
          <w:rFonts w:hint="eastAsia" w:ascii="仿宋" w:hAnsi="仿宋" w:eastAsia="仿宋" w:cs="仿宋"/>
          <w:szCs w:val="24"/>
          <w:lang w:val="en-US"/>
        </w:rPr>
        <w:t>2.7</w:t>
      </w:r>
      <w:r>
        <w:rPr>
          <w:rFonts w:hint="eastAsia" w:ascii="仿宋" w:hAnsi="仿宋" w:eastAsia="仿宋" w:cs="仿宋"/>
          <w:szCs w:val="24"/>
        </w:rPr>
        <w:t>潜在投标人、潜在供应商：</w:t>
      </w:r>
      <w:r>
        <w:rPr>
          <w:rFonts w:hint="eastAsia" w:ascii="仿宋" w:hAnsi="仿宋" w:eastAsia="仿宋" w:cs="仿宋"/>
          <w:szCs w:val="24"/>
          <w:lang w:val="en-US"/>
        </w:rPr>
        <w:t>指符合本招标文件规定的供应商</w:t>
      </w:r>
      <w:r>
        <w:rPr>
          <w:rFonts w:hint="eastAsia" w:ascii="仿宋" w:hAnsi="仿宋" w:eastAsia="仿宋" w:cs="仿宋"/>
          <w:szCs w:val="24"/>
        </w:rPr>
        <w:t>。</w:t>
      </w:r>
    </w:p>
    <w:p w14:paraId="16EF9DB9">
      <w:pPr>
        <w:pStyle w:val="7"/>
        <w:keepNext w:val="0"/>
        <w:keepLines w:val="0"/>
        <w:spacing w:before="80" w:after="80" w:line="240" w:lineRule="auto"/>
        <w:ind w:left="420" w:hanging="420"/>
        <w:rPr>
          <w:rFonts w:hint="eastAsia" w:ascii="仿宋" w:hAnsi="仿宋" w:eastAsia="仿宋" w:cs="仿宋"/>
          <w:sz w:val="24"/>
          <w:szCs w:val="24"/>
        </w:rPr>
      </w:pPr>
      <w:bookmarkStart w:id="130" w:name="_Toc140132758"/>
      <w:bookmarkStart w:id="131" w:name="_Toc163492825"/>
      <w:bookmarkStart w:id="132" w:name="_Toc21761"/>
      <w:r>
        <w:rPr>
          <w:rFonts w:hint="eastAsia" w:ascii="仿宋" w:hAnsi="仿宋" w:eastAsia="仿宋" w:cs="仿宋"/>
          <w:sz w:val="24"/>
          <w:szCs w:val="24"/>
        </w:rPr>
        <w:t>3.资金来源</w:t>
      </w:r>
      <w:bookmarkEnd w:id="130"/>
      <w:bookmarkEnd w:id="131"/>
      <w:bookmarkEnd w:id="132"/>
    </w:p>
    <w:p w14:paraId="01828C51">
      <w:pPr>
        <w:pStyle w:val="38"/>
        <w:spacing w:line="240" w:lineRule="auto"/>
        <w:rPr>
          <w:rFonts w:hint="eastAsia" w:ascii="仿宋" w:hAnsi="仿宋" w:eastAsia="仿宋" w:cs="仿宋"/>
          <w:szCs w:val="24"/>
        </w:rPr>
      </w:pPr>
      <w:r>
        <w:rPr>
          <w:rFonts w:hint="eastAsia" w:ascii="仿宋" w:hAnsi="仿宋" w:eastAsia="仿宋" w:cs="仿宋"/>
          <w:szCs w:val="24"/>
        </w:rPr>
        <w:t>3.1资金来源：</w:t>
      </w:r>
      <w:r>
        <w:rPr>
          <w:rFonts w:hint="eastAsia" w:ascii="仿宋" w:hAnsi="仿宋" w:eastAsia="仿宋" w:cs="仿宋"/>
          <w:szCs w:val="24"/>
          <w:lang w:val="en-US"/>
        </w:rPr>
        <w:t>为财政性资金即</w:t>
      </w:r>
      <w:r>
        <w:rPr>
          <w:rFonts w:hint="eastAsia" w:ascii="仿宋" w:hAnsi="仿宋" w:eastAsia="仿宋" w:cs="仿宋"/>
          <w:szCs w:val="24"/>
        </w:rPr>
        <w:t>纳入预算管理的资金。以财政性资金作为还款来源的借贷资金，视同财政性资金。财政性资金与非财政性资金无法分割采购的，统一适用《中华人民共和国政府采购法》及其实施条例。</w:t>
      </w:r>
    </w:p>
    <w:p w14:paraId="084DA532">
      <w:pPr>
        <w:pStyle w:val="7"/>
        <w:keepNext w:val="0"/>
        <w:keepLines w:val="0"/>
        <w:spacing w:before="80" w:after="80" w:line="240" w:lineRule="auto"/>
        <w:ind w:left="420" w:hanging="420"/>
        <w:rPr>
          <w:rFonts w:hint="eastAsia" w:ascii="仿宋" w:hAnsi="仿宋" w:eastAsia="仿宋" w:cs="仿宋"/>
          <w:sz w:val="24"/>
          <w:szCs w:val="24"/>
        </w:rPr>
      </w:pPr>
      <w:bookmarkStart w:id="133" w:name="_Toc140132760"/>
      <w:bookmarkStart w:id="134" w:name="_Toc163492826"/>
      <w:bookmarkStart w:id="135" w:name="_Toc8143"/>
      <w:r>
        <w:rPr>
          <w:rFonts w:hint="eastAsia" w:ascii="仿宋" w:hAnsi="仿宋" w:eastAsia="仿宋" w:cs="仿宋"/>
          <w:sz w:val="24"/>
          <w:szCs w:val="24"/>
        </w:rPr>
        <w:t>4.投标人资格要求</w:t>
      </w:r>
      <w:bookmarkEnd w:id="133"/>
      <w:bookmarkEnd w:id="134"/>
      <w:bookmarkEnd w:id="135"/>
    </w:p>
    <w:p w14:paraId="25C71142">
      <w:pPr>
        <w:pStyle w:val="38"/>
        <w:spacing w:line="240" w:lineRule="auto"/>
        <w:rPr>
          <w:rFonts w:hint="eastAsia" w:ascii="仿宋" w:hAnsi="仿宋" w:eastAsia="仿宋" w:cs="仿宋"/>
          <w:szCs w:val="24"/>
        </w:rPr>
      </w:pPr>
      <w:r>
        <w:rPr>
          <w:rFonts w:hint="eastAsia" w:ascii="仿宋" w:hAnsi="仿宋" w:eastAsia="仿宋" w:cs="仿宋"/>
          <w:szCs w:val="24"/>
        </w:rPr>
        <w:t>4.1投标人资格要求：见“</w:t>
      </w:r>
      <w:r>
        <w:rPr>
          <w:rFonts w:hint="eastAsia" w:ascii="仿宋" w:hAnsi="仿宋" w:eastAsia="仿宋" w:cs="仿宋"/>
          <w:szCs w:val="24"/>
          <w:lang w:val="en-US"/>
        </w:rPr>
        <w:t>第一章 招标公告</w:t>
      </w:r>
      <w:r>
        <w:rPr>
          <w:rFonts w:hint="eastAsia" w:ascii="仿宋" w:hAnsi="仿宋" w:eastAsia="仿宋" w:cs="仿宋"/>
          <w:szCs w:val="24"/>
        </w:rPr>
        <w:t>”；</w:t>
      </w:r>
    </w:p>
    <w:p w14:paraId="60EDE8C1">
      <w:pPr>
        <w:pStyle w:val="38"/>
        <w:spacing w:line="240" w:lineRule="auto"/>
        <w:rPr>
          <w:rFonts w:hint="eastAsia" w:ascii="仿宋" w:hAnsi="仿宋" w:eastAsia="仿宋" w:cs="仿宋"/>
          <w:szCs w:val="24"/>
        </w:rPr>
      </w:pPr>
      <w:r>
        <w:rPr>
          <w:rFonts w:hint="eastAsia" w:ascii="仿宋" w:hAnsi="仿宋" w:eastAsia="仿宋" w:cs="仿宋"/>
          <w:szCs w:val="24"/>
          <w:lang w:val="en-US"/>
        </w:rPr>
        <w:t>4</w:t>
      </w:r>
      <w:r>
        <w:rPr>
          <w:rFonts w:hint="eastAsia" w:ascii="仿宋" w:hAnsi="仿宋" w:eastAsia="仿宋" w:cs="仿宋"/>
          <w:szCs w:val="24"/>
        </w:rPr>
        <w:t>.</w:t>
      </w:r>
      <w:r>
        <w:rPr>
          <w:rFonts w:hint="eastAsia" w:ascii="仿宋" w:hAnsi="仿宋" w:eastAsia="仿宋" w:cs="仿宋"/>
          <w:szCs w:val="24"/>
          <w:lang w:val="en-US"/>
        </w:rPr>
        <w:t>2</w:t>
      </w:r>
      <w:r>
        <w:rPr>
          <w:rFonts w:hint="eastAsia" w:ascii="仿宋" w:hAnsi="仿宋" w:eastAsia="仿宋" w:cs="仿宋"/>
          <w:szCs w:val="24"/>
        </w:rPr>
        <w:t>“</w:t>
      </w:r>
      <w:r>
        <w:rPr>
          <w:rFonts w:hint="eastAsia" w:ascii="仿宋" w:hAnsi="仿宋" w:eastAsia="仿宋" w:cs="仿宋"/>
          <w:szCs w:val="24"/>
          <w:lang w:val="en-US"/>
        </w:rPr>
        <w:t>第一章 招标公告</w:t>
      </w:r>
      <w:r>
        <w:rPr>
          <w:rFonts w:hint="eastAsia" w:ascii="仿宋" w:hAnsi="仿宋" w:eastAsia="仿宋" w:cs="仿宋"/>
          <w:szCs w:val="24"/>
        </w:rPr>
        <w:t>”规定接受联合体投标的，还应遵守以下规定：</w:t>
      </w:r>
    </w:p>
    <w:p w14:paraId="22071928">
      <w:pPr>
        <w:pStyle w:val="38"/>
        <w:spacing w:line="240" w:lineRule="auto"/>
        <w:rPr>
          <w:rFonts w:hint="eastAsia" w:ascii="仿宋" w:hAnsi="仿宋" w:eastAsia="仿宋" w:cs="仿宋"/>
          <w:szCs w:val="24"/>
        </w:rPr>
      </w:pPr>
      <w:r>
        <w:rPr>
          <w:rFonts w:hint="eastAsia" w:ascii="仿宋" w:hAnsi="仿宋" w:eastAsia="仿宋" w:cs="仿宋"/>
          <w:szCs w:val="24"/>
          <w:lang w:val="en-US"/>
        </w:rPr>
        <w:t>4</w:t>
      </w:r>
      <w:r>
        <w:rPr>
          <w:rFonts w:hint="eastAsia" w:ascii="仿宋" w:hAnsi="仿宋" w:eastAsia="仿宋" w:cs="仿宋"/>
          <w:szCs w:val="24"/>
        </w:rPr>
        <w:t>.</w:t>
      </w:r>
      <w:r>
        <w:rPr>
          <w:rFonts w:hint="eastAsia" w:ascii="仿宋" w:hAnsi="仿宋" w:eastAsia="仿宋" w:cs="仿宋"/>
          <w:szCs w:val="24"/>
          <w:lang w:val="en-US"/>
        </w:rPr>
        <w:t>2.</w:t>
      </w:r>
      <w:r>
        <w:rPr>
          <w:rFonts w:hint="eastAsia" w:ascii="仿宋" w:hAnsi="仿宋" w:eastAsia="仿宋" w:cs="仿宋"/>
          <w:szCs w:val="24"/>
        </w:rPr>
        <w:t>1两个以上的自然人、法人或者其他组织可以组成一个联合体，以一个</w:t>
      </w:r>
      <w:r>
        <w:rPr>
          <w:rFonts w:hint="eastAsia" w:ascii="仿宋" w:hAnsi="仿宋" w:eastAsia="仿宋" w:cs="仿宋"/>
          <w:szCs w:val="24"/>
          <w:lang w:val="en-US"/>
        </w:rPr>
        <w:t>投标人</w:t>
      </w:r>
      <w:r>
        <w:rPr>
          <w:rFonts w:hint="eastAsia" w:ascii="仿宋" w:hAnsi="仿宋" w:eastAsia="仿宋" w:cs="仿宋"/>
          <w:szCs w:val="24"/>
        </w:rPr>
        <w:t>的身份共同参加政府采购。以联合体形式进行政府采购的，参加联合体的供应商均应当具备《中华人民共和国政府采购法》第二十二条规定的条件。</w:t>
      </w:r>
    </w:p>
    <w:p w14:paraId="055CD805">
      <w:pPr>
        <w:pStyle w:val="38"/>
        <w:spacing w:line="240" w:lineRule="auto"/>
        <w:rPr>
          <w:rFonts w:hint="eastAsia" w:ascii="仿宋" w:hAnsi="仿宋" w:eastAsia="仿宋" w:cs="仿宋"/>
          <w:szCs w:val="24"/>
        </w:rPr>
      </w:pPr>
      <w:r>
        <w:rPr>
          <w:rFonts w:hint="eastAsia" w:ascii="仿宋" w:hAnsi="仿宋" w:eastAsia="仿宋" w:cs="仿宋"/>
          <w:szCs w:val="24"/>
          <w:lang w:val="en-US"/>
        </w:rPr>
        <w:t>4</w:t>
      </w:r>
      <w:r>
        <w:rPr>
          <w:rFonts w:hint="eastAsia" w:ascii="仿宋" w:hAnsi="仿宋" w:eastAsia="仿宋" w:cs="仿宋"/>
          <w:szCs w:val="24"/>
        </w:rPr>
        <w:t>.</w:t>
      </w:r>
      <w:r>
        <w:rPr>
          <w:rFonts w:hint="eastAsia" w:ascii="仿宋" w:hAnsi="仿宋" w:eastAsia="仿宋" w:cs="仿宋"/>
          <w:szCs w:val="24"/>
          <w:lang w:val="en-US"/>
        </w:rPr>
        <w:t>2.2</w:t>
      </w:r>
      <w:r>
        <w:rPr>
          <w:rFonts w:hint="eastAsia" w:ascii="仿宋" w:hAnsi="仿宋" w:eastAsia="仿宋" w:cs="仿宋"/>
          <w:szCs w:val="24"/>
        </w:rPr>
        <w:t>联合体各方应按招标文件提供的格式签订联合</w:t>
      </w:r>
      <w:r>
        <w:rPr>
          <w:rFonts w:hint="eastAsia" w:ascii="仿宋" w:hAnsi="仿宋" w:eastAsia="仿宋" w:cs="仿宋"/>
          <w:szCs w:val="24"/>
          <w:lang w:val="en-US"/>
        </w:rPr>
        <w:t>体</w:t>
      </w:r>
      <w:r>
        <w:rPr>
          <w:rFonts w:hint="eastAsia" w:ascii="仿宋" w:hAnsi="仿宋" w:eastAsia="仿宋" w:cs="仿宋"/>
          <w:szCs w:val="24"/>
        </w:rPr>
        <w:t>协议</w:t>
      </w:r>
      <w:r>
        <w:rPr>
          <w:rFonts w:hint="eastAsia" w:ascii="仿宋" w:hAnsi="仿宋" w:eastAsia="仿宋" w:cs="仿宋"/>
          <w:szCs w:val="24"/>
          <w:lang w:val="en-US"/>
        </w:rPr>
        <w:t>书</w:t>
      </w:r>
      <w:r>
        <w:rPr>
          <w:rFonts w:hint="eastAsia" w:ascii="仿宋" w:hAnsi="仿宋" w:eastAsia="仿宋" w:cs="仿宋"/>
          <w:szCs w:val="24"/>
        </w:rPr>
        <w:t>，明确约定联合体各方承担的工作和相应的责任，并将联合</w:t>
      </w:r>
      <w:r>
        <w:rPr>
          <w:rFonts w:hint="eastAsia" w:ascii="仿宋" w:hAnsi="仿宋" w:eastAsia="仿宋" w:cs="仿宋"/>
          <w:szCs w:val="24"/>
          <w:lang w:val="en-US"/>
        </w:rPr>
        <w:t>体</w:t>
      </w:r>
      <w:r>
        <w:rPr>
          <w:rFonts w:hint="eastAsia" w:ascii="仿宋" w:hAnsi="仿宋" w:eastAsia="仿宋" w:cs="仿宋"/>
          <w:szCs w:val="24"/>
        </w:rPr>
        <w:t>协议</w:t>
      </w:r>
      <w:r>
        <w:rPr>
          <w:rFonts w:hint="eastAsia" w:ascii="仿宋" w:hAnsi="仿宋" w:eastAsia="仿宋" w:cs="仿宋"/>
          <w:szCs w:val="24"/>
          <w:lang w:val="en-US"/>
        </w:rPr>
        <w:t>书</w:t>
      </w:r>
      <w:r>
        <w:rPr>
          <w:rFonts w:hint="eastAsia" w:ascii="仿宋" w:hAnsi="仿宋" w:eastAsia="仿宋" w:cs="仿宋"/>
          <w:szCs w:val="24"/>
        </w:rPr>
        <w:t>作为投标文件的一部分提交，该协议书对联合</w:t>
      </w:r>
      <w:r>
        <w:rPr>
          <w:rFonts w:hint="eastAsia" w:ascii="仿宋" w:hAnsi="仿宋" w:eastAsia="仿宋" w:cs="仿宋"/>
          <w:szCs w:val="24"/>
          <w:lang w:val="en-US"/>
        </w:rPr>
        <w:t>体所有成员</w:t>
      </w:r>
      <w:r>
        <w:rPr>
          <w:rFonts w:hint="eastAsia" w:ascii="仿宋" w:hAnsi="仿宋" w:eastAsia="仿宋" w:cs="仿宋"/>
          <w:szCs w:val="24"/>
        </w:rPr>
        <w:t>均具有法律约束力。</w:t>
      </w:r>
    </w:p>
    <w:p w14:paraId="55D7EC0A">
      <w:pPr>
        <w:pStyle w:val="38"/>
        <w:spacing w:line="240" w:lineRule="auto"/>
        <w:rPr>
          <w:rFonts w:hint="eastAsia" w:ascii="仿宋" w:hAnsi="仿宋" w:eastAsia="仿宋" w:cs="仿宋"/>
          <w:szCs w:val="24"/>
        </w:rPr>
      </w:pPr>
      <w:r>
        <w:rPr>
          <w:rFonts w:hint="eastAsia" w:ascii="仿宋" w:hAnsi="仿宋" w:eastAsia="仿宋" w:cs="仿宋"/>
          <w:szCs w:val="24"/>
          <w:lang w:val="en-US"/>
        </w:rPr>
        <w:t>4.2.3</w:t>
      </w:r>
      <w:r>
        <w:rPr>
          <w:rFonts w:hint="eastAsia" w:ascii="仿宋" w:hAnsi="仿宋" w:eastAsia="仿宋" w:cs="仿宋"/>
          <w:szCs w:val="24"/>
        </w:rPr>
        <w:t>联合体中有同类资质的供应商按照联合体分工承担相同工作的，应当按照资质等级较低的供应商确定资质等级。</w:t>
      </w:r>
    </w:p>
    <w:p w14:paraId="57872CA0">
      <w:pPr>
        <w:pStyle w:val="38"/>
        <w:spacing w:line="240" w:lineRule="auto"/>
        <w:rPr>
          <w:rFonts w:hint="eastAsia" w:ascii="仿宋" w:hAnsi="仿宋" w:eastAsia="仿宋" w:cs="仿宋"/>
          <w:szCs w:val="24"/>
        </w:rPr>
      </w:pPr>
      <w:r>
        <w:rPr>
          <w:rFonts w:hint="eastAsia" w:ascii="仿宋" w:hAnsi="仿宋" w:eastAsia="仿宋" w:cs="仿宋"/>
          <w:szCs w:val="24"/>
          <w:lang w:val="en-US"/>
        </w:rPr>
        <w:t>4.2</w:t>
      </w:r>
      <w:r>
        <w:rPr>
          <w:rFonts w:hint="eastAsia" w:ascii="仿宋" w:hAnsi="仿宋" w:eastAsia="仿宋" w:cs="仿宋"/>
          <w:szCs w:val="24"/>
        </w:rPr>
        <w:t>.</w:t>
      </w:r>
      <w:r>
        <w:rPr>
          <w:rFonts w:hint="eastAsia" w:ascii="仿宋" w:hAnsi="仿宋" w:eastAsia="仿宋" w:cs="仿宋"/>
          <w:szCs w:val="24"/>
          <w:lang w:val="en-US"/>
        </w:rPr>
        <w:t>4</w:t>
      </w:r>
      <w:r>
        <w:rPr>
          <w:rFonts w:hint="eastAsia" w:ascii="仿宋" w:hAnsi="仿宋" w:eastAsia="仿宋" w:cs="仿宋"/>
          <w:szCs w:val="24"/>
        </w:rPr>
        <w:t>以联合体形式参加政府采购活动的，联合体各方不得再单独参加或者与其他供应商另外组成联合体参加</w:t>
      </w:r>
      <w:r>
        <w:rPr>
          <w:rFonts w:hint="eastAsia" w:ascii="仿宋" w:hAnsi="仿宋" w:eastAsia="仿宋" w:cs="仿宋"/>
          <w:szCs w:val="24"/>
          <w:lang w:val="en-US"/>
        </w:rPr>
        <w:t>同一合同项下的</w:t>
      </w:r>
      <w:r>
        <w:rPr>
          <w:rFonts w:hint="eastAsia" w:ascii="仿宋" w:hAnsi="仿宋" w:eastAsia="仿宋" w:cs="仿宋"/>
          <w:szCs w:val="24"/>
        </w:rPr>
        <w:t>投标，否则相关投标将被认定为</w:t>
      </w:r>
      <w:r>
        <w:rPr>
          <w:rFonts w:hint="eastAsia" w:ascii="仿宋" w:hAnsi="仿宋" w:eastAsia="仿宋" w:cs="仿宋"/>
          <w:b/>
          <w:bCs/>
          <w:szCs w:val="24"/>
        </w:rPr>
        <w:t>投标无效</w:t>
      </w:r>
      <w:r>
        <w:rPr>
          <w:rFonts w:hint="eastAsia" w:ascii="仿宋" w:hAnsi="仿宋" w:eastAsia="仿宋" w:cs="仿宋"/>
          <w:szCs w:val="24"/>
        </w:rPr>
        <w:t>。</w:t>
      </w:r>
    </w:p>
    <w:p w14:paraId="77C7CCAA">
      <w:pPr>
        <w:pStyle w:val="38"/>
        <w:spacing w:line="240" w:lineRule="auto"/>
        <w:rPr>
          <w:rFonts w:hint="eastAsia" w:ascii="仿宋" w:hAnsi="仿宋" w:eastAsia="仿宋" w:cs="仿宋"/>
          <w:szCs w:val="24"/>
        </w:rPr>
      </w:pPr>
      <w:r>
        <w:rPr>
          <w:rFonts w:hint="eastAsia" w:ascii="仿宋" w:hAnsi="仿宋" w:eastAsia="仿宋" w:cs="仿宋"/>
          <w:szCs w:val="24"/>
          <w:lang w:val="en-US"/>
        </w:rPr>
        <w:t>4.2</w:t>
      </w:r>
      <w:r>
        <w:rPr>
          <w:rFonts w:hint="eastAsia" w:ascii="仿宋" w:hAnsi="仿宋" w:eastAsia="仿宋" w:cs="仿宋"/>
          <w:szCs w:val="24"/>
        </w:rPr>
        <w:t>.5大中型企业、其他自然人、法人或者非法人组织与小型、微型企业组成联合体共同参加投标</w:t>
      </w:r>
      <w:r>
        <w:rPr>
          <w:rFonts w:hint="eastAsia" w:ascii="仿宋" w:hAnsi="仿宋" w:eastAsia="仿宋" w:cs="仿宋"/>
          <w:szCs w:val="24"/>
          <w:lang w:val="en-US"/>
        </w:rPr>
        <w:t>的</w:t>
      </w:r>
      <w:r>
        <w:rPr>
          <w:rFonts w:hint="eastAsia" w:ascii="仿宋" w:hAnsi="仿宋" w:eastAsia="仿宋" w:cs="仿宋"/>
          <w:szCs w:val="24"/>
        </w:rPr>
        <w:t>，联合</w:t>
      </w:r>
      <w:r>
        <w:rPr>
          <w:rFonts w:hint="eastAsia" w:ascii="仿宋" w:hAnsi="仿宋" w:eastAsia="仿宋" w:cs="仿宋"/>
          <w:szCs w:val="24"/>
          <w:lang w:val="en-US"/>
        </w:rPr>
        <w:t>体</w:t>
      </w:r>
      <w:r>
        <w:rPr>
          <w:rFonts w:hint="eastAsia" w:ascii="仿宋" w:hAnsi="仿宋" w:eastAsia="仿宋" w:cs="仿宋"/>
          <w:szCs w:val="24"/>
        </w:rPr>
        <w:t>协议</w:t>
      </w:r>
      <w:r>
        <w:rPr>
          <w:rFonts w:hint="eastAsia" w:ascii="仿宋" w:hAnsi="仿宋" w:eastAsia="仿宋" w:cs="仿宋"/>
          <w:szCs w:val="24"/>
          <w:lang w:val="en-US"/>
        </w:rPr>
        <w:t>书</w:t>
      </w:r>
      <w:r>
        <w:rPr>
          <w:rFonts w:hint="eastAsia" w:ascii="仿宋" w:hAnsi="仿宋" w:eastAsia="仿宋" w:cs="仿宋"/>
          <w:szCs w:val="24"/>
        </w:rPr>
        <w:t>中应写明小型、微型企业的合同金额占到联合</w:t>
      </w:r>
      <w:r>
        <w:rPr>
          <w:rFonts w:hint="eastAsia" w:ascii="仿宋" w:hAnsi="仿宋" w:eastAsia="仿宋" w:cs="仿宋"/>
          <w:szCs w:val="24"/>
          <w:lang w:val="en-US"/>
        </w:rPr>
        <w:t>体</w:t>
      </w:r>
      <w:r>
        <w:rPr>
          <w:rFonts w:hint="eastAsia" w:ascii="仿宋" w:hAnsi="仿宋" w:eastAsia="仿宋" w:cs="仿宋"/>
          <w:szCs w:val="24"/>
        </w:rPr>
        <w:t>投标</w:t>
      </w:r>
      <w:r>
        <w:rPr>
          <w:rFonts w:hint="eastAsia" w:ascii="仿宋" w:hAnsi="仿宋" w:eastAsia="仿宋" w:cs="仿宋"/>
          <w:szCs w:val="24"/>
          <w:lang w:val="en-US"/>
        </w:rPr>
        <w:t>合同</w:t>
      </w:r>
      <w:r>
        <w:rPr>
          <w:rFonts w:hint="eastAsia" w:ascii="仿宋" w:hAnsi="仿宋" w:eastAsia="仿宋" w:cs="仿宋"/>
          <w:szCs w:val="24"/>
        </w:rPr>
        <w:t>总金额的比例。</w:t>
      </w:r>
    </w:p>
    <w:p w14:paraId="47038E18">
      <w:pPr>
        <w:pStyle w:val="38"/>
        <w:spacing w:line="240" w:lineRule="auto"/>
        <w:rPr>
          <w:rFonts w:hint="eastAsia" w:ascii="仿宋" w:hAnsi="仿宋" w:eastAsia="仿宋" w:cs="仿宋"/>
          <w:szCs w:val="24"/>
        </w:rPr>
      </w:pPr>
      <w:r>
        <w:rPr>
          <w:rFonts w:hint="eastAsia" w:ascii="仿宋" w:hAnsi="仿宋" w:eastAsia="仿宋" w:cs="仿宋"/>
          <w:szCs w:val="24"/>
        </w:rPr>
        <w:t>4.2</w:t>
      </w:r>
      <w:r>
        <w:rPr>
          <w:rFonts w:hint="eastAsia" w:ascii="仿宋" w:hAnsi="仿宋" w:eastAsia="仿宋" w:cs="仿宋"/>
          <w:szCs w:val="24"/>
          <w:lang w:val="en-US"/>
        </w:rPr>
        <w:t>.6</w:t>
      </w:r>
      <w:r>
        <w:rPr>
          <w:rFonts w:hint="eastAsia" w:ascii="仿宋" w:hAnsi="仿宋" w:eastAsia="仿宋" w:cs="仿宋"/>
          <w:szCs w:val="24"/>
        </w:rPr>
        <w:t>联合体中标</w:t>
      </w:r>
      <w:r>
        <w:rPr>
          <w:rFonts w:hint="eastAsia" w:ascii="仿宋" w:hAnsi="仿宋" w:eastAsia="仿宋" w:cs="仿宋"/>
          <w:szCs w:val="24"/>
          <w:lang w:val="en-US"/>
        </w:rPr>
        <w:t>的</w:t>
      </w:r>
      <w:r>
        <w:rPr>
          <w:rFonts w:hint="eastAsia" w:ascii="仿宋" w:hAnsi="仿宋" w:eastAsia="仿宋" w:cs="仿宋"/>
          <w:szCs w:val="24"/>
        </w:rPr>
        <w:t>，</w:t>
      </w:r>
      <w:r>
        <w:rPr>
          <w:rFonts w:hint="eastAsia" w:ascii="仿宋" w:hAnsi="仿宋" w:eastAsia="仿宋" w:cs="仿宋"/>
          <w:szCs w:val="24"/>
          <w:lang w:val="en-US"/>
        </w:rPr>
        <w:t>采购</w:t>
      </w:r>
      <w:r>
        <w:rPr>
          <w:rFonts w:hint="eastAsia" w:ascii="仿宋" w:hAnsi="仿宋" w:eastAsia="仿宋" w:cs="仿宋"/>
          <w:szCs w:val="24"/>
        </w:rPr>
        <w:t>合同应由</w:t>
      </w:r>
      <w:r>
        <w:rPr>
          <w:rFonts w:hint="eastAsia" w:ascii="仿宋" w:hAnsi="仿宋" w:eastAsia="仿宋" w:cs="仿宋"/>
          <w:szCs w:val="24"/>
          <w:lang w:val="en-US"/>
        </w:rPr>
        <w:t>联合体</w:t>
      </w:r>
      <w:r>
        <w:rPr>
          <w:rFonts w:hint="eastAsia" w:ascii="仿宋" w:hAnsi="仿宋" w:eastAsia="仿宋" w:cs="仿宋"/>
          <w:szCs w:val="24"/>
        </w:rPr>
        <w:t>各成员的合法授权代表签字</w:t>
      </w:r>
      <w:r>
        <w:rPr>
          <w:rFonts w:hint="eastAsia" w:ascii="仿宋" w:hAnsi="仿宋" w:eastAsia="仿宋" w:cs="仿宋"/>
          <w:szCs w:val="24"/>
          <w:lang w:val="en-US"/>
        </w:rPr>
        <w:t>及</w:t>
      </w:r>
      <w:r>
        <w:rPr>
          <w:rFonts w:hint="eastAsia" w:ascii="仿宋" w:hAnsi="仿宋" w:eastAsia="仿宋" w:cs="仿宋"/>
          <w:szCs w:val="24"/>
        </w:rPr>
        <w:t>加盖</w:t>
      </w:r>
      <w:r>
        <w:rPr>
          <w:rFonts w:hint="eastAsia" w:ascii="仿宋" w:hAnsi="仿宋" w:eastAsia="仿宋" w:cs="仿宋"/>
          <w:szCs w:val="24"/>
          <w:lang w:val="en-US"/>
        </w:rPr>
        <w:t>联合体</w:t>
      </w:r>
      <w:r>
        <w:rPr>
          <w:rFonts w:hint="eastAsia" w:ascii="仿宋" w:hAnsi="仿宋" w:eastAsia="仿宋" w:cs="仿宋"/>
          <w:szCs w:val="24"/>
        </w:rPr>
        <w:t>各成员公章，</w:t>
      </w:r>
      <w:r>
        <w:rPr>
          <w:rFonts w:hint="eastAsia" w:ascii="仿宋" w:hAnsi="仿宋" w:eastAsia="仿宋" w:cs="仿宋"/>
          <w:szCs w:val="24"/>
          <w:lang w:val="en-US"/>
        </w:rPr>
        <w:t>并</w:t>
      </w:r>
      <w:r>
        <w:rPr>
          <w:rFonts w:hint="eastAsia" w:ascii="仿宋" w:hAnsi="仿宋" w:eastAsia="仿宋" w:cs="仿宋"/>
          <w:szCs w:val="24"/>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6E6EFDC4">
      <w:pPr>
        <w:pStyle w:val="38"/>
        <w:spacing w:line="240" w:lineRule="auto"/>
        <w:rPr>
          <w:rFonts w:hint="eastAsia" w:ascii="仿宋" w:hAnsi="仿宋" w:eastAsia="仿宋" w:cs="仿宋"/>
          <w:szCs w:val="24"/>
        </w:rPr>
      </w:pPr>
      <w:r>
        <w:rPr>
          <w:rFonts w:hint="eastAsia" w:ascii="仿宋" w:hAnsi="仿宋" w:eastAsia="仿宋" w:cs="仿宋"/>
          <w:szCs w:val="24"/>
        </w:rPr>
        <w:t>4.2</w:t>
      </w:r>
      <w:r>
        <w:rPr>
          <w:rFonts w:hint="eastAsia" w:ascii="仿宋" w:hAnsi="仿宋" w:eastAsia="仿宋" w:cs="仿宋"/>
          <w:szCs w:val="24"/>
          <w:lang w:val="en-US"/>
        </w:rPr>
        <w:t>.7</w:t>
      </w:r>
      <w:r>
        <w:rPr>
          <w:rFonts w:hint="eastAsia" w:ascii="仿宋" w:hAnsi="仿宋" w:eastAsia="仿宋" w:cs="仿宋"/>
          <w:szCs w:val="24"/>
        </w:rPr>
        <w:t>联合体或其成员不得将其在合同项下的权利或义务全部或部分转让给第三人，有关分包事项须事先取得采购</w:t>
      </w:r>
      <w:r>
        <w:rPr>
          <w:rFonts w:hint="eastAsia" w:ascii="仿宋" w:hAnsi="仿宋" w:eastAsia="仿宋" w:cs="仿宋"/>
          <w:szCs w:val="24"/>
          <w:lang w:val="en-US"/>
        </w:rPr>
        <w:t>人</w:t>
      </w:r>
      <w:r>
        <w:rPr>
          <w:rFonts w:hint="eastAsia" w:ascii="仿宋" w:hAnsi="仿宋" w:eastAsia="仿宋" w:cs="仿宋"/>
          <w:szCs w:val="24"/>
        </w:rPr>
        <w:t>书面同意并且须遵守相关法律、法规、本次招标的全部相关规定。</w:t>
      </w:r>
    </w:p>
    <w:p w14:paraId="330A3A3F">
      <w:pPr>
        <w:pStyle w:val="38"/>
        <w:spacing w:line="240" w:lineRule="auto"/>
        <w:rPr>
          <w:rFonts w:hint="eastAsia" w:ascii="仿宋" w:hAnsi="仿宋" w:eastAsia="仿宋" w:cs="仿宋"/>
          <w:szCs w:val="24"/>
        </w:rPr>
      </w:pPr>
      <w:r>
        <w:rPr>
          <w:rFonts w:hint="eastAsia" w:ascii="仿宋" w:hAnsi="仿宋" w:eastAsia="仿宋" w:cs="仿宋"/>
          <w:szCs w:val="24"/>
          <w:lang w:val="en-US"/>
        </w:rPr>
        <w:t>4.2</w:t>
      </w:r>
      <w:r>
        <w:rPr>
          <w:rFonts w:hint="eastAsia" w:ascii="仿宋" w:hAnsi="仿宋" w:eastAsia="仿宋" w:cs="仿宋"/>
          <w:szCs w:val="24"/>
        </w:rPr>
        <w:t>.</w:t>
      </w:r>
      <w:r>
        <w:rPr>
          <w:rFonts w:hint="eastAsia" w:ascii="仿宋" w:hAnsi="仿宋" w:eastAsia="仿宋" w:cs="仿宋"/>
          <w:szCs w:val="24"/>
          <w:lang w:val="en-US"/>
        </w:rPr>
        <w:t>8</w:t>
      </w:r>
      <w:r>
        <w:rPr>
          <w:rFonts w:hint="eastAsia" w:ascii="仿宋" w:hAnsi="仿宋" w:eastAsia="仿宋" w:cs="仿宋"/>
          <w:szCs w:val="24"/>
        </w:rPr>
        <w:t>对联合体投标的其他资格要求见“</w:t>
      </w:r>
      <w:r>
        <w:rPr>
          <w:rFonts w:hint="eastAsia" w:ascii="仿宋" w:hAnsi="仿宋" w:eastAsia="仿宋" w:cs="仿宋"/>
          <w:szCs w:val="24"/>
          <w:lang w:val="en-US"/>
        </w:rPr>
        <w:t>第一章 招标公告</w:t>
      </w:r>
      <w:r>
        <w:rPr>
          <w:rFonts w:hint="eastAsia" w:ascii="仿宋" w:hAnsi="仿宋" w:eastAsia="仿宋" w:cs="仿宋"/>
          <w:szCs w:val="24"/>
        </w:rPr>
        <w:t>”</w:t>
      </w:r>
      <w:r>
        <w:rPr>
          <w:rFonts w:hint="eastAsia" w:ascii="仿宋" w:hAnsi="仿宋" w:eastAsia="仿宋" w:cs="仿宋"/>
          <w:szCs w:val="24"/>
          <w:lang w:val="en-US"/>
        </w:rPr>
        <w:t>中的“二、申请人的</w:t>
      </w:r>
      <w:r>
        <w:rPr>
          <w:rFonts w:hint="eastAsia" w:ascii="仿宋" w:hAnsi="仿宋" w:eastAsia="仿宋" w:cs="仿宋"/>
          <w:szCs w:val="24"/>
        </w:rPr>
        <w:t>资格</w:t>
      </w:r>
      <w:r>
        <w:rPr>
          <w:rFonts w:hint="eastAsia" w:ascii="仿宋" w:hAnsi="仿宋" w:eastAsia="仿宋" w:cs="仿宋"/>
          <w:szCs w:val="24"/>
          <w:lang w:val="en-US"/>
        </w:rPr>
        <w:t>要求”</w:t>
      </w:r>
      <w:r>
        <w:rPr>
          <w:rFonts w:hint="eastAsia" w:ascii="仿宋" w:hAnsi="仿宋" w:eastAsia="仿宋" w:cs="仿宋"/>
          <w:szCs w:val="24"/>
        </w:rPr>
        <w:t>。</w:t>
      </w:r>
    </w:p>
    <w:p w14:paraId="2A69480C">
      <w:pPr>
        <w:pStyle w:val="7"/>
        <w:keepNext w:val="0"/>
        <w:keepLines w:val="0"/>
        <w:spacing w:before="80" w:after="80" w:line="240" w:lineRule="auto"/>
        <w:ind w:left="420" w:hanging="420"/>
        <w:rPr>
          <w:rFonts w:hint="eastAsia" w:ascii="仿宋" w:hAnsi="仿宋" w:eastAsia="仿宋" w:cs="仿宋"/>
          <w:sz w:val="24"/>
          <w:szCs w:val="24"/>
        </w:rPr>
      </w:pPr>
      <w:bookmarkStart w:id="136" w:name="_Toc163492827"/>
      <w:bookmarkStart w:id="137" w:name="_Toc18281"/>
      <w:r>
        <w:rPr>
          <w:rFonts w:hint="eastAsia" w:ascii="仿宋" w:hAnsi="仿宋" w:eastAsia="仿宋" w:cs="仿宋"/>
          <w:sz w:val="24"/>
          <w:szCs w:val="24"/>
        </w:rPr>
        <w:t>5.费用承担</w:t>
      </w:r>
      <w:bookmarkEnd w:id="136"/>
      <w:bookmarkEnd w:id="137"/>
    </w:p>
    <w:p w14:paraId="23FDC0F0">
      <w:pPr>
        <w:pStyle w:val="38"/>
        <w:spacing w:line="240" w:lineRule="auto"/>
        <w:rPr>
          <w:rFonts w:hint="eastAsia" w:ascii="仿宋" w:hAnsi="仿宋" w:eastAsia="仿宋" w:cs="仿宋"/>
          <w:szCs w:val="24"/>
        </w:rPr>
      </w:pPr>
      <w:r>
        <w:rPr>
          <w:rFonts w:hint="eastAsia" w:ascii="仿宋" w:hAnsi="仿宋" w:eastAsia="仿宋" w:cs="仿宋"/>
          <w:szCs w:val="24"/>
        </w:rPr>
        <w:t>5.1</w:t>
      </w:r>
      <w:r>
        <w:rPr>
          <w:rFonts w:hint="eastAsia" w:ascii="仿宋" w:hAnsi="仿宋" w:eastAsia="仿宋" w:cs="仿宋"/>
          <w:szCs w:val="24"/>
          <w:lang w:val="en-US"/>
        </w:rPr>
        <w:t>不论投标的结果如何，投标人应承担所有与准备和参加投标有关的费用。</w:t>
      </w:r>
    </w:p>
    <w:p w14:paraId="58DF8317">
      <w:pPr>
        <w:pStyle w:val="7"/>
        <w:keepNext w:val="0"/>
        <w:keepLines w:val="0"/>
        <w:spacing w:before="80" w:after="80" w:line="240" w:lineRule="auto"/>
        <w:ind w:left="420" w:hanging="420"/>
        <w:rPr>
          <w:rFonts w:hint="eastAsia" w:ascii="仿宋" w:hAnsi="仿宋" w:eastAsia="仿宋" w:cs="仿宋"/>
          <w:sz w:val="24"/>
          <w:szCs w:val="24"/>
        </w:rPr>
      </w:pPr>
      <w:bookmarkStart w:id="138" w:name="_Toc140132761"/>
      <w:bookmarkStart w:id="139" w:name="_Toc163492828"/>
      <w:bookmarkStart w:id="140" w:name="_Toc4542"/>
      <w:r>
        <w:rPr>
          <w:rFonts w:hint="eastAsia" w:ascii="仿宋" w:hAnsi="仿宋" w:eastAsia="仿宋" w:cs="仿宋"/>
          <w:sz w:val="24"/>
          <w:szCs w:val="24"/>
        </w:rPr>
        <w:t>6.保密</w:t>
      </w:r>
      <w:bookmarkEnd w:id="138"/>
      <w:bookmarkEnd w:id="139"/>
      <w:bookmarkEnd w:id="140"/>
    </w:p>
    <w:p w14:paraId="11B4E346">
      <w:pPr>
        <w:pStyle w:val="38"/>
        <w:spacing w:line="240" w:lineRule="auto"/>
        <w:rPr>
          <w:rFonts w:hint="eastAsia" w:ascii="仿宋" w:hAnsi="仿宋" w:eastAsia="仿宋" w:cs="仿宋"/>
          <w:szCs w:val="24"/>
        </w:rPr>
      </w:pPr>
      <w:r>
        <w:rPr>
          <w:rFonts w:hint="eastAsia" w:ascii="仿宋" w:hAnsi="仿宋" w:eastAsia="仿宋" w:cs="仿宋"/>
          <w:szCs w:val="24"/>
        </w:rPr>
        <w:t>6.1</w:t>
      </w:r>
      <w:r>
        <w:rPr>
          <w:rFonts w:hint="eastAsia" w:ascii="仿宋" w:hAnsi="仿宋" w:eastAsia="仿宋" w:cs="仿宋"/>
          <w:szCs w:val="24"/>
          <w:lang w:val="en-US"/>
        </w:rPr>
        <w:t xml:space="preserve"> </w:t>
      </w:r>
      <w:r>
        <w:rPr>
          <w:rFonts w:hint="eastAsia" w:ascii="仿宋" w:hAnsi="仿宋" w:eastAsia="仿宋" w:cs="仿宋"/>
          <w:szCs w:val="24"/>
        </w:rPr>
        <w:t>参与招标投标活动的各方应对招标文件和投标文件中的商业和技术等秘密保密，否则应承担相应的法律责任。</w:t>
      </w:r>
    </w:p>
    <w:p w14:paraId="637FA6B4">
      <w:pPr>
        <w:pStyle w:val="60"/>
        <w:ind w:firstLine="480" w:firstLineChars="200"/>
        <w:rPr>
          <w:rFonts w:hint="eastAsia" w:ascii="仿宋" w:hAnsi="仿宋" w:eastAsia="仿宋" w:cs="仿宋"/>
          <w:kern w:val="2"/>
          <w:sz w:val="24"/>
          <w:szCs w:val="24"/>
        </w:rPr>
      </w:pPr>
      <w:r>
        <w:rPr>
          <w:rFonts w:hint="eastAsia" w:ascii="仿宋" w:hAnsi="仿宋" w:eastAsia="仿宋" w:cs="仿宋"/>
          <w:kern w:val="2"/>
          <w:sz w:val="24"/>
          <w:szCs w:val="24"/>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32B4306">
      <w:pPr>
        <w:pStyle w:val="60"/>
        <w:ind w:firstLine="480" w:firstLineChars="200"/>
        <w:rPr>
          <w:rFonts w:hint="eastAsia" w:ascii="仿宋" w:hAnsi="仿宋" w:eastAsia="仿宋" w:cs="仿宋"/>
          <w:kern w:val="2"/>
          <w:sz w:val="24"/>
          <w:szCs w:val="24"/>
        </w:rPr>
      </w:pPr>
      <w:r>
        <w:rPr>
          <w:rFonts w:hint="eastAsia" w:ascii="仿宋" w:hAnsi="仿宋" w:eastAsia="仿宋" w:cs="仿宋"/>
          <w:kern w:val="2"/>
          <w:sz w:val="24"/>
          <w:szCs w:val="24"/>
        </w:rPr>
        <w:t>6.3 采购代理机构有权将投标人提供的所有资料向有关政府部门或评审投标文件的有关人员披露。</w:t>
      </w:r>
    </w:p>
    <w:p w14:paraId="1DB70BC8">
      <w:pPr>
        <w:pStyle w:val="60"/>
        <w:ind w:firstLine="480" w:firstLineChars="200"/>
        <w:rPr>
          <w:rFonts w:hint="eastAsia" w:ascii="仿宋" w:hAnsi="仿宋" w:eastAsia="仿宋" w:cs="仿宋"/>
          <w:kern w:val="2"/>
          <w:sz w:val="24"/>
          <w:szCs w:val="24"/>
        </w:rPr>
      </w:pPr>
      <w:r>
        <w:rPr>
          <w:rFonts w:hint="eastAsia" w:ascii="仿宋" w:hAnsi="仿宋" w:eastAsia="仿宋" w:cs="仿宋"/>
          <w:kern w:val="2"/>
          <w:sz w:val="24"/>
          <w:szCs w:val="24"/>
        </w:rPr>
        <w:t>6.4 各级人民政府财政部门对政府采购活动进行监督检查，有权查阅、复制有关文件、资料，相关单位和人员应当予以配合。</w:t>
      </w:r>
    </w:p>
    <w:p w14:paraId="124BBFE4">
      <w:pPr>
        <w:pStyle w:val="7"/>
        <w:keepNext w:val="0"/>
        <w:keepLines w:val="0"/>
        <w:spacing w:before="80" w:after="80" w:line="240" w:lineRule="auto"/>
        <w:ind w:left="420" w:hanging="420"/>
        <w:rPr>
          <w:rFonts w:hint="eastAsia" w:ascii="仿宋" w:hAnsi="仿宋" w:eastAsia="仿宋" w:cs="仿宋"/>
          <w:sz w:val="24"/>
          <w:szCs w:val="24"/>
        </w:rPr>
      </w:pPr>
      <w:bookmarkStart w:id="141" w:name="_Toc163492829"/>
      <w:bookmarkStart w:id="142" w:name="_Toc9160"/>
      <w:bookmarkStart w:id="143" w:name="_Toc140132762"/>
      <w:r>
        <w:rPr>
          <w:rFonts w:hint="eastAsia" w:ascii="仿宋" w:hAnsi="仿宋" w:eastAsia="仿宋" w:cs="仿宋"/>
          <w:sz w:val="24"/>
          <w:szCs w:val="24"/>
        </w:rPr>
        <w:t>7.语言文字</w:t>
      </w:r>
      <w:bookmarkEnd w:id="141"/>
      <w:bookmarkEnd w:id="142"/>
      <w:bookmarkEnd w:id="143"/>
    </w:p>
    <w:p w14:paraId="7F0D4532">
      <w:pPr>
        <w:pStyle w:val="38"/>
        <w:spacing w:line="240" w:lineRule="auto"/>
        <w:rPr>
          <w:rFonts w:hint="eastAsia" w:ascii="仿宋" w:hAnsi="仿宋" w:eastAsia="仿宋" w:cs="仿宋"/>
          <w:szCs w:val="24"/>
        </w:rPr>
      </w:pPr>
      <w:r>
        <w:rPr>
          <w:rFonts w:hint="eastAsia" w:ascii="仿宋" w:hAnsi="仿宋" w:eastAsia="仿宋" w:cs="仿宋"/>
          <w:szCs w:val="24"/>
        </w:rPr>
        <w:t>7.1招标投标</w:t>
      </w:r>
      <w:r>
        <w:rPr>
          <w:rFonts w:hint="eastAsia" w:ascii="仿宋" w:hAnsi="仿宋" w:eastAsia="仿宋" w:cs="仿宋"/>
          <w:szCs w:val="24"/>
          <w:lang w:val="en-US"/>
        </w:rPr>
        <w:t>过程</w:t>
      </w:r>
      <w:r>
        <w:rPr>
          <w:rFonts w:hint="eastAsia" w:ascii="仿宋" w:hAnsi="仿宋" w:eastAsia="仿宋" w:cs="仿宋"/>
          <w:szCs w:val="24"/>
        </w:rPr>
        <w:t>文件使用的语言文字为中文。专用术语使用外文的，应附有中文注释。</w:t>
      </w:r>
      <w:r>
        <w:rPr>
          <w:rFonts w:hint="eastAsia" w:ascii="仿宋" w:hAnsi="仿宋" w:eastAsia="仿宋" w:cs="仿宋"/>
          <w:szCs w:val="24"/>
          <w:lang w:val="en-US"/>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B249849">
      <w:pPr>
        <w:pStyle w:val="7"/>
        <w:keepNext w:val="0"/>
        <w:keepLines w:val="0"/>
        <w:spacing w:before="80" w:after="80" w:line="240" w:lineRule="auto"/>
        <w:ind w:left="420" w:hanging="420"/>
        <w:rPr>
          <w:rFonts w:hint="eastAsia" w:ascii="仿宋" w:hAnsi="仿宋" w:eastAsia="仿宋" w:cs="仿宋"/>
          <w:sz w:val="24"/>
          <w:szCs w:val="24"/>
        </w:rPr>
      </w:pPr>
      <w:bookmarkStart w:id="144" w:name="_Toc15679"/>
      <w:bookmarkStart w:id="145" w:name="_Toc163492830"/>
      <w:bookmarkStart w:id="146" w:name="_Toc140132763"/>
      <w:r>
        <w:rPr>
          <w:rFonts w:hint="eastAsia" w:ascii="仿宋" w:hAnsi="仿宋" w:eastAsia="仿宋" w:cs="仿宋"/>
          <w:sz w:val="24"/>
          <w:szCs w:val="24"/>
        </w:rPr>
        <w:t>8.计量单位</w:t>
      </w:r>
      <w:bookmarkEnd w:id="144"/>
      <w:bookmarkEnd w:id="145"/>
      <w:bookmarkEnd w:id="146"/>
    </w:p>
    <w:p w14:paraId="05F2EB96">
      <w:pPr>
        <w:pStyle w:val="38"/>
        <w:spacing w:line="240" w:lineRule="auto"/>
        <w:rPr>
          <w:rFonts w:hint="eastAsia" w:ascii="仿宋" w:hAnsi="仿宋" w:eastAsia="仿宋" w:cs="仿宋"/>
          <w:szCs w:val="24"/>
        </w:rPr>
      </w:pPr>
      <w:r>
        <w:rPr>
          <w:rFonts w:hint="eastAsia" w:ascii="仿宋" w:hAnsi="仿宋" w:eastAsia="仿宋" w:cs="仿宋"/>
          <w:szCs w:val="24"/>
        </w:rPr>
        <w:t>8.1所有计量均采用中华人民共和国法定计量单位。</w:t>
      </w:r>
    </w:p>
    <w:p w14:paraId="53447C68">
      <w:pPr>
        <w:pStyle w:val="7"/>
        <w:keepNext w:val="0"/>
        <w:keepLines w:val="0"/>
        <w:spacing w:before="80" w:after="80" w:line="240" w:lineRule="auto"/>
        <w:ind w:left="420" w:hanging="420"/>
        <w:rPr>
          <w:rFonts w:hint="eastAsia" w:ascii="仿宋" w:hAnsi="仿宋" w:eastAsia="仿宋" w:cs="仿宋"/>
          <w:sz w:val="24"/>
          <w:szCs w:val="24"/>
        </w:rPr>
      </w:pPr>
      <w:bookmarkStart w:id="147" w:name="_Toc163492831"/>
      <w:bookmarkStart w:id="148" w:name="_Toc140132764"/>
      <w:bookmarkStart w:id="149" w:name="_Toc23050"/>
      <w:r>
        <w:rPr>
          <w:rFonts w:hint="eastAsia" w:ascii="仿宋" w:hAnsi="仿宋" w:eastAsia="仿宋" w:cs="仿宋"/>
          <w:sz w:val="24"/>
          <w:szCs w:val="24"/>
        </w:rPr>
        <w:t>9.现场考察和答疑会</w:t>
      </w:r>
      <w:bookmarkEnd w:id="147"/>
      <w:bookmarkEnd w:id="148"/>
      <w:bookmarkEnd w:id="149"/>
    </w:p>
    <w:p w14:paraId="0565945A">
      <w:pPr>
        <w:pStyle w:val="38"/>
        <w:spacing w:line="240" w:lineRule="auto"/>
        <w:rPr>
          <w:rFonts w:hint="eastAsia" w:ascii="仿宋" w:hAnsi="仿宋" w:eastAsia="仿宋" w:cs="仿宋"/>
          <w:szCs w:val="24"/>
        </w:rPr>
      </w:pPr>
      <w:bookmarkStart w:id="150" w:name="_Hlk143529198"/>
      <w:r>
        <w:rPr>
          <w:rFonts w:hint="eastAsia" w:ascii="仿宋" w:hAnsi="仿宋" w:eastAsia="仿宋" w:cs="仿宋"/>
          <w:szCs w:val="24"/>
        </w:rPr>
        <w:t xml:space="preserve">9.1 “投标人须知前附表”规定组织现场考察的，采购代理机构按“投标人须知前附表”规定的时间、地点组织投标人项目现场考察。 </w:t>
      </w:r>
    </w:p>
    <w:p w14:paraId="24F8E9C2">
      <w:pPr>
        <w:pStyle w:val="38"/>
        <w:spacing w:line="240" w:lineRule="auto"/>
        <w:rPr>
          <w:rFonts w:hint="eastAsia" w:ascii="仿宋" w:hAnsi="仿宋" w:eastAsia="仿宋" w:cs="仿宋"/>
          <w:szCs w:val="24"/>
        </w:rPr>
      </w:pPr>
      <w:r>
        <w:rPr>
          <w:rFonts w:hint="eastAsia" w:ascii="仿宋" w:hAnsi="仿宋" w:eastAsia="仿宋" w:cs="仿宋"/>
          <w:szCs w:val="24"/>
        </w:rPr>
        <w:t>9.2 投标人现场考察发生的费用自理。</w:t>
      </w:r>
    </w:p>
    <w:p w14:paraId="7C2C7FA1">
      <w:pPr>
        <w:pStyle w:val="38"/>
        <w:spacing w:line="240" w:lineRule="auto"/>
        <w:rPr>
          <w:rFonts w:hint="eastAsia" w:ascii="仿宋" w:hAnsi="仿宋" w:eastAsia="仿宋" w:cs="仿宋"/>
          <w:szCs w:val="24"/>
        </w:rPr>
      </w:pPr>
      <w:r>
        <w:rPr>
          <w:rFonts w:hint="eastAsia" w:ascii="仿宋" w:hAnsi="仿宋" w:eastAsia="仿宋" w:cs="仿宋"/>
          <w:szCs w:val="24"/>
        </w:rPr>
        <w:t>9.3 在现场考察中，因投标人自身原因发生的人员伤亡和财产损失，由投标人自行负责。</w:t>
      </w:r>
    </w:p>
    <w:p w14:paraId="5229409E">
      <w:pPr>
        <w:pStyle w:val="38"/>
        <w:spacing w:line="240" w:lineRule="auto"/>
        <w:rPr>
          <w:rFonts w:hint="eastAsia" w:ascii="仿宋" w:hAnsi="仿宋" w:eastAsia="仿宋" w:cs="仿宋"/>
          <w:szCs w:val="24"/>
        </w:rPr>
      </w:pPr>
      <w:r>
        <w:rPr>
          <w:rFonts w:hint="eastAsia" w:ascii="仿宋" w:hAnsi="仿宋" w:eastAsia="仿宋" w:cs="仿宋"/>
          <w:szCs w:val="24"/>
        </w:rPr>
        <w:t>9.4 采购人在现场考察中介绍的项目场地和相关的周边环境情况，仅供投标人在编制投标文件时参考，采购人和采购代理机构不对投标人据此作出的判断和决策负责。</w:t>
      </w:r>
    </w:p>
    <w:p w14:paraId="13A0D46E">
      <w:pPr>
        <w:pStyle w:val="38"/>
        <w:spacing w:line="240" w:lineRule="auto"/>
        <w:rPr>
          <w:rFonts w:hint="eastAsia" w:ascii="仿宋" w:hAnsi="仿宋" w:eastAsia="仿宋" w:cs="仿宋"/>
          <w:szCs w:val="24"/>
        </w:rPr>
      </w:pPr>
      <w:r>
        <w:rPr>
          <w:rFonts w:hint="eastAsia" w:ascii="仿宋" w:hAnsi="仿宋" w:eastAsia="仿宋" w:cs="仿宋"/>
          <w:szCs w:val="24"/>
        </w:rPr>
        <w:t>9.5 “投标人须知前附表”规定召开答疑会的，采购代理机构按“投标人须知前附表”规定的时间和地点召开答疑会，澄清投标人提出的问题。</w:t>
      </w:r>
    </w:p>
    <w:p w14:paraId="1C022A13">
      <w:pPr>
        <w:pStyle w:val="38"/>
        <w:spacing w:line="240" w:lineRule="auto"/>
        <w:rPr>
          <w:rFonts w:hint="eastAsia" w:ascii="仿宋" w:hAnsi="仿宋" w:eastAsia="仿宋" w:cs="仿宋"/>
          <w:szCs w:val="24"/>
          <w:lang w:val="en-US"/>
        </w:rPr>
      </w:pPr>
      <w:r>
        <w:rPr>
          <w:rFonts w:hint="eastAsia" w:ascii="仿宋" w:hAnsi="仿宋" w:eastAsia="仿宋" w:cs="仿宋"/>
          <w:szCs w:val="24"/>
          <w:lang w:val="en-US"/>
        </w:rPr>
        <w:t>9.6 由于未参加现场考察或未参加标前答疑会而导致对项目实际情况不了解，影响投标文件编制、投标报价准确性、综合因素响应不全面等问题的，由投标人自行承担不利评审后果。</w:t>
      </w:r>
    </w:p>
    <w:bookmarkEnd w:id="150"/>
    <w:p w14:paraId="1A14D187">
      <w:pPr>
        <w:pStyle w:val="7"/>
        <w:keepNext w:val="0"/>
        <w:keepLines w:val="0"/>
        <w:spacing w:before="80" w:after="80" w:line="240" w:lineRule="auto"/>
        <w:ind w:left="420" w:hanging="420"/>
        <w:rPr>
          <w:rFonts w:hint="eastAsia" w:ascii="仿宋" w:hAnsi="仿宋" w:eastAsia="仿宋" w:cs="仿宋"/>
          <w:sz w:val="24"/>
          <w:szCs w:val="24"/>
        </w:rPr>
      </w:pPr>
      <w:bookmarkStart w:id="151" w:name="_Toc155185858"/>
      <w:bookmarkStart w:id="152" w:name="_Toc163492833"/>
      <w:bookmarkStart w:id="153" w:name="_Toc72"/>
      <w:bookmarkStart w:id="154" w:name="_Toc155185871"/>
      <w:r>
        <w:rPr>
          <w:rFonts w:hint="eastAsia" w:ascii="仿宋" w:hAnsi="仿宋" w:eastAsia="仿宋" w:cs="仿宋"/>
          <w:sz w:val="24"/>
          <w:szCs w:val="24"/>
        </w:rPr>
        <w:t>10.电子投标说明</w:t>
      </w:r>
      <w:bookmarkEnd w:id="151"/>
      <w:bookmarkEnd w:id="152"/>
      <w:bookmarkEnd w:id="153"/>
      <w:r>
        <w:rPr>
          <w:rFonts w:hint="eastAsia" w:ascii="仿宋" w:hAnsi="仿宋" w:eastAsia="仿宋" w:cs="仿宋"/>
          <w:sz w:val="24"/>
          <w:szCs w:val="24"/>
        </w:rPr>
        <w:t xml:space="preserve">   </w:t>
      </w:r>
    </w:p>
    <w:p w14:paraId="2BB6EB7B">
      <w:pPr>
        <w:pStyle w:val="38"/>
        <w:spacing w:line="240" w:lineRule="auto"/>
        <w:rPr>
          <w:rFonts w:hint="eastAsia" w:ascii="仿宋" w:hAnsi="仿宋" w:eastAsia="仿宋" w:cs="仿宋"/>
          <w:szCs w:val="24"/>
          <w:lang w:val="en-US"/>
        </w:rPr>
      </w:pPr>
      <w:r>
        <w:rPr>
          <w:rFonts w:hint="eastAsia" w:ascii="仿宋" w:hAnsi="仿宋" w:eastAsia="仿宋" w:cs="仿宋"/>
          <w:szCs w:val="24"/>
          <w:lang w:val="en-US"/>
        </w:rPr>
        <w:t xml:space="preserve">10.1 </w:t>
      </w:r>
      <w:r>
        <w:rPr>
          <w:rFonts w:hint="eastAsia" w:ascii="仿宋" w:hAnsi="仿宋" w:eastAsia="仿宋" w:cs="仿宋"/>
          <w:szCs w:val="24"/>
        </w:rPr>
        <w:t>本次采购采用电子交易方式，电子交易平台为</w:t>
      </w:r>
      <w:r>
        <w:rPr>
          <w:rFonts w:hint="eastAsia" w:ascii="仿宋" w:hAnsi="仿宋" w:eastAsia="仿宋" w:cs="仿宋"/>
          <w:szCs w:val="24"/>
          <w:lang w:val="en-US" w:eastAsia="zh-CN"/>
        </w:rPr>
        <w:t>新疆</w:t>
      </w:r>
      <w:r>
        <w:rPr>
          <w:rFonts w:hint="eastAsia" w:ascii="仿宋" w:hAnsi="仿宋" w:eastAsia="仿宋" w:cs="仿宋"/>
          <w:szCs w:val="24"/>
        </w:rPr>
        <w:t>政府采购</w:t>
      </w:r>
      <w:r>
        <w:rPr>
          <w:rFonts w:hint="eastAsia" w:ascii="仿宋" w:hAnsi="仿宋" w:eastAsia="仿宋" w:cs="仿宋"/>
          <w:szCs w:val="24"/>
          <w:lang w:val="en-US"/>
        </w:rPr>
        <w:t>电子交易云</w:t>
      </w:r>
      <w:r>
        <w:rPr>
          <w:rFonts w:hint="eastAsia" w:ascii="仿宋" w:hAnsi="仿宋" w:eastAsia="仿宋" w:cs="仿宋"/>
          <w:szCs w:val="24"/>
        </w:rPr>
        <w:t>平台</w:t>
      </w:r>
      <w:r>
        <w:rPr>
          <w:rFonts w:hint="eastAsia" w:ascii="仿宋" w:hAnsi="仿宋" w:eastAsia="仿宋" w:cs="仿宋"/>
          <w:szCs w:val="24"/>
          <w:lang w:val="hr-HR"/>
        </w:rPr>
        <w:t>（</w:t>
      </w:r>
      <w:r>
        <w:rPr>
          <w:rFonts w:hint="eastAsia" w:ascii="仿宋" w:hAnsi="仿宋" w:eastAsia="仿宋" w:cs="仿宋"/>
          <w:szCs w:val="24"/>
        </w:rPr>
        <w:t>网址</w:t>
      </w:r>
      <w:r>
        <w:rPr>
          <w:rFonts w:hint="eastAsia" w:ascii="仿宋" w:hAnsi="仿宋" w:eastAsia="仿宋" w:cs="仿宋"/>
          <w:szCs w:val="24"/>
          <w:lang w:val="hr-HR"/>
        </w:rPr>
        <w:t>：https://www.zcygov.cn/）</w:t>
      </w:r>
      <w:r>
        <w:rPr>
          <w:rFonts w:hint="eastAsia" w:ascii="仿宋" w:hAnsi="仿宋" w:eastAsia="仿宋" w:cs="仿宋"/>
          <w:szCs w:val="24"/>
        </w:rPr>
        <w:t>。投标人参与本项目电子交易活动前，应</w:t>
      </w:r>
      <w:r>
        <w:rPr>
          <w:rFonts w:hint="eastAsia" w:ascii="仿宋" w:hAnsi="仿宋" w:eastAsia="仿宋" w:cs="仿宋"/>
          <w:szCs w:val="24"/>
          <w:lang w:val="en-US"/>
        </w:rPr>
        <w:t>在</w:t>
      </w:r>
      <w:r>
        <w:rPr>
          <w:rFonts w:hint="eastAsia" w:ascii="仿宋" w:hAnsi="仿宋" w:eastAsia="仿宋" w:cs="仿宋"/>
          <w:szCs w:val="24"/>
        </w:rPr>
        <w:t>政</w:t>
      </w:r>
      <w:r>
        <w:rPr>
          <w:rFonts w:hint="eastAsia" w:ascii="仿宋" w:hAnsi="仿宋" w:eastAsia="仿宋" w:cs="仿宋"/>
          <w:szCs w:val="24"/>
          <w:lang w:val="en-US"/>
        </w:rPr>
        <w:t>采云</w:t>
      </w:r>
      <w:r>
        <w:rPr>
          <w:rFonts w:hint="eastAsia" w:ascii="仿宋" w:hAnsi="仿宋" w:eastAsia="仿宋" w:cs="仿宋"/>
          <w:szCs w:val="24"/>
        </w:rPr>
        <w:t>平台</w:t>
      </w:r>
      <w:r>
        <w:rPr>
          <w:rFonts w:hint="eastAsia" w:ascii="仿宋" w:hAnsi="仿宋" w:eastAsia="仿宋" w:cs="仿宋"/>
          <w:szCs w:val="24"/>
          <w:lang w:val="en-US"/>
        </w:rPr>
        <w:t>上</w:t>
      </w:r>
      <w:r>
        <w:rPr>
          <w:rFonts w:hint="eastAsia" w:ascii="仿宋" w:hAnsi="仿宋" w:eastAsia="仿宋" w:cs="仿宋"/>
          <w:szCs w:val="24"/>
        </w:rPr>
        <w:t>注册</w:t>
      </w:r>
      <w:r>
        <w:rPr>
          <w:rFonts w:hint="eastAsia" w:ascii="仿宋" w:hAnsi="仿宋" w:eastAsia="仿宋" w:cs="仿宋"/>
          <w:szCs w:val="24"/>
          <w:lang w:val="en-US"/>
        </w:rPr>
        <w:t>供应商账号</w:t>
      </w:r>
      <w:r>
        <w:rPr>
          <w:rFonts w:hint="eastAsia" w:ascii="仿宋" w:hAnsi="仿宋" w:eastAsia="仿宋" w:cs="仿宋"/>
          <w:szCs w:val="24"/>
        </w:rPr>
        <w:t>。编制电子</w:t>
      </w:r>
      <w:r>
        <w:rPr>
          <w:rFonts w:hint="eastAsia" w:ascii="仿宋" w:hAnsi="仿宋" w:eastAsia="仿宋" w:cs="仿宋"/>
          <w:szCs w:val="24"/>
          <w:lang w:val="en-US"/>
        </w:rPr>
        <w:t>投标</w:t>
      </w:r>
      <w:r>
        <w:rPr>
          <w:rFonts w:hint="eastAsia" w:ascii="仿宋" w:hAnsi="仿宋" w:eastAsia="仿宋" w:cs="仿宋"/>
          <w:szCs w:val="24"/>
        </w:rPr>
        <w:t>文件前还需</w:t>
      </w:r>
      <w:r>
        <w:rPr>
          <w:rFonts w:hint="eastAsia" w:ascii="仿宋" w:hAnsi="仿宋" w:eastAsia="仿宋" w:cs="仿宋"/>
          <w:szCs w:val="24"/>
          <w:lang w:val="en-US"/>
        </w:rPr>
        <w:t>申领CA证书并绑定帐号。投标人应充分考虑完成平台注册、申领CA证书等所需的时间。</w:t>
      </w:r>
      <w:r>
        <w:rPr>
          <w:rFonts w:hint="eastAsia" w:ascii="仿宋" w:hAnsi="仿宋" w:eastAsia="仿宋" w:cs="仿宋"/>
          <w:szCs w:val="24"/>
        </w:rPr>
        <w:t>潜在投标人领取文件须提前完成注册、CA证书和电子签章申领和绑定、下载“投标客户端”。因未办理CA数字证书、CA证书故障、操作不当等原因造成无法投标或投标失败等后果由投标人自行承担。</w:t>
      </w:r>
      <w:r>
        <w:rPr>
          <w:rFonts w:hint="eastAsia" w:ascii="仿宋" w:hAnsi="仿宋" w:eastAsia="仿宋" w:cs="仿宋"/>
          <w:szCs w:val="24"/>
          <w:lang w:val="en-US"/>
        </w:rPr>
        <w:t>投标人</w:t>
      </w:r>
      <w:r>
        <w:rPr>
          <w:rFonts w:hint="eastAsia" w:ascii="仿宋" w:hAnsi="仿宋" w:eastAsia="仿宋" w:cs="仿宋"/>
          <w:szCs w:val="24"/>
        </w:rPr>
        <w:t>登录</w:t>
      </w:r>
      <w:r>
        <w:rPr>
          <w:rFonts w:hint="eastAsia" w:ascii="仿宋" w:hAnsi="仿宋" w:eastAsia="仿宋" w:cs="仿宋"/>
          <w:szCs w:val="24"/>
          <w:lang w:val="en-US" w:eastAsia="zh-CN"/>
        </w:rPr>
        <w:t>新疆</w:t>
      </w:r>
      <w:r>
        <w:rPr>
          <w:rFonts w:hint="eastAsia" w:ascii="仿宋" w:hAnsi="仿宋" w:eastAsia="仿宋" w:cs="仿宋"/>
          <w:szCs w:val="24"/>
        </w:rPr>
        <w:t>政府采购网“供应商注册”—“新疆政府采购供应商入驻登记”—“立即登记”进行自助注册绑定。</w:t>
      </w:r>
    </w:p>
    <w:p w14:paraId="23749372">
      <w:pPr>
        <w:pStyle w:val="38"/>
        <w:spacing w:line="240" w:lineRule="auto"/>
        <w:rPr>
          <w:rFonts w:hint="eastAsia" w:ascii="仿宋" w:hAnsi="仿宋" w:eastAsia="仿宋" w:cs="仿宋"/>
          <w:szCs w:val="24"/>
        </w:rPr>
      </w:pPr>
      <w:r>
        <w:rPr>
          <w:rFonts w:hint="eastAsia" w:ascii="仿宋" w:hAnsi="仿宋" w:eastAsia="仿宋" w:cs="仿宋"/>
          <w:szCs w:val="24"/>
          <w:lang w:val="en-US"/>
        </w:rPr>
        <w:t>10.</w:t>
      </w:r>
      <w:r>
        <w:rPr>
          <w:rFonts w:hint="eastAsia" w:ascii="仿宋" w:hAnsi="仿宋" w:eastAsia="仿宋" w:cs="仿宋"/>
          <w:szCs w:val="24"/>
        </w:rPr>
        <w:t>2</w:t>
      </w:r>
      <w:r>
        <w:rPr>
          <w:rFonts w:hint="eastAsia" w:ascii="仿宋" w:hAnsi="仿宋" w:eastAsia="仿宋" w:cs="仿宋"/>
          <w:szCs w:val="24"/>
          <w:lang w:val="en-US"/>
        </w:rPr>
        <w:t xml:space="preserve"> </w:t>
      </w:r>
      <w:r>
        <w:rPr>
          <w:rFonts w:hint="eastAsia" w:ascii="仿宋" w:hAnsi="仿宋" w:eastAsia="仿宋" w:cs="仿宋"/>
          <w:szCs w:val="24"/>
        </w:rPr>
        <w:t>投标人将</w:t>
      </w:r>
      <w:r>
        <w:rPr>
          <w:rFonts w:hint="eastAsia" w:ascii="仿宋" w:hAnsi="仿宋" w:eastAsia="仿宋" w:cs="仿宋"/>
          <w:szCs w:val="24"/>
          <w:lang w:val="en-US" w:eastAsia="zh-CN"/>
        </w:rPr>
        <w:t>新疆</w:t>
      </w:r>
      <w:r>
        <w:rPr>
          <w:rFonts w:hint="eastAsia" w:ascii="仿宋" w:hAnsi="仿宋" w:eastAsia="仿宋" w:cs="仿宋"/>
          <w:szCs w:val="24"/>
        </w:rPr>
        <w:t>政府采购</w:t>
      </w:r>
      <w:r>
        <w:rPr>
          <w:rFonts w:hint="eastAsia" w:ascii="仿宋" w:hAnsi="仿宋" w:eastAsia="仿宋" w:cs="仿宋"/>
          <w:szCs w:val="24"/>
          <w:lang w:val="en-US"/>
        </w:rPr>
        <w:t>电子交易云</w:t>
      </w:r>
      <w:r>
        <w:rPr>
          <w:rFonts w:hint="eastAsia" w:ascii="仿宋" w:hAnsi="仿宋" w:eastAsia="仿宋" w:cs="仿宋"/>
          <w:szCs w:val="24"/>
        </w:rPr>
        <w:t>平台电子交易客户端下载、安装完成后，可通过账号密码或CA登录客户端进行投标文件制作。在使用政采云“投标客户端”时，建议使用WIN7及以上操作系统。</w:t>
      </w:r>
      <w:r>
        <w:rPr>
          <w:rFonts w:hint="eastAsia" w:ascii="仿宋" w:hAnsi="仿宋" w:eastAsia="仿宋" w:cs="仿宋"/>
          <w:szCs w:val="24"/>
          <w:lang w:val="en-US"/>
        </w:rPr>
        <w:t>投标人</w:t>
      </w:r>
      <w:r>
        <w:rPr>
          <w:rFonts w:hint="eastAsia" w:ascii="仿宋" w:hAnsi="仿宋" w:eastAsia="仿宋" w:cs="仿宋"/>
          <w:szCs w:val="24"/>
        </w:rPr>
        <w:t>登录</w:t>
      </w:r>
      <w:r>
        <w:rPr>
          <w:rFonts w:hint="eastAsia" w:ascii="仿宋" w:hAnsi="仿宋" w:eastAsia="仿宋" w:cs="仿宋"/>
          <w:szCs w:val="24"/>
          <w:lang w:val="en-US" w:eastAsia="zh-CN"/>
        </w:rPr>
        <w:t>新疆</w:t>
      </w:r>
      <w:r>
        <w:rPr>
          <w:rFonts w:hint="eastAsia" w:ascii="仿宋" w:hAnsi="仿宋" w:eastAsia="仿宋" w:cs="仿宋"/>
          <w:szCs w:val="24"/>
        </w:rPr>
        <w:t>政府采购网“下载专区”—“电子招投标客户端下载”下载相关客户端，如有问题可拨打政采云客户服务热线95763进行咨询。</w:t>
      </w:r>
    </w:p>
    <w:p w14:paraId="4A493403">
      <w:pPr>
        <w:pStyle w:val="38"/>
        <w:spacing w:line="240" w:lineRule="auto"/>
        <w:rPr>
          <w:rFonts w:hint="eastAsia" w:ascii="仿宋" w:hAnsi="仿宋" w:eastAsia="仿宋" w:cs="仿宋"/>
          <w:szCs w:val="24"/>
        </w:rPr>
      </w:pPr>
      <w:r>
        <w:rPr>
          <w:rFonts w:hint="eastAsia" w:ascii="仿宋" w:hAnsi="仿宋" w:eastAsia="仿宋" w:cs="仿宋"/>
          <w:szCs w:val="24"/>
          <w:lang w:val="en-US"/>
        </w:rPr>
        <w:t>10.</w:t>
      </w:r>
      <w:r>
        <w:rPr>
          <w:rFonts w:hint="eastAsia" w:ascii="仿宋" w:hAnsi="仿宋" w:eastAsia="仿宋" w:cs="仿宋"/>
          <w:szCs w:val="24"/>
        </w:rPr>
        <w:t>3</w:t>
      </w:r>
      <w:r>
        <w:rPr>
          <w:rFonts w:hint="eastAsia" w:ascii="仿宋" w:hAnsi="仿宋" w:eastAsia="仿宋" w:cs="仿宋"/>
          <w:szCs w:val="24"/>
          <w:lang w:val="en-US"/>
        </w:rPr>
        <w:t xml:space="preserve"> </w:t>
      </w:r>
      <w:r>
        <w:rPr>
          <w:rFonts w:hint="eastAsia" w:ascii="仿宋" w:hAnsi="仿宋" w:eastAsia="仿宋" w:cs="仿宋"/>
          <w:szCs w:val="24"/>
        </w:rPr>
        <w:t>加密的电子投标文件应在投标文件递交截止时间前通过政采云平台上传完成。逾期上传或者未上传指定地点的投标文件，不予受理。</w:t>
      </w:r>
    </w:p>
    <w:p w14:paraId="755D2862">
      <w:pPr>
        <w:pStyle w:val="38"/>
        <w:spacing w:line="240" w:lineRule="auto"/>
        <w:rPr>
          <w:rFonts w:hint="eastAsia" w:ascii="仿宋" w:hAnsi="仿宋" w:eastAsia="仿宋" w:cs="仿宋"/>
          <w:szCs w:val="24"/>
        </w:rPr>
      </w:pPr>
      <w:r>
        <w:rPr>
          <w:rFonts w:hint="eastAsia" w:ascii="仿宋" w:hAnsi="仿宋" w:eastAsia="仿宋" w:cs="仿宋"/>
          <w:szCs w:val="24"/>
          <w:lang w:val="en-US"/>
        </w:rPr>
        <w:t>10.</w:t>
      </w:r>
      <w:r>
        <w:rPr>
          <w:rFonts w:hint="eastAsia" w:ascii="仿宋" w:hAnsi="仿宋" w:eastAsia="仿宋" w:cs="仿宋"/>
          <w:szCs w:val="24"/>
        </w:rPr>
        <w:t>4</w:t>
      </w:r>
      <w:r>
        <w:rPr>
          <w:rFonts w:hint="eastAsia" w:ascii="仿宋" w:hAnsi="仿宋" w:eastAsia="仿宋" w:cs="仿宋"/>
          <w:szCs w:val="24"/>
          <w:lang w:val="en-US"/>
        </w:rPr>
        <w:t xml:space="preserve"> </w:t>
      </w:r>
      <w:r>
        <w:rPr>
          <w:rFonts w:hint="eastAsia" w:ascii="仿宋" w:hAnsi="仿宋" w:eastAsia="仿宋" w:cs="仿宋"/>
          <w:szCs w:val="24"/>
        </w:rPr>
        <w:t>投标人在开标前须提前配置好电脑</w:t>
      </w:r>
      <w:r>
        <w:rPr>
          <w:rFonts w:hint="eastAsia" w:ascii="仿宋" w:hAnsi="仿宋" w:eastAsia="仿宋" w:cs="仿宋"/>
          <w:szCs w:val="24"/>
          <w:lang w:val="en-US"/>
        </w:rPr>
        <w:t>及</w:t>
      </w:r>
      <w:r>
        <w:rPr>
          <w:rFonts w:hint="eastAsia" w:ascii="仿宋" w:hAnsi="仿宋" w:eastAsia="仿宋" w:cs="仿宋"/>
          <w:szCs w:val="24"/>
        </w:rPr>
        <w:t>浏览器，开标时请使用制作加密电子投标文件的CA锁进行解密及报价确认。本项目投标文件解密时间</w:t>
      </w:r>
      <w:r>
        <w:rPr>
          <w:rFonts w:hint="eastAsia" w:ascii="仿宋" w:hAnsi="仿宋" w:eastAsia="仿宋" w:cs="仿宋"/>
          <w:szCs w:val="24"/>
          <w:lang w:val="en-US"/>
        </w:rPr>
        <w:t>详见“投标人须知前附表”</w:t>
      </w:r>
      <w:r>
        <w:rPr>
          <w:rFonts w:hint="eastAsia" w:ascii="仿宋" w:hAnsi="仿宋" w:eastAsia="仿宋" w:cs="仿宋"/>
          <w:szCs w:val="24"/>
        </w:rPr>
        <w:t>，如因自身原因导致无法正常解密，后果由投标人自行承担。</w:t>
      </w:r>
    </w:p>
    <w:p w14:paraId="11E33AE1">
      <w:pPr>
        <w:pStyle w:val="38"/>
        <w:spacing w:line="240" w:lineRule="auto"/>
        <w:rPr>
          <w:rFonts w:hint="eastAsia" w:ascii="仿宋" w:hAnsi="仿宋" w:eastAsia="仿宋" w:cs="仿宋"/>
          <w:szCs w:val="24"/>
        </w:rPr>
      </w:pPr>
      <w:r>
        <w:rPr>
          <w:rFonts w:hint="eastAsia" w:ascii="仿宋" w:hAnsi="仿宋" w:eastAsia="仿宋" w:cs="仿宋"/>
          <w:szCs w:val="24"/>
          <w:lang w:val="en-US"/>
        </w:rPr>
        <w:t>10.</w:t>
      </w:r>
      <w:r>
        <w:rPr>
          <w:rFonts w:hint="eastAsia" w:ascii="仿宋" w:hAnsi="仿宋" w:eastAsia="仿宋" w:cs="仿宋"/>
          <w:szCs w:val="24"/>
        </w:rPr>
        <w:t>5</w:t>
      </w:r>
      <w:r>
        <w:rPr>
          <w:rFonts w:hint="eastAsia" w:ascii="仿宋" w:hAnsi="仿宋" w:eastAsia="仿宋" w:cs="仿宋"/>
          <w:szCs w:val="24"/>
          <w:lang w:val="en-US"/>
        </w:rPr>
        <w:t xml:space="preserve"> </w:t>
      </w:r>
      <w:r>
        <w:rPr>
          <w:rFonts w:hint="eastAsia" w:ascii="仿宋" w:hAnsi="仿宋" w:eastAsia="仿宋" w:cs="仿宋"/>
          <w:szCs w:val="24"/>
        </w:rPr>
        <w:t>如遇“</w:t>
      </w:r>
      <w:r>
        <w:rPr>
          <w:rFonts w:hint="eastAsia" w:ascii="仿宋" w:hAnsi="仿宋" w:eastAsia="仿宋" w:cs="仿宋"/>
          <w:szCs w:val="24"/>
          <w:lang w:val="en-US" w:eastAsia="zh-CN"/>
        </w:rPr>
        <w:t>新疆</w:t>
      </w:r>
      <w:r>
        <w:rPr>
          <w:rFonts w:hint="eastAsia" w:ascii="仿宋" w:hAnsi="仿宋" w:eastAsia="仿宋" w:cs="仿宋"/>
          <w:szCs w:val="24"/>
        </w:rPr>
        <w:t>政府采购</w:t>
      </w:r>
      <w:r>
        <w:rPr>
          <w:rFonts w:hint="eastAsia" w:ascii="仿宋" w:hAnsi="仿宋" w:eastAsia="仿宋" w:cs="仿宋"/>
          <w:szCs w:val="24"/>
          <w:lang w:val="en-US"/>
        </w:rPr>
        <w:t>电子交易云</w:t>
      </w:r>
      <w:r>
        <w:rPr>
          <w:rFonts w:hint="eastAsia" w:ascii="仿宋" w:hAnsi="仿宋" w:eastAsia="仿宋" w:cs="仿宋"/>
          <w:szCs w:val="24"/>
        </w:rPr>
        <w:t>平台</w:t>
      </w:r>
      <w:r>
        <w:rPr>
          <w:rFonts w:hint="eastAsia" w:ascii="仿宋" w:hAnsi="仿宋" w:eastAsia="仿宋" w:cs="仿宋"/>
          <w:szCs w:val="24"/>
          <w:lang w:val="hr-HR"/>
        </w:rPr>
        <w:t>（</w:t>
      </w:r>
      <w:r>
        <w:rPr>
          <w:rFonts w:hint="eastAsia" w:ascii="仿宋" w:hAnsi="仿宋" w:eastAsia="仿宋" w:cs="仿宋"/>
          <w:szCs w:val="24"/>
        </w:rPr>
        <w:t>网址</w:t>
      </w:r>
      <w:r>
        <w:rPr>
          <w:rFonts w:hint="eastAsia" w:ascii="仿宋" w:hAnsi="仿宋" w:eastAsia="仿宋" w:cs="仿宋"/>
          <w:szCs w:val="24"/>
          <w:lang w:val="hr-HR"/>
        </w:rPr>
        <w:t>：https://www.zcygov.cn/）</w:t>
      </w:r>
      <w:r>
        <w:rPr>
          <w:rFonts w:hint="eastAsia" w:ascii="仿宋" w:hAnsi="仿宋" w:eastAsia="仿宋" w:cs="仿宋"/>
          <w:szCs w:val="24"/>
        </w:rPr>
        <w:t>”电子交易规则调整，以最新要求为准。</w:t>
      </w:r>
    </w:p>
    <w:p w14:paraId="55568634">
      <w:pPr>
        <w:pStyle w:val="38"/>
        <w:spacing w:line="240" w:lineRule="auto"/>
        <w:rPr>
          <w:rFonts w:hint="eastAsia" w:ascii="仿宋" w:hAnsi="仿宋" w:eastAsia="仿宋" w:cs="仿宋"/>
          <w:szCs w:val="24"/>
          <w:lang w:val="en-US"/>
        </w:rPr>
      </w:pPr>
      <w:r>
        <w:rPr>
          <w:rFonts w:hint="eastAsia" w:ascii="仿宋" w:hAnsi="仿宋" w:eastAsia="仿宋" w:cs="仿宋"/>
          <w:szCs w:val="24"/>
          <w:lang w:val="en-US"/>
        </w:rPr>
        <w:t>10.6 电子交易系统咨询：投标人应当充分考虑到电子投标可能会发生的各种问题和风险，特别是投标文件签署、提交等问题，可按照“第一章 招标公告”的联系方式咨询相关人员。</w:t>
      </w:r>
    </w:p>
    <w:p w14:paraId="73676921">
      <w:pPr>
        <w:pStyle w:val="38"/>
        <w:spacing w:line="240" w:lineRule="auto"/>
        <w:rPr>
          <w:rFonts w:hint="eastAsia" w:ascii="仿宋" w:hAnsi="仿宋" w:eastAsia="仿宋" w:cs="仿宋"/>
          <w:szCs w:val="24"/>
          <w:lang w:val="en-US"/>
        </w:rPr>
      </w:pPr>
      <w:r>
        <w:rPr>
          <w:rFonts w:hint="eastAsia" w:ascii="仿宋" w:hAnsi="仿宋" w:eastAsia="仿宋" w:cs="仿宋"/>
          <w:szCs w:val="24"/>
          <w:lang w:val="en-US"/>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61391AEF">
      <w:pPr>
        <w:pStyle w:val="6"/>
        <w:keepNext w:val="0"/>
        <w:keepLines w:val="0"/>
        <w:spacing w:before="120" w:after="120" w:line="240" w:lineRule="auto"/>
        <w:ind w:left="420" w:hanging="420"/>
        <w:rPr>
          <w:rFonts w:hint="eastAsia" w:ascii="仿宋" w:hAnsi="仿宋" w:eastAsia="仿宋" w:cs="仿宋"/>
          <w:sz w:val="24"/>
          <w:szCs w:val="24"/>
        </w:rPr>
      </w:pPr>
      <w:bookmarkStart w:id="155" w:name="_Toc163492834"/>
      <w:bookmarkStart w:id="156" w:name="_Toc12064"/>
      <w:r>
        <w:rPr>
          <w:rFonts w:hint="eastAsia" w:ascii="仿宋" w:hAnsi="仿宋" w:eastAsia="仿宋" w:cs="仿宋"/>
          <w:sz w:val="24"/>
          <w:szCs w:val="24"/>
        </w:rPr>
        <w:t>（二）招标文件</w:t>
      </w:r>
      <w:bookmarkEnd w:id="154"/>
      <w:bookmarkEnd w:id="155"/>
      <w:bookmarkEnd w:id="156"/>
    </w:p>
    <w:p w14:paraId="66CB3E14">
      <w:pPr>
        <w:pStyle w:val="7"/>
        <w:keepNext w:val="0"/>
        <w:keepLines w:val="0"/>
        <w:spacing w:before="80" w:after="80" w:line="240" w:lineRule="auto"/>
        <w:ind w:left="420" w:hanging="420"/>
        <w:rPr>
          <w:rFonts w:hint="eastAsia" w:ascii="仿宋" w:hAnsi="仿宋" w:eastAsia="仿宋" w:cs="仿宋"/>
          <w:sz w:val="24"/>
          <w:szCs w:val="24"/>
        </w:rPr>
      </w:pPr>
      <w:bookmarkStart w:id="157" w:name="_Toc14223"/>
      <w:bookmarkStart w:id="158" w:name="_Toc140132768"/>
      <w:bookmarkStart w:id="159" w:name="_Toc163492835"/>
      <w:r>
        <w:rPr>
          <w:rFonts w:hint="eastAsia" w:ascii="仿宋" w:hAnsi="仿宋" w:eastAsia="仿宋" w:cs="仿宋"/>
          <w:sz w:val="24"/>
          <w:szCs w:val="24"/>
        </w:rPr>
        <w:t>11.招标文件的组成</w:t>
      </w:r>
      <w:bookmarkEnd w:id="157"/>
      <w:bookmarkEnd w:id="158"/>
      <w:bookmarkEnd w:id="159"/>
    </w:p>
    <w:p w14:paraId="1E197DC1">
      <w:pPr>
        <w:spacing w:line="240" w:lineRule="auto"/>
        <w:ind w:firstLine="480" w:firstLineChars="200"/>
        <w:rPr>
          <w:rFonts w:hint="eastAsia" w:ascii="仿宋" w:hAnsi="仿宋" w:eastAsia="仿宋" w:cs="仿宋"/>
          <w:szCs w:val="24"/>
        </w:rPr>
      </w:pPr>
      <w:r>
        <w:rPr>
          <w:rFonts w:hint="eastAsia" w:ascii="仿宋" w:hAnsi="仿宋" w:eastAsia="仿宋" w:cs="仿宋"/>
          <w:szCs w:val="24"/>
        </w:rPr>
        <w:t>11.1本招标文件包括下列文件及根据本章第9款、第12款对招标文件所作的澄清或者修改。</w:t>
      </w:r>
    </w:p>
    <w:p w14:paraId="52FA0B96">
      <w:pPr>
        <w:spacing w:line="240" w:lineRule="auto"/>
        <w:ind w:firstLine="480" w:firstLineChars="200"/>
        <w:rPr>
          <w:rFonts w:hint="eastAsia" w:ascii="仿宋" w:hAnsi="仿宋" w:eastAsia="仿宋" w:cs="仿宋"/>
          <w:szCs w:val="24"/>
        </w:rPr>
      </w:pPr>
      <w:r>
        <w:rPr>
          <w:rFonts w:hint="eastAsia" w:ascii="仿宋" w:hAnsi="仿宋" w:eastAsia="仿宋" w:cs="仿宋"/>
          <w:szCs w:val="24"/>
        </w:rPr>
        <w:t>第一章 招标公告</w:t>
      </w:r>
    </w:p>
    <w:p w14:paraId="5D9B555A">
      <w:pPr>
        <w:spacing w:line="240" w:lineRule="auto"/>
        <w:ind w:firstLine="480" w:firstLineChars="200"/>
        <w:rPr>
          <w:rFonts w:hint="eastAsia" w:ascii="仿宋" w:hAnsi="仿宋" w:eastAsia="仿宋" w:cs="仿宋"/>
          <w:szCs w:val="24"/>
        </w:rPr>
      </w:pPr>
      <w:r>
        <w:rPr>
          <w:rFonts w:hint="eastAsia" w:ascii="仿宋" w:hAnsi="仿宋" w:eastAsia="仿宋" w:cs="仿宋"/>
          <w:szCs w:val="24"/>
        </w:rPr>
        <w:t>第二章 投标人须知</w:t>
      </w:r>
    </w:p>
    <w:p w14:paraId="2B26520F">
      <w:pPr>
        <w:spacing w:line="240" w:lineRule="auto"/>
        <w:ind w:firstLine="480" w:firstLineChars="200"/>
        <w:rPr>
          <w:rFonts w:hint="eastAsia" w:ascii="仿宋" w:hAnsi="仿宋" w:eastAsia="仿宋" w:cs="仿宋"/>
          <w:szCs w:val="24"/>
        </w:rPr>
      </w:pPr>
      <w:r>
        <w:rPr>
          <w:rFonts w:hint="eastAsia" w:ascii="仿宋" w:hAnsi="仿宋" w:eastAsia="仿宋" w:cs="仿宋"/>
          <w:szCs w:val="24"/>
        </w:rPr>
        <w:t>第三章 采购需求</w:t>
      </w:r>
    </w:p>
    <w:p w14:paraId="7826E6A8">
      <w:pPr>
        <w:spacing w:line="240" w:lineRule="auto"/>
        <w:ind w:firstLine="480" w:firstLineChars="200"/>
        <w:rPr>
          <w:rFonts w:hint="eastAsia" w:ascii="仿宋" w:hAnsi="仿宋" w:eastAsia="仿宋" w:cs="仿宋"/>
          <w:szCs w:val="24"/>
        </w:rPr>
      </w:pPr>
      <w:r>
        <w:rPr>
          <w:rFonts w:hint="eastAsia" w:ascii="仿宋" w:hAnsi="仿宋" w:eastAsia="仿宋" w:cs="仿宋"/>
          <w:szCs w:val="24"/>
        </w:rPr>
        <w:t>第四章 资格审查</w:t>
      </w:r>
    </w:p>
    <w:p w14:paraId="076BB9BD">
      <w:pPr>
        <w:spacing w:line="240" w:lineRule="auto"/>
        <w:ind w:firstLine="480" w:firstLineChars="200"/>
        <w:rPr>
          <w:rFonts w:hint="eastAsia" w:ascii="仿宋" w:hAnsi="仿宋" w:eastAsia="仿宋" w:cs="仿宋"/>
          <w:szCs w:val="24"/>
        </w:rPr>
      </w:pPr>
      <w:r>
        <w:rPr>
          <w:rFonts w:hint="eastAsia" w:ascii="仿宋" w:hAnsi="仿宋" w:eastAsia="仿宋" w:cs="仿宋"/>
          <w:szCs w:val="24"/>
        </w:rPr>
        <w:t>第五章 评标方法及标准</w:t>
      </w:r>
    </w:p>
    <w:p w14:paraId="4AC14121">
      <w:pPr>
        <w:spacing w:line="240" w:lineRule="auto"/>
        <w:ind w:firstLine="480" w:firstLineChars="200"/>
        <w:rPr>
          <w:rFonts w:hint="eastAsia" w:ascii="仿宋" w:hAnsi="仿宋" w:eastAsia="仿宋" w:cs="仿宋"/>
          <w:szCs w:val="24"/>
        </w:rPr>
      </w:pPr>
      <w:r>
        <w:rPr>
          <w:rFonts w:hint="eastAsia" w:ascii="仿宋" w:hAnsi="仿宋" w:eastAsia="仿宋" w:cs="仿宋"/>
          <w:szCs w:val="24"/>
        </w:rPr>
        <w:t>第六章 合同草案</w:t>
      </w:r>
    </w:p>
    <w:p w14:paraId="72EC750A">
      <w:pPr>
        <w:spacing w:line="240" w:lineRule="auto"/>
        <w:ind w:firstLine="480" w:firstLineChars="200"/>
        <w:rPr>
          <w:rFonts w:hint="eastAsia" w:ascii="仿宋" w:hAnsi="仿宋" w:eastAsia="仿宋" w:cs="仿宋"/>
          <w:szCs w:val="24"/>
        </w:rPr>
      </w:pPr>
      <w:r>
        <w:rPr>
          <w:rFonts w:hint="eastAsia" w:ascii="仿宋" w:hAnsi="仿宋" w:eastAsia="仿宋" w:cs="仿宋"/>
          <w:szCs w:val="24"/>
        </w:rPr>
        <w:t>第七章 投标文件的格式</w:t>
      </w:r>
    </w:p>
    <w:p w14:paraId="7452E99B">
      <w:pPr>
        <w:pStyle w:val="7"/>
        <w:keepNext w:val="0"/>
        <w:keepLines w:val="0"/>
        <w:spacing w:before="80" w:after="80" w:line="240" w:lineRule="auto"/>
        <w:ind w:left="420" w:hanging="420"/>
        <w:rPr>
          <w:rFonts w:hint="eastAsia" w:ascii="仿宋" w:hAnsi="仿宋" w:eastAsia="仿宋" w:cs="仿宋"/>
          <w:sz w:val="24"/>
          <w:szCs w:val="24"/>
        </w:rPr>
      </w:pPr>
      <w:bookmarkStart w:id="160" w:name="_Toc163492836"/>
      <w:bookmarkStart w:id="161" w:name="_Toc140132769"/>
      <w:bookmarkStart w:id="162" w:name="_Toc12876"/>
      <w:r>
        <w:rPr>
          <w:rFonts w:hint="eastAsia" w:ascii="仿宋" w:hAnsi="仿宋" w:eastAsia="仿宋" w:cs="仿宋"/>
          <w:sz w:val="24"/>
          <w:szCs w:val="24"/>
        </w:rPr>
        <w:t>12.招标文件的询问、澄清或者修改</w:t>
      </w:r>
      <w:bookmarkEnd w:id="160"/>
      <w:bookmarkEnd w:id="161"/>
      <w:bookmarkEnd w:id="162"/>
    </w:p>
    <w:p w14:paraId="2BD8CB95">
      <w:pPr>
        <w:spacing w:line="240" w:lineRule="auto"/>
        <w:ind w:firstLine="480" w:firstLineChars="200"/>
        <w:rPr>
          <w:rFonts w:hint="eastAsia" w:ascii="仿宋" w:hAnsi="仿宋" w:eastAsia="仿宋" w:cs="仿宋"/>
          <w:szCs w:val="24"/>
        </w:rPr>
      </w:pPr>
      <w:r>
        <w:rPr>
          <w:rFonts w:hint="eastAsia" w:ascii="仿宋" w:hAnsi="仿宋" w:eastAsia="仿宋" w:cs="仿宋"/>
          <w:szCs w:val="24"/>
        </w:rPr>
        <w:t>12.1投标人如对招标文件内容有疑问，须在投标人须知前附表规定的询问方式和时间提交给采购人或采购代理机构。</w:t>
      </w:r>
    </w:p>
    <w:p w14:paraId="3706D8BD">
      <w:pPr>
        <w:spacing w:line="240" w:lineRule="auto"/>
        <w:ind w:firstLine="480" w:firstLineChars="200"/>
        <w:rPr>
          <w:rFonts w:hint="eastAsia" w:ascii="仿宋" w:hAnsi="仿宋" w:eastAsia="仿宋" w:cs="仿宋"/>
          <w:szCs w:val="24"/>
        </w:rPr>
      </w:pPr>
      <w:r>
        <w:rPr>
          <w:rFonts w:hint="eastAsia" w:ascii="仿宋" w:hAnsi="仿宋" w:eastAsia="仿宋" w:cs="仿宋"/>
          <w:szCs w:val="24"/>
        </w:rPr>
        <w:t>12.2采购人可主动地或在答复投标人提出的询问时对招标文件进行澄清与修改。采购代理机构将在</w:t>
      </w:r>
      <w:r>
        <w:rPr>
          <w:rFonts w:hint="eastAsia" w:ascii="仿宋" w:hAnsi="仿宋" w:eastAsia="仿宋" w:cs="仿宋"/>
          <w:szCs w:val="24"/>
          <w:lang w:val="en-US" w:eastAsia="zh-CN"/>
        </w:rPr>
        <w:t>新疆</w:t>
      </w:r>
      <w:r>
        <w:rPr>
          <w:rFonts w:hint="eastAsia" w:ascii="仿宋" w:hAnsi="仿宋" w:eastAsia="仿宋" w:cs="仿宋"/>
          <w:szCs w:val="24"/>
        </w:rPr>
        <w:t>政府采购云平台以发布更正公告的方式澄清或修改招标文件，更正公告的内容作为招标文件的组成部分，对投标人起约束作用。投标人应主动上网查询。采购代理机构不承担投标人未及时关注相关信息引发的相关责任。</w:t>
      </w:r>
    </w:p>
    <w:p w14:paraId="1CB59AB0">
      <w:pPr>
        <w:spacing w:line="240" w:lineRule="auto"/>
        <w:ind w:firstLine="480" w:firstLineChars="200"/>
        <w:rPr>
          <w:rFonts w:hint="eastAsia" w:ascii="仿宋" w:hAnsi="仿宋" w:eastAsia="仿宋" w:cs="仿宋"/>
          <w:szCs w:val="24"/>
        </w:rPr>
      </w:pPr>
      <w:r>
        <w:rPr>
          <w:rFonts w:hint="eastAsia" w:ascii="仿宋" w:hAnsi="仿宋" w:eastAsia="仿宋" w:cs="仿宋"/>
          <w:szCs w:val="24"/>
        </w:rPr>
        <w:t>12.3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DFC051C">
      <w:pPr>
        <w:spacing w:line="240" w:lineRule="auto"/>
        <w:ind w:firstLine="480" w:firstLineChars="200"/>
        <w:rPr>
          <w:rFonts w:hint="eastAsia" w:ascii="仿宋" w:hAnsi="仿宋" w:eastAsia="仿宋" w:cs="仿宋"/>
          <w:szCs w:val="24"/>
        </w:rPr>
      </w:pPr>
      <w:r>
        <w:rPr>
          <w:rFonts w:hint="eastAsia" w:ascii="仿宋" w:hAnsi="仿宋" w:eastAsia="仿宋" w:cs="仿宋"/>
          <w:szCs w:val="24"/>
        </w:rPr>
        <w:t>12.4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485D05B2">
      <w:pPr>
        <w:spacing w:line="240" w:lineRule="auto"/>
        <w:ind w:firstLine="480" w:firstLineChars="200"/>
        <w:rPr>
          <w:rFonts w:hint="eastAsia" w:ascii="仿宋" w:hAnsi="仿宋" w:eastAsia="仿宋" w:cs="仿宋"/>
          <w:szCs w:val="24"/>
        </w:rPr>
      </w:pPr>
      <w:r>
        <w:rPr>
          <w:rFonts w:hint="eastAsia" w:ascii="仿宋" w:hAnsi="仿宋" w:eastAsia="仿宋" w:cs="仿宋"/>
          <w:szCs w:val="24"/>
        </w:rPr>
        <w:t>12.5对于没有提出疑问又参与了本项目投标的投标人将被视为完全认同本招标文件（含更正公告的内容）。</w:t>
      </w:r>
    </w:p>
    <w:p w14:paraId="33B067B0">
      <w:pPr>
        <w:pStyle w:val="38"/>
        <w:spacing w:line="240" w:lineRule="auto"/>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rPr>
        <w:t>2</w:t>
      </w:r>
      <w:r>
        <w:rPr>
          <w:rFonts w:hint="eastAsia" w:ascii="仿宋" w:hAnsi="仿宋" w:eastAsia="仿宋" w:cs="仿宋"/>
        </w:rPr>
        <w:t>.</w:t>
      </w:r>
      <w:r>
        <w:rPr>
          <w:rFonts w:hint="eastAsia" w:ascii="仿宋" w:hAnsi="仿宋" w:eastAsia="仿宋" w:cs="仿宋"/>
          <w:lang w:val="en-US"/>
        </w:rPr>
        <w:t>6</w:t>
      </w:r>
      <w:r>
        <w:rPr>
          <w:rFonts w:hint="eastAsia" w:ascii="仿宋" w:hAnsi="仿宋" w:eastAsia="仿宋" w:cs="仿宋"/>
        </w:rPr>
        <w:t xml:space="preserve"> </w:t>
      </w:r>
      <w:r>
        <w:rPr>
          <w:rFonts w:hint="eastAsia" w:ascii="仿宋" w:hAnsi="仿宋" w:eastAsia="仿宋" w:cs="仿宋"/>
          <w:szCs w:val="24"/>
          <w:lang w:val="en-US"/>
        </w:rPr>
        <w:t>“</w:t>
      </w:r>
      <w:r>
        <w:rPr>
          <w:rFonts w:hint="eastAsia" w:ascii="仿宋" w:hAnsi="仿宋" w:eastAsia="仿宋" w:cs="仿宋"/>
          <w:szCs w:val="24"/>
        </w:rPr>
        <w:t>投标人须知”所称“</w:t>
      </w:r>
      <w:r>
        <w:rPr>
          <w:rFonts w:hint="eastAsia" w:ascii="仿宋" w:hAnsi="仿宋" w:eastAsia="仿宋" w:cs="仿宋"/>
        </w:rPr>
        <w:t>书面形式</w:t>
      </w:r>
      <w:r>
        <w:rPr>
          <w:rFonts w:hint="eastAsia" w:ascii="仿宋" w:hAnsi="仿宋" w:eastAsia="仿宋" w:cs="仿宋"/>
          <w:szCs w:val="24"/>
        </w:rPr>
        <w:t>”</w:t>
      </w:r>
      <w:r>
        <w:rPr>
          <w:rFonts w:hint="eastAsia" w:ascii="仿宋" w:hAnsi="仿宋" w:eastAsia="仿宋" w:cs="仿宋"/>
        </w:rPr>
        <w:t>包括系统消息、政府采购</w:t>
      </w:r>
      <w:r>
        <w:rPr>
          <w:rFonts w:hint="eastAsia" w:ascii="仿宋" w:hAnsi="仿宋" w:eastAsia="仿宋" w:cs="仿宋"/>
          <w:lang w:val="en-US"/>
        </w:rPr>
        <w:t>云平台</w:t>
      </w:r>
      <w:r>
        <w:rPr>
          <w:rFonts w:hint="eastAsia" w:ascii="仿宋" w:hAnsi="仿宋" w:eastAsia="仿宋" w:cs="仿宋"/>
        </w:rPr>
        <w:t>发布的公告。</w:t>
      </w:r>
    </w:p>
    <w:p w14:paraId="1186A59B">
      <w:pPr>
        <w:pStyle w:val="60"/>
        <w:ind w:firstLine="480" w:firstLineChars="200"/>
        <w:rPr>
          <w:rFonts w:hint="eastAsia" w:ascii="仿宋" w:hAnsi="仿宋" w:eastAsia="仿宋" w:cs="仿宋"/>
          <w:kern w:val="2"/>
          <w:sz w:val="24"/>
          <w:szCs w:val="24"/>
        </w:rPr>
      </w:pPr>
      <w:r>
        <w:rPr>
          <w:rFonts w:hint="eastAsia" w:ascii="仿宋" w:hAnsi="仿宋" w:eastAsia="仿宋" w:cs="仿宋"/>
          <w:kern w:val="2"/>
          <w:sz w:val="24"/>
          <w:szCs w:val="22"/>
        </w:rPr>
        <w:t>12.7当招标文件的澄清、修改及其他答复等就同一内容的表述不一致时，以最后发布的内容为准。</w:t>
      </w:r>
    </w:p>
    <w:p w14:paraId="758BD68A">
      <w:pPr>
        <w:pStyle w:val="6"/>
        <w:keepNext w:val="0"/>
        <w:keepLines w:val="0"/>
        <w:spacing w:before="120" w:after="120" w:line="240" w:lineRule="auto"/>
        <w:ind w:left="420" w:hanging="420"/>
        <w:rPr>
          <w:rFonts w:hint="eastAsia" w:ascii="仿宋" w:hAnsi="仿宋" w:eastAsia="仿宋" w:cs="仿宋"/>
          <w:sz w:val="24"/>
          <w:szCs w:val="24"/>
        </w:rPr>
      </w:pPr>
      <w:bookmarkStart w:id="163" w:name="_Toc19757"/>
      <w:bookmarkStart w:id="164" w:name="_Toc155185872"/>
      <w:bookmarkStart w:id="165" w:name="_Toc163492837"/>
      <w:r>
        <w:rPr>
          <w:rFonts w:hint="eastAsia" w:ascii="仿宋" w:hAnsi="仿宋" w:eastAsia="仿宋" w:cs="仿宋"/>
          <w:sz w:val="24"/>
          <w:szCs w:val="24"/>
        </w:rPr>
        <w:t>（三）投标文件</w:t>
      </w:r>
      <w:bookmarkEnd w:id="163"/>
      <w:bookmarkEnd w:id="164"/>
      <w:bookmarkEnd w:id="165"/>
    </w:p>
    <w:p w14:paraId="10B264EC">
      <w:pPr>
        <w:pStyle w:val="7"/>
        <w:keepNext w:val="0"/>
        <w:keepLines w:val="0"/>
        <w:spacing w:before="80" w:after="80" w:line="240" w:lineRule="auto"/>
        <w:ind w:left="420" w:hanging="420"/>
        <w:rPr>
          <w:rFonts w:hint="eastAsia" w:ascii="仿宋" w:hAnsi="仿宋" w:eastAsia="仿宋" w:cs="仿宋"/>
          <w:sz w:val="24"/>
          <w:szCs w:val="24"/>
        </w:rPr>
      </w:pPr>
      <w:bookmarkStart w:id="166" w:name="_Toc163492838"/>
      <w:bookmarkStart w:id="167" w:name="_Toc17841"/>
      <w:r>
        <w:rPr>
          <w:rFonts w:hint="eastAsia" w:ascii="仿宋" w:hAnsi="仿宋" w:eastAsia="仿宋" w:cs="仿宋"/>
          <w:sz w:val="24"/>
          <w:szCs w:val="24"/>
        </w:rPr>
        <w:t>13.投标文件的组成</w:t>
      </w:r>
      <w:bookmarkEnd w:id="166"/>
      <w:bookmarkEnd w:id="167"/>
    </w:p>
    <w:p w14:paraId="26D65DB8">
      <w:pPr>
        <w:pStyle w:val="60"/>
        <w:ind w:firstLine="480" w:firstLineChars="200"/>
        <w:rPr>
          <w:rFonts w:hint="eastAsia" w:ascii="仿宋" w:hAnsi="仿宋" w:eastAsia="仿宋" w:cs="仿宋"/>
          <w:kern w:val="2"/>
          <w:sz w:val="24"/>
          <w:szCs w:val="24"/>
        </w:rPr>
      </w:pPr>
      <w:bookmarkStart w:id="168" w:name="_Toc163492839"/>
      <w:bookmarkStart w:id="169" w:name="_Toc140132772"/>
      <w:r>
        <w:rPr>
          <w:rFonts w:hint="eastAsia" w:ascii="仿宋" w:hAnsi="仿宋" w:eastAsia="仿宋" w:cs="仿宋"/>
          <w:kern w:val="2"/>
          <w:sz w:val="24"/>
          <w:szCs w:val="24"/>
        </w:rPr>
        <w:t>13.1投标人应完整地按招标文件提供的投标文件格式及要求编写投标文件，具体内容详见“第七章 投标文件格式”的相关内容。</w:t>
      </w:r>
    </w:p>
    <w:p w14:paraId="08D6273A">
      <w:pPr>
        <w:pStyle w:val="60"/>
        <w:ind w:firstLine="480" w:firstLineChars="200"/>
        <w:rPr>
          <w:rFonts w:hint="eastAsia" w:ascii="仿宋" w:hAnsi="仿宋" w:eastAsia="仿宋" w:cs="仿宋"/>
          <w:kern w:val="2"/>
          <w:sz w:val="24"/>
          <w:szCs w:val="24"/>
        </w:rPr>
      </w:pPr>
      <w:r>
        <w:rPr>
          <w:rFonts w:hint="eastAsia" w:ascii="仿宋" w:hAnsi="仿宋" w:eastAsia="仿宋" w:cs="仿宋"/>
          <w:kern w:val="2"/>
          <w:sz w:val="24"/>
          <w:szCs w:val="24"/>
        </w:rPr>
        <w:t>13.2投标人应提交招标文件要求的证明文件，证明其投标内容符合招标文件规定，该证明文件是投标文件的一部分。证明文件形式可以是文字资料、图纸和数据</w:t>
      </w:r>
      <w:bookmarkStart w:id="170" w:name="_Hlk11703583"/>
      <w:r>
        <w:rPr>
          <w:rFonts w:hint="eastAsia" w:ascii="仿宋" w:hAnsi="仿宋" w:eastAsia="仿宋" w:cs="仿宋"/>
          <w:kern w:val="2"/>
          <w:sz w:val="24"/>
          <w:szCs w:val="24"/>
        </w:rPr>
        <w:t>等。</w:t>
      </w:r>
    </w:p>
    <w:bookmarkEnd w:id="170"/>
    <w:p w14:paraId="1AAB8535">
      <w:pPr>
        <w:pStyle w:val="60"/>
        <w:ind w:firstLine="480" w:firstLineChars="200"/>
        <w:rPr>
          <w:rFonts w:hint="eastAsia" w:ascii="仿宋" w:hAnsi="仿宋" w:eastAsia="仿宋" w:cs="仿宋"/>
          <w:kern w:val="2"/>
          <w:sz w:val="24"/>
          <w:szCs w:val="24"/>
        </w:rPr>
      </w:pPr>
      <w:r>
        <w:rPr>
          <w:rFonts w:hint="eastAsia" w:ascii="仿宋" w:hAnsi="仿宋" w:eastAsia="仿宋" w:cs="仿宋"/>
          <w:kern w:val="2"/>
          <w:sz w:val="24"/>
          <w:szCs w:val="24"/>
        </w:rPr>
        <w:t>13.3为保证公平公正，除非本招标文件另有规定或说明，投标人对同一项目投标时，不得同时提供备选投标方案。</w:t>
      </w:r>
    </w:p>
    <w:p w14:paraId="41221161">
      <w:pPr>
        <w:pStyle w:val="7"/>
        <w:keepNext w:val="0"/>
        <w:keepLines w:val="0"/>
        <w:spacing w:before="80" w:after="80" w:line="240" w:lineRule="auto"/>
        <w:ind w:left="420" w:hanging="420"/>
        <w:rPr>
          <w:rFonts w:hint="eastAsia" w:ascii="仿宋" w:hAnsi="仿宋" w:eastAsia="仿宋" w:cs="仿宋"/>
          <w:sz w:val="24"/>
          <w:szCs w:val="24"/>
        </w:rPr>
      </w:pPr>
      <w:bookmarkStart w:id="171" w:name="_Toc348"/>
      <w:r>
        <w:rPr>
          <w:rFonts w:hint="eastAsia" w:ascii="仿宋" w:hAnsi="仿宋" w:eastAsia="仿宋" w:cs="仿宋"/>
          <w:sz w:val="24"/>
          <w:szCs w:val="24"/>
        </w:rPr>
        <w:t>14.投标报价</w:t>
      </w:r>
      <w:bookmarkEnd w:id="168"/>
      <w:bookmarkEnd w:id="169"/>
      <w:bookmarkEnd w:id="171"/>
    </w:p>
    <w:p w14:paraId="530188E2">
      <w:pPr>
        <w:spacing w:line="240" w:lineRule="auto"/>
        <w:ind w:firstLine="480" w:firstLineChars="200"/>
        <w:rPr>
          <w:rFonts w:hint="eastAsia" w:ascii="仿宋" w:hAnsi="仿宋" w:eastAsia="仿宋" w:cs="仿宋"/>
          <w:snapToGrid w:val="0"/>
          <w:szCs w:val="24"/>
          <w:lang w:val="zh-CN"/>
        </w:rPr>
      </w:pPr>
      <w:r>
        <w:rPr>
          <w:rFonts w:hint="eastAsia" w:ascii="仿宋" w:hAnsi="仿宋" w:eastAsia="仿宋" w:cs="仿宋"/>
          <w:snapToGrid w:val="0"/>
          <w:szCs w:val="24"/>
        </w:rPr>
        <w:t xml:space="preserve">14.1 </w:t>
      </w:r>
      <w:r>
        <w:rPr>
          <w:rFonts w:hint="eastAsia" w:ascii="仿宋" w:hAnsi="仿宋" w:eastAsia="仿宋" w:cs="仿宋"/>
          <w:snapToGrid w:val="0"/>
          <w:szCs w:val="24"/>
          <w:lang w:val="zh-CN"/>
        </w:rPr>
        <w:t>投标人的报价均应以人民币进行报价。</w:t>
      </w:r>
    </w:p>
    <w:p w14:paraId="7CED2D59">
      <w:pPr>
        <w:spacing w:line="240" w:lineRule="auto"/>
        <w:ind w:firstLine="480" w:firstLineChars="200"/>
        <w:rPr>
          <w:rFonts w:hint="eastAsia" w:ascii="仿宋" w:hAnsi="仿宋" w:eastAsia="仿宋" w:cs="仿宋"/>
          <w:snapToGrid w:val="0"/>
          <w:szCs w:val="24"/>
        </w:rPr>
      </w:pPr>
      <w:r>
        <w:rPr>
          <w:rFonts w:hint="eastAsia" w:ascii="仿宋" w:hAnsi="仿宋" w:eastAsia="仿宋" w:cs="仿宋"/>
          <w:snapToGrid w:val="0"/>
          <w:szCs w:val="24"/>
        </w:rPr>
        <w:t>14.2 投标人应按照本招标文件规定的报价方式进行报价，投标报价中不得包含招标文件要求以外的内容，否则，在评标时不予核减。投标报价中也不得遗漏招标文件所要求的内容，否则其</w:t>
      </w:r>
      <w:r>
        <w:rPr>
          <w:rFonts w:hint="eastAsia" w:ascii="仿宋" w:hAnsi="仿宋" w:eastAsia="仿宋" w:cs="仿宋"/>
          <w:b/>
          <w:bCs/>
          <w:snapToGrid w:val="0"/>
          <w:szCs w:val="24"/>
        </w:rPr>
        <w:t>投标无效</w:t>
      </w:r>
      <w:r>
        <w:rPr>
          <w:rFonts w:hint="eastAsia" w:ascii="仿宋" w:hAnsi="仿宋" w:eastAsia="仿宋" w:cs="仿宋"/>
          <w:snapToGrid w:val="0"/>
          <w:szCs w:val="24"/>
        </w:rPr>
        <w:t>。</w:t>
      </w:r>
    </w:p>
    <w:p w14:paraId="31F1BB13">
      <w:pPr>
        <w:spacing w:line="240" w:lineRule="auto"/>
        <w:ind w:firstLine="480" w:firstLineChars="200"/>
        <w:rPr>
          <w:rFonts w:hint="eastAsia" w:ascii="仿宋" w:hAnsi="仿宋" w:eastAsia="仿宋" w:cs="仿宋"/>
          <w:snapToGrid w:val="0"/>
          <w:szCs w:val="24"/>
        </w:rPr>
      </w:pPr>
      <w:r>
        <w:rPr>
          <w:rFonts w:hint="eastAsia" w:ascii="仿宋" w:hAnsi="仿宋" w:eastAsia="仿宋" w:cs="仿宋"/>
          <w:szCs w:val="24"/>
        </w:rPr>
        <w:t>14.3</w:t>
      </w:r>
      <w:r>
        <w:rPr>
          <w:rFonts w:hint="eastAsia" w:ascii="仿宋" w:hAnsi="仿宋" w:eastAsia="仿宋" w:cs="仿宋"/>
          <w:snapToGrid w:val="0"/>
          <w:szCs w:val="24"/>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p>
    <w:p w14:paraId="21A2989A">
      <w:pPr>
        <w:pStyle w:val="2"/>
        <w:spacing w:line="240" w:lineRule="auto"/>
        <w:ind w:firstLine="480"/>
        <w:rPr>
          <w:rFonts w:hint="eastAsia" w:ascii="仿宋" w:hAnsi="仿宋" w:eastAsia="仿宋" w:cs="仿宋"/>
          <w:szCs w:val="24"/>
        </w:rPr>
      </w:pPr>
      <w:r>
        <w:rPr>
          <w:rFonts w:hint="eastAsia" w:ascii="仿宋" w:hAnsi="仿宋" w:eastAsia="仿宋" w:cs="仿宋"/>
          <w:szCs w:val="24"/>
        </w:rPr>
        <w:t>14.4投标人的报价应包括但不限于按照招标文件要求完成本项目的全部相关费用。</w:t>
      </w:r>
    </w:p>
    <w:p w14:paraId="75C51778">
      <w:pPr>
        <w:spacing w:line="240" w:lineRule="auto"/>
        <w:ind w:firstLine="480" w:firstLineChars="200"/>
        <w:rPr>
          <w:rFonts w:hint="eastAsia" w:ascii="仿宋" w:hAnsi="仿宋" w:eastAsia="仿宋" w:cs="仿宋"/>
          <w:snapToGrid w:val="0"/>
          <w:szCs w:val="24"/>
          <w:lang w:val="zh-CN"/>
        </w:rPr>
      </w:pPr>
      <w:r>
        <w:rPr>
          <w:rFonts w:hint="eastAsia" w:ascii="仿宋" w:hAnsi="仿宋" w:eastAsia="仿宋" w:cs="仿宋"/>
          <w:szCs w:val="24"/>
        </w:rPr>
        <w:t>14.5 投标人须严格按照分项报价表规定的内容填写服务单价以及其他事项。</w:t>
      </w:r>
      <w:r>
        <w:rPr>
          <w:rFonts w:hint="eastAsia" w:ascii="仿宋" w:hAnsi="仿宋" w:eastAsia="仿宋" w:cs="仿宋"/>
          <w:snapToGrid w:val="0"/>
          <w:szCs w:val="24"/>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交纳的费用都应包括在投标人提交的投标报价中。</w:t>
      </w:r>
    </w:p>
    <w:p w14:paraId="25225A65">
      <w:pPr>
        <w:spacing w:line="240" w:lineRule="auto"/>
        <w:ind w:firstLine="480" w:firstLineChars="200"/>
        <w:rPr>
          <w:rFonts w:hint="eastAsia" w:ascii="仿宋" w:hAnsi="仿宋" w:eastAsia="仿宋" w:cs="仿宋"/>
          <w:szCs w:val="24"/>
        </w:rPr>
      </w:pPr>
      <w:r>
        <w:rPr>
          <w:rFonts w:hint="eastAsia" w:ascii="仿宋" w:hAnsi="仿宋" w:eastAsia="仿宋" w:cs="仿宋"/>
          <w:szCs w:val="24"/>
        </w:rPr>
        <w:t>14.6 投标人在投标文件中注明免费的项目将视为包含在投标报价中。</w:t>
      </w:r>
    </w:p>
    <w:p w14:paraId="31F29BA6">
      <w:pPr>
        <w:pStyle w:val="2"/>
        <w:spacing w:line="240" w:lineRule="auto"/>
        <w:ind w:firstLine="480"/>
        <w:rPr>
          <w:rFonts w:hint="eastAsia" w:ascii="仿宋" w:hAnsi="仿宋" w:eastAsia="仿宋" w:cs="仿宋"/>
          <w:szCs w:val="24"/>
        </w:rPr>
      </w:pPr>
      <w:r>
        <w:rPr>
          <w:rFonts w:hint="eastAsia" w:ascii="仿宋" w:hAnsi="仿宋" w:eastAsia="仿宋" w:cs="仿宋"/>
          <w:szCs w:val="24"/>
        </w:rPr>
        <w:t>14.7 每一种采购内容只允许</w:t>
      </w:r>
      <w:r>
        <w:rPr>
          <w:rFonts w:hint="eastAsia" w:ascii="仿宋" w:hAnsi="仿宋" w:eastAsia="仿宋" w:cs="仿宋"/>
          <w:snapToGrid w:val="0"/>
          <w:szCs w:val="24"/>
        </w:rPr>
        <w:t>有一个报价，否则其</w:t>
      </w:r>
      <w:r>
        <w:rPr>
          <w:rFonts w:hint="eastAsia" w:ascii="仿宋" w:hAnsi="仿宋" w:eastAsia="仿宋" w:cs="仿宋"/>
          <w:b/>
          <w:bCs/>
          <w:snapToGrid w:val="0"/>
          <w:szCs w:val="24"/>
        </w:rPr>
        <w:t>投标无效</w:t>
      </w:r>
      <w:r>
        <w:rPr>
          <w:rFonts w:hint="eastAsia" w:ascii="仿宋" w:hAnsi="仿宋" w:eastAsia="仿宋" w:cs="仿宋"/>
          <w:snapToGrid w:val="0"/>
          <w:szCs w:val="24"/>
        </w:rPr>
        <w:t>。</w:t>
      </w:r>
      <w:r>
        <w:rPr>
          <w:rFonts w:hint="eastAsia" w:ascii="仿宋" w:hAnsi="仿宋" w:eastAsia="仿宋" w:cs="仿宋"/>
          <w:szCs w:val="24"/>
        </w:rPr>
        <w:t>除非招标文件另有规定，不接受可选择或可调整的投标方案和报价，任何有选择的或可调整的投标方案和报价将被视为非实质性响应招标文件,其</w:t>
      </w:r>
      <w:r>
        <w:rPr>
          <w:rFonts w:hint="eastAsia" w:ascii="仿宋" w:hAnsi="仿宋" w:eastAsia="仿宋" w:cs="仿宋"/>
          <w:b/>
          <w:bCs/>
          <w:szCs w:val="24"/>
        </w:rPr>
        <w:t>投标无效</w:t>
      </w:r>
      <w:r>
        <w:rPr>
          <w:rFonts w:hint="eastAsia" w:ascii="仿宋" w:hAnsi="仿宋" w:eastAsia="仿宋" w:cs="仿宋"/>
          <w:szCs w:val="24"/>
        </w:rPr>
        <w:t>。</w:t>
      </w:r>
    </w:p>
    <w:p w14:paraId="434A09AB">
      <w:pPr>
        <w:spacing w:line="240" w:lineRule="auto"/>
        <w:ind w:firstLine="480" w:firstLineChars="200"/>
        <w:rPr>
          <w:rFonts w:hint="eastAsia" w:ascii="仿宋" w:hAnsi="仿宋" w:eastAsia="仿宋" w:cs="仿宋"/>
          <w:szCs w:val="24"/>
        </w:rPr>
      </w:pPr>
      <w:r>
        <w:rPr>
          <w:rFonts w:hint="eastAsia" w:ascii="仿宋" w:hAnsi="仿宋" w:eastAsia="仿宋" w:cs="仿宋"/>
          <w:szCs w:val="24"/>
        </w:rPr>
        <w:t>14.8 投标报价不得超过“第一章 招标公告”中规定的最高投标限价或者预算金额，否则评标委员会将对其作</w:t>
      </w:r>
      <w:r>
        <w:rPr>
          <w:rFonts w:hint="eastAsia" w:ascii="仿宋" w:hAnsi="仿宋" w:eastAsia="仿宋" w:cs="仿宋"/>
          <w:b/>
          <w:bCs/>
          <w:szCs w:val="24"/>
        </w:rPr>
        <w:t>无效投标处理</w:t>
      </w:r>
      <w:r>
        <w:rPr>
          <w:rFonts w:hint="eastAsia" w:ascii="仿宋" w:hAnsi="仿宋" w:eastAsia="仿宋" w:cs="仿宋"/>
          <w:szCs w:val="24"/>
        </w:rPr>
        <w:t>。</w:t>
      </w:r>
    </w:p>
    <w:p w14:paraId="0A61C136">
      <w:pPr>
        <w:pStyle w:val="60"/>
        <w:ind w:firstLine="480" w:firstLineChars="200"/>
        <w:rPr>
          <w:rFonts w:hint="eastAsia" w:ascii="仿宋" w:hAnsi="仿宋" w:eastAsia="仿宋" w:cs="仿宋"/>
          <w:kern w:val="2"/>
          <w:sz w:val="24"/>
          <w:szCs w:val="24"/>
        </w:rPr>
      </w:pPr>
      <w:r>
        <w:rPr>
          <w:rFonts w:hint="eastAsia" w:ascii="仿宋" w:hAnsi="仿宋" w:eastAsia="仿宋" w:cs="仿宋"/>
          <w:kern w:val="2"/>
          <w:sz w:val="24"/>
          <w:szCs w:val="24"/>
        </w:rPr>
        <w:t>14.9 投标人对投标报价若有说明应在投标文件中显著处注明。</w:t>
      </w:r>
    </w:p>
    <w:p w14:paraId="633DF128">
      <w:pPr>
        <w:pStyle w:val="60"/>
        <w:ind w:firstLine="480" w:firstLineChars="200"/>
        <w:rPr>
          <w:rFonts w:hint="eastAsia" w:ascii="仿宋" w:hAnsi="仿宋" w:eastAsia="仿宋" w:cs="仿宋"/>
          <w:kern w:val="2"/>
          <w:sz w:val="24"/>
          <w:szCs w:val="24"/>
        </w:rPr>
      </w:pPr>
      <w:r>
        <w:rPr>
          <w:rFonts w:hint="eastAsia" w:ascii="仿宋" w:hAnsi="仿宋" w:eastAsia="仿宋" w:cs="仿宋"/>
          <w:kern w:val="2"/>
          <w:sz w:val="24"/>
          <w:szCs w:val="24"/>
        </w:rPr>
        <w:t>除政策性文件规定以外，投标人所报价格在合同实施期间不因市场变化因素而变动。</w:t>
      </w:r>
    </w:p>
    <w:p w14:paraId="5A5982BE">
      <w:pPr>
        <w:pStyle w:val="60"/>
        <w:ind w:firstLine="480" w:firstLineChars="200"/>
        <w:rPr>
          <w:rFonts w:hint="eastAsia" w:ascii="仿宋" w:hAnsi="仿宋" w:eastAsia="仿宋" w:cs="仿宋"/>
          <w:kern w:val="2"/>
          <w:sz w:val="24"/>
          <w:szCs w:val="24"/>
        </w:rPr>
      </w:pPr>
      <w:r>
        <w:rPr>
          <w:rFonts w:hint="eastAsia" w:ascii="仿宋" w:hAnsi="仿宋" w:eastAsia="仿宋" w:cs="仿宋"/>
          <w:kern w:val="2"/>
          <w:sz w:val="24"/>
          <w:szCs w:val="24"/>
        </w:rPr>
        <w:t>14.10 最低报价不能作为中标的保证。</w:t>
      </w:r>
    </w:p>
    <w:p w14:paraId="36F98C7D">
      <w:pPr>
        <w:pStyle w:val="2"/>
        <w:spacing w:line="240" w:lineRule="auto"/>
        <w:ind w:firstLine="480"/>
        <w:rPr>
          <w:rFonts w:hint="eastAsia" w:ascii="仿宋" w:hAnsi="仿宋" w:eastAsia="仿宋" w:cs="仿宋"/>
          <w:szCs w:val="24"/>
        </w:rPr>
      </w:pPr>
      <w:r>
        <w:rPr>
          <w:rFonts w:hint="eastAsia" w:ascii="仿宋" w:hAnsi="仿宋" w:eastAsia="仿宋" w:cs="仿宋"/>
          <w:szCs w:val="24"/>
        </w:rPr>
        <w:t>14.11</w:t>
      </w:r>
      <w:r>
        <w:rPr>
          <w:rFonts w:hint="eastAsia" w:ascii="仿宋" w:hAnsi="仿宋" w:eastAsia="仿宋" w:cs="仿宋"/>
          <w:kern w:val="0"/>
          <w:szCs w:val="24"/>
          <w:lang w:bidi="ar"/>
        </w:rPr>
        <w:t>采购人不得向投标人索要或者接受其给予的赠品、回扣或者与采购无关的其他商品、服务。</w:t>
      </w:r>
    </w:p>
    <w:p w14:paraId="1E8F6C9B">
      <w:pPr>
        <w:pStyle w:val="7"/>
        <w:keepNext w:val="0"/>
        <w:keepLines w:val="0"/>
        <w:spacing w:before="80" w:after="80" w:line="240" w:lineRule="auto"/>
        <w:ind w:left="420" w:hanging="420"/>
        <w:rPr>
          <w:rFonts w:hint="eastAsia" w:ascii="仿宋" w:hAnsi="仿宋" w:eastAsia="仿宋" w:cs="仿宋"/>
          <w:sz w:val="24"/>
          <w:szCs w:val="24"/>
        </w:rPr>
      </w:pPr>
      <w:bookmarkStart w:id="172" w:name="_Toc7336"/>
      <w:bookmarkStart w:id="173" w:name="_Toc163492840"/>
      <w:bookmarkStart w:id="174" w:name="_Toc140132773"/>
      <w:r>
        <w:rPr>
          <w:rFonts w:hint="eastAsia" w:ascii="仿宋" w:hAnsi="仿宋" w:eastAsia="仿宋" w:cs="仿宋"/>
          <w:sz w:val="24"/>
          <w:szCs w:val="24"/>
        </w:rPr>
        <w:t>15.投标有效期</w:t>
      </w:r>
      <w:bookmarkEnd w:id="172"/>
      <w:bookmarkEnd w:id="173"/>
      <w:bookmarkEnd w:id="174"/>
    </w:p>
    <w:p w14:paraId="7F463DF0">
      <w:pPr>
        <w:spacing w:line="240" w:lineRule="auto"/>
        <w:ind w:firstLine="480" w:firstLineChars="200"/>
        <w:rPr>
          <w:rFonts w:hint="eastAsia" w:ascii="仿宋" w:hAnsi="仿宋" w:eastAsia="仿宋" w:cs="仿宋"/>
          <w:szCs w:val="24"/>
        </w:rPr>
      </w:pPr>
      <w:r>
        <w:rPr>
          <w:rFonts w:hint="eastAsia" w:ascii="仿宋" w:hAnsi="仿宋" w:eastAsia="仿宋" w:cs="仿宋"/>
          <w:szCs w:val="24"/>
        </w:rPr>
        <w:t xml:space="preserve">15.1 </w:t>
      </w:r>
      <w:r>
        <w:rPr>
          <w:rFonts w:hint="eastAsia" w:ascii="仿宋" w:hAnsi="仿宋" w:eastAsia="仿宋" w:cs="仿宋"/>
          <w:kern w:val="0"/>
          <w:szCs w:val="24"/>
          <w:lang w:val="en"/>
        </w:rPr>
        <w:t>投标有效期</w:t>
      </w:r>
      <w:r>
        <w:rPr>
          <w:rFonts w:hint="eastAsia" w:ascii="仿宋" w:hAnsi="仿宋" w:eastAsia="仿宋" w:cs="仿宋"/>
          <w:szCs w:val="24"/>
        </w:rPr>
        <w:t>见“第二章 投标人须知前附表”，投标人承诺的投标有效期</w:t>
      </w:r>
      <w:r>
        <w:rPr>
          <w:rFonts w:hint="eastAsia" w:ascii="仿宋" w:hAnsi="仿宋" w:eastAsia="仿宋" w:cs="仿宋"/>
          <w:snapToGrid w:val="0"/>
          <w:szCs w:val="24"/>
          <w:lang w:val="zh-CN"/>
        </w:rPr>
        <w:t>少于</w:t>
      </w:r>
      <w:r>
        <w:rPr>
          <w:rFonts w:hint="eastAsia" w:ascii="仿宋" w:hAnsi="仿宋" w:eastAsia="仿宋" w:cs="仿宋"/>
          <w:snapToGrid w:val="0"/>
          <w:szCs w:val="24"/>
        </w:rPr>
        <w:t>招标</w:t>
      </w:r>
      <w:r>
        <w:rPr>
          <w:rFonts w:hint="eastAsia" w:ascii="仿宋" w:hAnsi="仿宋" w:eastAsia="仿宋" w:cs="仿宋"/>
          <w:snapToGrid w:val="0"/>
          <w:szCs w:val="24"/>
          <w:lang w:val="zh-CN"/>
        </w:rPr>
        <w:t>文件规定期限的，其</w:t>
      </w:r>
      <w:r>
        <w:rPr>
          <w:rFonts w:hint="eastAsia" w:ascii="仿宋" w:hAnsi="仿宋" w:eastAsia="仿宋" w:cs="仿宋"/>
          <w:b/>
          <w:bCs/>
          <w:snapToGrid w:val="0"/>
          <w:szCs w:val="24"/>
        </w:rPr>
        <w:t>投标</w:t>
      </w:r>
      <w:r>
        <w:rPr>
          <w:rFonts w:hint="eastAsia" w:ascii="仿宋" w:hAnsi="仿宋" w:eastAsia="仿宋" w:cs="仿宋"/>
          <w:b/>
          <w:bCs/>
          <w:snapToGrid w:val="0"/>
          <w:szCs w:val="24"/>
          <w:lang w:val="zh-CN"/>
        </w:rPr>
        <w:t>无效</w:t>
      </w:r>
      <w:r>
        <w:rPr>
          <w:rFonts w:hint="eastAsia" w:ascii="仿宋" w:hAnsi="仿宋" w:eastAsia="仿宋" w:cs="仿宋"/>
          <w:snapToGrid w:val="0"/>
          <w:szCs w:val="24"/>
          <w:lang w:val="zh-CN"/>
        </w:rPr>
        <w:t>。</w:t>
      </w:r>
    </w:p>
    <w:p w14:paraId="44C312E7">
      <w:pPr>
        <w:spacing w:line="240" w:lineRule="auto"/>
        <w:ind w:firstLine="480" w:firstLineChars="200"/>
        <w:rPr>
          <w:rFonts w:hint="eastAsia" w:ascii="仿宋" w:hAnsi="仿宋" w:eastAsia="仿宋" w:cs="仿宋"/>
          <w:szCs w:val="24"/>
        </w:rPr>
      </w:pPr>
      <w:r>
        <w:rPr>
          <w:rFonts w:hint="eastAsia" w:ascii="仿宋" w:hAnsi="仿宋" w:eastAsia="仿宋" w:cs="仿宋"/>
          <w:szCs w:val="24"/>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0AB9055B">
      <w:pPr>
        <w:spacing w:line="240" w:lineRule="auto"/>
        <w:ind w:firstLine="480" w:firstLineChars="200"/>
        <w:rPr>
          <w:rFonts w:hint="eastAsia" w:ascii="仿宋" w:hAnsi="仿宋" w:eastAsia="仿宋" w:cs="仿宋"/>
          <w:szCs w:val="24"/>
        </w:rPr>
      </w:pPr>
      <w:r>
        <w:rPr>
          <w:rFonts w:hint="eastAsia" w:ascii="仿宋" w:hAnsi="仿宋" w:eastAsia="仿宋" w:cs="仿宋"/>
          <w:szCs w:val="24"/>
        </w:rPr>
        <w:t>15.3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770F3AF0">
      <w:pPr>
        <w:spacing w:line="240" w:lineRule="auto"/>
        <w:ind w:firstLine="480" w:firstLineChars="200"/>
        <w:rPr>
          <w:rFonts w:hint="eastAsia" w:ascii="仿宋" w:hAnsi="仿宋" w:eastAsia="仿宋" w:cs="仿宋"/>
          <w:szCs w:val="24"/>
        </w:rPr>
      </w:pPr>
      <w:r>
        <w:rPr>
          <w:rFonts w:hint="eastAsia" w:ascii="仿宋" w:hAnsi="仿宋" w:eastAsia="仿宋" w:cs="仿宋"/>
          <w:szCs w:val="24"/>
        </w:rPr>
        <w:t>15.4投标人同意延长的，其投标保证金的有效期也相应延长，但不得要求或被允许修改或撤销其投标文件；投标人拒绝延长的，其投标文件在原投标有效期满后将不再有效，但其提交的投标保证金可予以退还。</w:t>
      </w:r>
    </w:p>
    <w:p w14:paraId="1E5502F3">
      <w:pPr>
        <w:pStyle w:val="7"/>
        <w:keepNext w:val="0"/>
        <w:keepLines w:val="0"/>
        <w:spacing w:before="80" w:after="80" w:line="240" w:lineRule="auto"/>
        <w:ind w:left="420" w:hanging="420"/>
        <w:rPr>
          <w:rFonts w:hint="eastAsia" w:ascii="仿宋" w:hAnsi="仿宋" w:eastAsia="仿宋" w:cs="仿宋"/>
          <w:sz w:val="24"/>
          <w:szCs w:val="24"/>
        </w:rPr>
      </w:pPr>
      <w:bookmarkStart w:id="175" w:name="_Toc26129"/>
      <w:bookmarkStart w:id="176" w:name="_Toc140132774"/>
      <w:bookmarkStart w:id="177" w:name="_Toc163492841"/>
      <w:r>
        <w:rPr>
          <w:rFonts w:hint="eastAsia" w:ascii="仿宋" w:hAnsi="仿宋" w:eastAsia="仿宋" w:cs="仿宋"/>
          <w:sz w:val="24"/>
          <w:szCs w:val="24"/>
        </w:rPr>
        <w:t>16.投标文件的编制</w:t>
      </w:r>
      <w:bookmarkEnd w:id="175"/>
      <w:bookmarkEnd w:id="176"/>
      <w:bookmarkEnd w:id="177"/>
    </w:p>
    <w:p w14:paraId="3E5EDE33">
      <w:pPr>
        <w:spacing w:line="240" w:lineRule="auto"/>
        <w:ind w:firstLine="480" w:firstLineChars="200"/>
        <w:rPr>
          <w:rFonts w:hint="eastAsia" w:ascii="仿宋" w:hAnsi="仿宋" w:eastAsia="仿宋" w:cs="仿宋"/>
          <w:szCs w:val="24"/>
        </w:rPr>
      </w:pPr>
      <w:r>
        <w:rPr>
          <w:rFonts w:hint="eastAsia" w:ascii="仿宋" w:hAnsi="仿宋" w:eastAsia="仿宋" w:cs="仿宋"/>
          <w:szCs w:val="24"/>
        </w:rPr>
        <w:t>16.1投标文件应在“投标客户端”中进行编制，在投标文件中要求加盖印章的，除有特殊说明之外，可使用电子签章签署。</w:t>
      </w:r>
    </w:p>
    <w:p w14:paraId="587F0DA9">
      <w:pPr>
        <w:pStyle w:val="38"/>
        <w:spacing w:line="240" w:lineRule="auto"/>
        <w:rPr>
          <w:rFonts w:hint="eastAsia" w:ascii="仿宋" w:hAnsi="仿宋" w:eastAsia="仿宋" w:cs="仿宋"/>
          <w:szCs w:val="24"/>
        </w:rPr>
      </w:pPr>
      <w:r>
        <w:rPr>
          <w:rFonts w:hint="eastAsia" w:ascii="仿宋" w:hAnsi="仿宋" w:eastAsia="仿宋" w:cs="仿宋"/>
          <w:szCs w:val="24"/>
        </w:rPr>
        <w:t>1</w:t>
      </w:r>
      <w:r>
        <w:rPr>
          <w:rFonts w:hint="eastAsia" w:ascii="仿宋" w:hAnsi="仿宋" w:eastAsia="仿宋" w:cs="仿宋"/>
          <w:szCs w:val="24"/>
          <w:lang w:val="en-US"/>
        </w:rPr>
        <w:t>6</w:t>
      </w:r>
      <w:r>
        <w:rPr>
          <w:rFonts w:hint="eastAsia" w:ascii="仿宋" w:hAnsi="仿宋" w:eastAsia="仿宋" w:cs="仿宋"/>
          <w:szCs w:val="24"/>
        </w:rPr>
        <w:t>.</w:t>
      </w:r>
      <w:bookmarkStart w:id="178" w:name="_Hlk143528557"/>
      <w:r>
        <w:rPr>
          <w:rFonts w:hint="eastAsia" w:ascii="仿宋" w:hAnsi="仿宋" w:eastAsia="仿宋" w:cs="仿宋"/>
          <w:szCs w:val="24"/>
        </w:rPr>
        <w:t>2投标人在“</w:t>
      </w:r>
      <w:r>
        <w:rPr>
          <w:rFonts w:hint="eastAsia" w:ascii="仿宋" w:hAnsi="仿宋" w:eastAsia="仿宋" w:cs="仿宋"/>
          <w:szCs w:val="24"/>
          <w:lang w:val="en-US"/>
        </w:rPr>
        <w:t>投标</w:t>
      </w:r>
      <w:r>
        <w:rPr>
          <w:rFonts w:hint="eastAsia" w:ascii="仿宋" w:hAnsi="仿宋" w:eastAsia="仿宋" w:cs="仿宋"/>
          <w:szCs w:val="24"/>
        </w:rPr>
        <w:t>客户端”中按照“</w:t>
      </w:r>
      <w:r>
        <w:rPr>
          <w:rFonts w:hint="eastAsia" w:ascii="仿宋" w:hAnsi="仿宋" w:eastAsia="仿宋" w:cs="仿宋"/>
          <w:szCs w:val="24"/>
          <w:lang w:val="en-US"/>
        </w:rPr>
        <w:t>投标</w:t>
      </w:r>
      <w:r>
        <w:rPr>
          <w:rFonts w:hint="eastAsia" w:ascii="仿宋" w:hAnsi="仿宋" w:eastAsia="仿宋" w:cs="仿宋"/>
          <w:szCs w:val="24"/>
        </w:rPr>
        <w:t>客户端”中的格式要求填写响应内容后，生成投标文件。投标人须按照招标文件的要求使用电子签章对要求加盖印章的部分逐一进行签章。</w:t>
      </w:r>
      <w:bookmarkEnd w:id="178"/>
    </w:p>
    <w:p w14:paraId="1D3C0302">
      <w:pPr>
        <w:pStyle w:val="38"/>
        <w:spacing w:line="240" w:lineRule="auto"/>
        <w:rPr>
          <w:rFonts w:hint="eastAsia" w:ascii="仿宋" w:hAnsi="仿宋" w:eastAsia="仿宋" w:cs="仿宋"/>
          <w:szCs w:val="24"/>
        </w:rPr>
      </w:pPr>
      <w:r>
        <w:rPr>
          <w:rFonts w:hint="eastAsia" w:ascii="仿宋" w:hAnsi="仿宋" w:eastAsia="仿宋" w:cs="仿宋"/>
          <w:szCs w:val="24"/>
        </w:rPr>
        <w:t>1</w:t>
      </w:r>
      <w:r>
        <w:rPr>
          <w:rFonts w:hint="eastAsia" w:ascii="仿宋" w:hAnsi="仿宋" w:eastAsia="仿宋" w:cs="仿宋"/>
          <w:szCs w:val="24"/>
          <w:lang w:val="en-US"/>
        </w:rPr>
        <w:t>6</w:t>
      </w:r>
      <w:r>
        <w:rPr>
          <w:rFonts w:hint="eastAsia" w:ascii="仿宋" w:hAnsi="仿宋" w:eastAsia="仿宋" w:cs="仿宋"/>
          <w:szCs w:val="24"/>
        </w:rPr>
        <w:t>.</w:t>
      </w:r>
      <w:r>
        <w:rPr>
          <w:rFonts w:hint="eastAsia" w:ascii="仿宋" w:hAnsi="仿宋" w:eastAsia="仿宋" w:cs="仿宋"/>
          <w:szCs w:val="24"/>
          <w:lang w:val="en-US"/>
        </w:rPr>
        <w:t>3</w:t>
      </w:r>
      <w:r>
        <w:rPr>
          <w:rFonts w:hint="eastAsia" w:ascii="仿宋" w:hAnsi="仿宋" w:eastAsia="仿宋" w:cs="仿宋"/>
          <w:szCs w:val="24"/>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仿宋" w:hAnsi="仿宋" w:eastAsia="仿宋" w:cs="仿宋"/>
          <w:b/>
          <w:bCs/>
          <w:szCs w:val="24"/>
        </w:rPr>
        <w:t>导致</w:t>
      </w:r>
      <w:r>
        <w:rPr>
          <w:rFonts w:hint="eastAsia" w:ascii="仿宋" w:hAnsi="仿宋" w:eastAsia="仿宋" w:cs="仿宋"/>
          <w:b/>
          <w:bCs/>
          <w:szCs w:val="24"/>
          <w:lang w:val="en-US"/>
        </w:rPr>
        <w:t>其</w:t>
      </w:r>
      <w:r>
        <w:rPr>
          <w:rFonts w:hint="eastAsia" w:ascii="仿宋" w:hAnsi="仿宋" w:eastAsia="仿宋" w:cs="仿宋"/>
          <w:b/>
          <w:bCs/>
          <w:szCs w:val="24"/>
        </w:rPr>
        <w:t>投标</w:t>
      </w:r>
      <w:r>
        <w:rPr>
          <w:rFonts w:hint="eastAsia" w:ascii="仿宋" w:hAnsi="仿宋" w:eastAsia="仿宋" w:cs="仿宋"/>
          <w:b/>
          <w:bCs/>
          <w:szCs w:val="24"/>
          <w:lang w:val="en-US"/>
        </w:rPr>
        <w:t>无效</w:t>
      </w:r>
      <w:r>
        <w:rPr>
          <w:rFonts w:hint="eastAsia" w:ascii="仿宋" w:hAnsi="仿宋" w:eastAsia="仿宋" w:cs="仿宋"/>
          <w:szCs w:val="24"/>
        </w:rPr>
        <w:t>。</w:t>
      </w:r>
    </w:p>
    <w:p w14:paraId="224C2BCF">
      <w:pPr>
        <w:pStyle w:val="38"/>
        <w:spacing w:line="240" w:lineRule="auto"/>
        <w:rPr>
          <w:rFonts w:hint="eastAsia" w:ascii="仿宋" w:hAnsi="仿宋" w:eastAsia="仿宋" w:cs="仿宋"/>
          <w:szCs w:val="24"/>
        </w:rPr>
      </w:pPr>
      <w:r>
        <w:rPr>
          <w:rFonts w:hint="eastAsia" w:ascii="仿宋" w:hAnsi="仿宋" w:eastAsia="仿宋" w:cs="仿宋"/>
          <w:szCs w:val="24"/>
        </w:rPr>
        <w:t>1</w:t>
      </w:r>
      <w:r>
        <w:rPr>
          <w:rFonts w:hint="eastAsia" w:ascii="仿宋" w:hAnsi="仿宋" w:eastAsia="仿宋" w:cs="仿宋"/>
          <w:szCs w:val="24"/>
          <w:lang w:val="en-US"/>
        </w:rPr>
        <w:t>6</w:t>
      </w:r>
      <w:r>
        <w:rPr>
          <w:rFonts w:hint="eastAsia" w:ascii="仿宋" w:hAnsi="仿宋" w:eastAsia="仿宋" w:cs="仿宋"/>
          <w:szCs w:val="24"/>
        </w:rPr>
        <w:t>.</w:t>
      </w:r>
      <w:r>
        <w:rPr>
          <w:rFonts w:hint="eastAsia" w:ascii="仿宋" w:hAnsi="仿宋" w:eastAsia="仿宋" w:cs="仿宋"/>
          <w:szCs w:val="24"/>
          <w:lang w:val="en-US"/>
        </w:rPr>
        <w:t>4</w:t>
      </w:r>
      <w:r>
        <w:rPr>
          <w:rFonts w:hint="eastAsia" w:ascii="仿宋" w:hAnsi="仿宋" w:eastAsia="仿宋" w:cs="仿宋"/>
          <w:szCs w:val="24"/>
        </w:rPr>
        <w:t>投标文件须严格按照</w:t>
      </w:r>
      <w:r>
        <w:rPr>
          <w:rFonts w:hint="eastAsia" w:ascii="仿宋" w:hAnsi="仿宋" w:eastAsia="仿宋" w:cs="仿宋"/>
          <w:szCs w:val="24"/>
          <w:lang w:val="en-US"/>
        </w:rPr>
        <w:t>本</w:t>
      </w:r>
      <w:r>
        <w:rPr>
          <w:rFonts w:hint="eastAsia" w:ascii="仿宋" w:hAnsi="仿宋" w:eastAsia="仿宋" w:cs="仿宋"/>
          <w:szCs w:val="24"/>
        </w:rPr>
        <w:t>招标文件第</w:t>
      </w:r>
      <w:r>
        <w:rPr>
          <w:rFonts w:hint="eastAsia" w:ascii="仿宋" w:hAnsi="仿宋" w:eastAsia="仿宋" w:cs="仿宋"/>
          <w:szCs w:val="24"/>
          <w:lang w:val="en-US"/>
        </w:rPr>
        <w:t>七章</w:t>
      </w:r>
      <w:r>
        <w:rPr>
          <w:rFonts w:hint="eastAsia" w:ascii="仿宋" w:hAnsi="仿宋" w:eastAsia="仿宋" w:cs="仿宋"/>
          <w:szCs w:val="24"/>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5F3973FF">
      <w:pPr>
        <w:pStyle w:val="38"/>
        <w:spacing w:line="240" w:lineRule="auto"/>
        <w:rPr>
          <w:rFonts w:hint="eastAsia" w:ascii="仿宋" w:hAnsi="仿宋" w:eastAsia="仿宋" w:cs="仿宋"/>
          <w:szCs w:val="24"/>
        </w:rPr>
      </w:pPr>
      <w:r>
        <w:rPr>
          <w:rFonts w:hint="eastAsia" w:ascii="仿宋" w:hAnsi="仿宋" w:eastAsia="仿宋" w:cs="仿宋"/>
          <w:szCs w:val="24"/>
        </w:rPr>
        <w:t>1</w:t>
      </w:r>
      <w:r>
        <w:rPr>
          <w:rFonts w:hint="eastAsia" w:ascii="仿宋" w:hAnsi="仿宋" w:eastAsia="仿宋" w:cs="仿宋"/>
          <w:szCs w:val="24"/>
          <w:lang w:val="en-US"/>
        </w:rPr>
        <w:t>6</w:t>
      </w:r>
      <w:r>
        <w:rPr>
          <w:rFonts w:hint="eastAsia" w:ascii="仿宋" w:hAnsi="仿宋" w:eastAsia="仿宋" w:cs="仿宋"/>
          <w:szCs w:val="24"/>
        </w:rPr>
        <w:t>.</w:t>
      </w:r>
      <w:r>
        <w:rPr>
          <w:rFonts w:hint="eastAsia" w:ascii="仿宋" w:hAnsi="仿宋" w:eastAsia="仿宋" w:cs="仿宋"/>
          <w:szCs w:val="24"/>
          <w:lang w:val="en-US"/>
        </w:rPr>
        <w:t>5</w:t>
      </w:r>
      <w:r>
        <w:rPr>
          <w:rFonts w:hint="eastAsia" w:ascii="仿宋" w:hAnsi="仿宋" w:eastAsia="仿宋" w:cs="仿宋"/>
          <w:szCs w:val="24"/>
        </w:rPr>
        <w:t>开标一览表为在开标</w:t>
      </w:r>
      <w:r>
        <w:rPr>
          <w:rFonts w:hint="eastAsia" w:ascii="仿宋" w:hAnsi="仿宋" w:eastAsia="仿宋" w:cs="仿宋"/>
          <w:szCs w:val="24"/>
          <w:lang w:val="en-US"/>
        </w:rPr>
        <w:t>时</w:t>
      </w:r>
      <w:r>
        <w:rPr>
          <w:rFonts w:hint="eastAsia" w:ascii="仿宋" w:hAnsi="仿宋" w:eastAsia="仿宋" w:cs="仿宋"/>
          <w:szCs w:val="24"/>
        </w:rPr>
        <w:t>唱标的内容，要求按格式统一填写，不得自行增减内容。</w:t>
      </w:r>
    </w:p>
    <w:p w14:paraId="3A23E8A3">
      <w:pPr>
        <w:pStyle w:val="38"/>
        <w:spacing w:line="240" w:lineRule="auto"/>
        <w:rPr>
          <w:rFonts w:hint="eastAsia" w:ascii="仿宋" w:hAnsi="仿宋" w:eastAsia="仿宋" w:cs="仿宋"/>
          <w:szCs w:val="24"/>
        </w:rPr>
      </w:pPr>
      <w:r>
        <w:rPr>
          <w:rFonts w:hint="eastAsia" w:ascii="仿宋" w:hAnsi="仿宋" w:eastAsia="仿宋" w:cs="仿宋"/>
          <w:szCs w:val="24"/>
        </w:rPr>
        <w:t>1</w:t>
      </w:r>
      <w:r>
        <w:rPr>
          <w:rFonts w:hint="eastAsia" w:ascii="仿宋" w:hAnsi="仿宋" w:eastAsia="仿宋" w:cs="仿宋"/>
          <w:szCs w:val="24"/>
          <w:lang w:val="en-US"/>
        </w:rPr>
        <w:t>6</w:t>
      </w:r>
      <w:r>
        <w:rPr>
          <w:rFonts w:hint="eastAsia" w:ascii="仿宋" w:hAnsi="仿宋" w:eastAsia="仿宋" w:cs="仿宋"/>
          <w:szCs w:val="24"/>
        </w:rPr>
        <w:t>.</w:t>
      </w:r>
      <w:r>
        <w:rPr>
          <w:rFonts w:hint="eastAsia" w:ascii="仿宋" w:hAnsi="仿宋" w:eastAsia="仿宋" w:cs="仿宋"/>
          <w:szCs w:val="24"/>
          <w:lang w:val="en-US"/>
        </w:rPr>
        <w:t>6</w:t>
      </w:r>
      <w:r>
        <w:rPr>
          <w:rFonts w:hint="eastAsia" w:ascii="仿宋" w:hAnsi="仿宋" w:eastAsia="仿宋" w:cs="仿宋"/>
          <w:szCs w:val="24"/>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ascii="仿宋" w:hAnsi="仿宋" w:eastAsia="仿宋" w:cs="仿宋"/>
          <w:szCs w:val="24"/>
          <w:lang w:val="en-US"/>
        </w:rPr>
        <w:t>按</w:t>
      </w:r>
      <w:r>
        <w:rPr>
          <w:rFonts w:hint="eastAsia" w:ascii="仿宋" w:hAnsi="仿宋" w:eastAsia="仿宋" w:cs="仿宋"/>
          <w:b/>
          <w:bCs/>
          <w:szCs w:val="24"/>
          <w:lang w:val="en-US"/>
        </w:rPr>
        <w:t>无效投标</w:t>
      </w:r>
      <w:r>
        <w:rPr>
          <w:rFonts w:hint="eastAsia" w:ascii="仿宋" w:hAnsi="仿宋" w:eastAsia="仿宋" w:cs="仿宋"/>
          <w:szCs w:val="24"/>
        </w:rPr>
        <w:t>处理。</w:t>
      </w:r>
    </w:p>
    <w:p w14:paraId="0EA07761">
      <w:pPr>
        <w:pStyle w:val="38"/>
        <w:spacing w:line="240" w:lineRule="auto"/>
        <w:rPr>
          <w:rFonts w:hint="eastAsia" w:ascii="仿宋" w:hAnsi="仿宋" w:eastAsia="仿宋" w:cs="仿宋"/>
          <w:szCs w:val="24"/>
        </w:rPr>
      </w:pPr>
      <w:r>
        <w:rPr>
          <w:rFonts w:hint="eastAsia" w:ascii="仿宋" w:hAnsi="仿宋" w:eastAsia="仿宋" w:cs="仿宋"/>
          <w:szCs w:val="24"/>
        </w:rPr>
        <w:t>1</w:t>
      </w:r>
      <w:r>
        <w:rPr>
          <w:rFonts w:hint="eastAsia" w:ascii="仿宋" w:hAnsi="仿宋" w:eastAsia="仿宋" w:cs="仿宋"/>
          <w:szCs w:val="24"/>
          <w:lang w:val="en-US"/>
        </w:rPr>
        <w:t>6</w:t>
      </w:r>
      <w:r>
        <w:rPr>
          <w:rFonts w:hint="eastAsia" w:ascii="仿宋" w:hAnsi="仿宋" w:eastAsia="仿宋" w:cs="仿宋"/>
          <w:szCs w:val="24"/>
        </w:rPr>
        <w:t>.</w:t>
      </w:r>
      <w:r>
        <w:rPr>
          <w:rFonts w:hint="eastAsia" w:ascii="仿宋" w:hAnsi="仿宋" w:eastAsia="仿宋" w:cs="仿宋"/>
          <w:szCs w:val="24"/>
          <w:lang w:val="en-US"/>
        </w:rPr>
        <w:t>7</w:t>
      </w:r>
      <w:r>
        <w:rPr>
          <w:rFonts w:hint="eastAsia" w:ascii="仿宋" w:hAnsi="仿宋" w:eastAsia="仿宋" w:cs="仿宋"/>
          <w:szCs w:val="24"/>
        </w:rPr>
        <w:t>投标人必须保证投标文件所提供的全部资料真实可靠，并接受采购</w:t>
      </w:r>
      <w:r>
        <w:rPr>
          <w:rFonts w:hint="eastAsia" w:ascii="仿宋" w:hAnsi="仿宋" w:eastAsia="仿宋" w:cs="仿宋"/>
          <w:szCs w:val="24"/>
          <w:lang w:val="en-US"/>
        </w:rPr>
        <w:t>人、采购</w:t>
      </w:r>
      <w:r>
        <w:rPr>
          <w:rFonts w:hint="eastAsia" w:ascii="仿宋" w:hAnsi="仿宋" w:eastAsia="仿宋" w:cs="仿宋"/>
          <w:szCs w:val="24"/>
        </w:rPr>
        <w:t>代理机构或评标委员会对其中任何资料进一步审查的要求。</w:t>
      </w:r>
    </w:p>
    <w:p w14:paraId="3D1086A0">
      <w:pPr>
        <w:pStyle w:val="38"/>
        <w:spacing w:line="240" w:lineRule="auto"/>
        <w:rPr>
          <w:rFonts w:hint="eastAsia" w:ascii="仿宋" w:hAnsi="仿宋" w:eastAsia="仿宋" w:cs="仿宋"/>
          <w:szCs w:val="24"/>
        </w:rPr>
      </w:pPr>
      <w:r>
        <w:rPr>
          <w:rFonts w:hint="eastAsia" w:ascii="仿宋" w:hAnsi="仿宋" w:eastAsia="仿宋" w:cs="仿宋"/>
          <w:szCs w:val="24"/>
        </w:rPr>
        <w:t>1</w:t>
      </w:r>
      <w:r>
        <w:rPr>
          <w:rFonts w:hint="eastAsia" w:ascii="仿宋" w:hAnsi="仿宋" w:eastAsia="仿宋" w:cs="仿宋"/>
          <w:szCs w:val="24"/>
          <w:lang w:val="en-US"/>
        </w:rPr>
        <w:t>6</w:t>
      </w:r>
      <w:r>
        <w:rPr>
          <w:rFonts w:hint="eastAsia" w:ascii="仿宋" w:hAnsi="仿宋" w:eastAsia="仿宋" w:cs="仿宋"/>
          <w:szCs w:val="24"/>
        </w:rPr>
        <w:t>.</w:t>
      </w:r>
      <w:r>
        <w:rPr>
          <w:rFonts w:hint="eastAsia" w:ascii="仿宋" w:hAnsi="仿宋" w:eastAsia="仿宋" w:cs="仿宋"/>
          <w:szCs w:val="24"/>
          <w:lang w:val="en-US"/>
        </w:rPr>
        <w:t>8</w:t>
      </w:r>
      <w:r>
        <w:rPr>
          <w:rFonts w:hint="eastAsia" w:ascii="仿宋" w:hAnsi="仿宋" w:eastAsia="仿宋" w:cs="仿宋"/>
          <w:szCs w:val="24"/>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仿宋" w:hAnsi="仿宋" w:eastAsia="仿宋" w:cs="仿宋"/>
          <w:b/>
          <w:bCs/>
          <w:szCs w:val="24"/>
        </w:rPr>
        <w:t>无效投标</w:t>
      </w:r>
      <w:r>
        <w:rPr>
          <w:rFonts w:hint="eastAsia" w:ascii="仿宋" w:hAnsi="仿宋" w:eastAsia="仿宋" w:cs="仿宋"/>
          <w:szCs w:val="24"/>
        </w:rPr>
        <w:t>处理。</w:t>
      </w:r>
    </w:p>
    <w:p w14:paraId="3E097F6B">
      <w:pPr>
        <w:pStyle w:val="60"/>
        <w:ind w:firstLine="480" w:firstLineChars="200"/>
        <w:rPr>
          <w:rFonts w:hint="eastAsia" w:ascii="仿宋" w:hAnsi="仿宋" w:eastAsia="仿宋" w:cs="仿宋"/>
          <w:iCs/>
          <w:kern w:val="2"/>
          <w:sz w:val="24"/>
          <w:szCs w:val="24"/>
          <w:shd w:val="clear" w:color="auto" w:fill="FFFFFF" w:themeFill="background1"/>
        </w:rPr>
      </w:pPr>
      <w:r>
        <w:rPr>
          <w:rFonts w:hint="eastAsia" w:ascii="仿宋" w:hAnsi="仿宋" w:eastAsia="仿宋" w:cs="仿宋"/>
          <w:iCs/>
          <w:kern w:val="2"/>
          <w:sz w:val="24"/>
          <w:szCs w:val="24"/>
          <w:shd w:val="clear" w:color="auto" w:fill="FFFFFF" w:themeFill="background1"/>
        </w:rPr>
        <w:t>16.9电子投标文件的编制</w:t>
      </w:r>
    </w:p>
    <w:p w14:paraId="0D69F6CE">
      <w:pPr>
        <w:pStyle w:val="60"/>
        <w:ind w:firstLine="480" w:firstLineChars="200"/>
        <w:rPr>
          <w:rFonts w:hint="eastAsia" w:ascii="仿宋" w:hAnsi="仿宋" w:eastAsia="仿宋" w:cs="仿宋"/>
          <w:iCs/>
          <w:kern w:val="2"/>
          <w:sz w:val="24"/>
          <w:szCs w:val="24"/>
          <w:shd w:val="clear" w:color="auto" w:fill="FFFFFF" w:themeFill="background1"/>
        </w:rPr>
      </w:pPr>
      <w:r>
        <w:rPr>
          <w:rFonts w:hint="eastAsia" w:ascii="仿宋" w:hAnsi="仿宋" w:eastAsia="仿宋" w:cs="仿宋"/>
          <w:iCs/>
          <w:kern w:val="2"/>
          <w:sz w:val="24"/>
          <w:szCs w:val="24"/>
          <w:shd w:val="clear" w:color="auto" w:fill="FFFFFF" w:themeFill="background1"/>
        </w:rPr>
        <w:t xml:space="preserve">16.9.1电子投标文件需按招标文件要求进行制作编制。投标文件制作时，不同内容按标签提示制作导入，按照招标文件中明确的投标文件目录和格式进行编制，保证目录清晰、内容完整；           </w:t>
      </w:r>
    </w:p>
    <w:p w14:paraId="352DE287">
      <w:pPr>
        <w:pStyle w:val="60"/>
        <w:ind w:firstLine="480" w:firstLineChars="200"/>
        <w:rPr>
          <w:rFonts w:hint="eastAsia" w:ascii="仿宋" w:hAnsi="仿宋" w:eastAsia="仿宋" w:cs="仿宋"/>
          <w:iCs/>
          <w:kern w:val="2"/>
          <w:sz w:val="24"/>
          <w:szCs w:val="24"/>
          <w:shd w:val="clear" w:color="auto" w:fill="FFFFFF" w:themeFill="background1"/>
        </w:rPr>
      </w:pPr>
      <w:r>
        <w:rPr>
          <w:rFonts w:hint="eastAsia" w:ascii="仿宋" w:hAnsi="仿宋" w:eastAsia="仿宋" w:cs="仿宋"/>
          <w:iCs/>
          <w:kern w:val="2"/>
          <w:sz w:val="24"/>
          <w:szCs w:val="24"/>
          <w:shd w:val="clear" w:color="auto" w:fill="FFFFFF" w:themeFill="background1"/>
        </w:rPr>
        <w:t>16.9.2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仿宋" w:hAnsi="仿宋" w:eastAsia="仿宋" w:cs="仿宋"/>
          <w:b/>
          <w:bCs/>
          <w:iCs/>
          <w:kern w:val="2"/>
          <w:sz w:val="24"/>
          <w:szCs w:val="24"/>
          <w:shd w:val="clear" w:color="auto" w:fill="FFFFFF" w:themeFill="background1"/>
        </w:rPr>
        <w:t>其投标无效</w:t>
      </w:r>
      <w:r>
        <w:rPr>
          <w:rFonts w:hint="eastAsia" w:ascii="仿宋" w:hAnsi="仿宋" w:eastAsia="仿宋" w:cs="仿宋"/>
          <w:iCs/>
          <w:kern w:val="2"/>
          <w:sz w:val="24"/>
          <w:szCs w:val="24"/>
          <w:shd w:val="clear" w:color="auto" w:fill="FFFFFF" w:themeFill="background1"/>
        </w:rPr>
        <w:t xml:space="preserve">。 </w:t>
      </w:r>
    </w:p>
    <w:p w14:paraId="3C581688">
      <w:pPr>
        <w:pStyle w:val="6"/>
        <w:keepNext w:val="0"/>
        <w:keepLines w:val="0"/>
        <w:spacing w:before="120" w:after="120" w:line="240" w:lineRule="auto"/>
        <w:ind w:left="420" w:hanging="420"/>
        <w:rPr>
          <w:rFonts w:hint="eastAsia" w:ascii="仿宋" w:hAnsi="仿宋" w:eastAsia="仿宋" w:cs="仿宋"/>
          <w:sz w:val="24"/>
          <w:szCs w:val="24"/>
        </w:rPr>
      </w:pPr>
      <w:bookmarkStart w:id="179" w:name="_Toc25951"/>
      <w:bookmarkStart w:id="180" w:name="_Toc163492842"/>
      <w:bookmarkStart w:id="181" w:name="_Toc155185873"/>
      <w:r>
        <w:rPr>
          <w:rFonts w:hint="eastAsia" w:ascii="仿宋" w:hAnsi="仿宋" w:eastAsia="仿宋" w:cs="仿宋"/>
          <w:sz w:val="24"/>
          <w:szCs w:val="24"/>
        </w:rPr>
        <w:t>（四）投标</w:t>
      </w:r>
      <w:bookmarkEnd w:id="179"/>
      <w:bookmarkEnd w:id="180"/>
      <w:bookmarkEnd w:id="181"/>
    </w:p>
    <w:p w14:paraId="1A652FCF">
      <w:pPr>
        <w:pStyle w:val="7"/>
        <w:keepNext w:val="0"/>
        <w:keepLines w:val="0"/>
        <w:spacing w:before="80" w:after="80" w:line="240" w:lineRule="auto"/>
        <w:ind w:left="420" w:hanging="420"/>
        <w:rPr>
          <w:rFonts w:hint="eastAsia" w:ascii="仿宋" w:hAnsi="仿宋" w:eastAsia="仿宋" w:cs="仿宋"/>
          <w:sz w:val="24"/>
          <w:szCs w:val="24"/>
        </w:rPr>
      </w:pPr>
      <w:bookmarkStart w:id="182" w:name="_Toc3205"/>
      <w:bookmarkStart w:id="183" w:name="_Toc163492843"/>
      <w:r>
        <w:rPr>
          <w:rFonts w:hint="eastAsia" w:ascii="仿宋" w:hAnsi="仿宋" w:eastAsia="仿宋" w:cs="仿宋"/>
          <w:sz w:val="24"/>
          <w:szCs w:val="24"/>
        </w:rPr>
        <w:t>17.投标保证金</w:t>
      </w:r>
      <w:bookmarkEnd w:id="182"/>
    </w:p>
    <w:p w14:paraId="36E7C7DB">
      <w:pPr>
        <w:pStyle w:val="60"/>
        <w:ind w:firstLine="480" w:firstLineChars="200"/>
        <w:rPr>
          <w:rFonts w:hint="eastAsia" w:ascii="仿宋" w:hAnsi="仿宋" w:eastAsia="仿宋" w:cs="仿宋"/>
          <w:iCs/>
          <w:kern w:val="2"/>
          <w:sz w:val="24"/>
          <w:szCs w:val="24"/>
          <w:shd w:val="clear" w:color="auto" w:fill="FFFFFF" w:themeFill="background1"/>
        </w:rPr>
      </w:pPr>
      <w:r>
        <w:rPr>
          <w:rFonts w:hint="eastAsia" w:ascii="仿宋" w:hAnsi="仿宋" w:eastAsia="仿宋" w:cs="仿宋"/>
          <w:iCs/>
          <w:kern w:val="2"/>
          <w:sz w:val="24"/>
          <w:szCs w:val="24"/>
          <w:shd w:val="clear" w:color="auto" w:fill="FFFFFF" w:themeFill="background1"/>
        </w:rPr>
        <w:t>17.1投标人应按照招标文件“第二章 投标人须知前附表”规定的金额及要求提交投标保证金。投标人自愿超额缴纳投标保证金的，投标文件不做无效处理。</w:t>
      </w:r>
    </w:p>
    <w:p w14:paraId="74EAE41D">
      <w:pPr>
        <w:spacing w:line="240" w:lineRule="auto"/>
        <w:ind w:firstLine="480" w:firstLineChars="200"/>
        <w:rPr>
          <w:rFonts w:hint="eastAsia" w:ascii="仿宋" w:hAnsi="仿宋" w:eastAsia="仿宋" w:cs="仿宋"/>
          <w:szCs w:val="24"/>
        </w:rPr>
      </w:pPr>
      <w:r>
        <w:rPr>
          <w:rFonts w:hint="eastAsia" w:ascii="仿宋" w:hAnsi="仿宋" w:eastAsia="仿宋" w:cs="仿宋"/>
          <w:iCs/>
          <w:szCs w:val="24"/>
          <w:shd w:val="clear" w:color="auto" w:fill="FFFFFF" w:themeFill="background1"/>
        </w:rPr>
        <w:t>17.2提交投标保证金可采用的形式：政府采购法律法规接受的支票、汇票、本票、网上银行支付或者金融机构、担保机构出具的保函等非现金形式。</w:t>
      </w:r>
      <w:r>
        <w:rPr>
          <w:rFonts w:hint="eastAsia" w:ascii="仿宋" w:hAnsi="仿宋" w:eastAsia="仿宋" w:cs="仿宋"/>
          <w:szCs w:val="24"/>
        </w:rPr>
        <w:t>投标人未按照招标文件要求提交投标保证金的，其</w:t>
      </w:r>
      <w:r>
        <w:rPr>
          <w:rFonts w:hint="eastAsia" w:ascii="仿宋" w:hAnsi="仿宋" w:eastAsia="仿宋" w:cs="仿宋"/>
          <w:b/>
          <w:bCs/>
          <w:szCs w:val="24"/>
        </w:rPr>
        <w:t>投标无效</w:t>
      </w:r>
      <w:r>
        <w:rPr>
          <w:rFonts w:hint="eastAsia" w:ascii="仿宋" w:hAnsi="仿宋" w:eastAsia="仿宋" w:cs="仿宋"/>
          <w:szCs w:val="24"/>
        </w:rPr>
        <w:t>。投标保证金有效期同投标有效期。</w:t>
      </w:r>
    </w:p>
    <w:p w14:paraId="723E1848">
      <w:pPr>
        <w:pStyle w:val="2"/>
        <w:spacing w:line="240" w:lineRule="auto"/>
        <w:ind w:firstLine="480"/>
        <w:rPr>
          <w:rFonts w:hint="eastAsia" w:ascii="仿宋" w:hAnsi="仿宋" w:eastAsia="仿宋" w:cs="仿宋"/>
          <w:szCs w:val="24"/>
        </w:rPr>
      </w:pPr>
      <w:r>
        <w:rPr>
          <w:rFonts w:hint="eastAsia" w:ascii="仿宋" w:hAnsi="仿宋" w:eastAsia="仿宋" w:cs="仿宋"/>
          <w:szCs w:val="24"/>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仿宋" w:hAnsi="仿宋" w:eastAsia="仿宋" w:cs="仿宋"/>
          <w:b/>
          <w:bCs/>
          <w:szCs w:val="24"/>
        </w:rPr>
        <w:t>投标无效</w:t>
      </w:r>
      <w:r>
        <w:rPr>
          <w:rFonts w:hint="eastAsia" w:ascii="仿宋" w:hAnsi="仿宋" w:eastAsia="仿宋" w:cs="仿宋"/>
          <w:szCs w:val="24"/>
        </w:rPr>
        <w:t>。</w:t>
      </w:r>
    </w:p>
    <w:p w14:paraId="533663C9">
      <w:pPr>
        <w:pStyle w:val="60"/>
        <w:ind w:firstLine="480" w:firstLineChars="200"/>
        <w:rPr>
          <w:rFonts w:hint="eastAsia" w:ascii="仿宋" w:hAnsi="仿宋" w:eastAsia="仿宋" w:cs="仿宋"/>
          <w:iCs/>
          <w:kern w:val="2"/>
          <w:sz w:val="24"/>
          <w:szCs w:val="24"/>
          <w:shd w:val="clear" w:color="auto" w:fill="FFFFFF" w:themeFill="background1"/>
        </w:rPr>
      </w:pPr>
      <w:r>
        <w:rPr>
          <w:rFonts w:hint="eastAsia" w:ascii="仿宋" w:hAnsi="仿宋" w:eastAsia="仿宋" w:cs="仿宋"/>
          <w:iCs/>
          <w:kern w:val="2"/>
          <w:sz w:val="24"/>
          <w:szCs w:val="24"/>
          <w:shd w:val="clear" w:color="auto" w:fill="FFFFFF" w:themeFill="background1"/>
        </w:rPr>
        <w:t xml:space="preserve">17.4 投标人为联合体的，可以由联合体中的一方或者多方共同提交投标保证金，其提交的投标保证金对联合体各方均具有约束力。 </w:t>
      </w:r>
    </w:p>
    <w:p w14:paraId="689F09EE">
      <w:pPr>
        <w:pStyle w:val="60"/>
        <w:ind w:firstLine="480" w:firstLineChars="200"/>
        <w:rPr>
          <w:rFonts w:hint="eastAsia" w:ascii="仿宋" w:hAnsi="仿宋" w:eastAsia="仿宋" w:cs="仿宋"/>
          <w:iCs/>
          <w:kern w:val="2"/>
          <w:sz w:val="24"/>
          <w:szCs w:val="24"/>
          <w:shd w:val="clear" w:color="auto" w:fill="FFFFFF" w:themeFill="background1"/>
        </w:rPr>
      </w:pPr>
      <w:r>
        <w:rPr>
          <w:rFonts w:hint="eastAsia" w:ascii="仿宋" w:hAnsi="仿宋" w:eastAsia="仿宋" w:cs="仿宋"/>
          <w:iCs/>
          <w:kern w:val="2"/>
          <w:sz w:val="24"/>
          <w:szCs w:val="24"/>
          <w:shd w:val="clear" w:color="auto" w:fill="FFFFFF" w:themeFill="background1"/>
        </w:rPr>
        <w:t xml:space="preserve"> 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 </w:t>
      </w:r>
    </w:p>
    <w:p w14:paraId="384CEF97">
      <w:pPr>
        <w:pStyle w:val="60"/>
        <w:ind w:firstLine="480" w:firstLineChars="200"/>
        <w:rPr>
          <w:rFonts w:hint="eastAsia" w:ascii="仿宋" w:hAnsi="仿宋" w:eastAsia="仿宋" w:cs="仿宋"/>
          <w:iCs/>
          <w:kern w:val="2"/>
          <w:sz w:val="24"/>
          <w:szCs w:val="24"/>
          <w:shd w:val="clear" w:color="auto" w:fill="FFFFFF" w:themeFill="background1"/>
        </w:rPr>
      </w:pPr>
      <w:r>
        <w:rPr>
          <w:rFonts w:hint="eastAsia" w:ascii="仿宋" w:hAnsi="仿宋" w:eastAsia="仿宋" w:cs="仿宋"/>
          <w:iCs/>
          <w:kern w:val="2"/>
          <w:sz w:val="24"/>
          <w:szCs w:val="24"/>
          <w:shd w:val="clear" w:color="auto" w:fill="FFFFFF" w:themeFill="background1"/>
        </w:rPr>
        <w:t xml:space="preserve">17.6 投标人在投标截止时间前撤回已提交的投标文件的，自收到投标人书面撤回通知之日起 5 个工作日内，退还已收取的投标保证金，但因投标人自身原因导致无法及时退还的除外。 </w:t>
      </w:r>
    </w:p>
    <w:p w14:paraId="7A903E8E">
      <w:pPr>
        <w:pStyle w:val="60"/>
        <w:ind w:firstLine="480" w:firstLineChars="200"/>
        <w:rPr>
          <w:rFonts w:hint="eastAsia" w:ascii="仿宋" w:hAnsi="仿宋" w:eastAsia="仿宋" w:cs="仿宋"/>
          <w:iCs/>
          <w:kern w:val="2"/>
          <w:sz w:val="24"/>
          <w:szCs w:val="24"/>
          <w:shd w:val="clear" w:color="auto" w:fill="FFFFFF" w:themeFill="background1"/>
        </w:rPr>
      </w:pPr>
      <w:r>
        <w:rPr>
          <w:rFonts w:hint="eastAsia" w:ascii="仿宋" w:hAnsi="仿宋" w:eastAsia="仿宋" w:cs="仿宋"/>
          <w:iCs/>
          <w:kern w:val="2"/>
          <w:sz w:val="24"/>
          <w:szCs w:val="24"/>
          <w:shd w:val="clear" w:color="auto" w:fill="FFFFFF" w:themeFill="background1"/>
        </w:rPr>
        <w:t>17.7 终止招标项目已经收取投标保证金的，自终止采购活动后 5 个工作日内退还已收取的投标保证金及其在银行产生的孳息。</w:t>
      </w:r>
    </w:p>
    <w:p w14:paraId="0ABCD177">
      <w:pPr>
        <w:pStyle w:val="60"/>
        <w:ind w:firstLine="480" w:firstLineChars="200"/>
        <w:rPr>
          <w:rFonts w:hint="eastAsia" w:ascii="仿宋" w:hAnsi="仿宋" w:eastAsia="仿宋" w:cs="仿宋"/>
          <w:iCs/>
          <w:kern w:val="2"/>
          <w:sz w:val="24"/>
          <w:szCs w:val="24"/>
          <w:shd w:val="clear" w:color="auto" w:fill="FFFFFF" w:themeFill="background1"/>
        </w:rPr>
      </w:pPr>
      <w:r>
        <w:rPr>
          <w:rFonts w:hint="eastAsia" w:ascii="仿宋" w:hAnsi="仿宋" w:eastAsia="仿宋" w:cs="仿宋"/>
          <w:iCs/>
          <w:kern w:val="2"/>
          <w:sz w:val="24"/>
          <w:szCs w:val="24"/>
          <w:shd w:val="clear" w:color="auto" w:fill="FFFFFF" w:themeFill="background1"/>
        </w:rPr>
        <w:t>17.8 有下列情形之一的，采购人或采购代理机构可以不予退还投标保证金,</w:t>
      </w:r>
      <w:r>
        <w:rPr>
          <w:rFonts w:hint="eastAsia" w:ascii="仿宋" w:hAnsi="仿宋" w:eastAsia="仿宋" w:cs="仿宋"/>
          <w:kern w:val="2"/>
          <w:sz w:val="24"/>
          <w:szCs w:val="24"/>
        </w:rPr>
        <w:t>情节严重的将其列入不良记录名单</w:t>
      </w:r>
      <w:r>
        <w:rPr>
          <w:rFonts w:hint="eastAsia" w:ascii="仿宋" w:hAnsi="仿宋" w:eastAsia="仿宋" w:cs="仿宋"/>
          <w:iCs/>
          <w:kern w:val="2"/>
          <w:sz w:val="24"/>
          <w:szCs w:val="24"/>
          <w:shd w:val="clear" w:color="auto" w:fill="FFFFFF" w:themeFill="background1"/>
        </w:rPr>
        <w:t xml:space="preserve">： </w:t>
      </w:r>
    </w:p>
    <w:p w14:paraId="08BC69B9">
      <w:pPr>
        <w:pStyle w:val="60"/>
        <w:ind w:firstLine="480" w:firstLineChars="200"/>
        <w:rPr>
          <w:rFonts w:hint="eastAsia" w:ascii="仿宋" w:hAnsi="仿宋" w:eastAsia="仿宋" w:cs="仿宋"/>
          <w:iCs/>
          <w:kern w:val="2"/>
          <w:sz w:val="24"/>
          <w:szCs w:val="24"/>
          <w:shd w:val="clear" w:color="auto" w:fill="FFFFFF" w:themeFill="background1"/>
        </w:rPr>
      </w:pPr>
      <w:r>
        <w:rPr>
          <w:rFonts w:hint="eastAsia" w:ascii="仿宋" w:hAnsi="仿宋" w:eastAsia="仿宋" w:cs="仿宋"/>
          <w:iCs/>
          <w:kern w:val="2"/>
          <w:sz w:val="24"/>
          <w:szCs w:val="24"/>
          <w:shd w:val="clear" w:color="auto" w:fill="FFFFFF" w:themeFill="background1"/>
        </w:rPr>
        <w:t xml:space="preserve">17.8.1 </w:t>
      </w:r>
      <w:r>
        <w:rPr>
          <w:rFonts w:hint="eastAsia" w:ascii="仿宋" w:hAnsi="仿宋" w:eastAsia="仿宋" w:cs="仿宋"/>
          <w:kern w:val="2"/>
          <w:sz w:val="24"/>
          <w:szCs w:val="24"/>
        </w:rPr>
        <w:t>开标后在投标有效期内，投标人撤销其投标的；</w:t>
      </w:r>
      <w:r>
        <w:rPr>
          <w:rFonts w:hint="eastAsia" w:ascii="仿宋" w:hAnsi="仿宋" w:eastAsia="仿宋" w:cs="仿宋"/>
          <w:iCs/>
          <w:kern w:val="2"/>
          <w:sz w:val="24"/>
          <w:szCs w:val="24"/>
          <w:shd w:val="clear" w:color="auto" w:fill="FFFFFF" w:themeFill="background1"/>
        </w:rPr>
        <w:t xml:space="preserve"> </w:t>
      </w:r>
    </w:p>
    <w:p w14:paraId="3F30871E">
      <w:pPr>
        <w:pStyle w:val="60"/>
        <w:ind w:firstLine="480" w:firstLineChars="200"/>
        <w:rPr>
          <w:rFonts w:hint="eastAsia" w:ascii="仿宋" w:hAnsi="仿宋" w:eastAsia="仿宋" w:cs="仿宋"/>
          <w:iCs/>
          <w:kern w:val="2"/>
          <w:sz w:val="24"/>
          <w:szCs w:val="24"/>
          <w:shd w:val="clear" w:color="auto" w:fill="FFFFFF" w:themeFill="background1"/>
        </w:rPr>
      </w:pPr>
      <w:r>
        <w:rPr>
          <w:rFonts w:hint="eastAsia" w:ascii="仿宋" w:hAnsi="仿宋" w:eastAsia="仿宋" w:cs="仿宋"/>
          <w:iCs/>
          <w:kern w:val="2"/>
          <w:sz w:val="24"/>
          <w:szCs w:val="24"/>
          <w:shd w:val="clear" w:color="auto" w:fill="FFFFFF" w:themeFill="background1"/>
        </w:rPr>
        <w:t xml:space="preserve">17.8.2 </w:t>
      </w:r>
      <w:r>
        <w:rPr>
          <w:rFonts w:hint="eastAsia" w:ascii="仿宋" w:hAnsi="仿宋" w:eastAsia="仿宋" w:cs="仿宋"/>
          <w:kern w:val="2"/>
          <w:sz w:val="24"/>
          <w:szCs w:val="24"/>
        </w:rPr>
        <w:t>中标后无正当理由不与采购人签订合同的；</w:t>
      </w:r>
    </w:p>
    <w:p w14:paraId="43BC6A7B">
      <w:pPr>
        <w:pStyle w:val="60"/>
        <w:ind w:firstLine="480" w:firstLineChars="200"/>
        <w:rPr>
          <w:rFonts w:hint="eastAsia" w:ascii="仿宋" w:hAnsi="仿宋" w:eastAsia="仿宋" w:cs="仿宋"/>
          <w:kern w:val="2"/>
          <w:sz w:val="24"/>
          <w:szCs w:val="24"/>
        </w:rPr>
      </w:pPr>
      <w:r>
        <w:rPr>
          <w:rFonts w:hint="eastAsia" w:ascii="仿宋" w:hAnsi="仿宋" w:eastAsia="仿宋" w:cs="仿宋"/>
          <w:iCs/>
          <w:kern w:val="2"/>
          <w:sz w:val="24"/>
          <w:szCs w:val="24"/>
          <w:shd w:val="clear" w:color="auto" w:fill="FFFFFF" w:themeFill="background1"/>
        </w:rPr>
        <w:t xml:space="preserve">17.8.3 </w:t>
      </w:r>
      <w:r>
        <w:rPr>
          <w:rFonts w:hint="eastAsia" w:ascii="仿宋" w:hAnsi="仿宋" w:eastAsia="仿宋" w:cs="仿宋"/>
          <w:kern w:val="2"/>
          <w:sz w:val="24"/>
          <w:szCs w:val="24"/>
        </w:rPr>
        <w:t>中标人与采购人订立背离合同实质性内容的其他协议；</w:t>
      </w:r>
    </w:p>
    <w:p w14:paraId="2E4DCFB2">
      <w:pPr>
        <w:pStyle w:val="60"/>
        <w:ind w:firstLine="480" w:firstLineChars="200"/>
        <w:rPr>
          <w:rFonts w:hint="eastAsia" w:ascii="仿宋" w:hAnsi="仿宋" w:eastAsia="仿宋" w:cs="仿宋"/>
          <w:kern w:val="2"/>
          <w:sz w:val="24"/>
          <w:szCs w:val="24"/>
        </w:rPr>
      </w:pPr>
      <w:r>
        <w:rPr>
          <w:rFonts w:hint="eastAsia" w:ascii="仿宋" w:hAnsi="仿宋" w:eastAsia="仿宋" w:cs="仿宋"/>
          <w:iCs/>
          <w:kern w:val="2"/>
          <w:sz w:val="24"/>
          <w:szCs w:val="24"/>
          <w:shd w:val="clear" w:color="auto" w:fill="FFFFFF" w:themeFill="background1"/>
        </w:rPr>
        <w:t>17.8.</w:t>
      </w:r>
      <w:r>
        <w:rPr>
          <w:rFonts w:hint="eastAsia" w:ascii="仿宋" w:hAnsi="仿宋" w:eastAsia="仿宋" w:cs="仿宋"/>
          <w:kern w:val="2"/>
          <w:sz w:val="24"/>
          <w:szCs w:val="24"/>
        </w:rPr>
        <w:t>4 将中标项目转让给他人，或者在投标文件中未说明，且未经采购人同意，将中标项目分包给他人的；</w:t>
      </w:r>
    </w:p>
    <w:p w14:paraId="7A259F6D">
      <w:pPr>
        <w:pStyle w:val="60"/>
        <w:ind w:firstLine="480" w:firstLineChars="200"/>
        <w:rPr>
          <w:rFonts w:hint="eastAsia" w:ascii="仿宋" w:hAnsi="仿宋" w:eastAsia="仿宋" w:cs="仿宋"/>
          <w:kern w:val="2"/>
          <w:sz w:val="24"/>
          <w:szCs w:val="24"/>
        </w:rPr>
      </w:pPr>
      <w:r>
        <w:rPr>
          <w:rFonts w:hint="eastAsia" w:ascii="仿宋" w:hAnsi="仿宋" w:eastAsia="仿宋" w:cs="仿宋"/>
          <w:iCs/>
          <w:kern w:val="2"/>
          <w:sz w:val="24"/>
          <w:szCs w:val="24"/>
          <w:shd w:val="clear" w:color="auto" w:fill="FFFFFF" w:themeFill="background1"/>
        </w:rPr>
        <w:t>17.8.</w:t>
      </w:r>
      <w:r>
        <w:rPr>
          <w:rFonts w:hint="eastAsia" w:ascii="仿宋" w:hAnsi="仿宋" w:eastAsia="仿宋" w:cs="仿宋"/>
          <w:kern w:val="2"/>
          <w:sz w:val="24"/>
          <w:szCs w:val="24"/>
        </w:rPr>
        <w:t>5 存在串通投标行为的；</w:t>
      </w:r>
    </w:p>
    <w:p w14:paraId="1062088B">
      <w:pPr>
        <w:pStyle w:val="60"/>
        <w:ind w:firstLine="480" w:firstLineChars="200"/>
        <w:rPr>
          <w:rFonts w:hint="eastAsia" w:ascii="仿宋" w:hAnsi="仿宋" w:eastAsia="仿宋" w:cs="仿宋"/>
          <w:kern w:val="2"/>
          <w:sz w:val="24"/>
          <w:szCs w:val="24"/>
        </w:rPr>
      </w:pPr>
      <w:r>
        <w:rPr>
          <w:rFonts w:hint="eastAsia" w:ascii="仿宋" w:hAnsi="仿宋" w:eastAsia="仿宋" w:cs="仿宋"/>
          <w:iCs/>
          <w:kern w:val="2"/>
          <w:sz w:val="24"/>
          <w:szCs w:val="24"/>
          <w:shd w:val="clear" w:color="auto" w:fill="FFFFFF" w:themeFill="background1"/>
        </w:rPr>
        <w:t>17.8.</w:t>
      </w:r>
      <w:r>
        <w:rPr>
          <w:rFonts w:hint="eastAsia" w:ascii="仿宋" w:hAnsi="仿宋" w:eastAsia="仿宋" w:cs="仿宋"/>
          <w:kern w:val="2"/>
          <w:sz w:val="24"/>
          <w:szCs w:val="24"/>
        </w:rPr>
        <w:t>6 存在弄虚作假或提供虚假材料谋取中标的；</w:t>
      </w:r>
    </w:p>
    <w:p w14:paraId="1BEE7E5C">
      <w:pPr>
        <w:pStyle w:val="60"/>
        <w:ind w:firstLine="480" w:firstLineChars="200"/>
        <w:rPr>
          <w:rFonts w:hint="eastAsia" w:ascii="仿宋" w:hAnsi="仿宋" w:eastAsia="仿宋" w:cs="仿宋"/>
          <w:kern w:val="2"/>
          <w:sz w:val="24"/>
          <w:szCs w:val="24"/>
        </w:rPr>
      </w:pPr>
      <w:r>
        <w:rPr>
          <w:rFonts w:hint="eastAsia" w:ascii="仿宋" w:hAnsi="仿宋" w:eastAsia="仿宋" w:cs="仿宋"/>
          <w:iCs/>
          <w:kern w:val="2"/>
          <w:sz w:val="24"/>
          <w:szCs w:val="24"/>
          <w:shd w:val="clear" w:color="auto" w:fill="FFFFFF" w:themeFill="background1"/>
        </w:rPr>
        <w:t>17.8.</w:t>
      </w:r>
      <w:r>
        <w:rPr>
          <w:rFonts w:hint="eastAsia" w:ascii="仿宋" w:hAnsi="仿宋" w:eastAsia="仿宋" w:cs="仿宋"/>
          <w:kern w:val="2"/>
          <w:sz w:val="24"/>
          <w:szCs w:val="24"/>
        </w:rPr>
        <w:t>7 投标人其他未按招标文件规定和合同约定履行义务的行为。</w:t>
      </w:r>
    </w:p>
    <w:p w14:paraId="27725C4D">
      <w:pPr>
        <w:pStyle w:val="60"/>
        <w:ind w:firstLine="480" w:firstLineChars="200"/>
        <w:rPr>
          <w:rFonts w:hint="eastAsia" w:ascii="仿宋" w:hAnsi="仿宋" w:eastAsia="仿宋" w:cs="仿宋"/>
          <w:iCs/>
          <w:kern w:val="2"/>
          <w:sz w:val="24"/>
          <w:szCs w:val="24"/>
          <w:shd w:val="clear" w:color="auto" w:fill="FFFFFF" w:themeFill="background1"/>
        </w:rPr>
      </w:pPr>
      <w:r>
        <w:rPr>
          <w:rFonts w:hint="eastAsia" w:ascii="仿宋" w:hAnsi="仿宋" w:eastAsia="仿宋" w:cs="仿宋"/>
          <w:iCs/>
          <w:kern w:val="2"/>
          <w:sz w:val="24"/>
          <w:szCs w:val="24"/>
          <w:shd w:val="clear" w:color="auto" w:fill="FFFFFF" w:themeFill="background1"/>
        </w:rPr>
        <w:t>17.9如开标时投标人对本单位投标保证金缴纳情况有疑义，投标人应在开标结束前向采购人提交书面申请核实保证金缴纳情况。由银行或保险公司核实后出具书面材料予以答复。</w:t>
      </w:r>
    </w:p>
    <w:p w14:paraId="694BB762">
      <w:pPr>
        <w:pStyle w:val="60"/>
        <w:ind w:firstLine="480" w:firstLineChars="200"/>
        <w:rPr>
          <w:rFonts w:hint="eastAsia" w:ascii="仿宋" w:hAnsi="仿宋" w:eastAsia="仿宋" w:cs="仿宋"/>
          <w:iCs/>
          <w:kern w:val="2"/>
          <w:sz w:val="24"/>
          <w:szCs w:val="24"/>
          <w:shd w:val="clear" w:color="auto" w:fill="FFFFFF" w:themeFill="background1"/>
        </w:rPr>
      </w:pPr>
      <w:r>
        <w:rPr>
          <w:rFonts w:hint="eastAsia" w:ascii="仿宋" w:hAnsi="仿宋" w:eastAsia="仿宋" w:cs="仿宋"/>
          <w:iCs/>
          <w:kern w:val="2"/>
          <w:sz w:val="24"/>
          <w:szCs w:val="24"/>
          <w:shd w:val="clear" w:color="auto" w:fill="FFFFFF" w:themeFill="background1"/>
        </w:rPr>
        <w:t>17.10为支持和促进中小企业发展，进一步发挥政府采购政策功能，鼓励投标供应商使用电子保函代替现金缴纳投标保证金，在线完成保函的申请、审核、开票、出函等环节，投标企业注意区分办理保函类型，并确认投标有效期，</w:t>
      </w:r>
      <w:r>
        <w:rPr>
          <w:rFonts w:hint="eastAsia" w:ascii="仿宋" w:hAnsi="仿宋" w:eastAsia="仿宋" w:cs="仿宋"/>
          <w:iCs/>
          <w:kern w:val="2"/>
          <w:sz w:val="24"/>
          <w:szCs w:val="24"/>
          <w:shd w:val="clear" w:color="auto" w:fill="FFFFFF" w:themeFill="background1"/>
          <w:lang w:val="en-US" w:eastAsia="zh-CN"/>
        </w:rPr>
        <w:t>如采用政采云电子保函，可登录“新疆政府采购网”首页“政采贷｜电子保函”快捷模块查看</w:t>
      </w:r>
      <w:r>
        <w:rPr>
          <w:rFonts w:hint="eastAsia" w:ascii="仿宋" w:hAnsi="仿宋" w:eastAsia="仿宋" w:cs="仿宋"/>
          <w:iCs/>
          <w:kern w:val="2"/>
          <w:sz w:val="24"/>
          <w:szCs w:val="24"/>
          <w:shd w:val="clear" w:color="auto" w:fill="FFFFFF" w:themeFill="background1"/>
        </w:rPr>
        <w:t>：</w:t>
      </w:r>
    </w:p>
    <w:p w14:paraId="18C71A66">
      <w:pPr>
        <w:pStyle w:val="60"/>
        <w:ind w:firstLine="480" w:firstLineChars="200"/>
        <w:rPr>
          <w:rFonts w:hint="eastAsia" w:ascii="仿宋" w:hAnsi="仿宋" w:eastAsia="仿宋" w:cs="仿宋"/>
          <w:iCs/>
          <w:kern w:val="2"/>
          <w:sz w:val="24"/>
          <w:szCs w:val="24"/>
          <w:shd w:val="clear" w:color="auto" w:fill="FFFFFF" w:themeFill="background1"/>
        </w:rPr>
      </w:pPr>
      <w:r>
        <w:rPr>
          <w:rFonts w:hint="eastAsia" w:ascii="仿宋" w:hAnsi="仿宋" w:eastAsia="仿宋" w:cs="仿宋"/>
          <w:iCs/>
          <w:kern w:val="2"/>
          <w:sz w:val="24"/>
          <w:szCs w:val="24"/>
          <w:shd w:val="clear" w:color="auto" w:fill="FFFFFF" w:themeFill="background1"/>
        </w:rPr>
        <w:t>直达链接（电子保函）：</w:t>
      </w:r>
    </w:p>
    <w:p w14:paraId="294C6ED5">
      <w:pPr>
        <w:pStyle w:val="60"/>
        <w:ind w:firstLine="480" w:firstLineChars="200"/>
        <w:rPr>
          <w:rFonts w:hint="eastAsia" w:ascii="仿宋" w:hAnsi="仿宋" w:eastAsia="仿宋" w:cs="仿宋"/>
          <w:iCs/>
          <w:kern w:val="2"/>
          <w:sz w:val="24"/>
          <w:szCs w:val="24"/>
          <w:shd w:val="clear" w:color="auto" w:fill="FFFFFF" w:themeFill="background1"/>
        </w:rPr>
      </w:pPr>
      <w:r>
        <w:rPr>
          <w:rFonts w:hint="eastAsia" w:ascii="仿宋" w:hAnsi="仿宋" w:eastAsia="仿宋" w:cs="仿宋"/>
          <w:iCs/>
          <w:kern w:val="2"/>
          <w:sz w:val="24"/>
          <w:szCs w:val="24"/>
          <w:shd w:val="clear" w:color="auto" w:fill="FFFFFF" w:themeFill="background1"/>
          <w:lang w:val="en-US" w:eastAsia="zh-CN"/>
        </w:rPr>
        <w:t>https://jinrong.zcygov.cn/luban/finance/letter/xinjiang?pageModelFlag=650000&amp;utm=site.site-PC-42055.1718-block_comp_1709189989843012.6.e7def980f4f511f095e1efabfdfa0ba1</w:t>
      </w:r>
    </w:p>
    <w:p w14:paraId="7444A88F">
      <w:pPr>
        <w:pStyle w:val="60"/>
        <w:ind w:firstLine="480" w:firstLineChars="200"/>
        <w:rPr>
          <w:rFonts w:hint="eastAsia" w:ascii="仿宋" w:hAnsi="仿宋" w:eastAsia="仿宋" w:cs="仿宋"/>
          <w:iCs/>
          <w:kern w:val="2"/>
          <w:sz w:val="24"/>
          <w:szCs w:val="24"/>
          <w:shd w:val="clear" w:color="auto" w:fill="FFFFFF" w:themeFill="background1"/>
        </w:rPr>
      </w:pPr>
      <w:r>
        <w:rPr>
          <w:rFonts w:hint="eastAsia" w:ascii="仿宋" w:hAnsi="仿宋" w:eastAsia="仿宋" w:cs="仿宋"/>
          <w:iCs/>
          <w:kern w:val="2"/>
          <w:sz w:val="24"/>
          <w:szCs w:val="24"/>
          <w:shd w:val="clear" w:color="auto" w:fill="FFFFFF" w:themeFill="background1"/>
        </w:rPr>
        <w:t>金融服务支撑热线：</w:t>
      </w:r>
      <w:r>
        <w:rPr>
          <w:rFonts w:hint="eastAsia" w:ascii="仿宋" w:hAnsi="仿宋" w:eastAsia="仿宋" w:cs="仿宋"/>
          <w:b/>
          <w:bCs/>
          <w:iCs/>
          <w:kern w:val="2"/>
          <w:sz w:val="24"/>
          <w:szCs w:val="24"/>
          <w:shd w:val="clear" w:color="auto" w:fill="FFFFFF" w:themeFill="background1"/>
        </w:rPr>
        <w:t>95763</w:t>
      </w:r>
      <w:r>
        <w:rPr>
          <w:rFonts w:hint="eastAsia" w:ascii="仿宋" w:hAnsi="仿宋" w:eastAsia="仿宋" w:cs="仿宋"/>
          <w:iCs/>
          <w:kern w:val="2"/>
          <w:sz w:val="24"/>
          <w:szCs w:val="24"/>
          <w:shd w:val="clear" w:color="auto" w:fill="FFFFFF" w:themeFill="background1"/>
        </w:rPr>
        <w:t xml:space="preserve">     </w:t>
      </w:r>
    </w:p>
    <w:p w14:paraId="09036539">
      <w:pPr>
        <w:pStyle w:val="7"/>
        <w:keepNext w:val="0"/>
        <w:keepLines w:val="0"/>
        <w:spacing w:before="80" w:after="80" w:line="240" w:lineRule="auto"/>
        <w:ind w:left="420" w:hanging="420"/>
        <w:rPr>
          <w:rFonts w:hint="eastAsia" w:ascii="仿宋" w:hAnsi="仿宋" w:eastAsia="仿宋" w:cs="仿宋"/>
          <w:sz w:val="24"/>
          <w:szCs w:val="24"/>
        </w:rPr>
      </w:pPr>
      <w:bookmarkStart w:id="184" w:name="_Toc16592"/>
      <w:r>
        <w:rPr>
          <w:rFonts w:hint="eastAsia" w:ascii="仿宋" w:hAnsi="仿宋" w:eastAsia="仿宋" w:cs="仿宋"/>
          <w:sz w:val="24"/>
          <w:szCs w:val="24"/>
        </w:rPr>
        <w:t>18.投标文件的加密</w:t>
      </w:r>
      <w:bookmarkEnd w:id="183"/>
      <w:bookmarkEnd w:id="184"/>
    </w:p>
    <w:p w14:paraId="624EE524">
      <w:pPr>
        <w:spacing w:line="240" w:lineRule="auto"/>
        <w:ind w:firstLine="480" w:firstLineChars="200"/>
        <w:rPr>
          <w:rFonts w:hint="eastAsia" w:ascii="仿宋" w:hAnsi="仿宋" w:eastAsia="仿宋" w:cs="仿宋"/>
          <w:szCs w:val="24"/>
          <w:u w:val="single"/>
        </w:rPr>
      </w:pPr>
      <w:bookmarkStart w:id="185" w:name="_Hlk143531864"/>
      <w:r>
        <w:rPr>
          <w:rFonts w:hint="eastAsia" w:ascii="仿宋" w:hAnsi="仿宋" w:eastAsia="仿宋" w:cs="仿宋"/>
          <w:szCs w:val="24"/>
        </w:rPr>
        <w:t>18.1投标人在“投标客户端”中生成投标文件并完成签章之后，使用CA证书在“投标客户端”中对投标文件进行加密。</w:t>
      </w:r>
    </w:p>
    <w:p w14:paraId="07B98114">
      <w:pPr>
        <w:spacing w:line="240" w:lineRule="auto"/>
        <w:ind w:firstLine="480" w:firstLineChars="200"/>
        <w:rPr>
          <w:rFonts w:hint="eastAsia" w:ascii="仿宋" w:hAnsi="仿宋" w:eastAsia="仿宋" w:cs="仿宋"/>
          <w:szCs w:val="24"/>
        </w:rPr>
      </w:pPr>
      <w:r>
        <w:rPr>
          <w:rFonts w:hint="eastAsia" w:ascii="仿宋" w:hAnsi="仿宋" w:eastAsia="仿宋" w:cs="仿宋"/>
          <w:szCs w:val="24"/>
        </w:rPr>
        <w:t>18.2投标人应在“投标客户端”中对加密的投标文件进行解密验证，以防止投标文件加密异常，在开标时无法解密。</w:t>
      </w:r>
    </w:p>
    <w:p w14:paraId="72999E6D">
      <w:pPr>
        <w:spacing w:line="240" w:lineRule="auto"/>
        <w:ind w:firstLine="480" w:firstLineChars="200"/>
        <w:rPr>
          <w:rFonts w:hint="eastAsia" w:ascii="仿宋" w:hAnsi="仿宋" w:eastAsia="仿宋" w:cs="仿宋"/>
          <w:szCs w:val="24"/>
        </w:rPr>
      </w:pPr>
      <w:r>
        <w:rPr>
          <w:rFonts w:hint="eastAsia" w:ascii="仿宋" w:hAnsi="仿宋" w:eastAsia="仿宋" w:cs="仿宋"/>
          <w:szCs w:val="24"/>
        </w:rPr>
        <w:t>18.3 投标人应保证加密投标文件的CA证书有效期在开标时间之前。若CA证书有效期临近开标时间，建议投标人提前办理CA证书续期，以免开标时无法进行解密。</w:t>
      </w:r>
    </w:p>
    <w:p w14:paraId="0A5FA45A">
      <w:pPr>
        <w:wordWrap w:val="0"/>
        <w:spacing w:line="240" w:lineRule="auto"/>
        <w:ind w:firstLine="480" w:firstLineChars="200"/>
        <w:rPr>
          <w:rFonts w:hint="eastAsia" w:ascii="仿宋" w:hAnsi="仿宋" w:eastAsia="仿宋" w:cs="仿宋"/>
          <w:szCs w:val="24"/>
        </w:rPr>
      </w:pPr>
      <w:r>
        <w:rPr>
          <w:rFonts w:hint="eastAsia" w:ascii="仿宋" w:hAnsi="仿宋" w:eastAsia="仿宋" w:cs="仿宋"/>
          <w:szCs w:val="24"/>
        </w:rPr>
        <w:t>18.4投标人在投标文件递交截止时间前通过</w:t>
      </w:r>
      <w:r>
        <w:rPr>
          <w:rFonts w:hint="eastAsia" w:ascii="仿宋" w:hAnsi="仿宋" w:eastAsia="仿宋" w:cs="仿宋"/>
          <w:szCs w:val="24"/>
          <w:lang w:val="en-US" w:eastAsia="zh-CN"/>
        </w:rPr>
        <w:t>新疆</w:t>
      </w:r>
      <w:r>
        <w:rPr>
          <w:rFonts w:hint="eastAsia" w:ascii="仿宋" w:hAnsi="仿宋" w:eastAsia="仿宋" w:cs="仿宋"/>
          <w:szCs w:val="24"/>
        </w:rPr>
        <w:t>政府采购网（http://ccgp-</w:t>
      </w:r>
      <w:r>
        <w:rPr>
          <w:rFonts w:hint="eastAsia" w:ascii="仿宋" w:hAnsi="仿宋" w:eastAsia="仿宋" w:cs="仿宋"/>
          <w:szCs w:val="24"/>
          <w:lang w:val="en-US" w:eastAsia="zh-CN"/>
        </w:rPr>
        <w:t>xinjiang</w:t>
      </w:r>
      <w:r>
        <w:rPr>
          <w:rFonts w:hint="eastAsia" w:ascii="仿宋" w:hAnsi="仿宋" w:eastAsia="仿宋" w:cs="仿宋"/>
          <w:szCs w:val="24"/>
        </w:rPr>
        <w:t>.gov.cn/）的”政采云登录入口”登录后，将加密电子投标文件（为.jmbs后缀格式）上传到对应项目的指定位置，投标人认为有必要提交的其他资料请于投标截止时间前一并提交。</w:t>
      </w:r>
    </w:p>
    <w:p w14:paraId="1230C1C7">
      <w:pPr>
        <w:spacing w:line="240" w:lineRule="auto"/>
        <w:ind w:firstLine="480" w:firstLineChars="200"/>
        <w:rPr>
          <w:rFonts w:hint="eastAsia" w:ascii="仿宋" w:hAnsi="仿宋" w:eastAsia="仿宋" w:cs="仿宋"/>
          <w:szCs w:val="24"/>
        </w:rPr>
      </w:pPr>
      <w:r>
        <w:rPr>
          <w:rFonts w:hint="eastAsia" w:ascii="仿宋" w:hAnsi="仿宋" w:eastAsia="仿宋" w:cs="仿宋"/>
          <w:szCs w:val="24"/>
        </w:rPr>
        <w:t>18.5如果投标人未按上述要求加密并上传，采购代理机构对投标文件的误投、无法解密、传输错误等问题概不负责。对由此造成无法正常开启的投标文件，采购代理机构有权予以拒绝，并退回投标人。</w:t>
      </w:r>
    </w:p>
    <w:p w14:paraId="7386A1CB">
      <w:pPr>
        <w:spacing w:line="240" w:lineRule="auto"/>
        <w:ind w:firstLine="480" w:firstLineChars="200"/>
        <w:rPr>
          <w:rFonts w:hint="eastAsia" w:ascii="仿宋" w:hAnsi="仿宋" w:eastAsia="仿宋" w:cs="仿宋"/>
          <w:szCs w:val="24"/>
        </w:rPr>
      </w:pPr>
      <w:r>
        <w:rPr>
          <w:rFonts w:hint="eastAsia" w:ascii="仿宋" w:hAnsi="仿宋" w:eastAsia="仿宋" w:cs="仿宋"/>
          <w:szCs w:val="24"/>
        </w:rPr>
        <w:t>18.6本项目采用不见面开标，无需提供电子投标文件U盘。</w:t>
      </w:r>
    </w:p>
    <w:bookmarkEnd w:id="185"/>
    <w:p w14:paraId="0EF9D2EC">
      <w:pPr>
        <w:pStyle w:val="7"/>
        <w:keepNext w:val="0"/>
        <w:keepLines w:val="0"/>
        <w:spacing w:before="80" w:after="80" w:line="240" w:lineRule="auto"/>
        <w:ind w:left="420" w:hanging="420"/>
        <w:rPr>
          <w:rFonts w:hint="eastAsia" w:ascii="仿宋" w:hAnsi="仿宋" w:eastAsia="仿宋" w:cs="仿宋"/>
          <w:sz w:val="24"/>
          <w:szCs w:val="24"/>
        </w:rPr>
      </w:pPr>
      <w:bookmarkStart w:id="186" w:name="_Toc140132777"/>
      <w:bookmarkStart w:id="187" w:name="_Toc7146"/>
      <w:bookmarkStart w:id="188" w:name="_Toc163492844"/>
      <w:r>
        <w:rPr>
          <w:rFonts w:hint="eastAsia" w:ascii="仿宋" w:hAnsi="仿宋" w:eastAsia="仿宋" w:cs="仿宋"/>
          <w:sz w:val="24"/>
          <w:szCs w:val="24"/>
        </w:rPr>
        <w:t>19.投标文件的递交</w:t>
      </w:r>
      <w:bookmarkEnd w:id="186"/>
      <w:r>
        <w:rPr>
          <w:rFonts w:hint="eastAsia" w:ascii="仿宋" w:hAnsi="仿宋" w:eastAsia="仿宋" w:cs="仿宋"/>
          <w:sz w:val="24"/>
          <w:szCs w:val="24"/>
        </w:rPr>
        <w:t>（上传）</w:t>
      </w:r>
      <w:bookmarkEnd w:id="187"/>
      <w:bookmarkEnd w:id="188"/>
    </w:p>
    <w:p w14:paraId="211D6A0C">
      <w:pPr>
        <w:spacing w:line="240" w:lineRule="auto"/>
        <w:ind w:firstLine="480" w:firstLineChars="200"/>
        <w:rPr>
          <w:rFonts w:hint="eastAsia" w:ascii="仿宋" w:hAnsi="仿宋" w:eastAsia="仿宋" w:cs="仿宋"/>
          <w:szCs w:val="24"/>
        </w:rPr>
      </w:pPr>
      <w:bookmarkStart w:id="189" w:name="_Hlk143531977"/>
      <w:r>
        <w:rPr>
          <w:rFonts w:hint="eastAsia" w:ascii="仿宋" w:hAnsi="仿宋" w:eastAsia="仿宋" w:cs="仿宋"/>
          <w:szCs w:val="24"/>
        </w:rPr>
        <w:t>19.1 投标人应在“第一章 招标公告”规定的投标截止时间前递交（上传）投标文件。</w:t>
      </w:r>
    </w:p>
    <w:p w14:paraId="007A1EB0">
      <w:pPr>
        <w:spacing w:line="240" w:lineRule="auto"/>
        <w:ind w:firstLine="480" w:firstLineChars="200"/>
        <w:rPr>
          <w:rFonts w:hint="eastAsia" w:ascii="仿宋" w:hAnsi="仿宋" w:eastAsia="仿宋" w:cs="仿宋"/>
          <w:szCs w:val="24"/>
        </w:rPr>
      </w:pPr>
      <w:r>
        <w:rPr>
          <w:rFonts w:hint="eastAsia" w:ascii="仿宋" w:hAnsi="仿宋" w:eastAsia="仿宋" w:cs="仿宋"/>
          <w:szCs w:val="24"/>
        </w:rPr>
        <w:t>19.2 投标人递交（上传）投标文件的地点见“第一章 招标公告”。</w:t>
      </w:r>
    </w:p>
    <w:p w14:paraId="67F7EE9F">
      <w:pPr>
        <w:spacing w:line="240" w:lineRule="auto"/>
        <w:ind w:firstLine="480" w:firstLineChars="200"/>
        <w:rPr>
          <w:rFonts w:hint="eastAsia" w:ascii="仿宋" w:hAnsi="仿宋" w:eastAsia="仿宋" w:cs="仿宋"/>
          <w:szCs w:val="24"/>
        </w:rPr>
      </w:pPr>
      <w:r>
        <w:rPr>
          <w:rFonts w:hint="eastAsia" w:ascii="仿宋" w:hAnsi="仿宋" w:eastAsia="仿宋" w:cs="仿宋"/>
          <w:szCs w:val="24"/>
        </w:rPr>
        <w:t>19.3投标人应充分评估集中同时投标带来的网络影响，尽量避开投标高峰时间，错峰进行电子投标。投标人递交全部的投标文件后可在政采云平台（项目采购—投标文件上传）中获取投标文件递交回执单。</w:t>
      </w:r>
    </w:p>
    <w:p w14:paraId="2D8A3BCE">
      <w:pPr>
        <w:spacing w:line="240" w:lineRule="auto"/>
        <w:ind w:firstLine="480" w:firstLineChars="200"/>
        <w:rPr>
          <w:rFonts w:hint="eastAsia" w:ascii="仿宋" w:hAnsi="仿宋" w:eastAsia="仿宋" w:cs="仿宋"/>
          <w:szCs w:val="24"/>
        </w:rPr>
      </w:pPr>
      <w:r>
        <w:rPr>
          <w:rFonts w:hint="eastAsia" w:ascii="仿宋" w:hAnsi="仿宋" w:eastAsia="仿宋" w:cs="仿宋"/>
          <w:szCs w:val="24"/>
        </w:rPr>
        <w:t>19.4 投标人应在“投标客户端”中下载未加密且完成签章的投标文件妥善保存，以便启动应急开标程序时使用。</w:t>
      </w:r>
    </w:p>
    <w:p w14:paraId="2B251E4F">
      <w:pPr>
        <w:spacing w:line="240" w:lineRule="auto"/>
        <w:ind w:firstLine="480" w:firstLineChars="200"/>
        <w:rPr>
          <w:rFonts w:hint="eastAsia" w:ascii="仿宋" w:hAnsi="仿宋" w:eastAsia="仿宋" w:cs="仿宋"/>
          <w:szCs w:val="24"/>
        </w:rPr>
      </w:pPr>
      <w:r>
        <w:rPr>
          <w:rFonts w:hint="eastAsia" w:ascii="仿宋" w:hAnsi="仿宋" w:eastAsia="仿宋" w:cs="仿宋"/>
          <w:szCs w:val="24"/>
        </w:rPr>
        <w:t>19.5投标人所递交的投标文件不予退还。</w:t>
      </w:r>
    </w:p>
    <w:bookmarkEnd w:id="189"/>
    <w:p w14:paraId="4A0899AF">
      <w:pPr>
        <w:pStyle w:val="7"/>
        <w:keepNext w:val="0"/>
        <w:keepLines w:val="0"/>
        <w:spacing w:before="80" w:after="80" w:line="240" w:lineRule="auto"/>
        <w:ind w:left="420" w:hanging="420"/>
        <w:rPr>
          <w:rFonts w:hint="eastAsia" w:ascii="仿宋" w:hAnsi="仿宋" w:eastAsia="仿宋" w:cs="仿宋"/>
          <w:sz w:val="24"/>
          <w:szCs w:val="24"/>
        </w:rPr>
      </w:pPr>
      <w:bookmarkStart w:id="190" w:name="_Toc788"/>
      <w:bookmarkStart w:id="191" w:name="_Toc163492845"/>
      <w:r>
        <w:rPr>
          <w:rFonts w:hint="eastAsia" w:ascii="仿宋" w:hAnsi="仿宋" w:eastAsia="仿宋" w:cs="仿宋"/>
          <w:sz w:val="24"/>
          <w:szCs w:val="24"/>
        </w:rPr>
        <w:t>20.拒收</w:t>
      </w:r>
      <w:bookmarkEnd w:id="190"/>
      <w:bookmarkEnd w:id="191"/>
    </w:p>
    <w:p w14:paraId="46FCB85F">
      <w:pPr>
        <w:spacing w:line="240" w:lineRule="auto"/>
        <w:ind w:firstLine="480" w:firstLineChars="200"/>
        <w:rPr>
          <w:rFonts w:hint="eastAsia" w:ascii="仿宋" w:hAnsi="仿宋" w:eastAsia="仿宋" w:cs="仿宋"/>
          <w:szCs w:val="24"/>
        </w:rPr>
      </w:pPr>
      <w:r>
        <w:rPr>
          <w:rFonts w:hint="eastAsia" w:ascii="仿宋" w:hAnsi="仿宋" w:eastAsia="仿宋" w:cs="仿宋"/>
          <w:szCs w:val="24"/>
        </w:rPr>
        <w:t>20.1 超过投标文件提交截止时间</w:t>
      </w:r>
      <w:bookmarkStart w:id="192" w:name="_Hlk143532404"/>
      <w:r>
        <w:rPr>
          <w:rFonts w:hint="eastAsia" w:ascii="仿宋" w:hAnsi="仿宋" w:eastAsia="仿宋" w:cs="仿宋"/>
          <w:szCs w:val="24"/>
        </w:rPr>
        <w:t>或者不按照本章要求加密的投标文件，交易系统应当拒收</w:t>
      </w:r>
      <w:bookmarkEnd w:id="192"/>
      <w:r>
        <w:rPr>
          <w:rFonts w:hint="eastAsia" w:ascii="仿宋" w:hAnsi="仿宋" w:eastAsia="仿宋" w:cs="仿宋"/>
          <w:szCs w:val="24"/>
        </w:rPr>
        <w:t>。</w:t>
      </w:r>
    </w:p>
    <w:p w14:paraId="683A00A2">
      <w:pPr>
        <w:pStyle w:val="7"/>
        <w:keepNext w:val="0"/>
        <w:keepLines w:val="0"/>
        <w:spacing w:before="80" w:after="80" w:line="240" w:lineRule="auto"/>
        <w:ind w:left="420" w:hanging="420"/>
        <w:rPr>
          <w:rFonts w:hint="eastAsia" w:ascii="仿宋" w:hAnsi="仿宋" w:eastAsia="仿宋" w:cs="仿宋"/>
          <w:sz w:val="24"/>
          <w:szCs w:val="24"/>
        </w:rPr>
      </w:pPr>
      <w:bookmarkStart w:id="193" w:name="_Toc735"/>
      <w:bookmarkStart w:id="194" w:name="_Toc163492846"/>
      <w:bookmarkStart w:id="195" w:name="_Toc140132778"/>
      <w:r>
        <w:rPr>
          <w:rFonts w:hint="eastAsia" w:ascii="仿宋" w:hAnsi="仿宋" w:eastAsia="仿宋" w:cs="仿宋"/>
          <w:sz w:val="24"/>
          <w:szCs w:val="24"/>
        </w:rPr>
        <w:t>21.投标文件的修改与撤回</w:t>
      </w:r>
      <w:bookmarkEnd w:id="193"/>
      <w:bookmarkEnd w:id="194"/>
      <w:bookmarkEnd w:id="195"/>
    </w:p>
    <w:p w14:paraId="143724D1">
      <w:pPr>
        <w:spacing w:line="240" w:lineRule="auto"/>
        <w:ind w:firstLine="480" w:firstLineChars="200"/>
        <w:rPr>
          <w:rFonts w:hint="eastAsia" w:ascii="仿宋" w:hAnsi="仿宋" w:eastAsia="仿宋" w:cs="仿宋"/>
          <w:szCs w:val="24"/>
        </w:rPr>
      </w:pPr>
      <w:r>
        <w:rPr>
          <w:rFonts w:hint="eastAsia" w:ascii="仿宋" w:hAnsi="仿宋" w:eastAsia="仿宋" w:cs="仿宋"/>
          <w:szCs w:val="24"/>
        </w:rPr>
        <w:t>21.1</w:t>
      </w:r>
      <w:bookmarkStart w:id="196" w:name="_Hlk143532466"/>
      <w:r>
        <w:rPr>
          <w:rFonts w:hint="eastAsia" w:ascii="仿宋" w:hAnsi="仿宋" w:eastAsia="仿宋" w:cs="仿宋"/>
          <w:szCs w:val="24"/>
        </w:rPr>
        <w:t>投标人在“第一章 招标公告”规定的投标文件递交截止时间之前，可在</w:t>
      </w:r>
      <w:r>
        <w:rPr>
          <w:rFonts w:hint="eastAsia" w:ascii="仿宋" w:hAnsi="仿宋" w:eastAsia="仿宋" w:cs="仿宋"/>
          <w:szCs w:val="24"/>
          <w:lang w:val="en-US" w:eastAsia="zh-CN"/>
        </w:rPr>
        <w:t>新疆</w:t>
      </w:r>
      <w:r>
        <w:rPr>
          <w:rFonts w:hint="eastAsia" w:ascii="仿宋" w:hAnsi="仿宋" w:eastAsia="仿宋" w:cs="仿宋"/>
          <w:szCs w:val="24"/>
        </w:rPr>
        <w:t>政府采购电子交易云平台上随时撤回已上传的电子投标文件，将修改好的电子投标文件在投标文件递交截止时间前重新上传到</w:t>
      </w:r>
      <w:r>
        <w:rPr>
          <w:rFonts w:hint="eastAsia" w:ascii="仿宋" w:hAnsi="仿宋" w:eastAsia="仿宋" w:cs="仿宋"/>
          <w:szCs w:val="24"/>
          <w:lang w:val="en-US" w:eastAsia="zh-CN"/>
        </w:rPr>
        <w:t>新疆</w:t>
      </w:r>
      <w:r>
        <w:rPr>
          <w:rFonts w:hint="eastAsia" w:ascii="仿宋" w:hAnsi="仿宋" w:eastAsia="仿宋" w:cs="仿宋"/>
          <w:szCs w:val="24"/>
        </w:rPr>
        <w:t>政府采购电子交易云平台的指定位置。</w:t>
      </w:r>
    </w:p>
    <w:bookmarkEnd w:id="196"/>
    <w:p w14:paraId="228C10DD">
      <w:pPr>
        <w:pStyle w:val="7"/>
        <w:keepNext w:val="0"/>
        <w:keepLines w:val="0"/>
        <w:spacing w:before="80" w:after="80" w:line="240" w:lineRule="auto"/>
        <w:ind w:left="420" w:hanging="420"/>
        <w:rPr>
          <w:rFonts w:hint="eastAsia" w:ascii="仿宋" w:hAnsi="仿宋" w:eastAsia="仿宋" w:cs="仿宋"/>
          <w:sz w:val="24"/>
          <w:szCs w:val="24"/>
        </w:rPr>
      </w:pPr>
      <w:bookmarkStart w:id="197" w:name="_Toc18326"/>
      <w:bookmarkStart w:id="198" w:name="_Toc155185874"/>
      <w:bookmarkStart w:id="199" w:name="_Toc163492847"/>
      <w:r>
        <w:rPr>
          <w:rFonts w:hint="eastAsia" w:ascii="仿宋" w:hAnsi="仿宋" w:eastAsia="仿宋" w:cs="仿宋"/>
          <w:sz w:val="24"/>
          <w:szCs w:val="24"/>
        </w:rPr>
        <w:t>22.实物样品</w:t>
      </w:r>
      <w:bookmarkEnd w:id="197"/>
      <w:bookmarkEnd w:id="198"/>
      <w:bookmarkEnd w:id="199"/>
    </w:p>
    <w:p w14:paraId="726FA4D5">
      <w:pPr>
        <w:pStyle w:val="38"/>
        <w:spacing w:line="240" w:lineRule="auto"/>
        <w:rPr>
          <w:rFonts w:hint="eastAsia" w:ascii="仿宋" w:hAnsi="仿宋" w:eastAsia="仿宋" w:cs="仿宋"/>
          <w:szCs w:val="24"/>
        </w:rPr>
      </w:pPr>
      <w:r>
        <w:rPr>
          <w:rFonts w:hint="eastAsia" w:ascii="仿宋" w:hAnsi="仿宋" w:eastAsia="仿宋" w:cs="仿宋"/>
          <w:szCs w:val="24"/>
        </w:rPr>
        <w:t>2</w:t>
      </w:r>
      <w:r>
        <w:rPr>
          <w:rFonts w:hint="eastAsia" w:ascii="仿宋" w:hAnsi="仿宋" w:eastAsia="仿宋" w:cs="仿宋"/>
          <w:szCs w:val="24"/>
          <w:lang w:val="en-US"/>
        </w:rPr>
        <w:t>2</w:t>
      </w:r>
      <w:r>
        <w:rPr>
          <w:rFonts w:hint="eastAsia" w:ascii="仿宋" w:hAnsi="仿宋" w:eastAsia="仿宋" w:cs="仿宋"/>
          <w:szCs w:val="24"/>
        </w:rPr>
        <w:t>.1“投标人须知前附表”要求提供样品的，样品的具体要求及评审详见“第三章 采购需求”和“第五章 评标</w:t>
      </w:r>
      <w:r>
        <w:rPr>
          <w:rFonts w:hint="eastAsia" w:ascii="仿宋" w:hAnsi="仿宋" w:eastAsia="仿宋" w:cs="仿宋"/>
          <w:snapToGrid w:val="0"/>
          <w:szCs w:val="24"/>
          <w:lang w:val="en-US"/>
        </w:rPr>
        <w:t>方</w:t>
      </w:r>
      <w:r>
        <w:rPr>
          <w:rFonts w:hint="eastAsia" w:ascii="仿宋" w:hAnsi="仿宋" w:eastAsia="仿宋" w:cs="仿宋"/>
          <w:szCs w:val="24"/>
        </w:rPr>
        <w:t>法及标准”。</w:t>
      </w:r>
    </w:p>
    <w:p w14:paraId="40136236">
      <w:pPr>
        <w:pStyle w:val="38"/>
        <w:spacing w:line="240" w:lineRule="auto"/>
        <w:rPr>
          <w:rFonts w:hint="eastAsia" w:ascii="仿宋" w:hAnsi="仿宋" w:eastAsia="仿宋" w:cs="仿宋"/>
          <w:b/>
          <w:szCs w:val="24"/>
        </w:rPr>
      </w:pPr>
      <w:r>
        <w:rPr>
          <w:rFonts w:hint="eastAsia" w:ascii="仿宋" w:hAnsi="仿宋" w:eastAsia="仿宋" w:cs="仿宋"/>
          <w:szCs w:val="24"/>
        </w:rPr>
        <w:t>2</w:t>
      </w:r>
      <w:r>
        <w:rPr>
          <w:rFonts w:hint="eastAsia" w:ascii="仿宋" w:hAnsi="仿宋" w:eastAsia="仿宋" w:cs="仿宋"/>
          <w:szCs w:val="24"/>
          <w:lang w:val="en-US"/>
        </w:rPr>
        <w:t>2</w:t>
      </w:r>
      <w:r>
        <w:rPr>
          <w:rFonts w:hint="eastAsia" w:ascii="仿宋" w:hAnsi="仿宋" w:eastAsia="仿宋" w:cs="仿宋"/>
          <w:szCs w:val="24"/>
        </w:rPr>
        <w:t>.2样品退还：未中标的投标人应</w:t>
      </w:r>
      <w:r>
        <w:rPr>
          <w:rFonts w:hint="eastAsia" w:ascii="仿宋" w:hAnsi="仿宋" w:eastAsia="仿宋" w:cs="仿宋"/>
          <w:szCs w:val="24"/>
          <w:lang w:val="en-US"/>
        </w:rPr>
        <w:t>按照</w:t>
      </w:r>
      <w:r>
        <w:rPr>
          <w:rFonts w:hint="eastAsia" w:ascii="仿宋" w:hAnsi="仿宋" w:eastAsia="仿宋" w:cs="仿宋"/>
          <w:szCs w:val="24"/>
        </w:rPr>
        <w:t>“投标人须知前附表”</w:t>
      </w:r>
      <w:r>
        <w:rPr>
          <w:rFonts w:hint="eastAsia" w:ascii="仿宋" w:hAnsi="仿宋" w:eastAsia="仿宋" w:cs="仿宋"/>
          <w:szCs w:val="24"/>
          <w:lang w:val="en-US"/>
        </w:rPr>
        <w:t>要求</w:t>
      </w:r>
      <w:r>
        <w:rPr>
          <w:rFonts w:hint="eastAsia" w:ascii="仿宋" w:hAnsi="仿宋" w:eastAsia="仿宋" w:cs="仿宋"/>
          <w:szCs w:val="24"/>
        </w:rPr>
        <w:t>自行联系采购人取回投标样品；中标人的样品由采购人进行保管、封存，并作为履约验收的参考（招标文件另有规定的从其规定）。</w:t>
      </w:r>
    </w:p>
    <w:p w14:paraId="42AB7B92">
      <w:pPr>
        <w:pStyle w:val="7"/>
        <w:keepNext w:val="0"/>
        <w:keepLines w:val="0"/>
        <w:spacing w:before="80" w:after="80" w:line="240" w:lineRule="auto"/>
        <w:ind w:left="420" w:hanging="420"/>
        <w:rPr>
          <w:rFonts w:hint="eastAsia" w:ascii="仿宋" w:hAnsi="仿宋" w:eastAsia="仿宋" w:cs="仿宋"/>
          <w:sz w:val="24"/>
          <w:szCs w:val="24"/>
        </w:rPr>
      </w:pPr>
      <w:bookmarkStart w:id="200" w:name="_Toc16730"/>
      <w:bookmarkStart w:id="201" w:name="_Toc155185875"/>
      <w:bookmarkStart w:id="202" w:name="_Toc163492848"/>
      <w:r>
        <w:rPr>
          <w:rFonts w:hint="eastAsia" w:ascii="仿宋" w:hAnsi="仿宋" w:eastAsia="仿宋" w:cs="仿宋"/>
          <w:sz w:val="24"/>
          <w:szCs w:val="24"/>
        </w:rPr>
        <w:t>23.演示</w:t>
      </w:r>
      <w:bookmarkEnd w:id="200"/>
      <w:bookmarkEnd w:id="201"/>
      <w:bookmarkEnd w:id="202"/>
    </w:p>
    <w:p w14:paraId="47B07498">
      <w:pPr>
        <w:pStyle w:val="38"/>
        <w:spacing w:line="240" w:lineRule="auto"/>
        <w:rPr>
          <w:rFonts w:hint="eastAsia" w:ascii="仿宋" w:hAnsi="仿宋" w:eastAsia="仿宋" w:cs="仿宋"/>
          <w:szCs w:val="24"/>
        </w:rPr>
      </w:pPr>
      <w:r>
        <w:rPr>
          <w:rFonts w:hint="eastAsia" w:ascii="仿宋" w:hAnsi="仿宋" w:eastAsia="仿宋" w:cs="仿宋"/>
          <w:szCs w:val="24"/>
        </w:rPr>
        <w:t>2</w:t>
      </w:r>
      <w:r>
        <w:rPr>
          <w:rFonts w:hint="eastAsia" w:ascii="仿宋" w:hAnsi="仿宋" w:eastAsia="仿宋" w:cs="仿宋"/>
          <w:szCs w:val="24"/>
          <w:lang w:val="en-US"/>
        </w:rPr>
        <w:t>3</w:t>
      </w:r>
      <w:r>
        <w:rPr>
          <w:rFonts w:hint="eastAsia" w:ascii="仿宋" w:hAnsi="仿宋" w:eastAsia="仿宋" w:cs="仿宋"/>
          <w:szCs w:val="24"/>
        </w:rPr>
        <w:t>.1要求投标人进行演示的，演示要求详见“投标人须知前附表”。</w:t>
      </w:r>
    </w:p>
    <w:p w14:paraId="5775BBEA">
      <w:pPr>
        <w:pStyle w:val="38"/>
        <w:spacing w:line="240" w:lineRule="auto"/>
        <w:rPr>
          <w:rFonts w:hint="eastAsia" w:ascii="仿宋" w:hAnsi="仿宋" w:eastAsia="仿宋" w:cs="仿宋"/>
          <w:szCs w:val="24"/>
        </w:rPr>
      </w:pPr>
      <w:r>
        <w:rPr>
          <w:rFonts w:hint="eastAsia" w:ascii="仿宋" w:hAnsi="仿宋" w:eastAsia="仿宋" w:cs="仿宋"/>
          <w:szCs w:val="24"/>
        </w:rPr>
        <w:t>2</w:t>
      </w:r>
      <w:r>
        <w:rPr>
          <w:rFonts w:hint="eastAsia" w:ascii="仿宋" w:hAnsi="仿宋" w:eastAsia="仿宋" w:cs="仿宋"/>
          <w:szCs w:val="24"/>
          <w:lang w:val="en-US"/>
        </w:rPr>
        <w:t>3</w:t>
      </w:r>
      <w:r>
        <w:rPr>
          <w:rFonts w:hint="eastAsia" w:ascii="仿宋" w:hAnsi="仿宋" w:eastAsia="仿宋" w:cs="仿宋"/>
          <w:szCs w:val="24"/>
        </w:rPr>
        <w:t>.2演示的评审详见“第三章 采购需求”和“第五章 评标</w:t>
      </w:r>
      <w:r>
        <w:rPr>
          <w:rFonts w:hint="eastAsia" w:ascii="仿宋" w:hAnsi="仿宋" w:eastAsia="仿宋" w:cs="仿宋"/>
          <w:szCs w:val="24"/>
          <w:lang w:val="en-US"/>
        </w:rPr>
        <w:t>方</w:t>
      </w:r>
      <w:r>
        <w:rPr>
          <w:rFonts w:hint="eastAsia" w:ascii="仿宋" w:hAnsi="仿宋" w:eastAsia="仿宋" w:cs="仿宋"/>
          <w:szCs w:val="24"/>
        </w:rPr>
        <w:t>法及标准”。</w:t>
      </w:r>
    </w:p>
    <w:p w14:paraId="5AB6F1E6">
      <w:pPr>
        <w:pStyle w:val="6"/>
        <w:keepNext w:val="0"/>
        <w:keepLines w:val="0"/>
        <w:spacing w:before="120" w:after="120" w:line="240" w:lineRule="auto"/>
        <w:ind w:left="420" w:hanging="420"/>
        <w:rPr>
          <w:rFonts w:hint="eastAsia" w:ascii="仿宋" w:hAnsi="仿宋" w:eastAsia="仿宋" w:cs="仿宋"/>
          <w:sz w:val="24"/>
          <w:szCs w:val="24"/>
        </w:rPr>
      </w:pPr>
      <w:bookmarkStart w:id="203" w:name="_Toc163492849"/>
      <w:bookmarkStart w:id="204" w:name="_Toc32704"/>
      <w:bookmarkStart w:id="205" w:name="_Toc140132779"/>
      <w:bookmarkStart w:id="206" w:name="_Toc155185876"/>
      <w:r>
        <w:rPr>
          <w:rFonts w:hint="eastAsia" w:ascii="仿宋" w:hAnsi="仿宋" w:eastAsia="仿宋" w:cs="仿宋"/>
          <w:sz w:val="24"/>
          <w:szCs w:val="24"/>
        </w:rPr>
        <w:t>（五）开标</w:t>
      </w:r>
      <w:bookmarkEnd w:id="203"/>
      <w:bookmarkEnd w:id="204"/>
      <w:bookmarkEnd w:id="205"/>
      <w:bookmarkEnd w:id="206"/>
    </w:p>
    <w:p w14:paraId="376AE1FE">
      <w:pPr>
        <w:pStyle w:val="7"/>
        <w:keepNext w:val="0"/>
        <w:keepLines w:val="0"/>
        <w:spacing w:before="80" w:after="80" w:line="240" w:lineRule="auto"/>
        <w:ind w:left="420" w:hanging="420"/>
        <w:rPr>
          <w:rFonts w:hint="eastAsia" w:ascii="仿宋" w:hAnsi="仿宋" w:eastAsia="仿宋" w:cs="仿宋"/>
          <w:sz w:val="24"/>
          <w:szCs w:val="24"/>
        </w:rPr>
      </w:pPr>
      <w:bookmarkStart w:id="207" w:name="_Toc140132780"/>
      <w:bookmarkStart w:id="208" w:name="_Toc163492850"/>
      <w:bookmarkStart w:id="209" w:name="_Toc30506"/>
      <w:r>
        <w:rPr>
          <w:rFonts w:hint="eastAsia" w:ascii="仿宋" w:hAnsi="仿宋" w:eastAsia="仿宋" w:cs="仿宋"/>
          <w:sz w:val="24"/>
          <w:szCs w:val="24"/>
        </w:rPr>
        <w:t>24.开标会议</w:t>
      </w:r>
      <w:bookmarkEnd w:id="207"/>
      <w:bookmarkEnd w:id="208"/>
      <w:bookmarkEnd w:id="209"/>
    </w:p>
    <w:p w14:paraId="1A6C9429">
      <w:pPr>
        <w:spacing w:line="240" w:lineRule="auto"/>
        <w:ind w:firstLine="480" w:firstLineChars="200"/>
        <w:rPr>
          <w:rFonts w:hint="eastAsia" w:ascii="仿宋" w:hAnsi="仿宋" w:eastAsia="仿宋" w:cs="仿宋"/>
          <w:szCs w:val="24"/>
        </w:rPr>
      </w:pPr>
      <w:bookmarkStart w:id="210" w:name="_Toc140132781"/>
      <w:r>
        <w:rPr>
          <w:rFonts w:hint="eastAsia" w:ascii="仿宋" w:hAnsi="仿宋" w:eastAsia="仿宋" w:cs="仿宋"/>
          <w:szCs w:val="24"/>
        </w:rPr>
        <w:t>24.1开标会按“第一章 招标公告”规定的开标时间和地点准时举行，采购人、采购代理机构邀请所有投标人准时参加开标会。投标人应按照招标文件的要求参与不见面开标。</w:t>
      </w:r>
    </w:p>
    <w:p w14:paraId="527C95ED">
      <w:pPr>
        <w:wordWrap w:val="0"/>
        <w:spacing w:line="240" w:lineRule="auto"/>
        <w:ind w:firstLine="480" w:firstLineChars="200"/>
        <w:rPr>
          <w:rFonts w:hint="eastAsia" w:ascii="仿宋" w:hAnsi="仿宋" w:eastAsia="仿宋" w:cs="仿宋"/>
          <w:szCs w:val="24"/>
        </w:rPr>
      </w:pPr>
      <w:r>
        <w:rPr>
          <w:rFonts w:hint="eastAsia" w:ascii="仿宋" w:hAnsi="仿宋" w:eastAsia="仿宋" w:cs="仿宋"/>
          <w:szCs w:val="24"/>
        </w:rPr>
        <w:t xml:space="preserve">24.2 </w:t>
      </w:r>
      <w:bookmarkEnd w:id="210"/>
      <w:r>
        <w:rPr>
          <w:rFonts w:hint="eastAsia" w:ascii="仿宋" w:hAnsi="仿宋" w:eastAsia="仿宋" w:cs="仿宋"/>
          <w:szCs w:val="24"/>
        </w:rPr>
        <w:t>采购代理机构按照招标文件规定的时间、地点主持开标。采购人在规定的投标文件递交截止时间（开标时间）和地点进行不见面远程开标。投标人的法定代表人或其委托代理人无需到达开标现场，仅需在任意地点通过</w:t>
      </w:r>
      <w:r>
        <w:rPr>
          <w:rFonts w:hint="eastAsia" w:ascii="仿宋" w:hAnsi="仿宋" w:eastAsia="仿宋" w:cs="仿宋"/>
          <w:szCs w:val="24"/>
          <w:lang w:val="en-US" w:eastAsia="zh-CN"/>
        </w:rPr>
        <w:t>新疆</w:t>
      </w:r>
      <w:r>
        <w:rPr>
          <w:rFonts w:hint="eastAsia" w:ascii="仿宋" w:hAnsi="仿宋" w:eastAsia="仿宋" w:cs="仿宋"/>
          <w:szCs w:val="24"/>
        </w:rPr>
        <w:t>政府采购电子交易云平台（网址：https://www.zcygov.cn/）的“政采云登录入口”登录后，进入“政采云远程开标大厅”参加开标会议，并使用CA密钥完成远程解密、提疑澄清、开标唱标、结果公布等交互环节。</w:t>
      </w:r>
    </w:p>
    <w:p w14:paraId="1090854F">
      <w:pPr>
        <w:spacing w:line="240" w:lineRule="auto"/>
        <w:ind w:firstLine="480" w:firstLineChars="200"/>
        <w:rPr>
          <w:rFonts w:hint="eastAsia" w:ascii="仿宋" w:hAnsi="仿宋" w:eastAsia="仿宋" w:cs="仿宋"/>
          <w:szCs w:val="24"/>
        </w:rPr>
      </w:pPr>
      <w:r>
        <w:rPr>
          <w:rFonts w:hint="eastAsia" w:ascii="仿宋" w:hAnsi="仿宋" w:eastAsia="仿宋" w:cs="仿宋"/>
          <w:szCs w:val="24"/>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1356E3DF">
      <w:pPr>
        <w:pStyle w:val="7"/>
        <w:keepNext w:val="0"/>
        <w:keepLines w:val="0"/>
        <w:spacing w:before="80" w:after="80" w:line="240" w:lineRule="auto"/>
        <w:ind w:left="420" w:hanging="420"/>
        <w:rPr>
          <w:rFonts w:hint="eastAsia" w:ascii="仿宋" w:hAnsi="仿宋" w:eastAsia="仿宋" w:cs="仿宋"/>
          <w:sz w:val="24"/>
          <w:szCs w:val="24"/>
        </w:rPr>
      </w:pPr>
      <w:bookmarkStart w:id="211" w:name="_Toc6154"/>
      <w:bookmarkStart w:id="212" w:name="_Toc140132783"/>
      <w:bookmarkStart w:id="213" w:name="_Toc163492852"/>
      <w:r>
        <w:rPr>
          <w:rFonts w:hint="eastAsia" w:ascii="仿宋" w:hAnsi="仿宋" w:eastAsia="仿宋" w:cs="仿宋"/>
          <w:sz w:val="24"/>
          <w:szCs w:val="24"/>
        </w:rPr>
        <w:t>25.开标程序</w:t>
      </w:r>
      <w:bookmarkEnd w:id="211"/>
      <w:bookmarkEnd w:id="212"/>
      <w:bookmarkEnd w:id="213"/>
    </w:p>
    <w:p w14:paraId="07709005">
      <w:pPr>
        <w:spacing w:line="240" w:lineRule="auto"/>
        <w:ind w:firstLine="480" w:firstLineChars="200"/>
        <w:rPr>
          <w:rFonts w:hint="eastAsia" w:ascii="仿宋" w:hAnsi="仿宋" w:eastAsia="仿宋" w:cs="仿宋"/>
          <w:szCs w:val="24"/>
        </w:rPr>
      </w:pPr>
      <w:r>
        <w:rPr>
          <w:rFonts w:hint="eastAsia" w:ascii="仿宋" w:hAnsi="仿宋" w:eastAsia="仿宋" w:cs="仿宋"/>
          <w:szCs w:val="24"/>
        </w:rPr>
        <w:t>25.1 投标人不足3家的，不得开标。</w:t>
      </w:r>
    </w:p>
    <w:p w14:paraId="0451D787">
      <w:pPr>
        <w:spacing w:line="240" w:lineRule="auto"/>
        <w:ind w:firstLine="480" w:firstLineChars="200"/>
        <w:rPr>
          <w:rFonts w:hint="eastAsia" w:ascii="仿宋" w:hAnsi="仿宋" w:eastAsia="仿宋" w:cs="仿宋"/>
          <w:szCs w:val="24"/>
        </w:rPr>
      </w:pPr>
      <w:r>
        <w:rPr>
          <w:rFonts w:hint="eastAsia" w:ascii="仿宋" w:hAnsi="仿宋" w:eastAsia="仿宋" w:cs="仿宋"/>
          <w:szCs w:val="24"/>
        </w:rPr>
        <w:t>25.2 评标委员会成员不得参加开标活动。</w:t>
      </w:r>
    </w:p>
    <w:p w14:paraId="52C60300">
      <w:pPr>
        <w:spacing w:line="240" w:lineRule="auto"/>
        <w:ind w:firstLine="480" w:firstLineChars="200"/>
        <w:rPr>
          <w:rFonts w:hint="eastAsia" w:ascii="仿宋" w:hAnsi="仿宋" w:eastAsia="仿宋" w:cs="仿宋"/>
          <w:szCs w:val="24"/>
        </w:rPr>
      </w:pPr>
      <w:r>
        <w:rPr>
          <w:rFonts w:hint="eastAsia" w:ascii="仿宋" w:hAnsi="仿宋" w:eastAsia="仿宋" w:cs="仿宋"/>
          <w:szCs w:val="24"/>
        </w:rPr>
        <w:t>25.3主持人按下列程序进行开标：</w:t>
      </w:r>
    </w:p>
    <w:p w14:paraId="116DF03E">
      <w:pPr>
        <w:spacing w:line="240" w:lineRule="auto"/>
        <w:ind w:firstLine="398" w:firstLineChars="166"/>
        <w:rPr>
          <w:rFonts w:hint="eastAsia" w:ascii="仿宋" w:hAnsi="仿宋" w:eastAsia="仿宋" w:cs="仿宋"/>
          <w:szCs w:val="24"/>
        </w:rPr>
      </w:pPr>
      <w:r>
        <w:rPr>
          <w:rFonts w:hint="eastAsia" w:ascii="仿宋" w:hAnsi="仿宋" w:eastAsia="仿宋" w:cs="仿宋"/>
          <w:szCs w:val="24"/>
        </w:rPr>
        <w:t>（1）宣布开标会纪律；</w:t>
      </w:r>
    </w:p>
    <w:p w14:paraId="41A63AD0">
      <w:pPr>
        <w:spacing w:line="240" w:lineRule="auto"/>
        <w:ind w:firstLine="398" w:firstLineChars="166"/>
        <w:rPr>
          <w:rFonts w:hint="eastAsia" w:ascii="仿宋" w:hAnsi="仿宋" w:eastAsia="仿宋" w:cs="仿宋"/>
          <w:szCs w:val="24"/>
        </w:rPr>
      </w:pPr>
      <w:r>
        <w:rPr>
          <w:rFonts w:hint="eastAsia" w:ascii="仿宋" w:hAnsi="仿宋" w:eastAsia="仿宋" w:cs="仿宋"/>
          <w:szCs w:val="24"/>
        </w:rPr>
        <w:t>（2）介绍参加开标会的单位和人员；</w:t>
      </w:r>
    </w:p>
    <w:p w14:paraId="212B118F">
      <w:pPr>
        <w:spacing w:line="240" w:lineRule="auto"/>
        <w:ind w:firstLine="398" w:firstLineChars="166"/>
        <w:rPr>
          <w:rFonts w:hint="eastAsia" w:ascii="仿宋" w:hAnsi="仿宋" w:eastAsia="仿宋" w:cs="仿宋"/>
          <w:szCs w:val="24"/>
        </w:rPr>
      </w:pPr>
      <w:r>
        <w:rPr>
          <w:rFonts w:hint="eastAsia" w:ascii="仿宋" w:hAnsi="仿宋" w:eastAsia="仿宋" w:cs="仿宋"/>
          <w:szCs w:val="24"/>
        </w:rPr>
        <w:t>（3）发起投标文件解密。投标人应在“投标人须知前附表”规定的时间内使用加密投标文件的CA证书在系统中完成投标文件的解密；投标人不足3家的，不予解密；</w:t>
      </w:r>
    </w:p>
    <w:p w14:paraId="0C4D662E">
      <w:pPr>
        <w:spacing w:line="240" w:lineRule="auto"/>
        <w:ind w:firstLine="398" w:firstLineChars="166"/>
        <w:rPr>
          <w:rFonts w:hint="eastAsia" w:ascii="仿宋" w:hAnsi="仿宋" w:eastAsia="仿宋" w:cs="仿宋"/>
          <w:szCs w:val="24"/>
        </w:rPr>
      </w:pPr>
      <w:r>
        <w:rPr>
          <w:rFonts w:hint="eastAsia" w:ascii="仿宋" w:hAnsi="仿宋" w:eastAsia="仿宋" w:cs="仿宋"/>
          <w:szCs w:val="24"/>
        </w:rPr>
        <w:t>（4）解密完成后，系统自动显示投标人名称、投标价格和招标文件规定的需要宣布的其他内容；</w:t>
      </w:r>
    </w:p>
    <w:p w14:paraId="1055B447">
      <w:pPr>
        <w:spacing w:line="240" w:lineRule="auto"/>
        <w:ind w:left="564" w:leftChars="200" w:hanging="84" w:hangingChars="35"/>
        <w:rPr>
          <w:rFonts w:hint="eastAsia" w:ascii="仿宋" w:hAnsi="仿宋" w:eastAsia="仿宋" w:cs="仿宋"/>
          <w:szCs w:val="24"/>
        </w:rPr>
      </w:pPr>
      <w:r>
        <w:rPr>
          <w:rFonts w:hint="eastAsia" w:ascii="仿宋" w:hAnsi="仿宋" w:eastAsia="仿宋" w:cs="仿宋"/>
          <w:szCs w:val="24"/>
        </w:rPr>
        <w:t>（5）系统自动生成开标记录表，供应商应在线对开标记录进行签署确认；</w:t>
      </w:r>
    </w:p>
    <w:p w14:paraId="42F1B8CC">
      <w:pPr>
        <w:spacing w:line="240" w:lineRule="auto"/>
        <w:ind w:left="564" w:leftChars="200" w:hanging="84" w:hangingChars="35"/>
        <w:rPr>
          <w:rFonts w:hint="eastAsia" w:ascii="仿宋" w:hAnsi="仿宋" w:eastAsia="仿宋" w:cs="仿宋"/>
          <w:szCs w:val="24"/>
        </w:rPr>
      </w:pPr>
      <w:r>
        <w:rPr>
          <w:rFonts w:hint="eastAsia" w:ascii="仿宋" w:hAnsi="仿宋" w:eastAsia="仿宋" w:cs="仿宋"/>
          <w:szCs w:val="24"/>
        </w:rPr>
        <w:t>（6）开标会结束。</w:t>
      </w:r>
      <w:bookmarkStart w:id="214" w:name="_Toc163492853"/>
      <w:bookmarkStart w:id="215" w:name="_Toc140132784"/>
    </w:p>
    <w:p w14:paraId="4E4B3C01">
      <w:pPr>
        <w:pStyle w:val="7"/>
        <w:keepNext w:val="0"/>
        <w:keepLines w:val="0"/>
        <w:spacing w:before="80" w:after="80" w:line="240" w:lineRule="auto"/>
        <w:ind w:left="420" w:hanging="420"/>
        <w:rPr>
          <w:rFonts w:hint="eastAsia" w:ascii="仿宋" w:hAnsi="仿宋" w:eastAsia="仿宋" w:cs="仿宋"/>
          <w:sz w:val="24"/>
          <w:szCs w:val="24"/>
        </w:rPr>
      </w:pPr>
      <w:bookmarkStart w:id="216" w:name="_Toc829"/>
      <w:r>
        <w:rPr>
          <w:rFonts w:hint="eastAsia" w:ascii="仿宋" w:hAnsi="仿宋" w:eastAsia="仿宋" w:cs="仿宋"/>
          <w:sz w:val="24"/>
          <w:szCs w:val="24"/>
        </w:rPr>
        <w:t>26.开标疑义及回避情形</w:t>
      </w:r>
      <w:bookmarkEnd w:id="214"/>
      <w:bookmarkEnd w:id="215"/>
      <w:bookmarkEnd w:id="216"/>
    </w:p>
    <w:p w14:paraId="3749E0A9">
      <w:pPr>
        <w:pStyle w:val="38"/>
        <w:spacing w:line="240" w:lineRule="auto"/>
        <w:rPr>
          <w:rFonts w:hint="eastAsia" w:ascii="仿宋" w:hAnsi="仿宋" w:eastAsia="仿宋" w:cs="仿宋"/>
          <w:szCs w:val="24"/>
        </w:rPr>
      </w:pPr>
      <w:r>
        <w:rPr>
          <w:rFonts w:hint="eastAsia" w:ascii="仿宋" w:hAnsi="仿宋" w:eastAsia="仿宋" w:cs="仿宋"/>
          <w:szCs w:val="24"/>
        </w:rPr>
        <w:t>2</w:t>
      </w:r>
      <w:r>
        <w:rPr>
          <w:rFonts w:hint="eastAsia" w:ascii="仿宋" w:hAnsi="仿宋" w:eastAsia="仿宋" w:cs="仿宋"/>
          <w:szCs w:val="24"/>
          <w:lang w:val="en-US"/>
        </w:rPr>
        <w:t>6</w:t>
      </w:r>
      <w:r>
        <w:rPr>
          <w:rFonts w:hint="eastAsia" w:ascii="仿宋" w:hAnsi="仿宋" w:eastAsia="仿宋" w:cs="仿宋"/>
          <w:szCs w:val="24"/>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283C7542">
      <w:pPr>
        <w:pStyle w:val="38"/>
        <w:spacing w:line="240" w:lineRule="auto"/>
        <w:rPr>
          <w:rFonts w:hint="eastAsia" w:ascii="仿宋" w:hAnsi="仿宋" w:eastAsia="仿宋" w:cs="仿宋"/>
          <w:szCs w:val="24"/>
        </w:rPr>
      </w:pPr>
      <w:r>
        <w:rPr>
          <w:rFonts w:hint="eastAsia" w:ascii="仿宋" w:hAnsi="仿宋" w:eastAsia="仿宋" w:cs="仿宋"/>
          <w:szCs w:val="24"/>
        </w:rPr>
        <w:t>2</w:t>
      </w:r>
      <w:r>
        <w:rPr>
          <w:rFonts w:hint="eastAsia" w:ascii="仿宋" w:hAnsi="仿宋" w:eastAsia="仿宋" w:cs="仿宋"/>
          <w:szCs w:val="24"/>
          <w:lang w:val="en-US"/>
        </w:rPr>
        <w:t>6</w:t>
      </w:r>
      <w:r>
        <w:rPr>
          <w:rFonts w:hint="eastAsia" w:ascii="仿宋" w:hAnsi="仿宋" w:eastAsia="仿宋" w:cs="仿宋"/>
          <w:szCs w:val="24"/>
        </w:rPr>
        <w:t>.2投标人未参加开标的，视同认可开标结果。</w:t>
      </w:r>
    </w:p>
    <w:p w14:paraId="326B31DB">
      <w:pPr>
        <w:pStyle w:val="6"/>
        <w:keepNext w:val="0"/>
        <w:keepLines w:val="0"/>
        <w:spacing w:before="120" w:after="120" w:line="240" w:lineRule="auto"/>
        <w:ind w:left="420" w:hanging="420"/>
        <w:rPr>
          <w:rFonts w:hint="eastAsia" w:ascii="仿宋" w:hAnsi="仿宋" w:eastAsia="仿宋" w:cs="仿宋"/>
          <w:sz w:val="24"/>
          <w:szCs w:val="24"/>
        </w:rPr>
      </w:pPr>
      <w:bookmarkStart w:id="217" w:name="_Toc140132785"/>
      <w:bookmarkStart w:id="218" w:name="_Toc155185877"/>
      <w:bookmarkStart w:id="219" w:name="_Toc163492854"/>
      <w:bookmarkStart w:id="220" w:name="_Toc28318"/>
      <w:r>
        <w:rPr>
          <w:rFonts w:hint="eastAsia" w:ascii="仿宋" w:hAnsi="仿宋" w:eastAsia="仿宋" w:cs="仿宋"/>
          <w:sz w:val="24"/>
          <w:szCs w:val="24"/>
        </w:rPr>
        <w:t>（六）资格审查</w:t>
      </w:r>
      <w:bookmarkEnd w:id="217"/>
      <w:bookmarkEnd w:id="218"/>
      <w:bookmarkEnd w:id="219"/>
      <w:bookmarkEnd w:id="220"/>
    </w:p>
    <w:p w14:paraId="55645FF8">
      <w:pPr>
        <w:pStyle w:val="7"/>
        <w:keepNext w:val="0"/>
        <w:keepLines w:val="0"/>
        <w:spacing w:before="80" w:after="80" w:line="240" w:lineRule="auto"/>
        <w:ind w:left="420" w:hanging="420"/>
        <w:rPr>
          <w:rFonts w:hint="eastAsia" w:ascii="仿宋" w:hAnsi="仿宋" w:eastAsia="仿宋" w:cs="仿宋"/>
          <w:sz w:val="24"/>
          <w:szCs w:val="24"/>
        </w:rPr>
      </w:pPr>
      <w:bookmarkStart w:id="221" w:name="_Toc8772"/>
      <w:bookmarkStart w:id="222" w:name="_Toc163492855"/>
      <w:r>
        <w:rPr>
          <w:rFonts w:hint="eastAsia" w:ascii="仿宋" w:hAnsi="仿宋" w:eastAsia="仿宋" w:cs="仿宋"/>
          <w:sz w:val="24"/>
          <w:szCs w:val="24"/>
        </w:rPr>
        <w:t>27.资格审查及审查主体</w:t>
      </w:r>
      <w:bookmarkEnd w:id="221"/>
      <w:bookmarkEnd w:id="222"/>
    </w:p>
    <w:p w14:paraId="06C29CE4">
      <w:pPr>
        <w:pStyle w:val="38"/>
        <w:spacing w:line="240" w:lineRule="auto"/>
        <w:rPr>
          <w:rFonts w:hint="eastAsia" w:ascii="仿宋" w:hAnsi="仿宋" w:eastAsia="仿宋" w:cs="仿宋"/>
          <w:szCs w:val="24"/>
        </w:rPr>
      </w:pPr>
      <w:bookmarkStart w:id="223" w:name="_Toc140132786"/>
      <w:r>
        <w:rPr>
          <w:rFonts w:hint="eastAsia" w:ascii="仿宋" w:hAnsi="仿宋" w:eastAsia="仿宋" w:cs="仿宋"/>
          <w:szCs w:val="24"/>
        </w:rPr>
        <w:t>2</w:t>
      </w:r>
      <w:r>
        <w:rPr>
          <w:rFonts w:hint="eastAsia" w:ascii="仿宋" w:hAnsi="仿宋" w:eastAsia="仿宋" w:cs="仿宋"/>
          <w:szCs w:val="24"/>
          <w:lang w:val="en-US"/>
        </w:rPr>
        <w:t>7</w:t>
      </w:r>
      <w:r>
        <w:rPr>
          <w:rFonts w:hint="eastAsia" w:ascii="仿宋" w:hAnsi="仿宋" w:eastAsia="仿宋" w:cs="仿宋"/>
          <w:szCs w:val="24"/>
        </w:rPr>
        <w:t>.1</w:t>
      </w:r>
      <w:bookmarkEnd w:id="223"/>
      <w:r>
        <w:rPr>
          <w:rFonts w:hint="eastAsia" w:ascii="仿宋" w:hAnsi="仿宋" w:eastAsia="仿宋" w:cs="仿宋"/>
          <w:szCs w:val="24"/>
        </w:rPr>
        <w:t>开标结束后，采购人或者采购代理机构应当依法对投标人的资格进行审查。</w:t>
      </w:r>
    </w:p>
    <w:p w14:paraId="73098A9A">
      <w:pPr>
        <w:pStyle w:val="38"/>
        <w:spacing w:line="240" w:lineRule="auto"/>
        <w:rPr>
          <w:rFonts w:hint="eastAsia" w:ascii="仿宋" w:hAnsi="仿宋" w:eastAsia="仿宋" w:cs="仿宋"/>
          <w:szCs w:val="24"/>
        </w:rPr>
      </w:pPr>
      <w:bookmarkStart w:id="224" w:name="_Toc140132787"/>
      <w:r>
        <w:rPr>
          <w:rFonts w:hint="eastAsia" w:ascii="仿宋" w:hAnsi="仿宋" w:eastAsia="仿宋" w:cs="仿宋"/>
          <w:szCs w:val="24"/>
        </w:rPr>
        <w:t>2</w:t>
      </w:r>
      <w:r>
        <w:rPr>
          <w:rFonts w:hint="eastAsia" w:ascii="仿宋" w:hAnsi="仿宋" w:eastAsia="仿宋" w:cs="仿宋"/>
          <w:szCs w:val="24"/>
          <w:lang w:val="en-US"/>
        </w:rPr>
        <w:t>7</w:t>
      </w:r>
      <w:r>
        <w:rPr>
          <w:rFonts w:hint="eastAsia" w:ascii="仿宋" w:hAnsi="仿宋" w:eastAsia="仿宋" w:cs="仿宋"/>
          <w:szCs w:val="24"/>
        </w:rPr>
        <w:t>.2资格审查按“第四章</w:t>
      </w:r>
      <w:r>
        <w:rPr>
          <w:rFonts w:hint="eastAsia" w:ascii="仿宋" w:hAnsi="仿宋" w:eastAsia="仿宋" w:cs="仿宋"/>
          <w:szCs w:val="24"/>
          <w:lang w:val="en-US"/>
        </w:rPr>
        <w:t xml:space="preserve"> </w:t>
      </w:r>
      <w:r>
        <w:rPr>
          <w:rFonts w:hint="eastAsia" w:ascii="仿宋" w:hAnsi="仿宋" w:eastAsia="仿宋" w:cs="仿宋"/>
          <w:szCs w:val="24"/>
        </w:rPr>
        <w:t>资格审查”的规定进行。</w:t>
      </w:r>
      <w:bookmarkEnd w:id="224"/>
    </w:p>
    <w:p w14:paraId="5017237D">
      <w:pPr>
        <w:pStyle w:val="38"/>
        <w:spacing w:line="240" w:lineRule="auto"/>
        <w:rPr>
          <w:rFonts w:hint="eastAsia" w:ascii="仿宋" w:hAnsi="仿宋" w:eastAsia="仿宋" w:cs="仿宋"/>
          <w:szCs w:val="24"/>
        </w:rPr>
      </w:pPr>
      <w:bookmarkStart w:id="225" w:name="_Toc140132788"/>
      <w:r>
        <w:rPr>
          <w:rFonts w:hint="eastAsia" w:ascii="仿宋" w:hAnsi="仿宋" w:eastAsia="仿宋" w:cs="仿宋"/>
          <w:szCs w:val="24"/>
        </w:rPr>
        <w:t>2</w:t>
      </w:r>
      <w:r>
        <w:rPr>
          <w:rFonts w:hint="eastAsia" w:ascii="仿宋" w:hAnsi="仿宋" w:eastAsia="仿宋" w:cs="仿宋"/>
          <w:szCs w:val="24"/>
          <w:lang w:val="en-US"/>
        </w:rPr>
        <w:t>7</w:t>
      </w:r>
      <w:r>
        <w:rPr>
          <w:rFonts w:hint="eastAsia" w:ascii="仿宋" w:hAnsi="仿宋" w:eastAsia="仿宋" w:cs="仿宋"/>
          <w:szCs w:val="24"/>
        </w:rPr>
        <w:t>.3资格审查结束后，应及时对资格审查结果进行复核，对资格审查错误进行及时纠正并记录。</w:t>
      </w:r>
      <w:bookmarkEnd w:id="225"/>
    </w:p>
    <w:p w14:paraId="22B961D5">
      <w:pPr>
        <w:pStyle w:val="38"/>
        <w:spacing w:line="240" w:lineRule="auto"/>
        <w:rPr>
          <w:rFonts w:hint="eastAsia" w:ascii="仿宋" w:hAnsi="仿宋" w:eastAsia="仿宋" w:cs="仿宋"/>
          <w:szCs w:val="24"/>
          <w:lang w:val="en-US"/>
        </w:rPr>
      </w:pPr>
      <w:r>
        <w:rPr>
          <w:rFonts w:hint="eastAsia" w:ascii="仿宋" w:hAnsi="仿宋" w:eastAsia="仿宋" w:cs="仿宋"/>
          <w:szCs w:val="24"/>
          <w:lang w:val="en-US"/>
        </w:rPr>
        <w:t>27.4</w:t>
      </w:r>
      <w:r>
        <w:rPr>
          <w:rFonts w:hint="eastAsia" w:ascii="仿宋" w:hAnsi="仿宋" w:eastAsia="仿宋" w:cs="仿宋"/>
          <w:szCs w:val="24"/>
        </w:rPr>
        <w:t>资格审查合格投标人不足3家的，不得评标。</w:t>
      </w:r>
    </w:p>
    <w:p w14:paraId="3CEADFAD">
      <w:pPr>
        <w:pStyle w:val="6"/>
        <w:keepNext w:val="0"/>
        <w:keepLines w:val="0"/>
        <w:spacing w:before="120" w:after="120" w:line="240" w:lineRule="auto"/>
        <w:ind w:left="420" w:hanging="420"/>
        <w:rPr>
          <w:rFonts w:hint="eastAsia" w:ascii="仿宋" w:hAnsi="仿宋" w:eastAsia="仿宋" w:cs="仿宋"/>
          <w:sz w:val="24"/>
          <w:szCs w:val="24"/>
        </w:rPr>
      </w:pPr>
      <w:bookmarkStart w:id="226" w:name="_Toc140132789"/>
      <w:bookmarkStart w:id="227" w:name="_Toc155185878"/>
      <w:bookmarkStart w:id="228" w:name="_Toc163492856"/>
      <w:bookmarkStart w:id="229" w:name="_Toc28643"/>
      <w:r>
        <w:rPr>
          <w:rFonts w:hint="eastAsia" w:ascii="仿宋" w:hAnsi="仿宋" w:eastAsia="仿宋" w:cs="仿宋"/>
          <w:sz w:val="24"/>
          <w:szCs w:val="24"/>
        </w:rPr>
        <w:t>（七）评标</w:t>
      </w:r>
      <w:bookmarkEnd w:id="226"/>
      <w:bookmarkEnd w:id="227"/>
      <w:bookmarkEnd w:id="228"/>
      <w:bookmarkEnd w:id="229"/>
    </w:p>
    <w:p w14:paraId="1993CBA3">
      <w:pPr>
        <w:pStyle w:val="7"/>
        <w:keepNext w:val="0"/>
        <w:keepLines w:val="0"/>
        <w:spacing w:before="80" w:after="80" w:line="240" w:lineRule="auto"/>
        <w:ind w:left="420" w:hanging="420"/>
        <w:rPr>
          <w:rFonts w:hint="eastAsia" w:ascii="仿宋" w:hAnsi="仿宋" w:eastAsia="仿宋" w:cs="仿宋"/>
          <w:sz w:val="24"/>
          <w:szCs w:val="24"/>
        </w:rPr>
      </w:pPr>
      <w:bookmarkStart w:id="230" w:name="_Toc12158"/>
      <w:bookmarkStart w:id="231" w:name="_Toc140132790"/>
      <w:bookmarkStart w:id="232" w:name="_Toc163492857"/>
      <w:r>
        <w:rPr>
          <w:rFonts w:hint="eastAsia" w:ascii="仿宋" w:hAnsi="仿宋" w:eastAsia="仿宋" w:cs="仿宋"/>
          <w:sz w:val="24"/>
          <w:szCs w:val="24"/>
        </w:rPr>
        <w:t>28.评标委员会</w:t>
      </w:r>
      <w:bookmarkEnd w:id="230"/>
      <w:bookmarkEnd w:id="231"/>
      <w:bookmarkEnd w:id="232"/>
    </w:p>
    <w:p w14:paraId="55F7F33F">
      <w:pPr>
        <w:pStyle w:val="38"/>
        <w:spacing w:line="240" w:lineRule="auto"/>
        <w:rPr>
          <w:rFonts w:hint="eastAsia" w:ascii="仿宋" w:hAnsi="仿宋" w:eastAsia="仿宋" w:cs="仿宋"/>
          <w:szCs w:val="24"/>
        </w:rPr>
      </w:pPr>
      <w:r>
        <w:rPr>
          <w:rFonts w:hint="eastAsia" w:ascii="仿宋" w:hAnsi="仿宋" w:eastAsia="仿宋" w:cs="仿宋"/>
          <w:szCs w:val="24"/>
        </w:rPr>
        <w:t>2</w:t>
      </w:r>
      <w:r>
        <w:rPr>
          <w:rFonts w:hint="eastAsia" w:ascii="仿宋" w:hAnsi="仿宋" w:eastAsia="仿宋" w:cs="仿宋"/>
          <w:szCs w:val="24"/>
          <w:lang w:val="en-US"/>
        </w:rPr>
        <w:t>8</w:t>
      </w:r>
      <w:r>
        <w:rPr>
          <w:rFonts w:hint="eastAsia" w:ascii="仿宋" w:hAnsi="仿宋" w:eastAsia="仿宋" w:cs="仿宋"/>
          <w:szCs w:val="24"/>
        </w:rPr>
        <w:t>.1 评标由采购人依法组建的评标委员会负责。评标委员会由采购人代表和评审专家组成，</w:t>
      </w:r>
      <w:r>
        <w:rPr>
          <w:rFonts w:hint="eastAsia" w:ascii="仿宋" w:hAnsi="仿宋" w:eastAsia="仿宋" w:cs="仿宋"/>
          <w:szCs w:val="24"/>
          <w:lang w:val="en-US"/>
        </w:rPr>
        <w:t>成员人数应当为5</w:t>
      </w:r>
      <w:r>
        <w:rPr>
          <w:rFonts w:hint="eastAsia" w:ascii="仿宋" w:hAnsi="仿宋" w:eastAsia="仿宋" w:cs="仿宋"/>
          <w:szCs w:val="24"/>
        </w:rPr>
        <w:t>人以上单数，其中</w:t>
      </w:r>
      <w:r>
        <w:rPr>
          <w:rFonts w:hint="eastAsia" w:ascii="仿宋" w:hAnsi="仿宋" w:eastAsia="仿宋" w:cs="仿宋"/>
          <w:szCs w:val="24"/>
          <w:lang w:val="en-US"/>
        </w:rPr>
        <w:t>评审</w:t>
      </w:r>
      <w:r>
        <w:rPr>
          <w:rFonts w:hint="eastAsia" w:ascii="仿宋" w:hAnsi="仿宋" w:eastAsia="仿宋" w:cs="仿宋"/>
          <w:szCs w:val="24"/>
        </w:rPr>
        <w:t>专家不</w:t>
      </w:r>
      <w:r>
        <w:rPr>
          <w:rFonts w:hint="eastAsia" w:ascii="仿宋" w:hAnsi="仿宋" w:eastAsia="仿宋" w:cs="仿宋"/>
          <w:szCs w:val="24"/>
          <w:lang w:val="en-US"/>
        </w:rPr>
        <w:t>得</w:t>
      </w:r>
      <w:r>
        <w:rPr>
          <w:rFonts w:hint="eastAsia" w:ascii="仿宋" w:hAnsi="仿宋" w:eastAsia="仿宋" w:cs="仿宋"/>
          <w:szCs w:val="24"/>
        </w:rPr>
        <w:t>少于</w:t>
      </w:r>
      <w:r>
        <w:rPr>
          <w:rFonts w:hint="eastAsia" w:ascii="仿宋" w:hAnsi="仿宋" w:eastAsia="仿宋" w:cs="仿宋"/>
          <w:szCs w:val="24"/>
          <w:lang w:val="en-US"/>
        </w:rPr>
        <w:t>成员总数的</w:t>
      </w:r>
      <w:r>
        <w:rPr>
          <w:rFonts w:hint="eastAsia" w:ascii="仿宋" w:hAnsi="仿宋" w:eastAsia="仿宋" w:cs="仿宋"/>
          <w:szCs w:val="24"/>
        </w:rPr>
        <w:t>三分之二。</w:t>
      </w:r>
      <w:r>
        <w:rPr>
          <w:rFonts w:hint="eastAsia" w:ascii="仿宋" w:hAnsi="仿宋" w:eastAsia="仿宋" w:cs="仿宋"/>
          <w:szCs w:val="24"/>
          <w:lang w:val="en-US"/>
        </w:rPr>
        <w:t>采购人或者采购代理机构应当从省级以上财政部门设立的政府采购评审专家库中，通过随机方式抽取评审专家。</w:t>
      </w:r>
    </w:p>
    <w:p w14:paraId="243B9938">
      <w:pPr>
        <w:pStyle w:val="38"/>
        <w:spacing w:line="240" w:lineRule="auto"/>
        <w:rPr>
          <w:rFonts w:hint="eastAsia" w:ascii="仿宋" w:hAnsi="仿宋" w:eastAsia="仿宋" w:cs="仿宋"/>
          <w:szCs w:val="24"/>
        </w:rPr>
      </w:pPr>
      <w:r>
        <w:rPr>
          <w:rFonts w:hint="eastAsia" w:ascii="仿宋" w:hAnsi="仿宋" w:eastAsia="仿宋" w:cs="仿宋"/>
          <w:szCs w:val="24"/>
          <w:lang w:val="en-US"/>
        </w:rPr>
        <w:t>28.2 采购项目符合下列情形之一的，评标委员会成员人数应当为7人以上单数：</w:t>
      </w:r>
    </w:p>
    <w:p w14:paraId="1D71D150">
      <w:pPr>
        <w:pStyle w:val="38"/>
        <w:spacing w:line="240" w:lineRule="auto"/>
        <w:rPr>
          <w:rFonts w:hint="eastAsia" w:ascii="仿宋" w:hAnsi="仿宋" w:eastAsia="仿宋" w:cs="仿宋"/>
          <w:szCs w:val="24"/>
        </w:rPr>
      </w:pPr>
      <w:r>
        <w:rPr>
          <w:rFonts w:hint="eastAsia" w:ascii="仿宋" w:hAnsi="仿宋" w:eastAsia="仿宋" w:cs="仿宋"/>
          <w:szCs w:val="24"/>
          <w:lang w:val="en-US"/>
        </w:rPr>
        <w:t>（1）采购预算金额在1000万元以上；</w:t>
      </w:r>
    </w:p>
    <w:p w14:paraId="3277A6FB">
      <w:pPr>
        <w:pStyle w:val="38"/>
        <w:spacing w:line="240" w:lineRule="auto"/>
        <w:rPr>
          <w:rFonts w:hint="eastAsia" w:ascii="仿宋" w:hAnsi="仿宋" w:eastAsia="仿宋" w:cs="仿宋"/>
          <w:szCs w:val="24"/>
        </w:rPr>
      </w:pPr>
      <w:r>
        <w:rPr>
          <w:rFonts w:hint="eastAsia" w:ascii="仿宋" w:hAnsi="仿宋" w:eastAsia="仿宋" w:cs="仿宋"/>
          <w:szCs w:val="24"/>
          <w:lang w:val="en-US"/>
        </w:rPr>
        <w:t>（2）技术复杂；</w:t>
      </w:r>
    </w:p>
    <w:p w14:paraId="334DB883">
      <w:pPr>
        <w:pStyle w:val="38"/>
        <w:spacing w:line="240" w:lineRule="auto"/>
        <w:rPr>
          <w:rFonts w:hint="eastAsia" w:ascii="仿宋" w:hAnsi="仿宋" w:eastAsia="仿宋" w:cs="仿宋"/>
          <w:szCs w:val="24"/>
        </w:rPr>
      </w:pPr>
      <w:r>
        <w:rPr>
          <w:rFonts w:hint="eastAsia" w:ascii="仿宋" w:hAnsi="仿宋" w:eastAsia="仿宋" w:cs="仿宋"/>
          <w:szCs w:val="24"/>
          <w:lang w:val="en-US"/>
        </w:rPr>
        <w:t>（3）社会影响较大。</w:t>
      </w:r>
    </w:p>
    <w:p w14:paraId="47AC3E73">
      <w:pPr>
        <w:pStyle w:val="38"/>
        <w:spacing w:line="240" w:lineRule="auto"/>
        <w:rPr>
          <w:rFonts w:hint="eastAsia" w:ascii="仿宋" w:hAnsi="仿宋" w:eastAsia="仿宋" w:cs="仿宋"/>
          <w:szCs w:val="24"/>
        </w:rPr>
      </w:pPr>
      <w:r>
        <w:rPr>
          <w:rFonts w:hint="eastAsia" w:ascii="仿宋" w:hAnsi="仿宋" w:eastAsia="仿宋" w:cs="仿宋"/>
          <w:szCs w:val="24"/>
          <w:lang w:val="en-US"/>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35E498D8">
      <w:pPr>
        <w:pStyle w:val="38"/>
        <w:spacing w:line="240" w:lineRule="auto"/>
        <w:rPr>
          <w:rFonts w:hint="eastAsia" w:ascii="仿宋" w:hAnsi="仿宋" w:eastAsia="仿宋" w:cs="仿宋"/>
          <w:szCs w:val="24"/>
        </w:rPr>
      </w:pPr>
      <w:r>
        <w:rPr>
          <w:rFonts w:hint="eastAsia" w:ascii="仿宋" w:hAnsi="仿宋" w:eastAsia="仿宋" w:cs="仿宋"/>
          <w:szCs w:val="24"/>
          <w:lang w:val="en-US"/>
        </w:rPr>
        <w:t>28.4评标委员会成员名单在评标结果公告前应当保密。</w:t>
      </w:r>
    </w:p>
    <w:p w14:paraId="1DC872DC">
      <w:pPr>
        <w:pStyle w:val="38"/>
        <w:spacing w:line="240" w:lineRule="auto"/>
        <w:rPr>
          <w:rFonts w:hint="eastAsia" w:ascii="仿宋" w:hAnsi="仿宋" w:eastAsia="仿宋" w:cs="仿宋"/>
          <w:szCs w:val="24"/>
          <w:lang w:val="en-US"/>
        </w:rPr>
      </w:pPr>
      <w:r>
        <w:rPr>
          <w:rFonts w:hint="eastAsia" w:ascii="仿宋" w:hAnsi="仿宋" w:eastAsia="仿宋" w:cs="仿宋"/>
          <w:szCs w:val="24"/>
          <w:lang w:val="en-US"/>
        </w:rPr>
        <w:t>28.5评标中因评标委员会成员缺席、回避或者健康等特殊原因导致评标委员会组成不符合本办法规定的，采购人或者采购代理机构应当依法补足后继续评标。被更换的评标委员会成员所作出的评标意见无效。</w:t>
      </w:r>
    </w:p>
    <w:p w14:paraId="2DEB13FA">
      <w:pPr>
        <w:pStyle w:val="38"/>
        <w:spacing w:line="240" w:lineRule="auto"/>
        <w:rPr>
          <w:rFonts w:hint="eastAsia" w:ascii="仿宋" w:hAnsi="仿宋" w:eastAsia="仿宋" w:cs="仿宋"/>
          <w:szCs w:val="24"/>
          <w:lang w:val="en-US"/>
        </w:rPr>
      </w:pPr>
      <w:r>
        <w:rPr>
          <w:rFonts w:hint="eastAsia" w:ascii="仿宋" w:hAnsi="仿宋" w:eastAsia="仿宋" w:cs="仿宋"/>
          <w:szCs w:val="24"/>
          <w:lang w:val="en-US"/>
        </w:rPr>
        <w:t>28.6无法及时补足评标委员会成员的，采购人或者采购代理机构应当停止评标活动，封存所有投标文件和开标、评标资料，依法重新组建评标委员会进行评标。原评标委员会所作出的评标意见无效。</w:t>
      </w:r>
    </w:p>
    <w:p w14:paraId="2E6A1E2F">
      <w:pPr>
        <w:pStyle w:val="38"/>
        <w:spacing w:line="240" w:lineRule="auto"/>
        <w:rPr>
          <w:rFonts w:hint="eastAsia" w:ascii="仿宋" w:hAnsi="仿宋" w:eastAsia="仿宋" w:cs="仿宋"/>
          <w:szCs w:val="24"/>
        </w:rPr>
      </w:pPr>
      <w:r>
        <w:rPr>
          <w:rFonts w:hint="eastAsia" w:ascii="仿宋" w:hAnsi="仿宋" w:eastAsia="仿宋" w:cs="仿宋"/>
          <w:szCs w:val="24"/>
        </w:rPr>
        <w:t>2</w:t>
      </w:r>
      <w:r>
        <w:rPr>
          <w:rFonts w:hint="eastAsia" w:ascii="仿宋" w:hAnsi="仿宋" w:eastAsia="仿宋" w:cs="仿宋"/>
          <w:szCs w:val="24"/>
          <w:lang w:val="en-US"/>
        </w:rPr>
        <w:t>8</w:t>
      </w:r>
      <w:r>
        <w:rPr>
          <w:rFonts w:hint="eastAsia" w:ascii="仿宋" w:hAnsi="仿宋" w:eastAsia="仿宋" w:cs="仿宋"/>
          <w:szCs w:val="24"/>
        </w:rPr>
        <w:t>.</w:t>
      </w:r>
      <w:r>
        <w:rPr>
          <w:rFonts w:hint="eastAsia" w:ascii="仿宋" w:hAnsi="仿宋" w:eastAsia="仿宋" w:cs="仿宋"/>
          <w:szCs w:val="24"/>
          <w:lang w:val="en-US"/>
        </w:rPr>
        <w:t>7</w:t>
      </w:r>
      <w:r>
        <w:rPr>
          <w:rFonts w:hint="eastAsia" w:ascii="仿宋" w:hAnsi="仿宋" w:eastAsia="仿宋" w:cs="仿宋"/>
          <w:szCs w:val="24"/>
        </w:rPr>
        <w:t xml:space="preserve"> 评标委员会成员有下列情形之一的，应当回避：</w:t>
      </w:r>
    </w:p>
    <w:p w14:paraId="3814CC0A">
      <w:pPr>
        <w:pStyle w:val="38"/>
        <w:spacing w:line="240" w:lineRule="auto"/>
        <w:rPr>
          <w:rFonts w:hint="eastAsia" w:ascii="仿宋" w:hAnsi="仿宋" w:eastAsia="仿宋" w:cs="仿宋"/>
          <w:szCs w:val="24"/>
        </w:rPr>
      </w:pPr>
      <w:r>
        <w:rPr>
          <w:rFonts w:hint="eastAsia" w:ascii="仿宋" w:hAnsi="仿宋" w:eastAsia="仿宋" w:cs="仿宋"/>
          <w:szCs w:val="24"/>
        </w:rPr>
        <w:t>（1）参加采购活动前3年内与投标人存在劳动关系；</w:t>
      </w:r>
    </w:p>
    <w:p w14:paraId="10E462BE">
      <w:pPr>
        <w:pStyle w:val="38"/>
        <w:spacing w:line="240" w:lineRule="auto"/>
        <w:rPr>
          <w:rFonts w:hint="eastAsia" w:ascii="仿宋" w:hAnsi="仿宋" w:eastAsia="仿宋" w:cs="仿宋"/>
          <w:szCs w:val="24"/>
        </w:rPr>
      </w:pPr>
      <w:r>
        <w:rPr>
          <w:rFonts w:hint="eastAsia" w:ascii="仿宋" w:hAnsi="仿宋" w:eastAsia="仿宋" w:cs="仿宋"/>
          <w:szCs w:val="24"/>
        </w:rPr>
        <w:t>（2）参加采购活动前3年内担任投标人的董事、监事；</w:t>
      </w:r>
    </w:p>
    <w:p w14:paraId="24ACD4F6">
      <w:pPr>
        <w:pStyle w:val="38"/>
        <w:spacing w:line="240" w:lineRule="auto"/>
        <w:rPr>
          <w:rFonts w:hint="eastAsia" w:ascii="仿宋" w:hAnsi="仿宋" w:eastAsia="仿宋" w:cs="仿宋"/>
          <w:szCs w:val="24"/>
        </w:rPr>
      </w:pPr>
      <w:r>
        <w:rPr>
          <w:rFonts w:hint="eastAsia" w:ascii="仿宋" w:hAnsi="仿宋" w:eastAsia="仿宋" w:cs="仿宋"/>
          <w:szCs w:val="24"/>
        </w:rPr>
        <w:t>（3）参加采购活动前3年内是投标人的控股股东或实际控制人；</w:t>
      </w:r>
    </w:p>
    <w:p w14:paraId="1572B537">
      <w:pPr>
        <w:pStyle w:val="38"/>
        <w:spacing w:line="240" w:lineRule="auto"/>
        <w:rPr>
          <w:rFonts w:hint="eastAsia" w:ascii="仿宋" w:hAnsi="仿宋" w:eastAsia="仿宋" w:cs="仿宋"/>
          <w:szCs w:val="24"/>
        </w:rPr>
      </w:pPr>
      <w:r>
        <w:rPr>
          <w:rFonts w:hint="eastAsia" w:ascii="仿宋" w:hAnsi="仿宋" w:eastAsia="仿宋" w:cs="仿宋"/>
          <w:szCs w:val="24"/>
        </w:rPr>
        <w:t>（4）与投标人的法定代表人或者负责人有夫妻、直系血亲、三代以内旁系血亲或者近姻亲关系；</w:t>
      </w:r>
    </w:p>
    <w:p w14:paraId="6C9EBC45">
      <w:pPr>
        <w:pStyle w:val="38"/>
        <w:spacing w:line="240" w:lineRule="auto"/>
        <w:rPr>
          <w:rFonts w:hint="eastAsia" w:ascii="仿宋" w:hAnsi="仿宋" w:eastAsia="仿宋" w:cs="仿宋"/>
          <w:szCs w:val="24"/>
        </w:rPr>
      </w:pPr>
      <w:r>
        <w:rPr>
          <w:rFonts w:hint="eastAsia" w:ascii="仿宋" w:hAnsi="仿宋" w:eastAsia="仿宋" w:cs="仿宋"/>
          <w:szCs w:val="24"/>
        </w:rPr>
        <w:t>（5）与投标人有其他可能影响采购活动公平、公正进行的关系。</w:t>
      </w:r>
    </w:p>
    <w:p w14:paraId="20A9933C">
      <w:pPr>
        <w:pStyle w:val="7"/>
        <w:keepNext w:val="0"/>
        <w:keepLines w:val="0"/>
        <w:spacing w:before="80" w:after="80" w:line="240" w:lineRule="auto"/>
        <w:ind w:left="420" w:hanging="420"/>
        <w:rPr>
          <w:rFonts w:hint="eastAsia" w:ascii="仿宋" w:hAnsi="仿宋" w:eastAsia="仿宋" w:cs="仿宋"/>
          <w:sz w:val="24"/>
          <w:szCs w:val="24"/>
        </w:rPr>
      </w:pPr>
      <w:bookmarkStart w:id="233" w:name="_Toc163492858"/>
      <w:bookmarkStart w:id="234" w:name="_Toc140132791"/>
      <w:bookmarkStart w:id="235" w:name="_Toc4280"/>
      <w:r>
        <w:rPr>
          <w:rFonts w:hint="eastAsia" w:ascii="仿宋" w:hAnsi="仿宋" w:eastAsia="仿宋" w:cs="仿宋"/>
          <w:sz w:val="24"/>
          <w:szCs w:val="24"/>
        </w:rPr>
        <w:t>29.评标</w:t>
      </w:r>
      <w:bookmarkEnd w:id="233"/>
      <w:bookmarkEnd w:id="234"/>
      <w:bookmarkEnd w:id="235"/>
    </w:p>
    <w:p w14:paraId="24823B7E">
      <w:pPr>
        <w:pStyle w:val="38"/>
        <w:spacing w:line="240" w:lineRule="auto"/>
        <w:rPr>
          <w:rFonts w:hint="eastAsia" w:ascii="仿宋" w:hAnsi="仿宋" w:eastAsia="仿宋" w:cs="仿宋"/>
          <w:szCs w:val="24"/>
        </w:rPr>
      </w:pPr>
      <w:r>
        <w:rPr>
          <w:rFonts w:hint="eastAsia" w:ascii="仿宋" w:hAnsi="仿宋" w:eastAsia="仿宋" w:cs="仿宋"/>
          <w:szCs w:val="24"/>
          <w:lang w:val="en-US"/>
        </w:rPr>
        <w:t>29</w:t>
      </w:r>
      <w:r>
        <w:rPr>
          <w:rFonts w:hint="eastAsia" w:ascii="仿宋" w:hAnsi="仿宋" w:eastAsia="仿宋" w:cs="仿宋"/>
          <w:szCs w:val="24"/>
        </w:rPr>
        <w:t>.1</w:t>
      </w:r>
      <w:r>
        <w:rPr>
          <w:rFonts w:hint="eastAsia" w:ascii="仿宋" w:hAnsi="仿宋" w:eastAsia="仿宋" w:cs="仿宋"/>
          <w:szCs w:val="24"/>
          <w:lang w:val="en-US"/>
        </w:rPr>
        <w:t xml:space="preserve"> 评标方法分为综合评分法和</w:t>
      </w:r>
      <w:r>
        <w:rPr>
          <w:rFonts w:hint="eastAsia" w:ascii="仿宋" w:hAnsi="仿宋" w:eastAsia="仿宋" w:cs="仿宋"/>
          <w:szCs w:val="24"/>
        </w:rPr>
        <w:t>最低评标价法，本项目评标</w:t>
      </w:r>
      <w:r>
        <w:rPr>
          <w:rFonts w:hint="eastAsia" w:ascii="仿宋" w:hAnsi="仿宋" w:eastAsia="仿宋" w:cs="仿宋"/>
          <w:szCs w:val="24"/>
          <w:lang w:val="en-US"/>
        </w:rPr>
        <w:t>方法详见</w:t>
      </w:r>
      <w:r>
        <w:rPr>
          <w:rFonts w:hint="eastAsia" w:ascii="仿宋" w:hAnsi="仿宋" w:eastAsia="仿宋" w:cs="仿宋"/>
          <w:szCs w:val="24"/>
        </w:rPr>
        <w:t>“投标人须知前附表”。</w:t>
      </w:r>
    </w:p>
    <w:p w14:paraId="33310A52">
      <w:pPr>
        <w:pStyle w:val="38"/>
        <w:spacing w:line="240" w:lineRule="auto"/>
        <w:rPr>
          <w:rFonts w:hint="eastAsia" w:ascii="仿宋" w:hAnsi="仿宋" w:eastAsia="仿宋" w:cs="仿宋"/>
          <w:szCs w:val="24"/>
        </w:rPr>
      </w:pPr>
      <w:r>
        <w:rPr>
          <w:rFonts w:hint="eastAsia" w:ascii="仿宋" w:hAnsi="仿宋" w:eastAsia="仿宋" w:cs="仿宋"/>
          <w:szCs w:val="24"/>
        </w:rPr>
        <w:t>2</w:t>
      </w:r>
      <w:r>
        <w:rPr>
          <w:rFonts w:hint="eastAsia" w:ascii="仿宋" w:hAnsi="仿宋" w:eastAsia="仿宋" w:cs="仿宋"/>
          <w:szCs w:val="24"/>
          <w:lang w:val="en-US"/>
        </w:rPr>
        <w:t>9.1.1</w:t>
      </w:r>
      <w:r>
        <w:rPr>
          <w:rFonts w:hint="eastAsia" w:ascii="仿宋" w:hAnsi="仿宋" w:eastAsia="仿宋" w:cs="仿宋"/>
          <w:szCs w:val="24"/>
        </w:rPr>
        <w:t>综合评分法，是指投标文件满足招标文件全部实质性要求，且按照评审因素的量化指标评审得分最高的投标人为中标候选人的评标方法。</w:t>
      </w:r>
    </w:p>
    <w:p w14:paraId="7B65B271">
      <w:pPr>
        <w:pStyle w:val="38"/>
        <w:spacing w:line="240" w:lineRule="auto"/>
        <w:rPr>
          <w:rFonts w:hint="eastAsia" w:ascii="仿宋" w:hAnsi="仿宋" w:eastAsia="仿宋" w:cs="仿宋"/>
          <w:szCs w:val="24"/>
          <w:lang w:val="en-US"/>
        </w:rPr>
      </w:pPr>
      <w:r>
        <w:rPr>
          <w:rFonts w:hint="eastAsia" w:ascii="仿宋" w:hAnsi="仿宋" w:eastAsia="仿宋" w:cs="仿宋"/>
          <w:szCs w:val="24"/>
          <w:lang w:val="en-US"/>
        </w:rPr>
        <w:t>29.1.2.</w:t>
      </w:r>
      <w:r>
        <w:rPr>
          <w:rFonts w:hint="eastAsia" w:ascii="仿宋" w:hAnsi="仿宋" w:eastAsia="仿宋" w:cs="仿宋"/>
          <w:szCs w:val="24"/>
        </w:rPr>
        <w:t>最低评标价法，是指投标文件满足招标文件全部实质性要求，且投标报价最低的投标人为中标候选人的评标方法。</w:t>
      </w:r>
    </w:p>
    <w:p w14:paraId="077BA445">
      <w:pPr>
        <w:pStyle w:val="38"/>
        <w:spacing w:line="240" w:lineRule="auto"/>
        <w:rPr>
          <w:rFonts w:hint="eastAsia" w:ascii="仿宋" w:hAnsi="仿宋" w:eastAsia="仿宋" w:cs="仿宋"/>
          <w:szCs w:val="24"/>
        </w:rPr>
      </w:pPr>
      <w:r>
        <w:rPr>
          <w:rFonts w:hint="eastAsia" w:ascii="仿宋" w:hAnsi="仿宋" w:eastAsia="仿宋" w:cs="仿宋"/>
          <w:szCs w:val="24"/>
          <w:lang w:val="en-US"/>
        </w:rPr>
        <w:t>29</w:t>
      </w:r>
      <w:r>
        <w:rPr>
          <w:rFonts w:hint="eastAsia" w:ascii="仿宋" w:hAnsi="仿宋" w:eastAsia="仿宋" w:cs="仿宋"/>
          <w:szCs w:val="24"/>
        </w:rPr>
        <w:t>.</w:t>
      </w:r>
      <w:r>
        <w:rPr>
          <w:rFonts w:hint="eastAsia" w:ascii="仿宋" w:hAnsi="仿宋" w:eastAsia="仿宋" w:cs="仿宋"/>
          <w:szCs w:val="24"/>
          <w:lang w:val="en-US"/>
        </w:rPr>
        <w:t xml:space="preserve">2 </w:t>
      </w:r>
      <w:r>
        <w:rPr>
          <w:rFonts w:hint="eastAsia" w:ascii="仿宋" w:hAnsi="仿宋" w:eastAsia="仿宋" w:cs="仿宋"/>
          <w:szCs w:val="24"/>
        </w:rPr>
        <w:t>评标委员会按照“第五章</w:t>
      </w:r>
      <w:r>
        <w:rPr>
          <w:rFonts w:hint="eastAsia" w:ascii="仿宋" w:hAnsi="仿宋" w:eastAsia="仿宋" w:cs="仿宋"/>
          <w:szCs w:val="24"/>
          <w:lang w:val="en-US"/>
        </w:rPr>
        <w:t xml:space="preserve"> </w:t>
      </w:r>
      <w:r>
        <w:rPr>
          <w:rFonts w:hint="eastAsia" w:ascii="仿宋" w:hAnsi="仿宋" w:eastAsia="仿宋" w:cs="仿宋"/>
          <w:szCs w:val="24"/>
        </w:rPr>
        <w:t>评标</w:t>
      </w:r>
      <w:r>
        <w:rPr>
          <w:rFonts w:hint="eastAsia" w:ascii="仿宋" w:hAnsi="仿宋" w:eastAsia="仿宋" w:cs="仿宋"/>
          <w:szCs w:val="24"/>
          <w:lang w:val="en-US"/>
        </w:rPr>
        <w:t>方</w:t>
      </w:r>
      <w:r>
        <w:rPr>
          <w:rFonts w:hint="eastAsia" w:ascii="仿宋" w:hAnsi="仿宋" w:eastAsia="仿宋" w:cs="仿宋"/>
          <w:szCs w:val="24"/>
        </w:rPr>
        <w:t>法及标准”</w:t>
      </w:r>
      <w:r>
        <w:rPr>
          <w:rFonts w:hint="eastAsia" w:ascii="仿宋" w:hAnsi="仿宋" w:eastAsia="仿宋" w:cs="仿宋"/>
          <w:szCs w:val="24"/>
          <w:lang w:val="en-US"/>
        </w:rPr>
        <w:t>的</w:t>
      </w:r>
      <w:r>
        <w:rPr>
          <w:rFonts w:hint="eastAsia" w:ascii="仿宋" w:hAnsi="仿宋" w:eastAsia="仿宋" w:cs="仿宋"/>
          <w:szCs w:val="24"/>
        </w:rPr>
        <w:t>规定对投标文件进行评审。“第五章</w:t>
      </w:r>
      <w:r>
        <w:rPr>
          <w:rFonts w:hint="eastAsia" w:ascii="仿宋" w:hAnsi="仿宋" w:eastAsia="仿宋" w:cs="仿宋"/>
          <w:szCs w:val="24"/>
          <w:lang w:val="en-US"/>
        </w:rPr>
        <w:t xml:space="preserve"> </w:t>
      </w:r>
      <w:r>
        <w:rPr>
          <w:rFonts w:hint="eastAsia" w:ascii="仿宋" w:hAnsi="仿宋" w:eastAsia="仿宋" w:cs="仿宋"/>
          <w:szCs w:val="24"/>
        </w:rPr>
        <w:t>评标</w:t>
      </w:r>
      <w:r>
        <w:rPr>
          <w:rFonts w:hint="eastAsia" w:ascii="仿宋" w:hAnsi="仿宋" w:eastAsia="仿宋" w:cs="仿宋"/>
          <w:szCs w:val="24"/>
          <w:lang w:val="en-US"/>
        </w:rPr>
        <w:t>方</w:t>
      </w:r>
      <w:r>
        <w:rPr>
          <w:rFonts w:hint="eastAsia" w:ascii="仿宋" w:hAnsi="仿宋" w:eastAsia="仿宋" w:cs="仿宋"/>
          <w:szCs w:val="24"/>
        </w:rPr>
        <w:t>法及标准”没有规定的方法、评审因素和标准，不作为评标依据。</w:t>
      </w:r>
    </w:p>
    <w:p w14:paraId="2D59B16D">
      <w:pPr>
        <w:pStyle w:val="38"/>
        <w:spacing w:line="240" w:lineRule="auto"/>
        <w:rPr>
          <w:rFonts w:hint="eastAsia" w:ascii="仿宋" w:hAnsi="仿宋" w:eastAsia="仿宋" w:cs="仿宋"/>
          <w:szCs w:val="24"/>
        </w:rPr>
      </w:pPr>
      <w:r>
        <w:rPr>
          <w:rFonts w:hint="eastAsia" w:ascii="仿宋" w:hAnsi="仿宋" w:eastAsia="仿宋" w:cs="仿宋"/>
          <w:szCs w:val="24"/>
          <w:lang w:val="en-US"/>
        </w:rPr>
        <w:t>29</w:t>
      </w:r>
      <w:r>
        <w:rPr>
          <w:rFonts w:hint="eastAsia" w:ascii="仿宋" w:hAnsi="仿宋" w:eastAsia="仿宋" w:cs="仿宋"/>
          <w:szCs w:val="24"/>
        </w:rPr>
        <w:t>.</w:t>
      </w:r>
      <w:r>
        <w:rPr>
          <w:rFonts w:hint="eastAsia" w:ascii="仿宋" w:hAnsi="仿宋" w:eastAsia="仿宋" w:cs="仿宋"/>
          <w:szCs w:val="24"/>
          <w:lang w:val="en-US"/>
        </w:rPr>
        <w:t xml:space="preserve">3 </w:t>
      </w:r>
      <w:r>
        <w:rPr>
          <w:rFonts w:hint="eastAsia" w:ascii="仿宋" w:hAnsi="仿宋" w:eastAsia="仿宋" w:cs="仿宋"/>
          <w:szCs w:val="24"/>
        </w:rPr>
        <w:t>评标委员会按“投标人须知前附表”规定的中标候选人数量在评标报告中向采购人推荐中标候选人。</w:t>
      </w:r>
    </w:p>
    <w:p w14:paraId="64F86B93">
      <w:pPr>
        <w:pStyle w:val="38"/>
        <w:spacing w:line="240" w:lineRule="auto"/>
        <w:rPr>
          <w:rFonts w:hint="eastAsia" w:ascii="仿宋" w:hAnsi="仿宋" w:eastAsia="仿宋" w:cs="仿宋"/>
          <w:szCs w:val="24"/>
          <w:lang w:val="en-US"/>
        </w:rPr>
      </w:pPr>
      <w:r>
        <w:rPr>
          <w:rFonts w:hint="eastAsia" w:ascii="仿宋" w:hAnsi="仿宋" w:eastAsia="仿宋" w:cs="仿宋"/>
          <w:szCs w:val="24"/>
          <w:lang w:val="en-US"/>
        </w:rPr>
        <w:t>29.4 开标之后，直到签订合同止，凡是属于审查、澄清、评价和比较投标的有关资料以及定标意向等，均不得向投标人或者其他与评标无关的人员透露。</w:t>
      </w:r>
    </w:p>
    <w:p w14:paraId="2943E376">
      <w:pPr>
        <w:pStyle w:val="38"/>
        <w:spacing w:line="240" w:lineRule="auto"/>
        <w:rPr>
          <w:rFonts w:hint="eastAsia" w:ascii="仿宋" w:hAnsi="仿宋" w:eastAsia="仿宋" w:cs="仿宋"/>
          <w:szCs w:val="24"/>
          <w:lang w:val="en-US"/>
        </w:rPr>
      </w:pPr>
      <w:r>
        <w:rPr>
          <w:rFonts w:hint="eastAsia" w:ascii="仿宋" w:hAnsi="仿宋" w:eastAsia="仿宋" w:cs="仿宋"/>
          <w:szCs w:val="24"/>
          <w:lang w:val="en-US"/>
        </w:rPr>
        <w:t>29.5 在确定中标人之前，投标人试图在投标文件审查、澄清、比较和评标时对评标委员会、采购人和采购代理机构施加任何影响都可能导致其</w:t>
      </w:r>
      <w:r>
        <w:rPr>
          <w:rFonts w:hint="eastAsia" w:ascii="仿宋" w:hAnsi="仿宋" w:eastAsia="仿宋" w:cs="仿宋"/>
          <w:b/>
          <w:bCs/>
          <w:szCs w:val="24"/>
          <w:lang w:val="en-US"/>
        </w:rPr>
        <w:t>投标无效</w:t>
      </w:r>
      <w:r>
        <w:rPr>
          <w:rFonts w:hint="eastAsia" w:ascii="仿宋" w:hAnsi="仿宋" w:eastAsia="仿宋" w:cs="仿宋"/>
          <w:szCs w:val="24"/>
          <w:lang w:val="en-US"/>
        </w:rPr>
        <w:t>。</w:t>
      </w:r>
    </w:p>
    <w:p w14:paraId="2C79DF6A">
      <w:pPr>
        <w:pStyle w:val="38"/>
        <w:spacing w:line="240" w:lineRule="auto"/>
        <w:rPr>
          <w:rFonts w:hint="eastAsia" w:ascii="仿宋" w:hAnsi="仿宋" w:eastAsia="仿宋" w:cs="仿宋"/>
          <w:szCs w:val="24"/>
          <w:lang w:val="en-US"/>
        </w:rPr>
      </w:pPr>
      <w:r>
        <w:rPr>
          <w:rFonts w:hint="eastAsia" w:ascii="仿宋" w:hAnsi="仿宋" w:eastAsia="仿宋" w:cs="仿宋"/>
          <w:szCs w:val="24"/>
          <w:lang w:val="en-US"/>
        </w:rPr>
        <w:t>29.6 电子招投标的应急措施</w:t>
      </w:r>
    </w:p>
    <w:p w14:paraId="5A7CAC2A">
      <w:pPr>
        <w:pStyle w:val="38"/>
        <w:spacing w:line="240" w:lineRule="auto"/>
        <w:rPr>
          <w:rFonts w:hint="eastAsia" w:ascii="仿宋" w:hAnsi="仿宋" w:eastAsia="仿宋" w:cs="仿宋"/>
          <w:szCs w:val="24"/>
          <w:lang w:val="en-US"/>
        </w:rPr>
      </w:pPr>
      <w:r>
        <w:rPr>
          <w:rFonts w:hint="eastAsia" w:ascii="仿宋" w:hAnsi="仿宋" w:eastAsia="仿宋" w:cs="仿宋"/>
          <w:szCs w:val="24"/>
          <w:lang w:val="en-US"/>
        </w:rPr>
        <w:t>29.6.1电子开标、评标如出现下列原因，导致系统无法正常运行或无法正常评标时，应采取应急措施。</w:t>
      </w:r>
    </w:p>
    <w:p w14:paraId="7BE5AC1C">
      <w:pPr>
        <w:pStyle w:val="38"/>
        <w:spacing w:line="240" w:lineRule="auto"/>
        <w:rPr>
          <w:rFonts w:hint="eastAsia" w:ascii="仿宋" w:hAnsi="仿宋" w:eastAsia="仿宋" w:cs="仿宋"/>
          <w:szCs w:val="24"/>
          <w:lang w:val="en-US"/>
        </w:rPr>
      </w:pPr>
      <w:r>
        <w:rPr>
          <w:rFonts w:hint="eastAsia" w:ascii="仿宋" w:hAnsi="仿宋" w:eastAsia="仿宋" w:cs="仿宋"/>
          <w:szCs w:val="24"/>
          <w:lang w:val="en-US"/>
        </w:rPr>
        <w:t>（1）系统服务器发生故障，无法访问或无法使用系统；</w:t>
      </w:r>
    </w:p>
    <w:p w14:paraId="35089ABE">
      <w:pPr>
        <w:pStyle w:val="38"/>
        <w:spacing w:line="240" w:lineRule="auto"/>
        <w:rPr>
          <w:rFonts w:hint="eastAsia" w:ascii="仿宋" w:hAnsi="仿宋" w:eastAsia="仿宋" w:cs="仿宋"/>
          <w:szCs w:val="24"/>
          <w:lang w:val="en-US"/>
        </w:rPr>
      </w:pPr>
      <w:r>
        <w:rPr>
          <w:rFonts w:hint="eastAsia" w:ascii="仿宋" w:hAnsi="仿宋" w:eastAsia="仿宋" w:cs="仿宋"/>
          <w:szCs w:val="24"/>
          <w:lang w:val="en-US"/>
        </w:rPr>
        <w:t>（2）系统的软件或数据库出现错误，不能进行正常操作；</w:t>
      </w:r>
    </w:p>
    <w:p w14:paraId="26254C82">
      <w:pPr>
        <w:pStyle w:val="38"/>
        <w:spacing w:line="240" w:lineRule="auto"/>
        <w:rPr>
          <w:rFonts w:hint="eastAsia" w:ascii="仿宋" w:hAnsi="仿宋" w:eastAsia="仿宋" w:cs="仿宋"/>
          <w:szCs w:val="24"/>
          <w:lang w:val="en-US"/>
        </w:rPr>
      </w:pPr>
      <w:r>
        <w:rPr>
          <w:rFonts w:hint="eastAsia" w:ascii="仿宋" w:hAnsi="仿宋" w:eastAsia="仿宋" w:cs="仿宋"/>
          <w:szCs w:val="24"/>
          <w:lang w:val="en-US"/>
        </w:rPr>
        <w:t>（3）系统发现有安全漏洞，有潜在的泄密危险；</w:t>
      </w:r>
    </w:p>
    <w:p w14:paraId="7FF4D6C3">
      <w:pPr>
        <w:pStyle w:val="38"/>
        <w:spacing w:line="240" w:lineRule="auto"/>
        <w:rPr>
          <w:rFonts w:hint="eastAsia" w:ascii="仿宋" w:hAnsi="仿宋" w:eastAsia="仿宋" w:cs="仿宋"/>
          <w:szCs w:val="24"/>
          <w:lang w:val="en-US"/>
        </w:rPr>
      </w:pPr>
      <w:r>
        <w:rPr>
          <w:rFonts w:hint="eastAsia" w:ascii="仿宋" w:hAnsi="仿宋" w:eastAsia="仿宋" w:cs="仿宋"/>
          <w:szCs w:val="24"/>
          <w:lang w:val="en-US"/>
        </w:rPr>
        <w:t>（4）病毒发作或受到外来病毒的攻击；</w:t>
      </w:r>
    </w:p>
    <w:p w14:paraId="6EDFF83D">
      <w:pPr>
        <w:pStyle w:val="38"/>
        <w:spacing w:line="240" w:lineRule="auto"/>
        <w:rPr>
          <w:rFonts w:hint="eastAsia" w:ascii="仿宋" w:hAnsi="仿宋" w:eastAsia="仿宋" w:cs="仿宋"/>
          <w:szCs w:val="24"/>
          <w:lang w:val="en-US"/>
        </w:rPr>
      </w:pPr>
      <w:r>
        <w:rPr>
          <w:rFonts w:hint="eastAsia" w:ascii="仿宋" w:hAnsi="仿宋" w:eastAsia="仿宋" w:cs="仿宋"/>
          <w:szCs w:val="24"/>
          <w:lang w:val="en-US"/>
        </w:rPr>
        <w:t>（5）出现其他不可抗拒的客观原因造成开评标系统无法正常使用。</w:t>
      </w:r>
    </w:p>
    <w:p w14:paraId="214330AD">
      <w:pPr>
        <w:pStyle w:val="38"/>
        <w:spacing w:line="240" w:lineRule="auto"/>
        <w:rPr>
          <w:rFonts w:hint="eastAsia" w:ascii="仿宋" w:hAnsi="仿宋" w:eastAsia="仿宋" w:cs="仿宋"/>
          <w:szCs w:val="24"/>
          <w:lang w:val="en-US"/>
        </w:rPr>
      </w:pPr>
      <w:r>
        <w:rPr>
          <w:rFonts w:hint="eastAsia" w:ascii="仿宋" w:hAnsi="仿宋" w:eastAsia="仿宋" w:cs="仿宋"/>
          <w:szCs w:val="24"/>
          <w:lang w:val="en-US"/>
        </w:rPr>
        <w:t>出现上述情况时，应对未开标的暂停开标。已在系统内开标、评标的立即停止。采取应急措施时，必须对原有资料及信息作出妥善保密处理。</w:t>
      </w:r>
    </w:p>
    <w:p w14:paraId="29AF21B5">
      <w:pPr>
        <w:pStyle w:val="38"/>
        <w:spacing w:line="240" w:lineRule="auto"/>
        <w:rPr>
          <w:rFonts w:hint="eastAsia" w:ascii="仿宋" w:hAnsi="仿宋" w:eastAsia="仿宋" w:cs="仿宋"/>
          <w:szCs w:val="24"/>
          <w:lang w:val="en-US"/>
        </w:rPr>
      </w:pPr>
      <w:r>
        <w:rPr>
          <w:rFonts w:hint="eastAsia" w:ascii="仿宋" w:hAnsi="仿宋" w:eastAsia="仿宋" w:cs="仿宋"/>
          <w:szCs w:val="24"/>
          <w:lang w:val="en-US"/>
        </w:rPr>
        <w:t>29.6.2因系统原因导致投标人均无法解密电子投标文件时，采购代理机构可在开标现场直接导入投标人在投标截止时间前递交的未加密的电子投标文件进行开标、评标。</w:t>
      </w:r>
    </w:p>
    <w:p w14:paraId="3EACF3D2">
      <w:pPr>
        <w:pStyle w:val="38"/>
        <w:spacing w:line="240" w:lineRule="auto"/>
        <w:rPr>
          <w:rFonts w:hint="eastAsia" w:ascii="仿宋" w:hAnsi="仿宋" w:eastAsia="仿宋" w:cs="仿宋"/>
          <w:szCs w:val="24"/>
          <w:lang w:val="en-US"/>
        </w:rPr>
      </w:pPr>
      <w:r>
        <w:rPr>
          <w:rFonts w:hint="eastAsia" w:ascii="仿宋" w:hAnsi="仿宋" w:eastAsia="仿宋" w:cs="仿宋"/>
          <w:szCs w:val="24"/>
          <w:lang w:val="en-US"/>
        </w:rPr>
        <w:t>29.7 投标人瑕疵滞后发现的处理规则</w:t>
      </w:r>
    </w:p>
    <w:p w14:paraId="0C129BAE">
      <w:pPr>
        <w:pStyle w:val="38"/>
        <w:spacing w:line="240" w:lineRule="auto"/>
        <w:rPr>
          <w:rFonts w:hint="eastAsia" w:ascii="仿宋" w:hAnsi="仿宋" w:eastAsia="仿宋" w:cs="仿宋"/>
          <w:szCs w:val="24"/>
          <w:lang w:val="en-US"/>
        </w:rPr>
      </w:pPr>
      <w:r>
        <w:rPr>
          <w:rFonts w:hint="eastAsia" w:ascii="仿宋" w:hAnsi="仿宋" w:eastAsia="仿宋" w:cs="仿宋"/>
          <w:szCs w:val="24"/>
          <w:lang w:val="en-US"/>
        </w:rPr>
        <w:t>29.7.1无论基于何种原因，各项本应作</w:t>
      </w:r>
      <w:r>
        <w:rPr>
          <w:rFonts w:hint="eastAsia" w:ascii="仿宋" w:hAnsi="仿宋" w:eastAsia="仿宋" w:cs="仿宋"/>
          <w:b/>
          <w:bCs/>
          <w:szCs w:val="24"/>
          <w:lang w:val="en-US"/>
        </w:rPr>
        <w:t>无效投标</w:t>
      </w:r>
      <w:r>
        <w:rPr>
          <w:rFonts w:hint="eastAsia" w:ascii="仿宋" w:hAnsi="仿宋" w:eastAsia="仿宋" w:cs="仿宋"/>
          <w:szCs w:val="24"/>
          <w:lang w:val="en-US"/>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40EB1443">
      <w:pPr>
        <w:pStyle w:val="6"/>
        <w:keepNext w:val="0"/>
        <w:keepLines w:val="0"/>
        <w:spacing w:before="120" w:after="120" w:line="240" w:lineRule="auto"/>
        <w:ind w:left="420" w:hanging="420"/>
        <w:rPr>
          <w:rFonts w:hint="eastAsia" w:ascii="仿宋" w:hAnsi="仿宋" w:eastAsia="仿宋" w:cs="仿宋"/>
          <w:sz w:val="24"/>
          <w:szCs w:val="24"/>
        </w:rPr>
      </w:pPr>
      <w:bookmarkStart w:id="236" w:name="_Toc155185879"/>
      <w:bookmarkStart w:id="237" w:name="_Toc163492859"/>
      <w:bookmarkStart w:id="238" w:name="_Toc140132792"/>
      <w:bookmarkStart w:id="239" w:name="_Toc157"/>
      <w:r>
        <w:rPr>
          <w:rFonts w:hint="eastAsia" w:ascii="仿宋" w:hAnsi="仿宋" w:eastAsia="仿宋" w:cs="仿宋"/>
          <w:sz w:val="24"/>
          <w:szCs w:val="24"/>
        </w:rPr>
        <w:t>（八）中标</w:t>
      </w:r>
      <w:bookmarkEnd w:id="236"/>
      <w:bookmarkEnd w:id="237"/>
      <w:bookmarkEnd w:id="238"/>
      <w:bookmarkEnd w:id="239"/>
    </w:p>
    <w:p w14:paraId="15753512">
      <w:pPr>
        <w:pStyle w:val="7"/>
        <w:keepNext w:val="0"/>
        <w:keepLines w:val="0"/>
        <w:spacing w:before="80" w:after="80" w:line="240" w:lineRule="auto"/>
        <w:ind w:left="420" w:hanging="420"/>
        <w:rPr>
          <w:rFonts w:hint="eastAsia" w:ascii="仿宋" w:hAnsi="仿宋" w:eastAsia="仿宋" w:cs="仿宋"/>
          <w:sz w:val="24"/>
          <w:szCs w:val="24"/>
        </w:rPr>
      </w:pPr>
      <w:bookmarkStart w:id="240" w:name="_Toc140132793"/>
      <w:bookmarkStart w:id="241" w:name="_Toc23329"/>
      <w:bookmarkStart w:id="242" w:name="_Toc163492860"/>
      <w:r>
        <w:rPr>
          <w:rFonts w:hint="eastAsia" w:ascii="仿宋" w:hAnsi="仿宋" w:eastAsia="仿宋" w:cs="仿宋"/>
          <w:sz w:val="24"/>
          <w:szCs w:val="24"/>
        </w:rPr>
        <w:t>30.确定中标人</w:t>
      </w:r>
      <w:bookmarkEnd w:id="240"/>
      <w:bookmarkEnd w:id="241"/>
      <w:bookmarkEnd w:id="242"/>
    </w:p>
    <w:p w14:paraId="4C81A823">
      <w:pPr>
        <w:spacing w:line="240" w:lineRule="auto"/>
        <w:ind w:firstLine="480" w:firstLineChars="200"/>
        <w:rPr>
          <w:rFonts w:hint="eastAsia" w:ascii="仿宋" w:hAnsi="仿宋" w:eastAsia="仿宋" w:cs="仿宋"/>
          <w:kern w:val="0"/>
          <w:szCs w:val="24"/>
          <w:lang w:bidi="ar"/>
        </w:rPr>
      </w:pPr>
      <w:r>
        <w:rPr>
          <w:rFonts w:hint="eastAsia" w:ascii="仿宋" w:hAnsi="仿宋" w:eastAsia="仿宋" w:cs="仿宋"/>
          <w:szCs w:val="24"/>
        </w:rPr>
        <w:t>30.1</w:t>
      </w:r>
      <w:r>
        <w:rPr>
          <w:rFonts w:hint="eastAsia" w:ascii="仿宋" w:hAnsi="仿宋" w:eastAsia="仿宋" w:cs="仿宋"/>
          <w:kern w:val="0"/>
          <w:szCs w:val="24"/>
          <w:lang w:bidi="ar"/>
        </w:rPr>
        <w:t>采购人将在评标报告确定的中标候选人名单中按顺序确定中标人，中标候选人并列的，按照</w:t>
      </w:r>
      <w:r>
        <w:rPr>
          <w:rFonts w:hint="eastAsia" w:ascii="仿宋" w:hAnsi="仿宋" w:eastAsia="仿宋" w:cs="仿宋"/>
          <w:szCs w:val="24"/>
        </w:rPr>
        <w:t>“投标人须知前附表”</w:t>
      </w:r>
      <w:r>
        <w:rPr>
          <w:rFonts w:hint="eastAsia" w:ascii="仿宋" w:hAnsi="仿宋" w:eastAsia="仿宋" w:cs="仿宋"/>
          <w:kern w:val="0"/>
          <w:szCs w:val="24"/>
          <w:lang w:bidi="ar"/>
        </w:rPr>
        <w:t>确定中标人；招标文件未规定的，采取随机抽取的方式确定。采购人是否委托评标委员会直接确定中标人，见</w:t>
      </w:r>
      <w:r>
        <w:rPr>
          <w:rFonts w:hint="eastAsia" w:ascii="仿宋" w:hAnsi="仿宋" w:eastAsia="仿宋" w:cs="仿宋"/>
          <w:szCs w:val="24"/>
        </w:rPr>
        <w:t>“投标人须知前附表”</w:t>
      </w:r>
      <w:r>
        <w:rPr>
          <w:rFonts w:hint="eastAsia" w:ascii="仿宋" w:hAnsi="仿宋" w:eastAsia="仿宋" w:cs="仿宋"/>
          <w:kern w:val="0"/>
          <w:szCs w:val="24"/>
          <w:lang w:bidi="ar"/>
        </w:rPr>
        <w:t>。</w:t>
      </w:r>
    </w:p>
    <w:p w14:paraId="251C3430">
      <w:pPr>
        <w:pStyle w:val="7"/>
        <w:keepNext w:val="0"/>
        <w:keepLines w:val="0"/>
        <w:spacing w:before="80" w:after="80" w:line="240" w:lineRule="auto"/>
        <w:ind w:left="420" w:hanging="420"/>
        <w:rPr>
          <w:rFonts w:hint="eastAsia" w:ascii="仿宋" w:hAnsi="仿宋" w:eastAsia="仿宋" w:cs="仿宋"/>
          <w:sz w:val="24"/>
          <w:szCs w:val="24"/>
        </w:rPr>
      </w:pPr>
      <w:bookmarkStart w:id="243" w:name="_Toc24110"/>
      <w:bookmarkStart w:id="244" w:name="_Toc140132794"/>
      <w:bookmarkStart w:id="245" w:name="_Toc163492861"/>
      <w:r>
        <w:rPr>
          <w:rFonts w:hint="eastAsia" w:ascii="仿宋" w:hAnsi="仿宋" w:eastAsia="仿宋" w:cs="仿宋"/>
          <w:sz w:val="24"/>
          <w:szCs w:val="24"/>
        </w:rPr>
        <w:t>31.中标结果公告</w:t>
      </w:r>
      <w:bookmarkEnd w:id="243"/>
      <w:bookmarkEnd w:id="244"/>
      <w:bookmarkEnd w:id="245"/>
    </w:p>
    <w:p w14:paraId="460AD760">
      <w:pPr>
        <w:pStyle w:val="38"/>
        <w:spacing w:line="240" w:lineRule="auto"/>
        <w:rPr>
          <w:rFonts w:hint="eastAsia" w:ascii="仿宋" w:hAnsi="仿宋" w:eastAsia="仿宋" w:cs="仿宋"/>
          <w:szCs w:val="24"/>
        </w:rPr>
      </w:pPr>
      <w:r>
        <w:rPr>
          <w:rFonts w:hint="eastAsia" w:ascii="仿宋" w:hAnsi="仿宋" w:eastAsia="仿宋" w:cs="仿宋"/>
          <w:bCs/>
          <w:szCs w:val="24"/>
        </w:rPr>
        <w:t>3</w:t>
      </w:r>
      <w:r>
        <w:rPr>
          <w:rFonts w:hint="eastAsia" w:ascii="仿宋" w:hAnsi="仿宋" w:eastAsia="仿宋" w:cs="仿宋"/>
          <w:bCs/>
          <w:szCs w:val="24"/>
          <w:lang w:val="en-US"/>
        </w:rPr>
        <w:t>1</w:t>
      </w:r>
      <w:r>
        <w:rPr>
          <w:rFonts w:hint="eastAsia" w:ascii="仿宋" w:hAnsi="仿宋" w:eastAsia="仿宋" w:cs="仿宋"/>
          <w:szCs w:val="24"/>
        </w:rPr>
        <w:t>.1</w:t>
      </w:r>
      <w:r>
        <w:rPr>
          <w:rFonts w:hint="eastAsia" w:ascii="仿宋" w:hAnsi="仿宋" w:eastAsia="仿宋" w:cs="仿宋"/>
          <w:szCs w:val="24"/>
          <w:lang w:val="en-US"/>
        </w:rPr>
        <w:t>采购人或</w:t>
      </w:r>
      <w:r>
        <w:rPr>
          <w:rFonts w:hint="eastAsia" w:ascii="仿宋" w:hAnsi="仿宋" w:eastAsia="仿宋" w:cs="仿宋"/>
          <w:szCs w:val="24"/>
        </w:rPr>
        <w:t>采购代理机构应当自中标人确定之日起2个工作日内，在</w:t>
      </w:r>
      <w:r>
        <w:rPr>
          <w:rFonts w:hint="eastAsia" w:ascii="仿宋" w:hAnsi="仿宋" w:eastAsia="仿宋" w:cs="仿宋"/>
          <w:szCs w:val="24"/>
          <w:lang w:val="en-US"/>
        </w:rPr>
        <w:t>发布招标公告的同一</w:t>
      </w:r>
      <w:r>
        <w:rPr>
          <w:rFonts w:hint="eastAsia" w:ascii="仿宋" w:hAnsi="仿宋" w:eastAsia="仿宋" w:cs="仿宋"/>
          <w:szCs w:val="24"/>
        </w:rPr>
        <w:t>媒体上发布中标结果公告，</w:t>
      </w:r>
      <w:r>
        <w:rPr>
          <w:rFonts w:hint="eastAsia" w:ascii="仿宋" w:hAnsi="仿宋" w:eastAsia="仿宋" w:cs="仿宋"/>
          <w:szCs w:val="24"/>
          <w:lang w:val="en-US"/>
        </w:rPr>
        <w:t>同时向中标人</w:t>
      </w:r>
      <w:r>
        <w:rPr>
          <w:rFonts w:hint="eastAsia" w:ascii="仿宋" w:hAnsi="仿宋" w:eastAsia="仿宋" w:cs="仿宋"/>
          <w:szCs w:val="24"/>
        </w:rPr>
        <w:t>发出中标通知书。招标文件随中标结果同时公告，中标结果公告期限为1个工作日。</w:t>
      </w:r>
    </w:p>
    <w:p w14:paraId="28F551B9">
      <w:pPr>
        <w:pStyle w:val="38"/>
        <w:spacing w:line="240" w:lineRule="auto"/>
        <w:rPr>
          <w:rFonts w:hint="eastAsia" w:ascii="仿宋" w:hAnsi="仿宋" w:eastAsia="仿宋" w:cs="仿宋"/>
          <w:bCs/>
          <w:szCs w:val="24"/>
        </w:rPr>
      </w:pPr>
      <w:r>
        <w:rPr>
          <w:rFonts w:hint="eastAsia" w:ascii="仿宋" w:hAnsi="仿宋" w:eastAsia="仿宋" w:cs="仿宋"/>
          <w:bCs/>
          <w:szCs w:val="24"/>
        </w:rPr>
        <w:t>3</w:t>
      </w:r>
      <w:r>
        <w:rPr>
          <w:rFonts w:hint="eastAsia" w:ascii="仿宋" w:hAnsi="仿宋" w:eastAsia="仿宋" w:cs="仿宋"/>
          <w:bCs/>
          <w:szCs w:val="24"/>
          <w:lang w:val="en-US"/>
        </w:rPr>
        <w:t>1</w:t>
      </w:r>
      <w:r>
        <w:rPr>
          <w:rFonts w:hint="eastAsia" w:ascii="仿宋" w:hAnsi="仿宋" w:eastAsia="仿宋" w:cs="仿宋"/>
          <w:bCs/>
          <w:szCs w:val="24"/>
        </w:rPr>
        <w:t>.2中标供应商为中小企业</w:t>
      </w:r>
      <w:r>
        <w:rPr>
          <w:rFonts w:hint="eastAsia" w:ascii="仿宋" w:hAnsi="仿宋" w:eastAsia="仿宋" w:cs="仿宋"/>
          <w:bCs/>
          <w:szCs w:val="24"/>
          <w:lang w:val="en-US"/>
        </w:rPr>
        <w:t>享受中小企业扶持政策的</w:t>
      </w:r>
      <w:r>
        <w:rPr>
          <w:rFonts w:hint="eastAsia" w:ascii="仿宋" w:hAnsi="仿宋" w:eastAsia="仿宋" w:cs="仿宋"/>
          <w:bCs/>
          <w:szCs w:val="24"/>
        </w:rPr>
        <w:t>，其“中小企业声明函”随中标结果同时公告。中标供应商为残疾人福利性单位的，其“残疾人福利性单位声明函”随中标结果同时公告。</w:t>
      </w:r>
    </w:p>
    <w:p w14:paraId="664CE37F">
      <w:pPr>
        <w:pStyle w:val="38"/>
        <w:spacing w:line="240" w:lineRule="auto"/>
        <w:rPr>
          <w:rFonts w:hint="eastAsia" w:ascii="仿宋" w:hAnsi="仿宋" w:eastAsia="仿宋" w:cs="仿宋"/>
          <w:szCs w:val="24"/>
        </w:rPr>
      </w:pPr>
      <w:r>
        <w:rPr>
          <w:rFonts w:hint="eastAsia" w:ascii="仿宋" w:hAnsi="仿宋" w:eastAsia="仿宋" w:cs="仿宋"/>
          <w:szCs w:val="24"/>
          <w:lang w:val="en-US"/>
        </w:rPr>
        <w:t>31.3</w:t>
      </w:r>
      <w:r>
        <w:rPr>
          <w:rFonts w:hint="eastAsia" w:ascii="仿宋" w:hAnsi="仿宋" w:eastAsia="仿宋" w:cs="仿宋"/>
          <w:szCs w:val="24"/>
        </w:rPr>
        <w:t>项目采购采用最低评标价法的，公告中标结果时同时公告因落实政府采购政策等原因进行价格扣除后中标供应商的评审报价；项目采购采用综合评分法的，公告中标结果时同时公告中标供应商的评审总得分。</w:t>
      </w:r>
    </w:p>
    <w:p w14:paraId="2EC06F4E">
      <w:pPr>
        <w:pStyle w:val="7"/>
        <w:keepNext w:val="0"/>
        <w:keepLines w:val="0"/>
        <w:spacing w:before="80" w:after="80" w:line="240" w:lineRule="auto"/>
        <w:ind w:left="420" w:hanging="420"/>
        <w:rPr>
          <w:rFonts w:hint="eastAsia" w:ascii="仿宋" w:hAnsi="仿宋" w:eastAsia="仿宋" w:cs="仿宋"/>
          <w:sz w:val="24"/>
          <w:szCs w:val="24"/>
        </w:rPr>
      </w:pPr>
      <w:bookmarkStart w:id="246" w:name="_Toc10669"/>
      <w:bookmarkStart w:id="247" w:name="_Toc140132795"/>
      <w:bookmarkStart w:id="248" w:name="_Toc163492862"/>
      <w:r>
        <w:rPr>
          <w:rFonts w:hint="eastAsia" w:ascii="仿宋" w:hAnsi="仿宋" w:eastAsia="仿宋" w:cs="仿宋"/>
          <w:sz w:val="24"/>
          <w:szCs w:val="24"/>
        </w:rPr>
        <w:t>32.中标通知</w:t>
      </w:r>
      <w:bookmarkEnd w:id="246"/>
      <w:bookmarkEnd w:id="247"/>
      <w:bookmarkEnd w:id="248"/>
    </w:p>
    <w:p w14:paraId="277AD9F4">
      <w:pPr>
        <w:pStyle w:val="38"/>
        <w:spacing w:line="240" w:lineRule="auto"/>
        <w:rPr>
          <w:rFonts w:hint="eastAsia" w:ascii="仿宋" w:hAnsi="仿宋" w:eastAsia="仿宋" w:cs="仿宋"/>
          <w:szCs w:val="24"/>
        </w:rPr>
      </w:pPr>
      <w:r>
        <w:rPr>
          <w:rFonts w:hint="eastAsia" w:ascii="仿宋" w:hAnsi="仿宋" w:eastAsia="仿宋" w:cs="仿宋"/>
          <w:bCs/>
          <w:szCs w:val="24"/>
        </w:rPr>
        <w:t>3</w:t>
      </w:r>
      <w:r>
        <w:rPr>
          <w:rFonts w:hint="eastAsia" w:ascii="仿宋" w:hAnsi="仿宋" w:eastAsia="仿宋" w:cs="仿宋"/>
          <w:bCs/>
          <w:szCs w:val="24"/>
          <w:lang w:val="en-US"/>
        </w:rPr>
        <w:t>2</w:t>
      </w:r>
      <w:r>
        <w:rPr>
          <w:rFonts w:hint="eastAsia" w:ascii="仿宋" w:hAnsi="仿宋" w:eastAsia="仿宋" w:cs="仿宋"/>
          <w:szCs w:val="24"/>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2F083E95">
      <w:pPr>
        <w:pStyle w:val="38"/>
        <w:spacing w:line="240" w:lineRule="auto"/>
        <w:rPr>
          <w:rFonts w:hint="eastAsia" w:ascii="仿宋" w:hAnsi="仿宋" w:eastAsia="仿宋" w:cs="仿宋"/>
          <w:szCs w:val="24"/>
          <w:lang w:val="en-US"/>
        </w:rPr>
      </w:pPr>
      <w:r>
        <w:rPr>
          <w:rFonts w:hint="eastAsia" w:ascii="仿宋" w:hAnsi="仿宋" w:eastAsia="仿宋" w:cs="仿宋"/>
          <w:szCs w:val="24"/>
          <w:lang w:val="en-US"/>
        </w:rPr>
        <w:t>32.2中标通知书对采购人和中标供应商均具有法律效力。中标通知书发出后，采购人改变中标结果的，或者中标供应商放弃中标项目的，应当依法承担法律责任。</w:t>
      </w:r>
    </w:p>
    <w:p w14:paraId="6A55A4E8">
      <w:pPr>
        <w:pStyle w:val="6"/>
        <w:keepNext w:val="0"/>
        <w:keepLines w:val="0"/>
        <w:spacing w:before="120" w:after="120" w:line="240" w:lineRule="auto"/>
        <w:ind w:left="420" w:hanging="420"/>
        <w:rPr>
          <w:rFonts w:hint="eastAsia" w:ascii="仿宋" w:hAnsi="仿宋" w:eastAsia="仿宋" w:cs="仿宋"/>
          <w:sz w:val="24"/>
          <w:szCs w:val="24"/>
        </w:rPr>
      </w:pPr>
      <w:bookmarkStart w:id="249" w:name="_Toc25579"/>
      <w:bookmarkStart w:id="250" w:name="_Toc163492863"/>
      <w:r>
        <w:rPr>
          <w:rFonts w:hint="eastAsia" w:ascii="仿宋" w:hAnsi="仿宋" w:eastAsia="仿宋" w:cs="仿宋"/>
          <w:sz w:val="24"/>
          <w:szCs w:val="24"/>
        </w:rPr>
        <w:t>（九）签订</w:t>
      </w:r>
      <w:bookmarkStart w:id="251" w:name="_Toc140132796"/>
      <w:bookmarkStart w:id="252" w:name="_Toc155185880"/>
      <w:r>
        <w:rPr>
          <w:rFonts w:hint="eastAsia" w:ascii="仿宋" w:hAnsi="仿宋" w:eastAsia="仿宋" w:cs="仿宋"/>
          <w:sz w:val="24"/>
          <w:szCs w:val="24"/>
        </w:rPr>
        <w:t>合同</w:t>
      </w:r>
      <w:bookmarkEnd w:id="249"/>
      <w:bookmarkEnd w:id="250"/>
      <w:bookmarkEnd w:id="251"/>
      <w:bookmarkEnd w:id="252"/>
    </w:p>
    <w:p w14:paraId="72A43CC2">
      <w:pPr>
        <w:pStyle w:val="7"/>
        <w:keepNext w:val="0"/>
        <w:keepLines w:val="0"/>
        <w:spacing w:before="80" w:after="80" w:line="240" w:lineRule="auto"/>
        <w:ind w:left="420" w:hanging="420"/>
        <w:rPr>
          <w:rFonts w:hint="eastAsia" w:ascii="仿宋" w:hAnsi="仿宋" w:eastAsia="仿宋" w:cs="仿宋"/>
          <w:sz w:val="24"/>
          <w:szCs w:val="24"/>
        </w:rPr>
      </w:pPr>
      <w:bookmarkStart w:id="253" w:name="_Toc20208"/>
      <w:bookmarkStart w:id="254" w:name="_Toc163492864"/>
      <w:bookmarkStart w:id="255" w:name="_Toc140132797"/>
      <w:r>
        <w:rPr>
          <w:rFonts w:hint="eastAsia" w:ascii="仿宋" w:hAnsi="仿宋" w:eastAsia="仿宋" w:cs="仿宋"/>
          <w:sz w:val="24"/>
          <w:szCs w:val="24"/>
        </w:rPr>
        <w:t>33.履约保证金</w:t>
      </w:r>
      <w:bookmarkEnd w:id="253"/>
      <w:bookmarkEnd w:id="254"/>
      <w:bookmarkEnd w:id="255"/>
    </w:p>
    <w:p w14:paraId="21BBCE92">
      <w:pPr>
        <w:pStyle w:val="38"/>
        <w:spacing w:line="240" w:lineRule="auto"/>
        <w:rPr>
          <w:rFonts w:hint="eastAsia" w:ascii="仿宋" w:hAnsi="仿宋" w:eastAsia="仿宋" w:cs="仿宋"/>
          <w:szCs w:val="24"/>
        </w:rPr>
      </w:pPr>
      <w:r>
        <w:rPr>
          <w:rFonts w:hint="eastAsia" w:ascii="仿宋" w:hAnsi="仿宋" w:eastAsia="仿宋" w:cs="仿宋"/>
          <w:bCs/>
          <w:szCs w:val="24"/>
        </w:rPr>
        <w:t>3</w:t>
      </w:r>
      <w:r>
        <w:rPr>
          <w:rFonts w:hint="eastAsia" w:ascii="仿宋" w:hAnsi="仿宋" w:eastAsia="仿宋" w:cs="仿宋"/>
          <w:bCs/>
          <w:szCs w:val="24"/>
          <w:lang w:val="en-US"/>
        </w:rPr>
        <w:t>3</w:t>
      </w:r>
      <w:r>
        <w:rPr>
          <w:rFonts w:hint="eastAsia" w:ascii="仿宋" w:hAnsi="仿宋" w:eastAsia="仿宋" w:cs="仿宋"/>
          <w:szCs w:val="24"/>
        </w:rPr>
        <w:t>.1在签订合同前，中标人应按“投标人须知前附表”规定的金额、担保形式和采购人认可的履约担保格式向采购人提交履约保证金。</w:t>
      </w:r>
    </w:p>
    <w:p w14:paraId="3CF086B0">
      <w:pPr>
        <w:pStyle w:val="38"/>
        <w:spacing w:line="240" w:lineRule="auto"/>
        <w:rPr>
          <w:rFonts w:hint="eastAsia" w:ascii="仿宋" w:hAnsi="仿宋" w:eastAsia="仿宋" w:cs="仿宋"/>
          <w:szCs w:val="24"/>
        </w:rPr>
      </w:pPr>
      <w:r>
        <w:rPr>
          <w:rFonts w:hint="eastAsia" w:ascii="仿宋" w:hAnsi="仿宋" w:eastAsia="仿宋" w:cs="仿宋"/>
          <w:bCs/>
          <w:szCs w:val="24"/>
        </w:rPr>
        <w:t>3</w:t>
      </w:r>
      <w:r>
        <w:rPr>
          <w:rFonts w:hint="eastAsia" w:ascii="仿宋" w:hAnsi="仿宋" w:eastAsia="仿宋" w:cs="仿宋"/>
          <w:bCs/>
          <w:szCs w:val="24"/>
          <w:lang w:val="en-US"/>
        </w:rPr>
        <w:t>3</w:t>
      </w:r>
      <w:r>
        <w:rPr>
          <w:rFonts w:hint="eastAsia" w:ascii="仿宋" w:hAnsi="仿宋" w:eastAsia="仿宋" w:cs="仿宋"/>
          <w:szCs w:val="24"/>
        </w:rPr>
        <w:t>.2中标人不能按本章第3</w:t>
      </w:r>
      <w:r>
        <w:rPr>
          <w:rFonts w:hint="eastAsia" w:ascii="仿宋" w:hAnsi="仿宋" w:eastAsia="仿宋" w:cs="仿宋"/>
          <w:szCs w:val="24"/>
          <w:lang w:val="en-US"/>
        </w:rPr>
        <w:t>3</w:t>
      </w:r>
      <w:r>
        <w:rPr>
          <w:rFonts w:hint="eastAsia" w:ascii="仿宋" w:hAnsi="仿宋" w:eastAsia="仿宋" w:cs="仿宋"/>
          <w:szCs w:val="24"/>
        </w:rPr>
        <w:t>.1项要求提交履约担保的，视为放弃中标，给采购人造成损失的，中标人还应当承担民事责任。</w:t>
      </w:r>
    </w:p>
    <w:p w14:paraId="726BEAFF">
      <w:pPr>
        <w:pStyle w:val="7"/>
        <w:keepNext w:val="0"/>
        <w:keepLines w:val="0"/>
        <w:spacing w:before="80" w:after="80" w:line="240" w:lineRule="auto"/>
        <w:ind w:left="420" w:hanging="420"/>
        <w:rPr>
          <w:rFonts w:hint="eastAsia" w:ascii="仿宋" w:hAnsi="仿宋" w:eastAsia="仿宋" w:cs="仿宋"/>
          <w:sz w:val="24"/>
          <w:szCs w:val="24"/>
        </w:rPr>
      </w:pPr>
      <w:bookmarkStart w:id="256" w:name="_Toc12503"/>
      <w:bookmarkStart w:id="257" w:name="_Toc140132798"/>
      <w:bookmarkStart w:id="258" w:name="_Toc163492865"/>
      <w:r>
        <w:rPr>
          <w:rFonts w:hint="eastAsia" w:ascii="仿宋" w:hAnsi="仿宋" w:eastAsia="仿宋" w:cs="仿宋"/>
          <w:sz w:val="24"/>
          <w:szCs w:val="24"/>
        </w:rPr>
        <w:t>34.签订合同</w:t>
      </w:r>
      <w:bookmarkEnd w:id="256"/>
      <w:bookmarkEnd w:id="257"/>
      <w:bookmarkEnd w:id="258"/>
    </w:p>
    <w:p w14:paraId="31232968">
      <w:pPr>
        <w:pStyle w:val="38"/>
        <w:spacing w:line="240" w:lineRule="auto"/>
        <w:rPr>
          <w:rFonts w:hint="eastAsia" w:ascii="仿宋" w:hAnsi="仿宋" w:eastAsia="仿宋" w:cs="仿宋"/>
          <w:szCs w:val="24"/>
        </w:rPr>
      </w:pPr>
      <w:r>
        <w:rPr>
          <w:rFonts w:hint="eastAsia" w:ascii="仿宋" w:hAnsi="仿宋" w:eastAsia="仿宋" w:cs="仿宋"/>
          <w:bCs/>
          <w:szCs w:val="24"/>
        </w:rPr>
        <w:t>3</w:t>
      </w:r>
      <w:r>
        <w:rPr>
          <w:rFonts w:hint="eastAsia" w:ascii="仿宋" w:hAnsi="仿宋" w:eastAsia="仿宋" w:cs="仿宋"/>
          <w:bCs/>
          <w:szCs w:val="24"/>
          <w:lang w:val="en-US"/>
        </w:rPr>
        <w:t>4</w:t>
      </w:r>
      <w:r>
        <w:rPr>
          <w:rFonts w:hint="eastAsia" w:ascii="仿宋" w:hAnsi="仿宋" w:eastAsia="仿宋" w:cs="仿宋"/>
          <w:szCs w:val="24"/>
        </w:rPr>
        <w:t>.1 采购人和中标人应当自中标通知书发出之日起</w:t>
      </w:r>
      <w:r>
        <w:rPr>
          <w:rFonts w:hint="eastAsia" w:ascii="仿宋" w:hAnsi="仿宋" w:eastAsia="仿宋" w:cs="仿宋"/>
          <w:szCs w:val="24"/>
          <w:lang w:val="en-US"/>
        </w:rPr>
        <w:t>25</w:t>
      </w:r>
      <w:r>
        <w:rPr>
          <w:rFonts w:hint="eastAsia" w:ascii="仿宋" w:hAnsi="仿宋" w:eastAsia="仿宋" w:cs="仿宋"/>
          <w:szCs w:val="24"/>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2CF83C7F">
      <w:pPr>
        <w:pStyle w:val="38"/>
        <w:spacing w:line="240" w:lineRule="auto"/>
        <w:rPr>
          <w:rFonts w:hint="eastAsia" w:ascii="仿宋" w:hAnsi="仿宋" w:eastAsia="仿宋" w:cs="仿宋"/>
          <w:szCs w:val="24"/>
          <w:lang w:val="en-US"/>
        </w:rPr>
      </w:pPr>
      <w:r>
        <w:rPr>
          <w:rFonts w:hint="eastAsia" w:ascii="仿宋" w:hAnsi="仿宋" w:eastAsia="仿宋" w:cs="仿宋"/>
          <w:szCs w:val="24"/>
          <w:lang w:val="en-US"/>
        </w:rPr>
        <w:t>34.2 中标人拒绝与采购人签订合同的，采购人可以按照评标报告推荐的中标候选人名单排序，确定下一候选人为中标人，也可以重新开展政府采购活动。</w:t>
      </w:r>
    </w:p>
    <w:p w14:paraId="4A359314">
      <w:pPr>
        <w:pStyle w:val="38"/>
        <w:spacing w:line="240" w:lineRule="auto"/>
        <w:rPr>
          <w:rFonts w:hint="eastAsia" w:ascii="仿宋" w:hAnsi="仿宋" w:eastAsia="仿宋" w:cs="仿宋"/>
          <w:szCs w:val="24"/>
        </w:rPr>
      </w:pPr>
      <w:r>
        <w:rPr>
          <w:rFonts w:hint="eastAsia" w:ascii="仿宋" w:hAnsi="仿宋" w:eastAsia="仿宋" w:cs="仿宋"/>
          <w:bCs/>
          <w:szCs w:val="24"/>
        </w:rPr>
        <w:t>3</w:t>
      </w:r>
      <w:r>
        <w:rPr>
          <w:rFonts w:hint="eastAsia" w:ascii="仿宋" w:hAnsi="仿宋" w:eastAsia="仿宋" w:cs="仿宋"/>
          <w:bCs/>
          <w:szCs w:val="24"/>
          <w:lang w:val="en-US"/>
        </w:rPr>
        <w:t>4</w:t>
      </w:r>
      <w:r>
        <w:rPr>
          <w:rFonts w:hint="eastAsia" w:ascii="仿宋" w:hAnsi="仿宋" w:eastAsia="仿宋" w:cs="仿宋"/>
          <w:szCs w:val="24"/>
        </w:rPr>
        <w:t>.</w:t>
      </w:r>
      <w:r>
        <w:rPr>
          <w:rFonts w:hint="eastAsia" w:ascii="仿宋" w:hAnsi="仿宋" w:eastAsia="仿宋" w:cs="仿宋"/>
          <w:szCs w:val="24"/>
          <w:lang w:val="en-US"/>
        </w:rPr>
        <w:t>3</w:t>
      </w:r>
      <w:r>
        <w:rPr>
          <w:rFonts w:hint="eastAsia" w:ascii="仿宋" w:hAnsi="仿宋" w:eastAsia="仿宋" w:cs="仿宋"/>
          <w:szCs w:val="24"/>
        </w:rPr>
        <w:t xml:space="preserve"> 采购人和中标人不得向对方提出任何不合理的要求，作为签订合同的条件，双方不得私下订立背离合同实质性内容的协议。</w:t>
      </w:r>
    </w:p>
    <w:p w14:paraId="04582FED">
      <w:pPr>
        <w:pStyle w:val="38"/>
        <w:spacing w:line="240" w:lineRule="auto"/>
        <w:rPr>
          <w:rFonts w:hint="eastAsia" w:ascii="仿宋" w:hAnsi="仿宋" w:eastAsia="仿宋" w:cs="仿宋"/>
          <w:szCs w:val="24"/>
          <w:lang w:val="en-US"/>
        </w:rPr>
      </w:pPr>
      <w:r>
        <w:rPr>
          <w:rFonts w:hint="eastAsia" w:ascii="仿宋" w:hAnsi="仿宋" w:eastAsia="仿宋" w:cs="仿宋"/>
          <w:szCs w:val="24"/>
          <w:lang w:val="en-US"/>
        </w:rPr>
        <w:t>34.4 联合体中标的，联合体各方应当共同与采购人签订合同，就采购合同约定的事项向采购人承担连带责任。</w:t>
      </w:r>
    </w:p>
    <w:p w14:paraId="4633396A">
      <w:pPr>
        <w:pStyle w:val="38"/>
        <w:spacing w:line="240" w:lineRule="auto"/>
        <w:rPr>
          <w:rFonts w:hint="eastAsia" w:ascii="仿宋" w:hAnsi="仿宋" w:eastAsia="仿宋" w:cs="仿宋"/>
          <w:b/>
          <w:bCs/>
          <w:szCs w:val="24"/>
          <w:lang w:val="en-US"/>
        </w:rPr>
      </w:pPr>
      <w:r>
        <w:rPr>
          <w:rFonts w:hint="eastAsia" w:ascii="仿宋" w:hAnsi="仿宋" w:eastAsia="仿宋" w:cs="仿宋"/>
          <w:szCs w:val="24"/>
          <w:lang w:val="en-US"/>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szCs w:val="24"/>
          <w:lang w:val="en-US"/>
        </w:rPr>
        <w:t>投标无效</w:t>
      </w:r>
      <w:r>
        <w:rPr>
          <w:rFonts w:hint="eastAsia" w:ascii="仿宋" w:hAnsi="仿宋" w:eastAsia="仿宋" w:cs="仿宋"/>
          <w:szCs w:val="24"/>
          <w:lang w:val="en-US"/>
        </w:rPr>
        <w:t>。中标人就采购项目和分包项目向采购人负责，分包供应商就分包项目承担责任。</w:t>
      </w:r>
      <w:r>
        <w:rPr>
          <w:rFonts w:hint="eastAsia" w:ascii="仿宋" w:hAnsi="仿宋" w:eastAsia="仿宋" w:cs="仿宋"/>
          <w:b/>
          <w:bCs/>
          <w:szCs w:val="24"/>
          <w:lang w:val="en-US"/>
        </w:rPr>
        <w:t>政府采购合同不能转包。</w:t>
      </w:r>
    </w:p>
    <w:p w14:paraId="362E78B1">
      <w:pPr>
        <w:pStyle w:val="38"/>
        <w:spacing w:line="240" w:lineRule="auto"/>
        <w:rPr>
          <w:rFonts w:hint="eastAsia" w:ascii="仿宋" w:hAnsi="仿宋" w:eastAsia="仿宋" w:cs="仿宋"/>
          <w:szCs w:val="24"/>
        </w:rPr>
      </w:pPr>
      <w:r>
        <w:rPr>
          <w:rFonts w:hint="eastAsia" w:ascii="仿宋" w:hAnsi="仿宋" w:eastAsia="仿宋" w:cs="仿宋"/>
          <w:bCs/>
          <w:szCs w:val="24"/>
        </w:rPr>
        <w:t>3</w:t>
      </w:r>
      <w:r>
        <w:rPr>
          <w:rFonts w:hint="eastAsia" w:ascii="仿宋" w:hAnsi="仿宋" w:eastAsia="仿宋" w:cs="仿宋"/>
          <w:bCs/>
          <w:szCs w:val="24"/>
          <w:lang w:val="en-US"/>
        </w:rPr>
        <w:t>4</w:t>
      </w:r>
      <w:r>
        <w:rPr>
          <w:rFonts w:hint="eastAsia" w:ascii="仿宋" w:hAnsi="仿宋" w:eastAsia="仿宋" w:cs="仿宋"/>
          <w:szCs w:val="24"/>
        </w:rPr>
        <w:t>.</w:t>
      </w:r>
      <w:r>
        <w:rPr>
          <w:rFonts w:hint="eastAsia" w:ascii="仿宋" w:hAnsi="仿宋" w:eastAsia="仿宋" w:cs="仿宋"/>
          <w:szCs w:val="24"/>
          <w:lang w:val="en-US"/>
        </w:rPr>
        <w:t>6</w:t>
      </w:r>
      <w:r>
        <w:rPr>
          <w:rFonts w:hint="eastAsia" w:ascii="仿宋" w:hAnsi="仿宋" w:eastAsia="仿宋" w:cs="仿宋"/>
          <w:szCs w:val="24"/>
        </w:rPr>
        <w:t>采购合同履行中，采购人需追加与合同标的相同的</w:t>
      </w:r>
      <w:r>
        <w:rPr>
          <w:rFonts w:hint="eastAsia" w:ascii="仿宋" w:hAnsi="仿宋" w:eastAsia="仿宋" w:cs="仿宋"/>
          <w:szCs w:val="24"/>
          <w:lang w:val="en-US"/>
        </w:rPr>
        <w:t>货物、工程或者服务</w:t>
      </w:r>
      <w:r>
        <w:rPr>
          <w:rFonts w:hint="eastAsia" w:ascii="仿宋" w:hAnsi="仿宋" w:eastAsia="仿宋" w:cs="仿宋"/>
          <w:szCs w:val="24"/>
        </w:rPr>
        <w:t>的，在不改变合同其他条款的前提下，可以与中标人协商签订补充合同，但所有补充合同的采购金额不得超过原合同采购金额的百分之十。</w:t>
      </w:r>
    </w:p>
    <w:p w14:paraId="2FD8E855">
      <w:pPr>
        <w:pStyle w:val="38"/>
        <w:spacing w:line="240" w:lineRule="auto"/>
        <w:rPr>
          <w:rFonts w:hint="eastAsia" w:ascii="仿宋" w:hAnsi="仿宋" w:eastAsia="仿宋" w:cs="仿宋"/>
          <w:szCs w:val="24"/>
          <w:lang w:val="en-US"/>
        </w:rPr>
      </w:pPr>
      <w:r>
        <w:rPr>
          <w:rFonts w:hint="eastAsia" w:ascii="仿宋" w:hAnsi="仿宋" w:eastAsia="仿宋" w:cs="仿宋"/>
          <w:szCs w:val="24"/>
          <w:lang w:val="en-US"/>
        </w:rPr>
        <w:t>34.7 采购人应于签订合同之日起2个工作日内在政采云平台备案公示。</w:t>
      </w:r>
    </w:p>
    <w:p w14:paraId="2F55CA0A">
      <w:pPr>
        <w:pStyle w:val="6"/>
        <w:keepNext w:val="0"/>
        <w:keepLines w:val="0"/>
        <w:spacing w:before="120" w:after="120" w:line="240" w:lineRule="auto"/>
        <w:ind w:left="420" w:hanging="420"/>
        <w:rPr>
          <w:rFonts w:hint="eastAsia" w:ascii="仿宋" w:hAnsi="仿宋" w:eastAsia="仿宋" w:cs="仿宋"/>
          <w:sz w:val="24"/>
          <w:szCs w:val="24"/>
        </w:rPr>
      </w:pPr>
      <w:bookmarkStart w:id="259" w:name="_Toc155185881"/>
      <w:bookmarkStart w:id="260" w:name="_Toc140132799"/>
      <w:bookmarkStart w:id="261" w:name="_Toc4530"/>
      <w:bookmarkStart w:id="262" w:name="_Toc163492866"/>
      <w:r>
        <w:rPr>
          <w:rFonts w:hint="eastAsia" w:ascii="仿宋" w:hAnsi="仿宋" w:eastAsia="仿宋" w:cs="仿宋"/>
          <w:sz w:val="24"/>
          <w:szCs w:val="24"/>
        </w:rPr>
        <w:t>（十）质疑和投诉</w:t>
      </w:r>
      <w:bookmarkEnd w:id="259"/>
      <w:bookmarkEnd w:id="260"/>
      <w:bookmarkEnd w:id="261"/>
      <w:bookmarkEnd w:id="262"/>
    </w:p>
    <w:p w14:paraId="0934AE37">
      <w:pPr>
        <w:pStyle w:val="7"/>
        <w:keepNext w:val="0"/>
        <w:keepLines w:val="0"/>
        <w:spacing w:before="80" w:after="80" w:line="240" w:lineRule="auto"/>
        <w:ind w:left="420" w:hanging="420"/>
        <w:rPr>
          <w:rFonts w:hint="eastAsia" w:ascii="仿宋" w:hAnsi="仿宋" w:eastAsia="仿宋" w:cs="仿宋"/>
          <w:sz w:val="24"/>
          <w:szCs w:val="24"/>
        </w:rPr>
      </w:pPr>
      <w:bookmarkStart w:id="263" w:name="_Toc140132800"/>
      <w:bookmarkStart w:id="264" w:name="_Toc19743"/>
      <w:bookmarkStart w:id="265" w:name="_Toc163492867"/>
      <w:r>
        <w:rPr>
          <w:rFonts w:hint="eastAsia" w:ascii="仿宋" w:hAnsi="仿宋" w:eastAsia="仿宋" w:cs="仿宋"/>
          <w:sz w:val="24"/>
          <w:szCs w:val="24"/>
        </w:rPr>
        <w:t>35.质疑</w:t>
      </w:r>
      <w:bookmarkEnd w:id="263"/>
      <w:bookmarkEnd w:id="264"/>
      <w:bookmarkEnd w:id="265"/>
    </w:p>
    <w:p w14:paraId="450C1985">
      <w:pPr>
        <w:pStyle w:val="38"/>
        <w:spacing w:line="240" w:lineRule="auto"/>
        <w:rPr>
          <w:rFonts w:hint="eastAsia" w:ascii="仿宋" w:hAnsi="仿宋" w:eastAsia="仿宋" w:cs="仿宋"/>
          <w:szCs w:val="24"/>
          <w:lang w:val="en-US"/>
        </w:rPr>
      </w:pPr>
      <w:r>
        <w:rPr>
          <w:rFonts w:hint="eastAsia" w:ascii="仿宋" w:hAnsi="仿宋" w:eastAsia="仿宋" w:cs="仿宋"/>
          <w:szCs w:val="24"/>
        </w:rPr>
        <w:t>3</w:t>
      </w:r>
      <w:r>
        <w:rPr>
          <w:rFonts w:hint="eastAsia" w:ascii="仿宋" w:hAnsi="仿宋" w:eastAsia="仿宋" w:cs="仿宋"/>
          <w:szCs w:val="24"/>
          <w:lang w:val="en-US"/>
        </w:rPr>
        <w:t>5</w:t>
      </w:r>
      <w:r>
        <w:rPr>
          <w:rFonts w:hint="eastAsia" w:ascii="仿宋" w:hAnsi="仿宋" w:eastAsia="仿宋" w:cs="仿宋"/>
          <w:szCs w:val="24"/>
        </w:rPr>
        <w:t>.1供应商认为采购文件、采购过程、中标结果使自己的权益受到损害的，可以在知道或者应知其权益受到损害之日起7个工作日内，以书面形式向采购人、采购代理机构提出质疑，</w:t>
      </w:r>
      <w:r>
        <w:rPr>
          <w:rFonts w:hint="eastAsia" w:ascii="仿宋" w:hAnsi="仿宋" w:eastAsia="仿宋" w:cs="仿宋"/>
          <w:szCs w:val="24"/>
          <w:lang w:val="en-US"/>
        </w:rPr>
        <w:t>详见“投标人须知前附表”</w:t>
      </w:r>
      <w:r>
        <w:rPr>
          <w:rFonts w:hint="eastAsia" w:ascii="仿宋" w:hAnsi="仿宋" w:eastAsia="仿宋" w:cs="仿宋"/>
          <w:szCs w:val="24"/>
        </w:rPr>
        <w:t>。供应商在法定质疑期内一次性提出针对同一采购程序环节的质疑。</w:t>
      </w:r>
    </w:p>
    <w:p w14:paraId="7C3BDD3A">
      <w:pPr>
        <w:pStyle w:val="38"/>
        <w:spacing w:line="240" w:lineRule="auto"/>
        <w:rPr>
          <w:rFonts w:hint="eastAsia" w:ascii="仿宋" w:hAnsi="仿宋" w:eastAsia="仿宋" w:cs="仿宋"/>
          <w:szCs w:val="24"/>
        </w:rPr>
      </w:pPr>
      <w:r>
        <w:rPr>
          <w:rFonts w:hint="eastAsia" w:ascii="仿宋" w:hAnsi="仿宋" w:eastAsia="仿宋" w:cs="仿宋"/>
          <w:szCs w:val="24"/>
        </w:rPr>
        <w:t>3</w:t>
      </w:r>
      <w:r>
        <w:rPr>
          <w:rFonts w:hint="eastAsia" w:ascii="仿宋" w:hAnsi="仿宋" w:eastAsia="仿宋" w:cs="仿宋"/>
          <w:szCs w:val="24"/>
          <w:lang w:val="en-US"/>
        </w:rPr>
        <w:t>5</w:t>
      </w:r>
      <w:r>
        <w:rPr>
          <w:rFonts w:hint="eastAsia" w:ascii="仿宋" w:hAnsi="仿宋" w:eastAsia="仿宋" w:cs="仿宋"/>
          <w:szCs w:val="24"/>
        </w:rPr>
        <w:t>.2提出质疑的供应商（以下简称质疑供应商）应当是参与所质疑项目采购活动的供应商。</w:t>
      </w:r>
    </w:p>
    <w:p w14:paraId="1FA2F913">
      <w:pPr>
        <w:pStyle w:val="38"/>
        <w:spacing w:line="240" w:lineRule="auto"/>
        <w:rPr>
          <w:rFonts w:hint="eastAsia" w:ascii="仿宋" w:hAnsi="仿宋" w:eastAsia="仿宋" w:cs="仿宋"/>
          <w:szCs w:val="24"/>
        </w:rPr>
      </w:pPr>
      <w:r>
        <w:rPr>
          <w:rFonts w:hint="eastAsia" w:ascii="仿宋" w:hAnsi="仿宋" w:eastAsia="仿宋" w:cs="仿宋"/>
          <w:szCs w:val="24"/>
          <w:lang w:val="en-US"/>
        </w:rPr>
        <w:t>35.3</w:t>
      </w:r>
      <w:r>
        <w:rPr>
          <w:rFonts w:hint="eastAsia" w:ascii="仿宋" w:hAnsi="仿宋" w:eastAsia="仿宋" w:cs="仿宋"/>
          <w:szCs w:val="24"/>
        </w:rPr>
        <w:t>潜在供应商已依法获取其可质疑的采购文件的，可以对该文件提出质疑。对采购文件提出质疑的，应当在获取采购文件或者采购文件公告期限届满之日起7个工作日内提出。</w:t>
      </w:r>
    </w:p>
    <w:p w14:paraId="4A3A233F">
      <w:pPr>
        <w:pStyle w:val="38"/>
        <w:spacing w:line="240" w:lineRule="auto"/>
        <w:rPr>
          <w:rFonts w:hint="eastAsia" w:ascii="仿宋" w:hAnsi="仿宋" w:eastAsia="仿宋" w:cs="仿宋"/>
          <w:szCs w:val="24"/>
        </w:rPr>
      </w:pPr>
      <w:r>
        <w:rPr>
          <w:rFonts w:hint="eastAsia" w:ascii="仿宋" w:hAnsi="仿宋" w:eastAsia="仿宋" w:cs="仿宋"/>
          <w:szCs w:val="24"/>
          <w:lang w:val="en-US"/>
        </w:rPr>
        <w:t>35.4</w:t>
      </w:r>
      <w:r>
        <w:rPr>
          <w:rFonts w:hint="eastAsia" w:ascii="仿宋" w:hAnsi="仿宋" w:eastAsia="仿宋" w:cs="仿宋"/>
          <w:szCs w:val="24"/>
        </w:rPr>
        <w:t>供应商提出质疑应当提交质疑函和必要的证明材料。质疑函应当包括下列内容：</w:t>
      </w:r>
    </w:p>
    <w:p w14:paraId="3366FD75">
      <w:pPr>
        <w:pStyle w:val="38"/>
        <w:spacing w:line="240" w:lineRule="auto"/>
        <w:rPr>
          <w:rFonts w:hint="eastAsia" w:ascii="仿宋" w:hAnsi="仿宋" w:eastAsia="仿宋" w:cs="仿宋"/>
          <w:szCs w:val="24"/>
        </w:rPr>
      </w:pPr>
      <w:r>
        <w:rPr>
          <w:rFonts w:hint="eastAsia" w:ascii="仿宋" w:hAnsi="仿宋" w:eastAsia="仿宋" w:cs="仿宋"/>
          <w:szCs w:val="24"/>
        </w:rPr>
        <w:t>（</w:t>
      </w:r>
      <w:r>
        <w:rPr>
          <w:rFonts w:hint="eastAsia" w:ascii="仿宋" w:hAnsi="仿宋" w:eastAsia="仿宋" w:cs="仿宋"/>
          <w:szCs w:val="24"/>
          <w:lang w:val="en-US"/>
        </w:rPr>
        <w:t>1</w:t>
      </w:r>
      <w:r>
        <w:rPr>
          <w:rFonts w:hint="eastAsia" w:ascii="仿宋" w:hAnsi="仿宋" w:eastAsia="仿宋" w:cs="仿宋"/>
          <w:szCs w:val="24"/>
        </w:rPr>
        <w:t>）供应商的姓名或者名称、地址、邮编、联系人及联系电话；</w:t>
      </w:r>
    </w:p>
    <w:p w14:paraId="1116359E">
      <w:pPr>
        <w:pStyle w:val="38"/>
        <w:spacing w:line="240" w:lineRule="auto"/>
        <w:rPr>
          <w:rFonts w:hint="eastAsia" w:ascii="仿宋" w:hAnsi="仿宋" w:eastAsia="仿宋" w:cs="仿宋"/>
          <w:szCs w:val="24"/>
        </w:rPr>
      </w:pPr>
      <w:r>
        <w:rPr>
          <w:rFonts w:hint="eastAsia" w:ascii="仿宋" w:hAnsi="仿宋" w:eastAsia="仿宋" w:cs="仿宋"/>
          <w:szCs w:val="24"/>
        </w:rPr>
        <w:t>（</w:t>
      </w:r>
      <w:r>
        <w:rPr>
          <w:rFonts w:hint="eastAsia" w:ascii="仿宋" w:hAnsi="仿宋" w:eastAsia="仿宋" w:cs="仿宋"/>
          <w:szCs w:val="24"/>
          <w:lang w:val="en-US"/>
        </w:rPr>
        <w:t>2</w:t>
      </w:r>
      <w:r>
        <w:rPr>
          <w:rFonts w:hint="eastAsia" w:ascii="仿宋" w:hAnsi="仿宋" w:eastAsia="仿宋" w:cs="仿宋"/>
          <w:szCs w:val="24"/>
        </w:rPr>
        <w:t>）质疑项目的名称、</w:t>
      </w:r>
      <w:r>
        <w:rPr>
          <w:rFonts w:hint="eastAsia" w:ascii="仿宋" w:hAnsi="仿宋" w:eastAsia="仿宋" w:cs="仿宋"/>
          <w:szCs w:val="24"/>
          <w:lang w:val="en-US"/>
        </w:rPr>
        <w:t>项目</w:t>
      </w:r>
      <w:r>
        <w:rPr>
          <w:rFonts w:hint="eastAsia" w:ascii="仿宋" w:hAnsi="仿宋" w:eastAsia="仿宋" w:cs="仿宋"/>
          <w:szCs w:val="24"/>
        </w:rPr>
        <w:t>编号</w:t>
      </w:r>
      <w:r>
        <w:rPr>
          <w:rFonts w:hint="eastAsia" w:ascii="仿宋" w:hAnsi="仿宋" w:eastAsia="仿宋" w:cs="仿宋"/>
          <w:lang w:val="en-US"/>
        </w:rPr>
        <w:t>/包号</w:t>
      </w:r>
      <w:r>
        <w:rPr>
          <w:rFonts w:hint="eastAsia" w:ascii="仿宋" w:hAnsi="仿宋" w:eastAsia="仿宋" w:cs="仿宋"/>
          <w:szCs w:val="24"/>
        </w:rPr>
        <w:t>；</w:t>
      </w:r>
    </w:p>
    <w:p w14:paraId="1C13A626">
      <w:pPr>
        <w:pStyle w:val="38"/>
        <w:spacing w:line="240" w:lineRule="auto"/>
        <w:rPr>
          <w:rFonts w:hint="eastAsia" w:ascii="仿宋" w:hAnsi="仿宋" w:eastAsia="仿宋" w:cs="仿宋"/>
          <w:szCs w:val="24"/>
        </w:rPr>
      </w:pPr>
      <w:r>
        <w:rPr>
          <w:rFonts w:hint="eastAsia" w:ascii="仿宋" w:hAnsi="仿宋" w:eastAsia="仿宋" w:cs="仿宋"/>
          <w:szCs w:val="24"/>
        </w:rPr>
        <w:t>（</w:t>
      </w:r>
      <w:r>
        <w:rPr>
          <w:rFonts w:hint="eastAsia" w:ascii="仿宋" w:hAnsi="仿宋" w:eastAsia="仿宋" w:cs="仿宋"/>
          <w:szCs w:val="24"/>
          <w:lang w:val="en-US"/>
        </w:rPr>
        <w:t>3</w:t>
      </w:r>
      <w:r>
        <w:rPr>
          <w:rFonts w:hint="eastAsia" w:ascii="仿宋" w:hAnsi="仿宋" w:eastAsia="仿宋" w:cs="仿宋"/>
          <w:szCs w:val="24"/>
        </w:rPr>
        <w:t>）具体、明确的质疑事项和与质疑事项相关的请求；</w:t>
      </w:r>
    </w:p>
    <w:p w14:paraId="38D9B8AD">
      <w:pPr>
        <w:pStyle w:val="38"/>
        <w:spacing w:line="240" w:lineRule="auto"/>
        <w:rPr>
          <w:rFonts w:hint="eastAsia" w:ascii="仿宋" w:hAnsi="仿宋" w:eastAsia="仿宋" w:cs="仿宋"/>
          <w:szCs w:val="24"/>
        </w:rPr>
      </w:pPr>
      <w:r>
        <w:rPr>
          <w:rFonts w:hint="eastAsia" w:ascii="仿宋" w:hAnsi="仿宋" w:eastAsia="仿宋" w:cs="仿宋"/>
          <w:szCs w:val="24"/>
        </w:rPr>
        <w:t>（</w:t>
      </w:r>
      <w:r>
        <w:rPr>
          <w:rFonts w:hint="eastAsia" w:ascii="仿宋" w:hAnsi="仿宋" w:eastAsia="仿宋" w:cs="仿宋"/>
          <w:szCs w:val="24"/>
          <w:lang w:val="en-US"/>
        </w:rPr>
        <w:t>4</w:t>
      </w:r>
      <w:r>
        <w:rPr>
          <w:rFonts w:hint="eastAsia" w:ascii="仿宋" w:hAnsi="仿宋" w:eastAsia="仿宋" w:cs="仿宋"/>
          <w:szCs w:val="24"/>
        </w:rPr>
        <w:t>）事实依据；</w:t>
      </w:r>
    </w:p>
    <w:p w14:paraId="138E9985">
      <w:pPr>
        <w:pStyle w:val="38"/>
        <w:spacing w:line="240" w:lineRule="auto"/>
        <w:rPr>
          <w:rFonts w:hint="eastAsia" w:ascii="仿宋" w:hAnsi="仿宋" w:eastAsia="仿宋" w:cs="仿宋"/>
          <w:szCs w:val="24"/>
        </w:rPr>
      </w:pPr>
      <w:r>
        <w:rPr>
          <w:rFonts w:hint="eastAsia" w:ascii="仿宋" w:hAnsi="仿宋" w:eastAsia="仿宋" w:cs="仿宋"/>
          <w:szCs w:val="24"/>
        </w:rPr>
        <w:t>（</w:t>
      </w:r>
      <w:r>
        <w:rPr>
          <w:rFonts w:hint="eastAsia" w:ascii="仿宋" w:hAnsi="仿宋" w:eastAsia="仿宋" w:cs="仿宋"/>
          <w:szCs w:val="24"/>
          <w:lang w:val="en-US"/>
        </w:rPr>
        <w:t>5</w:t>
      </w:r>
      <w:r>
        <w:rPr>
          <w:rFonts w:hint="eastAsia" w:ascii="仿宋" w:hAnsi="仿宋" w:eastAsia="仿宋" w:cs="仿宋"/>
          <w:szCs w:val="24"/>
        </w:rPr>
        <w:t>）必要的法律依据；</w:t>
      </w:r>
    </w:p>
    <w:p w14:paraId="60A44088">
      <w:pPr>
        <w:pStyle w:val="38"/>
        <w:spacing w:line="240" w:lineRule="auto"/>
        <w:rPr>
          <w:rFonts w:hint="eastAsia" w:ascii="仿宋" w:hAnsi="仿宋" w:eastAsia="仿宋" w:cs="仿宋"/>
          <w:szCs w:val="24"/>
        </w:rPr>
      </w:pPr>
      <w:r>
        <w:rPr>
          <w:rFonts w:hint="eastAsia" w:ascii="仿宋" w:hAnsi="仿宋" w:eastAsia="仿宋" w:cs="仿宋"/>
          <w:szCs w:val="24"/>
        </w:rPr>
        <w:t>（</w:t>
      </w:r>
      <w:r>
        <w:rPr>
          <w:rFonts w:hint="eastAsia" w:ascii="仿宋" w:hAnsi="仿宋" w:eastAsia="仿宋" w:cs="仿宋"/>
          <w:szCs w:val="24"/>
          <w:lang w:val="en-US"/>
        </w:rPr>
        <w:t>6</w:t>
      </w:r>
      <w:r>
        <w:rPr>
          <w:rFonts w:hint="eastAsia" w:ascii="仿宋" w:hAnsi="仿宋" w:eastAsia="仿宋" w:cs="仿宋"/>
          <w:szCs w:val="24"/>
        </w:rPr>
        <w:t>）提出质疑的日期。</w:t>
      </w:r>
    </w:p>
    <w:p w14:paraId="184C8A9C">
      <w:pPr>
        <w:pStyle w:val="38"/>
        <w:spacing w:line="240" w:lineRule="auto"/>
        <w:rPr>
          <w:rFonts w:hint="eastAsia" w:ascii="仿宋" w:hAnsi="仿宋" w:eastAsia="仿宋" w:cs="仿宋"/>
          <w:szCs w:val="24"/>
        </w:rPr>
      </w:pPr>
      <w:r>
        <w:rPr>
          <w:rFonts w:hint="eastAsia" w:ascii="仿宋" w:hAnsi="仿宋" w:eastAsia="仿宋" w:cs="仿宋"/>
          <w:szCs w:val="24"/>
        </w:rPr>
        <w:t>供应商为自然人的，应当由本人签字；供应商为法人或者其他组织的，应当由法定代表人、主要负责人，或者其授权代表签字或者盖章，并加盖公章。</w:t>
      </w:r>
    </w:p>
    <w:p w14:paraId="4B6E370C">
      <w:pPr>
        <w:pStyle w:val="38"/>
        <w:spacing w:line="240" w:lineRule="auto"/>
        <w:rPr>
          <w:rFonts w:hint="eastAsia" w:ascii="仿宋" w:hAnsi="仿宋" w:eastAsia="仿宋" w:cs="仿宋"/>
          <w:szCs w:val="24"/>
        </w:rPr>
      </w:pPr>
      <w:r>
        <w:rPr>
          <w:rFonts w:hint="eastAsia" w:ascii="仿宋" w:hAnsi="仿宋" w:eastAsia="仿宋" w:cs="仿宋"/>
          <w:szCs w:val="24"/>
        </w:rPr>
        <w:t>3</w:t>
      </w:r>
      <w:r>
        <w:rPr>
          <w:rFonts w:hint="eastAsia" w:ascii="仿宋" w:hAnsi="仿宋" w:eastAsia="仿宋" w:cs="仿宋"/>
          <w:szCs w:val="24"/>
          <w:lang w:val="en-US"/>
        </w:rPr>
        <w:t>5</w:t>
      </w:r>
      <w:r>
        <w:rPr>
          <w:rFonts w:hint="eastAsia" w:ascii="仿宋" w:hAnsi="仿宋" w:eastAsia="仿宋" w:cs="仿宋"/>
          <w:szCs w:val="24"/>
        </w:rPr>
        <w:t>.5质疑函不符合上述要求的，采购人或代理机构应书面告知具体事项，质疑人应当按要求进行修改或补充，并在质疑有效期限内提交。</w:t>
      </w:r>
    </w:p>
    <w:p w14:paraId="5E429FEC">
      <w:pPr>
        <w:pStyle w:val="38"/>
        <w:spacing w:line="240" w:lineRule="auto"/>
        <w:rPr>
          <w:rFonts w:hint="eastAsia" w:ascii="仿宋" w:hAnsi="仿宋" w:eastAsia="仿宋" w:cs="仿宋"/>
          <w:snapToGrid w:val="0"/>
          <w:szCs w:val="24"/>
        </w:rPr>
      </w:pPr>
      <w:r>
        <w:rPr>
          <w:rFonts w:hint="eastAsia" w:ascii="仿宋" w:hAnsi="仿宋" w:eastAsia="仿宋" w:cs="仿宋"/>
          <w:snapToGrid w:val="0"/>
          <w:szCs w:val="24"/>
        </w:rPr>
        <w:t>3</w:t>
      </w:r>
      <w:r>
        <w:rPr>
          <w:rFonts w:hint="eastAsia" w:ascii="仿宋" w:hAnsi="仿宋" w:eastAsia="仿宋" w:cs="仿宋"/>
          <w:snapToGrid w:val="0"/>
          <w:szCs w:val="24"/>
          <w:lang w:val="en-US"/>
        </w:rPr>
        <w:t>5</w:t>
      </w:r>
      <w:r>
        <w:rPr>
          <w:rFonts w:hint="eastAsia" w:ascii="仿宋" w:hAnsi="仿宋" w:eastAsia="仿宋" w:cs="仿宋"/>
          <w:snapToGrid w:val="0"/>
          <w:szCs w:val="24"/>
        </w:rPr>
        <w:t>.</w:t>
      </w:r>
      <w:r>
        <w:rPr>
          <w:rFonts w:hint="eastAsia" w:ascii="仿宋" w:hAnsi="仿宋" w:eastAsia="仿宋" w:cs="仿宋"/>
          <w:snapToGrid w:val="0"/>
          <w:szCs w:val="24"/>
          <w:lang w:val="en-US"/>
        </w:rPr>
        <w:t>6</w:t>
      </w:r>
      <w:r>
        <w:rPr>
          <w:rFonts w:hint="eastAsia" w:ascii="仿宋" w:hAnsi="仿宋" w:eastAsia="仿宋" w:cs="仿宋"/>
          <w:snapToGrid w:val="0"/>
          <w:szCs w:val="24"/>
        </w:rPr>
        <w:t>投标人进行虚假和恶意</w:t>
      </w:r>
      <w:r>
        <w:rPr>
          <w:rFonts w:hint="eastAsia" w:ascii="仿宋" w:hAnsi="仿宋" w:eastAsia="仿宋" w:cs="仿宋"/>
          <w:snapToGrid w:val="0"/>
          <w:szCs w:val="24"/>
          <w:lang w:val="en-US"/>
        </w:rPr>
        <w:t>质疑投诉</w:t>
      </w:r>
      <w:r>
        <w:rPr>
          <w:rFonts w:hint="eastAsia" w:ascii="仿宋" w:hAnsi="仿宋" w:eastAsia="仿宋" w:cs="仿宋"/>
          <w:snapToGrid w:val="0"/>
          <w:szCs w:val="24"/>
        </w:rPr>
        <w:t>的，采购代理机构将提请有关部门将其列入不良记录名单，在一至三年内禁止参加政府采购活动，并将处理决定在相关政府采购媒体上公布。</w:t>
      </w:r>
    </w:p>
    <w:p w14:paraId="3CFE1566">
      <w:pPr>
        <w:pStyle w:val="38"/>
        <w:spacing w:line="240" w:lineRule="auto"/>
        <w:rPr>
          <w:rFonts w:hint="eastAsia" w:ascii="仿宋" w:hAnsi="仿宋" w:eastAsia="仿宋" w:cs="仿宋"/>
          <w:snapToGrid w:val="0"/>
          <w:szCs w:val="24"/>
        </w:rPr>
      </w:pPr>
      <w:r>
        <w:rPr>
          <w:rFonts w:hint="eastAsia" w:ascii="仿宋" w:hAnsi="仿宋" w:eastAsia="仿宋" w:cs="仿宋"/>
          <w:snapToGrid w:val="0"/>
          <w:szCs w:val="24"/>
          <w:lang w:val="en-US"/>
        </w:rPr>
        <w:t>35.7</w:t>
      </w:r>
      <w:r>
        <w:rPr>
          <w:rFonts w:hint="eastAsia" w:ascii="仿宋" w:hAnsi="仿宋" w:eastAsia="仿宋" w:cs="仿宋"/>
          <w:szCs w:val="24"/>
        </w:rPr>
        <w:t>质疑函</w:t>
      </w:r>
      <w:r>
        <w:rPr>
          <w:rFonts w:hint="eastAsia" w:ascii="仿宋" w:hAnsi="仿宋" w:eastAsia="仿宋" w:cs="仿宋"/>
          <w:szCs w:val="24"/>
          <w:lang w:val="en-US"/>
        </w:rPr>
        <w:t>应当使用中文，并采用财政部门制定的范本。</w:t>
      </w:r>
    </w:p>
    <w:p w14:paraId="7A87BCC6">
      <w:pPr>
        <w:pStyle w:val="7"/>
        <w:keepNext w:val="0"/>
        <w:keepLines w:val="0"/>
        <w:spacing w:before="80" w:after="80" w:line="240" w:lineRule="auto"/>
        <w:ind w:left="420" w:hanging="420"/>
        <w:rPr>
          <w:rFonts w:hint="eastAsia" w:ascii="仿宋" w:hAnsi="仿宋" w:eastAsia="仿宋" w:cs="仿宋"/>
          <w:sz w:val="24"/>
          <w:szCs w:val="24"/>
        </w:rPr>
      </w:pPr>
      <w:bookmarkStart w:id="266" w:name="_Toc27598"/>
      <w:bookmarkStart w:id="267" w:name="_Toc163492868"/>
      <w:bookmarkStart w:id="268" w:name="_Toc140132801"/>
      <w:r>
        <w:rPr>
          <w:rFonts w:hint="eastAsia" w:ascii="仿宋" w:hAnsi="仿宋" w:eastAsia="仿宋" w:cs="仿宋"/>
          <w:sz w:val="24"/>
          <w:szCs w:val="24"/>
        </w:rPr>
        <w:t>36.质疑答复</w:t>
      </w:r>
      <w:bookmarkEnd w:id="266"/>
      <w:bookmarkEnd w:id="267"/>
      <w:bookmarkEnd w:id="268"/>
    </w:p>
    <w:p w14:paraId="4461E626">
      <w:pPr>
        <w:pStyle w:val="38"/>
        <w:spacing w:line="240" w:lineRule="auto"/>
        <w:rPr>
          <w:rFonts w:hint="eastAsia" w:ascii="仿宋" w:hAnsi="仿宋" w:eastAsia="仿宋" w:cs="仿宋"/>
          <w:szCs w:val="24"/>
        </w:rPr>
      </w:pPr>
      <w:bookmarkStart w:id="269" w:name="_Toc140132802"/>
      <w:bookmarkStart w:id="270" w:name="_Toc163492869"/>
      <w:r>
        <w:rPr>
          <w:rFonts w:hint="eastAsia" w:ascii="仿宋" w:hAnsi="仿宋" w:eastAsia="仿宋" w:cs="仿宋"/>
          <w:szCs w:val="24"/>
        </w:rPr>
        <w:t>3</w:t>
      </w:r>
      <w:r>
        <w:rPr>
          <w:rFonts w:hint="eastAsia" w:ascii="仿宋" w:hAnsi="仿宋" w:eastAsia="仿宋" w:cs="仿宋"/>
          <w:szCs w:val="24"/>
          <w:lang w:val="en-US"/>
        </w:rPr>
        <w:t>6</w:t>
      </w:r>
      <w:r>
        <w:rPr>
          <w:rFonts w:hint="eastAsia" w:ascii="仿宋" w:hAnsi="仿宋" w:eastAsia="仿宋" w:cs="仿宋"/>
          <w:szCs w:val="24"/>
        </w:rPr>
        <w:t>.1采购人、采购代理机构不得拒收质疑供应商在法定质疑期内发出的质疑函，应当在收到质疑函后7个工作日内作出答复，并以书面形式通知质疑供应商和其他有关供应商。</w:t>
      </w:r>
    </w:p>
    <w:p w14:paraId="7AC72122">
      <w:pPr>
        <w:pStyle w:val="38"/>
        <w:spacing w:line="240" w:lineRule="auto"/>
        <w:rPr>
          <w:rFonts w:hint="eastAsia" w:ascii="仿宋" w:hAnsi="仿宋" w:eastAsia="仿宋" w:cs="仿宋"/>
          <w:szCs w:val="24"/>
          <w:lang w:val="en-US"/>
        </w:rPr>
      </w:pPr>
      <w:r>
        <w:rPr>
          <w:rFonts w:hint="eastAsia" w:ascii="仿宋" w:hAnsi="仿宋" w:eastAsia="仿宋" w:cs="仿宋"/>
          <w:szCs w:val="24"/>
          <w:lang w:val="en-US"/>
        </w:rPr>
        <w:t>36.2供应商对评审过程、中标结果提出质疑的，采购人、采购代理机构可以组织原评标委员会协助答复质疑。</w:t>
      </w:r>
    </w:p>
    <w:p w14:paraId="444F13AE">
      <w:pPr>
        <w:pStyle w:val="38"/>
        <w:spacing w:line="240" w:lineRule="auto"/>
        <w:rPr>
          <w:rFonts w:hint="eastAsia" w:ascii="仿宋" w:hAnsi="仿宋" w:eastAsia="仿宋" w:cs="仿宋"/>
          <w:szCs w:val="24"/>
        </w:rPr>
      </w:pPr>
      <w:r>
        <w:rPr>
          <w:rFonts w:hint="eastAsia" w:ascii="仿宋" w:hAnsi="仿宋" w:eastAsia="仿宋" w:cs="仿宋"/>
          <w:szCs w:val="24"/>
        </w:rPr>
        <w:t>质疑答复应当包括下列内容：</w:t>
      </w:r>
    </w:p>
    <w:p w14:paraId="28B2DDA4">
      <w:pPr>
        <w:pStyle w:val="38"/>
        <w:spacing w:line="240" w:lineRule="auto"/>
        <w:rPr>
          <w:rFonts w:hint="eastAsia" w:ascii="仿宋" w:hAnsi="仿宋" w:eastAsia="仿宋" w:cs="仿宋"/>
          <w:szCs w:val="24"/>
        </w:rPr>
      </w:pPr>
      <w:r>
        <w:rPr>
          <w:rFonts w:hint="eastAsia" w:ascii="仿宋" w:hAnsi="仿宋" w:eastAsia="仿宋" w:cs="仿宋"/>
          <w:szCs w:val="24"/>
        </w:rPr>
        <w:t>（</w:t>
      </w:r>
      <w:r>
        <w:rPr>
          <w:rFonts w:hint="eastAsia" w:ascii="仿宋" w:hAnsi="仿宋" w:eastAsia="仿宋" w:cs="仿宋"/>
          <w:szCs w:val="24"/>
          <w:lang w:val="en-US"/>
        </w:rPr>
        <w:t>1</w:t>
      </w:r>
      <w:r>
        <w:rPr>
          <w:rFonts w:hint="eastAsia" w:ascii="仿宋" w:hAnsi="仿宋" w:eastAsia="仿宋" w:cs="仿宋"/>
          <w:szCs w:val="24"/>
        </w:rPr>
        <w:t>）质疑供应商的姓名或者名称；</w:t>
      </w:r>
    </w:p>
    <w:p w14:paraId="70EDB7D7">
      <w:pPr>
        <w:pStyle w:val="38"/>
        <w:spacing w:line="240" w:lineRule="auto"/>
        <w:rPr>
          <w:rFonts w:hint="eastAsia" w:ascii="仿宋" w:hAnsi="仿宋" w:eastAsia="仿宋" w:cs="仿宋"/>
          <w:szCs w:val="24"/>
        </w:rPr>
      </w:pPr>
      <w:r>
        <w:rPr>
          <w:rFonts w:hint="eastAsia" w:ascii="仿宋" w:hAnsi="仿宋" w:eastAsia="仿宋" w:cs="仿宋"/>
          <w:szCs w:val="24"/>
        </w:rPr>
        <w:t>（</w:t>
      </w:r>
      <w:r>
        <w:rPr>
          <w:rFonts w:hint="eastAsia" w:ascii="仿宋" w:hAnsi="仿宋" w:eastAsia="仿宋" w:cs="仿宋"/>
          <w:szCs w:val="24"/>
          <w:lang w:val="en-US"/>
        </w:rPr>
        <w:t>2</w:t>
      </w:r>
      <w:r>
        <w:rPr>
          <w:rFonts w:hint="eastAsia" w:ascii="仿宋" w:hAnsi="仿宋" w:eastAsia="仿宋" w:cs="仿宋"/>
          <w:szCs w:val="24"/>
        </w:rPr>
        <w:t>）收到质疑函的日期、质疑项目名称及</w:t>
      </w:r>
      <w:r>
        <w:rPr>
          <w:rFonts w:hint="eastAsia" w:ascii="仿宋" w:hAnsi="仿宋" w:eastAsia="仿宋" w:cs="仿宋"/>
          <w:szCs w:val="24"/>
          <w:lang w:val="en-US"/>
        </w:rPr>
        <w:t>项目</w:t>
      </w:r>
      <w:r>
        <w:rPr>
          <w:rFonts w:hint="eastAsia" w:ascii="仿宋" w:hAnsi="仿宋" w:eastAsia="仿宋" w:cs="仿宋"/>
          <w:szCs w:val="24"/>
        </w:rPr>
        <w:t>编号</w:t>
      </w:r>
      <w:r>
        <w:rPr>
          <w:rFonts w:hint="eastAsia" w:ascii="仿宋" w:hAnsi="仿宋" w:eastAsia="仿宋" w:cs="仿宋"/>
          <w:lang w:val="en-US"/>
        </w:rPr>
        <w:t>/包号</w:t>
      </w:r>
      <w:r>
        <w:rPr>
          <w:rFonts w:hint="eastAsia" w:ascii="仿宋" w:hAnsi="仿宋" w:eastAsia="仿宋" w:cs="仿宋"/>
          <w:szCs w:val="24"/>
        </w:rPr>
        <w:t>；</w:t>
      </w:r>
    </w:p>
    <w:p w14:paraId="6AB29615">
      <w:pPr>
        <w:pStyle w:val="38"/>
        <w:spacing w:line="240" w:lineRule="auto"/>
        <w:rPr>
          <w:rFonts w:hint="eastAsia" w:ascii="仿宋" w:hAnsi="仿宋" w:eastAsia="仿宋" w:cs="仿宋"/>
          <w:szCs w:val="24"/>
        </w:rPr>
      </w:pPr>
      <w:r>
        <w:rPr>
          <w:rFonts w:hint="eastAsia" w:ascii="仿宋" w:hAnsi="仿宋" w:eastAsia="仿宋" w:cs="仿宋"/>
          <w:szCs w:val="24"/>
        </w:rPr>
        <w:t>（</w:t>
      </w:r>
      <w:r>
        <w:rPr>
          <w:rFonts w:hint="eastAsia" w:ascii="仿宋" w:hAnsi="仿宋" w:eastAsia="仿宋" w:cs="仿宋"/>
          <w:szCs w:val="24"/>
          <w:lang w:val="en-US"/>
        </w:rPr>
        <w:t>3</w:t>
      </w:r>
      <w:r>
        <w:rPr>
          <w:rFonts w:hint="eastAsia" w:ascii="仿宋" w:hAnsi="仿宋" w:eastAsia="仿宋" w:cs="仿宋"/>
          <w:szCs w:val="24"/>
        </w:rPr>
        <w:t>）质疑事项、质疑答复的具体内容、事实依据和法律依据；</w:t>
      </w:r>
    </w:p>
    <w:p w14:paraId="6034A1E2">
      <w:pPr>
        <w:pStyle w:val="38"/>
        <w:spacing w:line="240" w:lineRule="auto"/>
        <w:rPr>
          <w:rFonts w:hint="eastAsia" w:ascii="仿宋" w:hAnsi="仿宋" w:eastAsia="仿宋" w:cs="仿宋"/>
          <w:szCs w:val="24"/>
        </w:rPr>
      </w:pPr>
      <w:r>
        <w:rPr>
          <w:rFonts w:hint="eastAsia" w:ascii="仿宋" w:hAnsi="仿宋" w:eastAsia="仿宋" w:cs="仿宋"/>
          <w:szCs w:val="24"/>
        </w:rPr>
        <w:t>（</w:t>
      </w:r>
      <w:r>
        <w:rPr>
          <w:rFonts w:hint="eastAsia" w:ascii="仿宋" w:hAnsi="仿宋" w:eastAsia="仿宋" w:cs="仿宋"/>
          <w:szCs w:val="24"/>
          <w:lang w:val="en-US"/>
        </w:rPr>
        <w:t>4</w:t>
      </w:r>
      <w:r>
        <w:rPr>
          <w:rFonts w:hint="eastAsia" w:ascii="仿宋" w:hAnsi="仿宋" w:eastAsia="仿宋" w:cs="仿宋"/>
          <w:szCs w:val="24"/>
        </w:rPr>
        <w:t>）告知质疑供应商依法投诉的权利；</w:t>
      </w:r>
    </w:p>
    <w:p w14:paraId="5E333769">
      <w:pPr>
        <w:pStyle w:val="38"/>
        <w:spacing w:line="240" w:lineRule="auto"/>
        <w:rPr>
          <w:rFonts w:hint="eastAsia" w:ascii="仿宋" w:hAnsi="仿宋" w:eastAsia="仿宋" w:cs="仿宋"/>
          <w:szCs w:val="24"/>
        </w:rPr>
      </w:pPr>
      <w:r>
        <w:rPr>
          <w:rFonts w:hint="eastAsia" w:ascii="仿宋" w:hAnsi="仿宋" w:eastAsia="仿宋" w:cs="仿宋"/>
          <w:szCs w:val="24"/>
        </w:rPr>
        <w:t>（</w:t>
      </w:r>
      <w:r>
        <w:rPr>
          <w:rFonts w:hint="eastAsia" w:ascii="仿宋" w:hAnsi="仿宋" w:eastAsia="仿宋" w:cs="仿宋"/>
          <w:szCs w:val="24"/>
          <w:lang w:val="en-US"/>
        </w:rPr>
        <w:t>5</w:t>
      </w:r>
      <w:r>
        <w:rPr>
          <w:rFonts w:hint="eastAsia" w:ascii="仿宋" w:hAnsi="仿宋" w:eastAsia="仿宋" w:cs="仿宋"/>
          <w:szCs w:val="24"/>
        </w:rPr>
        <w:t>）质疑答复人名称；</w:t>
      </w:r>
    </w:p>
    <w:p w14:paraId="6DE1AEF4">
      <w:pPr>
        <w:pStyle w:val="38"/>
        <w:spacing w:line="240" w:lineRule="auto"/>
        <w:rPr>
          <w:rFonts w:hint="eastAsia" w:ascii="仿宋" w:hAnsi="仿宋" w:eastAsia="仿宋" w:cs="仿宋"/>
          <w:szCs w:val="24"/>
        </w:rPr>
      </w:pPr>
      <w:r>
        <w:rPr>
          <w:rFonts w:hint="eastAsia" w:ascii="仿宋" w:hAnsi="仿宋" w:eastAsia="仿宋" w:cs="仿宋"/>
          <w:szCs w:val="24"/>
        </w:rPr>
        <w:t>（</w:t>
      </w:r>
      <w:r>
        <w:rPr>
          <w:rFonts w:hint="eastAsia" w:ascii="仿宋" w:hAnsi="仿宋" w:eastAsia="仿宋" w:cs="仿宋"/>
          <w:szCs w:val="24"/>
          <w:lang w:val="en-US"/>
        </w:rPr>
        <w:t>6</w:t>
      </w:r>
      <w:r>
        <w:rPr>
          <w:rFonts w:hint="eastAsia" w:ascii="仿宋" w:hAnsi="仿宋" w:eastAsia="仿宋" w:cs="仿宋"/>
          <w:szCs w:val="24"/>
        </w:rPr>
        <w:t>）答复质疑的日期。</w:t>
      </w:r>
    </w:p>
    <w:p w14:paraId="0601B17E">
      <w:pPr>
        <w:pStyle w:val="38"/>
        <w:spacing w:line="240" w:lineRule="auto"/>
        <w:rPr>
          <w:rFonts w:hint="eastAsia" w:ascii="仿宋" w:hAnsi="仿宋" w:eastAsia="仿宋" w:cs="仿宋"/>
          <w:szCs w:val="24"/>
        </w:rPr>
      </w:pPr>
      <w:r>
        <w:rPr>
          <w:rFonts w:hint="eastAsia" w:ascii="仿宋" w:hAnsi="仿宋" w:eastAsia="仿宋" w:cs="仿宋"/>
          <w:szCs w:val="24"/>
        </w:rPr>
        <w:t>质疑答复的内容不得涉及商业秘密。</w:t>
      </w:r>
    </w:p>
    <w:p w14:paraId="0A02E327">
      <w:pPr>
        <w:pStyle w:val="7"/>
        <w:keepNext w:val="0"/>
        <w:keepLines w:val="0"/>
        <w:spacing w:before="80" w:after="80" w:line="240" w:lineRule="auto"/>
        <w:ind w:left="420" w:hanging="420"/>
        <w:rPr>
          <w:rFonts w:hint="eastAsia" w:ascii="仿宋" w:hAnsi="仿宋" w:eastAsia="仿宋" w:cs="仿宋"/>
          <w:sz w:val="24"/>
          <w:szCs w:val="24"/>
        </w:rPr>
      </w:pPr>
      <w:bookmarkStart w:id="271" w:name="_Toc7181"/>
      <w:r>
        <w:rPr>
          <w:rFonts w:hint="eastAsia" w:ascii="仿宋" w:hAnsi="仿宋" w:eastAsia="仿宋" w:cs="仿宋"/>
          <w:sz w:val="24"/>
          <w:szCs w:val="24"/>
        </w:rPr>
        <w:t>37.投诉</w:t>
      </w:r>
      <w:bookmarkEnd w:id="269"/>
      <w:bookmarkEnd w:id="270"/>
      <w:bookmarkEnd w:id="271"/>
    </w:p>
    <w:p w14:paraId="2BD1015F">
      <w:pPr>
        <w:pStyle w:val="38"/>
        <w:spacing w:line="240" w:lineRule="auto"/>
        <w:rPr>
          <w:rFonts w:hint="eastAsia" w:ascii="仿宋" w:hAnsi="仿宋" w:eastAsia="仿宋" w:cs="仿宋"/>
          <w:szCs w:val="24"/>
        </w:rPr>
      </w:pPr>
      <w:r>
        <w:rPr>
          <w:rFonts w:hint="eastAsia" w:ascii="仿宋" w:hAnsi="仿宋" w:eastAsia="仿宋" w:cs="仿宋"/>
          <w:szCs w:val="24"/>
          <w:lang w:val="en-US"/>
        </w:rPr>
        <w:t>37.1</w:t>
      </w:r>
      <w:r>
        <w:rPr>
          <w:rFonts w:hint="eastAsia" w:ascii="仿宋" w:hAnsi="仿宋" w:eastAsia="仿宋" w:cs="仿宋"/>
          <w:szCs w:val="24"/>
        </w:rPr>
        <w:t>质疑供应商对采购人、采购代理机构的答复不满意，或者采购人、采购代理机构未在规定时间内作出答复的，可以在答复期满后15个工作日内向</w:t>
      </w:r>
      <w:r>
        <w:rPr>
          <w:rFonts w:hint="eastAsia" w:ascii="仿宋" w:hAnsi="仿宋" w:eastAsia="仿宋" w:cs="仿宋"/>
          <w:szCs w:val="24"/>
          <w:lang w:val="en-US"/>
        </w:rPr>
        <w:t>同级政府采购监督管理部门</w:t>
      </w:r>
      <w:r>
        <w:rPr>
          <w:rFonts w:hint="eastAsia" w:ascii="仿宋" w:hAnsi="仿宋" w:eastAsia="仿宋" w:cs="仿宋"/>
          <w:szCs w:val="24"/>
        </w:rPr>
        <w:t>提起投诉。</w:t>
      </w:r>
    </w:p>
    <w:p w14:paraId="0C2E67D1">
      <w:pPr>
        <w:pStyle w:val="38"/>
        <w:spacing w:line="240" w:lineRule="auto"/>
        <w:rPr>
          <w:rFonts w:hint="eastAsia" w:ascii="仿宋" w:hAnsi="仿宋" w:eastAsia="仿宋" w:cs="仿宋"/>
          <w:szCs w:val="24"/>
        </w:rPr>
      </w:pPr>
      <w:r>
        <w:rPr>
          <w:rFonts w:hint="eastAsia" w:ascii="仿宋" w:hAnsi="仿宋" w:eastAsia="仿宋" w:cs="仿宋"/>
          <w:szCs w:val="24"/>
          <w:lang w:val="en-US"/>
        </w:rPr>
        <w:t>37.2</w:t>
      </w:r>
      <w:r>
        <w:rPr>
          <w:rFonts w:hint="eastAsia" w:ascii="仿宋" w:hAnsi="仿宋" w:eastAsia="仿宋" w:cs="仿宋"/>
          <w:szCs w:val="24"/>
        </w:rPr>
        <w:t>投诉人投诉时,应当提交投诉书和必要的证明材料，并按照被投诉采购人、采购代理机构（以下简称被投诉人）和与投诉事项有关的供应商数量提供投诉书的副本。投诉书应当包括下列内容：</w:t>
      </w:r>
    </w:p>
    <w:p w14:paraId="6B516948">
      <w:pPr>
        <w:pStyle w:val="38"/>
        <w:spacing w:line="240" w:lineRule="auto"/>
        <w:rPr>
          <w:rFonts w:hint="eastAsia" w:ascii="仿宋" w:hAnsi="仿宋" w:eastAsia="仿宋" w:cs="仿宋"/>
          <w:szCs w:val="24"/>
        </w:rPr>
      </w:pPr>
      <w:r>
        <w:rPr>
          <w:rFonts w:hint="eastAsia" w:ascii="仿宋" w:hAnsi="仿宋" w:eastAsia="仿宋" w:cs="仿宋"/>
          <w:szCs w:val="24"/>
        </w:rPr>
        <w:t>（</w:t>
      </w:r>
      <w:r>
        <w:rPr>
          <w:rFonts w:hint="eastAsia" w:ascii="仿宋" w:hAnsi="仿宋" w:eastAsia="仿宋" w:cs="仿宋"/>
          <w:szCs w:val="24"/>
          <w:lang w:val="en-US"/>
        </w:rPr>
        <w:t>1</w:t>
      </w:r>
      <w:r>
        <w:rPr>
          <w:rFonts w:hint="eastAsia" w:ascii="仿宋" w:hAnsi="仿宋" w:eastAsia="仿宋" w:cs="仿宋"/>
          <w:szCs w:val="24"/>
        </w:rPr>
        <w:t>）投诉人和被投诉人的姓名或者名称、通讯地址、邮编、联系人及联系电话；</w:t>
      </w:r>
    </w:p>
    <w:p w14:paraId="2D40DD61">
      <w:pPr>
        <w:pStyle w:val="38"/>
        <w:spacing w:line="240" w:lineRule="auto"/>
        <w:rPr>
          <w:rFonts w:hint="eastAsia" w:ascii="仿宋" w:hAnsi="仿宋" w:eastAsia="仿宋" w:cs="仿宋"/>
          <w:szCs w:val="24"/>
        </w:rPr>
      </w:pPr>
      <w:r>
        <w:rPr>
          <w:rFonts w:hint="eastAsia" w:ascii="仿宋" w:hAnsi="仿宋" w:eastAsia="仿宋" w:cs="仿宋"/>
          <w:szCs w:val="24"/>
        </w:rPr>
        <w:t>（</w:t>
      </w:r>
      <w:r>
        <w:rPr>
          <w:rFonts w:hint="eastAsia" w:ascii="仿宋" w:hAnsi="仿宋" w:eastAsia="仿宋" w:cs="仿宋"/>
          <w:szCs w:val="24"/>
          <w:lang w:val="en-US"/>
        </w:rPr>
        <w:t>2</w:t>
      </w:r>
      <w:r>
        <w:rPr>
          <w:rFonts w:hint="eastAsia" w:ascii="仿宋" w:hAnsi="仿宋" w:eastAsia="仿宋" w:cs="仿宋"/>
          <w:szCs w:val="24"/>
        </w:rPr>
        <w:t>）质疑和质疑答复情况说明及相关证明材料；</w:t>
      </w:r>
    </w:p>
    <w:p w14:paraId="2C798D35">
      <w:pPr>
        <w:pStyle w:val="38"/>
        <w:spacing w:line="240" w:lineRule="auto"/>
        <w:rPr>
          <w:rFonts w:hint="eastAsia" w:ascii="仿宋" w:hAnsi="仿宋" w:eastAsia="仿宋" w:cs="仿宋"/>
          <w:szCs w:val="24"/>
        </w:rPr>
      </w:pPr>
      <w:r>
        <w:rPr>
          <w:rFonts w:hint="eastAsia" w:ascii="仿宋" w:hAnsi="仿宋" w:eastAsia="仿宋" w:cs="仿宋"/>
          <w:szCs w:val="24"/>
        </w:rPr>
        <w:t>（</w:t>
      </w:r>
      <w:r>
        <w:rPr>
          <w:rFonts w:hint="eastAsia" w:ascii="仿宋" w:hAnsi="仿宋" w:eastAsia="仿宋" w:cs="仿宋"/>
          <w:szCs w:val="24"/>
          <w:lang w:val="en-US"/>
        </w:rPr>
        <w:t>3</w:t>
      </w:r>
      <w:r>
        <w:rPr>
          <w:rFonts w:hint="eastAsia" w:ascii="仿宋" w:hAnsi="仿宋" w:eastAsia="仿宋" w:cs="仿宋"/>
          <w:szCs w:val="24"/>
        </w:rPr>
        <w:t>）具体、明确的投诉事项和与投诉事项相关的投诉请求；</w:t>
      </w:r>
    </w:p>
    <w:p w14:paraId="4E2B0238">
      <w:pPr>
        <w:pStyle w:val="38"/>
        <w:spacing w:line="240" w:lineRule="auto"/>
        <w:rPr>
          <w:rFonts w:hint="eastAsia" w:ascii="仿宋" w:hAnsi="仿宋" w:eastAsia="仿宋" w:cs="仿宋"/>
          <w:szCs w:val="24"/>
        </w:rPr>
      </w:pPr>
      <w:r>
        <w:rPr>
          <w:rFonts w:hint="eastAsia" w:ascii="仿宋" w:hAnsi="仿宋" w:eastAsia="仿宋" w:cs="仿宋"/>
          <w:szCs w:val="24"/>
        </w:rPr>
        <w:t>（</w:t>
      </w:r>
      <w:r>
        <w:rPr>
          <w:rFonts w:hint="eastAsia" w:ascii="仿宋" w:hAnsi="仿宋" w:eastAsia="仿宋" w:cs="仿宋"/>
          <w:szCs w:val="24"/>
          <w:lang w:val="en-US"/>
        </w:rPr>
        <w:t>4</w:t>
      </w:r>
      <w:r>
        <w:rPr>
          <w:rFonts w:hint="eastAsia" w:ascii="仿宋" w:hAnsi="仿宋" w:eastAsia="仿宋" w:cs="仿宋"/>
          <w:szCs w:val="24"/>
        </w:rPr>
        <w:t>）事实依据；</w:t>
      </w:r>
    </w:p>
    <w:p w14:paraId="6301019F">
      <w:pPr>
        <w:pStyle w:val="38"/>
        <w:spacing w:line="240" w:lineRule="auto"/>
        <w:rPr>
          <w:rFonts w:hint="eastAsia" w:ascii="仿宋" w:hAnsi="仿宋" w:eastAsia="仿宋" w:cs="仿宋"/>
          <w:szCs w:val="24"/>
        </w:rPr>
      </w:pPr>
      <w:r>
        <w:rPr>
          <w:rFonts w:hint="eastAsia" w:ascii="仿宋" w:hAnsi="仿宋" w:eastAsia="仿宋" w:cs="仿宋"/>
          <w:szCs w:val="24"/>
        </w:rPr>
        <w:t>（</w:t>
      </w:r>
      <w:r>
        <w:rPr>
          <w:rFonts w:hint="eastAsia" w:ascii="仿宋" w:hAnsi="仿宋" w:eastAsia="仿宋" w:cs="仿宋"/>
          <w:szCs w:val="24"/>
          <w:lang w:val="en-US"/>
        </w:rPr>
        <w:t>5</w:t>
      </w:r>
      <w:r>
        <w:rPr>
          <w:rFonts w:hint="eastAsia" w:ascii="仿宋" w:hAnsi="仿宋" w:eastAsia="仿宋" w:cs="仿宋"/>
          <w:szCs w:val="24"/>
        </w:rPr>
        <w:t>）法律依据；</w:t>
      </w:r>
    </w:p>
    <w:p w14:paraId="38A82474">
      <w:pPr>
        <w:pStyle w:val="38"/>
        <w:spacing w:line="240" w:lineRule="auto"/>
        <w:rPr>
          <w:rFonts w:hint="eastAsia" w:ascii="仿宋" w:hAnsi="仿宋" w:eastAsia="仿宋" w:cs="仿宋"/>
          <w:szCs w:val="24"/>
        </w:rPr>
      </w:pPr>
      <w:r>
        <w:rPr>
          <w:rFonts w:hint="eastAsia" w:ascii="仿宋" w:hAnsi="仿宋" w:eastAsia="仿宋" w:cs="仿宋"/>
          <w:szCs w:val="24"/>
        </w:rPr>
        <w:t>（</w:t>
      </w:r>
      <w:r>
        <w:rPr>
          <w:rFonts w:hint="eastAsia" w:ascii="仿宋" w:hAnsi="仿宋" w:eastAsia="仿宋" w:cs="仿宋"/>
          <w:szCs w:val="24"/>
          <w:lang w:val="en-US"/>
        </w:rPr>
        <w:t>6</w:t>
      </w:r>
      <w:r>
        <w:rPr>
          <w:rFonts w:hint="eastAsia" w:ascii="仿宋" w:hAnsi="仿宋" w:eastAsia="仿宋" w:cs="仿宋"/>
          <w:szCs w:val="24"/>
        </w:rPr>
        <w:t>）提起投诉的日期。</w:t>
      </w:r>
    </w:p>
    <w:p w14:paraId="258B3B00">
      <w:pPr>
        <w:pStyle w:val="38"/>
        <w:spacing w:line="240" w:lineRule="auto"/>
        <w:rPr>
          <w:rFonts w:hint="eastAsia" w:ascii="仿宋" w:hAnsi="仿宋" w:eastAsia="仿宋" w:cs="仿宋"/>
          <w:szCs w:val="24"/>
        </w:rPr>
      </w:pPr>
      <w:r>
        <w:rPr>
          <w:rFonts w:hint="eastAsia" w:ascii="仿宋" w:hAnsi="仿宋" w:eastAsia="仿宋" w:cs="仿宋"/>
          <w:szCs w:val="24"/>
        </w:rPr>
        <w:t>投诉人为自然人的，应当由本人签字；投诉人为法人或者其他组织的，应当由法定代表人、主要负责人，或者其授权代表签字或者盖章，并加盖公章。</w:t>
      </w:r>
    </w:p>
    <w:p w14:paraId="69634611">
      <w:pPr>
        <w:pStyle w:val="38"/>
        <w:spacing w:line="240" w:lineRule="auto"/>
        <w:rPr>
          <w:rFonts w:hint="eastAsia" w:ascii="仿宋" w:hAnsi="仿宋" w:eastAsia="仿宋" w:cs="仿宋"/>
          <w:bCs/>
          <w:szCs w:val="24"/>
        </w:rPr>
      </w:pPr>
      <w:r>
        <w:rPr>
          <w:rFonts w:hint="eastAsia" w:ascii="仿宋" w:hAnsi="仿宋" w:eastAsia="仿宋" w:cs="仿宋"/>
          <w:szCs w:val="24"/>
          <w:lang w:val="en-US"/>
        </w:rPr>
        <w:t>37.3</w:t>
      </w:r>
      <w:r>
        <w:rPr>
          <w:rFonts w:hint="eastAsia" w:ascii="仿宋" w:hAnsi="仿宋" w:eastAsia="仿宋" w:cs="仿宋"/>
          <w:szCs w:val="24"/>
        </w:rPr>
        <w:t>供应商</w:t>
      </w:r>
      <w:r>
        <w:rPr>
          <w:rFonts w:hint="eastAsia" w:ascii="仿宋" w:hAnsi="仿宋" w:eastAsia="仿宋" w:cs="仿宋"/>
          <w:szCs w:val="24"/>
          <w:lang w:val="en-US"/>
        </w:rPr>
        <w:t>质疑、</w:t>
      </w:r>
      <w:r>
        <w:rPr>
          <w:rFonts w:hint="eastAsia" w:ascii="仿宋" w:hAnsi="仿宋" w:eastAsia="仿宋" w:cs="仿宋"/>
          <w:szCs w:val="24"/>
        </w:rPr>
        <w:t>投诉</w:t>
      </w:r>
      <w:r>
        <w:rPr>
          <w:rFonts w:hint="eastAsia" w:ascii="仿宋" w:hAnsi="仿宋" w:eastAsia="仿宋" w:cs="仿宋"/>
          <w:szCs w:val="24"/>
          <w:lang w:val="en-US"/>
        </w:rPr>
        <w:t>应当有明确的请求和必要的证明材料</w:t>
      </w:r>
      <w:r>
        <w:rPr>
          <w:rFonts w:hint="eastAsia" w:ascii="仿宋" w:hAnsi="仿宋" w:eastAsia="仿宋" w:cs="仿宋"/>
          <w:szCs w:val="24"/>
        </w:rPr>
        <w:t>。供应商投诉的事项不得超出</w:t>
      </w:r>
      <w:r>
        <w:rPr>
          <w:rFonts w:hint="eastAsia" w:ascii="仿宋" w:hAnsi="仿宋" w:eastAsia="仿宋" w:cs="仿宋"/>
          <w:szCs w:val="24"/>
          <w:lang w:val="en-US"/>
        </w:rPr>
        <w:t>已</w:t>
      </w:r>
      <w:r>
        <w:rPr>
          <w:rFonts w:hint="eastAsia" w:ascii="仿宋" w:hAnsi="仿宋" w:eastAsia="仿宋" w:cs="仿宋"/>
          <w:szCs w:val="24"/>
        </w:rPr>
        <w:t>质疑事项的范围，但基于质疑答复内容提出的投诉事项除外</w:t>
      </w:r>
      <w:r>
        <w:rPr>
          <w:rFonts w:hint="eastAsia" w:ascii="仿宋" w:hAnsi="仿宋" w:eastAsia="仿宋" w:cs="仿宋"/>
          <w:bCs/>
          <w:szCs w:val="24"/>
        </w:rPr>
        <w:t>。</w:t>
      </w:r>
    </w:p>
    <w:p w14:paraId="2083D691">
      <w:pPr>
        <w:pStyle w:val="38"/>
        <w:spacing w:line="240" w:lineRule="auto"/>
        <w:rPr>
          <w:rFonts w:hint="eastAsia" w:ascii="仿宋" w:hAnsi="仿宋" w:eastAsia="仿宋" w:cs="仿宋"/>
          <w:bCs/>
          <w:szCs w:val="24"/>
        </w:rPr>
      </w:pPr>
      <w:r>
        <w:rPr>
          <w:rFonts w:hint="eastAsia" w:ascii="仿宋" w:hAnsi="仿宋" w:eastAsia="仿宋" w:cs="仿宋"/>
          <w:snapToGrid w:val="0"/>
          <w:szCs w:val="24"/>
          <w:lang w:val="en-US"/>
        </w:rPr>
        <w:t>37.4</w:t>
      </w:r>
      <w:r>
        <w:rPr>
          <w:rFonts w:hint="eastAsia" w:ascii="仿宋" w:hAnsi="仿宋" w:eastAsia="仿宋" w:cs="仿宋"/>
          <w:szCs w:val="24"/>
          <w:lang w:val="en-US"/>
        </w:rPr>
        <w:t>投诉书应当使用中文，并采用财政部门制定的范本。</w:t>
      </w:r>
    </w:p>
    <w:p w14:paraId="7CCB2AB9">
      <w:pPr>
        <w:pStyle w:val="6"/>
        <w:keepNext w:val="0"/>
        <w:keepLines w:val="0"/>
        <w:spacing w:before="120" w:after="120" w:line="240" w:lineRule="auto"/>
        <w:ind w:left="420" w:hanging="420"/>
        <w:rPr>
          <w:rFonts w:hint="eastAsia" w:ascii="仿宋" w:hAnsi="仿宋" w:eastAsia="仿宋" w:cs="仿宋"/>
          <w:sz w:val="24"/>
          <w:szCs w:val="24"/>
        </w:rPr>
      </w:pPr>
      <w:bookmarkStart w:id="272" w:name="_Toc163492870"/>
      <w:bookmarkStart w:id="273" w:name="_Toc140132803"/>
      <w:bookmarkStart w:id="274" w:name="_Toc155185882"/>
      <w:bookmarkStart w:id="275" w:name="_Toc10455"/>
      <w:r>
        <w:rPr>
          <w:rFonts w:hint="eastAsia" w:ascii="仿宋" w:hAnsi="仿宋" w:eastAsia="仿宋" w:cs="仿宋"/>
          <w:sz w:val="24"/>
          <w:szCs w:val="24"/>
        </w:rPr>
        <w:t>（十一）采购代理服务费</w:t>
      </w:r>
      <w:bookmarkEnd w:id="272"/>
      <w:bookmarkEnd w:id="273"/>
      <w:bookmarkEnd w:id="274"/>
      <w:bookmarkEnd w:id="275"/>
    </w:p>
    <w:p w14:paraId="1933084D">
      <w:pPr>
        <w:pStyle w:val="7"/>
        <w:keepNext w:val="0"/>
        <w:keepLines w:val="0"/>
        <w:spacing w:before="80" w:after="80" w:line="240" w:lineRule="auto"/>
        <w:ind w:left="420" w:hanging="420"/>
        <w:rPr>
          <w:rFonts w:hint="eastAsia" w:ascii="仿宋" w:hAnsi="仿宋" w:eastAsia="仿宋" w:cs="仿宋"/>
          <w:sz w:val="24"/>
          <w:szCs w:val="24"/>
        </w:rPr>
      </w:pPr>
      <w:bookmarkStart w:id="276" w:name="_Toc163492871"/>
      <w:bookmarkStart w:id="277" w:name="_Toc8855"/>
      <w:bookmarkStart w:id="278" w:name="_Toc140132804"/>
      <w:r>
        <w:rPr>
          <w:rFonts w:hint="eastAsia" w:ascii="仿宋" w:hAnsi="仿宋" w:eastAsia="仿宋" w:cs="仿宋"/>
          <w:sz w:val="24"/>
          <w:szCs w:val="24"/>
        </w:rPr>
        <w:t>38.收取方式和标准</w:t>
      </w:r>
      <w:bookmarkEnd w:id="276"/>
      <w:bookmarkEnd w:id="277"/>
      <w:bookmarkEnd w:id="278"/>
    </w:p>
    <w:p w14:paraId="55D226A5">
      <w:pPr>
        <w:pStyle w:val="38"/>
        <w:spacing w:line="240" w:lineRule="auto"/>
        <w:rPr>
          <w:rFonts w:hint="eastAsia" w:ascii="仿宋" w:hAnsi="仿宋" w:eastAsia="仿宋" w:cs="仿宋"/>
          <w:szCs w:val="24"/>
        </w:rPr>
      </w:pPr>
      <w:r>
        <w:rPr>
          <w:rFonts w:hint="eastAsia" w:ascii="仿宋" w:hAnsi="仿宋" w:eastAsia="仿宋" w:cs="仿宋"/>
          <w:bCs/>
          <w:szCs w:val="24"/>
        </w:rPr>
        <w:t>3</w:t>
      </w:r>
      <w:r>
        <w:rPr>
          <w:rFonts w:hint="eastAsia" w:ascii="仿宋" w:hAnsi="仿宋" w:eastAsia="仿宋" w:cs="仿宋"/>
          <w:bCs/>
          <w:szCs w:val="24"/>
          <w:lang w:val="en-US"/>
        </w:rPr>
        <w:t>8</w:t>
      </w:r>
      <w:r>
        <w:rPr>
          <w:rFonts w:hint="eastAsia" w:ascii="仿宋" w:hAnsi="仿宋" w:eastAsia="仿宋" w:cs="仿宋"/>
          <w:szCs w:val="24"/>
        </w:rPr>
        <w:t>.1采购代理机构按“投标人须知前附表”规定的方式和标准收取采购代理服务费。</w:t>
      </w:r>
    </w:p>
    <w:p w14:paraId="7A217C60">
      <w:pPr>
        <w:pStyle w:val="6"/>
        <w:keepNext w:val="0"/>
        <w:keepLines w:val="0"/>
        <w:spacing w:before="120" w:after="120" w:line="240" w:lineRule="auto"/>
        <w:ind w:left="420" w:hanging="420"/>
        <w:rPr>
          <w:rFonts w:hint="eastAsia" w:ascii="仿宋" w:hAnsi="仿宋" w:eastAsia="仿宋" w:cs="仿宋"/>
          <w:sz w:val="24"/>
          <w:szCs w:val="24"/>
        </w:rPr>
      </w:pPr>
      <w:bookmarkStart w:id="279" w:name="_Toc10992"/>
      <w:bookmarkStart w:id="280" w:name="_Toc155185883"/>
      <w:bookmarkStart w:id="281" w:name="_Toc163492872"/>
      <w:bookmarkStart w:id="282" w:name="_Toc140132805"/>
      <w:r>
        <w:rPr>
          <w:rFonts w:hint="eastAsia" w:ascii="仿宋" w:hAnsi="仿宋" w:eastAsia="仿宋" w:cs="仿宋"/>
          <w:sz w:val="24"/>
          <w:szCs w:val="24"/>
        </w:rPr>
        <w:t>（十二）无效投标和废标</w:t>
      </w:r>
      <w:bookmarkEnd w:id="279"/>
      <w:bookmarkEnd w:id="280"/>
      <w:bookmarkEnd w:id="281"/>
      <w:bookmarkEnd w:id="282"/>
    </w:p>
    <w:p w14:paraId="71AD796A">
      <w:pPr>
        <w:pStyle w:val="7"/>
        <w:keepNext w:val="0"/>
        <w:keepLines w:val="0"/>
        <w:spacing w:before="80" w:after="80" w:line="240" w:lineRule="auto"/>
        <w:ind w:left="420" w:hanging="420"/>
        <w:rPr>
          <w:rFonts w:hint="eastAsia" w:ascii="仿宋" w:hAnsi="仿宋" w:eastAsia="仿宋" w:cs="仿宋"/>
          <w:sz w:val="24"/>
          <w:szCs w:val="24"/>
        </w:rPr>
      </w:pPr>
      <w:bookmarkStart w:id="283" w:name="_Toc28487"/>
      <w:bookmarkStart w:id="284" w:name="_Toc163492873"/>
      <w:bookmarkStart w:id="285" w:name="_Toc140132806"/>
      <w:r>
        <w:rPr>
          <w:rFonts w:hint="eastAsia" w:ascii="仿宋" w:hAnsi="仿宋" w:eastAsia="仿宋" w:cs="仿宋"/>
          <w:sz w:val="24"/>
          <w:szCs w:val="24"/>
        </w:rPr>
        <w:t>39.无效投标</w:t>
      </w:r>
      <w:bookmarkEnd w:id="283"/>
      <w:bookmarkEnd w:id="284"/>
      <w:bookmarkEnd w:id="285"/>
    </w:p>
    <w:p w14:paraId="2717D22B">
      <w:pPr>
        <w:pStyle w:val="38"/>
        <w:spacing w:line="240" w:lineRule="auto"/>
        <w:rPr>
          <w:rFonts w:hint="eastAsia" w:ascii="仿宋" w:hAnsi="仿宋" w:eastAsia="仿宋" w:cs="仿宋"/>
          <w:szCs w:val="24"/>
        </w:rPr>
      </w:pPr>
      <w:r>
        <w:rPr>
          <w:rFonts w:hint="eastAsia" w:ascii="仿宋" w:hAnsi="仿宋" w:eastAsia="仿宋" w:cs="仿宋"/>
          <w:szCs w:val="24"/>
          <w:lang w:val="en-US"/>
        </w:rPr>
        <w:t>39</w:t>
      </w:r>
      <w:r>
        <w:rPr>
          <w:rFonts w:hint="eastAsia" w:ascii="仿宋" w:hAnsi="仿宋" w:eastAsia="仿宋" w:cs="仿宋"/>
          <w:szCs w:val="24"/>
        </w:rPr>
        <w:t>.1投标文件存在“第四章</w:t>
      </w:r>
      <w:r>
        <w:rPr>
          <w:rFonts w:hint="eastAsia" w:ascii="仿宋" w:hAnsi="仿宋" w:eastAsia="仿宋" w:cs="仿宋"/>
          <w:szCs w:val="24"/>
          <w:lang w:val="en-US"/>
        </w:rPr>
        <w:t xml:space="preserve"> </w:t>
      </w:r>
      <w:r>
        <w:rPr>
          <w:rFonts w:hint="eastAsia" w:ascii="仿宋" w:hAnsi="仿宋" w:eastAsia="仿宋" w:cs="仿宋"/>
          <w:szCs w:val="24"/>
        </w:rPr>
        <w:t>资格审查”、“第五章</w:t>
      </w:r>
      <w:r>
        <w:rPr>
          <w:rFonts w:hint="eastAsia" w:ascii="仿宋" w:hAnsi="仿宋" w:eastAsia="仿宋" w:cs="仿宋"/>
          <w:szCs w:val="24"/>
          <w:lang w:val="en-US"/>
        </w:rPr>
        <w:t xml:space="preserve"> </w:t>
      </w:r>
      <w:r>
        <w:rPr>
          <w:rFonts w:hint="eastAsia" w:ascii="仿宋" w:hAnsi="仿宋" w:eastAsia="仿宋" w:cs="仿宋"/>
          <w:szCs w:val="24"/>
        </w:rPr>
        <w:t>评标</w:t>
      </w:r>
      <w:r>
        <w:rPr>
          <w:rFonts w:hint="eastAsia" w:ascii="仿宋" w:hAnsi="仿宋" w:eastAsia="仿宋" w:cs="仿宋"/>
          <w:szCs w:val="24"/>
          <w:lang w:val="en-US"/>
        </w:rPr>
        <w:t>方</w:t>
      </w:r>
      <w:r>
        <w:rPr>
          <w:rFonts w:hint="eastAsia" w:ascii="仿宋" w:hAnsi="仿宋" w:eastAsia="仿宋" w:cs="仿宋"/>
          <w:szCs w:val="24"/>
        </w:rPr>
        <w:t>法及标准”</w:t>
      </w:r>
      <w:r>
        <w:rPr>
          <w:rFonts w:hint="eastAsia" w:ascii="仿宋" w:hAnsi="仿宋" w:eastAsia="仿宋" w:cs="仿宋"/>
          <w:szCs w:val="24"/>
          <w:lang w:val="en-US"/>
        </w:rPr>
        <w:t>及本招标文件</w:t>
      </w:r>
      <w:r>
        <w:rPr>
          <w:rFonts w:hint="eastAsia" w:ascii="仿宋" w:hAnsi="仿宋" w:eastAsia="仿宋" w:cs="仿宋"/>
          <w:szCs w:val="24"/>
        </w:rPr>
        <w:t>规定的投标无效情形的，其</w:t>
      </w:r>
      <w:r>
        <w:rPr>
          <w:rFonts w:hint="eastAsia" w:ascii="仿宋" w:hAnsi="仿宋" w:eastAsia="仿宋" w:cs="仿宋"/>
          <w:b/>
          <w:bCs/>
          <w:szCs w:val="24"/>
        </w:rPr>
        <w:t>投标无效</w:t>
      </w:r>
      <w:r>
        <w:rPr>
          <w:rFonts w:hint="eastAsia" w:ascii="仿宋" w:hAnsi="仿宋" w:eastAsia="仿宋" w:cs="仿宋"/>
          <w:szCs w:val="24"/>
        </w:rPr>
        <w:t>。</w:t>
      </w:r>
    </w:p>
    <w:p w14:paraId="57E67C6F">
      <w:pPr>
        <w:pStyle w:val="7"/>
        <w:keepNext w:val="0"/>
        <w:keepLines w:val="0"/>
        <w:spacing w:before="80" w:after="80" w:line="240" w:lineRule="auto"/>
        <w:ind w:left="420" w:hanging="420"/>
        <w:rPr>
          <w:rFonts w:hint="eastAsia" w:ascii="仿宋" w:hAnsi="仿宋" w:eastAsia="仿宋" w:cs="仿宋"/>
          <w:sz w:val="24"/>
          <w:szCs w:val="24"/>
        </w:rPr>
      </w:pPr>
      <w:bookmarkStart w:id="286" w:name="_Toc140132807"/>
      <w:bookmarkStart w:id="287" w:name="_Toc3980"/>
      <w:bookmarkStart w:id="288" w:name="_Toc163492874"/>
      <w:r>
        <w:rPr>
          <w:rFonts w:hint="eastAsia" w:ascii="仿宋" w:hAnsi="仿宋" w:eastAsia="仿宋" w:cs="仿宋"/>
          <w:sz w:val="24"/>
          <w:szCs w:val="24"/>
        </w:rPr>
        <w:t>40.废标</w:t>
      </w:r>
      <w:bookmarkEnd w:id="286"/>
      <w:bookmarkEnd w:id="287"/>
      <w:bookmarkEnd w:id="288"/>
    </w:p>
    <w:p w14:paraId="40408CBC">
      <w:pPr>
        <w:pStyle w:val="38"/>
        <w:spacing w:line="240" w:lineRule="auto"/>
        <w:rPr>
          <w:rFonts w:hint="eastAsia" w:ascii="仿宋" w:hAnsi="仿宋" w:eastAsia="仿宋" w:cs="仿宋"/>
          <w:szCs w:val="24"/>
        </w:rPr>
      </w:pPr>
      <w:r>
        <w:rPr>
          <w:rFonts w:hint="eastAsia" w:ascii="仿宋" w:hAnsi="仿宋" w:eastAsia="仿宋" w:cs="仿宋"/>
          <w:szCs w:val="24"/>
        </w:rPr>
        <w:t>4</w:t>
      </w:r>
      <w:r>
        <w:rPr>
          <w:rFonts w:hint="eastAsia" w:ascii="仿宋" w:hAnsi="仿宋" w:eastAsia="仿宋" w:cs="仿宋"/>
          <w:szCs w:val="24"/>
          <w:lang w:val="en-US"/>
        </w:rPr>
        <w:t>0</w:t>
      </w:r>
      <w:r>
        <w:rPr>
          <w:rFonts w:hint="eastAsia" w:ascii="仿宋" w:hAnsi="仿宋" w:eastAsia="仿宋" w:cs="仿宋"/>
          <w:szCs w:val="24"/>
        </w:rPr>
        <w:t>.1在招标采购中出现有“第五章</w:t>
      </w:r>
      <w:r>
        <w:rPr>
          <w:rFonts w:hint="eastAsia" w:ascii="仿宋" w:hAnsi="仿宋" w:eastAsia="仿宋" w:cs="仿宋"/>
          <w:szCs w:val="24"/>
          <w:lang w:val="en-US"/>
        </w:rPr>
        <w:t xml:space="preserve"> </w:t>
      </w:r>
      <w:r>
        <w:rPr>
          <w:rFonts w:hint="eastAsia" w:ascii="仿宋" w:hAnsi="仿宋" w:eastAsia="仿宋" w:cs="仿宋"/>
          <w:szCs w:val="24"/>
        </w:rPr>
        <w:t>评标</w:t>
      </w:r>
      <w:r>
        <w:rPr>
          <w:rFonts w:hint="eastAsia" w:ascii="仿宋" w:hAnsi="仿宋" w:eastAsia="仿宋" w:cs="仿宋"/>
          <w:szCs w:val="24"/>
          <w:lang w:val="en-US"/>
        </w:rPr>
        <w:t>方</w:t>
      </w:r>
      <w:r>
        <w:rPr>
          <w:rFonts w:hint="eastAsia" w:ascii="仿宋" w:hAnsi="仿宋" w:eastAsia="仿宋" w:cs="仿宋"/>
          <w:szCs w:val="24"/>
        </w:rPr>
        <w:t>法及标准”</w:t>
      </w:r>
      <w:r>
        <w:rPr>
          <w:rFonts w:hint="eastAsia" w:ascii="仿宋" w:hAnsi="仿宋" w:eastAsia="仿宋" w:cs="仿宋"/>
          <w:szCs w:val="24"/>
          <w:lang w:val="en-US"/>
        </w:rPr>
        <w:t>及本招标文件</w:t>
      </w:r>
      <w:r>
        <w:rPr>
          <w:rFonts w:hint="eastAsia" w:ascii="仿宋" w:hAnsi="仿宋" w:eastAsia="仿宋" w:cs="仿宋"/>
          <w:szCs w:val="24"/>
        </w:rPr>
        <w:t>规定的废标情形的，应予以</w:t>
      </w:r>
      <w:r>
        <w:rPr>
          <w:rFonts w:hint="eastAsia" w:ascii="仿宋" w:hAnsi="仿宋" w:eastAsia="仿宋" w:cs="仿宋"/>
          <w:b/>
          <w:bCs/>
          <w:szCs w:val="24"/>
        </w:rPr>
        <w:t>废标</w:t>
      </w:r>
      <w:r>
        <w:rPr>
          <w:rFonts w:hint="eastAsia" w:ascii="仿宋" w:hAnsi="仿宋" w:eastAsia="仿宋" w:cs="仿宋"/>
          <w:szCs w:val="24"/>
        </w:rPr>
        <w:t>。</w:t>
      </w:r>
    </w:p>
    <w:p w14:paraId="0763DD0B">
      <w:pPr>
        <w:pStyle w:val="6"/>
        <w:keepNext w:val="0"/>
        <w:keepLines w:val="0"/>
        <w:spacing w:before="120" w:after="120" w:line="240" w:lineRule="auto"/>
        <w:ind w:left="420" w:hanging="420"/>
        <w:rPr>
          <w:rFonts w:hint="eastAsia" w:ascii="仿宋" w:hAnsi="仿宋" w:eastAsia="仿宋" w:cs="仿宋"/>
          <w:sz w:val="24"/>
          <w:szCs w:val="24"/>
        </w:rPr>
      </w:pPr>
      <w:bookmarkStart w:id="289" w:name="_Toc163492875"/>
      <w:bookmarkStart w:id="290" w:name="_Toc140132766"/>
      <w:bookmarkStart w:id="291" w:name="_Toc5781"/>
      <w:bookmarkStart w:id="292" w:name="_Toc140132808"/>
      <w:bookmarkStart w:id="293" w:name="_Toc155185884"/>
      <w:r>
        <w:rPr>
          <w:rFonts w:hint="eastAsia" w:ascii="仿宋" w:hAnsi="仿宋" w:eastAsia="仿宋" w:cs="仿宋"/>
          <w:sz w:val="24"/>
          <w:szCs w:val="24"/>
        </w:rPr>
        <w:t>（十三）落实政府采购政策</w:t>
      </w:r>
      <w:bookmarkEnd w:id="289"/>
      <w:bookmarkEnd w:id="290"/>
      <w:r>
        <w:rPr>
          <w:rFonts w:hint="eastAsia" w:ascii="仿宋" w:hAnsi="仿宋" w:eastAsia="仿宋" w:cs="仿宋"/>
          <w:sz w:val="24"/>
          <w:szCs w:val="24"/>
        </w:rPr>
        <w:t>（包括但不限于下列具体政策要求）</w:t>
      </w:r>
      <w:bookmarkEnd w:id="291"/>
    </w:p>
    <w:p w14:paraId="1D23B32F">
      <w:pPr>
        <w:pStyle w:val="7"/>
        <w:keepNext w:val="0"/>
        <w:keepLines w:val="0"/>
        <w:spacing w:before="80" w:after="80" w:line="240" w:lineRule="auto"/>
        <w:ind w:left="420" w:hanging="420"/>
        <w:rPr>
          <w:rFonts w:hint="eastAsia" w:ascii="仿宋" w:hAnsi="仿宋" w:eastAsia="仿宋" w:cs="仿宋"/>
          <w:sz w:val="24"/>
          <w:szCs w:val="24"/>
        </w:rPr>
      </w:pPr>
      <w:bookmarkStart w:id="294" w:name="_Toc163492876"/>
      <w:bookmarkStart w:id="295" w:name="_Toc31458"/>
      <w:r>
        <w:rPr>
          <w:rFonts w:hint="eastAsia" w:ascii="仿宋" w:hAnsi="仿宋" w:eastAsia="仿宋" w:cs="仿宋"/>
          <w:sz w:val="24"/>
          <w:szCs w:val="24"/>
        </w:rPr>
        <w:t>41.支持国产和进口产品审批</w:t>
      </w:r>
      <w:bookmarkEnd w:id="294"/>
      <w:bookmarkEnd w:id="295"/>
    </w:p>
    <w:p w14:paraId="7D9DD0C9">
      <w:pPr>
        <w:pStyle w:val="38"/>
        <w:spacing w:line="240" w:lineRule="auto"/>
        <w:rPr>
          <w:rFonts w:hint="eastAsia" w:ascii="仿宋" w:hAnsi="仿宋" w:eastAsia="仿宋" w:cs="仿宋"/>
          <w:snapToGrid w:val="0"/>
          <w:szCs w:val="24"/>
        </w:rPr>
      </w:pPr>
      <w:r>
        <w:rPr>
          <w:rFonts w:hint="eastAsia" w:ascii="仿宋" w:hAnsi="仿宋" w:eastAsia="仿宋" w:cs="仿宋"/>
          <w:snapToGrid w:val="0"/>
          <w:szCs w:val="24"/>
        </w:rPr>
        <w:t>4</w:t>
      </w:r>
      <w:r>
        <w:rPr>
          <w:rFonts w:hint="eastAsia" w:ascii="仿宋" w:hAnsi="仿宋" w:eastAsia="仿宋" w:cs="仿宋"/>
          <w:snapToGrid w:val="0"/>
          <w:szCs w:val="24"/>
          <w:lang w:val="en-US"/>
        </w:rPr>
        <w:t>1</w:t>
      </w:r>
      <w:r>
        <w:rPr>
          <w:rFonts w:hint="eastAsia" w:ascii="仿宋" w:hAnsi="仿宋" w:eastAsia="仿宋" w:cs="仿宋"/>
          <w:snapToGrid w:val="0"/>
          <w:szCs w:val="24"/>
        </w:rPr>
        <w:t>.1除“投标人须知前附表”另有规定外，政府采购应当采购本国</w:t>
      </w:r>
      <w:r>
        <w:rPr>
          <w:rFonts w:hint="eastAsia" w:ascii="仿宋" w:hAnsi="仿宋" w:eastAsia="仿宋" w:cs="仿宋"/>
          <w:snapToGrid w:val="0"/>
          <w:szCs w:val="24"/>
          <w:lang w:val="en-US"/>
        </w:rPr>
        <w:t>货物、工程和服务</w:t>
      </w:r>
      <w:r>
        <w:rPr>
          <w:rFonts w:hint="eastAsia" w:ascii="仿宋" w:hAnsi="仿宋" w:eastAsia="仿宋" w:cs="仿宋"/>
          <w:snapToGrid w:val="0"/>
          <w:szCs w:val="24"/>
        </w:rPr>
        <w:t>，确需采购进口产品的，采购人应当按照</w:t>
      </w:r>
      <w:r>
        <w:rPr>
          <w:rFonts w:hint="eastAsia" w:ascii="仿宋" w:hAnsi="仿宋" w:eastAsia="仿宋" w:cs="仿宋"/>
          <w:snapToGrid w:val="0"/>
          <w:szCs w:val="24"/>
          <w:lang w:val="en-US"/>
        </w:rPr>
        <w:t>《政府采购进口产品管理办法》（财库〔2007〕119 号文）、</w:t>
      </w:r>
      <w:r>
        <w:rPr>
          <w:rFonts w:hint="eastAsia" w:ascii="仿宋" w:hAnsi="仿宋" w:eastAsia="仿宋" w:cs="仿宋"/>
          <w:snapToGrid w:val="0"/>
          <w:szCs w:val="24"/>
        </w:rPr>
        <w:t>《关于政府采购进口产品管理有关问题的通知》（财办库〔2008〕248号）规定执行（进口产品审批制，科研院所监管部门另有规定的从其规定）。项目若涉及采购进口产品的，具体要求详见“第三章 采购需求”。</w:t>
      </w:r>
    </w:p>
    <w:p w14:paraId="2A5FB07F">
      <w:pPr>
        <w:pStyle w:val="38"/>
        <w:spacing w:line="240" w:lineRule="auto"/>
        <w:rPr>
          <w:rFonts w:hint="eastAsia" w:ascii="仿宋" w:hAnsi="仿宋" w:eastAsia="仿宋" w:cs="仿宋"/>
          <w:snapToGrid w:val="0"/>
          <w:szCs w:val="24"/>
          <w:lang w:val="en-US"/>
        </w:rPr>
      </w:pPr>
      <w:r>
        <w:rPr>
          <w:rFonts w:hint="eastAsia" w:ascii="仿宋" w:hAnsi="仿宋" w:eastAsia="仿宋" w:cs="仿宋"/>
          <w:snapToGrid w:val="0"/>
          <w:szCs w:val="24"/>
          <w:lang w:val="en-US"/>
        </w:rPr>
        <w:t xml:space="preserve">41.2进口产品指通过中国海关报关验放进入中国境内且产自关境外的产品，包括已经进入中国境内的进口产品。 </w:t>
      </w:r>
    </w:p>
    <w:p w14:paraId="3402CD2E">
      <w:pPr>
        <w:pStyle w:val="38"/>
        <w:spacing w:line="240" w:lineRule="auto"/>
        <w:rPr>
          <w:rFonts w:hint="eastAsia" w:ascii="仿宋" w:hAnsi="仿宋" w:eastAsia="仿宋" w:cs="仿宋"/>
          <w:snapToGrid w:val="0"/>
          <w:szCs w:val="24"/>
          <w:lang w:val="en-US"/>
        </w:rPr>
      </w:pPr>
      <w:r>
        <w:rPr>
          <w:rFonts w:hint="eastAsia" w:ascii="仿宋" w:hAnsi="仿宋" w:eastAsia="仿宋" w:cs="仿宋"/>
          <w:snapToGrid w:val="0"/>
          <w:szCs w:val="24"/>
          <w:lang w:val="en-US"/>
        </w:rPr>
        <w:t>41.3若采购需求中写明允许采购进口产品，投标人应保证所投产品可履行合法报通关手续进入中国关境内。</w:t>
      </w:r>
    </w:p>
    <w:p w14:paraId="6A863DC4">
      <w:pPr>
        <w:pStyle w:val="38"/>
        <w:spacing w:line="240" w:lineRule="auto"/>
        <w:rPr>
          <w:rFonts w:hint="eastAsia" w:ascii="仿宋" w:hAnsi="仿宋" w:eastAsia="仿宋" w:cs="仿宋"/>
          <w:snapToGrid w:val="0"/>
          <w:szCs w:val="24"/>
          <w:lang w:val="en-US"/>
        </w:rPr>
      </w:pPr>
      <w:r>
        <w:rPr>
          <w:rFonts w:hint="eastAsia" w:ascii="仿宋" w:hAnsi="仿宋" w:eastAsia="仿宋" w:cs="仿宋"/>
          <w:snapToGrid w:val="0"/>
          <w:szCs w:val="24"/>
          <w:lang w:val="en-US"/>
        </w:rPr>
        <w:t>41.4若采购需求中未写明允许采购进口产品，如投标人所投产品为进口产品，其投标将被认定为</w:t>
      </w:r>
      <w:r>
        <w:rPr>
          <w:rFonts w:hint="eastAsia" w:ascii="仿宋" w:hAnsi="仿宋" w:eastAsia="仿宋" w:cs="仿宋"/>
          <w:b/>
          <w:bCs/>
          <w:snapToGrid w:val="0"/>
          <w:szCs w:val="24"/>
          <w:lang w:val="en-US"/>
        </w:rPr>
        <w:t>投标无效</w:t>
      </w:r>
      <w:r>
        <w:rPr>
          <w:rFonts w:hint="eastAsia" w:ascii="仿宋" w:hAnsi="仿宋" w:eastAsia="仿宋" w:cs="仿宋"/>
          <w:snapToGrid w:val="0"/>
          <w:szCs w:val="24"/>
          <w:lang w:val="en-US"/>
        </w:rPr>
        <w:t>。</w:t>
      </w:r>
    </w:p>
    <w:p w14:paraId="3AFC8329">
      <w:pPr>
        <w:pStyle w:val="7"/>
        <w:keepNext w:val="0"/>
        <w:keepLines w:val="0"/>
        <w:spacing w:before="80" w:after="80" w:line="240" w:lineRule="auto"/>
        <w:ind w:left="420" w:hanging="420"/>
        <w:rPr>
          <w:rFonts w:hint="eastAsia" w:ascii="仿宋" w:hAnsi="仿宋" w:eastAsia="仿宋" w:cs="仿宋"/>
          <w:sz w:val="24"/>
          <w:szCs w:val="24"/>
        </w:rPr>
      </w:pPr>
      <w:bookmarkStart w:id="296" w:name="_Toc163492877"/>
      <w:bookmarkStart w:id="297" w:name="_Toc3821"/>
      <w:r>
        <w:rPr>
          <w:rFonts w:hint="eastAsia" w:ascii="仿宋" w:hAnsi="仿宋" w:eastAsia="仿宋" w:cs="仿宋"/>
          <w:sz w:val="24"/>
          <w:szCs w:val="24"/>
        </w:rPr>
        <w:t>42.中小企业、监狱企业及残疾人福利性单位</w:t>
      </w:r>
      <w:bookmarkEnd w:id="296"/>
      <w:bookmarkEnd w:id="297"/>
    </w:p>
    <w:p w14:paraId="04409883">
      <w:pPr>
        <w:pStyle w:val="38"/>
        <w:spacing w:line="240" w:lineRule="auto"/>
        <w:rPr>
          <w:rFonts w:hint="eastAsia" w:ascii="仿宋" w:hAnsi="仿宋" w:eastAsia="仿宋" w:cs="仿宋"/>
          <w:snapToGrid w:val="0"/>
          <w:szCs w:val="24"/>
        </w:rPr>
      </w:pPr>
      <w:r>
        <w:rPr>
          <w:rFonts w:hint="eastAsia" w:ascii="仿宋" w:hAnsi="仿宋" w:eastAsia="仿宋" w:cs="仿宋"/>
          <w:snapToGrid w:val="0"/>
          <w:szCs w:val="24"/>
          <w:lang w:val="en-US"/>
        </w:rPr>
        <w:t>42</w:t>
      </w:r>
      <w:r>
        <w:rPr>
          <w:rFonts w:hint="eastAsia" w:ascii="仿宋" w:hAnsi="仿宋" w:eastAsia="仿宋" w:cs="仿宋"/>
          <w:snapToGrid w:val="0"/>
          <w:szCs w:val="24"/>
        </w:rPr>
        <w:t>.</w:t>
      </w:r>
      <w:r>
        <w:rPr>
          <w:rFonts w:hint="eastAsia" w:ascii="仿宋" w:hAnsi="仿宋" w:eastAsia="仿宋" w:cs="仿宋"/>
          <w:snapToGrid w:val="0"/>
          <w:szCs w:val="24"/>
          <w:lang w:val="en-US"/>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3D277A2F">
      <w:pPr>
        <w:pStyle w:val="38"/>
        <w:spacing w:line="240" w:lineRule="auto"/>
        <w:rPr>
          <w:rFonts w:hint="eastAsia" w:ascii="仿宋" w:hAnsi="仿宋" w:eastAsia="仿宋" w:cs="仿宋"/>
          <w:snapToGrid w:val="0"/>
          <w:szCs w:val="24"/>
        </w:rPr>
      </w:pPr>
      <w:r>
        <w:rPr>
          <w:rFonts w:hint="eastAsia" w:ascii="仿宋" w:hAnsi="仿宋" w:eastAsia="仿宋" w:cs="仿宋"/>
          <w:snapToGrid w:val="0"/>
          <w:szCs w:val="24"/>
          <w:lang w:val="en-US"/>
        </w:rPr>
        <w:t>42</w:t>
      </w:r>
      <w:r>
        <w:rPr>
          <w:rFonts w:hint="eastAsia" w:ascii="仿宋" w:hAnsi="仿宋" w:eastAsia="仿宋" w:cs="仿宋"/>
          <w:snapToGrid w:val="0"/>
          <w:szCs w:val="24"/>
        </w:rPr>
        <w:t>.</w:t>
      </w:r>
      <w:r>
        <w:rPr>
          <w:rFonts w:hint="eastAsia" w:ascii="仿宋" w:hAnsi="仿宋" w:eastAsia="仿宋" w:cs="仿宋"/>
          <w:snapToGrid w:val="0"/>
          <w:szCs w:val="24"/>
          <w:lang w:val="en-US"/>
        </w:rPr>
        <w:t>2</w:t>
      </w:r>
      <w:r>
        <w:rPr>
          <w:rFonts w:hint="eastAsia" w:ascii="仿宋" w:hAnsi="仿宋" w:eastAsia="仿宋" w:cs="仿宋"/>
          <w:snapToGrid w:val="0"/>
          <w:szCs w:val="24"/>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Pr>
          <w:rFonts w:hint="eastAsia" w:ascii="仿宋" w:hAnsi="仿宋" w:eastAsia="仿宋" w:cs="仿宋"/>
          <w:snapToGrid w:val="0"/>
          <w:szCs w:val="24"/>
          <w:lang w:val="en-US"/>
        </w:rPr>
        <w:t>招标</w:t>
      </w:r>
      <w:r>
        <w:rPr>
          <w:rFonts w:hint="eastAsia" w:ascii="仿宋" w:hAnsi="仿宋" w:eastAsia="仿宋" w:cs="仿宋"/>
          <w:snapToGrid w:val="0"/>
          <w:szCs w:val="24"/>
        </w:rPr>
        <w:t>文件规定格式提供“中小企业声明函”</w:t>
      </w:r>
      <w:r>
        <w:rPr>
          <w:rFonts w:hint="eastAsia" w:ascii="仿宋" w:hAnsi="仿宋" w:eastAsia="仿宋" w:cs="仿宋"/>
          <w:snapToGrid w:val="0"/>
          <w:szCs w:val="24"/>
          <w:lang w:val="en-US"/>
        </w:rPr>
        <w:t>或“</w:t>
      </w:r>
      <w:r>
        <w:rPr>
          <w:rFonts w:hint="eastAsia" w:ascii="仿宋" w:hAnsi="仿宋" w:eastAsia="仿宋" w:cs="仿宋"/>
          <w:snapToGrid w:val="0"/>
          <w:szCs w:val="24"/>
        </w:rPr>
        <w:t>监狱企业证明文件”</w:t>
      </w:r>
      <w:r>
        <w:rPr>
          <w:rFonts w:hint="eastAsia" w:ascii="仿宋" w:hAnsi="仿宋" w:eastAsia="仿宋" w:cs="仿宋"/>
          <w:snapToGrid w:val="0"/>
          <w:szCs w:val="24"/>
          <w:lang w:val="en-US"/>
        </w:rPr>
        <w:t>或</w:t>
      </w:r>
      <w:r>
        <w:rPr>
          <w:rFonts w:hint="eastAsia" w:ascii="仿宋" w:hAnsi="仿宋" w:eastAsia="仿宋" w:cs="仿宋"/>
          <w:snapToGrid w:val="0"/>
          <w:szCs w:val="24"/>
        </w:rPr>
        <w:t>“残疾人福利性单位声明函”，评审时，</w:t>
      </w:r>
      <w:r>
        <w:rPr>
          <w:rFonts w:hint="eastAsia" w:ascii="仿宋" w:hAnsi="仿宋" w:eastAsia="仿宋" w:cs="仿宋"/>
          <w:snapToGrid w:val="0"/>
          <w:szCs w:val="24"/>
          <w:lang w:val="en-US"/>
        </w:rPr>
        <w:t>评标委员会</w:t>
      </w:r>
      <w:r>
        <w:rPr>
          <w:rFonts w:hint="eastAsia" w:ascii="仿宋" w:hAnsi="仿宋" w:eastAsia="仿宋" w:cs="仿宋"/>
          <w:snapToGrid w:val="0"/>
          <w:szCs w:val="24"/>
        </w:rPr>
        <w:t>将依据本</w:t>
      </w:r>
      <w:r>
        <w:rPr>
          <w:rFonts w:hint="eastAsia" w:ascii="仿宋" w:hAnsi="仿宋" w:eastAsia="仿宋" w:cs="仿宋"/>
          <w:snapToGrid w:val="0"/>
          <w:szCs w:val="24"/>
          <w:lang w:val="en-US"/>
        </w:rPr>
        <w:t>招标</w:t>
      </w:r>
      <w:r>
        <w:rPr>
          <w:rFonts w:hint="eastAsia" w:ascii="仿宋" w:hAnsi="仿宋" w:eastAsia="仿宋" w:cs="仿宋"/>
          <w:snapToGrid w:val="0"/>
          <w:szCs w:val="24"/>
        </w:rPr>
        <w:t>文件“</w:t>
      </w:r>
      <w:r>
        <w:rPr>
          <w:rFonts w:hint="eastAsia" w:ascii="仿宋" w:hAnsi="仿宋" w:eastAsia="仿宋" w:cs="仿宋"/>
          <w:snapToGrid w:val="0"/>
          <w:szCs w:val="24"/>
          <w:lang w:val="en-US"/>
        </w:rPr>
        <w:t>投标人</w:t>
      </w:r>
      <w:r>
        <w:rPr>
          <w:rFonts w:hint="eastAsia" w:ascii="仿宋" w:hAnsi="仿宋" w:eastAsia="仿宋" w:cs="仿宋"/>
          <w:snapToGrid w:val="0"/>
          <w:szCs w:val="24"/>
        </w:rPr>
        <w:t>须知前附表”规定的报价扣除比例，对供应商报价进行价格扣除，用扣除后的价格参与评审；</w:t>
      </w:r>
      <w:r>
        <w:rPr>
          <w:rFonts w:hint="eastAsia" w:ascii="仿宋" w:hAnsi="仿宋" w:eastAsia="仿宋" w:cs="仿宋"/>
          <w:snapToGrid w:val="0"/>
          <w:szCs w:val="24"/>
          <w:lang w:val="en-US"/>
        </w:rPr>
        <w:t>招标</w:t>
      </w:r>
      <w:r>
        <w:rPr>
          <w:rFonts w:hint="eastAsia" w:ascii="仿宋" w:hAnsi="仿宋" w:eastAsia="仿宋" w:cs="仿宋"/>
          <w:snapToGrid w:val="0"/>
          <w:szCs w:val="24"/>
        </w:rPr>
        <w:t>公告中明确项目专门面向中小企业采购的，“中小企业声明函”为资格要求文件，供应商参与</w:t>
      </w:r>
      <w:r>
        <w:rPr>
          <w:rFonts w:hint="eastAsia" w:ascii="仿宋" w:hAnsi="仿宋" w:eastAsia="仿宋" w:cs="仿宋"/>
          <w:snapToGrid w:val="0"/>
          <w:szCs w:val="24"/>
          <w:lang w:val="en-US"/>
        </w:rPr>
        <w:t>投标</w:t>
      </w:r>
      <w:r>
        <w:rPr>
          <w:rFonts w:hint="eastAsia" w:ascii="仿宋" w:hAnsi="仿宋" w:eastAsia="仿宋" w:cs="仿宋"/>
          <w:snapToGrid w:val="0"/>
          <w:szCs w:val="24"/>
        </w:rPr>
        <w:t>须按本</w:t>
      </w:r>
      <w:r>
        <w:rPr>
          <w:rFonts w:hint="eastAsia" w:ascii="仿宋" w:hAnsi="仿宋" w:eastAsia="仿宋" w:cs="仿宋"/>
          <w:snapToGrid w:val="0"/>
          <w:szCs w:val="24"/>
          <w:lang w:val="en-US"/>
        </w:rPr>
        <w:t>招标</w:t>
      </w:r>
      <w:r>
        <w:rPr>
          <w:rFonts w:hint="eastAsia" w:ascii="仿宋" w:hAnsi="仿宋" w:eastAsia="仿宋" w:cs="仿宋"/>
          <w:snapToGrid w:val="0"/>
          <w:szCs w:val="24"/>
        </w:rPr>
        <w:t>文件规定格式提供“中小企业声明函”</w:t>
      </w:r>
      <w:r>
        <w:rPr>
          <w:rFonts w:hint="eastAsia" w:ascii="仿宋" w:hAnsi="仿宋" w:eastAsia="仿宋" w:cs="仿宋"/>
          <w:snapToGrid w:val="0"/>
          <w:szCs w:val="24"/>
          <w:lang w:val="en-US"/>
        </w:rPr>
        <w:t>或“</w:t>
      </w:r>
      <w:r>
        <w:rPr>
          <w:rFonts w:hint="eastAsia" w:ascii="仿宋" w:hAnsi="仿宋" w:eastAsia="仿宋" w:cs="仿宋"/>
          <w:snapToGrid w:val="0"/>
          <w:szCs w:val="24"/>
        </w:rPr>
        <w:t>监狱企业证明文件”</w:t>
      </w:r>
      <w:r>
        <w:rPr>
          <w:rFonts w:hint="eastAsia" w:ascii="仿宋" w:hAnsi="仿宋" w:eastAsia="仿宋" w:cs="仿宋"/>
          <w:snapToGrid w:val="0"/>
          <w:szCs w:val="24"/>
          <w:lang w:val="en-US"/>
        </w:rPr>
        <w:t>或</w:t>
      </w:r>
      <w:r>
        <w:rPr>
          <w:rFonts w:hint="eastAsia" w:ascii="仿宋" w:hAnsi="仿宋" w:eastAsia="仿宋" w:cs="仿宋"/>
          <w:snapToGrid w:val="0"/>
          <w:szCs w:val="24"/>
        </w:rPr>
        <w:t>“残疾人福利性单位声明函”等作为资格证明文件。</w:t>
      </w:r>
      <w:r>
        <w:rPr>
          <w:rFonts w:hint="eastAsia" w:ascii="仿宋" w:hAnsi="仿宋" w:eastAsia="仿宋" w:cs="仿宋"/>
          <w:snapToGrid w:val="0"/>
          <w:szCs w:val="24"/>
          <w:lang w:val="en-US"/>
        </w:rPr>
        <w:t xml:space="preserve"> </w:t>
      </w:r>
    </w:p>
    <w:p w14:paraId="2E873770">
      <w:pPr>
        <w:pStyle w:val="38"/>
        <w:spacing w:line="240" w:lineRule="auto"/>
        <w:rPr>
          <w:rFonts w:hint="eastAsia" w:ascii="仿宋" w:hAnsi="仿宋" w:eastAsia="仿宋" w:cs="仿宋"/>
          <w:snapToGrid w:val="0"/>
          <w:szCs w:val="24"/>
        </w:rPr>
      </w:pPr>
      <w:r>
        <w:rPr>
          <w:rFonts w:hint="eastAsia" w:ascii="仿宋" w:hAnsi="仿宋" w:eastAsia="仿宋" w:cs="仿宋"/>
          <w:snapToGrid w:val="0"/>
          <w:szCs w:val="24"/>
          <w:lang w:val="en-US"/>
        </w:rPr>
        <w:t xml:space="preserve">42.3 供应商提供的货物、工程或者服务符合下列情形的，享受中小企业扶持政策： </w:t>
      </w:r>
    </w:p>
    <w:p w14:paraId="14669FC7">
      <w:pPr>
        <w:pStyle w:val="38"/>
        <w:spacing w:line="240" w:lineRule="auto"/>
        <w:rPr>
          <w:rFonts w:hint="eastAsia" w:ascii="仿宋" w:hAnsi="仿宋" w:eastAsia="仿宋" w:cs="仿宋"/>
          <w:snapToGrid w:val="0"/>
          <w:szCs w:val="24"/>
        </w:rPr>
      </w:pPr>
      <w:r>
        <w:rPr>
          <w:rFonts w:hint="eastAsia" w:ascii="仿宋" w:hAnsi="仿宋" w:eastAsia="仿宋" w:cs="仿宋"/>
          <w:snapToGrid w:val="0"/>
          <w:szCs w:val="24"/>
          <w:lang w:val="en-US"/>
        </w:rPr>
        <w:t xml:space="preserve">（1）在货物采购项目中，货物由中小企业制造，即货物由中小企业生产且使用该中小企业商号或者注册商标； </w:t>
      </w:r>
    </w:p>
    <w:p w14:paraId="400C51D6">
      <w:pPr>
        <w:pStyle w:val="38"/>
        <w:spacing w:line="240" w:lineRule="auto"/>
        <w:rPr>
          <w:rFonts w:hint="eastAsia" w:ascii="仿宋" w:hAnsi="仿宋" w:eastAsia="仿宋" w:cs="仿宋"/>
          <w:snapToGrid w:val="0"/>
          <w:szCs w:val="24"/>
        </w:rPr>
      </w:pPr>
      <w:r>
        <w:rPr>
          <w:rFonts w:hint="eastAsia" w:ascii="仿宋" w:hAnsi="仿宋" w:eastAsia="仿宋" w:cs="仿宋"/>
          <w:snapToGrid w:val="0"/>
          <w:szCs w:val="24"/>
          <w:lang w:val="en-US"/>
        </w:rPr>
        <w:t xml:space="preserve">（2）在工程采购项目中，工程由中小企业承建，即工程施工单位为中小企业； </w:t>
      </w:r>
    </w:p>
    <w:p w14:paraId="33AC4F97">
      <w:pPr>
        <w:pStyle w:val="38"/>
        <w:spacing w:line="240" w:lineRule="auto"/>
        <w:rPr>
          <w:rFonts w:hint="eastAsia" w:ascii="仿宋" w:hAnsi="仿宋" w:eastAsia="仿宋" w:cs="仿宋"/>
          <w:snapToGrid w:val="0"/>
          <w:szCs w:val="24"/>
        </w:rPr>
      </w:pPr>
      <w:r>
        <w:rPr>
          <w:rFonts w:hint="eastAsia" w:ascii="仿宋" w:hAnsi="仿宋" w:eastAsia="仿宋" w:cs="仿宋"/>
          <w:snapToGrid w:val="0"/>
          <w:szCs w:val="24"/>
          <w:lang w:val="en-US"/>
        </w:rPr>
        <w:t>（3）在服务采购项目中，服务由中小企业承接，即提供服务的人员为中小企业依照《中华人民共和国劳动合同法》订立劳动合同的从业人员。</w:t>
      </w:r>
    </w:p>
    <w:p w14:paraId="74762D51">
      <w:pPr>
        <w:pStyle w:val="38"/>
        <w:spacing w:line="240" w:lineRule="auto"/>
        <w:rPr>
          <w:rFonts w:hint="eastAsia" w:ascii="仿宋" w:hAnsi="仿宋" w:eastAsia="仿宋" w:cs="仿宋"/>
          <w:snapToGrid w:val="0"/>
          <w:szCs w:val="24"/>
        </w:rPr>
      </w:pPr>
      <w:r>
        <w:rPr>
          <w:rFonts w:hint="eastAsia" w:ascii="仿宋" w:hAnsi="仿宋" w:eastAsia="仿宋" w:cs="仿宋"/>
          <w:snapToGrid w:val="0"/>
          <w:szCs w:val="24"/>
          <w:lang w:val="en-US"/>
        </w:rPr>
        <w:t xml:space="preserve">42.4 在服务采购项目中，供应商提供的服务既有中小企业承接，也有大型企业承接的，不享受中小企业扶持政策。 </w:t>
      </w:r>
    </w:p>
    <w:p w14:paraId="74B577FB">
      <w:pPr>
        <w:pStyle w:val="38"/>
        <w:spacing w:line="240" w:lineRule="auto"/>
        <w:rPr>
          <w:rFonts w:hint="eastAsia" w:ascii="仿宋" w:hAnsi="仿宋" w:eastAsia="仿宋" w:cs="仿宋"/>
          <w:snapToGrid w:val="0"/>
          <w:szCs w:val="24"/>
          <w:lang w:val="en-US"/>
        </w:rPr>
      </w:pPr>
      <w:r>
        <w:rPr>
          <w:rFonts w:hint="eastAsia" w:ascii="仿宋" w:hAnsi="仿宋" w:eastAsia="仿宋" w:cs="仿宋"/>
          <w:snapToGrid w:val="0"/>
          <w:szCs w:val="24"/>
          <w:lang w:val="en-US"/>
        </w:rPr>
        <w:t>42.5 以联合体形式参加政府采购活动，联合体各方均为中小企业的，联合体视同中小企业。其中，联合体各方均为小微企业的，联合体视同小微企业。</w:t>
      </w:r>
    </w:p>
    <w:p w14:paraId="70C8C640">
      <w:pPr>
        <w:pStyle w:val="38"/>
        <w:spacing w:line="240" w:lineRule="auto"/>
        <w:rPr>
          <w:rFonts w:hint="eastAsia" w:ascii="仿宋" w:hAnsi="仿宋" w:eastAsia="仿宋" w:cs="仿宋"/>
          <w:snapToGrid w:val="0"/>
          <w:szCs w:val="24"/>
        </w:rPr>
      </w:pPr>
      <w:r>
        <w:rPr>
          <w:rFonts w:hint="eastAsia" w:ascii="仿宋" w:hAnsi="仿宋" w:eastAsia="仿宋" w:cs="仿宋"/>
          <w:snapToGrid w:val="0"/>
          <w:szCs w:val="24"/>
          <w:lang w:val="en-US"/>
        </w:rPr>
        <w:t xml:space="preserve">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16A7F02">
      <w:pPr>
        <w:pStyle w:val="38"/>
        <w:spacing w:line="240" w:lineRule="auto"/>
        <w:rPr>
          <w:rFonts w:hint="eastAsia" w:ascii="仿宋" w:hAnsi="仿宋" w:eastAsia="仿宋" w:cs="仿宋"/>
          <w:snapToGrid w:val="0"/>
          <w:szCs w:val="24"/>
        </w:rPr>
      </w:pPr>
      <w:r>
        <w:rPr>
          <w:rFonts w:hint="eastAsia" w:ascii="仿宋" w:hAnsi="仿宋" w:eastAsia="仿宋" w:cs="仿宋"/>
          <w:snapToGrid w:val="0"/>
          <w:szCs w:val="24"/>
          <w:lang w:val="en-US"/>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4D975002">
      <w:pPr>
        <w:pStyle w:val="38"/>
        <w:spacing w:line="240" w:lineRule="auto"/>
        <w:rPr>
          <w:rFonts w:hint="eastAsia" w:ascii="仿宋" w:hAnsi="仿宋" w:eastAsia="仿宋" w:cs="仿宋"/>
          <w:snapToGrid w:val="0"/>
          <w:szCs w:val="24"/>
        </w:rPr>
      </w:pPr>
      <w:r>
        <w:rPr>
          <w:rFonts w:hint="eastAsia" w:ascii="仿宋" w:hAnsi="仿宋" w:eastAsia="仿宋" w:cs="仿宋"/>
          <w:snapToGrid w:val="0"/>
          <w:szCs w:val="24"/>
          <w:lang w:val="en-US"/>
        </w:rPr>
        <w:t xml:space="preserve">42.7.1 安置的残疾人占本单位在职职工人数的比例不低于 25% （含 25%），并且安置的残疾人人数不少于 10 人（含 10人）； </w:t>
      </w:r>
    </w:p>
    <w:p w14:paraId="40E5463A">
      <w:pPr>
        <w:pStyle w:val="38"/>
        <w:spacing w:line="240" w:lineRule="auto"/>
        <w:rPr>
          <w:rFonts w:hint="eastAsia" w:ascii="仿宋" w:hAnsi="仿宋" w:eastAsia="仿宋" w:cs="仿宋"/>
          <w:snapToGrid w:val="0"/>
          <w:szCs w:val="24"/>
        </w:rPr>
      </w:pPr>
      <w:r>
        <w:rPr>
          <w:rFonts w:hint="eastAsia" w:ascii="仿宋" w:hAnsi="仿宋" w:eastAsia="仿宋" w:cs="仿宋"/>
          <w:snapToGrid w:val="0"/>
          <w:szCs w:val="24"/>
          <w:lang w:val="en-US"/>
        </w:rPr>
        <w:t xml:space="preserve">42.7.2 依法与安置的每位残疾人签订了1年以上（含1年）的劳动合同或服务协议； </w:t>
      </w:r>
    </w:p>
    <w:p w14:paraId="36C3EF52">
      <w:pPr>
        <w:pStyle w:val="38"/>
        <w:spacing w:line="240" w:lineRule="auto"/>
        <w:rPr>
          <w:rFonts w:hint="eastAsia" w:ascii="仿宋" w:hAnsi="仿宋" w:eastAsia="仿宋" w:cs="仿宋"/>
          <w:snapToGrid w:val="0"/>
          <w:szCs w:val="24"/>
        </w:rPr>
      </w:pPr>
      <w:r>
        <w:rPr>
          <w:rFonts w:hint="eastAsia" w:ascii="仿宋" w:hAnsi="仿宋" w:eastAsia="仿宋" w:cs="仿宋"/>
          <w:snapToGrid w:val="0"/>
          <w:szCs w:val="24"/>
          <w:lang w:val="en-US"/>
        </w:rPr>
        <w:t xml:space="preserve">42.7.3 为安置的每位残疾人按月足额缴纳了基本养老保险、基本医疗保险、失业保险、工伤保险和生育保险等社会保险费； </w:t>
      </w:r>
    </w:p>
    <w:p w14:paraId="15C0E4DF">
      <w:pPr>
        <w:pStyle w:val="38"/>
        <w:spacing w:line="240" w:lineRule="auto"/>
        <w:rPr>
          <w:rFonts w:hint="eastAsia" w:ascii="仿宋" w:hAnsi="仿宋" w:eastAsia="仿宋" w:cs="仿宋"/>
          <w:snapToGrid w:val="0"/>
          <w:szCs w:val="24"/>
        </w:rPr>
      </w:pPr>
      <w:r>
        <w:rPr>
          <w:rFonts w:hint="eastAsia" w:ascii="仿宋" w:hAnsi="仿宋" w:eastAsia="仿宋" w:cs="仿宋"/>
          <w:snapToGrid w:val="0"/>
          <w:szCs w:val="24"/>
          <w:lang w:val="en-US"/>
        </w:rPr>
        <w:t xml:space="preserve">42.7.4 通过银行等金融机构向安置的每位残疾人，按月支付了不低于单位所在区县适用的经省级人民政府批准的月最低工资标准的工资； </w:t>
      </w:r>
    </w:p>
    <w:p w14:paraId="24190ED0">
      <w:pPr>
        <w:pStyle w:val="38"/>
        <w:spacing w:line="240" w:lineRule="auto"/>
        <w:rPr>
          <w:rFonts w:hint="eastAsia" w:ascii="仿宋" w:hAnsi="仿宋" w:eastAsia="仿宋" w:cs="仿宋"/>
          <w:snapToGrid w:val="0"/>
          <w:szCs w:val="24"/>
        </w:rPr>
      </w:pPr>
      <w:r>
        <w:rPr>
          <w:rFonts w:hint="eastAsia" w:ascii="仿宋" w:hAnsi="仿宋" w:eastAsia="仿宋" w:cs="仿宋"/>
          <w:snapToGrid w:val="0"/>
          <w:szCs w:val="24"/>
          <w:lang w:val="en-US"/>
        </w:rPr>
        <w:t xml:space="preserve">42.7.5 提供本单位制造的货物、承担的工程或者服务（以下简称产品），或者提供其他残疾人福利性单位制造的货物（不包括使用非残疾人福利性单位注册商标的货物）； </w:t>
      </w:r>
    </w:p>
    <w:p w14:paraId="705A0632">
      <w:pPr>
        <w:pStyle w:val="38"/>
        <w:spacing w:line="240" w:lineRule="auto"/>
        <w:rPr>
          <w:rFonts w:hint="eastAsia" w:ascii="仿宋" w:hAnsi="仿宋" w:eastAsia="仿宋" w:cs="仿宋"/>
          <w:snapToGrid w:val="0"/>
          <w:szCs w:val="24"/>
        </w:rPr>
      </w:pPr>
      <w:r>
        <w:rPr>
          <w:rFonts w:hint="eastAsia" w:ascii="仿宋" w:hAnsi="仿宋" w:eastAsia="仿宋" w:cs="仿宋"/>
          <w:snapToGrid w:val="0"/>
          <w:szCs w:val="24"/>
          <w:lang w:val="en-US"/>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48AC94B0">
      <w:pPr>
        <w:pStyle w:val="38"/>
        <w:spacing w:line="240" w:lineRule="auto"/>
        <w:rPr>
          <w:rFonts w:hint="eastAsia" w:ascii="仿宋" w:hAnsi="仿宋" w:eastAsia="仿宋" w:cs="仿宋"/>
          <w:snapToGrid w:val="0"/>
          <w:szCs w:val="24"/>
        </w:rPr>
      </w:pPr>
      <w:r>
        <w:rPr>
          <w:rFonts w:hint="eastAsia" w:ascii="仿宋" w:hAnsi="仿宋" w:eastAsia="仿宋" w:cs="仿宋"/>
          <w:snapToGrid w:val="0"/>
          <w:szCs w:val="24"/>
          <w:lang w:val="en-US"/>
        </w:rPr>
        <w:t xml:space="preserve">42.8 本项目是否专门面向中小企业预留采购份额见“第一章 </w:t>
      </w:r>
      <w:r>
        <w:rPr>
          <w:rFonts w:hint="eastAsia" w:ascii="仿宋" w:hAnsi="仿宋" w:eastAsia="仿宋" w:cs="仿宋"/>
          <w:szCs w:val="24"/>
          <w:lang w:val="en-US"/>
        </w:rPr>
        <w:t>招标公告</w:t>
      </w:r>
      <w:r>
        <w:rPr>
          <w:rFonts w:hint="eastAsia" w:ascii="仿宋" w:hAnsi="仿宋" w:eastAsia="仿宋" w:cs="仿宋"/>
          <w:snapToGrid w:val="0"/>
          <w:szCs w:val="24"/>
          <w:lang w:val="en-US"/>
        </w:rPr>
        <w:t>”。    42.9 采购标的对应的中小企业划分标准所属行业见“投标人须知前附表”。    42.10 小微企业价格评审优惠的政策调整：见“投标人须知前附表”及“第五章 评标方法及标准”。</w:t>
      </w:r>
    </w:p>
    <w:p w14:paraId="1FD10CC4">
      <w:pPr>
        <w:pStyle w:val="7"/>
        <w:keepNext w:val="0"/>
        <w:keepLines w:val="0"/>
        <w:spacing w:before="80" w:after="80" w:line="240" w:lineRule="auto"/>
        <w:ind w:left="420" w:hanging="420"/>
        <w:rPr>
          <w:rFonts w:hint="eastAsia" w:ascii="仿宋" w:hAnsi="仿宋" w:eastAsia="仿宋" w:cs="仿宋"/>
          <w:sz w:val="24"/>
          <w:szCs w:val="24"/>
        </w:rPr>
      </w:pPr>
      <w:bookmarkStart w:id="298" w:name="_Toc18531"/>
      <w:bookmarkStart w:id="299" w:name="_Toc163492878"/>
      <w:r>
        <w:rPr>
          <w:rFonts w:hint="eastAsia" w:ascii="仿宋" w:hAnsi="仿宋" w:eastAsia="仿宋" w:cs="仿宋"/>
          <w:sz w:val="24"/>
          <w:szCs w:val="24"/>
        </w:rPr>
        <w:t>43.政府采购节能产品、环境标志产品</w:t>
      </w:r>
      <w:bookmarkEnd w:id="298"/>
      <w:bookmarkEnd w:id="299"/>
    </w:p>
    <w:p w14:paraId="31E3731A">
      <w:pPr>
        <w:pStyle w:val="38"/>
        <w:spacing w:line="240" w:lineRule="auto"/>
        <w:rPr>
          <w:rFonts w:hint="eastAsia" w:ascii="仿宋" w:hAnsi="仿宋" w:eastAsia="仿宋" w:cs="仿宋"/>
          <w:snapToGrid w:val="0"/>
          <w:szCs w:val="24"/>
        </w:rPr>
      </w:pPr>
      <w:r>
        <w:rPr>
          <w:rFonts w:hint="eastAsia" w:ascii="仿宋" w:hAnsi="仿宋" w:eastAsia="仿宋" w:cs="仿宋"/>
          <w:snapToGrid w:val="0"/>
          <w:szCs w:val="24"/>
          <w:lang w:val="en-US"/>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7DC37340">
      <w:pPr>
        <w:pStyle w:val="38"/>
        <w:spacing w:line="240" w:lineRule="auto"/>
        <w:rPr>
          <w:rFonts w:hint="eastAsia" w:ascii="仿宋" w:hAnsi="仿宋" w:eastAsia="仿宋" w:cs="仿宋"/>
          <w:snapToGrid w:val="0"/>
          <w:szCs w:val="24"/>
        </w:rPr>
      </w:pPr>
      <w:r>
        <w:rPr>
          <w:rFonts w:hint="eastAsia" w:ascii="仿宋" w:hAnsi="仿宋" w:eastAsia="仿宋" w:cs="仿宋"/>
          <w:snapToGrid w:val="0"/>
          <w:szCs w:val="24"/>
          <w:lang w:val="en-US"/>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4E29510A">
      <w:pPr>
        <w:pStyle w:val="38"/>
        <w:spacing w:line="240" w:lineRule="auto"/>
        <w:rPr>
          <w:rFonts w:hint="eastAsia" w:ascii="仿宋" w:hAnsi="仿宋" w:eastAsia="仿宋" w:cs="仿宋"/>
          <w:snapToGrid w:val="0"/>
          <w:szCs w:val="24"/>
        </w:rPr>
      </w:pPr>
      <w:r>
        <w:rPr>
          <w:rFonts w:hint="eastAsia" w:ascii="仿宋" w:hAnsi="仿宋" w:eastAsia="仿宋" w:cs="仿宋"/>
          <w:snapToGrid w:val="0"/>
          <w:szCs w:val="24"/>
          <w:lang w:val="en-US"/>
        </w:rPr>
        <w:t>43.3 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snapToGrid w:val="0"/>
          <w:szCs w:val="24"/>
          <w:lang w:val="en-US"/>
        </w:rPr>
        <w:t>投标无效</w:t>
      </w:r>
      <w:r>
        <w:rPr>
          <w:rFonts w:hint="eastAsia" w:ascii="仿宋" w:hAnsi="仿宋" w:eastAsia="仿宋" w:cs="仿宋"/>
          <w:snapToGrid w:val="0"/>
          <w:szCs w:val="24"/>
          <w:lang w:val="en-US"/>
        </w:rPr>
        <w:t xml:space="preserve">。 </w:t>
      </w:r>
    </w:p>
    <w:p w14:paraId="2216D0F7">
      <w:pPr>
        <w:pStyle w:val="38"/>
        <w:spacing w:line="240" w:lineRule="auto"/>
        <w:rPr>
          <w:rFonts w:hint="eastAsia" w:ascii="仿宋" w:hAnsi="仿宋" w:eastAsia="仿宋" w:cs="仿宋"/>
          <w:snapToGrid w:val="0"/>
          <w:szCs w:val="24"/>
        </w:rPr>
      </w:pPr>
      <w:r>
        <w:rPr>
          <w:rFonts w:hint="eastAsia" w:ascii="仿宋" w:hAnsi="仿宋" w:eastAsia="仿宋" w:cs="仿宋"/>
          <w:snapToGrid w:val="0"/>
          <w:szCs w:val="24"/>
          <w:lang w:val="en-US"/>
        </w:rPr>
        <w:t>43.4 非政府强制采购的节能产品或环境标志产品，依据品目清单和认证证书实施政府优先采购。优先采购的具体规定见“第五章 评标方法及标准”（如涉及）。</w:t>
      </w:r>
    </w:p>
    <w:p w14:paraId="605B4F86">
      <w:pPr>
        <w:pStyle w:val="38"/>
        <w:spacing w:line="240" w:lineRule="auto"/>
        <w:rPr>
          <w:rFonts w:hint="eastAsia" w:ascii="仿宋" w:hAnsi="仿宋" w:eastAsia="仿宋" w:cs="仿宋"/>
          <w:szCs w:val="24"/>
        </w:rPr>
      </w:pPr>
      <w:r>
        <w:rPr>
          <w:rFonts w:hint="eastAsia" w:ascii="仿宋" w:hAnsi="仿宋" w:eastAsia="仿宋" w:cs="仿宋"/>
          <w:snapToGrid w:val="0"/>
          <w:szCs w:val="24"/>
          <w:lang w:val="en-US"/>
        </w:rPr>
        <w:t xml:space="preserve">43.5 </w:t>
      </w:r>
      <w:r>
        <w:rPr>
          <w:rFonts w:hint="eastAsia" w:ascii="仿宋" w:hAnsi="仿宋" w:eastAsia="仿宋" w:cs="仿宋"/>
          <w:snapToGrid w:val="0"/>
          <w:szCs w:val="24"/>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已作为投标时强制性要求不再给予</w:t>
      </w:r>
      <w:r>
        <w:rPr>
          <w:rFonts w:hint="eastAsia" w:ascii="仿宋" w:hAnsi="仿宋" w:eastAsia="仿宋" w:cs="仿宋"/>
          <w:snapToGrid w:val="0"/>
          <w:szCs w:val="24"/>
          <w:lang w:val="en-US"/>
        </w:rPr>
        <w:t>评审优惠</w:t>
      </w:r>
      <w:r>
        <w:rPr>
          <w:rFonts w:hint="eastAsia" w:ascii="仿宋" w:hAnsi="仿宋" w:eastAsia="仿宋" w:cs="仿宋"/>
          <w:snapToGrid w:val="0"/>
          <w:szCs w:val="24"/>
        </w:rPr>
        <w:t>，未提供认证证书的视为</w:t>
      </w:r>
      <w:r>
        <w:rPr>
          <w:rFonts w:hint="eastAsia" w:ascii="仿宋" w:hAnsi="仿宋" w:eastAsia="仿宋" w:cs="仿宋"/>
          <w:b/>
          <w:bCs/>
          <w:snapToGrid w:val="0"/>
          <w:szCs w:val="24"/>
          <w:lang w:val="en-US"/>
        </w:rPr>
        <w:t>投标</w:t>
      </w:r>
      <w:r>
        <w:rPr>
          <w:rFonts w:hint="eastAsia" w:ascii="仿宋" w:hAnsi="仿宋" w:eastAsia="仿宋" w:cs="仿宋"/>
          <w:b/>
          <w:bCs/>
          <w:snapToGrid w:val="0"/>
          <w:szCs w:val="24"/>
        </w:rPr>
        <w:t>无效</w:t>
      </w:r>
      <w:r>
        <w:rPr>
          <w:rFonts w:hint="eastAsia" w:ascii="仿宋" w:hAnsi="仿宋" w:eastAsia="仿宋" w:cs="仿宋"/>
          <w:snapToGrid w:val="0"/>
          <w:szCs w:val="24"/>
        </w:rPr>
        <w:t>。属于</w:t>
      </w:r>
      <w:r>
        <w:rPr>
          <w:rFonts w:hint="eastAsia" w:ascii="仿宋" w:hAnsi="仿宋" w:eastAsia="仿宋" w:cs="仿宋"/>
          <w:snapToGrid w:val="0"/>
          <w:szCs w:val="24"/>
          <w:lang w:val="en-US"/>
        </w:rPr>
        <w:t>优先采购</w:t>
      </w:r>
      <w:r>
        <w:rPr>
          <w:rFonts w:hint="eastAsia" w:ascii="仿宋" w:hAnsi="仿宋" w:eastAsia="仿宋" w:cs="仿宋"/>
          <w:snapToGrid w:val="0"/>
          <w:szCs w:val="24"/>
        </w:rPr>
        <w:t>节能产品政府采购品目清单、环境标志产品政府采购品目清单、</w:t>
      </w:r>
      <w:r>
        <w:rPr>
          <w:rFonts w:hint="eastAsia" w:ascii="仿宋" w:hAnsi="仿宋" w:eastAsia="仿宋" w:cs="仿宋"/>
          <w:snapToGrid w:val="0"/>
          <w:szCs w:val="24"/>
          <w:lang w:val="en-US"/>
        </w:rPr>
        <w:t>创新产品</w:t>
      </w:r>
      <w:r>
        <w:rPr>
          <w:rFonts w:hint="eastAsia" w:ascii="仿宋" w:hAnsi="仿宋" w:eastAsia="仿宋" w:cs="仿宋"/>
          <w:snapToGrid w:val="0"/>
          <w:szCs w:val="24"/>
        </w:rPr>
        <w:t>范围的，按照“</w:t>
      </w:r>
      <w:r>
        <w:rPr>
          <w:rFonts w:hint="eastAsia" w:ascii="仿宋" w:hAnsi="仿宋" w:eastAsia="仿宋" w:cs="仿宋"/>
          <w:szCs w:val="24"/>
          <w:lang w:val="en-US"/>
        </w:rPr>
        <w:t>第五章 评标方法及标准</w:t>
      </w:r>
      <w:r>
        <w:rPr>
          <w:rFonts w:hint="eastAsia" w:ascii="仿宋" w:hAnsi="仿宋" w:eastAsia="仿宋" w:cs="仿宋"/>
          <w:snapToGrid w:val="0"/>
          <w:szCs w:val="24"/>
        </w:rPr>
        <w:t>”中相关规定</w:t>
      </w:r>
      <w:r>
        <w:rPr>
          <w:rFonts w:hint="eastAsia" w:ascii="仿宋" w:hAnsi="仿宋" w:eastAsia="仿宋" w:cs="仿宋"/>
          <w:szCs w:val="24"/>
          <w:lang w:val="en-US"/>
        </w:rPr>
        <w:t>在</w:t>
      </w:r>
      <w:r>
        <w:rPr>
          <w:rFonts w:hint="eastAsia" w:ascii="仿宋" w:hAnsi="仿宋" w:eastAsia="仿宋" w:cs="仿宋"/>
          <w:snapToGrid w:val="0"/>
          <w:szCs w:val="24"/>
          <w:lang w:val="en-US"/>
        </w:rPr>
        <w:t>评审时给予优惠，具</w:t>
      </w:r>
      <w:r>
        <w:rPr>
          <w:rFonts w:hint="eastAsia" w:ascii="仿宋" w:hAnsi="仿宋" w:eastAsia="仿宋" w:cs="仿宋"/>
          <w:szCs w:val="24"/>
          <w:lang w:val="en-US"/>
        </w:rPr>
        <w:t>体详见</w:t>
      </w:r>
      <w:r>
        <w:rPr>
          <w:rFonts w:hint="eastAsia" w:ascii="仿宋" w:hAnsi="仿宋" w:eastAsia="仿宋" w:cs="仿宋"/>
          <w:snapToGrid w:val="0"/>
          <w:szCs w:val="24"/>
          <w:lang w:val="en-US"/>
        </w:rPr>
        <w:t>“投标人须知前附表”及</w:t>
      </w:r>
      <w:r>
        <w:rPr>
          <w:rFonts w:hint="eastAsia" w:ascii="仿宋" w:hAnsi="仿宋" w:eastAsia="仿宋" w:cs="仿宋"/>
          <w:szCs w:val="24"/>
          <w:lang w:val="en-US"/>
        </w:rPr>
        <w:t>“第五章 评标方法及标准”</w:t>
      </w:r>
      <w:r>
        <w:rPr>
          <w:rFonts w:hint="eastAsia" w:ascii="仿宋" w:hAnsi="仿宋" w:eastAsia="仿宋" w:cs="仿宋"/>
          <w:szCs w:val="24"/>
        </w:rPr>
        <w:t>。</w:t>
      </w:r>
    </w:p>
    <w:p w14:paraId="2A069F92">
      <w:pPr>
        <w:pStyle w:val="7"/>
        <w:keepNext w:val="0"/>
        <w:keepLines w:val="0"/>
        <w:spacing w:before="80" w:after="80" w:line="240" w:lineRule="auto"/>
        <w:ind w:left="420" w:hanging="420"/>
        <w:rPr>
          <w:rFonts w:hint="eastAsia" w:ascii="仿宋" w:hAnsi="仿宋" w:eastAsia="仿宋" w:cs="仿宋"/>
          <w:sz w:val="24"/>
          <w:szCs w:val="24"/>
        </w:rPr>
      </w:pPr>
      <w:bookmarkStart w:id="300" w:name="_Toc20976"/>
      <w:bookmarkStart w:id="301" w:name="_Toc163492879"/>
      <w:r>
        <w:rPr>
          <w:rFonts w:hint="eastAsia" w:ascii="仿宋" w:hAnsi="仿宋" w:eastAsia="仿宋" w:cs="仿宋"/>
          <w:sz w:val="24"/>
          <w:szCs w:val="24"/>
        </w:rPr>
        <w:t>44.正版软件</w:t>
      </w:r>
      <w:bookmarkEnd w:id="300"/>
      <w:r>
        <w:rPr>
          <w:rFonts w:hint="eastAsia" w:ascii="仿宋" w:hAnsi="仿宋" w:eastAsia="仿宋" w:cs="仿宋"/>
          <w:sz w:val="24"/>
          <w:szCs w:val="24"/>
        </w:rPr>
        <w:t xml:space="preserve">  </w:t>
      </w:r>
    </w:p>
    <w:p w14:paraId="5B248059">
      <w:pPr>
        <w:pStyle w:val="38"/>
        <w:spacing w:line="240" w:lineRule="auto"/>
        <w:rPr>
          <w:rFonts w:hint="eastAsia" w:ascii="仿宋" w:hAnsi="仿宋" w:eastAsia="仿宋" w:cs="仿宋"/>
          <w:snapToGrid w:val="0"/>
          <w:szCs w:val="24"/>
          <w:lang w:val="en-US"/>
        </w:rPr>
      </w:pPr>
      <w:r>
        <w:rPr>
          <w:rFonts w:hint="eastAsia" w:ascii="仿宋" w:hAnsi="仿宋" w:eastAsia="仿宋" w:cs="仿宋"/>
          <w:snapToGrid w:val="0"/>
          <w:szCs w:val="24"/>
          <w:lang w:val="en-US"/>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225CCE25">
      <w:pPr>
        <w:pStyle w:val="7"/>
        <w:keepNext w:val="0"/>
        <w:keepLines w:val="0"/>
        <w:spacing w:before="80" w:after="80" w:line="240" w:lineRule="auto"/>
        <w:ind w:left="420" w:hanging="420"/>
        <w:rPr>
          <w:rFonts w:hint="eastAsia" w:ascii="仿宋" w:hAnsi="仿宋" w:eastAsia="仿宋" w:cs="仿宋"/>
          <w:sz w:val="24"/>
          <w:szCs w:val="24"/>
        </w:rPr>
      </w:pPr>
      <w:bookmarkStart w:id="302" w:name="_Toc3951"/>
      <w:r>
        <w:rPr>
          <w:rFonts w:hint="eastAsia" w:ascii="仿宋" w:hAnsi="仿宋" w:eastAsia="仿宋" w:cs="仿宋"/>
          <w:sz w:val="24"/>
          <w:szCs w:val="24"/>
        </w:rPr>
        <w:t>45.网络安全专用产品</w:t>
      </w:r>
      <w:bookmarkEnd w:id="302"/>
      <w:r>
        <w:rPr>
          <w:rFonts w:hint="eastAsia" w:ascii="仿宋" w:hAnsi="仿宋" w:eastAsia="仿宋" w:cs="仿宋"/>
          <w:sz w:val="24"/>
          <w:szCs w:val="24"/>
        </w:rPr>
        <w:t xml:space="preserve">   </w:t>
      </w:r>
    </w:p>
    <w:p w14:paraId="5D5D25ED">
      <w:pPr>
        <w:pStyle w:val="38"/>
        <w:spacing w:line="240" w:lineRule="auto"/>
        <w:rPr>
          <w:rFonts w:hint="eastAsia" w:ascii="仿宋" w:hAnsi="仿宋" w:eastAsia="仿宋" w:cs="仿宋"/>
          <w:snapToGrid w:val="0"/>
          <w:szCs w:val="24"/>
          <w:lang w:val="en-US"/>
        </w:rPr>
      </w:pPr>
      <w:r>
        <w:rPr>
          <w:rFonts w:hint="eastAsia" w:ascii="仿宋" w:hAnsi="仿宋" w:eastAsia="仿宋" w:cs="仿宋"/>
          <w:snapToGrid w:val="0"/>
          <w:szCs w:val="24"/>
          <w:lang w:val="en-US"/>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984CFAF">
      <w:pPr>
        <w:pStyle w:val="38"/>
        <w:spacing w:line="240" w:lineRule="auto"/>
        <w:rPr>
          <w:rFonts w:hint="eastAsia" w:ascii="仿宋" w:hAnsi="仿宋" w:eastAsia="仿宋" w:cs="仿宋"/>
          <w:snapToGrid w:val="0"/>
          <w:szCs w:val="24"/>
          <w:lang w:val="en-US"/>
        </w:rPr>
      </w:pPr>
      <w:r>
        <w:rPr>
          <w:rFonts w:hint="eastAsia" w:ascii="仿宋" w:hAnsi="仿宋" w:eastAsia="仿宋" w:cs="仿宋"/>
          <w:snapToGrid w:val="0"/>
          <w:szCs w:val="24"/>
          <w:lang w:val="en-US"/>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57205D91">
      <w:pPr>
        <w:pStyle w:val="7"/>
        <w:keepNext w:val="0"/>
        <w:keepLines w:val="0"/>
        <w:spacing w:before="80" w:after="80" w:line="240" w:lineRule="auto"/>
        <w:ind w:left="420" w:hanging="420"/>
        <w:rPr>
          <w:rFonts w:hint="eastAsia" w:ascii="仿宋" w:hAnsi="仿宋" w:eastAsia="仿宋" w:cs="仿宋"/>
          <w:sz w:val="24"/>
          <w:szCs w:val="24"/>
        </w:rPr>
      </w:pPr>
      <w:bookmarkStart w:id="303" w:name="_Toc5298"/>
      <w:r>
        <w:rPr>
          <w:rFonts w:hint="eastAsia" w:ascii="仿宋" w:hAnsi="仿宋" w:eastAsia="仿宋" w:cs="仿宋"/>
          <w:sz w:val="24"/>
          <w:szCs w:val="24"/>
        </w:rPr>
        <w:t>46.采购需求标准</w:t>
      </w:r>
      <w:bookmarkEnd w:id="303"/>
      <w:r>
        <w:rPr>
          <w:rFonts w:hint="eastAsia" w:ascii="仿宋" w:hAnsi="仿宋" w:eastAsia="仿宋" w:cs="仿宋"/>
          <w:sz w:val="24"/>
          <w:szCs w:val="24"/>
        </w:rPr>
        <w:t xml:space="preserve">   </w:t>
      </w:r>
    </w:p>
    <w:p w14:paraId="0FB25A39">
      <w:pPr>
        <w:pStyle w:val="38"/>
        <w:spacing w:line="240" w:lineRule="auto"/>
        <w:rPr>
          <w:rFonts w:hint="eastAsia" w:ascii="仿宋" w:hAnsi="仿宋" w:eastAsia="仿宋" w:cs="仿宋"/>
          <w:snapToGrid w:val="0"/>
          <w:szCs w:val="24"/>
          <w:lang w:val="en-US"/>
        </w:rPr>
      </w:pPr>
      <w:r>
        <w:rPr>
          <w:rFonts w:hint="eastAsia" w:ascii="仿宋" w:hAnsi="仿宋" w:eastAsia="仿宋" w:cs="仿宋"/>
          <w:snapToGrid w:val="0"/>
          <w:szCs w:val="24"/>
          <w:lang w:val="en-US"/>
        </w:rPr>
        <w:t xml:space="preserve">46.1 商品包装、快递包装政府采购需求标准（试行） </w:t>
      </w:r>
    </w:p>
    <w:p w14:paraId="483BE851">
      <w:pPr>
        <w:pStyle w:val="38"/>
        <w:spacing w:line="240" w:lineRule="auto"/>
        <w:rPr>
          <w:rFonts w:hint="eastAsia" w:ascii="仿宋" w:hAnsi="仿宋" w:eastAsia="仿宋" w:cs="仿宋"/>
          <w:snapToGrid w:val="0"/>
          <w:szCs w:val="24"/>
          <w:lang w:val="en-US"/>
        </w:rPr>
      </w:pPr>
      <w:r>
        <w:rPr>
          <w:rFonts w:hint="eastAsia" w:ascii="仿宋" w:hAnsi="仿宋" w:eastAsia="仿宋" w:cs="仿宋"/>
          <w:snapToGrid w:val="0"/>
          <w:szCs w:val="24"/>
          <w:lang w:val="en-US"/>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3D4C3A53">
      <w:pPr>
        <w:pStyle w:val="38"/>
        <w:spacing w:line="240" w:lineRule="auto"/>
        <w:rPr>
          <w:rFonts w:hint="eastAsia" w:ascii="仿宋" w:hAnsi="仿宋" w:eastAsia="仿宋" w:cs="仿宋"/>
          <w:snapToGrid w:val="0"/>
          <w:szCs w:val="24"/>
          <w:lang w:val="en-US"/>
        </w:rPr>
      </w:pPr>
      <w:r>
        <w:rPr>
          <w:rFonts w:hint="eastAsia" w:ascii="仿宋" w:hAnsi="仿宋" w:eastAsia="仿宋" w:cs="仿宋"/>
          <w:snapToGrid w:val="0"/>
          <w:szCs w:val="24"/>
          <w:lang w:val="en-US"/>
        </w:rPr>
        <w:t xml:space="preserve">46.2 绿色数据中心政府采购需求标准（试行） </w:t>
      </w:r>
    </w:p>
    <w:p w14:paraId="30666642">
      <w:pPr>
        <w:pStyle w:val="38"/>
        <w:spacing w:line="240" w:lineRule="auto"/>
        <w:rPr>
          <w:rFonts w:hint="eastAsia" w:ascii="仿宋" w:hAnsi="仿宋" w:eastAsia="仿宋" w:cs="仿宋"/>
          <w:snapToGrid w:val="0"/>
          <w:szCs w:val="24"/>
          <w:lang w:val="en-US"/>
        </w:rPr>
      </w:pPr>
      <w:r>
        <w:rPr>
          <w:rFonts w:hint="eastAsia" w:ascii="仿宋" w:hAnsi="仿宋" w:eastAsia="仿宋" w:cs="仿宋"/>
          <w:snapToGrid w:val="0"/>
          <w:szCs w:val="24"/>
          <w:lang w:val="en-US"/>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636DBF3A">
      <w:pPr>
        <w:pStyle w:val="38"/>
        <w:spacing w:line="240" w:lineRule="auto"/>
        <w:rPr>
          <w:rFonts w:hint="eastAsia" w:ascii="仿宋" w:hAnsi="仿宋" w:eastAsia="仿宋" w:cs="仿宋"/>
          <w:snapToGrid w:val="0"/>
          <w:szCs w:val="24"/>
          <w:lang w:val="en-US"/>
        </w:rPr>
      </w:pPr>
      <w:r>
        <w:rPr>
          <w:rFonts w:hint="eastAsia" w:ascii="仿宋" w:hAnsi="仿宋" w:eastAsia="仿宋" w:cs="仿宋"/>
          <w:snapToGrid w:val="0"/>
          <w:szCs w:val="24"/>
          <w:lang w:val="en-US"/>
        </w:rPr>
        <w:t>46.3台式计算机政府采购需求标准</w:t>
      </w:r>
    </w:p>
    <w:p w14:paraId="044DF854">
      <w:pPr>
        <w:pStyle w:val="38"/>
        <w:spacing w:line="240" w:lineRule="auto"/>
        <w:rPr>
          <w:rFonts w:hint="eastAsia" w:ascii="仿宋" w:hAnsi="仿宋" w:eastAsia="仿宋" w:cs="仿宋"/>
          <w:snapToGrid w:val="0"/>
          <w:szCs w:val="24"/>
          <w:lang w:val="en-US"/>
        </w:rPr>
      </w:pPr>
      <w:r>
        <w:rPr>
          <w:rFonts w:hint="eastAsia" w:ascii="仿宋" w:hAnsi="仿宋" w:eastAsia="仿宋" w:cs="仿宋"/>
          <w:snapToGrid w:val="0"/>
          <w:szCs w:val="24"/>
          <w:lang w:val="en-US"/>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E3C6357">
      <w:pPr>
        <w:pStyle w:val="38"/>
        <w:spacing w:line="240" w:lineRule="auto"/>
        <w:rPr>
          <w:rFonts w:hint="eastAsia" w:ascii="仿宋" w:hAnsi="仿宋" w:eastAsia="仿宋" w:cs="仿宋"/>
          <w:snapToGrid w:val="0"/>
          <w:szCs w:val="24"/>
          <w:lang w:val="en-US"/>
        </w:rPr>
      </w:pPr>
      <w:r>
        <w:rPr>
          <w:rFonts w:hint="eastAsia" w:ascii="仿宋" w:hAnsi="仿宋" w:eastAsia="仿宋" w:cs="仿宋"/>
          <w:snapToGrid w:val="0"/>
          <w:szCs w:val="24"/>
          <w:lang w:val="en-US"/>
        </w:rPr>
        <w:t>46.4便携式计算机政府采购需求标准</w:t>
      </w:r>
    </w:p>
    <w:p w14:paraId="2DBBDC9E">
      <w:pPr>
        <w:pStyle w:val="38"/>
        <w:spacing w:line="240" w:lineRule="auto"/>
        <w:rPr>
          <w:rFonts w:hint="eastAsia" w:ascii="仿宋" w:hAnsi="仿宋" w:eastAsia="仿宋" w:cs="仿宋"/>
          <w:snapToGrid w:val="0"/>
          <w:szCs w:val="24"/>
          <w:lang w:val="en-US"/>
        </w:rPr>
      </w:pPr>
      <w:r>
        <w:rPr>
          <w:rFonts w:hint="eastAsia" w:ascii="仿宋" w:hAnsi="仿宋" w:eastAsia="仿宋" w:cs="仿宋"/>
          <w:snapToGrid w:val="0"/>
          <w:szCs w:val="24"/>
          <w:lang w:val="en-US"/>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1B0B7557">
      <w:pPr>
        <w:pStyle w:val="38"/>
        <w:spacing w:line="240" w:lineRule="auto"/>
        <w:rPr>
          <w:rFonts w:hint="eastAsia" w:ascii="仿宋" w:hAnsi="仿宋" w:eastAsia="仿宋" w:cs="仿宋"/>
          <w:snapToGrid w:val="0"/>
          <w:szCs w:val="24"/>
          <w:lang w:val="en-US"/>
        </w:rPr>
      </w:pPr>
      <w:r>
        <w:rPr>
          <w:rFonts w:hint="eastAsia" w:ascii="仿宋" w:hAnsi="仿宋" w:eastAsia="仿宋" w:cs="仿宋"/>
          <w:snapToGrid w:val="0"/>
          <w:szCs w:val="24"/>
          <w:lang w:val="en-US"/>
        </w:rPr>
        <w:t>46.5一体式计算机政府采购需求标准</w:t>
      </w:r>
    </w:p>
    <w:p w14:paraId="21A13937">
      <w:pPr>
        <w:pStyle w:val="38"/>
        <w:spacing w:line="240" w:lineRule="auto"/>
        <w:rPr>
          <w:rFonts w:hint="eastAsia" w:ascii="仿宋" w:hAnsi="仿宋" w:eastAsia="仿宋" w:cs="仿宋"/>
          <w:snapToGrid w:val="0"/>
          <w:szCs w:val="24"/>
          <w:lang w:val="en-US"/>
        </w:rPr>
      </w:pPr>
      <w:r>
        <w:rPr>
          <w:rFonts w:hint="eastAsia" w:ascii="仿宋" w:hAnsi="仿宋" w:eastAsia="仿宋" w:cs="仿宋"/>
          <w:snapToGrid w:val="0"/>
          <w:szCs w:val="24"/>
          <w:lang w:val="en-US"/>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411CA5B5">
      <w:pPr>
        <w:pStyle w:val="38"/>
        <w:spacing w:line="240" w:lineRule="auto"/>
        <w:rPr>
          <w:rFonts w:hint="eastAsia" w:ascii="仿宋" w:hAnsi="仿宋" w:eastAsia="仿宋" w:cs="仿宋"/>
          <w:snapToGrid w:val="0"/>
          <w:szCs w:val="24"/>
          <w:lang w:val="en-US"/>
        </w:rPr>
      </w:pPr>
      <w:r>
        <w:rPr>
          <w:rFonts w:hint="eastAsia" w:ascii="仿宋" w:hAnsi="仿宋" w:eastAsia="仿宋" w:cs="仿宋"/>
          <w:snapToGrid w:val="0"/>
          <w:szCs w:val="24"/>
          <w:lang w:val="en-US"/>
        </w:rPr>
        <w:t>46.6工作站政府采购需求标准</w:t>
      </w:r>
    </w:p>
    <w:p w14:paraId="030DE979">
      <w:pPr>
        <w:pStyle w:val="38"/>
        <w:spacing w:line="240" w:lineRule="auto"/>
        <w:rPr>
          <w:rFonts w:hint="eastAsia" w:ascii="仿宋" w:hAnsi="仿宋" w:eastAsia="仿宋" w:cs="仿宋"/>
          <w:snapToGrid w:val="0"/>
          <w:szCs w:val="24"/>
          <w:lang w:val="en-US"/>
        </w:rPr>
      </w:pPr>
      <w:r>
        <w:rPr>
          <w:rFonts w:hint="eastAsia" w:ascii="仿宋" w:hAnsi="仿宋" w:eastAsia="仿宋" w:cs="仿宋"/>
          <w:snapToGrid w:val="0"/>
          <w:szCs w:val="24"/>
          <w:lang w:val="en-US"/>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47C27CD5">
      <w:pPr>
        <w:pStyle w:val="38"/>
        <w:spacing w:line="240" w:lineRule="auto"/>
        <w:rPr>
          <w:rFonts w:hint="eastAsia" w:ascii="仿宋" w:hAnsi="仿宋" w:eastAsia="仿宋" w:cs="仿宋"/>
          <w:snapToGrid w:val="0"/>
          <w:szCs w:val="24"/>
          <w:lang w:val="en-US"/>
        </w:rPr>
      </w:pPr>
      <w:r>
        <w:rPr>
          <w:rFonts w:hint="eastAsia" w:ascii="仿宋" w:hAnsi="仿宋" w:eastAsia="仿宋" w:cs="仿宋"/>
          <w:snapToGrid w:val="0"/>
          <w:szCs w:val="24"/>
          <w:lang w:val="en-US"/>
        </w:rPr>
        <w:t>46.7通用服务器政府采购需求标准</w:t>
      </w:r>
    </w:p>
    <w:p w14:paraId="0B3BC1DD">
      <w:pPr>
        <w:pStyle w:val="38"/>
        <w:spacing w:line="240" w:lineRule="auto"/>
        <w:rPr>
          <w:rFonts w:hint="eastAsia" w:ascii="仿宋" w:hAnsi="仿宋" w:eastAsia="仿宋" w:cs="仿宋"/>
          <w:snapToGrid w:val="0"/>
          <w:szCs w:val="24"/>
          <w:lang w:val="en-US"/>
        </w:rPr>
      </w:pPr>
      <w:r>
        <w:rPr>
          <w:rFonts w:hint="eastAsia" w:ascii="仿宋" w:hAnsi="仿宋" w:eastAsia="仿宋" w:cs="仿宋"/>
          <w:snapToGrid w:val="0"/>
          <w:szCs w:val="24"/>
          <w:lang w:val="en-US"/>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0E88F489">
      <w:pPr>
        <w:pStyle w:val="38"/>
        <w:spacing w:line="240" w:lineRule="auto"/>
        <w:rPr>
          <w:rFonts w:hint="eastAsia" w:ascii="仿宋" w:hAnsi="仿宋" w:eastAsia="仿宋" w:cs="仿宋"/>
          <w:snapToGrid w:val="0"/>
          <w:szCs w:val="24"/>
          <w:lang w:val="en-US"/>
        </w:rPr>
      </w:pPr>
      <w:r>
        <w:rPr>
          <w:rFonts w:hint="eastAsia" w:ascii="仿宋" w:hAnsi="仿宋" w:eastAsia="仿宋" w:cs="仿宋"/>
          <w:snapToGrid w:val="0"/>
          <w:szCs w:val="24"/>
          <w:lang w:val="en-US"/>
        </w:rPr>
        <w:t>46.8操作系统政府采购需求标准</w:t>
      </w:r>
    </w:p>
    <w:p w14:paraId="3719D68E">
      <w:pPr>
        <w:pStyle w:val="38"/>
        <w:spacing w:line="240" w:lineRule="auto"/>
        <w:rPr>
          <w:rFonts w:hint="eastAsia" w:ascii="仿宋" w:hAnsi="仿宋" w:eastAsia="仿宋" w:cs="仿宋"/>
          <w:snapToGrid w:val="0"/>
          <w:szCs w:val="24"/>
          <w:lang w:val="en-US"/>
        </w:rPr>
      </w:pPr>
      <w:r>
        <w:rPr>
          <w:rFonts w:hint="eastAsia" w:ascii="仿宋" w:hAnsi="仿宋" w:eastAsia="仿宋" w:cs="仿宋"/>
          <w:snapToGrid w:val="0"/>
          <w:szCs w:val="24"/>
          <w:lang w:val="en-US"/>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7548D48F">
      <w:pPr>
        <w:pStyle w:val="38"/>
        <w:spacing w:line="240" w:lineRule="auto"/>
        <w:rPr>
          <w:rFonts w:hint="eastAsia" w:ascii="仿宋" w:hAnsi="仿宋" w:eastAsia="仿宋" w:cs="仿宋"/>
          <w:snapToGrid w:val="0"/>
          <w:szCs w:val="24"/>
          <w:lang w:val="en-US"/>
        </w:rPr>
      </w:pPr>
      <w:r>
        <w:rPr>
          <w:rFonts w:hint="eastAsia" w:ascii="仿宋" w:hAnsi="仿宋" w:eastAsia="仿宋" w:cs="仿宋"/>
          <w:snapToGrid w:val="0"/>
          <w:szCs w:val="24"/>
          <w:lang w:val="en-US"/>
        </w:rPr>
        <w:t>46.9数据库政府采购需求标准</w:t>
      </w:r>
    </w:p>
    <w:p w14:paraId="060F5D07">
      <w:pPr>
        <w:pStyle w:val="38"/>
        <w:spacing w:line="240" w:lineRule="auto"/>
        <w:rPr>
          <w:rFonts w:hint="eastAsia" w:ascii="仿宋" w:hAnsi="仿宋" w:eastAsia="仿宋" w:cs="仿宋"/>
          <w:snapToGrid w:val="0"/>
          <w:szCs w:val="24"/>
          <w:lang w:val="en-US"/>
        </w:rPr>
      </w:pPr>
      <w:r>
        <w:rPr>
          <w:rFonts w:hint="eastAsia" w:ascii="仿宋" w:hAnsi="仿宋" w:eastAsia="仿宋" w:cs="仿宋"/>
          <w:snapToGrid w:val="0"/>
          <w:szCs w:val="24"/>
          <w:lang w:val="en-US"/>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16707863">
      <w:pPr>
        <w:pStyle w:val="38"/>
        <w:spacing w:line="240" w:lineRule="auto"/>
        <w:rPr>
          <w:rFonts w:hint="eastAsia" w:ascii="仿宋" w:hAnsi="仿宋" w:eastAsia="仿宋" w:cs="仿宋"/>
          <w:snapToGrid w:val="0"/>
          <w:szCs w:val="24"/>
          <w:lang w:val="en-US"/>
        </w:rPr>
      </w:pPr>
      <w:r>
        <w:rPr>
          <w:rFonts w:hint="eastAsia" w:ascii="仿宋" w:hAnsi="仿宋" w:eastAsia="仿宋" w:cs="仿宋"/>
          <w:snapToGrid w:val="0"/>
          <w:szCs w:val="24"/>
          <w:lang w:val="en-US"/>
        </w:rPr>
        <w:t>46.10物业管理服务政府采购需求标准（办公场所类）（试行）</w:t>
      </w:r>
    </w:p>
    <w:p w14:paraId="73C73332">
      <w:pPr>
        <w:pStyle w:val="38"/>
        <w:spacing w:line="240" w:lineRule="auto"/>
        <w:rPr>
          <w:rFonts w:hint="eastAsia" w:ascii="仿宋" w:hAnsi="仿宋" w:eastAsia="仿宋" w:cs="仿宋"/>
          <w:snapToGrid w:val="0"/>
          <w:szCs w:val="24"/>
          <w:lang w:val="en-US"/>
        </w:rPr>
      </w:pPr>
      <w:r>
        <w:rPr>
          <w:rFonts w:hint="eastAsia" w:ascii="仿宋" w:hAnsi="仿宋" w:eastAsia="仿宋" w:cs="仿宋"/>
          <w:snapToGrid w:val="0"/>
          <w:szCs w:val="24"/>
          <w:lang w:val="en-US"/>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3C03FF13">
      <w:pPr>
        <w:pStyle w:val="6"/>
        <w:keepNext w:val="0"/>
        <w:keepLines w:val="0"/>
        <w:spacing w:before="120" w:after="120" w:line="240" w:lineRule="auto"/>
        <w:ind w:left="420" w:hanging="420"/>
        <w:rPr>
          <w:rFonts w:hint="eastAsia" w:ascii="仿宋" w:hAnsi="仿宋" w:eastAsia="仿宋" w:cs="仿宋"/>
          <w:sz w:val="24"/>
          <w:szCs w:val="24"/>
        </w:rPr>
      </w:pPr>
      <w:bookmarkStart w:id="304" w:name="_Toc10007"/>
      <w:r>
        <w:rPr>
          <w:rFonts w:hint="eastAsia" w:ascii="仿宋" w:hAnsi="仿宋" w:eastAsia="仿宋" w:cs="仿宋"/>
          <w:sz w:val="24"/>
          <w:szCs w:val="24"/>
        </w:rPr>
        <w:t>（十四）政府采购合同融资政策</w:t>
      </w:r>
      <w:bookmarkEnd w:id="292"/>
      <w:bookmarkEnd w:id="293"/>
      <w:bookmarkEnd w:id="301"/>
      <w:bookmarkEnd w:id="304"/>
    </w:p>
    <w:p w14:paraId="005D43C3">
      <w:pPr>
        <w:pStyle w:val="7"/>
        <w:keepNext w:val="0"/>
        <w:keepLines w:val="0"/>
        <w:spacing w:before="80" w:after="80" w:line="240" w:lineRule="auto"/>
        <w:ind w:left="420" w:hanging="420"/>
        <w:rPr>
          <w:rFonts w:hint="eastAsia" w:ascii="仿宋" w:hAnsi="仿宋" w:eastAsia="仿宋" w:cs="仿宋"/>
          <w:sz w:val="24"/>
          <w:szCs w:val="24"/>
        </w:rPr>
      </w:pPr>
      <w:bookmarkStart w:id="305" w:name="_Toc163492880"/>
      <w:bookmarkStart w:id="306" w:name="_Toc14089"/>
      <w:r>
        <w:rPr>
          <w:rFonts w:hint="eastAsia" w:ascii="仿宋" w:hAnsi="仿宋" w:eastAsia="仿宋" w:cs="仿宋"/>
          <w:sz w:val="24"/>
          <w:szCs w:val="24"/>
        </w:rPr>
        <w:t>47.政府采购合同融资政策</w:t>
      </w:r>
      <w:bookmarkEnd w:id="305"/>
      <w:bookmarkEnd w:id="306"/>
    </w:p>
    <w:p w14:paraId="14FD4ABD">
      <w:pPr>
        <w:pStyle w:val="38"/>
        <w:spacing w:line="240" w:lineRule="auto"/>
        <w:rPr>
          <w:rFonts w:hint="eastAsia" w:ascii="仿宋" w:hAnsi="仿宋" w:eastAsia="仿宋" w:cs="仿宋"/>
          <w:szCs w:val="24"/>
        </w:rPr>
      </w:pPr>
      <w:r>
        <w:rPr>
          <w:rFonts w:hint="eastAsia" w:ascii="仿宋" w:hAnsi="仿宋" w:eastAsia="仿宋" w:cs="仿宋"/>
          <w:szCs w:val="24"/>
        </w:rPr>
        <w:t>4</w:t>
      </w:r>
      <w:r>
        <w:rPr>
          <w:rFonts w:hint="eastAsia" w:ascii="仿宋" w:hAnsi="仿宋" w:eastAsia="仿宋" w:cs="仿宋"/>
          <w:szCs w:val="24"/>
          <w:lang w:val="en-US"/>
        </w:rPr>
        <w:t>7</w:t>
      </w:r>
      <w:r>
        <w:rPr>
          <w:rFonts w:hint="eastAsia" w:ascii="仿宋" w:hAnsi="仿宋" w:eastAsia="仿宋" w:cs="仿宋"/>
          <w:szCs w:val="24"/>
        </w:rPr>
        <w:t>.1政府采购合同融资政策：见投标人须知前附表。</w:t>
      </w:r>
    </w:p>
    <w:p w14:paraId="5428DF4B">
      <w:pPr>
        <w:pStyle w:val="6"/>
        <w:keepNext w:val="0"/>
        <w:keepLines w:val="0"/>
        <w:spacing w:before="120" w:after="120" w:line="240" w:lineRule="auto"/>
        <w:ind w:left="420" w:hanging="420"/>
        <w:rPr>
          <w:rFonts w:hint="eastAsia" w:ascii="仿宋" w:hAnsi="仿宋" w:eastAsia="仿宋" w:cs="仿宋"/>
          <w:sz w:val="24"/>
          <w:szCs w:val="24"/>
        </w:rPr>
      </w:pPr>
      <w:bookmarkStart w:id="307" w:name="_Toc26816"/>
      <w:bookmarkStart w:id="308" w:name="_Toc163492881"/>
      <w:r>
        <w:rPr>
          <w:rFonts w:hint="eastAsia" w:ascii="仿宋" w:hAnsi="仿宋" w:eastAsia="仿宋" w:cs="仿宋"/>
          <w:sz w:val="24"/>
          <w:szCs w:val="24"/>
        </w:rPr>
        <w:t>（十五）其他</w:t>
      </w:r>
      <w:bookmarkEnd w:id="307"/>
      <w:bookmarkEnd w:id="308"/>
    </w:p>
    <w:p w14:paraId="3F0B3604">
      <w:pPr>
        <w:pStyle w:val="7"/>
        <w:keepNext w:val="0"/>
        <w:keepLines w:val="0"/>
        <w:spacing w:before="80" w:after="80" w:line="240" w:lineRule="auto"/>
        <w:ind w:left="420" w:hanging="420"/>
        <w:rPr>
          <w:rFonts w:hint="eastAsia" w:ascii="仿宋" w:hAnsi="仿宋" w:eastAsia="仿宋" w:cs="仿宋"/>
          <w:sz w:val="24"/>
          <w:szCs w:val="24"/>
        </w:rPr>
      </w:pPr>
      <w:bookmarkStart w:id="309" w:name="_Toc163492882"/>
      <w:bookmarkStart w:id="310" w:name="_Toc18980"/>
      <w:r>
        <w:rPr>
          <w:rFonts w:hint="eastAsia" w:ascii="仿宋" w:hAnsi="仿宋" w:eastAsia="仿宋" w:cs="仿宋"/>
          <w:sz w:val="24"/>
          <w:szCs w:val="24"/>
        </w:rPr>
        <w:t>48.需要补充的其他内容</w:t>
      </w:r>
      <w:bookmarkEnd w:id="309"/>
      <w:bookmarkEnd w:id="310"/>
    </w:p>
    <w:p w14:paraId="2C24077A">
      <w:pPr>
        <w:pStyle w:val="38"/>
        <w:spacing w:line="240" w:lineRule="auto"/>
        <w:rPr>
          <w:rFonts w:hint="eastAsia" w:ascii="仿宋" w:hAnsi="仿宋" w:eastAsia="仿宋" w:cs="仿宋"/>
          <w:szCs w:val="24"/>
        </w:rPr>
      </w:pPr>
      <w:r>
        <w:rPr>
          <w:rFonts w:hint="eastAsia" w:ascii="仿宋" w:hAnsi="仿宋" w:eastAsia="仿宋" w:cs="仿宋"/>
          <w:szCs w:val="24"/>
        </w:rPr>
        <w:t>4</w:t>
      </w:r>
      <w:r>
        <w:rPr>
          <w:rFonts w:hint="eastAsia" w:ascii="仿宋" w:hAnsi="仿宋" w:eastAsia="仿宋" w:cs="仿宋"/>
          <w:szCs w:val="24"/>
          <w:lang w:val="en-US"/>
        </w:rPr>
        <w:t>8</w:t>
      </w:r>
      <w:r>
        <w:rPr>
          <w:rFonts w:hint="eastAsia" w:ascii="仿宋" w:hAnsi="仿宋" w:eastAsia="仿宋" w:cs="仿宋"/>
          <w:szCs w:val="24"/>
        </w:rPr>
        <w:t>.1需要补充的其他内容：见投标人须知前附表。</w:t>
      </w:r>
    </w:p>
    <w:p w14:paraId="7D3FACDB">
      <w:pPr>
        <w:pStyle w:val="7"/>
        <w:keepNext w:val="0"/>
        <w:keepLines w:val="0"/>
        <w:spacing w:before="80" w:after="80" w:line="240" w:lineRule="auto"/>
        <w:ind w:left="420" w:hanging="420"/>
        <w:rPr>
          <w:rFonts w:hint="eastAsia" w:ascii="仿宋" w:hAnsi="仿宋" w:eastAsia="仿宋" w:cs="仿宋"/>
          <w:sz w:val="24"/>
          <w:szCs w:val="24"/>
        </w:rPr>
      </w:pPr>
      <w:bookmarkStart w:id="311" w:name="_Toc12494"/>
      <w:bookmarkStart w:id="312" w:name="_Toc155185886"/>
      <w:bookmarkStart w:id="313" w:name="_Toc163492883"/>
      <w:bookmarkStart w:id="314" w:name="_Toc140132810"/>
      <w:r>
        <w:rPr>
          <w:rFonts w:hint="eastAsia" w:ascii="仿宋" w:hAnsi="仿宋" w:eastAsia="仿宋" w:cs="仿宋"/>
          <w:sz w:val="24"/>
          <w:szCs w:val="24"/>
        </w:rPr>
        <w:t>49.适用法律</w:t>
      </w:r>
      <w:bookmarkEnd w:id="311"/>
      <w:bookmarkEnd w:id="312"/>
      <w:bookmarkEnd w:id="313"/>
      <w:bookmarkEnd w:id="314"/>
    </w:p>
    <w:p w14:paraId="0ED75016">
      <w:pPr>
        <w:pStyle w:val="38"/>
        <w:spacing w:line="240" w:lineRule="auto"/>
        <w:rPr>
          <w:rFonts w:hint="eastAsia" w:ascii="仿宋" w:hAnsi="仿宋" w:eastAsia="仿宋" w:cs="仿宋"/>
          <w:snapToGrid w:val="0"/>
          <w:szCs w:val="24"/>
        </w:rPr>
      </w:pPr>
      <w:r>
        <w:rPr>
          <w:rFonts w:hint="eastAsia" w:ascii="仿宋" w:hAnsi="仿宋" w:eastAsia="仿宋" w:cs="仿宋"/>
          <w:snapToGrid w:val="0"/>
          <w:szCs w:val="24"/>
          <w:lang w:val="en-US"/>
        </w:rPr>
        <w:t>49</w:t>
      </w:r>
      <w:r>
        <w:rPr>
          <w:rFonts w:hint="eastAsia" w:ascii="仿宋" w:hAnsi="仿宋" w:eastAsia="仿宋" w:cs="仿宋"/>
          <w:snapToGrid w:val="0"/>
          <w:szCs w:val="24"/>
        </w:rPr>
        <w:t>.1采购人、采购代理机构及投标人的一切采购活动均适用《中华人民共和国政府采购法》、《中华人民共和国政府采购法实施条例》、《政府采购货物和服务招标投标管理办法》（财政部令第87号）及相关法律法规。</w:t>
      </w:r>
    </w:p>
    <w:p w14:paraId="75281FA6">
      <w:pPr>
        <w:pStyle w:val="38"/>
        <w:spacing w:line="240" w:lineRule="auto"/>
        <w:rPr>
          <w:rFonts w:hint="eastAsia" w:ascii="仿宋" w:hAnsi="仿宋" w:eastAsia="仿宋" w:cs="仿宋"/>
          <w:szCs w:val="24"/>
        </w:rPr>
      </w:pPr>
      <w:r>
        <w:rPr>
          <w:rFonts w:hint="eastAsia" w:ascii="仿宋" w:hAnsi="仿宋" w:eastAsia="仿宋" w:cs="仿宋"/>
          <w:snapToGrid w:val="0"/>
          <w:szCs w:val="24"/>
          <w:lang w:val="en-US"/>
        </w:rPr>
        <w:t>49</w:t>
      </w:r>
      <w:r>
        <w:rPr>
          <w:rFonts w:hint="eastAsia" w:ascii="仿宋" w:hAnsi="仿宋" w:eastAsia="仿宋" w:cs="仿宋"/>
          <w:snapToGrid w:val="0"/>
          <w:szCs w:val="24"/>
        </w:rPr>
        <w:t>.2政府采购合同的履行、违约责任和解决争议的方法等适用《中华人民共和国民法典》。</w:t>
      </w:r>
    </w:p>
    <w:p w14:paraId="1F532455">
      <w:pPr>
        <w:pStyle w:val="7"/>
        <w:keepNext w:val="0"/>
        <w:keepLines w:val="0"/>
        <w:spacing w:before="80" w:after="80" w:line="240" w:lineRule="auto"/>
        <w:ind w:left="420" w:hanging="420"/>
        <w:rPr>
          <w:rFonts w:hint="eastAsia" w:ascii="仿宋" w:hAnsi="仿宋" w:eastAsia="仿宋" w:cs="仿宋"/>
          <w:sz w:val="24"/>
          <w:szCs w:val="24"/>
        </w:rPr>
      </w:pPr>
      <w:bookmarkStart w:id="315" w:name="_Toc20737"/>
      <w:bookmarkStart w:id="316" w:name="_Toc163492884"/>
      <w:bookmarkStart w:id="317" w:name="_Toc155185887"/>
      <w:r>
        <w:rPr>
          <w:rFonts w:hint="eastAsia" w:ascii="仿宋" w:hAnsi="仿宋" w:eastAsia="仿宋" w:cs="仿宋"/>
          <w:sz w:val="24"/>
          <w:szCs w:val="24"/>
        </w:rPr>
        <w:t>50.解释权</w:t>
      </w:r>
      <w:bookmarkEnd w:id="315"/>
      <w:bookmarkEnd w:id="316"/>
      <w:bookmarkEnd w:id="317"/>
    </w:p>
    <w:p w14:paraId="53A5A2A0">
      <w:pPr>
        <w:pStyle w:val="38"/>
        <w:spacing w:line="240" w:lineRule="auto"/>
        <w:rPr>
          <w:rFonts w:hint="eastAsia" w:ascii="仿宋" w:hAnsi="仿宋" w:eastAsia="仿宋" w:cs="仿宋"/>
          <w:snapToGrid w:val="0"/>
          <w:szCs w:val="24"/>
        </w:rPr>
      </w:pPr>
      <w:r>
        <w:rPr>
          <w:rFonts w:hint="eastAsia" w:ascii="仿宋" w:hAnsi="仿宋" w:eastAsia="仿宋" w:cs="仿宋"/>
          <w:snapToGrid w:val="0"/>
          <w:szCs w:val="24"/>
          <w:lang w:val="en-US"/>
        </w:rPr>
        <w:t>50</w:t>
      </w:r>
      <w:r>
        <w:rPr>
          <w:rFonts w:hint="eastAsia" w:ascii="仿宋" w:hAnsi="仿宋" w:eastAsia="仿宋" w:cs="仿宋"/>
          <w:snapToGrid w:val="0"/>
          <w:szCs w:val="24"/>
        </w:rPr>
        <w:t>.1本招标文件最终解释权归采购人或采购代理机构所有。</w:t>
      </w:r>
    </w:p>
    <w:p w14:paraId="145CB47C">
      <w:pPr>
        <w:pStyle w:val="38"/>
        <w:rPr>
          <w:rFonts w:hint="eastAsia" w:ascii="仿宋" w:hAnsi="仿宋" w:eastAsia="仿宋" w:cs="仿宋"/>
          <w:snapToGrid w:val="0"/>
        </w:rPr>
      </w:pPr>
    </w:p>
    <w:p w14:paraId="4384C327">
      <w:pPr>
        <w:pStyle w:val="38"/>
        <w:rPr>
          <w:rFonts w:hint="eastAsia" w:ascii="仿宋" w:hAnsi="仿宋" w:eastAsia="仿宋" w:cs="仿宋"/>
          <w:snapToGrid w:val="0"/>
        </w:rPr>
      </w:pPr>
    </w:p>
    <w:p w14:paraId="573F7B4B">
      <w:pPr>
        <w:pStyle w:val="38"/>
        <w:rPr>
          <w:rFonts w:hint="eastAsia" w:ascii="仿宋" w:hAnsi="仿宋" w:eastAsia="仿宋" w:cs="仿宋"/>
          <w:snapToGrid w:val="0"/>
        </w:rPr>
        <w:sectPr>
          <w:headerReference r:id="rId8" w:type="default"/>
          <w:footerReference r:id="rId9" w:type="default"/>
          <w:pgSz w:w="11905" w:h="16840"/>
          <w:pgMar w:top="1440" w:right="1797" w:bottom="1440" w:left="1797" w:header="851" w:footer="850" w:gutter="0"/>
          <w:pgNumType w:fmt="numberInDash"/>
          <w:cols w:space="720" w:num="1"/>
        </w:sectPr>
      </w:pPr>
    </w:p>
    <w:p w14:paraId="3969DB11">
      <w:pPr>
        <w:pStyle w:val="4"/>
        <w:spacing w:before="220" w:after="220" w:line="240" w:lineRule="auto"/>
        <w:rPr>
          <w:rFonts w:hint="eastAsia" w:ascii="仿宋" w:hAnsi="仿宋" w:eastAsia="仿宋" w:cs="仿宋"/>
          <w:sz w:val="36"/>
          <w:szCs w:val="36"/>
          <w:highlight w:val="none"/>
        </w:rPr>
      </w:pPr>
      <w:bookmarkStart w:id="318" w:name="_Toc155185888"/>
      <w:bookmarkStart w:id="319" w:name="_Toc21960"/>
      <w:bookmarkStart w:id="320" w:name="_Toc527"/>
      <w:r>
        <w:rPr>
          <w:rFonts w:hint="eastAsia" w:ascii="仿宋" w:hAnsi="仿宋" w:eastAsia="仿宋" w:cs="仿宋"/>
          <w:sz w:val="36"/>
          <w:szCs w:val="36"/>
          <w:highlight w:val="none"/>
        </w:rPr>
        <w:t>第三章 采购需求</w:t>
      </w:r>
      <w:bookmarkEnd w:id="318"/>
      <w:bookmarkEnd w:id="319"/>
      <w:bookmarkEnd w:id="320"/>
    </w:p>
    <w:p w14:paraId="5C84CD71">
      <w:pPr>
        <w:spacing w:line="336" w:lineRule="auto"/>
        <w:ind w:firstLine="482" w:firstLineChars="200"/>
        <w:rPr>
          <w:rFonts w:hint="eastAsia" w:ascii="仿宋" w:hAnsi="仿宋" w:eastAsia="仿宋" w:cs="仿宋"/>
          <w:b/>
          <w:bCs/>
          <w:snapToGrid w:val="0"/>
          <w:sz w:val="24"/>
          <w:szCs w:val="24"/>
          <w:highlight w:val="none"/>
          <w:lang w:val="en-US" w:eastAsia="zh-CN"/>
        </w:rPr>
      </w:pPr>
      <w:bookmarkStart w:id="321" w:name="_Toc12673"/>
      <w:bookmarkStart w:id="322" w:name="_Toc20175"/>
      <w:bookmarkStart w:id="323" w:name="_Toc155185895"/>
      <w:r>
        <w:rPr>
          <w:rFonts w:hint="eastAsia" w:ascii="仿宋" w:hAnsi="仿宋" w:eastAsia="仿宋" w:cs="仿宋"/>
          <w:b/>
          <w:bCs/>
          <w:snapToGrid w:val="0"/>
          <w:sz w:val="24"/>
          <w:szCs w:val="24"/>
          <w:highlight w:val="none"/>
          <w:lang w:val="en-US" w:eastAsia="zh-CN"/>
        </w:rPr>
        <w:t>一、工作目的和依据</w:t>
      </w:r>
    </w:p>
    <w:p w14:paraId="5CCA2AAA">
      <w:pPr>
        <w:spacing w:line="336" w:lineRule="auto"/>
        <w:ind w:firstLine="480" w:firstLineChars="200"/>
        <w:rPr>
          <w:rFonts w:hint="eastAsia" w:ascii="仿宋" w:hAnsi="仿宋" w:eastAsia="仿宋" w:cs="仿宋"/>
          <w:b w:val="0"/>
          <w:bCs w:val="0"/>
          <w:snapToGrid w:val="0"/>
          <w:sz w:val="24"/>
          <w:szCs w:val="24"/>
          <w:highlight w:val="none"/>
          <w:lang w:val="en-US" w:eastAsia="zh-CN"/>
        </w:rPr>
      </w:pPr>
      <w:r>
        <w:rPr>
          <w:rFonts w:hint="eastAsia" w:ascii="仿宋" w:hAnsi="仿宋" w:eastAsia="仿宋" w:cs="仿宋"/>
          <w:b w:val="0"/>
          <w:bCs w:val="0"/>
          <w:snapToGrid w:val="0"/>
          <w:sz w:val="24"/>
          <w:szCs w:val="24"/>
          <w:highlight w:val="none"/>
          <w:lang w:val="en-US" w:eastAsia="zh-CN"/>
        </w:rPr>
        <w:t>为规范天然林、国家级公益林管护质量检查工作，加强对管护责任的落实和管护任务的完成情况进行检查监督，不断提高国有林管护质量，根据《国家级公益林管理办法》《新疆维吾尔自治区国家级公益林管护办法》《新疆维吾尔自治区国家级公益林管护质量检查办法》等有关规定，开展天然林、国家级公益林管护质量省级抽查工作。</w:t>
      </w:r>
    </w:p>
    <w:p w14:paraId="772E78F2">
      <w:pPr>
        <w:spacing w:line="336" w:lineRule="auto"/>
        <w:ind w:firstLine="482" w:firstLineChars="200"/>
        <w:rPr>
          <w:rFonts w:hint="eastAsia" w:ascii="仿宋" w:hAnsi="仿宋" w:eastAsia="仿宋" w:cs="仿宋"/>
          <w:b/>
          <w:bCs/>
          <w:snapToGrid w:val="0"/>
          <w:sz w:val="24"/>
          <w:szCs w:val="24"/>
          <w:highlight w:val="none"/>
          <w:lang w:val="en-US" w:eastAsia="zh-CN"/>
        </w:rPr>
      </w:pPr>
      <w:r>
        <w:rPr>
          <w:rFonts w:hint="eastAsia" w:ascii="仿宋" w:hAnsi="仿宋" w:eastAsia="仿宋" w:cs="仿宋"/>
          <w:b/>
          <w:bCs/>
          <w:snapToGrid w:val="0"/>
          <w:sz w:val="24"/>
          <w:szCs w:val="24"/>
          <w:highlight w:val="none"/>
          <w:lang w:val="en-US" w:eastAsia="zh-CN"/>
        </w:rPr>
        <w:t>二、委托事项内容</w:t>
      </w:r>
    </w:p>
    <w:p w14:paraId="1A4164F9">
      <w:pPr>
        <w:spacing w:line="336" w:lineRule="auto"/>
        <w:ind w:firstLine="482" w:firstLineChars="200"/>
        <w:rPr>
          <w:rFonts w:hint="eastAsia" w:ascii="仿宋" w:hAnsi="仿宋" w:eastAsia="仿宋" w:cs="仿宋"/>
          <w:b/>
          <w:bCs/>
          <w:snapToGrid w:val="0"/>
          <w:sz w:val="24"/>
          <w:szCs w:val="24"/>
          <w:highlight w:val="none"/>
          <w:lang w:val="en-US" w:eastAsia="zh-CN"/>
        </w:rPr>
      </w:pPr>
      <w:r>
        <w:rPr>
          <w:rFonts w:hint="eastAsia" w:ascii="仿宋" w:hAnsi="仿宋" w:eastAsia="仿宋" w:cs="仿宋"/>
          <w:b/>
          <w:bCs/>
          <w:snapToGrid w:val="0"/>
          <w:sz w:val="24"/>
          <w:szCs w:val="24"/>
          <w:highlight w:val="none"/>
          <w:lang w:val="en-US" w:eastAsia="zh-CN"/>
        </w:rPr>
        <w:t>（一）省级抽查对象</w:t>
      </w:r>
    </w:p>
    <w:p w14:paraId="24A2508D">
      <w:pPr>
        <w:spacing w:line="336" w:lineRule="auto"/>
        <w:ind w:firstLine="480" w:firstLineChars="200"/>
        <w:rPr>
          <w:rFonts w:hint="eastAsia" w:ascii="仿宋" w:hAnsi="仿宋" w:eastAsia="仿宋" w:cs="仿宋"/>
          <w:b w:val="0"/>
          <w:bCs w:val="0"/>
          <w:snapToGrid w:val="0"/>
          <w:sz w:val="24"/>
          <w:szCs w:val="24"/>
          <w:highlight w:val="none"/>
          <w:lang w:val="en-US" w:eastAsia="zh-CN"/>
        </w:rPr>
      </w:pPr>
      <w:r>
        <w:rPr>
          <w:rFonts w:hint="eastAsia" w:ascii="仿宋" w:hAnsi="仿宋" w:eastAsia="仿宋" w:cs="仿宋"/>
          <w:b w:val="0"/>
          <w:bCs w:val="0"/>
          <w:snapToGrid w:val="0"/>
          <w:sz w:val="24"/>
          <w:szCs w:val="24"/>
          <w:highlight w:val="none"/>
          <w:lang w:val="en-US" w:eastAsia="zh-CN"/>
        </w:rPr>
        <w:t>自治区使用2025年中央财政林业草原生态保护恢复资金（森林生态保护补偿项目）各相关实施单位。</w:t>
      </w:r>
    </w:p>
    <w:p w14:paraId="2B6D37C8">
      <w:pPr>
        <w:spacing w:line="336" w:lineRule="auto"/>
        <w:ind w:firstLine="482" w:firstLineChars="200"/>
        <w:rPr>
          <w:rFonts w:hint="eastAsia" w:ascii="仿宋" w:hAnsi="仿宋" w:eastAsia="仿宋" w:cs="仿宋"/>
          <w:b/>
          <w:bCs/>
          <w:snapToGrid w:val="0"/>
          <w:sz w:val="24"/>
          <w:szCs w:val="24"/>
          <w:highlight w:val="none"/>
          <w:lang w:val="en-US" w:eastAsia="zh-CN"/>
        </w:rPr>
      </w:pPr>
      <w:r>
        <w:rPr>
          <w:rFonts w:hint="eastAsia" w:ascii="仿宋" w:hAnsi="仿宋" w:eastAsia="仿宋" w:cs="仿宋"/>
          <w:b/>
          <w:bCs/>
          <w:snapToGrid w:val="0"/>
          <w:sz w:val="24"/>
          <w:szCs w:val="24"/>
          <w:highlight w:val="none"/>
          <w:lang w:val="en-US" w:eastAsia="zh-CN"/>
        </w:rPr>
        <w:t>（二）抽查内容及方式</w:t>
      </w:r>
    </w:p>
    <w:p w14:paraId="4DD98657">
      <w:pPr>
        <w:spacing w:line="336" w:lineRule="auto"/>
        <w:ind w:firstLine="480" w:firstLineChars="200"/>
        <w:rPr>
          <w:rFonts w:hint="eastAsia" w:ascii="仿宋" w:hAnsi="仿宋" w:eastAsia="仿宋" w:cs="仿宋"/>
          <w:b w:val="0"/>
          <w:bCs w:val="0"/>
          <w:snapToGrid w:val="0"/>
          <w:sz w:val="24"/>
          <w:szCs w:val="24"/>
          <w:highlight w:val="none"/>
          <w:lang w:val="en-US" w:eastAsia="zh-CN"/>
        </w:rPr>
      </w:pPr>
      <w:r>
        <w:rPr>
          <w:rFonts w:hint="eastAsia" w:ascii="仿宋" w:hAnsi="仿宋" w:eastAsia="仿宋" w:cs="仿宋"/>
          <w:b w:val="0"/>
          <w:bCs w:val="0"/>
          <w:snapToGrid w:val="0"/>
          <w:sz w:val="24"/>
          <w:szCs w:val="24"/>
          <w:highlight w:val="none"/>
        </w:rPr>
        <w:t>检查的主要内容包括责任制度、档案管理、森林保护、设施建设等。</w:t>
      </w:r>
      <w:r>
        <w:rPr>
          <w:rFonts w:hint="eastAsia" w:ascii="仿宋" w:hAnsi="仿宋" w:eastAsia="仿宋" w:cs="仿宋"/>
          <w:b w:val="0"/>
          <w:bCs w:val="0"/>
          <w:snapToGrid w:val="0"/>
          <w:sz w:val="24"/>
          <w:szCs w:val="24"/>
          <w:highlight w:val="none"/>
          <w:lang w:val="en-US" w:eastAsia="zh-CN"/>
        </w:rPr>
        <w:t>检查的方式包括采取内业检查、外业检查和走访调查三种方式。</w:t>
      </w:r>
    </w:p>
    <w:p w14:paraId="552BD941">
      <w:pPr>
        <w:spacing w:line="336" w:lineRule="auto"/>
        <w:ind w:firstLine="480" w:firstLineChars="200"/>
        <w:rPr>
          <w:rFonts w:hint="eastAsia" w:ascii="仿宋" w:hAnsi="仿宋" w:eastAsia="仿宋" w:cs="仿宋"/>
          <w:b w:val="0"/>
          <w:bCs w:val="0"/>
          <w:snapToGrid w:val="0"/>
          <w:sz w:val="24"/>
          <w:szCs w:val="24"/>
          <w:highlight w:val="none"/>
        </w:rPr>
      </w:pPr>
      <w:r>
        <w:rPr>
          <w:rFonts w:hint="eastAsia" w:ascii="仿宋" w:hAnsi="仿宋" w:eastAsia="仿宋" w:cs="仿宋"/>
          <w:b w:val="0"/>
          <w:bCs w:val="0"/>
          <w:snapToGrid w:val="0"/>
          <w:sz w:val="24"/>
          <w:szCs w:val="24"/>
          <w:highlight w:val="none"/>
          <w:lang w:val="en-US" w:eastAsia="zh-CN"/>
        </w:rPr>
        <w:t>1.</w:t>
      </w:r>
      <w:r>
        <w:rPr>
          <w:rFonts w:hint="eastAsia" w:ascii="仿宋" w:hAnsi="仿宋" w:eastAsia="仿宋" w:cs="仿宋"/>
          <w:b w:val="0"/>
          <w:bCs w:val="0"/>
          <w:snapToGrid w:val="0"/>
          <w:sz w:val="24"/>
          <w:szCs w:val="24"/>
          <w:highlight w:val="none"/>
        </w:rPr>
        <w:t>责任制度检查</w:t>
      </w:r>
    </w:p>
    <w:p w14:paraId="4597AC6E">
      <w:pPr>
        <w:spacing w:line="336" w:lineRule="auto"/>
        <w:ind w:firstLine="480" w:firstLineChars="200"/>
        <w:rPr>
          <w:rFonts w:hint="eastAsia" w:ascii="仿宋" w:hAnsi="仿宋" w:eastAsia="仿宋" w:cs="仿宋"/>
          <w:b w:val="0"/>
          <w:bCs w:val="0"/>
          <w:snapToGrid w:val="0"/>
          <w:sz w:val="24"/>
          <w:szCs w:val="24"/>
          <w:highlight w:val="none"/>
        </w:rPr>
      </w:pPr>
      <w:r>
        <w:rPr>
          <w:rFonts w:hint="eastAsia" w:ascii="仿宋" w:hAnsi="仿宋" w:eastAsia="仿宋" w:cs="仿宋"/>
          <w:b w:val="0"/>
          <w:bCs w:val="0"/>
          <w:snapToGrid w:val="0"/>
          <w:sz w:val="24"/>
          <w:szCs w:val="24"/>
          <w:highlight w:val="none"/>
        </w:rPr>
        <w:t>内业检查：管护人员例会及学习培训记录；管护日志、监管人员上岗记录；管护合同书（责任书）、管护站点管护簿、实施单位管护登记簿、管护证（护林员证）等发放和管理情况；管护人员花名册、考勤表；规章制度建设情况；广播、电视、报刊、网络等宣传报道资料。</w:t>
      </w:r>
    </w:p>
    <w:p w14:paraId="411B23A7">
      <w:pPr>
        <w:spacing w:line="336" w:lineRule="auto"/>
        <w:ind w:firstLine="480" w:firstLineChars="200"/>
        <w:rPr>
          <w:rFonts w:hint="eastAsia" w:ascii="仿宋" w:hAnsi="仿宋" w:eastAsia="仿宋" w:cs="仿宋"/>
          <w:b w:val="0"/>
          <w:bCs w:val="0"/>
          <w:snapToGrid w:val="0"/>
          <w:sz w:val="24"/>
          <w:szCs w:val="24"/>
          <w:highlight w:val="none"/>
        </w:rPr>
      </w:pPr>
      <w:r>
        <w:rPr>
          <w:rFonts w:hint="eastAsia" w:ascii="仿宋" w:hAnsi="仿宋" w:eastAsia="仿宋" w:cs="仿宋"/>
          <w:b w:val="0"/>
          <w:bCs w:val="0"/>
          <w:snapToGrid w:val="0"/>
          <w:sz w:val="24"/>
          <w:szCs w:val="24"/>
          <w:highlight w:val="none"/>
        </w:rPr>
        <w:t>外业检查：现场检查管护责任人对</w:t>
      </w:r>
      <w:r>
        <w:rPr>
          <w:rFonts w:hint="eastAsia" w:ascii="仿宋" w:hAnsi="仿宋" w:eastAsia="仿宋" w:cs="仿宋"/>
          <w:b w:val="0"/>
          <w:bCs w:val="0"/>
          <w:snapToGrid w:val="0"/>
          <w:sz w:val="24"/>
          <w:szCs w:val="24"/>
          <w:highlight w:val="none"/>
          <w:lang w:val="en-US" w:eastAsia="zh-CN"/>
        </w:rPr>
        <w:t>天然林、</w:t>
      </w:r>
      <w:r>
        <w:rPr>
          <w:rFonts w:hint="eastAsia" w:ascii="仿宋" w:hAnsi="仿宋" w:eastAsia="仿宋" w:cs="仿宋"/>
          <w:b w:val="0"/>
          <w:bCs w:val="0"/>
          <w:snapToGrid w:val="0"/>
          <w:sz w:val="24"/>
          <w:szCs w:val="24"/>
          <w:highlight w:val="none"/>
        </w:rPr>
        <w:t>国家级公益林保护管理政策的了解掌握情况；管护人员上岗情况。</w:t>
      </w:r>
    </w:p>
    <w:p w14:paraId="0FB56D2B">
      <w:pPr>
        <w:spacing w:line="336" w:lineRule="auto"/>
        <w:ind w:firstLine="480" w:firstLineChars="200"/>
        <w:rPr>
          <w:rFonts w:hint="eastAsia" w:ascii="仿宋" w:hAnsi="仿宋" w:eastAsia="仿宋" w:cs="仿宋"/>
          <w:b w:val="0"/>
          <w:bCs w:val="0"/>
          <w:snapToGrid w:val="0"/>
          <w:sz w:val="24"/>
          <w:szCs w:val="24"/>
          <w:highlight w:val="none"/>
        </w:rPr>
      </w:pPr>
      <w:r>
        <w:rPr>
          <w:rFonts w:hint="eastAsia" w:ascii="仿宋" w:hAnsi="仿宋" w:eastAsia="仿宋" w:cs="仿宋"/>
          <w:b w:val="0"/>
          <w:bCs w:val="0"/>
          <w:snapToGrid w:val="0"/>
          <w:sz w:val="24"/>
          <w:szCs w:val="24"/>
          <w:highlight w:val="none"/>
          <w:lang w:val="en-US" w:eastAsia="zh-CN"/>
        </w:rPr>
        <w:t>2.</w:t>
      </w:r>
      <w:r>
        <w:rPr>
          <w:rFonts w:hint="eastAsia" w:ascii="仿宋" w:hAnsi="仿宋" w:eastAsia="仿宋" w:cs="仿宋"/>
          <w:b w:val="0"/>
          <w:bCs w:val="0"/>
          <w:snapToGrid w:val="0"/>
          <w:sz w:val="24"/>
          <w:szCs w:val="24"/>
          <w:highlight w:val="none"/>
        </w:rPr>
        <w:t>档案管理检查</w:t>
      </w:r>
    </w:p>
    <w:p w14:paraId="061DB895">
      <w:pPr>
        <w:spacing w:line="336" w:lineRule="auto"/>
        <w:ind w:firstLine="480" w:firstLineChars="200"/>
        <w:rPr>
          <w:rFonts w:hint="eastAsia" w:ascii="仿宋" w:hAnsi="仿宋" w:eastAsia="仿宋" w:cs="仿宋"/>
          <w:b w:val="0"/>
          <w:bCs w:val="0"/>
          <w:snapToGrid w:val="0"/>
          <w:sz w:val="24"/>
          <w:szCs w:val="24"/>
          <w:highlight w:val="none"/>
        </w:rPr>
      </w:pPr>
      <w:r>
        <w:rPr>
          <w:rFonts w:hint="eastAsia" w:ascii="仿宋" w:hAnsi="仿宋" w:eastAsia="仿宋" w:cs="仿宋"/>
          <w:b w:val="0"/>
          <w:bCs w:val="0"/>
          <w:snapToGrid w:val="0"/>
          <w:sz w:val="24"/>
          <w:szCs w:val="24"/>
          <w:highlight w:val="none"/>
        </w:rPr>
        <w:t>内业检查：实施单位</w:t>
      </w:r>
      <w:r>
        <w:rPr>
          <w:rFonts w:hint="eastAsia" w:ascii="仿宋" w:hAnsi="仿宋" w:eastAsia="仿宋" w:cs="仿宋"/>
          <w:b w:val="0"/>
          <w:bCs w:val="0"/>
          <w:snapToGrid w:val="0"/>
          <w:sz w:val="24"/>
          <w:szCs w:val="24"/>
          <w:highlight w:val="none"/>
          <w:lang w:val="en-US" w:eastAsia="zh-CN"/>
        </w:rPr>
        <w:t>天然林、</w:t>
      </w:r>
      <w:r>
        <w:rPr>
          <w:rFonts w:hint="eastAsia" w:ascii="仿宋" w:hAnsi="仿宋" w:eastAsia="仿宋" w:cs="仿宋"/>
          <w:b w:val="0"/>
          <w:bCs w:val="0"/>
          <w:snapToGrid w:val="0"/>
          <w:sz w:val="24"/>
          <w:szCs w:val="24"/>
          <w:highlight w:val="none"/>
        </w:rPr>
        <w:t>国家级公益林保护和管理档案、森林资源变化及档案修订情况等。</w:t>
      </w:r>
    </w:p>
    <w:p w14:paraId="3758F52F">
      <w:pPr>
        <w:spacing w:line="336" w:lineRule="auto"/>
        <w:ind w:firstLine="480" w:firstLineChars="200"/>
        <w:rPr>
          <w:rFonts w:hint="eastAsia" w:ascii="仿宋" w:hAnsi="仿宋" w:eastAsia="仿宋" w:cs="仿宋"/>
          <w:b w:val="0"/>
          <w:bCs w:val="0"/>
          <w:snapToGrid w:val="0"/>
          <w:sz w:val="24"/>
          <w:szCs w:val="24"/>
          <w:highlight w:val="none"/>
        </w:rPr>
      </w:pPr>
      <w:r>
        <w:rPr>
          <w:rFonts w:hint="eastAsia" w:ascii="仿宋" w:hAnsi="仿宋" w:eastAsia="仿宋" w:cs="仿宋"/>
          <w:b w:val="0"/>
          <w:bCs w:val="0"/>
          <w:snapToGrid w:val="0"/>
          <w:sz w:val="24"/>
          <w:szCs w:val="24"/>
          <w:highlight w:val="none"/>
        </w:rPr>
        <w:t>外业检查：实地查看档案柜、档案管理制度、电子档案等。</w:t>
      </w:r>
    </w:p>
    <w:p w14:paraId="461DBA30">
      <w:pPr>
        <w:spacing w:line="336" w:lineRule="auto"/>
        <w:ind w:firstLine="480" w:firstLineChars="200"/>
        <w:rPr>
          <w:rFonts w:hint="eastAsia" w:ascii="仿宋" w:hAnsi="仿宋" w:eastAsia="仿宋" w:cs="仿宋"/>
          <w:b w:val="0"/>
          <w:bCs w:val="0"/>
          <w:snapToGrid w:val="0"/>
          <w:sz w:val="24"/>
          <w:szCs w:val="24"/>
          <w:highlight w:val="none"/>
        </w:rPr>
      </w:pPr>
      <w:r>
        <w:rPr>
          <w:rFonts w:hint="eastAsia" w:ascii="仿宋" w:hAnsi="仿宋" w:eastAsia="仿宋" w:cs="仿宋"/>
          <w:b w:val="0"/>
          <w:bCs w:val="0"/>
          <w:snapToGrid w:val="0"/>
          <w:sz w:val="24"/>
          <w:szCs w:val="24"/>
          <w:highlight w:val="none"/>
          <w:lang w:val="en-US" w:eastAsia="zh-CN"/>
        </w:rPr>
        <w:t>3.</w:t>
      </w:r>
      <w:r>
        <w:rPr>
          <w:rFonts w:hint="eastAsia" w:ascii="仿宋" w:hAnsi="仿宋" w:eastAsia="仿宋" w:cs="仿宋"/>
          <w:b w:val="0"/>
          <w:bCs w:val="0"/>
          <w:snapToGrid w:val="0"/>
          <w:sz w:val="24"/>
          <w:szCs w:val="24"/>
          <w:highlight w:val="none"/>
        </w:rPr>
        <w:t>森林保护管理检查</w:t>
      </w:r>
    </w:p>
    <w:p w14:paraId="75505C3D">
      <w:pPr>
        <w:spacing w:line="336" w:lineRule="auto"/>
        <w:ind w:firstLine="480" w:firstLineChars="200"/>
        <w:rPr>
          <w:rFonts w:hint="eastAsia" w:ascii="仿宋" w:hAnsi="仿宋" w:eastAsia="仿宋" w:cs="仿宋"/>
          <w:b w:val="0"/>
          <w:bCs w:val="0"/>
          <w:snapToGrid w:val="0"/>
          <w:sz w:val="24"/>
          <w:szCs w:val="24"/>
          <w:highlight w:val="none"/>
        </w:rPr>
      </w:pPr>
      <w:r>
        <w:rPr>
          <w:rFonts w:hint="eastAsia" w:ascii="仿宋" w:hAnsi="仿宋" w:eastAsia="仿宋" w:cs="仿宋"/>
          <w:b w:val="0"/>
          <w:bCs w:val="0"/>
          <w:snapToGrid w:val="0"/>
          <w:sz w:val="24"/>
          <w:szCs w:val="24"/>
          <w:highlight w:val="none"/>
        </w:rPr>
        <w:t>内业检查：查看相关文件、材料、实施阶段的管护、防火、有害生物监测防治、资源监测、基础设施建设、宣传报导资料；管护人员花名册、考勤情况，巡护记录资料；</w:t>
      </w:r>
      <w:r>
        <w:rPr>
          <w:rFonts w:hint="eastAsia" w:ascii="仿宋" w:hAnsi="仿宋" w:eastAsia="仿宋" w:cs="仿宋"/>
          <w:b w:val="0"/>
          <w:bCs w:val="0"/>
          <w:snapToGrid w:val="0"/>
          <w:sz w:val="24"/>
          <w:szCs w:val="24"/>
          <w:highlight w:val="none"/>
          <w:lang w:val="en-US" w:eastAsia="zh-CN"/>
        </w:rPr>
        <w:t>天然林、</w:t>
      </w:r>
      <w:r>
        <w:rPr>
          <w:rFonts w:hint="eastAsia" w:ascii="仿宋" w:hAnsi="仿宋" w:eastAsia="仿宋" w:cs="仿宋"/>
          <w:b w:val="0"/>
          <w:bCs w:val="0"/>
          <w:snapToGrid w:val="0"/>
          <w:sz w:val="24"/>
          <w:szCs w:val="24"/>
          <w:highlight w:val="none"/>
        </w:rPr>
        <w:t>国家级公益林营造林资料；破坏森林案件查处整改情况；使用林地资料；检查和验收的资料；科研资料以及</w:t>
      </w:r>
      <w:r>
        <w:rPr>
          <w:rFonts w:hint="eastAsia" w:ascii="仿宋" w:hAnsi="仿宋" w:eastAsia="仿宋" w:cs="仿宋"/>
          <w:b w:val="0"/>
          <w:bCs w:val="0"/>
          <w:snapToGrid w:val="0"/>
          <w:sz w:val="24"/>
          <w:szCs w:val="24"/>
          <w:highlight w:val="none"/>
          <w:lang w:val="en-US" w:eastAsia="zh-CN"/>
        </w:rPr>
        <w:t>天然林、</w:t>
      </w:r>
      <w:r>
        <w:rPr>
          <w:rFonts w:hint="eastAsia" w:ascii="仿宋" w:hAnsi="仿宋" w:eastAsia="仿宋" w:cs="仿宋"/>
          <w:b w:val="0"/>
          <w:bCs w:val="0"/>
          <w:snapToGrid w:val="0"/>
          <w:sz w:val="24"/>
          <w:szCs w:val="24"/>
          <w:highlight w:val="none"/>
        </w:rPr>
        <w:t>国家级公益林管理的政策、法规和制度</w:t>
      </w:r>
      <w:r>
        <w:rPr>
          <w:rFonts w:hint="eastAsia" w:ascii="仿宋" w:hAnsi="仿宋" w:eastAsia="仿宋" w:cs="仿宋"/>
          <w:b w:val="0"/>
          <w:bCs w:val="0"/>
          <w:snapToGrid w:val="0"/>
          <w:sz w:val="24"/>
          <w:szCs w:val="24"/>
          <w:highlight w:val="none"/>
          <w:lang w:eastAsia="zh-CN"/>
        </w:rPr>
        <w:t>；</w:t>
      </w:r>
      <w:r>
        <w:rPr>
          <w:rFonts w:hint="eastAsia" w:ascii="仿宋" w:hAnsi="仿宋" w:eastAsia="仿宋" w:cs="仿宋"/>
          <w:b w:val="0"/>
          <w:bCs w:val="0"/>
          <w:snapToGrid w:val="0"/>
          <w:sz w:val="24"/>
          <w:szCs w:val="24"/>
          <w:highlight w:val="none"/>
        </w:rPr>
        <w:t>查看管护簿、登记簿记载情况。</w:t>
      </w:r>
    </w:p>
    <w:p w14:paraId="411C7A4E">
      <w:pPr>
        <w:spacing w:line="336" w:lineRule="auto"/>
        <w:ind w:firstLine="480" w:firstLineChars="200"/>
        <w:rPr>
          <w:rFonts w:hint="eastAsia" w:ascii="仿宋" w:hAnsi="仿宋" w:eastAsia="仿宋" w:cs="仿宋"/>
          <w:b w:val="0"/>
          <w:bCs w:val="0"/>
          <w:snapToGrid w:val="0"/>
          <w:sz w:val="24"/>
          <w:szCs w:val="24"/>
          <w:highlight w:val="none"/>
        </w:rPr>
      </w:pPr>
      <w:r>
        <w:rPr>
          <w:rFonts w:hint="eastAsia" w:ascii="仿宋" w:hAnsi="仿宋" w:eastAsia="仿宋" w:cs="仿宋"/>
          <w:b w:val="0"/>
          <w:bCs w:val="0"/>
          <w:snapToGrid w:val="0"/>
          <w:sz w:val="24"/>
          <w:szCs w:val="24"/>
          <w:highlight w:val="none"/>
        </w:rPr>
        <w:t>外业检查：查看管护人员是否在岗；现场检查森林火灾隐患排查及处置情况；现场检查林业有害生物监测及防治情况；检查野生动植物保护情况；检查幼苗、幼树管护情况；</w:t>
      </w:r>
      <w:r>
        <w:rPr>
          <w:rFonts w:hint="eastAsia" w:ascii="仿宋" w:hAnsi="仿宋" w:eastAsia="仿宋" w:cs="仿宋"/>
          <w:b w:val="0"/>
          <w:bCs w:val="0"/>
          <w:snapToGrid w:val="0"/>
          <w:sz w:val="24"/>
          <w:szCs w:val="24"/>
          <w:highlight w:val="none"/>
          <w:lang w:eastAsia="zh-CN"/>
        </w:rPr>
        <w:t>检查</w:t>
      </w:r>
      <w:r>
        <w:rPr>
          <w:rFonts w:hint="eastAsia" w:ascii="仿宋" w:hAnsi="仿宋" w:eastAsia="仿宋" w:cs="仿宋"/>
          <w:b w:val="0"/>
          <w:bCs w:val="0"/>
          <w:snapToGrid w:val="0"/>
          <w:sz w:val="24"/>
          <w:szCs w:val="24"/>
          <w:highlight w:val="none"/>
          <w:lang w:val="en-US" w:eastAsia="zh-CN"/>
        </w:rPr>
        <w:t>天然林、国家级</w:t>
      </w:r>
      <w:r>
        <w:rPr>
          <w:rFonts w:hint="eastAsia" w:ascii="仿宋" w:hAnsi="仿宋" w:eastAsia="仿宋" w:cs="仿宋"/>
          <w:b w:val="0"/>
          <w:bCs w:val="0"/>
          <w:snapToGrid w:val="0"/>
          <w:sz w:val="24"/>
          <w:szCs w:val="24"/>
          <w:highlight w:val="none"/>
        </w:rPr>
        <w:t>公益林修复等情况；</w:t>
      </w:r>
      <w:r>
        <w:rPr>
          <w:rFonts w:hint="eastAsia" w:ascii="仿宋" w:hAnsi="仿宋" w:eastAsia="仿宋" w:cs="仿宋"/>
          <w:b w:val="0"/>
          <w:bCs w:val="0"/>
          <w:snapToGrid w:val="0"/>
          <w:sz w:val="24"/>
          <w:szCs w:val="24"/>
          <w:highlight w:val="none"/>
          <w:lang w:eastAsia="zh-CN"/>
        </w:rPr>
        <w:t>检查</w:t>
      </w:r>
      <w:r>
        <w:rPr>
          <w:rFonts w:hint="eastAsia" w:ascii="仿宋" w:hAnsi="仿宋" w:eastAsia="仿宋" w:cs="仿宋"/>
          <w:b w:val="0"/>
          <w:bCs w:val="0"/>
          <w:snapToGrid w:val="0"/>
          <w:sz w:val="24"/>
          <w:szCs w:val="24"/>
          <w:highlight w:val="none"/>
        </w:rPr>
        <w:t>资源监测情况；</w:t>
      </w:r>
      <w:r>
        <w:rPr>
          <w:rFonts w:hint="eastAsia" w:ascii="仿宋" w:hAnsi="仿宋" w:eastAsia="仿宋" w:cs="仿宋"/>
          <w:b w:val="0"/>
          <w:bCs w:val="0"/>
          <w:snapToGrid w:val="0"/>
          <w:sz w:val="24"/>
          <w:szCs w:val="24"/>
          <w:highlight w:val="none"/>
          <w:lang w:eastAsia="zh-CN"/>
        </w:rPr>
        <w:t>检查</w:t>
      </w:r>
      <w:r>
        <w:rPr>
          <w:rFonts w:hint="eastAsia" w:ascii="仿宋" w:hAnsi="仿宋" w:eastAsia="仿宋" w:cs="仿宋"/>
          <w:b w:val="0"/>
          <w:bCs w:val="0"/>
          <w:snapToGrid w:val="0"/>
          <w:sz w:val="24"/>
          <w:szCs w:val="24"/>
          <w:highlight w:val="none"/>
        </w:rPr>
        <w:t>林地使用情况。</w:t>
      </w:r>
    </w:p>
    <w:p w14:paraId="2237B95A">
      <w:pPr>
        <w:spacing w:line="336" w:lineRule="auto"/>
        <w:ind w:firstLine="480" w:firstLineChars="200"/>
        <w:rPr>
          <w:rFonts w:hint="eastAsia" w:ascii="仿宋" w:hAnsi="仿宋" w:eastAsia="仿宋" w:cs="仿宋"/>
          <w:b w:val="0"/>
          <w:bCs w:val="0"/>
          <w:snapToGrid w:val="0"/>
          <w:sz w:val="24"/>
          <w:szCs w:val="24"/>
          <w:highlight w:val="none"/>
        </w:rPr>
      </w:pPr>
      <w:r>
        <w:rPr>
          <w:rFonts w:hint="eastAsia" w:ascii="仿宋" w:hAnsi="仿宋" w:eastAsia="仿宋" w:cs="仿宋"/>
          <w:b w:val="0"/>
          <w:bCs w:val="0"/>
          <w:snapToGrid w:val="0"/>
          <w:sz w:val="24"/>
          <w:szCs w:val="24"/>
          <w:highlight w:val="none"/>
          <w:lang w:val="en-US" w:eastAsia="zh-CN"/>
        </w:rPr>
        <w:t>4.</w:t>
      </w:r>
      <w:r>
        <w:rPr>
          <w:rFonts w:hint="eastAsia" w:ascii="仿宋" w:hAnsi="仿宋" w:eastAsia="仿宋" w:cs="仿宋"/>
          <w:b w:val="0"/>
          <w:bCs w:val="0"/>
          <w:snapToGrid w:val="0"/>
          <w:sz w:val="24"/>
          <w:szCs w:val="24"/>
          <w:highlight w:val="none"/>
        </w:rPr>
        <w:t>设施建设检查</w:t>
      </w:r>
    </w:p>
    <w:p w14:paraId="4A677A56">
      <w:pPr>
        <w:spacing w:line="336" w:lineRule="auto"/>
        <w:ind w:firstLine="480" w:firstLineChars="200"/>
        <w:rPr>
          <w:rFonts w:hint="eastAsia" w:ascii="仿宋" w:hAnsi="仿宋" w:eastAsia="仿宋" w:cs="仿宋"/>
          <w:b w:val="0"/>
          <w:bCs w:val="0"/>
          <w:snapToGrid w:val="0"/>
          <w:sz w:val="24"/>
          <w:szCs w:val="24"/>
          <w:highlight w:val="none"/>
        </w:rPr>
      </w:pPr>
      <w:r>
        <w:rPr>
          <w:rFonts w:hint="eastAsia" w:ascii="仿宋" w:hAnsi="仿宋" w:eastAsia="仿宋" w:cs="仿宋"/>
          <w:b w:val="0"/>
          <w:bCs w:val="0"/>
          <w:snapToGrid w:val="0"/>
          <w:sz w:val="24"/>
          <w:szCs w:val="24"/>
          <w:highlight w:val="none"/>
        </w:rPr>
        <w:t>内业检查：检查基础设施项目的下达、设计、批复、建设、验收等相关资料。</w:t>
      </w:r>
    </w:p>
    <w:p w14:paraId="20305E2A">
      <w:pPr>
        <w:spacing w:line="336" w:lineRule="auto"/>
        <w:ind w:firstLine="480" w:firstLineChars="200"/>
        <w:rPr>
          <w:rFonts w:hint="eastAsia" w:ascii="仿宋" w:hAnsi="仿宋" w:eastAsia="仿宋" w:cs="仿宋"/>
          <w:b w:val="0"/>
          <w:bCs w:val="0"/>
          <w:snapToGrid w:val="0"/>
          <w:sz w:val="24"/>
          <w:szCs w:val="24"/>
          <w:highlight w:val="none"/>
        </w:rPr>
      </w:pPr>
      <w:r>
        <w:rPr>
          <w:rFonts w:hint="eastAsia" w:ascii="仿宋" w:hAnsi="仿宋" w:eastAsia="仿宋" w:cs="仿宋"/>
          <w:b w:val="0"/>
          <w:bCs w:val="0"/>
          <w:snapToGrid w:val="0"/>
          <w:sz w:val="24"/>
          <w:szCs w:val="24"/>
          <w:highlight w:val="none"/>
        </w:rPr>
        <w:t>外业检查：检查宣传、标志、责任区牌设置情况；林班、小班界桩埋设情况；抚育、修复、围栏建设情况；管护站点建设及设施配套情况；管护站点维护及环境，常用管护用具配备及维护等；交通、通讯工具配备及完好情况。</w:t>
      </w:r>
    </w:p>
    <w:p w14:paraId="317BA529">
      <w:pPr>
        <w:spacing w:line="336" w:lineRule="auto"/>
        <w:ind w:firstLine="482" w:firstLineChars="200"/>
        <w:rPr>
          <w:rFonts w:hint="eastAsia" w:ascii="仿宋" w:hAnsi="仿宋" w:eastAsia="仿宋" w:cs="仿宋"/>
          <w:b/>
          <w:bCs/>
          <w:snapToGrid w:val="0"/>
          <w:sz w:val="24"/>
          <w:szCs w:val="24"/>
          <w:highlight w:val="none"/>
          <w:lang w:val="en-US" w:eastAsia="zh-CN"/>
        </w:rPr>
      </w:pPr>
      <w:r>
        <w:rPr>
          <w:rFonts w:hint="eastAsia" w:ascii="仿宋" w:hAnsi="仿宋" w:eastAsia="仿宋" w:cs="仿宋"/>
          <w:b/>
          <w:bCs/>
          <w:snapToGrid w:val="0"/>
          <w:sz w:val="24"/>
          <w:szCs w:val="24"/>
          <w:highlight w:val="none"/>
          <w:lang w:val="en-US" w:eastAsia="zh-CN"/>
        </w:rPr>
        <w:t>（三）抽查范围</w:t>
      </w:r>
    </w:p>
    <w:p w14:paraId="6D745D26">
      <w:pPr>
        <w:spacing w:line="336" w:lineRule="auto"/>
        <w:ind w:firstLine="480" w:firstLineChars="200"/>
        <w:rPr>
          <w:rFonts w:hint="eastAsia" w:ascii="仿宋" w:hAnsi="仿宋" w:eastAsia="仿宋" w:cs="仿宋"/>
          <w:b w:val="0"/>
          <w:bCs w:val="0"/>
          <w:snapToGrid w:val="0"/>
          <w:sz w:val="24"/>
          <w:szCs w:val="24"/>
          <w:highlight w:val="none"/>
        </w:rPr>
      </w:pPr>
      <w:r>
        <w:rPr>
          <w:rFonts w:hint="eastAsia" w:ascii="仿宋" w:hAnsi="仿宋" w:eastAsia="仿宋" w:cs="仿宋"/>
          <w:b w:val="0"/>
          <w:bCs w:val="0"/>
          <w:snapToGrid w:val="0"/>
          <w:sz w:val="24"/>
          <w:szCs w:val="24"/>
          <w:highlight w:val="none"/>
          <w:lang w:val="en-US" w:eastAsia="zh-CN"/>
        </w:rPr>
        <w:t>按照《新疆维吾尔自治区国家级公益林管护质量检查办法》相关规定，对2025年度天然林、国家级公益林管护质量进行抽查。天然林、国家级公益林管护质量抽查需在地（州、市）林草主管部门、国有林管理局复查合格的基础上进行，抽样强度不低于地（州、市）、国有林管理局所属管护实施单位数量的30%。</w:t>
      </w:r>
      <w:r>
        <w:rPr>
          <w:rFonts w:hint="eastAsia" w:ascii="仿宋" w:hAnsi="仿宋" w:eastAsia="仿宋" w:cs="仿宋"/>
          <w:b w:val="0"/>
          <w:bCs w:val="0"/>
          <w:snapToGrid w:val="0"/>
          <w:sz w:val="24"/>
          <w:szCs w:val="24"/>
          <w:highlight w:val="none"/>
        </w:rPr>
        <w:t>具体检查面积如下：</w:t>
      </w:r>
    </w:p>
    <w:p w14:paraId="1921C113">
      <w:pPr>
        <w:spacing w:line="336" w:lineRule="auto"/>
        <w:ind w:firstLine="480" w:firstLineChars="200"/>
        <w:rPr>
          <w:rFonts w:hint="eastAsia" w:ascii="仿宋" w:hAnsi="仿宋" w:eastAsia="仿宋" w:cs="仿宋"/>
          <w:b w:val="0"/>
          <w:bCs w:val="0"/>
          <w:snapToGrid w:val="0"/>
          <w:sz w:val="24"/>
          <w:szCs w:val="24"/>
          <w:highlight w:val="none"/>
        </w:rPr>
      </w:pPr>
      <w:r>
        <w:rPr>
          <w:rFonts w:hint="eastAsia" w:ascii="仿宋" w:hAnsi="仿宋" w:eastAsia="仿宋" w:cs="仿宋"/>
          <w:b w:val="0"/>
          <w:bCs w:val="0"/>
          <w:snapToGrid w:val="0"/>
          <w:sz w:val="24"/>
          <w:szCs w:val="24"/>
          <w:highlight w:val="none"/>
          <w:lang w:val="en-US" w:eastAsia="zh-CN"/>
        </w:rPr>
        <w:t>天然林、</w:t>
      </w:r>
      <w:r>
        <w:rPr>
          <w:rFonts w:hint="eastAsia" w:ascii="仿宋" w:hAnsi="仿宋" w:eastAsia="仿宋" w:cs="仿宋"/>
          <w:b w:val="0"/>
          <w:bCs w:val="0"/>
          <w:snapToGrid w:val="0"/>
          <w:sz w:val="24"/>
          <w:szCs w:val="24"/>
          <w:highlight w:val="none"/>
        </w:rPr>
        <w:t>国家级公益林100个林班以下的，检查林班数不少于30%；101—200个林班的，不少于20%； 200个以上林班的，不少于15%。</w:t>
      </w:r>
    </w:p>
    <w:p w14:paraId="751380D5">
      <w:pPr>
        <w:spacing w:line="336" w:lineRule="auto"/>
        <w:ind w:firstLine="480" w:firstLineChars="200"/>
        <w:rPr>
          <w:rFonts w:hint="eastAsia" w:ascii="仿宋" w:hAnsi="仿宋" w:eastAsia="仿宋" w:cs="仿宋"/>
          <w:b w:val="0"/>
          <w:bCs w:val="0"/>
          <w:snapToGrid w:val="0"/>
          <w:sz w:val="24"/>
          <w:szCs w:val="24"/>
          <w:highlight w:val="none"/>
        </w:rPr>
      </w:pPr>
      <w:r>
        <w:rPr>
          <w:rFonts w:hint="eastAsia" w:ascii="仿宋" w:hAnsi="仿宋" w:eastAsia="仿宋" w:cs="仿宋"/>
          <w:b w:val="0"/>
          <w:bCs w:val="0"/>
          <w:snapToGrid w:val="0"/>
          <w:sz w:val="24"/>
          <w:szCs w:val="24"/>
          <w:highlight w:val="none"/>
          <w:lang w:val="en-US" w:eastAsia="zh-CN"/>
        </w:rPr>
        <w:t>天然林、</w:t>
      </w:r>
      <w:r>
        <w:rPr>
          <w:rFonts w:hint="eastAsia" w:ascii="仿宋" w:hAnsi="仿宋" w:eastAsia="仿宋" w:cs="仿宋"/>
          <w:b w:val="0"/>
          <w:bCs w:val="0"/>
          <w:snapToGrid w:val="0"/>
          <w:sz w:val="24"/>
          <w:szCs w:val="24"/>
          <w:highlight w:val="none"/>
        </w:rPr>
        <w:t>国家级公益林面积30万亩以下的，检查面积不低于5%； 30-100万亩的，不低于4%； 100万亩以上的，不低于3%。</w:t>
      </w:r>
    </w:p>
    <w:p w14:paraId="2513BA70">
      <w:pPr>
        <w:spacing w:line="336" w:lineRule="auto"/>
        <w:ind w:firstLine="482" w:firstLineChars="200"/>
        <w:rPr>
          <w:rFonts w:hint="eastAsia" w:ascii="仿宋" w:hAnsi="仿宋" w:eastAsia="仿宋" w:cs="仿宋"/>
          <w:b/>
          <w:bCs/>
          <w:snapToGrid w:val="0"/>
          <w:sz w:val="24"/>
          <w:szCs w:val="24"/>
          <w:highlight w:val="none"/>
          <w:lang w:val="en-US" w:eastAsia="zh-CN"/>
        </w:rPr>
      </w:pPr>
      <w:r>
        <w:rPr>
          <w:rFonts w:hint="eastAsia" w:ascii="仿宋" w:hAnsi="仿宋" w:eastAsia="仿宋" w:cs="仿宋"/>
          <w:b/>
          <w:bCs/>
          <w:snapToGrid w:val="0"/>
          <w:sz w:val="24"/>
          <w:szCs w:val="24"/>
          <w:highlight w:val="none"/>
          <w:lang w:val="en-US" w:eastAsia="zh-CN"/>
        </w:rPr>
        <w:t>（四）工作成果</w:t>
      </w:r>
    </w:p>
    <w:p w14:paraId="3E4295FF">
      <w:pPr>
        <w:spacing w:line="336" w:lineRule="auto"/>
        <w:ind w:firstLine="480" w:firstLineChars="200"/>
        <w:rPr>
          <w:rFonts w:hint="eastAsia" w:ascii="仿宋" w:hAnsi="仿宋" w:eastAsia="仿宋" w:cs="仿宋"/>
          <w:b w:val="0"/>
          <w:bCs w:val="0"/>
          <w:snapToGrid w:val="0"/>
          <w:sz w:val="24"/>
          <w:szCs w:val="24"/>
          <w:highlight w:val="none"/>
          <w:lang w:val="en-US" w:eastAsia="zh-CN"/>
        </w:rPr>
      </w:pPr>
      <w:r>
        <w:rPr>
          <w:rFonts w:hint="eastAsia" w:ascii="仿宋" w:hAnsi="仿宋" w:eastAsia="仿宋" w:cs="仿宋"/>
          <w:b w:val="0"/>
          <w:bCs w:val="0"/>
          <w:snapToGrid w:val="0"/>
          <w:sz w:val="24"/>
          <w:szCs w:val="24"/>
          <w:highlight w:val="none"/>
          <w:lang w:val="en-US" w:eastAsia="zh-CN"/>
        </w:rPr>
        <w:t>根据抽查结果出具新疆2025年度天然林、国家级公益林管护质量省级抽查报告。</w:t>
      </w:r>
    </w:p>
    <w:p w14:paraId="2D9BE685">
      <w:pPr>
        <w:spacing w:line="336" w:lineRule="auto"/>
        <w:ind w:firstLine="482" w:firstLineChars="200"/>
        <w:rPr>
          <w:rFonts w:hint="eastAsia" w:ascii="仿宋" w:hAnsi="仿宋" w:eastAsia="仿宋" w:cs="仿宋"/>
          <w:b/>
          <w:bCs/>
          <w:snapToGrid w:val="0"/>
          <w:sz w:val="24"/>
          <w:szCs w:val="24"/>
          <w:highlight w:val="none"/>
          <w:lang w:val="en-US" w:eastAsia="zh-CN"/>
        </w:rPr>
      </w:pPr>
      <w:r>
        <w:rPr>
          <w:rFonts w:hint="eastAsia" w:ascii="仿宋" w:hAnsi="仿宋" w:eastAsia="仿宋" w:cs="仿宋"/>
          <w:b/>
          <w:bCs/>
          <w:snapToGrid w:val="0"/>
          <w:sz w:val="24"/>
          <w:szCs w:val="24"/>
          <w:highlight w:val="none"/>
          <w:lang w:val="en-US" w:eastAsia="zh-CN"/>
        </w:rPr>
        <w:t>三、相关要求</w:t>
      </w:r>
    </w:p>
    <w:p w14:paraId="12ABEF76">
      <w:pPr>
        <w:spacing w:line="336" w:lineRule="auto"/>
        <w:ind w:firstLine="482" w:firstLineChars="200"/>
        <w:rPr>
          <w:rFonts w:hint="eastAsia" w:ascii="仿宋" w:hAnsi="仿宋" w:eastAsia="仿宋" w:cs="仿宋"/>
          <w:b/>
          <w:bCs/>
          <w:snapToGrid w:val="0"/>
          <w:sz w:val="24"/>
          <w:szCs w:val="24"/>
          <w:highlight w:val="none"/>
          <w:lang w:val="en-US" w:eastAsia="zh-CN"/>
        </w:rPr>
      </w:pPr>
      <w:r>
        <w:rPr>
          <w:rFonts w:hint="eastAsia" w:ascii="仿宋" w:hAnsi="仿宋" w:eastAsia="仿宋" w:cs="仿宋"/>
          <w:b/>
          <w:bCs/>
          <w:snapToGrid w:val="0"/>
          <w:sz w:val="24"/>
          <w:szCs w:val="24"/>
          <w:highlight w:val="none"/>
          <w:lang w:val="en-US" w:eastAsia="zh-CN"/>
        </w:rPr>
        <w:t>（一）人员要求</w:t>
      </w:r>
    </w:p>
    <w:p w14:paraId="6091892B">
      <w:pPr>
        <w:spacing w:line="336" w:lineRule="auto"/>
        <w:ind w:firstLine="480" w:firstLineChars="200"/>
        <w:rPr>
          <w:rFonts w:hint="eastAsia" w:ascii="仿宋" w:hAnsi="仿宋" w:eastAsia="仿宋" w:cs="仿宋"/>
          <w:b w:val="0"/>
          <w:bCs w:val="0"/>
          <w:snapToGrid w:val="0"/>
          <w:sz w:val="24"/>
          <w:szCs w:val="24"/>
          <w:highlight w:val="none"/>
          <w:lang w:val="en-US" w:eastAsia="zh-CN"/>
        </w:rPr>
      </w:pPr>
      <w:r>
        <w:rPr>
          <w:rFonts w:hint="eastAsia" w:ascii="仿宋" w:hAnsi="仿宋" w:eastAsia="仿宋" w:cs="仿宋"/>
          <w:b w:val="0"/>
          <w:bCs w:val="0"/>
          <w:snapToGrid w:val="0"/>
          <w:sz w:val="24"/>
          <w:szCs w:val="24"/>
          <w:highlight w:val="none"/>
          <w:lang w:val="en-US" w:eastAsia="zh-CN"/>
        </w:rPr>
        <w:t>工作组主持人须具备天然林、国家级公益林管护质量检查工作经验，工作组成员的30%须具备2年以上相关工作经验。</w:t>
      </w:r>
    </w:p>
    <w:p w14:paraId="66DE8B69">
      <w:pPr>
        <w:spacing w:line="336" w:lineRule="auto"/>
        <w:ind w:firstLine="482" w:firstLineChars="200"/>
        <w:rPr>
          <w:rFonts w:hint="eastAsia" w:ascii="仿宋" w:hAnsi="仿宋" w:eastAsia="仿宋" w:cs="仿宋"/>
          <w:b/>
          <w:bCs/>
          <w:snapToGrid w:val="0"/>
          <w:sz w:val="24"/>
          <w:szCs w:val="24"/>
          <w:highlight w:val="none"/>
          <w:lang w:val="en-US" w:eastAsia="zh-CN"/>
        </w:rPr>
      </w:pPr>
      <w:r>
        <w:rPr>
          <w:rFonts w:hint="eastAsia" w:ascii="仿宋" w:hAnsi="仿宋" w:eastAsia="仿宋" w:cs="仿宋"/>
          <w:b/>
          <w:bCs/>
          <w:snapToGrid w:val="0"/>
          <w:sz w:val="24"/>
          <w:szCs w:val="24"/>
          <w:highlight w:val="none"/>
          <w:lang w:val="en-US" w:eastAsia="zh-CN"/>
        </w:rPr>
        <w:t>（二）时间要求</w:t>
      </w:r>
    </w:p>
    <w:p w14:paraId="370A8AAD">
      <w:pPr>
        <w:spacing w:line="336" w:lineRule="auto"/>
        <w:ind w:firstLine="480" w:firstLineChars="200"/>
        <w:rPr>
          <w:rFonts w:hint="eastAsia" w:ascii="仿宋" w:hAnsi="仿宋" w:eastAsia="仿宋" w:cs="仿宋"/>
          <w:b w:val="0"/>
          <w:bCs w:val="0"/>
          <w:snapToGrid w:val="0"/>
          <w:sz w:val="28"/>
          <w:szCs w:val="24"/>
          <w:highlight w:val="none"/>
        </w:rPr>
      </w:pPr>
      <w:r>
        <w:rPr>
          <w:rFonts w:hint="eastAsia" w:ascii="仿宋" w:hAnsi="仿宋" w:eastAsia="仿宋" w:cs="仿宋"/>
          <w:b w:val="0"/>
          <w:bCs w:val="0"/>
          <w:snapToGrid w:val="0"/>
          <w:sz w:val="24"/>
          <w:szCs w:val="24"/>
          <w:highlight w:val="none"/>
          <w:lang w:val="en-US" w:eastAsia="zh-CN"/>
        </w:rPr>
        <w:t>10月底前完成天然林、国家级公益林管护质量省级抽查工作；11月底前完成新疆2025年度天然林、国家级公益林管护质量省级抽查报告。</w:t>
      </w:r>
    </w:p>
    <w:p w14:paraId="145A70BE">
      <w:pPr>
        <w:rPr>
          <w:rFonts w:hint="eastAsia" w:ascii="仿宋" w:hAnsi="仿宋" w:eastAsia="仿宋" w:cs="仿宋"/>
          <w:b/>
          <w:bCs/>
          <w:kern w:val="44"/>
          <w:sz w:val="36"/>
          <w:szCs w:val="36"/>
        </w:rPr>
      </w:pPr>
    </w:p>
    <w:p w14:paraId="6CA3D4EE">
      <w:pPr>
        <w:rPr>
          <w:rFonts w:hint="eastAsia" w:ascii="仿宋" w:hAnsi="仿宋" w:eastAsia="仿宋" w:cs="仿宋"/>
          <w:b/>
          <w:bCs/>
          <w:kern w:val="44"/>
          <w:sz w:val="36"/>
          <w:szCs w:val="36"/>
        </w:rPr>
        <w:sectPr>
          <w:pgSz w:w="11905" w:h="16840"/>
          <w:pgMar w:top="1440" w:right="1797" w:bottom="1440" w:left="1797" w:header="851" w:footer="850" w:gutter="0"/>
          <w:pgNumType w:fmt="numberInDash"/>
          <w:cols w:space="720" w:num="1"/>
        </w:sectPr>
      </w:pPr>
    </w:p>
    <w:p w14:paraId="642C993B">
      <w:pPr>
        <w:pStyle w:val="4"/>
        <w:spacing w:before="100" w:after="60" w:line="360" w:lineRule="auto"/>
        <w:ind w:left="420" w:hanging="420"/>
        <w:rPr>
          <w:rFonts w:hint="eastAsia" w:ascii="仿宋" w:hAnsi="仿宋" w:eastAsia="仿宋" w:cs="仿宋"/>
          <w:sz w:val="36"/>
          <w:szCs w:val="36"/>
        </w:rPr>
      </w:pPr>
      <w:r>
        <w:rPr>
          <w:rFonts w:hint="eastAsia" w:ascii="仿宋" w:hAnsi="仿宋" w:eastAsia="仿宋" w:cs="仿宋"/>
          <w:sz w:val="36"/>
          <w:szCs w:val="36"/>
        </w:rPr>
        <w:t>第四章 资格审查</w:t>
      </w:r>
      <w:bookmarkEnd w:id="321"/>
      <w:bookmarkEnd w:id="322"/>
      <w:bookmarkEnd w:id="323"/>
    </w:p>
    <w:p w14:paraId="1DFF667F">
      <w:pPr>
        <w:pStyle w:val="5"/>
        <w:spacing w:before="60" w:after="60" w:line="240" w:lineRule="auto"/>
        <w:ind w:left="420" w:hanging="420"/>
        <w:rPr>
          <w:rFonts w:hint="eastAsia" w:ascii="仿宋" w:hAnsi="仿宋" w:eastAsia="仿宋" w:cs="仿宋"/>
          <w:sz w:val="28"/>
          <w:szCs w:val="28"/>
          <w:lang w:val="zh-CN"/>
        </w:rPr>
      </w:pPr>
      <w:bookmarkStart w:id="324" w:name="_Toc20891"/>
      <w:bookmarkStart w:id="325" w:name="_Toc1697"/>
      <w:r>
        <w:rPr>
          <w:rFonts w:hint="eastAsia" w:ascii="仿宋" w:hAnsi="仿宋" w:eastAsia="仿宋" w:cs="仿宋"/>
          <w:sz w:val="28"/>
          <w:szCs w:val="28"/>
        </w:rPr>
        <w:t>一、资格审查程序</w:t>
      </w:r>
      <w:bookmarkEnd w:id="324"/>
      <w:bookmarkEnd w:id="325"/>
      <w:r>
        <w:rPr>
          <w:rFonts w:hint="eastAsia" w:ascii="仿宋" w:hAnsi="仿宋" w:eastAsia="仿宋" w:cs="仿宋"/>
          <w:sz w:val="28"/>
          <w:szCs w:val="28"/>
        </w:rPr>
        <w:t xml:space="preserve"> </w:t>
      </w:r>
    </w:p>
    <w:p w14:paraId="6A0BC57D">
      <w:pPr>
        <w:pStyle w:val="38"/>
        <w:spacing w:line="240" w:lineRule="auto"/>
        <w:ind w:firstLine="482"/>
        <w:rPr>
          <w:rFonts w:hint="eastAsia" w:ascii="仿宋" w:hAnsi="仿宋" w:eastAsia="仿宋" w:cs="仿宋"/>
        </w:rPr>
      </w:pPr>
      <w:r>
        <w:rPr>
          <w:rFonts w:hint="eastAsia" w:ascii="仿宋" w:hAnsi="仿宋" w:eastAsia="仿宋" w:cs="仿宋"/>
          <w:lang w:val="en-US"/>
        </w:rPr>
        <w:t xml:space="preserve">1 开标结束后，采购人或采购代理机构将根据《资格审查要求》中的规定，对投标人进行资格审查，并形成资格审查结果。 </w:t>
      </w:r>
    </w:p>
    <w:p w14:paraId="60A444D1">
      <w:pPr>
        <w:pStyle w:val="38"/>
        <w:spacing w:line="240" w:lineRule="auto"/>
        <w:ind w:firstLine="482"/>
        <w:rPr>
          <w:rFonts w:hint="eastAsia" w:ascii="仿宋" w:hAnsi="仿宋" w:eastAsia="仿宋" w:cs="仿宋"/>
        </w:rPr>
      </w:pPr>
      <w:r>
        <w:rPr>
          <w:rFonts w:hint="eastAsia" w:ascii="仿宋" w:hAnsi="仿宋" w:eastAsia="仿宋" w:cs="仿宋"/>
          <w:lang w:val="en-US"/>
        </w:rPr>
        <w:t>2 投标人《资格证明文件》有任何一项不符合《资格审查要求》的，资格审查不合格，其</w:t>
      </w:r>
      <w:r>
        <w:rPr>
          <w:rFonts w:hint="eastAsia" w:ascii="仿宋" w:hAnsi="仿宋" w:eastAsia="仿宋" w:cs="仿宋"/>
          <w:b/>
          <w:bCs/>
          <w:lang w:val="en-US"/>
        </w:rPr>
        <w:t>投标无效</w:t>
      </w:r>
      <w:r>
        <w:rPr>
          <w:rFonts w:hint="eastAsia" w:ascii="仿宋" w:hAnsi="仿宋" w:eastAsia="仿宋" w:cs="仿宋"/>
          <w:lang w:val="en-US"/>
        </w:rPr>
        <w:t xml:space="preserve">。 </w:t>
      </w:r>
    </w:p>
    <w:p w14:paraId="18F10229">
      <w:pPr>
        <w:pStyle w:val="38"/>
        <w:spacing w:line="240" w:lineRule="auto"/>
        <w:ind w:firstLine="482"/>
        <w:rPr>
          <w:rFonts w:hint="eastAsia" w:ascii="仿宋" w:hAnsi="仿宋" w:eastAsia="仿宋" w:cs="仿宋"/>
        </w:rPr>
      </w:pPr>
      <w:r>
        <w:rPr>
          <w:rFonts w:hint="eastAsia" w:ascii="仿宋" w:hAnsi="仿宋" w:eastAsia="仿宋" w:cs="仿宋"/>
          <w:lang w:val="en-US"/>
        </w:rPr>
        <w:t xml:space="preserve">3 资格审查合格的投标人不足 3 家的，不进行评标。 </w:t>
      </w:r>
    </w:p>
    <w:p w14:paraId="70EC9883">
      <w:pPr>
        <w:pStyle w:val="5"/>
        <w:spacing w:before="60" w:after="60" w:line="240" w:lineRule="auto"/>
        <w:ind w:left="420" w:hanging="420"/>
        <w:rPr>
          <w:rFonts w:hint="eastAsia" w:ascii="仿宋" w:hAnsi="仿宋" w:eastAsia="仿宋" w:cs="仿宋"/>
          <w:sz w:val="28"/>
          <w:szCs w:val="28"/>
        </w:rPr>
      </w:pPr>
      <w:bookmarkStart w:id="326" w:name="_Toc8998"/>
      <w:bookmarkStart w:id="327" w:name="_Toc17193"/>
      <w:r>
        <w:rPr>
          <w:rFonts w:hint="eastAsia" w:ascii="仿宋" w:hAnsi="仿宋" w:eastAsia="仿宋" w:cs="仿宋"/>
          <w:sz w:val="28"/>
          <w:szCs w:val="28"/>
        </w:rPr>
        <w:t>二、资格审查要求</w:t>
      </w:r>
      <w:bookmarkEnd w:id="326"/>
      <w:bookmarkEnd w:id="327"/>
      <w:r>
        <w:rPr>
          <w:rFonts w:hint="eastAsia" w:ascii="仿宋" w:hAnsi="仿宋" w:eastAsia="仿宋" w:cs="仿宋"/>
          <w:sz w:val="28"/>
          <w:szCs w:val="28"/>
        </w:rPr>
        <w:t xml:space="preserve"> </w:t>
      </w:r>
    </w:p>
    <w:tbl>
      <w:tblPr>
        <w:tblStyle w:val="82"/>
        <w:tblW w:w="99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5"/>
        <w:gridCol w:w="2070"/>
        <w:gridCol w:w="5286"/>
        <w:gridCol w:w="1965"/>
      </w:tblGrid>
      <w:tr w14:paraId="7030A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jc w:val="center"/>
        </w:trPr>
        <w:tc>
          <w:tcPr>
            <w:tcW w:w="645" w:type="dxa"/>
            <w:shd w:val="clear" w:color="auto" w:fill="D8D8D8"/>
            <w:vAlign w:val="center"/>
          </w:tcPr>
          <w:p w14:paraId="3FA3CD94">
            <w:pPr>
              <w:pStyle w:val="81"/>
              <w:wordWrap w:val="0"/>
              <w:spacing w:line="240" w:lineRule="auto"/>
              <w:jc w:val="center"/>
              <w:rPr>
                <w:rFonts w:hint="eastAsia" w:ascii="仿宋" w:hAnsi="仿宋" w:eastAsia="仿宋" w:cs="仿宋"/>
              </w:rPr>
            </w:pPr>
            <w:r>
              <w:rPr>
                <w:rFonts w:hint="eastAsia" w:ascii="仿宋" w:hAnsi="仿宋" w:eastAsia="仿宋" w:cs="仿宋"/>
                <w:b/>
                <w:bCs/>
              </w:rPr>
              <w:t>序号</w:t>
            </w:r>
          </w:p>
        </w:tc>
        <w:tc>
          <w:tcPr>
            <w:tcW w:w="2070" w:type="dxa"/>
            <w:shd w:val="clear" w:color="auto" w:fill="D8D8D8"/>
            <w:vAlign w:val="center"/>
          </w:tcPr>
          <w:p w14:paraId="0A128780">
            <w:pPr>
              <w:pStyle w:val="81"/>
              <w:wordWrap w:val="0"/>
              <w:spacing w:line="240" w:lineRule="auto"/>
              <w:jc w:val="center"/>
              <w:rPr>
                <w:rFonts w:hint="eastAsia" w:ascii="仿宋" w:hAnsi="仿宋" w:eastAsia="仿宋" w:cs="仿宋"/>
              </w:rPr>
            </w:pPr>
            <w:r>
              <w:rPr>
                <w:rFonts w:hint="eastAsia" w:ascii="仿宋" w:hAnsi="仿宋" w:eastAsia="仿宋" w:cs="仿宋"/>
                <w:b/>
                <w:bCs/>
              </w:rPr>
              <w:t>审查因素</w:t>
            </w:r>
          </w:p>
        </w:tc>
        <w:tc>
          <w:tcPr>
            <w:tcW w:w="5286" w:type="dxa"/>
            <w:shd w:val="clear" w:color="auto" w:fill="D8D8D8"/>
            <w:vAlign w:val="center"/>
          </w:tcPr>
          <w:p w14:paraId="03E50016">
            <w:pPr>
              <w:pStyle w:val="81"/>
              <w:wordWrap w:val="0"/>
              <w:spacing w:line="240" w:lineRule="auto"/>
              <w:jc w:val="center"/>
              <w:rPr>
                <w:rFonts w:hint="eastAsia" w:ascii="仿宋" w:hAnsi="仿宋" w:eastAsia="仿宋" w:cs="仿宋"/>
              </w:rPr>
            </w:pPr>
            <w:r>
              <w:rPr>
                <w:rFonts w:hint="eastAsia" w:ascii="仿宋" w:hAnsi="仿宋" w:eastAsia="仿宋" w:cs="仿宋"/>
                <w:b/>
                <w:bCs/>
              </w:rPr>
              <w:t>审查内容</w:t>
            </w:r>
          </w:p>
        </w:tc>
        <w:tc>
          <w:tcPr>
            <w:tcW w:w="1965" w:type="dxa"/>
            <w:shd w:val="clear" w:color="auto" w:fill="D8D8D8"/>
            <w:vAlign w:val="center"/>
          </w:tcPr>
          <w:p w14:paraId="03410385">
            <w:pPr>
              <w:pStyle w:val="81"/>
              <w:wordWrap w:val="0"/>
              <w:spacing w:line="240" w:lineRule="auto"/>
              <w:jc w:val="center"/>
              <w:rPr>
                <w:rFonts w:hint="eastAsia" w:ascii="仿宋" w:hAnsi="仿宋" w:eastAsia="仿宋" w:cs="仿宋"/>
              </w:rPr>
            </w:pPr>
            <w:r>
              <w:rPr>
                <w:rFonts w:hint="eastAsia" w:ascii="仿宋" w:hAnsi="仿宋" w:eastAsia="仿宋" w:cs="仿宋"/>
                <w:b/>
                <w:bCs/>
              </w:rPr>
              <w:t>格式要求</w:t>
            </w:r>
          </w:p>
        </w:tc>
      </w:tr>
      <w:tr w14:paraId="10FA3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jc w:val="center"/>
        </w:trPr>
        <w:tc>
          <w:tcPr>
            <w:tcW w:w="645" w:type="dxa"/>
            <w:vAlign w:val="center"/>
          </w:tcPr>
          <w:p w14:paraId="15DB1032">
            <w:pPr>
              <w:pStyle w:val="81"/>
              <w:wordWrap w:val="0"/>
              <w:spacing w:line="240" w:lineRule="auto"/>
              <w:jc w:val="center"/>
              <w:rPr>
                <w:rFonts w:hint="eastAsia" w:ascii="仿宋" w:hAnsi="仿宋" w:eastAsia="仿宋" w:cs="仿宋"/>
                <w:b/>
                <w:bCs/>
              </w:rPr>
            </w:pPr>
            <w:r>
              <w:rPr>
                <w:rFonts w:hint="eastAsia" w:ascii="仿宋" w:hAnsi="仿宋" w:eastAsia="仿宋" w:cs="仿宋"/>
                <w:b/>
                <w:bCs/>
              </w:rPr>
              <w:t>1</w:t>
            </w:r>
          </w:p>
        </w:tc>
        <w:tc>
          <w:tcPr>
            <w:tcW w:w="2070" w:type="dxa"/>
            <w:vAlign w:val="center"/>
          </w:tcPr>
          <w:p w14:paraId="1008FAE6">
            <w:pPr>
              <w:pStyle w:val="81"/>
              <w:wordWrap w:val="0"/>
              <w:spacing w:line="240" w:lineRule="auto"/>
              <w:jc w:val="center"/>
              <w:rPr>
                <w:rFonts w:hint="eastAsia" w:ascii="仿宋" w:hAnsi="仿宋" w:eastAsia="仿宋" w:cs="仿宋"/>
                <w:b/>
                <w:bCs/>
              </w:rPr>
            </w:pPr>
            <w:r>
              <w:rPr>
                <w:rFonts w:hint="eastAsia" w:ascii="仿宋" w:hAnsi="仿宋" w:eastAsia="仿宋" w:cs="仿宋"/>
              </w:rPr>
              <w:t>满足《政府采购法》第二十二条规定</w:t>
            </w:r>
          </w:p>
        </w:tc>
        <w:tc>
          <w:tcPr>
            <w:tcW w:w="5286" w:type="dxa"/>
            <w:vAlign w:val="center"/>
          </w:tcPr>
          <w:p w14:paraId="438E0DE4">
            <w:pPr>
              <w:pStyle w:val="81"/>
              <w:wordWrap w:val="0"/>
              <w:spacing w:line="240" w:lineRule="auto"/>
              <w:jc w:val="both"/>
              <w:rPr>
                <w:rFonts w:hint="eastAsia" w:ascii="仿宋" w:hAnsi="仿宋" w:eastAsia="仿宋" w:cs="仿宋"/>
                <w:b/>
                <w:bCs/>
              </w:rPr>
            </w:pPr>
            <w:r>
              <w:rPr>
                <w:rFonts w:hint="eastAsia" w:ascii="仿宋" w:hAnsi="仿宋" w:eastAsia="仿宋" w:cs="仿宋"/>
              </w:rPr>
              <w:t>具体规定见“第一章 招标公告”</w:t>
            </w:r>
          </w:p>
        </w:tc>
        <w:tc>
          <w:tcPr>
            <w:tcW w:w="1965" w:type="dxa"/>
            <w:vAlign w:val="center"/>
          </w:tcPr>
          <w:p w14:paraId="3BB7B07B">
            <w:pPr>
              <w:pStyle w:val="81"/>
              <w:wordWrap w:val="0"/>
              <w:spacing w:line="240" w:lineRule="auto"/>
              <w:jc w:val="center"/>
              <w:rPr>
                <w:rFonts w:hint="eastAsia" w:ascii="仿宋" w:hAnsi="仿宋" w:eastAsia="仿宋" w:cs="仿宋"/>
                <w:b/>
                <w:bCs/>
              </w:rPr>
            </w:pPr>
          </w:p>
        </w:tc>
      </w:tr>
      <w:tr w14:paraId="2B443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8" w:hRule="atLeast"/>
          <w:jc w:val="center"/>
        </w:trPr>
        <w:tc>
          <w:tcPr>
            <w:tcW w:w="645" w:type="dxa"/>
            <w:vAlign w:val="center"/>
          </w:tcPr>
          <w:p w14:paraId="694BEA60">
            <w:pPr>
              <w:pStyle w:val="81"/>
              <w:wordWrap w:val="0"/>
              <w:spacing w:line="240" w:lineRule="auto"/>
              <w:jc w:val="center"/>
              <w:rPr>
                <w:rFonts w:hint="eastAsia" w:ascii="仿宋" w:hAnsi="仿宋" w:eastAsia="仿宋" w:cs="仿宋"/>
              </w:rPr>
            </w:pPr>
            <w:r>
              <w:rPr>
                <w:rFonts w:hint="eastAsia" w:ascii="仿宋" w:hAnsi="仿宋" w:eastAsia="仿宋" w:cs="仿宋"/>
                <w:b/>
                <w:bCs/>
              </w:rPr>
              <w:t>1-1</w:t>
            </w:r>
          </w:p>
        </w:tc>
        <w:tc>
          <w:tcPr>
            <w:tcW w:w="2070" w:type="dxa"/>
            <w:vAlign w:val="center"/>
          </w:tcPr>
          <w:p w14:paraId="367521B4">
            <w:pPr>
              <w:pStyle w:val="81"/>
              <w:wordWrap w:val="0"/>
              <w:spacing w:line="240" w:lineRule="auto"/>
              <w:jc w:val="center"/>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1</w:t>
            </w:r>
            <w:r>
              <w:rPr>
                <w:rFonts w:hint="eastAsia" w:ascii="仿宋" w:hAnsi="仿宋" w:eastAsia="仿宋" w:cs="仿宋"/>
                <w:lang w:eastAsia="zh-CN"/>
              </w:rPr>
              <w:t>）</w:t>
            </w:r>
            <w:r>
              <w:rPr>
                <w:rFonts w:hint="eastAsia" w:ascii="仿宋" w:hAnsi="仿宋" w:eastAsia="仿宋" w:cs="仿宋"/>
              </w:rPr>
              <w:t>具有独立承担民事责任的能力。</w:t>
            </w:r>
          </w:p>
          <w:p w14:paraId="03ACCD13">
            <w:pPr>
              <w:pStyle w:val="81"/>
              <w:wordWrap w:val="0"/>
              <w:spacing w:line="240" w:lineRule="auto"/>
              <w:jc w:val="center"/>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2</w:t>
            </w:r>
            <w:r>
              <w:rPr>
                <w:rFonts w:hint="eastAsia" w:ascii="仿宋" w:hAnsi="仿宋" w:eastAsia="仿宋" w:cs="仿宋"/>
                <w:lang w:eastAsia="zh-CN"/>
              </w:rPr>
              <w:t>）</w:t>
            </w:r>
            <w:r>
              <w:rPr>
                <w:rFonts w:hint="eastAsia" w:ascii="仿宋" w:hAnsi="仿宋" w:eastAsia="仿宋" w:cs="仿宋"/>
              </w:rPr>
              <w:t>具有良好的商业信誉和健全的财务会计制度。</w:t>
            </w:r>
          </w:p>
          <w:p w14:paraId="7D047416">
            <w:pPr>
              <w:pStyle w:val="81"/>
              <w:wordWrap w:val="0"/>
              <w:spacing w:line="240" w:lineRule="auto"/>
              <w:jc w:val="center"/>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3</w:t>
            </w:r>
            <w:r>
              <w:rPr>
                <w:rFonts w:hint="eastAsia" w:ascii="仿宋" w:hAnsi="仿宋" w:eastAsia="仿宋" w:cs="仿宋"/>
                <w:lang w:eastAsia="zh-CN"/>
              </w:rPr>
              <w:t>）</w:t>
            </w:r>
            <w:r>
              <w:rPr>
                <w:rFonts w:hint="eastAsia" w:ascii="仿宋" w:hAnsi="仿宋" w:eastAsia="仿宋" w:cs="仿宋"/>
              </w:rPr>
              <w:t>具有履行合同所必需的设备和专业技术能力。</w:t>
            </w:r>
          </w:p>
          <w:p w14:paraId="0E402AA8">
            <w:pPr>
              <w:pStyle w:val="81"/>
              <w:wordWrap w:val="0"/>
              <w:spacing w:line="240" w:lineRule="auto"/>
              <w:jc w:val="center"/>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4</w:t>
            </w:r>
            <w:r>
              <w:rPr>
                <w:rFonts w:hint="eastAsia" w:ascii="仿宋" w:hAnsi="仿宋" w:eastAsia="仿宋" w:cs="仿宋"/>
                <w:lang w:eastAsia="zh-CN"/>
              </w:rPr>
              <w:t>）</w:t>
            </w:r>
            <w:r>
              <w:rPr>
                <w:rFonts w:hint="eastAsia" w:ascii="仿宋" w:hAnsi="仿宋" w:eastAsia="仿宋" w:cs="仿宋"/>
              </w:rPr>
              <w:t>有依法缴纳税收和社会保障资金的良好记录。</w:t>
            </w:r>
          </w:p>
          <w:p w14:paraId="0264AF3D">
            <w:pPr>
              <w:pStyle w:val="81"/>
              <w:wordWrap w:val="0"/>
              <w:spacing w:line="240" w:lineRule="auto"/>
              <w:jc w:val="center"/>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5</w:t>
            </w:r>
            <w:r>
              <w:rPr>
                <w:rFonts w:hint="eastAsia" w:ascii="仿宋" w:hAnsi="仿宋" w:eastAsia="仿宋" w:cs="仿宋"/>
                <w:lang w:eastAsia="zh-CN"/>
              </w:rPr>
              <w:t>）</w:t>
            </w:r>
            <w:r>
              <w:rPr>
                <w:rFonts w:hint="eastAsia" w:ascii="仿宋" w:hAnsi="仿宋" w:eastAsia="仿宋" w:cs="仿宋"/>
              </w:rPr>
              <w:t>参加政府采购活动前三年内，在经营活动中没有重大违法记录。</w:t>
            </w:r>
          </w:p>
        </w:tc>
        <w:tc>
          <w:tcPr>
            <w:tcW w:w="5286" w:type="dxa"/>
          </w:tcPr>
          <w:p w14:paraId="5CAAF6B9">
            <w:pPr>
              <w:pStyle w:val="81"/>
              <w:wordWrap w:val="0"/>
              <w:spacing w:line="240" w:lineRule="auto"/>
              <w:jc w:val="both"/>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1</w:t>
            </w:r>
            <w:r>
              <w:rPr>
                <w:rFonts w:hint="eastAsia" w:ascii="仿宋" w:hAnsi="仿宋" w:eastAsia="仿宋" w:cs="仿宋"/>
                <w:lang w:eastAsia="zh-CN"/>
              </w:rPr>
              <w:t>）</w:t>
            </w:r>
            <w:r>
              <w:rPr>
                <w:rFonts w:hint="eastAsia" w:ascii="仿宋" w:hAnsi="仿宋" w:eastAsia="仿宋" w:cs="仿宋"/>
                <w:lang w:val="en-US" w:eastAsia="zh-CN"/>
              </w:rPr>
              <w:t>提供在中华人民共和国境内注册的法人或其他组织或自然人的营业执照或事业法人登记证或执业许可证或身份证等相关证明。</w:t>
            </w:r>
          </w:p>
          <w:p w14:paraId="41CE2BA9">
            <w:pPr>
              <w:pStyle w:val="81"/>
              <w:wordWrap w:val="0"/>
              <w:spacing w:line="240" w:lineRule="auto"/>
              <w:jc w:val="both"/>
              <w:rPr>
                <w:rFonts w:hint="eastAsia" w:ascii="仿宋" w:hAnsi="仿宋" w:eastAsia="仿宋" w:cs="仿宋"/>
                <w:lang w:val="en-US" w:eastAsia="zh-CN"/>
              </w:rPr>
            </w:pPr>
            <w:r>
              <w:rPr>
                <w:rFonts w:hint="eastAsia" w:ascii="仿宋" w:hAnsi="仿宋" w:eastAsia="仿宋" w:cs="仿宋"/>
                <w:lang w:val="en-US" w:eastAsia="zh-CN"/>
              </w:rPr>
              <w:t>（2）供应商没有处于被责令停业、财产被接管、冻结、破产状态，提供下述任意一种形式的证明材料：①2024年度或2025年度经审计的财务报告；②开户银行出具的资信证明，银行资信证明应能说明该投标人与银行在上述要求的时限内业务往来正常，无不良记录，企业信誉良好等，银行出具的存款证明不能作为本次采购项目的银行资信证明使用。</w:t>
            </w:r>
          </w:p>
          <w:p w14:paraId="704F2E6B">
            <w:pPr>
              <w:pStyle w:val="81"/>
              <w:wordWrap w:val="0"/>
              <w:spacing w:line="240" w:lineRule="auto"/>
              <w:jc w:val="both"/>
              <w:rPr>
                <w:rFonts w:hint="eastAsia" w:ascii="仿宋" w:hAnsi="仿宋" w:eastAsia="仿宋" w:cs="仿宋"/>
                <w:lang w:val="en-US" w:eastAsia="zh-CN"/>
              </w:rPr>
            </w:pPr>
            <w:r>
              <w:rPr>
                <w:rFonts w:hint="eastAsia" w:ascii="仿宋" w:hAnsi="仿宋" w:eastAsia="仿宋" w:cs="仿宋"/>
                <w:lang w:val="en-US" w:eastAsia="zh-CN"/>
              </w:rPr>
              <w:t>（3）提供具备履行合同所必需的设备和专业技术能力的证明材料或声明函。</w:t>
            </w:r>
          </w:p>
          <w:p w14:paraId="705C9C2E">
            <w:pPr>
              <w:pStyle w:val="81"/>
              <w:wordWrap w:val="0"/>
              <w:spacing w:line="240" w:lineRule="auto"/>
              <w:jc w:val="both"/>
              <w:rPr>
                <w:rFonts w:hint="eastAsia" w:ascii="仿宋" w:hAnsi="仿宋" w:eastAsia="仿宋" w:cs="仿宋"/>
                <w:lang w:val="en-US" w:eastAsia="zh-CN"/>
              </w:rPr>
            </w:pPr>
            <w:r>
              <w:rPr>
                <w:rFonts w:hint="eastAsia" w:ascii="仿宋" w:hAnsi="仿宋" w:eastAsia="仿宋" w:cs="仿宋"/>
                <w:lang w:val="en-US" w:eastAsia="zh-CN"/>
              </w:rPr>
              <w:t>（4）提供近半年内任意一个月依法缴纳税收及缴纳社会保障资金的证明材料。投标人依法享受缓缴、免缴税收、社会保障资金的提供证明材料。</w:t>
            </w:r>
          </w:p>
          <w:p w14:paraId="6A36588C">
            <w:pPr>
              <w:pStyle w:val="81"/>
              <w:wordWrap w:val="0"/>
              <w:spacing w:line="240" w:lineRule="auto"/>
              <w:jc w:val="both"/>
              <w:rPr>
                <w:rFonts w:hint="eastAsia" w:ascii="仿宋" w:hAnsi="仿宋" w:eastAsia="仿宋" w:cs="仿宋"/>
              </w:rPr>
            </w:pPr>
            <w:r>
              <w:rPr>
                <w:rFonts w:hint="eastAsia" w:ascii="仿宋" w:hAnsi="仿宋" w:eastAsia="仿宋" w:cs="仿宋"/>
                <w:lang w:val="en-US" w:eastAsia="zh-CN"/>
              </w:rPr>
              <w:t>（5）参加政府采购活动前3年内在经营活动中没有重大违法记录的书面声明，提供声明函。</w:t>
            </w:r>
          </w:p>
        </w:tc>
        <w:tc>
          <w:tcPr>
            <w:tcW w:w="1965" w:type="dxa"/>
            <w:vAlign w:val="center"/>
          </w:tcPr>
          <w:p w14:paraId="41EFE580">
            <w:pPr>
              <w:pStyle w:val="81"/>
              <w:wordWrap w:val="0"/>
              <w:spacing w:line="240" w:lineRule="auto"/>
              <w:jc w:val="center"/>
              <w:rPr>
                <w:rFonts w:hint="eastAsia" w:ascii="仿宋" w:hAnsi="仿宋" w:eastAsia="仿宋" w:cs="仿宋"/>
              </w:rPr>
            </w:pPr>
          </w:p>
        </w:tc>
      </w:tr>
      <w:tr w14:paraId="6D22D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0" w:hRule="atLeast"/>
          <w:jc w:val="center"/>
        </w:trPr>
        <w:tc>
          <w:tcPr>
            <w:tcW w:w="645" w:type="dxa"/>
            <w:vAlign w:val="center"/>
          </w:tcPr>
          <w:p w14:paraId="57D81AD7">
            <w:pPr>
              <w:pStyle w:val="81"/>
              <w:wordWrap w:val="0"/>
              <w:spacing w:line="240" w:lineRule="auto"/>
              <w:jc w:val="center"/>
              <w:rPr>
                <w:rFonts w:hint="eastAsia" w:ascii="仿宋" w:hAnsi="仿宋" w:eastAsia="仿宋" w:cs="仿宋"/>
                <w:lang w:eastAsia="zh-CN"/>
              </w:rPr>
            </w:pPr>
            <w:r>
              <w:rPr>
                <w:rFonts w:hint="eastAsia" w:ascii="仿宋" w:hAnsi="仿宋" w:eastAsia="仿宋" w:cs="仿宋"/>
                <w:b/>
                <w:bCs/>
              </w:rPr>
              <w:t>1-</w:t>
            </w:r>
            <w:r>
              <w:rPr>
                <w:rFonts w:hint="eastAsia" w:ascii="仿宋" w:hAnsi="仿宋" w:eastAsia="仿宋" w:cs="仿宋"/>
                <w:b/>
                <w:bCs/>
                <w:lang w:val="en-US" w:eastAsia="zh-CN"/>
              </w:rPr>
              <w:t>2</w:t>
            </w:r>
          </w:p>
        </w:tc>
        <w:tc>
          <w:tcPr>
            <w:tcW w:w="2070" w:type="dxa"/>
            <w:vAlign w:val="center"/>
          </w:tcPr>
          <w:p w14:paraId="188A7F74">
            <w:pPr>
              <w:pStyle w:val="81"/>
              <w:wordWrap w:val="0"/>
              <w:spacing w:line="240" w:lineRule="auto"/>
              <w:jc w:val="center"/>
              <w:rPr>
                <w:rFonts w:hint="eastAsia" w:ascii="仿宋" w:hAnsi="仿宋" w:eastAsia="仿宋" w:cs="仿宋"/>
              </w:rPr>
            </w:pPr>
            <w:r>
              <w:rPr>
                <w:rFonts w:hint="eastAsia" w:ascii="仿宋" w:hAnsi="仿宋" w:eastAsia="仿宋" w:cs="仿宋"/>
              </w:rPr>
              <w:t>投标人信用记录</w:t>
            </w:r>
          </w:p>
        </w:tc>
        <w:tc>
          <w:tcPr>
            <w:tcW w:w="5286" w:type="dxa"/>
          </w:tcPr>
          <w:p w14:paraId="14483FD0">
            <w:pPr>
              <w:pStyle w:val="81"/>
              <w:wordWrap w:val="0"/>
              <w:spacing w:line="240" w:lineRule="auto"/>
              <w:jc w:val="both"/>
              <w:rPr>
                <w:rFonts w:hint="eastAsia" w:ascii="仿宋" w:hAnsi="仿宋" w:eastAsia="仿宋" w:cs="仿宋"/>
              </w:rPr>
            </w:pPr>
            <w:r>
              <w:rPr>
                <w:rFonts w:hint="eastAsia" w:ascii="仿宋" w:hAnsi="仿宋" w:eastAsia="仿宋" w:cs="仿宋"/>
              </w:rPr>
              <w:t>查询渠道：信用中国网站和中国政府采购网(www.creditchina.gov.cn、www.ccgp.gov.cn）；</w:t>
            </w:r>
          </w:p>
          <w:p w14:paraId="32C4CAA8">
            <w:pPr>
              <w:pStyle w:val="81"/>
              <w:wordWrap w:val="0"/>
              <w:spacing w:line="240" w:lineRule="auto"/>
              <w:jc w:val="both"/>
              <w:rPr>
                <w:rFonts w:hint="eastAsia" w:ascii="仿宋" w:hAnsi="仿宋" w:eastAsia="仿宋" w:cs="仿宋"/>
              </w:rPr>
            </w:pPr>
            <w:r>
              <w:rPr>
                <w:rFonts w:hint="eastAsia" w:ascii="仿宋" w:hAnsi="仿宋" w:eastAsia="仿宋" w:cs="仿宋"/>
              </w:rPr>
              <w:t>截止时点：投标截止时间以后、资格审查阶段采购人或采购代理机构的实际查询时间；</w:t>
            </w:r>
          </w:p>
          <w:p w14:paraId="429F5C6F">
            <w:pPr>
              <w:pStyle w:val="81"/>
              <w:wordWrap w:val="0"/>
              <w:spacing w:line="240" w:lineRule="auto"/>
              <w:jc w:val="both"/>
              <w:rPr>
                <w:rFonts w:hint="eastAsia" w:ascii="仿宋" w:hAnsi="仿宋" w:eastAsia="仿宋" w:cs="仿宋"/>
              </w:rPr>
            </w:pPr>
            <w:r>
              <w:rPr>
                <w:rFonts w:hint="eastAsia" w:ascii="仿宋" w:hAnsi="仿宋" w:eastAsia="仿宋" w:cs="仿宋"/>
              </w:rPr>
              <w:t>信用信息的使用原则：经认定的被列入失信被执行人、重大税收违法失信主体、政府采购严重违法失信行为记录名单的投标人，其</w:t>
            </w:r>
            <w:r>
              <w:rPr>
                <w:rFonts w:hint="eastAsia" w:ascii="仿宋" w:hAnsi="仿宋" w:eastAsia="仿宋" w:cs="仿宋"/>
                <w:b/>
                <w:bCs/>
              </w:rPr>
              <w:t>投标无效</w:t>
            </w:r>
            <w:r>
              <w:rPr>
                <w:rFonts w:hint="eastAsia" w:ascii="仿宋" w:hAnsi="仿宋" w:eastAsia="仿宋" w:cs="仿宋"/>
              </w:rPr>
              <w:t>。联合体形式投标的，联合体成员存在不良信用记录，视同联合体存在不良信用记录。</w:t>
            </w:r>
          </w:p>
        </w:tc>
        <w:tc>
          <w:tcPr>
            <w:tcW w:w="1965" w:type="dxa"/>
            <w:vAlign w:val="center"/>
          </w:tcPr>
          <w:p w14:paraId="76A9DA26">
            <w:pPr>
              <w:pStyle w:val="81"/>
              <w:wordWrap w:val="0"/>
              <w:spacing w:line="240" w:lineRule="auto"/>
              <w:jc w:val="center"/>
              <w:rPr>
                <w:rFonts w:hint="eastAsia" w:ascii="仿宋" w:hAnsi="仿宋" w:eastAsia="仿宋" w:cs="仿宋"/>
              </w:rPr>
            </w:pPr>
            <w:r>
              <w:rPr>
                <w:rFonts w:hint="eastAsia" w:ascii="仿宋" w:hAnsi="仿宋" w:eastAsia="仿宋" w:cs="仿宋"/>
              </w:rPr>
              <w:t>无须投标人提供，由采购人或采购代理机构查询。</w:t>
            </w:r>
          </w:p>
        </w:tc>
      </w:tr>
      <w:tr w14:paraId="74EA0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jc w:val="center"/>
        </w:trPr>
        <w:tc>
          <w:tcPr>
            <w:tcW w:w="645" w:type="dxa"/>
            <w:vAlign w:val="center"/>
          </w:tcPr>
          <w:p w14:paraId="6D897E5E">
            <w:pPr>
              <w:pStyle w:val="81"/>
              <w:wordWrap w:val="0"/>
              <w:spacing w:line="240" w:lineRule="auto"/>
              <w:jc w:val="center"/>
              <w:rPr>
                <w:rFonts w:hint="eastAsia" w:ascii="仿宋" w:hAnsi="仿宋" w:eastAsia="仿宋" w:cs="仿宋"/>
                <w:lang w:eastAsia="zh-CN"/>
              </w:rPr>
            </w:pPr>
            <w:r>
              <w:rPr>
                <w:rFonts w:hint="eastAsia" w:ascii="仿宋" w:hAnsi="仿宋" w:eastAsia="仿宋" w:cs="仿宋"/>
                <w:b/>
                <w:bCs/>
              </w:rPr>
              <w:t>1-</w:t>
            </w:r>
            <w:r>
              <w:rPr>
                <w:rFonts w:hint="eastAsia" w:ascii="仿宋" w:hAnsi="仿宋" w:eastAsia="仿宋" w:cs="仿宋"/>
                <w:b/>
                <w:bCs/>
                <w:lang w:val="en-US" w:eastAsia="zh-CN"/>
              </w:rPr>
              <w:t>3</w:t>
            </w:r>
          </w:p>
        </w:tc>
        <w:tc>
          <w:tcPr>
            <w:tcW w:w="2070" w:type="dxa"/>
            <w:vAlign w:val="center"/>
          </w:tcPr>
          <w:p w14:paraId="4EC1DE73">
            <w:pPr>
              <w:pStyle w:val="81"/>
              <w:wordWrap w:val="0"/>
              <w:spacing w:line="240" w:lineRule="auto"/>
              <w:jc w:val="center"/>
              <w:rPr>
                <w:rFonts w:hint="eastAsia" w:ascii="仿宋" w:hAnsi="仿宋" w:eastAsia="仿宋" w:cs="仿宋"/>
              </w:rPr>
            </w:pPr>
            <w:r>
              <w:rPr>
                <w:rFonts w:hint="eastAsia" w:ascii="仿宋" w:hAnsi="仿宋" w:eastAsia="仿宋" w:cs="仿宋"/>
              </w:rPr>
              <w:t>法律、行政法规规定的其他条件</w:t>
            </w:r>
          </w:p>
        </w:tc>
        <w:tc>
          <w:tcPr>
            <w:tcW w:w="5286" w:type="dxa"/>
            <w:vAlign w:val="center"/>
          </w:tcPr>
          <w:p w14:paraId="7E7FB6D1">
            <w:pPr>
              <w:pStyle w:val="81"/>
              <w:wordWrap w:val="0"/>
              <w:spacing w:line="240" w:lineRule="auto"/>
              <w:jc w:val="both"/>
              <w:rPr>
                <w:rFonts w:hint="eastAsia" w:ascii="仿宋" w:hAnsi="仿宋" w:eastAsia="仿宋" w:cs="仿宋"/>
              </w:rPr>
            </w:pPr>
            <w:r>
              <w:rPr>
                <w:rFonts w:hint="eastAsia" w:ascii="仿宋" w:hAnsi="仿宋" w:eastAsia="仿宋" w:cs="仿宋"/>
              </w:rPr>
              <w:t>法律、行政法规规定的其他条件</w:t>
            </w:r>
          </w:p>
        </w:tc>
        <w:tc>
          <w:tcPr>
            <w:tcW w:w="1965" w:type="dxa"/>
            <w:vAlign w:val="center"/>
          </w:tcPr>
          <w:p w14:paraId="0495765A">
            <w:pPr>
              <w:wordWrap w:val="0"/>
              <w:spacing w:line="240" w:lineRule="auto"/>
              <w:jc w:val="center"/>
              <w:rPr>
                <w:rFonts w:hint="eastAsia" w:ascii="仿宋" w:hAnsi="仿宋" w:eastAsia="仿宋" w:cs="仿宋"/>
              </w:rPr>
            </w:pPr>
          </w:p>
        </w:tc>
      </w:tr>
      <w:tr w14:paraId="33075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jc w:val="center"/>
        </w:trPr>
        <w:tc>
          <w:tcPr>
            <w:tcW w:w="645" w:type="dxa"/>
            <w:vAlign w:val="center"/>
          </w:tcPr>
          <w:p w14:paraId="07088E4C">
            <w:pPr>
              <w:pStyle w:val="81"/>
              <w:wordWrap w:val="0"/>
              <w:spacing w:line="240" w:lineRule="auto"/>
              <w:jc w:val="center"/>
              <w:rPr>
                <w:rFonts w:hint="eastAsia" w:ascii="仿宋" w:hAnsi="仿宋" w:eastAsia="仿宋" w:cs="仿宋"/>
                <w:b/>
                <w:bCs/>
                <w:lang w:val="en-US" w:eastAsia="zh-CN"/>
              </w:rPr>
            </w:pPr>
            <w:bookmarkStart w:id="328" w:name="_Toc155185903"/>
            <w:bookmarkStart w:id="329" w:name="_Toc26393"/>
            <w:bookmarkStart w:id="330" w:name="_Toc30175"/>
            <w:r>
              <w:rPr>
                <w:rFonts w:hint="eastAsia" w:ascii="仿宋" w:hAnsi="仿宋" w:eastAsia="仿宋" w:cs="仿宋"/>
                <w:b/>
                <w:bCs/>
                <w:lang w:val="en-US" w:eastAsia="zh-CN"/>
              </w:rPr>
              <w:t>2</w:t>
            </w:r>
          </w:p>
        </w:tc>
        <w:tc>
          <w:tcPr>
            <w:tcW w:w="2070" w:type="dxa"/>
            <w:vAlign w:val="center"/>
          </w:tcPr>
          <w:p w14:paraId="759A8E26">
            <w:pPr>
              <w:pStyle w:val="81"/>
              <w:wordWrap w:val="0"/>
              <w:spacing w:line="240" w:lineRule="auto"/>
              <w:jc w:val="center"/>
              <w:rPr>
                <w:rFonts w:hint="eastAsia" w:ascii="仿宋" w:hAnsi="仿宋" w:eastAsia="仿宋" w:cs="仿宋"/>
              </w:rPr>
            </w:pPr>
            <w:r>
              <w:rPr>
                <w:rFonts w:hint="eastAsia" w:ascii="仿宋" w:hAnsi="仿宋" w:eastAsia="仿宋" w:cs="仿宋"/>
                <w:lang w:val="en-US" w:eastAsia="zh-CN"/>
              </w:rPr>
              <w:t>本项目的特定资格要求</w:t>
            </w:r>
          </w:p>
        </w:tc>
        <w:tc>
          <w:tcPr>
            <w:tcW w:w="5286" w:type="dxa"/>
            <w:vAlign w:val="center"/>
          </w:tcPr>
          <w:p w14:paraId="01DC4C6E">
            <w:pPr>
              <w:pStyle w:val="81"/>
              <w:wordWrap w:val="0"/>
              <w:spacing w:line="240" w:lineRule="auto"/>
              <w:jc w:val="both"/>
              <w:rPr>
                <w:rFonts w:hint="eastAsia" w:ascii="仿宋" w:hAnsi="仿宋" w:eastAsia="仿宋" w:cs="仿宋"/>
              </w:rPr>
            </w:pPr>
            <w:r>
              <w:rPr>
                <w:rFonts w:hint="eastAsia" w:ascii="仿宋" w:hAnsi="仿宋" w:eastAsia="仿宋" w:cs="仿宋"/>
              </w:rPr>
              <w:t>具体规定见“第一章 招标公告”</w:t>
            </w:r>
          </w:p>
        </w:tc>
        <w:tc>
          <w:tcPr>
            <w:tcW w:w="1965" w:type="dxa"/>
            <w:vAlign w:val="center"/>
          </w:tcPr>
          <w:p w14:paraId="6828CC0A">
            <w:pPr>
              <w:wordWrap w:val="0"/>
              <w:spacing w:line="240" w:lineRule="auto"/>
              <w:jc w:val="center"/>
              <w:rPr>
                <w:rFonts w:hint="eastAsia" w:ascii="仿宋" w:hAnsi="仿宋" w:eastAsia="仿宋" w:cs="仿宋"/>
              </w:rPr>
            </w:pPr>
          </w:p>
        </w:tc>
      </w:tr>
      <w:tr w14:paraId="279D0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jc w:val="center"/>
        </w:trPr>
        <w:tc>
          <w:tcPr>
            <w:tcW w:w="645" w:type="dxa"/>
            <w:vAlign w:val="center"/>
          </w:tcPr>
          <w:p w14:paraId="6DCC9061">
            <w:pPr>
              <w:pStyle w:val="81"/>
              <w:wordWrap w:val="0"/>
              <w:spacing w:line="240" w:lineRule="auto"/>
              <w:jc w:val="center"/>
              <w:rPr>
                <w:rFonts w:hint="default" w:ascii="仿宋" w:hAnsi="仿宋" w:eastAsia="仿宋" w:cs="仿宋"/>
                <w:b/>
                <w:bCs/>
                <w:lang w:val="en-US" w:eastAsia="zh-CN"/>
              </w:rPr>
            </w:pPr>
            <w:r>
              <w:rPr>
                <w:rFonts w:hint="eastAsia" w:ascii="仿宋" w:hAnsi="仿宋" w:eastAsia="仿宋" w:cs="仿宋"/>
                <w:b/>
                <w:bCs/>
                <w:lang w:val="en-US" w:eastAsia="zh-CN"/>
              </w:rPr>
              <w:t>2-1</w:t>
            </w:r>
          </w:p>
        </w:tc>
        <w:tc>
          <w:tcPr>
            <w:tcW w:w="2070" w:type="dxa"/>
            <w:vAlign w:val="center"/>
          </w:tcPr>
          <w:p w14:paraId="4B669FC3">
            <w:pPr>
              <w:pStyle w:val="81"/>
              <w:wordWrap w:val="0"/>
              <w:spacing w:line="240" w:lineRule="auto"/>
              <w:jc w:val="center"/>
              <w:rPr>
                <w:rFonts w:hint="eastAsia" w:ascii="仿宋" w:hAnsi="仿宋" w:eastAsia="仿宋" w:cs="仿宋"/>
                <w:lang w:val="en-US" w:eastAsia="zh-CN"/>
              </w:rPr>
            </w:pPr>
            <w:r>
              <w:rPr>
                <w:rFonts w:hint="eastAsia" w:ascii="仿宋" w:hAnsi="仿宋" w:eastAsia="仿宋" w:cs="仿宋"/>
                <w:lang w:val="en-US" w:eastAsia="zh-CN"/>
              </w:rPr>
              <w:t>特定资格要求</w:t>
            </w:r>
          </w:p>
        </w:tc>
        <w:tc>
          <w:tcPr>
            <w:tcW w:w="5286" w:type="dxa"/>
            <w:vAlign w:val="center"/>
          </w:tcPr>
          <w:p w14:paraId="0F2024C5">
            <w:pPr>
              <w:pStyle w:val="81"/>
              <w:wordWrap w:val="0"/>
              <w:spacing w:line="240" w:lineRule="auto"/>
              <w:jc w:val="both"/>
              <w:rPr>
                <w:rFonts w:hint="eastAsia" w:ascii="仿宋" w:hAnsi="仿宋" w:eastAsia="仿宋" w:cs="仿宋"/>
              </w:rPr>
            </w:pPr>
            <w:r>
              <w:rPr>
                <w:rFonts w:hint="eastAsia" w:ascii="仿宋" w:hAnsi="仿宋" w:eastAsia="仿宋" w:cs="仿宋"/>
                <w:lang w:val="en-US" w:eastAsia="zh-CN"/>
              </w:rPr>
              <w:t>投标人具备有效的林业调查规划设计乙级及以上资质</w:t>
            </w:r>
          </w:p>
        </w:tc>
        <w:tc>
          <w:tcPr>
            <w:tcW w:w="1965" w:type="dxa"/>
            <w:vAlign w:val="center"/>
          </w:tcPr>
          <w:p w14:paraId="021F9DC7">
            <w:pPr>
              <w:wordWrap w:val="0"/>
              <w:spacing w:line="240" w:lineRule="auto"/>
              <w:jc w:val="center"/>
              <w:rPr>
                <w:rFonts w:hint="eastAsia" w:ascii="仿宋" w:hAnsi="仿宋" w:eastAsia="仿宋" w:cs="仿宋"/>
              </w:rPr>
            </w:pPr>
            <w:r>
              <w:rPr>
                <w:rFonts w:hint="eastAsia" w:ascii="仿宋" w:hAnsi="仿宋" w:eastAsia="仿宋" w:cs="仿宋"/>
              </w:rPr>
              <w:t>提供证明文件的电子件或电子证照</w:t>
            </w:r>
          </w:p>
        </w:tc>
      </w:tr>
    </w:tbl>
    <w:p w14:paraId="516B0873">
      <w:pPr>
        <w:rPr>
          <w:rFonts w:hint="eastAsia" w:ascii="仿宋" w:hAnsi="仿宋" w:eastAsia="仿宋" w:cs="仿宋"/>
          <w:b/>
          <w:bCs/>
          <w:kern w:val="44"/>
          <w:sz w:val="36"/>
          <w:szCs w:val="36"/>
        </w:rPr>
      </w:pPr>
      <w:r>
        <w:rPr>
          <w:rFonts w:hint="eastAsia" w:ascii="仿宋" w:hAnsi="仿宋" w:eastAsia="仿宋" w:cs="仿宋"/>
          <w:b/>
          <w:bCs/>
          <w:kern w:val="44"/>
          <w:sz w:val="36"/>
          <w:szCs w:val="36"/>
        </w:rPr>
        <w:br w:type="page"/>
      </w:r>
    </w:p>
    <w:p w14:paraId="12300902">
      <w:pPr>
        <w:pStyle w:val="4"/>
        <w:spacing w:before="220" w:after="220" w:line="240" w:lineRule="auto"/>
        <w:ind w:left="420" w:hanging="420"/>
        <w:rPr>
          <w:rFonts w:hint="eastAsia" w:ascii="仿宋" w:hAnsi="仿宋" w:eastAsia="仿宋" w:cs="仿宋"/>
          <w:sz w:val="36"/>
          <w:szCs w:val="36"/>
        </w:rPr>
      </w:pPr>
      <w:r>
        <w:rPr>
          <w:rFonts w:hint="eastAsia" w:ascii="仿宋" w:hAnsi="仿宋" w:eastAsia="仿宋" w:cs="仿宋"/>
          <w:sz w:val="36"/>
          <w:szCs w:val="36"/>
        </w:rPr>
        <w:t>第五章 评标方法</w:t>
      </w:r>
      <w:bookmarkEnd w:id="328"/>
      <w:r>
        <w:rPr>
          <w:rFonts w:hint="eastAsia" w:ascii="仿宋" w:hAnsi="仿宋" w:eastAsia="仿宋" w:cs="仿宋"/>
          <w:sz w:val="36"/>
          <w:szCs w:val="36"/>
        </w:rPr>
        <w:t>及标准(综合评分法)</w:t>
      </w:r>
      <w:bookmarkEnd w:id="329"/>
      <w:bookmarkEnd w:id="330"/>
    </w:p>
    <w:p w14:paraId="57D65469">
      <w:pPr>
        <w:pStyle w:val="38"/>
        <w:spacing w:line="240" w:lineRule="auto"/>
        <w:rPr>
          <w:rFonts w:hint="eastAsia" w:ascii="仿宋" w:hAnsi="仿宋" w:eastAsia="仿宋" w:cs="仿宋"/>
        </w:rPr>
      </w:pPr>
      <w:r>
        <w:rPr>
          <w:rFonts w:hint="eastAsia" w:ascii="仿宋" w:hAnsi="仿宋" w:eastAsia="仿宋" w:cs="仿宋"/>
        </w:rPr>
        <w:t>根据《中华人民共和国政府采购法》及其实施条例、《政府采购货物和服务招标投标管理办法》</w:t>
      </w:r>
      <w:r>
        <w:rPr>
          <w:rFonts w:hint="eastAsia" w:ascii="仿宋" w:hAnsi="仿宋" w:eastAsia="仿宋" w:cs="仿宋"/>
          <w:lang w:val="en-US"/>
        </w:rPr>
        <w:t>及</w:t>
      </w:r>
      <w:r>
        <w:rPr>
          <w:rFonts w:hint="eastAsia" w:ascii="仿宋" w:hAnsi="仿宋" w:eastAsia="仿宋" w:cs="仿宋"/>
        </w:rPr>
        <w:t>相关法律法规确定以下评标</w:t>
      </w:r>
      <w:r>
        <w:rPr>
          <w:rFonts w:hint="eastAsia" w:ascii="仿宋" w:hAnsi="仿宋" w:eastAsia="仿宋" w:cs="仿宋"/>
          <w:lang w:val="en-US"/>
        </w:rPr>
        <w:t>方</w:t>
      </w:r>
      <w:r>
        <w:rPr>
          <w:rFonts w:hint="eastAsia" w:ascii="仿宋" w:hAnsi="仿宋" w:eastAsia="仿宋" w:cs="仿宋"/>
        </w:rPr>
        <w:t>法及标准。</w:t>
      </w:r>
    </w:p>
    <w:p w14:paraId="5471334F">
      <w:pPr>
        <w:pStyle w:val="5"/>
        <w:spacing w:before="100" w:after="100" w:line="240" w:lineRule="auto"/>
        <w:ind w:left="420" w:hanging="420"/>
        <w:rPr>
          <w:rFonts w:hint="eastAsia" w:ascii="仿宋" w:hAnsi="仿宋" w:eastAsia="仿宋" w:cs="仿宋"/>
          <w:sz w:val="28"/>
          <w:szCs w:val="28"/>
          <w:lang w:val="zh-CN"/>
        </w:rPr>
      </w:pPr>
      <w:bookmarkStart w:id="331" w:name="_Toc4301"/>
      <w:bookmarkStart w:id="332" w:name="_Toc24174"/>
      <w:bookmarkStart w:id="333" w:name="_Toc155185905"/>
      <w:bookmarkStart w:id="334" w:name="_Toc272247709"/>
      <w:bookmarkStart w:id="335" w:name="_Toc278891606"/>
      <w:bookmarkStart w:id="336" w:name="_Toc109899484"/>
      <w:bookmarkStart w:id="337" w:name="_Toc109900322"/>
      <w:bookmarkStart w:id="338" w:name="_Toc140132826"/>
      <w:bookmarkStart w:id="339" w:name="_Toc61280402"/>
      <w:bookmarkStart w:id="340" w:name="_Toc511894518"/>
      <w:bookmarkStart w:id="341" w:name="_Toc494561962"/>
      <w:bookmarkStart w:id="342" w:name="_Toc109899903"/>
      <w:r>
        <w:rPr>
          <w:rFonts w:hint="eastAsia" w:ascii="仿宋" w:hAnsi="仿宋" w:eastAsia="仿宋" w:cs="仿宋"/>
          <w:sz w:val="28"/>
          <w:szCs w:val="28"/>
          <w:lang w:val="zh-CN"/>
        </w:rPr>
        <w:t>一、评标</w:t>
      </w:r>
      <w:r>
        <w:rPr>
          <w:rFonts w:hint="eastAsia" w:ascii="仿宋" w:hAnsi="仿宋" w:eastAsia="仿宋" w:cs="仿宋"/>
          <w:sz w:val="28"/>
          <w:szCs w:val="28"/>
        </w:rPr>
        <w:t>方</w:t>
      </w:r>
      <w:r>
        <w:rPr>
          <w:rFonts w:hint="eastAsia" w:ascii="仿宋" w:hAnsi="仿宋" w:eastAsia="仿宋" w:cs="仿宋"/>
          <w:sz w:val="28"/>
          <w:szCs w:val="28"/>
          <w:lang w:val="zh-CN"/>
        </w:rPr>
        <w:t>法</w:t>
      </w:r>
      <w:bookmarkEnd w:id="331"/>
      <w:bookmarkEnd w:id="332"/>
    </w:p>
    <w:p w14:paraId="15CA3E82">
      <w:pPr>
        <w:pStyle w:val="38"/>
        <w:spacing w:line="240" w:lineRule="auto"/>
        <w:ind w:firstLine="482"/>
        <w:rPr>
          <w:rFonts w:hint="eastAsia" w:ascii="仿宋" w:hAnsi="仿宋" w:eastAsia="仿宋" w:cs="仿宋"/>
        </w:rPr>
      </w:pPr>
      <w:r>
        <w:rPr>
          <w:rFonts w:hint="eastAsia" w:ascii="仿宋" w:hAnsi="仿宋" w:eastAsia="仿宋" w:cs="仿宋"/>
        </w:rPr>
        <w:t>1.</w:t>
      </w:r>
      <w:r>
        <w:rPr>
          <w:rFonts w:hint="eastAsia" w:ascii="仿宋" w:hAnsi="仿宋" w:eastAsia="仿宋" w:cs="仿宋"/>
          <w:b/>
          <w:bCs/>
        </w:rPr>
        <w:t>本项目采用综合评分法</w:t>
      </w:r>
      <w:r>
        <w:rPr>
          <w:rFonts w:hint="eastAsia" w:ascii="仿宋" w:hAnsi="仿宋" w:eastAsia="仿宋" w:cs="仿宋"/>
        </w:rPr>
        <w:t>。综合评分法，是指投标文件满足招标文件全部实质性要求，且按照评审因素的量化指标评审得分最高的投标人为中标候选人的评标方法。</w:t>
      </w:r>
    </w:p>
    <w:p w14:paraId="0ACCCEC8">
      <w:pPr>
        <w:pStyle w:val="5"/>
        <w:spacing w:before="100" w:after="100" w:line="240" w:lineRule="auto"/>
        <w:ind w:left="420" w:hanging="420"/>
        <w:rPr>
          <w:rFonts w:hint="eastAsia" w:ascii="仿宋" w:hAnsi="仿宋" w:eastAsia="仿宋" w:cs="仿宋"/>
          <w:sz w:val="28"/>
          <w:szCs w:val="28"/>
          <w:lang w:val="zh-CN"/>
        </w:rPr>
      </w:pPr>
      <w:bookmarkStart w:id="343" w:name="_Toc16338"/>
      <w:bookmarkStart w:id="344" w:name="_Toc2887"/>
      <w:r>
        <w:rPr>
          <w:rFonts w:hint="eastAsia" w:ascii="仿宋" w:hAnsi="仿宋" w:eastAsia="仿宋" w:cs="仿宋"/>
          <w:sz w:val="28"/>
          <w:szCs w:val="28"/>
        </w:rPr>
        <w:t>二</w:t>
      </w:r>
      <w:r>
        <w:rPr>
          <w:rFonts w:hint="eastAsia" w:ascii="仿宋" w:hAnsi="仿宋" w:eastAsia="仿宋" w:cs="仿宋"/>
          <w:sz w:val="28"/>
          <w:szCs w:val="28"/>
          <w:lang w:val="zh-CN"/>
        </w:rPr>
        <w:t>、评标程序</w:t>
      </w:r>
      <w:bookmarkEnd w:id="343"/>
      <w:bookmarkEnd w:id="344"/>
    </w:p>
    <w:p w14:paraId="6E25820E">
      <w:pPr>
        <w:pStyle w:val="6"/>
        <w:spacing w:before="60" w:after="60" w:line="240" w:lineRule="auto"/>
        <w:ind w:left="420" w:hanging="420"/>
        <w:rPr>
          <w:rFonts w:hint="eastAsia" w:ascii="仿宋" w:hAnsi="仿宋" w:eastAsia="仿宋" w:cs="仿宋"/>
          <w:sz w:val="24"/>
          <w:szCs w:val="24"/>
          <w:lang w:val="zh-CN"/>
        </w:rPr>
      </w:pPr>
      <w:bookmarkStart w:id="345" w:name="_Toc19642"/>
      <w:r>
        <w:rPr>
          <w:rFonts w:hint="eastAsia" w:ascii="仿宋" w:hAnsi="仿宋" w:eastAsia="仿宋" w:cs="仿宋"/>
          <w:sz w:val="24"/>
          <w:szCs w:val="24"/>
          <w:lang w:val="zh-CN"/>
        </w:rPr>
        <w:t>（一）符合性审查</w:t>
      </w:r>
      <w:bookmarkEnd w:id="345"/>
    </w:p>
    <w:p w14:paraId="2FFB4427">
      <w:pPr>
        <w:pStyle w:val="38"/>
        <w:spacing w:line="240" w:lineRule="auto"/>
        <w:rPr>
          <w:rFonts w:hint="eastAsia" w:ascii="仿宋" w:hAnsi="仿宋" w:eastAsia="仿宋" w:cs="仿宋"/>
        </w:rPr>
      </w:pPr>
      <w:r>
        <w:rPr>
          <w:rFonts w:hint="eastAsia" w:ascii="仿宋" w:hAnsi="仿宋" w:eastAsia="仿宋" w:cs="仿宋"/>
          <w:lang w:val="en-US"/>
        </w:rPr>
        <w:t>2.</w:t>
      </w:r>
      <w:r>
        <w:rPr>
          <w:rFonts w:hint="eastAsia" w:ascii="仿宋" w:hAnsi="仿宋" w:eastAsia="仿宋" w:cs="仿宋"/>
        </w:rPr>
        <w:t>评标委员会应当对</w:t>
      </w:r>
      <w:r>
        <w:rPr>
          <w:rFonts w:hint="eastAsia" w:ascii="仿宋" w:hAnsi="仿宋" w:eastAsia="仿宋" w:cs="仿宋"/>
          <w:lang w:val="en-US"/>
        </w:rPr>
        <w:t>通过</w:t>
      </w:r>
      <w:r>
        <w:rPr>
          <w:rFonts w:hint="eastAsia" w:ascii="仿宋" w:hAnsi="仿宋" w:eastAsia="仿宋" w:cs="仿宋"/>
        </w:rPr>
        <w:t>资格</w:t>
      </w:r>
      <w:r>
        <w:rPr>
          <w:rFonts w:hint="eastAsia" w:ascii="仿宋" w:hAnsi="仿宋" w:eastAsia="仿宋" w:cs="仿宋"/>
          <w:lang w:val="en-US"/>
        </w:rPr>
        <w:t>审查</w:t>
      </w:r>
      <w:r>
        <w:rPr>
          <w:rFonts w:hint="eastAsia" w:ascii="仿宋" w:hAnsi="仿宋" w:eastAsia="仿宋" w:cs="仿宋"/>
        </w:rPr>
        <w:t>的投标人的投标文件进行符合性审查，以确定其是否满足招标文件的实质性要求。投标人必须通过符合性审查的全部评审指标，不满足招标文件的实质性要求的，</w:t>
      </w:r>
      <w:r>
        <w:rPr>
          <w:rFonts w:hint="eastAsia" w:ascii="仿宋" w:hAnsi="仿宋" w:eastAsia="仿宋" w:cs="仿宋"/>
          <w:lang w:val="en-US"/>
        </w:rPr>
        <w:t>其</w:t>
      </w:r>
      <w:r>
        <w:rPr>
          <w:rFonts w:hint="eastAsia" w:ascii="仿宋" w:hAnsi="仿宋" w:eastAsia="仿宋" w:cs="仿宋"/>
          <w:b/>
          <w:bCs/>
        </w:rPr>
        <w:t>投标无效</w:t>
      </w:r>
      <w:r>
        <w:rPr>
          <w:rFonts w:hint="eastAsia" w:ascii="仿宋" w:hAnsi="仿宋" w:eastAsia="仿宋" w:cs="仿宋"/>
        </w:rPr>
        <w:t>。</w:t>
      </w:r>
      <w:r>
        <w:rPr>
          <w:rFonts w:hint="eastAsia" w:ascii="仿宋" w:hAnsi="仿宋" w:eastAsia="仿宋" w:cs="仿宋"/>
          <w:lang w:val="en-US"/>
        </w:rPr>
        <w:t>具体内容详</w:t>
      </w:r>
      <w:r>
        <w:rPr>
          <w:rFonts w:hint="eastAsia" w:ascii="仿宋" w:hAnsi="仿宋" w:eastAsia="仿宋" w:cs="仿宋"/>
        </w:rPr>
        <w:t>本章“</w:t>
      </w:r>
      <w:r>
        <w:rPr>
          <w:rFonts w:hint="eastAsia" w:ascii="仿宋" w:hAnsi="仿宋" w:eastAsia="仿宋" w:cs="仿宋"/>
          <w:lang w:val="en-US"/>
        </w:rPr>
        <w:t>四</w:t>
      </w:r>
      <w:r>
        <w:rPr>
          <w:rFonts w:hint="eastAsia" w:ascii="仿宋" w:hAnsi="仿宋" w:eastAsia="仿宋" w:cs="仿宋"/>
        </w:rPr>
        <w:t>、评标标准”中</w:t>
      </w:r>
      <w:r>
        <w:rPr>
          <w:rFonts w:hint="eastAsia" w:ascii="仿宋" w:hAnsi="仿宋" w:eastAsia="仿宋" w:cs="仿宋"/>
          <w:lang w:val="en-US"/>
        </w:rPr>
        <w:t>的</w:t>
      </w:r>
      <w:r>
        <w:rPr>
          <w:rFonts w:hint="eastAsia" w:ascii="仿宋" w:hAnsi="仿宋" w:eastAsia="仿宋" w:cs="仿宋"/>
        </w:rPr>
        <w:t>“（一）符合性审查”。</w:t>
      </w:r>
    </w:p>
    <w:p w14:paraId="557269C1">
      <w:pPr>
        <w:pStyle w:val="38"/>
        <w:spacing w:line="240" w:lineRule="auto"/>
        <w:rPr>
          <w:rFonts w:hint="eastAsia" w:ascii="仿宋" w:hAnsi="仿宋" w:eastAsia="仿宋" w:cs="仿宋"/>
        </w:rPr>
      </w:pPr>
      <w:r>
        <w:rPr>
          <w:rFonts w:hint="eastAsia" w:ascii="仿宋" w:hAnsi="仿宋" w:eastAsia="仿宋" w:cs="仿宋"/>
          <w:lang w:val="en-US"/>
        </w:rPr>
        <w:t>通过</w:t>
      </w:r>
      <w:r>
        <w:rPr>
          <w:rFonts w:hint="eastAsia" w:ascii="仿宋" w:hAnsi="仿宋" w:eastAsia="仿宋" w:cs="仿宋"/>
        </w:rPr>
        <w:t>符合性审查</w:t>
      </w:r>
      <w:r>
        <w:rPr>
          <w:rFonts w:hint="eastAsia" w:ascii="仿宋" w:hAnsi="仿宋" w:eastAsia="仿宋" w:cs="仿宋"/>
          <w:lang w:val="en-US"/>
        </w:rPr>
        <w:t>的</w:t>
      </w:r>
      <w:r>
        <w:rPr>
          <w:rFonts w:hint="eastAsia" w:ascii="仿宋" w:hAnsi="仿宋" w:eastAsia="仿宋" w:cs="仿宋"/>
        </w:rPr>
        <w:t>有效供应商不足3家的应当终止采购活动，发布项目终止公告并说明原因，重新开展采购活动。</w:t>
      </w:r>
    </w:p>
    <w:p w14:paraId="214FE5EF">
      <w:pPr>
        <w:pStyle w:val="6"/>
        <w:spacing w:before="60" w:after="60" w:line="240" w:lineRule="auto"/>
        <w:ind w:left="420" w:hanging="420"/>
        <w:rPr>
          <w:rFonts w:hint="eastAsia" w:ascii="仿宋" w:hAnsi="仿宋" w:eastAsia="仿宋" w:cs="仿宋"/>
          <w:sz w:val="24"/>
          <w:szCs w:val="24"/>
          <w:lang w:val="zh-CN"/>
        </w:rPr>
      </w:pPr>
      <w:bookmarkStart w:id="346" w:name="_Toc155185907"/>
      <w:bookmarkStart w:id="347" w:name="_Toc102056244"/>
      <w:bookmarkStart w:id="348" w:name="_Toc102116178"/>
      <w:bookmarkStart w:id="349" w:name="_Toc102057744"/>
      <w:bookmarkStart w:id="350" w:name="_Toc102119879"/>
      <w:bookmarkStart w:id="351" w:name="_Toc102114946"/>
      <w:bookmarkStart w:id="352" w:name="_Toc102116048"/>
      <w:bookmarkStart w:id="353" w:name="_Toc163492903"/>
      <w:bookmarkStart w:id="354" w:name="_Toc32172"/>
      <w:r>
        <w:rPr>
          <w:rFonts w:hint="eastAsia" w:ascii="仿宋" w:hAnsi="仿宋" w:eastAsia="仿宋" w:cs="仿宋"/>
          <w:sz w:val="24"/>
          <w:szCs w:val="24"/>
          <w:lang w:val="zh-CN"/>
        </w:rPr>
        <w:t>（</w:t>
      </w:r>
      <w:r>
        <w:rPr>
          <w:rFonts w:hint="eastAsia" w:ascii="仿宋" w:hAnsi="仿宋" w:eastAsia="仿宋" w:cs="仿宋"/>
          <w:sz w:val="24"/>
          <w:szCs w:val="24"/>
        </w:rPr>
        <w:t>二</w:t>
      </w:r>
      <w:r>
        <w:rPr>
          <w:rFonts w:hint="eastAsia" w:ascii="仿宋" w:hAnsi="仿宋" w:eastAsia="仿宋" w:cs="仿宋"/>
          <w:sz w:val="24"/>
          <w:szCs w:val="24"/>
          <w:lang w:val="zh-CN"/>
        </w:rPr>
        <w:t>）投标文件澄清</w:t>
      </w:r>
      <w:bookmarkEnd w:id="346"/>
      <w:bookmarkEnd w:id="347"/>
      <w:bookmarkEnd w:id="348"/>
      <w:bookmarkEnd w:id="349"/>
      <w:bookmarkEnd w:id="350"/>
      <w:bookmarkEnd w:id="351"/>
      <w:bookmarkEnd w:id="352"/>
      <w:r>
        <w:rPr>
          <w:rFonts w:hint="eastAsia" w:ascii="仿宋" w:hAnsi="仿宋" w:eastAsia="仿宋" w:cs="仿宋"/>
          <w:sz w:val="24"/>
          <w:szCs w:val="24"/>
          <w:lang w:val="zh-CN"/>
        </w:rPr>
        <w:t>及修正</w:t>
      </w:r>
      <w:bookmarkEnd w:id="353"/>
      <w:bookmarkEnd w:id="354"/>
    </w:p>
    <w:p w14:paraId="1134CCFB">
      <w:pPr>
        <w:pStyle w:val="38"/>
        <w:spacing w:line="240" w:lineRule="auto"/>
        <w:rPr>
          <w:rFonts w:hint="eastAsia" w:ascii="仿宋" w:hAnsi="仿宋" w:eastAsia="仿宋" w:cs="仿宋"/>
        </w:rPr>
      </w:pPr>
      <w:r>
        <w:rPr>
          <w:rFonts w:hint="eastAsia" w:ascii="仿宋" w:hAnsi="仿宋" w:eastAsia="仿宋" w:cs="仿宋"/>
          <w:lang w:val="en-US"/>
        </w:rPr>
        <w:t>3</w:t>
      </w:r>
      <w:r>
        <w:rPr>
          <w:rFonts w:hint="eastAsia" w:ascii="仿宋" w:hAnsi="仿宋" w:eastAsia="仿宋" w:cs="仿宋"/>
        </w:rPr>
        <w:t>.</w:t>
      </w:r>
      <w:r>
        <w:rPr>
          <w:rFonts w:hint="eastAsia" w:ascii="仿宋" w:hAnsi="仿宋" w:eastAsia="仿宋" w:cs="仿宋"/>
          <w:spacing w:val="-6"/>
        </w:rPr>
        <w:t>评标期间，对于投标文件中含义不明确、同类问题表述不一致或者有明显文字和计算错误的内容需要投标人作出必要的澄清、说明或者补正的，评标委员会应当在</w:t>
      </w:r>
      <w:r>
        <w:rPr>
          <w:rFonts w:hint="eastAsia" w:ascii="仿宋" w:hAnsi="仿宋" w:eastAsia="仿宋" w:cs="仿宋"/>
          <w:spacing w:val="-6"/>
          <w:lang w:val="en-US"/>
        </w:rPr>
        <w:t>政采云平台评标</w:t>
      </w:r>
      <w:r>
        <w:rPr>
          <w:rFonts w:hint="eastAsia" w:ascii="仿宋" w:hAnsi="仿宋" w:eastAsia="仿宋" w:cs="仿宋"/>
          <w:spacing w:val="-6"/>
        </w:rPr>
        <w:t>系统中以书面形式要求投标人作出必要的澄清、说明或者补正。</w:t>
      </w:r>
    </w:p>
    <w:p w14:paraId="31A873C7">
      <w:pPr>
        <w:pStyle w:val="38"/>
        <w:spacing w:line="240" w:lineRule="auto"/>
        <w:rPr>
          <w:rFonts w:hint="eastAsia" w:ascii="仿宋" w:hAnsi="仿宋" w:eastAsia="仿宋" w:cs="仿宋"/>
        </w:rPr>
      </w:pPr>
      <w:r>
        <w:rPr>
          <w:rFonts w:hint="eastAsia" w:ascii="仿宋" w:hAnsi="仿宋" w:eastAsia="仿宋" w:cs="仿宋"/>
          <w:lang w:val="en-US"/>
        </w:rPr>
        <w:t>4</w:t>
      </w:r>
      <w:r>
        <w:rPr>
          <w:rFonts w:hint="eastAsia" w:ascii="仿宋" w:hAnsi="仿宋" w:eastAsia="仿宋" w:cs="仿宋"/>
        </w:rPr>
        <w:t>.投标人应按照评标委员会要求在规定时间内作出澄清、说明或者补正，澄清、说明或者补正不得超出投标文件的范围或者改变投标文件的实质性内容。</w:t>
      </w:r>
    </w:p>
    <w:p w14:paraId="266E74C8">
      <w:pPr>
        <w:pStyle w:val="38"/>
        <w:spacing w:line="240" w:lineRule="auto"/>
        <w:rPr>
          <w:rFonts w:hint="eastAsia" w:ascii="仿宋" w:hAnsi="仿宋" w:eastAsia="仿宋" w:cs="仿宋"/>
        </w:rPr>
      </w:pPr>
      <w:r>
        <w:rPr>
          <w:rFonts w:hint="eastAsia" w:ascii="仿宋" w:hAnsi="仿宋" w:eastAsia="仿宋" w:cs="仿宋"/>
          <w:lang w:val="en-US"/>
        </w:rPr>
        <w:t>5</w:t>
      </w:r>
      <w:r>
        <w:rPr>
          <w:rFonts w:hint="eastAsia" w:ascii="仿宋" w:hAnsi="仿宋" w:eastAsia="仿宋" w:cs="仿宋"/>
        </w:rPr>
        <w:t>.投标人的澄清、说明或者补正是其投标文件的有效组成部分，澄清、说明或者补正应当在</w:t>
      </w:r>
      <w:r>
        <w:rPr>
          <w:rFonts w:hint="eastAsia" w:ascii="仿宋" w:hAnsi="仿宋" w:eastAsia="仿宋" w:cs="仿宋"/>
          <w:lang w:val="en-US"/>
        </w:rPr>
        <w:t>政采云平台评标</w:t>
      </w:r>
      <w:r>
        <w:rPr>
          <w:rFonts w:hint="eastAsia" w:ascii="仿宋" w:hAnsi="仿宋" w:eastAsia="仿宋" w:cs="仿宋"/>
        </w:rPr>
        <w:t>系统中加盖电子印章后提交。</w:t>
      </w:r>
    </w:p>
    <w:p w14:paraId="7682EE2D">
      <w:pPr>
        <w:pStyle w:val="38"/>
        <w:spacing w:line="240" w:lineRule="auto"/>
        <w:rPr>
          <w:rFonts w:hint="eastAsia" w:ascii="仿宋" w:hAnsi="仿宋" w:eastAsia="仿宋" w:cs="仿宋"/>
        </w:rPr>
      </w:pPr>
      <w:r>
        <w:rPr>
          <w:rFonts w:hint="eastAsia" w:ascii="仿宋" w:hAnsi="仿宋" w:eastAsia="仿宋" w:cs="仿宋"/>
          <w:lang w:val="en-US"/>
        </w:rPr>
        <w:t>6</w:t>
      </w:r>
      <w:r>
        <w:rPr>
          <w:rFonts w:hint="eastAsia" w:ascii="仿宋" w:hAnsi="仿宋" w:eastAsia="仿宋" w:cs="仿宋"/>
        </w:rPr>
        <w:t>.报价合理性说明：评标委员会认为投标人的报价明显低于其他通过符合性审查投标人的报价，有可能影响</w:t>
      </w:r>
      <w:r>
        <w:rPr>
          <w:rFonts w:hint="eastAsia" w:ascii="仿宋" w:hAnsi="仿宋" w:eastAsia="仿宋" w:cs="仿宋"/>
          <w:lang w:val="en-US"/>
        </w:rPr>
        <w:t>服务</w:t>
      </w:r>
      <w:r>
        <w:rPr>
          <w:rFonts w:hint="eastAsia" w:ascii="仿宋" w:hAnsi="仿宋" w:eastAsia="仿宋" w:cs="仿宋"/>
        </w:rPr>
        <w:t>质量或者不能诚信履约的，</w:t>
      </w:r>
      <w:r>
        <w:rPr>
          <w:rFonts w:hint="eastAsia" w:ascii="仿宋" w:hAnsi="仿宋" w:eastAsia="仿宋" w:cs="仿宋"/>
          <w:lang w:val="en-US"/>
        </w:rPr>
        <w:t>应当</w:t>
      </w:r>
      <w:r>
        <w:rPr>
          <w:rFonts w:hint="eastAsia" w:ascii="仿宋" w:hAnsi="仿宋" w:eastAsia="仿宋" w:cs="仿宋"/>
        </w:rPr>
        <w:t>要求</w:t>
      </w:r>
      <w:r>
        <w:rPr>
          <w:rFonts w:hint="eastAsia" w:ascii="仿宋" w:hAnsi="仿宋" w:eastAsia="仿宋" w:cs="仿宋"/>
          <w:lang w:val="en-US"/>
        </w:rPr>
        <w:t>该投标人</w:t>
      </w:r>
      <w:r>
        <w:rPr>
          <w:rFonts w:hint="eastAsia" w:ascii="仿宋" w:hAnsi="仿宋" w:eastAsia="仿宋" w:cs="仿宋"/>
        </w:rPr>
        <w:t>在合理的时间内提供说明，必要时提交相关证明材料；</w:t>
      </w:r>
      <w:r>
        <w:rPr>
          <w:rFonts w:hint="eastAsia" w:ascii="仿宋" w:hAnsi="仿宋" w:eastAsia="仿宋" w:cs="仿宋"/>
          <w:lang w:val="en-US"/>
        </w:rPr>
        <w:t>若</w:t>
      </w:r>
      <w:r>
        <w:rPr>
          <w:rFonts w:hint="eastAsia" w:ascii="仿宋" w:hAnsi="仿宋" w:eastAsia="仿宋" w:cs="仿宋"/>
        </w:rPr>
        <w:t>投标人不能证明其报价合理性的，评标委员</w:t>
      </w:r>
      <w:r>
        <w:rPr>
          <w:rFonts w:hint="eastAsia" w:ascii="仿宋" w:hAnsi="仿宋" w:eastAsia="仿宋" w:cs="仿宋"/>
          <w:lang w:val="en-US"/>
        </w:rPr>
        <w:t>会应当</w:t>
      </w:r>
      <w:r>
        <w:rPr>
          <w:rFonts w:hint="eastAsia" w:ascii="仿宋" w:hAnsi="仿宋" w:eastAsia="仿宋" w:cs="仿宋"/>
        </w:rPr>
        <w:t>将其作</w:t>
      </w:r>
      <w:r>
        <w:rPr>
          <w:rFonts w:hint="eastAsia" w:ascii="仿宋" w:hAnsi="仿宋" w:eastAsia="仿宋" w:cs="仿宋"/>
          <w:b/>
          <w:bCs/>
        </w:rPr>
        <w:t>无效投标</w:t>
      </w:r>
      <w:r>
        <w:rPr>
          <w:rFonts w:hint="eastAsia" w:ascii="仿宋" w:hAnsi="仿宋" w:eastAsia="仿宋" w:cs="仿宋"/>
        </w:rPr>
        <w:t>处理。</w:t>
      </w:r>
    </w:p>
    <w:p w14:paraId="17F8262B">
      <w:pPr>
        <w:pStyle w:val="38"/>
        <w:spacing w:line="240" w:lineRule="auto"/>
        <w:ind w:firstLineChars="200"/>
        <w:rPr>
          <w:rFonts w:hint="eastAsia" w:ascii="仿宋" w:hAnsi="仿宋" w:eastAsia="仿宋" w:cs="仿宋"/>
          <w:lang w:val="en-US"/>
        </w:rPr>
      </w:pPr>
      <w:r>
        <w:rPr>
          <w:rFonts w:hint="eastAsia" w:ascii="仿宋" w:hAnsi="仿宋" w:eastAsia="仿宋" w:cs="仿宋"/>
          <w:lang w:val="en-US"/>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仿宋" w:hAnsi="仿宋" w:eastAsia="仿宋" w:cs="仿宋"/>
          <w:b/>
          <w:bCs/>
          <w:lang w:val="en-US"/>
        </w:rPr>
        <w:t>投标无效</w:t>
      </w:r>
      <w:r>
        <w:rPr>
          <w:rFonts w:hint="eastAsia" w:ascii="仿宋" w:hAnsi="仿宋" w:eastAsia="仿宋" w:cs="仿宋"/>
          <w:lang w:val="en-US"/>
        </w:rPr>
        <w:t>。</w:t>
      </w:r>
    </w:p>
    <w:p w14:paraId="25DCEFCD">
      <w:pPr>
        <w:pStyle w:val="38"/>
        <w:spacing w:line="240" w:lineRule="auto"/>
        <w:ind w:firstLineChars="200"/>
        <w:rPr>
          <w:rFonts w:hint="eastAsia" w:ascii="仿宋" w:hAnsi="仿宋" w:eastAsia="仿宋" w:cs="仿宋"/>
          <w:lang w:val="en-US"/>
        </w:rPr>
      </w:pPr>
      <w:r>
        <w:rPr>
          <w:rFonts w:hint="eastAsia" w:ascii="仿宋" w:hAnsi="仿宋" w:eastAsia="仿宋" w:cs="仿宋"/>
          <w:lang w:val="en-US"/>
        </w:rPr>
        <w:t>8.投标文件报价出现前后不一致的，除招标文件另有规定外，按照下列规定修正：</w:t>
      </w:r>
    </w:p>
    <w:p w14:paraId="27E85D72">
      <w:pPr>
        <w:pStyle w:val="38"/>
        <w:spacing w:line="240" w:lineRule="auto"/>
        <w:ind w:firstLineChars="200"/>
        <w:rPr>
          <w:rFonts w:hint="eastAsia" w:ascii="仿宋" w:hAnsi="仿宋" w:eastAsia="仿宋" w:cs="仿宋"/>
          <w:lang w:val="en-US"/>
        </w:rPr>
      </w:pPr>
      <w:r>
        <w:rPr>
          <w:rFonts w:hint="eastAsia" w:ascii="仿宋" w:hAnsi="仿宋" w:eastAsia="仿宋" w:cs="仿宋"/>
          <w:lang w:val="en-US"/>
        </w:rPr>
        <w:t>8.1投标文件中开标一览表（报价表）内容与投标文件中相应内容不一致的，以开标一览表（报价表）为准；</w:t>
      </w:r>
    </w:p>
    <w:p w14:paraId="1855AD51">
      <w:pPr>
        <w:pStyle w:val="38"/>
        <w:spacing w:line="240" w:lineRule="auto"/>
        <w:ind w:firstLineChars="200"/>
        <w:rPr>
          <w:rFonts w:hint="eastAsia" w:ascii="仿宋" w:hAnsi="仿宋" w:eastAsia="仿宋" w:cs="仿宋"/>
          <w:lang w:val="en-US"/>
        </w:rPr>
      </w:pPr>
      <w:r>
        <w:rPr>
          <w:rFonts w:hint="eastAsia" w:ascii="仿宋" w:hAnsi="仿宋" w:eastAsia="仿宋" w:cs="仿宋"/>
          <w:lang w:val="en-US"/>
        </w:rPr>
        <w:t>8.2大写金额和小写金额不一致的，以大写金额为准；</w:t>
      </w:r>
    </w:p>
    <w:p w14:paraId="29E6BA2B">
      <w:pPr>
        <w:pStyle w:val="38"/>
        <w:spacing w:line="240" w:lineRule="auto"/>
        <w:ind w:firstLineChars="200"/>
        <w:rPr>
          <w:rFonts w:hint="eastAsia" w:ascii="仿宋" w:hAnsi="仿宋" w:eastAsia="仿宋" w:cs="仿宋"/>
          <w:lang w:val="en-US"/>
        </w:rPr>
      </w:pPr>
      <w:r>
        <w:rPr>
          <w:rFonts w:hint="eastAsia" w:ascii="仿宋" w:hAnsi="仿宋" w:eastAsia="仿宋" w:cs="仿宋"/>
          <w:lang w:val="en-US"/>
        </w:rPr>
        <w:t>8.3单价金额小数点或者百分比有明显错位的，以开标一览表的总价为准，并修改单价；</w:t>
      </w:r>
    </w:p>
    <w:p w14:paraId="1380D0E0">
      <w:pPr>
        <w:pStyle w:val="38"/>
        <w:spacing w:line="240" w:lineRule="auto"/>
        <w:ind w:firstLineChars="200"/>
        <w:rPr>
          <w:rFonts w:hint="eastAsia" w:ascii="仿宋" w:hAnsi="仿宋" w:eastAsia="仿宋" w:cs="仿宋"/>
          <w:lang w:val="en-US"/>
        </w:rPr>
      </w:pPr>
      <w:r>
        <w:rPr>
          <w:rFonts w:hint="eastAsia" w:ascii="仿宋" w:hAnsi="仿宋" w:eastAsia="仿宋" w:cs="仿宋"/>
          <w:lang w:val="en-US"/>
        </w:rPr>
        <w:t>8.4总价金额与按单价汇总金额不一致的，以单价金额计算结果为准。</w:t>
      </w:r>
    </w:p>
    <w:p w14:paraId="4FD9DF44">
      <w:pPr>
        <w:pStyle w:val="38"/>
        <w:spacing w:line="240" w:lineRule="auto"/>
        <w:ind w:firstLineChars="200"/>
        <w:rPr>
          <w:rFonts w:hint="eastAsia" w:ascii="仿宋" w:hAnsi="仿宋" w:eastAsia="仿宋" w:cs="仿宋"/>
          <w:lang w:val="en-US"/>
        </w:rPr>
      </w:pPr>
      <w:r>
        <w:rPr>
          <w:rFonts w:hint="eastAsia" w:ascii="仿宋" w:hAnsi="仿宋" w:eastAsia="仿宋" w:cs="仿宋"/>
          <w:lang w:val="en-US"/>
        </w:rPr>
        <w:t>同时出现两种以上不一致的，按照8.1—8.4的顺序修正。修正后的报价采用书面形式，并加盖公章，或者由法定代表人或其授权的代表签字，经投标人确认后产生约束力，投标人不确认的，其</w:t>
      </w:r>
      <w:r>
        <w:rPr>
          <w:rFonts w:hint="eastAsia" w:ascii="仿宋" w:hAnsi="仿宋" w:eastAsia="仿宋" w:cs="仿宋"/>
          <w:b/>
          <w:bCs/>
          <w:lang w:val="en-US"/>
        </w:rPr>
        <w:t>投标无效</w:t>
      </w:r>
      <w:r>
        <w:rPr>
          <w:rFonts w:hint="eastAsia" w:ascii="仿宋" w:hAnsi="仿宋" w:eastAsia="仿宋" w:cs="仿宋"/>
          <w:lang w:val="en-US"/>
        </w:rPr>
        <w:t>。</w:t>
      </w:r>
    </w:p>
    <w:p w14:paraId="74570EE3">
      <w:pPr>
        <w:pStyle w:val="6"/>
        <w:spacing w:before="60" w:after="60" w:line="240" w:lineRule="auto"/>
        <w:ind w:left="420" w:hanging="420"/>
        <w:rPr>
          <w:rFonts w:hint="eastAsia" w:ascii="仿宋" w:hAnsi="仿宋" w:eastAsia="仿宋" w:cs="仿宋"/>
          <w:sz w:val="24"/>
          <w:szCs w:val="24"/>
          <w:lang w:val="zh-CN"/>
        </w:rPr>
      </w:pPr>
      <w:bookmarkStart w:id="355" w:name="_Toc13089"/>
      <w:r>
        <w:rPr>
          <w:rFonts w:hint="eastAsia" w:ascii="仿宋" w:hAnsi="仿宋" w:eastAsia="仿宋" w:cs="仿宋"/>
          <w:sz w:val="24"/>
          <w:szCs w:val="24"/>
          <w:lang w:val="zh-CN"/>
        </w:rPr>
        <w:t>（</w:t>
      </w:r>
      <w:r>
        <w:rPr>
          <w:rFonts w:hint="eastAsia" w:ascii="仿宋" w:hAnsi="仿宋" w:eastAsia="仿宋" w:cs="仿宋"/>
          <w:sz w:val="24"/>
          <w:szCs w:val="24"/>
        </w:rPr>
        <w:t>三</w:t>
      </w:r>
      <w:r>
        <w:rPr>
          <w:rFonts w:hint="eastAsia" w:ascii="仿宋" w:hAnsi="仿宋" w:eastAsia="仿宋" w:cs="仿宋"/>
          <w:sz w:val="24"/>
          <w:szCs w:val="24"/>
          <w:lang w:val="zh-CN"/>
        </w:rPr>
        <w:t>）比较与评价</w:t>
      </w:r>
      <w:bookmarkEnd w:id="355"/>
    </w:p>
    <w:p w14:paraId="4AE31CD7">
      <w:pPr>
        <w:pStyle w:val="38"/>
        <w:spacing w:line="240" w:lineRule="auto"/>
        <w:rPr>
          <w:rFonts w:hint="eastAsia" w:ascii="仿宋" w:hAnsi="仿宋" w:eastAsia="仿宋" w:cs="仿宋"/>
        </w:rPr>
      </w:pPr>
      <w:r>
        <w:rPr>
          <w:rFonts w:hint="eastAsia" w:ascii="仿宋" w:hAnsi="仿宋" w:eastAsia="仿宋" w:cs="仿宋"/>
          <w:lang w:val="en-US"/>
        </w:rPr>
        <w:t>9.</w:t>
      </w:r>
      <w:r>
        <w:rPr>
          <w:rFonts w:hint="eastAsia" w:ascii="仿宋" w:hAnsi="仿宋" w:eastAsia="仿宋" w:cs="仿宋"/>
        </w:rPr>
        <w:t>评标委员会应当按照招标文件中规定的评标方法和标准，对符合性审查合格的投标文件进行商务和技术评</w:t>
      </w:r>
      <w:r>
        <w:rPr>
          <w:rFonts w:hint="eastAsia" w:ascii="仿宋" w:hAnsi="仿宋" w:eastAsia="仿宋" w:cs="仿宋"/>
          <w:lang w:val="en-US"/>
        </w:rPr>
        <w:t>估</w:t>
      </w:r>
      <w:r>
        <w:rPr>
          <w:rFonts w:hint="eastAsia" w:ascii="仿宋" w:hAnsi="仿宋" w:eastAsia="仿宋" w:cs="仿宋"/>
        </w:rPr>
        <w:t>，综合比较与评价</w:t>
      </w:r>
      <w:r>
        <w:rPr>
          <w:rFonts w:hint="eastAsia" w:ascii="仿宋" w:hAnsi="仿宋" w:eastAsia="仿宋" w:cs="仿宋"/>
          <w:lang w:val="en-US"/>
        </w:rPr>
        <w:t>；未通过符合性审查的投标文件不得进入比较与评价</w:t>
      </w:r>
      <w:r>
        <w:rPr>
          <w:rFonts w:hint="eastAsia" w:ascii="仿宋" w:hAnsi="仿宋" w:eastAsia="仿宋" w:cs="仿宋"/>
        </w:rPr>
        <w:t>。评审因素包括投标报价、商务技术以及落实政府采购政策。评审因素及标准见本章“</w:t>
      </w:r>
      <w:r>
        <w:rPr>
          <w:rFonts w:hint="eastAsia" w:ascii="仿宋" w:hAnsi="仿宋" w:eastAsia="仿宋" w:cs="仿宋"/>
          <w:lang w:val="en-US"/>
        </w:rPr>
        <w:t>四、</w:t>
      </w:r>
      <w:r>
        <w:rPr>
          <w:rFonts w:hint="eastAsia" w:ascii="仿宋" w:hAnsi="仿宋" w:eastAsia="仿宋" w:cs="仿宋"/>
        </w:rPr>
        <w:t>评</w:t>
      </w:r>
      <w:r>
        <w:rPr>
          <w:rFonts w:hint="eastAsia" w:ascii="仿宋" w:hAnsi="仿宋" w:eastAsia="仿宋" w:cs="仿宋"/>
          <w:lang w:val="en-US"/>
        </w:rPr>
        <w:t>标</w:t>
      </w:r>
      <w:r>
        <w:rPr>
          <w:rFonts w:hint="eastAsia" w:ascii="仿宋" w:hAnsi="仿宋" w:eastAsia="仿宋" w:cs="仿宋"/>
        </w:rPr>
        <w:t>标准”。</w:t>
      </w:r>
    </w:p>
    <w:p w14:paraId="05D6400C">
      <w:pPr>
        <w:pStyle w:val="38"/>
        <w:spacing w:line="240" w:lineRule="auto"/>
        <w:rPr>
          <w:rFonts w:hint="eastAsia" w:ascii="仿宋" w:hAnsi="仿宋" w:eastAsia="仿宋" w:cs="仿宋"/>
        </w:rPr>
      </w:pPr>
      <w:r>
        <w:rPr>
          <w:rFonts w:hint="eastAsia" w:ascii="仿宋" w:hAnsi="仿宋" w:eastAsia="仿宋" w:cs="仿宋"/>
          <w:lang w:val="en-US"/>
        </w:rPr>
        <w:t>10</w:t>
      </w:r>
      <w:r>
        <w:rPr>
          <w:rFonts w:hint="eastAsia" w:ascii="仿宋" w:hAnsi="仿宋" w:eastAsia="仿宋" w:cs="仿宋"/>
        </w:rPr>
        <w:t>.有效投标</w:t>
      </w:r>
      <w:r>
        <w:rPr>
          <w:rFonts w:hint="eastAsia" w:ascii="仿宋" w:hAnsi="仿宋" w:eastAsia="仿宋" w:cs="仿宋"/>
          <w:lang w:val="en-US"/>
        </w:rPr>
        <w:t>人</w:t>
      </w:r>
      <w:r>
        <w:rPr>
          <w:rFonts w:hint="eastAsia" w:ascii="仿宋" w:hAnsi="仿宋" w:eastAsia="仿宋" w:cs="仿宋"/>
        </w:rPr>
        <w:t>不足3家的应按</w:t>
      </w:r>
      <w:r>
        <w:rPr>
          <w:rFonts w:hint="eastAsia" w:ascii="仿宋" w:hAnsi="仿宋" w:eastAsia="仿宋" w:cs="仿宋"/>
          <w:b/>
          <w:bCs/>
        </w:rPr>
        <w:t>废标</w:t>
      </w:r>
      <w:r>
        <w:rPr>
          <w:rFonts w:hint="eastAsia" w:ascii="仿宋" w:hAnsi="仿宋" w:eastAsia="仿宋" w:cs="仿宋"/>
        </w:rPr>
        <w:t>处理。</w:t>
      </w:r>
    </w:p>
    <w:p w14:paraId="0763BAF8">
      <w:pPr>
        <w:pStyle w:val="6"/>
        <w:spacing w:before="60" w:after="60" w:line="240" w:lineRule="auto"/>
        <w:ind w:left="420" w:hanging="420"/>
        <w:rPr>
          <w:rFonts w:hint="eastAsia" w:ascii="仿宋" w:hAnsi="仿宋" w:eastAsia="仿宋" w:cs="仿宋"/>
          <w:sz w:val="24"/>
          <w:szCs w:val="24"/>
          <w:lang w:val="zh-CN"/>
        </w:rPr>
      </w:pPr>
      <w:bookmarkStart w:id="356" w:name="_Toc337"/>
      <w:r>
        <w:rPr>
          <w:rFonts w:hint="eastAsia" w:ascii="仿宋" w:hAnsi="仿宋" w:eastAsia="仿宋" w:cs="仿宋"/>
          <w:sz w:val="24"/>
          <w:szCs w:val="24"/>
          <w:lang w:val="zh-CN"/>
        </w:rPr>
        <w:t>（</w:t>
      </w:r>
      <w:r>
        <w:rPr>
          <w:rFonts w:hint="eastAsia" w:ascii="仿宋" w:hAnsi="仿宋" w:eastAsia="仿宋" w:cs="仿宋"/>
          <w:sz w:val="24"/>
          <w:szCs w:val="24"/>
        </w:rPr>
        <w:t>四</w:t>
      </w:r>
      <w:r>
        <w:rPr>
          <w:rFonts w:hint="eastAsia" w:ascii="仿宋" w:hAnsi="仿宋" w:eastAsia="仿宋" w:cs="仿宋"/>
          <w:sz w:val="24"/>
          <w:szCs w:val="24"/>
          <w:lang w:val="zh-CN"/>
        </w:rPr>
        <w:t>）报价评审</w:t>
      </w:r>
      <w:bookmarkEnd w:id="356"/>
    </w:p>
    <w:p w14:paraId="18086ED3">
      <w:pPr>
        <w:pStyle w:val="38"/>
        <w:spacing w:line="240" w:lineRule="auto"/>
        <w:rPr>
          <w:rFonts w:hint="eastAsia" w:ascii="仿宋" w:hAnsi="仿宋" w:eastAsia="仿宋" w:cs="仿宋"/>
        </w:rPr>
      </w:pPr>
      <w:r>
        <w:rPr>
          <w:rFonts w:hint="eastAsia" w:ascii="仿宋" w:hAnsi="仿宋" w:eastAsia="仿宋" w:cs="仿宋"/>
          <w:lang w:val="en-US"/>
        </w:rPr>
        <w:t>11.</w:t>
      </w:r>
      <w:r>
        <w:rPr>
          <w:rFonts w:hint="eastAsia" w:ascii="仿宋" w:hAnsi="仿宋" w:eastAsia="仿宋" w:cs="仿宋"/>
        </w:rPr>
        <w:t>投标报价评审</w:t>
      </w:r>
    </w:p>
    <w:p w14:paraId="16904702">
      <w:pPr>
        <w:pStyle w:val="38"/>
        <w:spacing w:line="240" w:lineRule="auto"/>
        <w:rPr>
          <w:rFonts w:hint="eastAsia" w:ascii="仿宋" w:hAnsi="仿宋" w:eastAsia="仿宋" w:cs="仿宋"/>
        </w:rPr>
      </w:pPr>
      <w:r>
        <w:rPr>
          <w:rFonts w:hint="eastAsia" w:ascii="仿宋" w:hAnsi="仿宋" w:eastAsia="仿宋" w:cs="仿宋"/>
          <w:lang w:val="en-US"/>
        </w:rPr>
        <w:t>11.1服务项目的价格分值占总分值的比重不得低于10%。执行国家统一定价标准和采用固定价格采购的项目，其价格不列为评审因素。</w:t>
      </w:r>
      <w:r>
        <w:rPr>
          <w:rFonts w:hint="eastAsia" w:ascii="仿宋" w:hAnsi="仿宋" w:eastAsia="仿宋" w:cs="仿宋"/>
        </w:rPr>
        <w:t>价格分应当采用低价优先法计算，即满足招标文件要求且投标价格最低的投标报价为评标基准价，其价格分为满分。其他投标人的价格分统一按照下列公式计算：</w:t>
      </w:r>
    </w:p>
    <w:p w14:paraId="3800CD9A">
      <w:pPr>
        <w:pStyle w:val="38"/>
        <w:spacing w:line="240" w:lineRule="auto"/>
        <w:rPr>
          <w:rFonts w:hint="eastAsia" w:ascii="仿宋" w:hAnsi="仿宋" w:eastAsia="仿宋" w:cs="仿宋"/>
        </w:rPr>
      </w:pPr>
      <w:r>
        <w:rPr>
          <w:rFonts w:hint="eastAsia" w:ascii="仿宋" w:hAnsi="仿宋" w:eastAsia="仿宋" w:cs="仿宋"/>
        </w:rPr>
        <w:t>投标报价得分=(评标基准价／投标报价)×价格分值</w:t>
      </w:r>
    </w:p>
    <w:p w14:paraId="11DC576D">
      <w:pPr>
        <w:pStyle w:val="38"/>
        <w:spacing w:line="240" w:lineRule="auto"/>
        <w:rPr>
          <w:rFonts w:hint="eastAsia" w:ascii="仿宋" w:hAnsi="仿宋" w:eastAsia="仿宋" w:cs="仿宋"/>
        </w:rPr>
      </w:pPr>
      <w:r>
        <w:rPr>
          <w:rFonts w:hint="eastAsia" w:ascii="仿宋" w:hAnsi="仿宋" w:eastAsia="仿宋" w:cs="仿宋"/>
        </w:rPr>
        <w:t>评标过程中，不得去掉报价中的最高报价和最低报价。</w:t>
      </w:r>
    </w:p>
    <w:p w14:paraId="4D12B934">
      <w:pPr>
        <w:pStyle w:val="38"/>
        <w:spacing w:line="240" w:lineRule="auto"/>
        <w:rPr>
          <w:rFonts w:hint="eastAsia" w:ascii="仿宋" w:hAnsi="仿宋" w:eastAsia="仿宋" w:cs="仿宋"/>
        </w:rPr>
      </w:pPr>
      <w:r>
        <w:rPr>
          <w:rFonts w:hint="eastAsia" w:ascii="仿宋" w:hAnsi="仿宋" w:eastAsia="仿宋" w:cs="仿宋"/>
          <w:lang w:val="en-US"/>
        </w:rPr>
        <w:t>11.</w:t>
      </w:r>
      <w:r>
        <w:rPr>
          <w:rFonts w:hint="eastAsia" w:ascii="仿宋" w:hAnsi="仿宋" w:eastAsia="仿宋" w:cs="仿宋"/>
        </w:rPr>
        <w:t>2</w:t>
      </w:r>
      <w:r>
        <w:rPr>
          <w:rFonts w:hint="eastAsia" w:ascii="仿宋" w:hAnsi="仿宋" w:eastAsia="仿宋" w:cs="仿宋"/>
          <w:spacing w:val="-6"/>
        </w:rPr>
        <w:t>除算术修正和落实政府采购政策的价格扣除外，不对投标报价进行调整；</w:t>
      </w:r>
    </w:p>
    <w:p w14:paraId="6257DA1A">
      <w:pPr>
        <w:pStyle w:val="38"/>
        <w:spacing w:line="240" w:lineRule="auto"/>
        <w:rPr>
          <w:rFonts w:hint="eastAsia" w:ascii="仿宋" w:hAnsi="仿宋" w:eastAsia="仿宋" w:cs="仿宋"/>
        </w:rPr>
      </w:pPr>
      <w:r>
        <w:rPr>
          <w:rFonts w:hint="eastAsia" w:ascii="仿宋" w:hAnsi="仿宋" w:eastAsia="仿宋" w:cs="仿宋"/>
          <w:lang w:val="en-US"/>
        </w:rPr>
        <w:t>11.</w:t>
      </w:r>
      <w:r>
        <w:rPr>
          <w:rFonts w:hint="eastAsia" w:ascii="仿宋" w:hAnsi="仿宋" w:eastAsia="仿宋" w:cs="仿宋"/>
        </w:rPr>
        <w:t>3价格分值见本章“</w:t>
      </w:r>
      <w:r>
        <w:rPr>
          <w:rFonts w:hint="eastAsia" w:ascii="仿宋" w:hAnsi="仿宋" w:eastAsia="仿宋" w:cs="仿宋"/>
          <w:lang w:val="en-US"/>
        </w:rPr>
        <w:t>四、</w:t>
      </w:r>
      <w:r>
        <w:rPr>
          <w:rFonts w:hint="eastAsia" w:ascii="仿宋" w:hAnsi="仿宋" w:eastAsia="仿宋" w:cs="仿宋"/>
        </w:rPr>
        <w:t>评</w:t>
      </w:r>
      <w:r>
        <w:rPr>
          <w:rFonts w:hint="eastAsia" w:ascii="仿宋" w:hAnsi="仿宋" w:eastAsia="仿宋" w:cs="仿宋"/>
          <w:lang w:val="en-US"/>
        </w:rPr>
        <w:t>标</w:t>
      </w:r>
      <w:r>
        <w:rPr>
          <w:rFonts w:hint="eastAsia" w:ascii="仿宋" w:hAnsi="仿宋" w:eastAsia="仿宋" w:cs="仿宋"/>
        </w:rPr>
        <w:t>标准”。</w:t>
      </w:r>
    </w:p>
    <w:p w14:paraId="5F570BF5">
      <w:pPr>
        <w:pStyle w:val="38"/>
        <w:spacing w:line="240" w:lineRule="auto"/>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rPr>
        <w:t>2</w:t>
      </w:r>
      <w:r>
        <w:rPr>
          <w:rFonts w:hint="eastAsia" w:ascii="仿宋" w:hAnsi="仿宋" w:eastAsia="仿宋" w:cs="仿宋"/>
        </w:rPr>
        <w:t>.政府采购政策评审</w:t>
      </w:r>
    </w:p>
    <w:p w14:paraId="2972A127">
      <w:pPr>
        <w:pStyle w:val="38"/>
        <w:spacing w:line="240" w:lineRule="auto"/>
        <w:ind w:firstLineChars="200"/>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rPr>
        <w:t>2</w:t>
      </w:r>
      <w:r>
        <w:rPr>
          <w:rFonts w:hint="eastAsia" w:ascii="仿宋" w:hAnsi="仿宋" w:eastAsia="仿宋" w:cs="仿宋"/>
        </w:rPr>
        <w:t>.1非专门面向中小企业的采购项目或采购包，对符合规定的小微企业（</w:t>
      </w:r>
      <w:r>
        <w:rPr>
          <w:rFonts w:hint="eastAsia" w:ascii="仿宋" w:hAnsi="仿宋" w:eastAsia="仿宋" w:cs="仿宋"/>
          <w:lang w:val="en-US"/>
        </w:rPr>
        <w:t>含</w:t>
      </w:r>
      <w:r>
        <w:rPr>
          <w:rFonts w:hint="eastAsia" w:ascii="仿宋" w:hAnsi="仿宋" w:eastAsia="仿宋" w:cs="仿宋"/>
        </w:rPr>
        <w:t>监狱企业、残疾人福利性单位、联合体各方均为小微企业的联合体、符合小微企业划分标准的个体工商户视同小微企业）报价按照本招标文件“投标人须知前附表”中的规定扣除，对小微企业中的监狱企业、</w:t>
      </w:r>
      <w:r>
        <w:rPr>
          <w:rFonts w:hint="eastAsia" w:ascii="仿宋" w:hAnsi="仿宋" w:eastAsia="仿宋" w:cs="仿宋"/>
          <w:szCs w:val="24"/>
        </w:rPr>
        <w:t>残疾人福利性单位的报价按照本</w:t>
      </w:r>
      <w:r>
        <w:rPr>
          <w:rFonts w:hint="eastAsia" w:ascii="仿宋" w:hAnsi="仿宋" w:eastAsia="仿宋" w:cs="仿宋"/>
          <w:szCs w:val="24"/>
          <w:lang w:val="en-US"/>
        </w:rPr>
        <w:t>招标</w:t>
      </w:r>
      <w:r>
        <w:rPr>
          <w:rFonts w:hint="eastAsia" w:ascii="仿宋" w:hAnsi="仿宋" w:eastAsia="仿宋" w:cs="仿宋"/>
          <w:szCs w:val="24"/>
        </w:rPr>
        <w:t>文件“</w:t>
      </w:r>
      <w:r>
        <w:rPr>
          <w:rFonts w:hint="eastAsia" w:ascii="仿宋" w:hAnsi="仿宋" w:eastAsia="仿宋" w:cs="仿宋"/>
          <w:szCs w:val="24"/>
          <w:lang w:val="en-US"/>
        </w:rPr>
        <w:t>投标人</w:t>
      </w:r>
      <w:r>
        <w:rPr>
          <w:rFonts w:hint="eastAsia" w:ascii="仿宋" w:hAnsi="仿宋" w:eastAsia="仿宋" w:cs="仿宋"/>
          <w:szCs w:val="24"/>
        </w:rPr>
        <w:t>须知前附表”中的规定扣除，用扣除后的价格</w:t>
      </w:r>
      <w:r>
        <w:rPr>
          <w:rFonts w:hint="eastAsia" w:ascii="仿宋" w:hAnsi="仿宋" w:eastAsia="仿宋" w:cs="仿宋"/>
          <w:szCs w:val="24"/>
          <w:lang w:val="en-US"/>
        </w:rPr>
        <w:t>参与</w:t>
      </w:r>
      <w:r>
        <w:rPr>
          <w:rFonts w:hint="eastAsia" w:ascii="仿宋" w:hAnsi="仿宋" w:eastAsia="仿宋" w:cs="仿宋"/>
          <w:szCs w:val="24"/>
        </w:rPr>
        <w:t>评审，采购产品纳入创新产品应用示范推荐目录内企业、采购产品获得节能产品或环境标志产品认证证书</w:t>
      </w:r>
      <w:r>
        <w:rPr>
          <w:rFonts w:hint="eastAsia" w:ascii="仿宋" w:hAnsi="仿宋" w:eastAsia="仿宋" w:cs="仿宋"/>
          <w:szCs w:val="24"/>
          <w:lang w:val="en-US"/>
        </w:rPr>
        <w:t>的投标人</w:t>
      </w:r>
      <w:r>
        <w:rPr>
          <w:rFonts w:hint="eastAsia" w:ascii="仿宋" w:hAnsi="仿宋" w:eastAsia="仿宋" w:cs="仿宋"/>
          <w:szCs w:val="24"/>
        </w:rPr>
        <w:t>按照本</w:t>
      </w:r>
      <w:r>
        <w:rPr>
          <w:rFonts w:hint="eastAsia" w:ascii="仿宋" w:hAnsi="仿宋" w:eastAsia="仿宋" w:cs="仿宋"/>
          <w:szCs w:val="24"/>
          <w:lang w:val="en-US"/>
        </w:rPr>
        <w:t>招标</w:t>
      </w:r>
      <w:r>
        <w:rPr>
          <w:rFonts w:hint="eastAsia" w:ascii="仿宋" w:hAnsi="仿宋" w:eastAsia="仿宋" w:cs="仿宋"/>
          <w:szCs w:val="24"/>
        </w:rPr>
        <w:t>文件“</w:t>
      </w:r>
      <w:r>
        <w:rPr>
          <w:rFonts w:hint="eastAsia" w:ascii="仿宋" w:hAnsi="仿宋" w:eastAsia="仿宋" w:cs="仿宋"/>
          <w:szCs w:val="24"/>
          <w:lang w:val="en-US"/>
        </w:rPr>
        <w:t>投标人</w:t>
      </w:r>
      <w:r>
        <w:rPr>
          <w:rFonts w:hint="eastAsia" w:ascii="仿宋" w:hAnsi="仿宋" w:eastAsia="仿宋" w:cs="仿宋"/>
          <w:szCs w:val="24"/>
        </w:rPr>
        <w:t>须知前附表”中的规定</w:t>
      </w:r>
      <w:r>
        <w:rPr>
          <w:rFonts w:hint="eastAsia" w:ascii="仿宋" w:hAnsi="仿宋" w:eastAsia="仿宋" w:cs="仿宋"/>
          <w:szCs w:val="24"/>
          <w:lang w:val="en-US"/>
        </w:rPr>
        <w:t>给予评审优惠</w:t>
      </w:r>
      <w:r>
        <w:rPr>
          <w:rFonts w:hint="eastAsia" w:ascii="仿宋" w:hAnsi="仿宋" w:eastAsia="仿宋" w:cs="仿宋"/>
          <w:szCs w:val="24"/>
        </w:rPr>
        <w:t>。</w:t>
      </w:r>
    </w:p>
    <w:p w14:paraId="2D9D2545">
      <w:pPr>
        <w:pStyle w:val="38"/>
        <w:spacing w:line="240" w:lineRule="auto"/>
        <w:ind w:firstLineChars="200"/>
        <w:rPr>
          <w:rFonts w:hint="eastAsia" w:ascii="仿宋" w:hAnsi="仿宋" w:eastAsia="仿宋" w:cs="仿宋"/>
        </w:rPr>
      </w:pPr>
      <w:r>
        <w:rPr>
          <w:rFonts w:hint="eastAsia" w:ascii="仿宋" w:hAnsi="仿宋" w:eastAsia="仿宋" w:cs="仿宋"/>
          <w:lang w:val="en-US"/>
        </w:rPr>
        <w:t>12.</w:t>
      </w:r>
      <w:r>
        <w:rPr>
          <w:rFonts w:hint="eastAsia" w:ascii="仿宋" w:hAnsi="仿宋" w:eastAsia="仿宋" w:cs="仿宋"/>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仿宋" w:hAnsi="仿宋" w:eastAsia="仿宋" w:cs="仿宋"/>
          <w:lang w:val="en-US"/>
        </w:rPr>
        <w:t>若供应商同时属于小型或微型企业、监狱企业、残疾人福利性单位 中的两种及以上，将不重复享受小微企业价格扣减的优惠政策。</w:t>
      </w:r>
    </w:p>
    <w:p w14:paraId="00AB8237">
      <w:pPr>
        <w:pStyle w:val="38"/>
        <w:spacing w:line="240" w:lineRule="auto"/>
        <w:ind w:firstLineChars="200"/>
        <w:rPr>
          <w:rFonts w:hint="eastAsia" w:ascii="仿宋" w:hAnsi="仿宋" w:eastAsia="仿宋" w:cs="仿宋"/>
          <w:lang w:val="en-US"/>
        </w:rPr>
      </w:pPr>
      <w:r>
        <w:rPr>
          <w:rFonts w:hint="eastAsia" w:ascii="仿宋" w:hAnsi="仿宋" w:eastAsia="仿宋" w:cs="仿宋"/>
          <w:lang w:val="en-US"/>
        </w:rPr>
        <w:t>组成联合体或者接受分包的小微企业与联合体内其他企业、分包企业之间存在直接控股、管理关系的，不享受价格扣除优惠政策。</w:t>
      </w:r>
    </w:p>
    <w:p w14:paraId="4EAF29A8">
      <w:pPr>
        <w:pStyle w:val="38"/>
        <w:spacing w:line="240" w:lineRule="auto"/>
        <w:ind w:firstLineChars="200"/>
        <w:rPr>
          <w:rFonts w:hint="eastAsia" w:ascii="仿宋" w:hAnsi="仿宋" w:eastAsia="仿宋" w:cs="仿宋"/>
        </w:rPr>
      </w:pPr>
      <w:r>
        <w:rPr>
          <w:rFonts w:hint="eastAsia" w:ascii="仿宋" w:hAnsi="仿宋" w:eastAsia="仿宋" w:cs="仿宋"/>
          <w:lang w:val="en-US"/>
        </w:rPr>
        <w:t>价格扣除比例对小型企业和微型企业同等对待，不作区分。</w:t>
      </w:r>
    </w:p>
    <w:p w14:paraId="30DDFC48">
      <w:pPr>
        <w:pStyle w:val="38"/>
        <w:spacing w:line="240" w:lineRule="auto"/>
        <w:ind w:firstLineChars="200"/>
        <w:rPr>
          <w:rFonts w:hint="eastAsia" w:ascii="仿宋" w:hAnsi="仿宋" w:eastAsia="仿宋" w:cs="仿宋"/>
        </w:rPr>
      </w:pPr>
      <w:r>
        <w:rPr>
          <w:rFonts w:hint="eastAsia" w:ascii="仿宋" w:hAnsi="仿宋" w:eastAsia="仿宋" w:cs="仿宋"/>
          <w:lang w:val="en-US"/>
        </w:rPr>
        <w:t>12.</w:t>
      </w:r>
      <w:r>
        <w:rPr>
          <w:rFonts w:hint="eastAsia" w:ascii="仿宋" w:hAnsi="仿宋" w:eastAsia="仿宋" w:cs="仿宋"/>
        </w:rPr>
        <w:t>3专门面向中小企业、预留部分采购份额面向中小企业采购的项目或采购包，评审时不再进行价格扣除。</w:t>
      </w:r>
    </w:p>
    <w:p w14:paraId="4F242AD3">
      <w:pPr>
        <w:pStyle w:val="38"/>
        <w:spacing w:line="240" w:lineRule="auto"/>
        <w:ind w:firstLineChars="200"/>
        <w:rPr>
          <w:rFonts w:hint="eastAsia" w:ascii="仿宋" w:hAnsi="仿宋" w:eastAsia="仿宋" w:cs="仿宋"/>
        </w:rPr>
      </w:pPr>
      <w:r>
        <w:rPr>
          <w:rFonts w:hint="eastAsia" w:ascii="仿宋" w:hAnsi="仿宋" w:eastAsia="仿宋" w:cs="仿宋"/>
          <w:lang w:val="en-US"/>
        </w:rPr>
        <w:t>12.4</w:t>
      </w:r>
      <w:r>
        <w:rPr>
          <w:rFonts w:hint="eastAsia" w:ascii="仿宋" w:hAnsi="仿宋" w:eastAsia="仿宋" w:cs="仿宋"/>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仿宋" w:hAnsi="仿宋" w:eastAsia="仿宋" w:cs="仿宋"/>
          <w:lang w:val="en-US"/>
        </w:rPr>
        <w:t>体</w:t>
      </w:r>
      <w:r>
        <w:rPr>
          <w:rFonts w:hint="eastAsia" w:ascii="仿宋" w:hAnsi="仿宋" w:eastAsia="仿宋" w:cs="仿宋"/>
        </w:rPr>
        <w:t>协议</w:t>
      </w:r>
      <w:r>
        <w:rPr>
          <w:rFonts w:hint="eastAsia" w:ascii="仿宋" w:hAnsi="仿宋" w:eastAsia="仿宋" w:cs="仿宋"/>
          <w:lang w:val="en-US"/>
        </w:rPr>
        <w:t>书</w:t>
      </w:r>
      <w:r>
        <w:rPr>
          <w:rFonts w:hint="eastAsia" w:ascii="仿宋" w:hAnsi="仿宋" w:eastAsia="仿宋" w:cs="仿宋"/>
        </w:rPr>
        <w:t>或者分包意向协议</w:t>
      </w:r>
      <w:r>
        <w:rPr>
          <w:rFonts w:hint="eastAsia" w:ascii="仿宋" w:hAnsi="仿宋" w:eastAsia="仿宋" w:cs="仿宋"/>
          <w:lang w:val="en-US"/>
        </w:rPr>
        <w:t>书</w:t>
      </w:r>
      <w:r>
        <w:rPr>
          <w:rFonts w:hint="eastAsia" w:ascii="仿宋" w:hAnsi="仿宋" w:eastAsia="仿宋" w:cs="仿宋"/>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398BC43C">
      <w:pPr>
        <w:pStyle w:val="6"/>
        <w:spacing w:before="60" w:after="60" w:line="240" w:lineRule="auto"/>
        <w:ind w:left="420" w:hanging="420"/>
        <w:rPr>
          <w:rFonts w:hint="eastAsia" w:ascii="仿宋" w:hAnsi="仿宋" w:eastAsia="仿宋" w:cs="仿宋"/>
          <w:sz w:val="24"/>
          <w:szCs w:val="24"/>
          <w:lang w:val="zh-CN"/>
        </w:rPr>
      </w:pPr>
      <w:bookmarkStart w:id="357" w:name="_Toc13511"/>
      <w:r>
        <w:rPr>
          <w:rFonts w:hint="eastAsia" w:ascii="仿宋" w:hAnsi="仿宋" w:eastAsia="仿宋" w:cs="仿宋"/>
          <w:sz w:val="24"/>
          <w:szCs w:val="24"/>
          <w:lang w:val="zh-CN"/>
        </w:rPr>
        <w:t>（</w:t>
      </w:r>
      <w:r>
        <w:rPr>
          <w:rFonts w:hint="eastAsia" w:ascii="仿宋" w:hAnsi="仿宋" w:eastAsia="仿宋" w:cs="仿宋"/>
          <w:sz w:val="24"/>
          <w:szCs w:val="24"/>
        </w:rPr>
        <w:t>五</w:t>
      </w:r>
      <w:r>
        <w:rPr>
          <w:rFonts w:hint="eastAsia" w:ascii="仿宋" w:hAnsi="仿宋" w:eastAsia="仿宋" w:cs="仿宋"/>
          <w:sz w:val="24"/>
          <w:szCs w:val="24"/>
          <w:lang w:val="zh-CN"/>
        </w:rPr>
        <w:t>）评标得分及复核</w:t>
      </w:r>
      <w:bookmarkEnd w:id="357"/>
    </w:p>
    <w:p w14:paraId="41F3F4A2">
      <w:pPr>
        <w:pStyle w:val="38"/>
        <w:spacing w:line="240" w:lineRule="auto"/>
        <w:ind w:firstLine="482"/>
        <w:rPr>
          <w:rFonts w:hint="eastAsia" w:ascii="仿宋" w:hAnsi="仿宋" w:eastAsia="仿宋" w:cs="仿宋"/>
          <w:lang w:val="en-US"/>
        </w:rPr>
      </w:pPr>
      <w:r>
        <w:rPr>
          <w:rFonts w:hint="eastAsia" w:ascii="仿宋" w:hAnsi="仿宋" w:eastAsia="仿宋" w:cs="仿宋"/>
          <w:lang w:val="en-US"/>
        </w:rPr>
        <w:t>13.评标过程中，各项分值一般精确到小数点后两位，评标得分应为商务评分、技术评分、报价评分之和。评标委员会各成员应汇总每个投标人的得分。</w:t>
      </w:r>
    </w:p>
    <w:p w14:paraId="46FCC597">
      <w:pPr>
        <w:pStyle w:val="38"/>
        <w:spacing w:line="240" w:lineRule="auto"/>
        <w:ind w:firstLine="482"/>
        <w:rPr>
          <w:rFonts w:hint="eastAsia" w:ascii="仿宋" w:hAnsi="仿宋" w:eastAsia="仿宋" w:cs="仿宋"/>
          <w:lang w:val="en-US"/>
        </w:rPr>
      </w:pPr>
      <w:r>
        <w:rPr>
          <w:rFonts w:hint="eastAsia" w:ascii="仿宋" w:hAnsi="仿宋" w:eastAsia="仿宋" w:cs="仿宋"/>
          <w:lang w:val="en-US"/>
        </w:rPr>
        <w:t>14.评标结果汇总完成后，采购代理机构应对评标结果进行复核。经复核发现存在以下情形之一的，</w:t>
      </w:r>
      <w:r>
        <w:rPr>
          <w:rFonts w:hint="eastAsia" w:ascii="仿宋" w:hAnsi="仿宋" w:eastAsia="仿宋" w:cs="仿宋"/>
          <w:spacing w:val="-6"/>
          <w:lang w:val="en-US"/>
        </w:rPr>
        <w:t>评标委员会应当当场修改评标结果，并在评标报告中记载</w:t>
      </w:r>
      <w:r>
        <w:rPr>
          <w:rFonts w:hint="eastAsia" w:ascii="仿宋" w:hAnsi="仿宋" w:eastAsia="仿宋" w:cs="仿宋"/>
          <w:lang w:val="en-US"/>
        </w:rPr>
        <w:t>：</w:t>
      </w:r>
    </w:p>
    <w:p w14:paraId="6A350A6B">
      <w:pPr>
        <w:pStyle w:val="38"/>
        <w:spacing w:line="240" w:lineRule="auto"/>
        <w:ind w:firstLine="482"/>
        <w:rPr>
          <w:rFonts w:hint="eastAsia" w:ascii="仿宋" w:hAnsi="仿宋" w:eastAsia="仿宋" w:cs="仿宋"/>
          <w:lang w:val="en-US"/>
        </w:rPr>
      </w:pPr>
      <w:r>
        <w:rPr>
          <w:rFonts w:hint="eastAsia" w:ascii="仿宋" w:hAnsi="仿宋" w:eastAsia="仿宋" w:cs="仿宋"/>
          <w:lang w:val="en-US"/>
        </w:rPr>
        <w:t>14.1分值汇总计算错误的；</w:t>
      </w:r>
    </w:p>
    <w:p w14:paraId="0FDD9F8A">
      <w:pPr>
        <w:pStyle w:val="38"/>
        <w:spacing w:line="240" w:lineRule="auto"/>
        <w:ind w:firstLine="482"/>
        <w:rPr>
          <w:rFonts w:hint="eastAsia" w:ascii="仿宋" w:hAnsi="仿宋" w:eastAsia="仿宋" w:cs="仿宋"/>
          <w:lang w:val="en-US"/>
        </w:rPr>
      </w:pPr>
      <w:r>
        <w:rPr>
          <w:rFonts w:hint="eastAsia" w:ascii="仿宋" w:hAnsi="仿宋" w:eastAsia="仿宋" w:cs="仿宋"/>
          <w:lang w:val="en-US"/>
        </w:rPr>
        <w:t>14.2分项评分超出评分标准范围的；</w:t>
      </w:r>
    </w:p>
    <w:p w14:paraId="443E1D7E">
      <w:pPr>
        <w:pStyle w:val="38"/>
        <w:spacing w:line="240" w:lineRule="auto"/>
        <w:ind w:firstLine="482"/>
        <w:rPr>
          <w:rFonts w:hint="eastAsia" w:ascii="仿宋" w:hAnsi="仿宋" w:eastAsia="仿宋" w:cs="仿宋"/>
          <w:lang w:val="en-US"/>
        </w:rPr>
      </w:pPr>
      <w:r>
        <w:rPr>
          <w:rFonts w:hint="eastAsia" w:ascii="仿宋" w:hAnsi="仿宋" w:eastAsia="仿宋" w:cs="仿宋"/>
          <w:lang w:val="en-US"/>
        </w:rPr>
        <w:t>14.3评标委员会成员对客观评审因素评分不一致的；</w:t>
      </w:r>
    </w:p>
    <w:p w14:paraId="1DFE32A2">
      <w:pPr>
        <w:pStyle w:val="38"/>
        <w:spacing w:line="240" w:lineRule="auto"/>
        <w:ind w:firstLine="482"/>
        <w:rPr>
          <w:rFonts w:hint="eastAsia" w:ascii="仿宋" w:hAnsi="仿宋" w:eastAsia="仿宋" w:cs="仿宋"/>
          <w:lang w:val="en-US"/>
        </w:rPr>
      </w:pPr>
      <w:r>
        <w:rPr>
          <w:rFonts w:hint="eastAsia" w:ascii="仿宋" w:hAnsi="仿宋" w:eastAsia="仿宋" w:cs="仿宋"/>
          <w:lang w:val="en-US"/>
        </w:rPr>
        <w:t>14.4经评标委员会认定评分畸高、畸低的。</w:t>
      </w:r>
    </w:p>
    <w:p w14:paraId="3BE92BBF">
      <w:pPr>
        <w:pStyle w:val="38"/>
        <w:spacing w:line="240" w:lineRule="auto"/>
        <w:ind w:firstLine="482"/>
        <w:rPr>
          <w:rFonts w:hint="eastAsia" w:ascii="仿宋" w:hAnsi="仿宋" w:eastAsia="仿宋" w:cs="仿宋"/>
          <w:lang w:val="en-US"/>
        </w:rPr>
      </w:pPr>
      <w:r>
        <w:rPr>
          <w:rFonts w:hint="eastAsia" w:ascii="仿宋" w:hAnsi="仿宋" w:eastAsia="仿宋" w:cs="仿宋"/>
          <w:lang w:val="en-US"/>
        </w:rPr>
        <w:t>15.各投标人的最终得分为评标委员会所有成员对各投标人评标得分汇总后的算术平均值。</w:t>
      </w:r>
    </w:p>
    <w:p w14:paraId="7B400F62">
      <w:pPr>
        <w:pStyle w:val="38"/>
        <w:spacing w:line="240" w:lineRule="auto"/>
        <w:ind w:firstLine="482"/>
        <w:rPr>
          <w:rFonts w:hint="eastAsia" w:ascii="仿宋" w:hAnsi="仿宋" w:eastAsia="仿宋" w:cs="仿宋"/>
          <w:lang w:val="en-US"/>
        </w:rPr>
      </w:pPr>
      <w:r>
        <w:rPr>
          <w:rFonts w:hint="eastAsia" w:ascii="仿宋" w:hAnsi="仿宋" w:eastAsia="仿宋" w:cs="仿宋"/>
          <w:lang w:val="en-US"/>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639B0A00">
      <w:pPr>
        <w:pStyle w:val="38"/>
        <w:spacing w:line="240" w:lineRule="auto"/>
        <w:ind w:firstLine="482"/>
        <w:rPr>
          <w:rFonts w:hint="eastAsia" w:ascii="仿宋" w:hAnsi="仿宋" w:eastAsia="仿宋" w:cs="仿宋"/>
          <w:lang w:val="en-US"/>
        </w:rPr>
      </w:pPr>
      <w:r>
        <w:rPr>
          <w:rFonts w:hint="eastAsia" w:ascii="仿宋" w:hAnsi="仿宋" w:eastAsia="仿宋" w:cs="仿宋"/>
          <w:lang w:val="en-US"/>
        </w:rPr>
        <w:t>15.2采购人或者采购代理机构不得通过对样品进行检测、对投标人进行考察等方式改变评审结果。</w:t>
      </w:r>
    </w:p>
    <w:p w14:paraId="4DDB9550">
      <w:pPr>
        <w:pStyle w:val="6"/>
        <w:spacing w:before="60" w:after="60" w:line="240" w:lineRule="auto"/>
        <w:ind w:left="420" w:hanging="420"/>
        <w:rPr>
          <w:rFonts w:hint="eastAsia" w:ascii="仿宋" w:hAnsi="仿宋" w:eastAsia="仿宋" w:cs="仿宋"/>
          <w:sz w:val="24"/>
          <w:szCs w:val="24"/>
          <w:lang w:val="zh-CN"/>
        </w:rPr>
      </w:pPr>
      <w:bookmarkStart w:id="358" w:name="_Toc17225"/>
      <w:r>
        <w:rPr>
          <w:rFonts w:hint="eastAsia" w:ascii="仿宋" w:hAnsi="仿宋" w:eastAsia="仿宋" w:cs="仿宋"/>
          <w:sz w:val="24"/>
          <w:szCs w:val="24"/>
          <w:lang w:val="zh-CN"/>
        </w:rPr>
        <w:t>（</w:t>
      </w:r>
      <w:r>
        <w:rPr>
          <w:rFonts w:hint="eastAsia" w:ascii="仿宋" w:hAnsi="仿宋" w:eastAsia="仿宋" w:cs="仿宋"/>
          <w:sz w:val="24"/>
          <w:szCs w:val="24"/>
        </w:rPr>
        <w:t>六</w:t>
      </w:r>
      <w:r>
        <w:rPr>
          <w:rFonts w:hint="eastAsia" w:ascii="仿宋" w:hAnsi="仿宋" w:eastAsia="仿宋" w:cs="仿宋"/>
          <w:sz w:val="24"/>
          <w:szCs w:val="24"/>
          <w:lang w:val="zh-CN"/>
        </w:rPr>
        <w:t>）排序与推荐</w:t>
      </w:r>
      <w:bookmarkEnd w:id="358"/>
    </w:p>
    <w:p w14:paraId="7BFC0CCE">
      <w:pPr>
        <w:pStyle w:val="38"/>
        <w:spacing w:line="240" w:lineRule="auto"/>
        <w:rPr>
          <w:rFonts w:hint="eastAsia" w:ascii="仿宋" w:hAnsi="仿宋" w:eastAsia="仿宋" w:cs="仿宋"/>
        </w:rPr>
      </w:pPr>
      <w:r>
        <w:rPr>
          <w:rFonts w:hint="eastAsia" w:ascii="仿宋" w:hAnsi="仿宋" w:eastAsia="仿宋" w:cs="仿宋"/>
          <w:lang w:val="en-US"/>
        </w:rPr>
        <w:t>16.</w:t>
      </w:r>
      <w:r>
        <w:rPr>
          <w:rFonts w:hint="eastAsia" w:ascii="仿宋" w:hAnsi="仿宋" w:eastAsia="仿宋" w:cs="仿宋"/>
        </w:rPr>
        <w:t>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w:t>
      </w:r>
      <w:r>
        <w:rPr>
          <w:rFonts w:hint="eastAsia" w:ascii="仿宋" w:hAnsi="仿宋" w:eastAsia="仿宋" w:cs="仿宋"/>
          <w:lang w:val="en-US"/>
        </w:rPr>
        <w:t>按</w:t>
      </w:r>
      <w:r>
        <w:rPr>
          <w:rFonts w:hint="eastAsia" w:ascii="仿宋" w:hAnsi="仿宋" w:eastAsia="仿宋" w:cs="仿宋"/>
        </w:rPr>
        <w:t>技术指标</w:t>
      </w:r>
      <w:r>
        <w:rPr>
          <w:rFonts w:hint="eastAsia" w:ascii="仿宋" w:hAnsi="仿宋" w:eastAsia="仿宋" w:cs="仿宋"/>
          <w:lang w:val="en-US"/>
        </w:rPr>
        <w:t>优劣顺序排列</w:t>
      </w:r>
      <w:r>
        <w:rPr>
          <w:rFonts w:hint="eastAsia" w:ascii="仿宋" w:hAnsi="仿宋" w:eastAsia="仿宋" w:cs="仿宋"/>
        </w:rPr>
        <w:t>。</w:t>
      </w:r>
    </w:p>
    <w:p w14:paraId="0F842683">
      <w:pPr>
        <w:pStyle w:val="38"/>
        <w:spacing w:line="240" w:lineRule="auto"/>
        <w:rPr>
          <w:rFonts w:hint="eastAsia" w:ascii="仿宋" w:hAnsi="仿宋" w:eastAsia="仿宋" w:cs="仿宋"/>
        </w:rPr>
      </w:pPr>
      <w:r>
        <w:rPr>
          <w:rFonts w:hint="eastAsia" w:ascii="仿宋" w:hAnsi="仿宋" w:eastAsia="仿宋" w:cs="仿宋"/>
          <w:lang w:val="en-US"/>
        </w:rPr>
        <w:t>17.</w:t>
      </w:r>
      <w:r>
        <w:rPr>
          <w:rFonts w:hint="eastAsia" w:ascii="仿宋" w:hAnsi="仿宋" w:eastAsia="仿宋" w:cs="仿宋"/>
        </w:rPr>
        <w:t>中标候选人</w:t>
      </w:r>
      <w:r>
        <w:rPr>
          <w:rFonts w:hint="eastAsia" w:ascii="仿宋" w:hAnsi="仿宋" w:eastAsia="仿宋" w:cs="仿宋"/>
          <w:lang w:val="en-US"/>
        </w:rPr>
        <w:t>推荐家数详</w:t>
      </w:r>
      <w:r>
        <w:rPr>
          <w:rFonts w:hint="eastAsia" w:ascii="仿宋" w:hAnsi="仿宋" w:eastAsia="仿宋" w:cs="仿宋"/>
        </w:rPr>
        <w:t>见“</w:t>
      </w:r>
      <w:r>
        <w:rPr>
          <w:rFonts w:hint="eastAsia" w:ascii="仿宋" w:hAnsi="仿宋" w:eastAsia="仿宋" w:cs="仿宋"/>
          <w:lang w:val="en-US"/>
        </w:rPr>
        <w:t>投标人须知</w:t>
      </w:r>
      <w:r>
        <w:rPr>
          <w:rFonts w:hint="eastAsia" w:ascii="仿宋" w:hAnsi="仿宋" w:eastAsia="仿宋" w:cs="仿宋"/>
        </w:rPr>
        <w:t>前附表”。</w:t>
      </w:r>
    </w:p>
    <w:p w14:paraId="5BC623D0">
      <w:pPr>
        <w:pStyle w:val="6"/>
        <w:spacing w:before="60" w:after="60" w:line="240" w:lineRule="auto"/>
        <w:ind w:left="420" w:hanging="420"/>
        <w:rPr>
          <w:rFonts w:hint="eastAsia" w:ascii="仿宋" w:hAnsi="仿宋" w:eastAsia="仿宋" w:cs="仿宋"/>
          <w:sz w:val="24"/>
          <w:szCs w:val="24"/>
          <w:lang w:val="zh-CN"/>
        </w:rPr>
      </w:pPr>
      <w:bookmarkStart w:id="359" w:name="_Toc21574"/>
      <w:r>
        <w:rPr>
          <w:rFonts w:hint="eastAsia" w:ascii="仿宋" w:hAnsi="仿宋" w:eastAsia="仿宋" w:cs="仿宋"/>
          <w:sz w:val="24"/>
          <w:szCs w:val="24"/>
          <w:lang w:val="zh-CN"/>
        </w:rPr>
        <w:t>（</w:t>
      </w:r>
      <w:r>
        <w:rPr>
          <w:rFonts w:hint="eastAsia" w:ascii="仿宋" w:hAnsi="仿宋" w:eastAsia="仿宋" w:cs="仿宋"/>
          <w:sz w:val="24"/>
          <w:szCs w:val="24"/>
        </w:rPr>
        <w:t>七</w:t>
      </w:r>
      <w:r>
        <w:rPr>
          <w:rFonts w:hint="eastAsia" w:ascii="仿宋" w:hAnsi="仿宋" w:eastAsia="仿宋" w:cs="仿宋"/>
          <w:sz w:val="24"/>
          <w:szCs w:val="24"/>
          <w:lang w:val="zh-CN"/>
        </w:rPr>
        <w:t>）编写评标报告</w:t>
      </w:r>
      <w:bookmarkEnd w:id="359"/>
    </w:p>
    <w:p w14:paraId="5B58D38E">
      <w:pPr>
        <w:pStyle w:val="38"/>
        <w:spacing w:line="240" w:lineRule="auto"/>
        <w:rPr>
          <w:rFonts w:hint="eastAsia" w:ascii="仿宋" w:hAnsi="仿宋" w:eastAsia="仿宋" w:cs="仿宋"/>
        </w:rPr>
      </w:pPr>
      <w:r>
        <w:rPr>
          <w:rFonts w:hint="eastAsia" w:ascii="仿宋" w:hAnsi="仿宋" w:eastAsia="仿宋" w:cs="仿宋"/>
          <w:lang w:val="en-US"/>
        </w:rPr>
        <w:t>18.</w:t>
      </w:r>
      <w:r>
        <w:rPr>
          <w:rFonts w:hint="eastAsia" w:ascii="仿宋" w:hAnsi="仿宋" w:eastAsia="仿宋" w:cs="仿宋"/>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79B8C520">
      <w:pPr>
        <w:pStyle w:val="6"/>
        <w:spacing w:before="60" w:after="60" w:line="240" w:lineRule="auto"/>
        <w:ind w:left="420" w:hanging="420"/>
        <w:rPr>
          <w:rFonts w:hint="eastAsia" w:ascii="仿宋" w:hAnsi="仿宋" w:eastAsia="仿宋" w:cs="仿宋"/>
          <w:sz w:val="24"/>
          <w:szCs w:val="24"/>
          <w:lang w:val="zh-CN"/>
        </w:rPr>
      </w:pPr>
      <w:bookmarkStart w:id="360" w:name="_Toc155185913"/>
      <w:bookmarkStart w:id="361" w:name="_Toc102057717"/>
      <w:bookmarkStart w:id="362" w:name="_Toc102116021"/>
      <w:bookmarkStart w:id="363" w:name="_Toc102119852"/>
      <w:bookmarkStart w:id="364" w:name="_Toc1587"/>
      <w:bookmarkStart w:id="365" w:name="_Toc102116151"/>
      <w:bookmarkStart w:id="366" w:name="_Toc102114919"/>
      <w:bookmarkStart w:id="367" w:name="_Toc102056217"/>
      <w:bookmarkStart w:id="368" w:name="_Toc163492906"/>
      <w:r>
        <w:rPr>
          <w:rFonts w:hint="eastAsia" w:ascii="仿宋" w:hAnsi="仿宋" w:eastAsia="仿宋" w:cs="仿宋"/>
          <w:sz w:val="24"/>
          <w:szCs w:val="24"/>
          <w:lang w:val="zh-CN"/>
        </w:rPr>
        <w:t>（</w:t>
      </w:r>
      <w:r>
        <w:rPr>
          <w:rFonts w:hint="eastAsia" w:ascii="仿宋" w:hAnsi="仿宋" w:eastAsia="仿宋" w:cs="仿宋"/>
          <w:sz w:val="24"/>
          <w:szCs w:val="24"/>
        </w:rPr>
        <w:t>八</w:t>
      </w:r>
      <w:r>
        <w:rPr>
          <w:rFonts w:hint="eastAsia" w:ascii="仿宋" w:hAnsi="仿宋" w:eastAsia="仿宋" w:cs="仿宋"/>
          <w:sz w:val="24"/>
          <w:szCs w:val="24"/>
          <w:lang w:val="zh-CN"/>
        </w:rPr>
        <w:t>）</w:t>
      </w:r>
      <w:r>
        <w:rPr>
          <w:rFonts w:hint="eastAsia" w:ascii="仿宋" w:hAnsi="仿宋" w:eastAsia="仿宋" w:cs="仿宋"/>
          <w:sz w:val="24"/>
          <w:szCs w:val="24"/>
        </w:rPr>
        <w:t>投标无效及</w:t>
      </w:r>
      <w:r>
        <w:rPr>
          <w:rFonts w:hint="eastAsia" w:ascii="仿宋" w:hAnsi="仿宋" w:eastAsia="仿宋" w:cs="仿宋"/>
          <w:sz w:val="24"/>
          <w:szCs w:val="24"/>
          <w:lang w:val="zh-CN"/>
        </w:rPr>
        <w:t>应予废标的情形</w:t>
      </w:r>
      <w:bookmarkEnd w:id="360"/>
      <w:bookmarkEnd w:id="361"/>
      <w:bookmarkEnd w:id="362"/>
      <w:bookmarkEnd w:id="363"/>
      <w:bookmarkEnd w:id="364"/>
      <w:bookmarkEnd w:id="365"/>
      <w:bookmarkEnd w:id="366"/>
      <w:bookmarkEnd w:id="367"/>
      <w:bookmarkEnd w:id="368"/>
    </w:p>
    <w:p w14:paraId="406F54F6">
      <w:pPr>
        <w:pStyle w:val="38"/>
        <w:spacing w:line="240" w:lineRule="auto"/>
        <w:ind w:firstLine="482"/>
        <w:rPr>
          <w:rFonts w:hint="eastAsia" w:ascii="仿宋" w:hAnsi="仿宋" w:eastAsia="仿宋" w:cs="仿宋"/>
          <w:lang w:val="en-US"/>
        </w:rPr>
      </w:pPr>
      <w:r>
        <w:rPr>
          <w:rFonts w:hint="eastAsia" w:ascii="仿宋" w:hAnsi="仿宋" w:eastAsia="仿宋" w:cs="仿宋"/>
          <w:lang w:val="en-US"/>
        </w:rPr>
        <w:t>19.投标人存在下列情形之一的，</w:t>
      </w:r>
      <w:r>
        <w:rPr>
          <w:rFonts w:hint="eastAsia" w:ascii="仿宋" w:hAnsi="仿宋" w:eastAsia="仿宋" w:cs="仿宋"/>
          <w:b/>
          <w:bCs/>
          <w:lang w:val="en-US"/>
        </w:rPr>
        <w:t>投标无效</w:t>
      </w:r>
      <w:r>
        <w:rPr>
          <w:rFonts w:hint="eastAsia" w:ascii="仿宋" w:hAnsi="仿宋" w:eastAsia="仿宋" w:cs="仿宋"/>
          <w:lang w:val="en-US"/>
        </w:rPr>
        <w:t>：</w:t>
      </w:r>
    </w:p>
    <w:p w14:paraId="0A1B306C">
      <w:pPr>
        <w:pStyle w:val="38"/>
        <w:spacing w:line="240" w:lineRule="auto"/>
        <w:ind w:firstLine="482"/>
        <w:rPr>
          <w:rFonts w:hint="eastAsia" w:ascii="仿宋" w:hAnsi="仿宋" w:eastAsia="仿宋" w:cs="仿宋"/>
        </w:rPr>
      </w:pPr>
      <w:r>
        <w:rPr>
          <w:rFonts w:hint="eastAsia" w:ascii="仿宋" w:hAnsi="仿宋" w:eastAsia="仿宋" w:cs="仿宋"/>
          <w:lang w:val="en-US"/>
        </w:rPr>
        <w:t>19.</w:t>
      </w:r>
      <w:r>
        <w:rPr>
          <w:rFonts w:hint="eastAsia" w:ascii="仿宋" w:hAnsi="仿宋" w:eastAsia="仿宋" w:cs="仿宋"/>
        </w:rPr>
        <w:t>1</w:t>
      </w:r>
      <w:r>
        <w:rPr>
          <w:rFonts w:hint="eastAsia" w:ascii="仿宋" w:hAnsi="仿宋" w:eastAsia="仿宋" w:cs="仿宋"/>
          <w:lang w:val="en-US"/>
        </w:rPr>
        <w:t>投标人</w:t>
      </w:r>
      <w:r>
        <w:rPr>
          <w:rFonts w:hint="eastAsia" w:ascii="仿宋" w:hAnsi="仿宋" w:eastAsia="仿宋" w:cs="仿宋"/>
        </w:rPr>
        <w:t>不具备《中华人民共和国政府采购法》第二十二条规定条件</w:t>
      </w:r>
      <w:r>
        <w:rPr>
          <w:rFonts w:hint="eastAsia" w:ascii="仿宋" w:hAnsi="仿宋" w:eastAsia="仿宋" w:cs="仿宋"/>
          <w:lang w:val="en-US"/>
        </w:rPr>
        <w:t>；</w:t>
      </w:r>
    </w:p>
    <w:p w14:paraId="501D448C">
      <w:pPr>
        <w:pStyle w:val="38"/>
        <w:spacing w:line="240" w:lineRule="auto"/>
        <w:ind w:firstLine="482"/>
        <w:rPr>
          <w:rFonts w:hint="eastAsia" w:ascii="仿宋" w:hAnsi="仿宋" w:eastAsia="仿宋" w:cs="仿宋"/>
          <w:lang w:val="en-US"/>
        </w:rPr>
      </w:pPr>
      <w:r>
        <w:rPr>
          <w:rFonts w:hint="eastAsia" w:ascii="仿宋" w:hAnsi="仿宋" w:eastAsia="仿宋" w:cs="仿宋"/>
          <w:lang w:val="en-US"/>
        </w:rPr>
        <w:t>19.</w:t>
      </w:r>
      <w:r>
        <w:rPr>
          <w:rFonts w:hint="eastAsia" w:ascii="仿宋" w:hAnsi="仿宋" w:eastAsia="仿宋" w:cs="仿宋"/>
        </w:rPr>
        <w:t>2投标文件未按招标文件要求签署、盖章的</w:t>
      </w:r>
      <w:r>
        <w:rPr>
          <w:rFonts w:hint="eastAsia" w:ascii="仿宋" w:hAnsi="仿宋" w:eastAsia="仿宋" w:cs="仿宋"/>
          <w:lang w:val="en-US"/>
        </w:rPr>
        <w:t>；</w:t>
      </w:r>
    </w:p>
    <w:p w14:paraId="0DDB9A3C">
      <w:pPr>
        <w:pStyle w:val="38"/>
        <w:spacing w:line="240" w:lineRule="auto"/>
        <w:ind w:firstLine="482"/>
        <w:rPr>
          <w:rFonts w:hint="eastAsia" w:ascii="仿宋" w:hAnsi="仿宋" w:eastAsia="仿宋" w:cs="仿宋"/>
          <w:lang w:val="en-US"/>
        </w:rPr>
      </w:pPr>
      <w:r>
        <w:rPr>
          <w:rFonts w:hint="eastAsia" w:ascii="仿宋" w:hAnsi="仿宋" w:eastAsia="仿宋" w:cs="仿宋"/>
          <w:lang w:val="en-US"/>
        </w:rPr>
        <w:t>19.</w:t>
      </w:r>
      <w:r>
        <w:rPr>
          <w:rFonts w:hint="eastAsia" w:ascii="仿宋" w:hAnsi="仿宋" w:eastAsia="仿宋" w:cs="仿宋"/>
        </w:rPr>
        <w:t>3</w:t>
      </w:r>
      <w:r>
        <w:rPr>
          <w:rFonts w:hint="eastAsia" w:ascii="仿宋" w:hAnsi="仿宋" w:eastAsia="仿宋" w:cs="仿宋"/>
          <w:lang w:val="en-US"/>
        </w:rPr>
        <w:t>不具备招标文件中规定的资格要求的（投标人未提供有效资格文件的，视为投标人不具备招标文件中规定的资格要求）；</w:t>
      </w:r>
    </w:p>
    <w:p w14:paraId="3CB8AE70">
      <w:pPr>
        <w:pStyle w:val="38"/>
        <w:spacing w:line="240" w:lineRule="auto"/>
        <w:ind w:firstLine="482"/>
        <w:rPr>
          <w:rFonts w:hint="eastAsia" w:ascii="仿宋" w:hAnsi="仿宋" w:eastAsia="仿宋" w:cs="仿宋"/>
        </w:rPr>
      </w:pPr>
      <w:r>
        <w:rPr>
          <w:rFonts w:hint="eastAsia" w:ascii="仿宋" w:hAnsi="仿宋" w:eastAsia="仿宋" w:cs="仿宋"/>
          <w:lang w:val="en-US"/>
        </w:rPr>
        <w:t>19.</w:t>
      </w:r>
      <w:r>
        <w:rPr>
          <w:rFonts w:hint="eastAsia" w:ascii="仿宋" w:hAnsi="仿宋" w:eastAsia="仿宋" w:cs="仿宋"/>
        </w:rPr>
        <w:t>4</w:t>
      </w:r>
      <w:r>
        <w:rPr>
          <w:rFonts w:hint="eastAsia" w:ascii="仿宋" w:hAnsi="仿宋" w:eastAsia="仿宋" w:cs="仿宋"/>
          <w:lang w:val="en-US"/>
        </w:rPr>
        <w:t>投标</w:t>
      </w:r>
      <w:r>
        <w:rPr>
          <w:rFonts w:hint="eastAsia" w:ascii="仿宋" w:hAnsi="仿宋" w:eastAsia="仿宋" w:cs="仿宋"/>
        </w:rPr>
        <w:t>文件提供虚假材料的</w:t>
      </w:r>
      <w:r>
        <w:rPr>
          <w:rFonts w:hint="eastAsia" w:ascii="仿宋" w:hAnsi="仿宋" w:eastAsia="仿宋" w:cs="仿宋"/>
          <w:lang w:val="en-US"/>
        </w:rPr>
        <w:t>；</w:t>
      </w:r>
    </w:p>
    <w:p w14:paraId="1408D2D6">
      <w:pPr>
        <w:pStyle w:val="38"/>
        <w:spacing w:line="240" w:lineRule="auto"/>
        <w:ind w:firstLine="482"/>
        <w:rPr>
          <w:rFonts w:hint="eastAsia" w:ascii="仿宋" w:hAnsi="仿宋" w:eastAsia="仿宋" w:cs="仿宋"/>
        </w:rPr>
      </w:pPr>
      <w:r>
        <w:rPr>
          <w:rFonts w:hint="eastAsia" w:ascii="仿宋" w:hAnsi="仿宋" w:eastAsia="仿宋" w:cs="仿宋"/>
          <w:lang w:val="en-US"/>
        </w:rPr>
        <w:t>19.</w:t>
      </w:r>
      <w:r>
        <w:rPr>
          <w:rFonts w:hint="eastAsia" w:ascii="仿宋" w:hAnsi="仿宋" w:eastAsia="仿宋" w:cs="仿宋"/>
        </w:rPr>
        <w:t>5</w:t>
      </w:r>
      <w:r>
        <w:rPr>
          <w:rFonts w:hint="eastAsia" w:ascii="仿宋" w:hAnsi="仿宋" w:eastAsia="仿宋" w:cs="仿宋"/>
          <w:lang w:val="en-US"/>
        </w:rPr>
        <w:t>投标</w:t>
      </w:r>
      <w:r>
        <w:rPr>
          <w:rFonts w:hint="eastAsia" w:ascii="仿宋" w:hAnsi="仿宋" w:eastAsia="仿宋" w:cs="仿宋"/>
        </w:rPr>
        <w:t>文件不满足</w:t>
      </w:r>
      <w:r>
        <w:rPr>
          <w:rFonts w:hint="eastAsia" w:ascii="仿宋" w:hAnsi="仿宋" w:eastAsia="仿宋" w:cs="仿宋"/>
          <w:lang w:val="en-US"/>
        </w:rPr>
        <w:t>招标</w:t>
      </w:r>
      <w:r>
        <w:rPr>
          <w:rFonts w:hint="eastAsia" w:ascii="仿宋" w:hAnsi="仿宋" w:eastAsia="仿宋" w:cs="仿宋"/>
        </w:rPr>
        <w:t>文件中标注“★”号的实质性条款（或指标）要求的</w:t>
      </w:r>
      <w:r>
        <w:rPr>
          <w:rFonts w:hint="eastAsia" w:ascii="仿宋" w:hAnsi="仿宋" w:eastAsia="仿宋" w:cs="仿宋"/>
          <w:lang w:val="en-US"/>
        </w:rPr>
        <w:t>；</w:t>
      </w:r>
    </w:p>
    <w:p w14:paraId="318D0E8B">
      <w:pPr>
        <w:pStyle w:val="38"/>
        <w:spacing w:line="240" w:lineRule="auto"/>
        <w:ind w:firstLine="482"/>
        <w:rPr>
          <w:rFonts w:hint="eastAsia" w:ascii="仿宋" w:hAnsi="仿宋" w:eastAsia="仿宋" w:cs="仿宋"/>
          <w:lang w:val="en-US"/>
        </w:rPr>
      </w:pPr>
      <w:r>
        <w:rPr>
          <w:rFonts w:hint="eastAsia" w:ascii="仿宋" w:hAnsi="仿宋" w:eastAsia="仿宋" w:cs="仿宋"/>
          <w:lang w:val="en-US"/>
        </w:rPr>
        <w:t>19.</w:t>
      </w:r>
      <w:r>
        <w:rPr>
          <w:rFonts w:hint="eastAsia" w:ascii="仿宋" w:hAnsi="仿宋" w:eastAsia="仿宋" w:cs="仿宋"/>
        </w:rPr>
        <w:t>6</w:t>
      </w:r>
      <w:r>
        <w:rPr>
          <w:rFonts w:hint="eastAsia" w:ascii="仿宋" w:hAnsi="仿宋" w:eastAsia="仿宋" w:cs="仿宋"/>
          <w:lang w:val="en-US"/>
        </w:rPr>
        <w:t>投标人</w:t>
      </w:r>
      <w:r>
        <w:rPr>
          <w:rFonts w:hint="eastAsia" w:ascii="仿宋" w:hAnsi="仿宋" w:eastAsia="仿宋" w:cs="仿宋"/>
        </w:rPr>
        <w:t>报价超过招标文件中规定的</w:t>
      </w:r>
      <w:r>
        <w:rPr>
          <w:rFonts w:hint="eastAsia" w:ascii="仿宋" w:hAnsi="仿宋" w:eastAsia="仿宋" w:cs="仿宋"/>
          <w:lang w:val="en-US"/>
        </w:rPr>
        <w:t>最高限价或者预算金额</w:t>
      </w:r>
      <w:r>
        <w:rPr>
          <w:rFonts w:hint="eastAsia" w:ascii="仿宋" w:hAnsi="仿宋" w:eastAsia="仿宋" w:cs="仿宋"/>
        </w:rPr>
        <w:t>的</w:t>
      </w:r>
      <w:r>
        <w:rPr>
          <w:rFonts w:hint="eastAsia" w:ascii="仿宋" w:hAnsi="仿宋" w:eastAsia="仿宋" w:cs="仿宋"/>
          <w:lang w:val="en-US"/>
        </w:rPr>
        <w:t>；</w:t>
      </w:r>
    </w:p>
    <w:p w14:paraId="0B73CA2F">
      <w:pPr>
        <w:pStyle w:val="38"/>
        <w:spacing w:line="240" w:lineRule="auto"/>
        <w:ind w:firstLine="482"/>
        <w:rPr>
          <w:rFonts w:hint="eastAsia" w:ascii="仿宋" w:hAnsi="仿宋" w:eastAsia="仿宋" w:cs="仿宋"/>
        </w:rPr>
      </w:pPr>
      <w:r>
        <w:rPr>
          <w:rFonts w:hint="eastAsia" w:ascii="仿宋" w:hAnsi="仿宋" w:eastAsia="仿宋" w:cs="仿宋"/>
          <w:lang w:val="en-US"/>
        </w:rPr>
        <w:t>19.</w:t>
      </w:r>
      <w:r>
        <w:rPr>
          <w:rFonts w:hint="eastAsia" w:ascii="仿宋" w:hAnsi="仿宋" w:eastAsia="仿宋" w:cs="仿宋"/>
        </w:rPr>
        <w:t>7联合体的供应商未提交各方共同签署的</w:t>
      </w:r>
      <w:r>
        <w:rPr>
          <w:rFonts w:hint="eastAsia" w:ascii="仿宋" w:hAnsi="仿宋" w:eastAsia="仿宋" w:cs="仿宋"/>
          <w:lang w:val="en-US"/>
        </w:rPr>
        <w:t>联合体</w:t>
      </w:r>
      <w:r>
        <w:rPr>
          <w:rFonts w:hint="eastAsia" w:ascii="仿宋" w:hAnsi="仿宋" w:eastAsia="仿宋" w:cs="仿宋"/>
        </w:rPr>
        <w:t>协议</w:t>
      </w:r>
      <w:r>
        <w:rPr>
          <w:rFonts w:hint="eastAsia" w:ascii="仿宋" w:hAnsi="仿宋" w:eastAsia="仿宋" w:cs="仿宋"/>
          <w:lang w:val="en-US"/>
        </w:rPr>
        <w:t>的；</w:t>
      </w:r>
    </w:p>
    <w:p w14:paraId="74201ED3">
      <w:pPr>
        <w:pStyle w:val="38"/>
        <w:spacing w:line="240" w:lineRule="auto"/>
        <w:ind w:firstLine="482"/>
        <w:rPr>
          <w:rFonts w:hint="eastAsia" w:ascii="仿宋" w:hAnsi="仿宋" w:eastAsia="仿宋" w:cs="仿宋"/>
        </w:rPr>
      </w:pPr>
      <w:r>
        <w:rPr>
          <w:rFonts w:hint="eastAsia" w:ascii="仿宋" w:hAnsi="仿宋" w:eastAsia="仿宋" w:cs="仿宋"/>
          <w:lang w:val="en-US"/>
        </w:rPr>
        <w:t>19.</w:t>
      </w:r>
      <w:r>
        <w:rPr>
          <w:rFonts w:hint="eastAsia" w:ascii="仿宋" w:hAnsi="仿宋" w:eastAsia="仿宋" w:cs="仿宋"/>
        </w:rPr>
        <w:t>8</w:t>
      </w:r>
      <w:r>
        <w:rPr>
          <w:rFonts w:hint="eastAsia" w:ascii="仿宋" w:hAnsi="仿宋" w:eastAsia="仿宋" w:cs="仿宋"/>
          <w:lang w:val="en-US"/>
        </w:rPr>
        <w:t>投标人</w:t>
      </w:r>
      <w:r>
        <w:rPr>
          <w:rFonts w:hint="eastAsia" w:ascii="仿宋" w:hAnsi="仿宋" w:eastAsia="仿宋" w:cs="仿宋"/>
        </w:rPr>
        <w:t>未按</w:t>
      </w:r>
      <w:r>
        <w:rPr>
          <w:rFonts w:hint="eastAsia" w:ascii="仿宋" w:hAnsi="仿宋" w:eastAsia="仿宋" w:cs="仿宋"/>
          <w:lang w:val="en-US"/>
        </w:rPr>
        <w:t>招标</w:t>
      </w:r>
      <w:r>
        <w:rPr>
          <w:rFonts w:hint="eastAsia" w:ascii="仿宋" w:hAnsi="仿宋" w:eastAsia="仿宋" w:cs="仿宋"/>
        </w:rPr>
        <w:t>文件</w:t>
      </w:r>
      <w:r>
        <w:rPr>
          <w:rFonts w:hint="eastAsia" w:ascii="仿宋" w:hAnsi="仿宋" w:eastAsia="仿宋" w:cs="仿宋"/>
          <w:lang w:val="en-US"/>
        </w:rPr>
        <w:t>的规定</w:t>
      </w:r>
      <w:r>
        <w:rPr>
          <w:rFonts w:hint="eastAsia" w:ascii="仿宋" w:hAnsi="仿宋" w:eastAsia="仿宋" w:cs="仿宋"/>
        </w:rPr>
        <w:t>交纳投标保证金</w:t>
      </w:r>
      <w:r>
        <w:rPr>
          <w:rFonts w:hint="eastAsia" w:ascii="仿宋" w:hAnsi="仿宋" w:eastAsia="仿宋" w:cs="仿宋"/>
          <w:lang w:val="en-US"/>
        </w:rPr>
        <w:t>的；</w:t>
      </w:r>
    </w:p>
    <w:p w14:paraId="0F4B75DF">
      <w:pPr>
        <w:pStyle w:val="38"/>
        <w:spacing w:line="240" w:lineRule="auto"/>
        <w:ind w:firstLine="482"/>
        <w:rPr>
          <w:rFonts w:hint="eastAsia" w:ascii="仿宋" w:hAnsi="仿宋" w:eastAsia="仿宋" w:cs="仿宋"/>
        </w:rPr>
      </w:pPr>
      <w:r>
        <w:rPr>
          <w:rFonts w:hint="eastAsia" w:ascii="仿宋" w:hAnsi="仿宋" w:eastAsia="仿宋" w:cs="仿宋"/>
          <w:lang w:val="en-US"/>
        </w:rPr>
        <w:t>19.</w:t>
      </w:r>
      <w:r>
        <w:rPr>
          <w:rFonts w:hint="eastAsia" w:ascii="仿宋" w:hAnsi="仿宋" w:eastAsia="仿宋" w:cs="仿宋"/>
        </w:rPr>
        <w:t>9评审期间,</w:t>
      </w:r>
      <w:r>
        <w:rPr>
          <w:rFonts w:hint="eastAsia" w:ascii="仿宋" w:hAnsi="仿宋" w:eastAsia="仿宋" w:cs="仿宋"/>
          <w:lang w:val="en-US"/>
        </w:rPr>
        <w:t>投标人</w:t>
      </w:r>
      <w:r>
        <w:rPr>
          <w:rFonts w:hint="eastAsia" w:ascii="仿宋" w:hAnsi="仿宋" w:eastAsia="仿宋" w:cs="仿宋"/>
        </w:rPr>
        <w:t>没有按评标委员会的要求提交经授权代表签字的澄清、说明、补正或改变了</w:t>
      </w:r>
      <w:r>
        <w:rPr>
          <w:rFonts w:hint="eastAsia" w:ascii="仿宋" w:hAnsi="仿宋" w:eastAsia="仿宋" w:cs="仿宋"/>
          <w:lang w:val="en-US"/>
        </w:rPr>
        <w:t>投标</w:t>
      </w:r>
      <w:r>
        <w:rPr>
          <w:rFonts w:hint="eastAsia" w:ascii="仿宋" w:hAnsi="仿宋" w:eastAsia="仿宋" w:cs="仿宋"/>
        </w:rPr>
        <w:t>文件的实质性内容</w:t>
      </w:r>
      <w:r>
        <w:rPr>
          <w:rFonts w:hint="eastAsia" w:ascii="仿宋" w:hAnsi="仿宋" w:eastAsia="仿宋" w:cs="仿宋"/>
          <w:lang w:val="en-US"/>
        </w:rPr>
        <w:t>的；</w:t>
      </w:r>
    </w:p>
    <w:p w14:paraId="5CF5B12B">
      <w:pPr>
        <w:pStyle w:val="38"/>
        <w:spacing w:line="240" w:lineRule="auto"/>
        <w:ind w:firstLine="482"/>
        <w:rPr>
          <w:rFonts w:hint="eastAsia" w:ascii="仿宋" w:hAnsi="仿宋" w:eastAsia="仿宋" w:cs="仿宋"/>
          <w:lang w:val="en-US"/>
        </w:rPr>
      </w:pPr>
      <w:r>
        <w:rPr>
          <w:rFonts w:hint="eastAsia" w:ascii="仿宋" w:hAnsi="仿宋" w:eastAsia="仿宋" w:cs="仿宋"/>
          <w:lang w:val="en-US"/>
        </w:rPr>
        <w:t>19.</w:t>
      </w:r>
      <w:r>
        <w:rPr>
          <w:rFonts w:hint="eastAsia" w:ascii="仿宋" w:hAnsi="仿宋" w:eastAsia="仿宋" w:cs="仿宋"/>
        </w:rPr>
        <w:t>10</w:t>
      </w:r>
      <w:r>
        <w:rPr>
          <w:rFonts w:hint="eastAsia" w:ascii="仿宋" w:hAnsi="仿宋" w:eastAsia="仿宋" w:cs="仿宋"/>
          <w:lang w:val="en-US"/>
        </w:rPr>
        <w:t>投标人</w:t>
      </w:r>
      <w:r>
        <w:rPr>
          <w:rFonts w:hint="eastAsia" w:ascii="仿宋" w:hAnsi="仿宋" w:eastAsia="仿宋" w:cs="仿宋"/>
        </w:rPr>
        <w:t>对采购人、采购代理机构、评标委员会及其工作人员施加影响,有碍公平、公正</w:t>
      </w:r>
      <w:r>
        <w:rPr>
          <w:rFonts w:hint="eastAsia" w:ascii="仿宋" w:hAnsi="仿宋" w:eastAsia="仿宋" w:cs="仿宋"/>
          <w:lang w:val="en-US"/>
        </w:rPr>
        <w:t>的；</w:t>
      </w:r>
    </w:p>
    <w:p w14:paraId="589AB18F">
      <w:pPr>
        <w:pStyle w:val="38"/>
        <w:spacing w:line="240" w:lineRule="auto"/>
        <w:ind w:firstLine="482"/>
        <w:rPr>
          <w:rFonts w:hint="eastAsia" w:ascii="仿宋" w:hAnsi="仿宋" w:eastAsia="仿宋" w:cs="仿宋"/>
          <w:lang w:val="en-US"/>
        </w:rPr>
      </w:pPr>
      <w:r>
        <w:rPr>
          <w:rFonts w:hint="eastAsia" w:ascii="仿宋" w:hAnsi="仿宋" w:eastAsia="仿宋" w:cs="仿宋"/>
          <w:lang w:val="en-US"/>
        </w:rPr>
        <w:t>19.11投标文件含有采购人不能接受的附加条件的；</w:t>
      </w:r>
    </w:p>
    <w:p w14:paraId="419AAD37">
      <w:pPr>
        <w:pStyle w:val="38"/>
        <w:spacing w:line="240" w:lineRule="auto"/>
        <w:ind w:firstLine="482"/>
        <w:rPr>
          <w:rFonts w:hint="eastAsia" w:ascii="仿宋" w:hAnsi="仿宋" w:eastAsia="仿宋" w:cs="仿宋"/>
          <w:lang w:val="en-US"/>
        </w:rPr>
      </w:pPr>
      <w:r>
        <w:rPr>
          <w:rFonts w:hint="eastAsia" w:ascii="仿宋" w:hAnsi="仿宋" w:eastAsia="仿宋" w:cs="仿宋"/>
          <w:lang w:val="en-US"/>
        </w:rPr>
        <w:t>19.</w:t>
      </w:r>
      <w:r>
        <w:rPr>
          <w:rFonts w:hint="eastAsia" w:ascii="仿宋" w:hAnsi="仿宋" w:eastAsia="仿宋" w:cs="仿宋"/>
        </w:rPr>
        <w:t>1</w:t>
      </w:r>
      <w:r>
        <w:rPr>
          <w:rFonts w:hint="eastAsia" w:ascii="仿宋" w:hAnsi="仿宋" w:eastAsia="仿宋" w:cs="仿宋"/>
          <w:lang w:val="en-US"/>
        </w:rPr>
        <w:t>2</w:t>
      </w:r>
      <w:r>
        <w:rPr>
          <w:rFonts w:hint="eastAsia" w:ascii="仿宋" w:hAnsi="仿宋" w:eastAsia="仿宋" w:cs="仿宋"/>
        </w:rPr>
        <w:t>法律、法规、规章规定属于</w:t>
      </w:r>
      <w:r>
        <w:rPr>
          <w:rFonts w:hint="eastAsia" w:ascii="仿宋" w:hAnsi="仿宋" w:eastAsia="仿宋" w:cs="仿宋"/>
          <w:lang w:val="en-US"/>
        </w:rPr>
        <w:t>投标</w:t>
      </w:r>
      <w:r>
        <w:rPr>
          <w:rFonts w:hint="eastAsia" w:ascii="仿宋" w:hAnsi="仿宋" w:eastAsia="仿宋" w:cs="仿宋"/>
        </w:rPr>
        <w:t>无效的其他情形。</w:t>
      </w:r>
    </w:p>
    <w:p w14:paraId="65F3F0E4">
      <w:pPr>
        <w:pStyle w:val="38"/>
        <w:spacing w:line="240" w:lineRule="auto"/>
        <w:ind w:firstLine="482"/>
        <w:rPr>
          <w:rFonts w:hint="eastAsia" w:ascii="仿宋" w:hAnsi="仿宋" w:eastAsia="仿宋" w:cs="仿宋"/>
          <w:lang w:val="en-US"/>
        </w:rPr>
      </w:pPr>
      <w:r>
        <w:rPr>
          <w:rFonts w:hint="eastAsia" w:ascii="仿宋" w:hAnsi="仿宋" w:eastAsia="仿宋" w:cs="仿宋"/>
          <w:lang w:val="en-US"/>
        </w:rPr>
        <w:t>20.有下列情形之一的，视为投标人串通投标，其</w:t>
      </w:r>
      <w:r>
        <w:rPr>
          <w:rFonts w:hint="eastAsia" w:ascii="仿宋" w:hAnsi="仿宋" w:eastAsia="仿宋" w:cs="仿宋"/>
          <w:b/>
          <w:bCs/>
          <w:lang w:val="en-US"/>
        </w:rPr>
        <w:t>投标无效</w:t>
      </w:r>
      <w:r>
        <w:rPr>
          <w:rFonts w:hint="eastAsia" w:ascii="仿宋" w:hAnsi="仿宋" w:eastAsia="仿宋" w:cs="仿宋"/>
          <w:lang w:val="en-US"/>
        </w:rPr>
        <w:t>：</w:t>
      </w:r>
    </w:p>
    <w:p w14:paraId="5A6D59D5">
      <w:pPr>
        <w:pStyle w:val="38"/>
        <w:spacing w:line="240" w:lineRule="auto"/>
        <w:ind w:firstLine="482"/>
        <w:rPr>
          <w:rFonts w:hint="eastAsia" w:ascii="仿宋" w:hAnsi="仿宋" w:eastAsia="仿宋" w:cs="仿宋"/>
          <w:lang w:val="en-US"/>
        </w:rPr>
      </w:pPr>
      <w:r>
        <w:rPr>
          <w:rFonts w:hint="eastAsia" w:ascii="仿宋" w:hAnsi="仿宋" w:eastAsia="仿宋" w:cs="仿宋"/>
          <w:lang w:val="en-US"/>
        </w:rPr>
        <w:t>20.1不同投标人的投标文件由同一单位或者个人编制；</w:t>
      </w:r>
    </w:p>
    <w:p w14:paraId="301C15A6">
      <w:pPr>
        <w:pStyle w:val="38"/>
        <w:spacing w:line="240" w:lineRule="auto"/>
        <w:ind w:firstLine="482"/>
        <w:rPr>
          <w:rFonts w:hint="eastAsia" w:ascii="仿宋" w:hAnsi="仿宋" w:eastAsia="仿宋" w:cs="仿宋"/>
          <w:lang w:val="en-US"/>
        </w:rPr>
      </w:pPr>
      <w:r>
        <w:rPr>
          <w:rFonts w:hint="eastAsia" w:ascii="仿宋" w:hAnsi="仿宋" w:eastAsia="仿宋" w:cs="仿宋"/>
          <w:lang w:val="en-US"/>
        </w:rPr>
        <w:t>20.2不同投标人委托同一单位或者个人办理投标事宜；</w:t>
      </w:r>
    </w:p>
    <w:p w14:paraId="40774FE8">
      <w:pPr>
        <w:pStyle w:val="38"/>
        <w:spacing w:line="240" w:lineRule="auto"/>
        <w:ind w:firstLine="482"/>
        <w:rPr>
          <w:rFonts w:hint="eastAsia" w:ascii="仿宋" w:hAnsi="仿宋" w:eastAsia="仿宋" w:cs="仿宋"/>
          <w:lang w:val="en-US"/>
        </w:rPr>
      </w:pPr>
      <w:r>
        <w:rPr>
          <w:rFonts w:hint="eastAsia" w:ascii="仿宋" w:hAnsi="仿宋" w:eastAsia="仿宋" w:cs="仿宋"/>
          <w:lang w:val="en-US"/>
        </w:rPr>
        <w:t>20.3不同投标人的投标文件载明的项目管理成员或者联系人员为同一人；</w:t>
      </w:r>
    </w:p>
    <w:p w14:paraId="3C413F83">
      <w:pPr>
        <w:pStyle w:val="38"/>
        <w:spacing w:line="240" w:lineRule="auto"/>
        <w:ind w:firstLine="482"/>
        <w:rPr>
          <w:rFonts w:hint="eastAsia" w:ascii="仿宋" w:hAnsi="仿宋" w:eastAsia="仿宋" w:cs="仿宋"/>
          <w:lang w:val="en-US"/>
        </w:rPr>
      </w:pPr>
      <w:r>
        <w:rPr>
          <w:rFonts w:hint="eastAsia" w:ascii="仿宋" w:hAnsi="仿宋" w:eastAsia="仿宋" w:cs="仿宋"/>
          <w:lang w:val="en-US"/>
        </w:rPr>
        <w:t>20.4不同投标人的投标文件异常一致或者投标报价呈规律性差异；</w:t>
      </w:r>
    </w:p>
    <w:p w14:paraId="2E2E6254">
      <w:pPr>
        <w:pStyle w:val="38"/>
        <w:spacing w:line="240" w:lineRule="auto"/>
        <w:ind w:firstLine="482"/>
        <w:rPr>
          <w:rFonts w:hint="eastAsia" w:ascii="仿宋" w:hAnsi="仿宋" w:eastAsia="仿宋" w:cs="仿宋"/>
          <w:lang w:val="en-US"/>
        </w:rPr>
      </w:pPr>
      <w:r>
        <w:rPr>
          <w:rFonts w:hint="eastAsia" w:ascii="仿宋" w:hAnsi="仿宋" w:eastAsia="仿宋" w:cs="仿宋"/>
          <w:lang w:val="en-US"/>
        </w:rPr>
        <w:t>20.5不同投标人的投标文件相互混装；</w:t>
      </w:r>
    </w:p>
    <w:p w14:paraId="447EECE8">
      <w:pPr>
        <w:pStyle w:val="38"/>
        <w:spacing w:line="240" w:lineRule="auto"/>
        <w:ind w:firstLine="482"/>
        <w:rPr>
          <w:rFonts w:hint="eastAsia" w:ascii="仿宋" w:hAnsi="仿宋" w:eastAsia="仿宋" w:cs="仿宋"/>
          <w:lang w:val="en-US"/>
        </w:rPr>
      </w:pPr>
      <w:r>
        <w:rPr>
          <w:rFonts w:hint="eastAsia" w:ascii="仿宋" w:hAnsi="仿宋" w:eastAsia="仿宋" w:cs="仿宋"/>
          <w:lang w:val="en-US"/>
        </w:rPr>
        <w:t>20.6不同投标人的投标保证金从同一单位或者个人的账户转出；</w:t>
      </w:r>
    </w:p>
    <w:p w14:paraId="5453698E">
      <w:pPr>
        <w:pStyle w:val="38"/>
        <w:spacing w:line="240" w:lineRule="auto"/>
        <w:ind w:firstLine="482"/>
        <w:rPr>
          <w:rFonts w:hint="eastAsia" w:ascii="仿宋" w:hAnsi="仿宋" w:eastAsia="仿宋" w:cs="仿宋"/>
          <w:lang w:val="en-US"/>
        </w:rPr>
      </w:pPr>
      <w:r>
        <w:rPr>
          <w:rFonts w:hint="eastAsia" w:ascii="仿宋" w:hAnsi="仿宋" w:eastAsia="仿宋" w:cs="仿宋"/>
          <w:lang w:val="en-US"/>
        </w:rPr>
        <w:t>20.7</w:t>
      </w:r>
      <w:r>
        <w:rPr>
          <w:rFonts w:hint="eastAsia" w:ascii="仿宋" w:hAnsi="仿宋" w:eastAsia="仿宋" w:cs="仿宋"/>
        </w:rPr>
        <w:t>不同投标人使用同一电脑（机器特征值一致：如MAC地址等）或使用同一电子密钥，编制或上传电子投标文件</w:t>
      </w:r>
      <w:r>
        <w:rPr>
          <w:rFonts w:hint="eastAsia" w:ascii="仿宋" w:hAnsi="仿宋" w:eastAsia="仿宋" w:cs="仿宋"/>
          <w:lang w:val="en-US"/>
        </w:rPr>
        <w:t>；</w:t>
      </w:r>
    </w:p>
    <w:p w14:paraId="1F054E4B">
      <w:pPr>
        <w:pStyle w:val="38"/>
        <w:spacing w:line="240" w:lineRule="auto"/>
        <w:ind w:firstLine="482"/>
        <w:rPr>
          <w:rFonts w:hint="eastAsia" w:ascii="仿宋" w:hAnsi="仿宋" w:eastAsia="仿宋" w:cs="仿宋"/>
          <w:lang w:val="en-US"/>
        </w:rPr>
      </w:pPr>
      <w:r>
        <w:rPr>
          <w:rFonts w:hint="eastAsia" w:ascii="仿宋" w:hAnsi="仿宋" w:eastAsia="仿宋" w:cs="仿宋"/>
          <w:lang w:val="en-US"/>
        </w:rPr>
        <w:t>20.8法律、法规、规章规定属于投标人串通投标的其他情形</w:t>
      </w:r>
      <w:r>
        <w:rPr>
          <w:rFonts w:hint="eastAsia" w:ascii="仿宋" w:hAnsi="仿宋" w:eastAsia="仿宋" w:cs="仿宋"/>
        </w:rPr>
        <w:t>。</w:t>
      </w:r>
    </w:p>
    <w:p w14:paraId="299967B1">
      <w:pPr>
        <w:pStyle w:val="38"/>
        <w:spacing w:line="240" w:lineRule="auto"/>
        <w:ind w:firstLine="482"/>
        <w:rPr>
          <w:rFonts w:hint="eastAsia" w:ascii="仿宋" w:hAnsi="仿宋" w:eastAsia="仿宋" w:cs="仿宋"/>
        </w:rPr>
      </w:pPr>
      <w:r>
        <w:rPr>
          <w:rFonts w:hint="eastAsia" w:ascii="仿宋" w:hAnsi="仿宋" w:eastAsia="仿宋" w:cs="仿宋"/>
          <w:lang w:val="en-US"/>
        </w:rPr>
        <w:t>21</w:t>
      </w:r>
      <w:r>
        <w:rPr>
          <w:rFonts w:hint="eastAsia" w:ascii="仿宋" w:hAnsi="仿宋" w:eastAsia="仿宋" w:cs="仿宋"/>
        </w:rPr>
        <w:t>.根据《中华人民共和国政府采购法》第三十六条之规定，在招标采购过程中，出现下列情形之一的，应予</w:t>
      </w:r>
      <w:r>
        <w:rPr>
          <w:rFonts w:hint="eastAsia" w:ascii="仿宋" w:hAnsi="仿宋" w:eastAsia="仿宋" w:cs="仿宋"/>
          <w:b/>
          <w:bCs/>
        </w:rPr>
        <w:t>废标</w:t>
      </w:r>
      <w:r>
        <w:rPr>
          <w:rFonts w:hint="eastAsia" w:ascii="仿宋" w:hAnsi="仿宋" w:eastAsia="仿宋" w:cs="仿宋"/>
        </w:rPr>
        <w:t>：</w:t>
      </w:r>
    </w:p>
    <w:p w14:paraId="7D2BBFF9">
      <w:pPr>
        <w:pStyle w:val="38"/>
        <w:spacing w:line="240" w:lineRule="auto"/>
        <w:ind w:firstLine="482"/>
        <w:rPr>
          <w:rFonts w:hint="eastAsia" w:ascii="仿宋" w:hAnsi="仿宋" w:eastAsia="仿宋" w:cs="仿宋"/>
        </w:rPr>
      </w:pPr>
      <w:r>
        <w:rPr>
          <w:rFonts w:hint="eastAsia" w:ascii="仿宋" w:hAnsi="仿宋" w:eastAsia="仿宋" w:cs="仿宋"/>
          <w:lang w:val="en-US"/>
        </w:rPr>
        <w:t>21</w:t>
      </w:r>
      <w:r>
        <w:rPr>
          <w:rFonts w:hint="eastAsia" w:ascii="仿宋" w:hAnsi="仿宋" w:eastAsia="仿宋" w:cs="仿宋"/>
        </w:rPr>
        <w:t>.1</w:t>
      </w:r>
      <w:r>
        <w:rPr>
          <w:rFonts w:hint="eastAsia" w:ascii="仿宋" w:hAnsi="仿宋" w:eastAsia="仿宋" w:cs="仿宋"/>
          <w:spacing w:val="-6"/>
        </w:rPr>
        <w:t>符合专业条件的供应商或者对招标文件作实质响应的供应商不足3家的；</w:t>
      </w:r>
    </w:p>
    <w:p w14:paraId="1270A906">
      <w:pPr>
        <w:pStyle w:val="38"/>
        <w:spacing w:line="240" w:lineRule="auto"/>
        <w:ind w:firstLine="482"/>
        <w:rPr>
          <w:rFonts w:hint="eastAsia" w:ascii="仿宋" w:hAnsi="仿宋" w:eastAsia="仿宋" w:cs="仿宋"/>
        </w:rPr>
      </w:pPr>
      <w:r>
        <w:rPr>
          <w:rFonts w:hint="eastAsia" w:ascii="仿宋" w:hAnsi="仿宋" w:eastAsia="仿宋" w:cs="仿宋"/>
          <w:lang w:val="en-US"/>
        </w:rPr>
        <w:t>21</w:t>
      </w:r>
      <w:r>
        <w:rPr>
          <w:rFonts w:hint="eastAsia" w:ascii="仿宋" w:hAnsi="仿宋" w:eastAsia="仿宋" w:cs="仿宋"/>
        </w:rPr>
        <w:t>.2出现影响采购公正的违法、违规行为的；</w:t>
      </w:r>
    </w:p>
    <w:p w14:paraId="0710FE82">
      <w:pPr>
        <w:pStyle w:val="38"/>
        <w:spacing w:line="240" w:lineRule="auto"/>
        <w:ind w:firstLine="482"/>
        <w:rPr>
          <w:rFonts w:hint="eastAsia" w:ascii="仿宋" w:hAnsi="仿宋" w:eastAsia="仿宋" w:cs="仿宋"/>
        </w:rPr>
      </w:pPr>
      <w:r>
        <w:rPr>
          <w:rFonts w:hint="eastAsia" w:ascii="仿宋" w:hAnsi="仿宋" w:eastAsia="仿宋" w:cs="仿宋"/>
          <w:lang w:val="en-US"/>
        </w:rPr>
        <w:t>21</w:t>
      </w:r>
      <w:r>
        <w:rPr>
          <w:rFonts w:hint="eastAsia" w:ascii="仿宋" w:hAnsi="仿宋" w:eastAsia="仿宋" w:cs="仿宋"/>
        </w:rPr>
        <w:t>.3投标人的报价均超过了采购预算，采购人不能支付的；</w:t>
      </w:r>
    </w:p>
    <w:p w14:paraId="320084F7">
      <w:pPr>
        <w:pStyle w:val="38"/>
        <w:spacing w:line="240" w:lineRule="auto"/>
        <w:ind w:firstLine="482"/>
        <w:rPr>
          <w:rFonts w:hint="eastAsia" w:ascii="仿宋" w:hAnsi="仿宋" w:eastAsia="仿宋" w:cs="仿宋"/>
          <w:lang w:val="en-US"/>
        </w:rPr>
      </w:pPr>
      <w:r>
        <w:rPr>
          <w:rFonts w:hint="eastAsia" w:ascii="仿宋" w:hAnsi="仿宋" w:eastAsia="仿宋" w:cs="仿宋"/>
          <w:lang w:val="en-US"/>
        </w:rPr>
        <w:t>21</w:t>
      </w:r>
      <w:r>
        <w:rPr>
          <w:rFonts w:hint="eastAsia" w:ascii="仿宋" w:hAnsi="仿宋" w:eastAsia="仿宋" w:cs="仿宋"/>
        </w:rPr>
        <w:t>.4因重大变故，采购任务取消的</w:t>
      </w:r>
      <w:r>
        <w:rPr>
          <w:rFonts w:hint="eastAsia" w:ascii="仿宋" w:hAnsi="仿宋" w:eastAsia="仿宋" w:cs="仿宋"/>
          <w:lang w:val="en-US"/>
        </w:rPr>
        <w:t>；</w:t>
      </w:r>
    </w:p>
    <w:p w14:paraId="58F9B2FF">
      <w:pPr>
        <w:pStyle w:val="38"/>
        <w:spacing w:line="240" w:lineRule="auto"/>
        <w:ind w:firstLine="482"/>
        <w:rPr>
          <w:rFonts w:hint="eastAsia" w:ascii="仿宋" w:hAnsi="仿宋" w:eastAsia="仿宋" w:cs="仿宋"/>
        </w:rPr>
      </w:pPr>
      <w:r>
        <w:rPr>
          <w:rFonts w:hint="eastAsia" w:ascii="仿宋" w:hAnsi="仿宋" w:eastAsia="仿宋" w:cs="仿宋"/>
          <w:lang w:val="en-US"/>
        </w:rPr>
        <w:t>21.5</w:t>
      </w:r>
      <w:r>
        <w:rPr>
          <w:rFonts w:hint="eastAsia" w:ascii="仿宋" w:hAnsi="仿宋" w:eastAsia="仿宋" w:cs="仿宋"/>
        </w:rPr>
        <w:t>法律、法规、规章规定属于</w:t>
      </w:r>
      <w:r>
        <w:rPr>
          <w:rFonts w:hint="eastAsia" w:ascii="仿宋" w:hAnsi="仿宋" w:eastAsia="仿宋" w:cs="仿宋"/>
          <w:lang w:val="en-US"/>
        </w:rPr>
        <w:t>废标</w:t>
      </w:r>
      <w:r>
        <w:rPr>
          <w:rFonts w:hint="eastAsia" w:ascii="仿宋" w:hAnsi="仿宋" w:eastAsia="仿宋" w:cs="仿宋"/>
        </w:rPr>
        <w:t>的其他情形。</w:t>
      </w:r>
    </w:p>
    <w:p w14:paraId="7E54D479">
      <w:pPr>
        <w:pStyle w:val="38"/>
        <w:spacing w:line="240" w:lineRule="auto"/>
        <w:ind w:firstLine="482"/>
        <w:rPr>
          <w:rFonts w:hint="eastAsia" w:ascii="仿宋" w:hAnsi="仿宋" w:eastAsia="仿宋" w:cs="仿宋"/>
        </w:rPr>
      </w:pPr>
      <w:r>
        <w:rPr>
          <w:rFonts w:hint="eastAsia" w:ascii="仿宋" w:hAnsi="仿宋" w:eastAsia="仿宋" w:cs="仿宋"/>
          <w:lang w:val="en-US"/>
        </w:rPr>
        <w:t>22.</w:t>
      </w:r>
      <w:r>
        <w:rPr>
          <w:rFonts w:hint="eastAsia" w:ascii="仿宋" w:hAnsi="仿宋" w:eastAsia="仿宋" w:cs="仿宋"/>
        </w:rPr>
        <w:t>废标后，采购人应当将废标理由通知所有投标人。</w:t>
      </w:r>
    </w:p>
    <w:p w14:paraId="17681F1E">
      <w:pPr>
        <w:pStyle w:val="6"/>
        <w:spacing w:before="60" w:after="60" w:line="240" w:lineRule="auto"/>
        <w:ind w:left="420" w:hanging="420"/>
        <w:rPr>
          <w:rFonts w:hint="eastAsia" w:ascii="仿宋" w:hAnsi="仿宋" w:eastAsia="仿宋" w:cs="仿宋"/>
          <w:sz w:val="24"/>
          <w:szCs w:val="24"/>
          <w:lang w:val="zh-CN"/>
        </w:rPr>
      </w:pPr>
      <w:bookmarkStart w:id="369" w:name="_Toc102114920"/>
      <w:bookmarkStart w:id="370" w:name="_Toc12911"/>
      <w:bookmarkStart w:id="371" w:name="_Toc163492907"/>
      <w:bookmarkStart w:id="372" w:name="_Toc102119853"/>
      <w:bookmarkStart w:id="373" w:name="_Toc102116022"/>
      <w:bookmarkStart w:id="374" w:name="_Toc155185914"/>
      <w:bookmarkStart w:id="375" w:name="_Toc102116152"/>
      <w:bookmarkStart w:id="376" w:name="_Toc102057718"/>
      <w:bookmarkStart w:id="377" w:name="_Toc102056218"/>
      <w:r>
        <w:rPr>
          <w:rFonts w:hint="eastAsia" w:ascii="仿宋" w:hAnsi="仿宋" w:eastAsia="仿宋" w:cs="仿宋"/>
          <w:sz w:val="24"/>
          <w:szCs w:val="24"/>
          <w:lang w:val="zh-CN"/>
        </w:rPr>
        <w:t>（</w:t>
      </w:r>
      <w:r>
        <w:rPr>
          <w:rFonts w:hint="eastAsia" w:ascii="仿宋" w:hAnsi="仿宋" w:eastAsia="仿宋" w:cs="仿宋"/>
          <w:sz w:val="24"/>
          <w:szCs w:val="24"/>
        </w:rPr>
        <w:t>九</w:t>
      </w:r>
      <w:r>
        <w:rPr>
          <w:rFonts w:hint="eastAsia" w:ascii="仿宋" w:hAnsi="仿宋" w:eastAsia="仿宋" w:cs="仿宋"/>
          <w:sz w:val="24"/>
          <w:szCs w:val="24"/>
          <w:lang w:val="zh-CN"/>
        </w:rPr>
        <w:t>）停止评标的情形</w:t>
      </w:r>
      <w:bookmarkEnd w:id="369"/>
      <w:bookmarkEnd w:id="370"/>
      <w:bookmarkEnd w:id="371"/>
      <w:bookmarkEnd w:id="372"/>
      <w:bookmarkEnd w:id="373"/>
      <w:bookmarkEnd w:id="374"/>
      <w:bookmarkEnd w:id="375"/>
      <w:bookmarkEnd w:id="376"/>
      <w:bookmarkEnd w:id="377"/>
    </w:p>
    <w:p w14:paraId="107E90CD">
      <w:pPr>
        <w:pStyle w:val="38"/>
        <w:spacing w:line="240" w:lineRule="auto"/>
        <w:rPr>
          <w:rFonts w:hint="eastAsia" w:ascii="仿宋" w:hAnsi="仿宋" w:eastAsia="仿宋" w:cs="仿宋"/>
        </w:rPr>
      </w:pPr>
      <w:r>
        <w:rPr>
          <w:rFonts w:hint="eastAsia" w:ascii="仿宋" w:hAnsi="仿宋" w:eastAsia="仿宋" w:cs="仿宋"/>
          <w:lang w:val="en-US"/>
        </w:rPr>
        <w:t>23</w:t>
      </w:r>
      <w:r>
        <w:rPr>
          <w:rFonts w:hint="eastAsia" w:ascii="仿宋" w:hAnsi="仿宋" w:eastAsia="仿宋" w:cs="仿宋"/>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285C636">
      <w:pPr>
        <w:pStyle w:val="6"/>
        <w:spacing w:before="60" w:after="60" w:line="240" w:lineRule="auto"/>
        <w:ind w:left="420" w:hanging="420"/>
        <w:rPr>
          <w:rFonts w:hint="eastAsia" w:ascii="仿宋" w:hAnsi="仿宋" w:eastAsia="仿宋" w:cs="仿宋"/>
          <w:sz w:val="24"/>
          <w:szCs w:val="24"/>
          <w:lang w:val="zh-CN"/>
        </w:rPr>
      </w:pPr>
      <w:bookmarkStart w:id="378" w:name="_Toc21922"/>
      <w:r>
        <w:rPr>
          <w:rFonts w:hint="eastAsia" w:ascii="仿宋" w:hAnsi="仿宋" w:eastAsia="仿宋" w:cs="仿宋"/>
          <w:sz w:val="24"/>
          <w:szCs w:val="24"/>
          <w:lang w:val="zh-CN"/>
        </w:rPr>
        <w:t>（</w:t>
      </w:r>
      <w:r>
        <w:rPr>
          <w:rFonts w:hint="eastAsia" w:ascii="仿宋" w:hAnsi="仿宋" w:eastAsia="仿宋" w:cs="仿宋"/>
          <w:sz w:val="24"/>
          <w:szCs w:val="24"/>
        </w:rPr>
        <w:t>十</w:t>
      </w:r>
      <w:r>
        <w:rPr>
          <w:rFonts w:hint="eastAsia" w:ascii="仿宋" w:hAnsi="仿宋" w:eastAsia="仿宋" w:cs="仿宋"/>
          <w:sz w:val="24"/>
          <w:szCs w:val="24"/>
          <w:lang w:val="zh-CN"/>
        </w:rPr>
        <w:t>）重新开展采购</w:t>
      </w:r>
      <w:bookmarkEnd w:id="378"/>
    </w:p>
    <w:p w14:paraId="4111F93B">
      <w:pPr>
        <w:pStyle w:val="38"/>
        <w:spacing w:line="240" w:lineRule="auto"/>
        <w:ind w:firstLine="482"/>
        <w:rPr>
          <w:rFonts w:hint="eastAsia" w:ascii="仿宋" w:hAnsi="仿宋" w:eastAsia="仿宋" w:cs="仿宋"/>
        </w:rPr>
      </w:pPr>
      <w:r>
        <w:rPr>
          <w:rFonts w:hint="eastAsia" w:ascii="仿宋" w:hAnsi="仿宋" w:eastAsia="仿宋" w:cs="仿宋"/>
          <w:lang w:val="en-US"/>
        </w:rPr>
        <w:t>24.</w:t>
      </w:r>
      <w:r>
        <w:rPr>
          <w:rFonts w:hint="eastAsia" w:ascii="仿宋" w:hAnsi="仿宋" w:eastAsia="仿宋" w:cs="仿宋"/>
        </w:rPr>
        <w:t>有《中华人民共和国政府采购法》第七十一条、第七十二条规定的违法行为之一，影响或者可能影响中标结果的，依照下列规定处理：</w:t>
      </w:r>
    </w:p>
    <w:p w14:paraId="699330AF">
      <w:pPr>
        <w:pStyle w:val="38"/>
        <w:spacing w:line="240" w:lineRule="auto"/>
        <w:ind w:firstLine="482"/>
        <w:rPr>
          <w:rFonts w:hint="eastAsia" w:ascii="仿宋" w:hAnsi="仿宋" w:eastAsia="仿宋" w:cs="仿宋"/>
        </w:rPr>
      </w:pPr>
      <w:r>
        <w:rPr>
          <w:rFonts w:hint="eastAsia" w:ascii="仿宋" w:hAnsi="仿宋" w:eastAsia="仿宋" w:cs="仿宋"/>
          <w:lang w:val="en-US"/>
        </w:rPr>
        <w:t>24</w:t>
      </w:r>
      <w:r>
        <w:rPr>
          <w:rFonts w:hint="eastAsia" w:ascii="仿宋" w:hAnsi="仿宋" w:eastAsia="仿宋" w:cs="仿宋"/>
        </w:rPr>
        <w:t>.1</w:t>
      </w:r>
      <w:r>
        <w:rPr>
          <w:rFonts w:hint="eastAsia" w:ascii="仿宋" w:hAnsi="仿宋" w:eastAsia="仿宋" w:cs="仿宋"/>
          <w:spacing w:val="-6"/>
        </w:rPr>
        <w:t>未确定中标供应商的，终止本次政府采购活动，重新开展政府采购活动。</w:t>
      </w:r>
    </w:p>
    <w:p w14:paraId="4EBFAB20">
      <w:pPr>
        <w:pStyle w:val="38"/>
        <w:spacing w:line="240" w:lineRule="auto"/>
        <w:ind w:firstLine="482"/>
        <w:rPr>
          <w:rFonts w:hint="eastAsia" w:ascii="仿宋" w:hAnsi="仿宋" w:eastAsia="仿宋" w:cs="仿宋"/>
        </w:rPr>
      </w:pPr>
      <w:r>
        <w:rPr>
          <w:rFonts w:hint="eastAsia" w:ascii="仿宋" w:hAnsi="仿宋" w:eastAsia="仿宋" w:cs="仿宋"/>
          <w:lang w:val="en-US"/>
        </w:rPr>
        <w:t>24</w:t>
      </w:r>
      <w:r>
        <w:rPr>
          <w:rFonts w:hint="eastAsia" w:ascii="仿宋" w:hAnsi="仿宋" w:eastAsia="仿宋" w:cs="仿宋"/>
        </w:rPr>
        <w:t>.2已确定中标供应商但尚未签订政府采购合同的，中标结果无效，从合格的中标候选人中另行确定中标供应商；没有合格的中标候选人的，重新开展政府采购活动。</w:t>
      </w:r>
    </w:p>
    <w:p w14:paraId="2A14C6A3">
      <w:pPr>
        <w:pStyle w:val="38"/>
        <w:spacing w:line="240" w:lineRule="auto"/>
        <w:ind w:firstLine="482"/>
        <w:rPr>
          <w:rFonts w:hint="eastAsia" w:ascii="仿宋" w:hAnsi="仿宋" w:eastAsia="仿宋" w:cs="仿宋"/>
        </w:rPr>
      </w:pPr>
      <w:r>
        <w:rPr>
          <w:rFonts w:hint="eastAsia" w:ascii="仿宋" w:hAnsi="仿宋" w:eastAsia="仿宋" w:cs="仿宋"/>
          <w:lang w:val="en-US"/>
        </w:rPr>
        <w:t>24</w:t>
      </w:r>
      <w:r>
        <w:rPr>
          <w:rFonts w:hint="eastAsia" w:ascii="仿宋" w:hAnsi="仿宋" w:eastAsia="仿宋" w:cs="仿宋"/>
        </w:rPr>
        <w:t>.3政府采购合同已签订但尚未履行的，撤销合同，从合格的中标候选人中另行确定中标供应商；没有合格的中标候选人的，重新开展政府采购活动。</w:t>
      </w:r>
    </w:p>
    <w:p w14:paraId="7A153726">
      <w:pPr>
        <w:pStyle w:val="38"/>
        <w:spacing w:line="240" w:lineRule="auto"/>
        <w:ind w:firstLine="482"/>
        <w:rPr>
          <w:rFonts w:hint="eastAsia" w:ascii="仿宋" w:hAnsi="仿宋" w:eastAsia="仿宋" w:cs="仿宋"/>
        </w:rPr>
      </w:pPr>
      <w:r>
        <w:rPr>
          <w:rFonts w:hint="eastAsia" w:ascii="仿宋" w:hAnsi="仿宋" w:eastAsia="仿宋" w:cs="仿宋"/>
          <w:lang w:val="en-US"/>
        </w:rPr>
        <w:t>24</w:t>
      </w:r>
      <w:r>
        <w:rPr>
          <w:rFonts w:hint="eastAsia" w:ascii="仿宋" w:hAnsi="仿宋" w:eastAsia="仿宋" w:cs="仿宋"/>
        </w:rPr>
        <w:t>.4政府采购合同已经履行，给采购人、供应商造成损失的，由责任人承担赔偿责任。</w:t>
      </w:r>
    </w:p>
    <w:p w14:paraId="1AF1A824">
      <w:pPr>
        <w:pStyle w:val="38"/>
        <w:spacing w:line="240" w:lineRule="auto"/>
        <w:ind w:firstLine="482"/>
        <w:rPr>
          <w:rFonts w:hint="eastAsia" w:ascii="仿宋" w:hAnsi="仿宋" w:eastAsia="仿宋" w:cs="仿宋"/>
        </w:rPr>
      </w:pPr>
      <w:r>
        <w:rPr>
          <w:rFonts w:hint="eastAsia" w:ascii="仿宋" w:hAnsi="仿宋" w:eastAsia="仿宋" w:cs="仿宋"/>
          <w:lang w:val="en-US"/>
        </w:rPr>
        <w:t>24</w:t>
      </w:r>
      <w:r>
        <w:rPr>
          <w:rFonts w:hint="eastAsia" w:ascii="仿宋" w:hAnsi="仿宋" w:eastAsia="仿宋" w:cs="仿宋"/>
        </w:rPr>
        <w:t>.5政府采购当事人有其他违反</w:t>
      </w:r>
      <w:r>
        <w:rPr>
          <w:rFonts w:hint="eastAsia" w:ascii="仿宋" w:hAnsi="仿宋" w:eastAsia="仿宋" w:cs="仿宋"/>
          <w:spacing w:val="-6"/>
        </w:rPr>
        <w:t>《中华人民共和国政府采购法》或者《中华人民共和国政府采购法实施条例》</w:t>
      </w:r>
      <w:r>
        <w:rPr>
          <w:rFonts w:hint="eastAsia" w:ascii="仿宋" w:hAnsi="仿宋" w:eastAsia="仿宋" w:cs="仿宋"/>
        </w:rPr>
        <w:t>等法律法规规定的行为，经改正后仍然影响或者可能影响中标结果或者依法被认定为中标无效的，依照</w:t>
      </w:r>
      <w:r>
        <w:rPr>
          <w:rFonts w:hint="eastAsia" w:ascii="仿宋" w:hAnsi="仿宋" w:eastAsia="仿宋" w:cs="仿宋"/>
          <w:lang w:val="en-US"/>
        </w:rPr>
        <w:t>24</w:t>
      </w:r>
      <w:r>
        <w:rPr>
          <w:rFonts w:hint="eastAsia" w:ascii="仿宋" w:hAnsi="仿宋" w:eastAsia="仿宋" w:cs="仿宋"/>
        </w:rPr>
        <w:t>.1—</w:t>
      </w:r>
      <w:r>
        <w:rPr>
          <w:rFonts w:hint="eastAsia" w:ascii="仿宋" w:hAnsi="仿宋" w:eastAsia="仿宋" w:cs="仿宋"/>
          <w:lang w:val="en-US"/>
        </w:rPr>
        <w:t>24</w:t>
      </w:r>
      <w:r>
        <w:rPr>
          <w:rFonts w:hint="eastAsia" w:ascii="仿宋" w:hAnsi="仿宋" w:eastAsia="仿宋" w:cs="仿宋"/>
        </w:rPr>
        <w:t>.4规定处理。</w:t>
      </w:r>
    </w:p>
    <w:bookmarkEnd w:id="333"/>
    <w:bookmarkEnd w:id="334"/>
    <w:bookmarkEnd w:id="335"/>
    <w:bookmarkEnd w:id="336"/>
    <w:bookmarkEnd w:id="337"/>
    <w:bookmarkEnd w:id="338"/>
    <w:bookmarkEnd w:id="339"/>
    <w:bookmarkEnd w:id="340"/>
    <w:bookmarkEnd w:id="341"/>
    <w:bookmarkEnd w:id="342"/>
    <w:p w14:paraId="43CC1FF4">
      <w:pPr>
        <w:pStyle w:val="5"/>
        <w:spacing w:before="100" w:after="100" w:line="240" w:lineRule="auto"/>
        <w:ind w:left="420" w:hanging="420"/>
        <w:rPr>
          <w:rFonts w:hint="eastAsia" w:ascii="仿宋" w:hAnsi="仿宋" w:eastAsia="仿宋" w:cs="仿宋"/>
          <w:sz w:val="28"/>
          <w:szCs w:val="28"/>
        </w:rPr>
      </w:pPr>
      <w:bookmarkStart w:id="379" w:name="_Toc3426"/>
      <w:bookmarkStart w:id="380" w:name="_Toc27267"/>
      <w:r>
        <w:rPr>
          <w:rFonts w:hint="eastAsia" w:ascii="仿宋" w:hAnsi="仿宋" w:eastAsia="仿宋" w:cs="仿宋"/>
          <w:sz w:val="28"/>
          <w:szCs w:val="28"/>
          <w:lang w:val="zh-CN"/>
        </w:rPr>
        <w:t>三、评标</w:t>
      </w:r>
      <w:r>
        <w:rPr>
          <w:rFonts w:hint="eastAsia" w:ascii="仿宋" w:hAnsi="仿宋" w:eastAsia="仿宋" w:cs="仿宋"/>
          <w:sz w:val="28"/>
          <w:szCs w:val="28"/>
        </w:rPr>
        <w:t>其他要求</w:t>
      </w:r>
      <w:bookmarkEnd w:id="379"/>
      <w:bookmarkEnd w:id="380"/>
    </w:p>
    <w:p w14:paraId="08F2BA4C">
      <w:pPr>
        <w:pStyle w:val="38"/>
        <w:spacing w:line="240" w:lineRule="auto"/>
        <w:rPr>
          <w:rFonts w:hint="eastAsia" w:ascii="仿宋" w:hAnsi="仿宋" w:eastAsia="仿宋" w:cs="仿宋"/>
        </w:rPr>
      </w:pPr>
      <w:r>
        <w:rPr>
          <w:rFonts w:hint="eastAsia" w:ascii="仿宋" w:hAnsi="仿宋" w:eastAsia="仿宋" w:cs="仿宋"/>
          <w:lang w:val="en-US"/>
        </w:rPr>
        <w:t>/</w:t>
      </w:r>
    </w:p>
    <w:p w14:paraId="62E1A33D">
      <w:pPr>
        <w:pStyle w:val="5"/>
        <w:spacing w:before="100" w:after="100" w:line="240" w:lineRule="auto"/>
        <w:ind w:left="420" w:hanging="420"/>
        <w:rPr>
          <w:rFonts w:hint="eastAsia" w:ascii="仿宋" w:hAnsi="仿宋" w:eastAsia="仿宋" w:cs="仿宋"/>
          <w:sz w:val="28"/>
          <w:szCs w:val="28"/>
          <w:lang w:val="zh-CN"/>
        </w:rPr>
      </w:pPr>
      <w:bookmarkStart w:id="381" w:name="_Toc3559"/>
      <w:bookmarkStart w:id="382" w:name="_Toc31252"/>
      <w:r>
        <w:rPr>
          <w:rFonts w:hint="eastAsia" w:ascii="仿宋" w:hAnsi="仿宋" w:eastAsia="仿宋" w:cs="仿宋"/>
          <w:sz w:val="28"/>
          <w:szCs w:val="28"/>
        </w:rPr>
        <w:t>四</w:t>
      </w:r>
      <w:r>
        <w:rPr>
          <w:rFonts w:hint="eastAsia" w:ascii="仿宋" w:hAnsi="仿宋" w:eastAsia="仿宋" w:cs="仿宋"/>
          <w:sz w:val="28"/>
          <w:szCs w:val="28"/>
          <w:lang w:val="zh-CN"/>
        </w:rPr>
        <w:t>、评标标准</w:t>
      </w:r>
      <w:bookmarkEnd w:id="381"/>
      <w:bookmarkEnd w:id="382"/>
    </w:p>
    <w:p w14:paraId="05404CC1">
      <w:pPr>
        <w:pStyle w:val="6"/>
        <w:spacing w:before="60" w:after="60" w:line="240" w:lineRule="auto"/>
        <w:ind w:left="420" w:hanging="420"/>
        <w:rPr>
          <w:rFonts w:hint="eastAsia" w:ascii="仿宋" w:hAnsi="仿宋" w:eastAsia="仿宋" w:cs="仿宋"/>
          <w:sz w:val="24"/>
          <w:szCs w:val="24"/>
          <w:lang w:val="zh-CN"/>
        </w:rPr>
      </w:pPr>
      <w:bookmarkStart w:id="383" w:name="_Toc9559"/>
      <w:bookmarkStart w:id="384" w:name="_Toc163492909"/>
      <w:r>
        <w:rPr>
          <w:rFonts w:hint="eastAsia" w:ascii="仿宋" w:hAnsi="仿宋" w:eastAsia="仿宋" w:cs="仿宋"/>
          <w:sz w:val="24"/>
          <w:szCs w:val="24"/>
          <w:lang w:val="zh-CN"/>
        </w:rPr>
        <w:t>（一）符合性审查表</w:t>
      </w:r>
      <w:bookmarkEnd w:id="383"/>
      <w:bookmarkEnd w:id="384"/>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387"/>
        <w:gridCol w:w="4436"/>
        <w:gridCol w:w="933"/>
        <w:gridCol w:w="947"/>
      </w:tblGrid>
      <w:tr w14:paraId="0D5C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Merge w:val="restart"/>
            <w:vAlign w:val="center"/>
          </w:tcPr>
          <w:p w14:paraId="0ECD49AE">
            <w:pPr>
              <w:widowControl/>
              <w:wordWrap w:val="0"/>
              <w:adjustRightInd w:val="0"/>
              <w:snapToGrid w:val="0"/>
              <w:spacing w:line="240" w:lineRule="auto"/>
              <w:jc w:val="center"/>
              <w:textAlignment w:val="baseline"/>
              <w:rPr>
                <w:rFonts w:hint="eastAsia" w:ascii="仿宋" w:hAnsi="仿宋" w:eastAsia="仿宋" w:cs="仿宋"/>
                <w:szCs w:val="24"/>
              </w:rPr>
            </w:pPr>
            <w:bookmarkStart w:id="385" w:name="_Toc163492910"/>
            <w:bookmarkStart w:id="386" w:name="_Toc155185917"/>
            <w:r>
              <w:rPr>
                <w:rFonts w:hint="eastAsia" w:ascii="仿宋" w:hAnsi="仿宋" w:eastAsia="仿宋" w:cs="仿宋"/>
                <w:szCs w:val="24"/>
              </w:rPr>
              <w:t>序号</w:t>
            </w:r>
          </w:p>
        </w:tc>
        <w:tc>
          <w:tcPr>
            <w:tcW w:w="1387" w:type="dxa"/>
            <w:vMerge w:val="restart"/>
            <w:vAlign w:val="center"/>
          </w:tcPr>
          <w:p w14:paraId="74904936">
            <w:pPr>
              <w:widowControl/>
              <w:wordWrap w:val="0"/>
              <w:adjustRightInd w:val="0"/>
              <w:snapToGrid w:val="0"/>
              <w:spacing w:line="240" w:lineRule="auto"/>
              <w:jc w:val="center"/>
              <w:textAlignment w:val="baseline"/>
              <w:rPr>
                <w:rFonts w:hint="eastAsia" w:ascii="仿宋" w:hAnsi="仿宋" w:eastAsia="仿宋" w:cs="仿宋"/>
                <w:szCs w:val="24"/>
              </w:rPr>
            </w:pPr>
            <w:r>
              <w:rPr>
                <w:rFonts w:hint="eastAsia" w:ascii="仿宋" w:hAnsi="仿宋" w:eastAsia="仿宋" w:cs="仿宋"/>
                <w:szCs w:val="24"/>
              </w:rPr>
              <w:t>审查项目名称</w:t>
            </w:r>
          </w:p>
        </w:tc>
        <w:tc>
          <w:tcPr>
            <w:tcW w:w="4436" w:type="dxa"/>
            <w:vMerge w:val="restart"/>
            <w:vAlign w:val="center"/>
          </w:tcPr>
          <w:p w14:paraId="5E5594E0">
            <w:pPr>
              <w:widowControl/>
              <w:wordWrap w:val="0"/>
              <w:adjustRightInd w:val="0"/>
              <w:snapToGrid w:val="0"/>
              <w:spacing w:line="240" w:lineRule="auto"/>
              <w:jc w:val="center"/>
              <w:textAlignment w:val="baseline"/>
              <w:rPr>
                <w:rFonts w:hint="eastAsia" w:ascii="仿宋" w:hAnsi="仿宋" w:eastAsia="仿宋" w:cs="仿宋"/>
                <w:szCs w:val="24"/>
              </w:rPr>
            </w:pPr>
            <w:r>
              <w:rPr>
                <w:rFonts w:hint="eastAsia" w:ascii="仿宋" w:hAnsi="仿宋" w:eastAsia="仿宋" w:cs="仿宋"/>
                <w:szCs w:val="24"/>
              </w:rPr>
              <w:t>审查内容</w:t>
            </w:r>
          </w:p>
        </w:tc>
        <w:tc>
          <w:tcPr>
            <w:tcW w:w="1880" w:type="dxa"/>
            <w:gridSpan w:val="2"/>
            <w:vAlign w:val="center"/>
          </w:tcPr>
          <w:p w14:paraId="143D43BF">
            <w:pPr>
              <w:widowControl/>
              <w:wordWrap w:val="0"/>
              <w:adjustRightInd w:val="0"/>
              <w:snapToGrid w:val="0"/>
              <w:spacing w:line="240" w:lineRule="auto"/>
              <w:jc w:val="center"/>
              <w:textAlignment w:val="baseline"/>
              <w:rPr>
                <w:rFonts w:hint="eastAsia" w:ascii="仿宋" w:hAnsi="仿宋" w:eastAsia="仿宋" w:cs="仿宋"/>
                <w:szCs w:val="24"/>
              </w:rPr>
            </w:pPr>
            <w:r>
              <w:rPr>
                <w:rFonts w:hint="eastAsia" w:ascii="仿宋" w:hAnsi="仿宋" w:eastAsia="仿宋" w:cs="仿宋"/>
                <w:szCs w:val="24"/>
              </w:rPr>
              <w:t>审查结果</w:t>
            </w:r>
          </w:p>
        </w:tc>
      </w:tr>
      <w:tr w14:paraId="25CE1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Merge w:val="continue"/>
            <w:vAlign w:val="center"/>
          </w:tcPr>
          <w:p w14:paraId="3A20901A">
            <w:pPr>
              <w:widowControl/>
              <w:wordWrap w:val="0"/>
              <w:adjustRightInd w:val="0"/>
              <w:snapToGrid w:val="0"/>
              <w:spacing w:line="240" w:lineRule="auto"/>
              <w:jc w:val="center"/>
              <w:textAlignment w:val="baseline"/>
              <w:rPr>
                <w:rFonts w:hint="eastAsia" w:ascii="仿宋" w:hAnsi="仿宋" w:eastAsia="仿宋" w:cs="仿宋"/>
                <w:szCs w:val="24"/>
              </w:rPr>
            </w:pPr>
          </w:p>
        </w:tc>
        <w:tc>
          <w:tcPr>
            <w:tcW w:w="1387" w:type="dxa"/>
            <w:vMerge w:val="continue"/>
            <w:vAlign w:val="center"/>
          </w:tcPr>
          <w:p w14:paraId="0E44F73C">
            <w:pPr>
              <w:widowControl/>
              <w:wordWrap w:val="0"/>
              <w:adjustRightInd w:val="0"/>
              <w:snapToGrid w:val="0"/>
              <w:spacing w:line="240" w:lineRule="auto"/>
              <w:jc w:val="center"/>
              <w:textAlignment w:val="baseline"/>
              <w:rPr>
                <w:rFonts w:hint="eastAsia" w:ascii="仿宋" w:hAnsi="仿宋" w:eastAsia="仿宋" w:cs="仿宋"/>
                <w:szCs w:val="24"/>
              </w:rPr>
            </w:pPr>
          </w:p>
        </w:tc>
        <w:tc>
          <w:tcPr>
            <w:tcW w:w="4436" w:type="dxa"/>
            <w:vMerge w:val="continue"/>
            <w:vAlign w:val="center"/>
          </w:tcPr>
          <w:p w14:paraId="06CD7EB5">
            <w:pPr>
              <w:widowControl/>
              <w:wordWrap w:val="0"/>
              <w:adjustRightInd w:val="0"/>
              <w:snapToGrid w:val="0"/>
              <w:spacing w:line="240" w:lineRule="auto"/>
              <w:jc w:val="center"/>
              <w:textAlignment w:val="baseline"/>
              <w:rPr>
                <w:rFonts w:hint="eastAsia" w:ascii="仿宋" w:hAnsi="仿宋" w:eastAsia="仿宋" w:cs="仿宋"/>
                <w:szCs w:val="24"/>
              </w:rPr>
            </w:pPr>
          </w:p>
        </w:tc>
        <w:tc>
          <w:tcPr>
            <w:tcW w:w="933" w:type="dxa"/>
            <w:vAlign w:val="center"/>
          </w:tcPr>
          <w:p w14:paraId="1482AB4A">
            <w:pPr>
              <w:widowControl/>
              <w:wordWrap w:val="0"/>
              <w:adjustRightInd w:val="0"/>
              <w:snapToGrid w:val="0"/>
              <w:spacing w:line="240" w:lineRule="auto"/>
              <w:jc w:val="center"/>
              <w:textAlignment w:val="baseline"/>
              <w:rPr>
                <w:rFonts w:hint="eastAsia" w:ascii="仿宋" w:hAnsi="仿宋" w:eastAsia="仿宋" w:cs="仿宋"/>
                <w:szCs w:val="24"/>
              </w:rPr>
            </w:pPr>
            <w:r>
              <w:rPr>
                <w:rFonts w:hint="eastAsia" w:ascii="仿宋" w:hAnsi="仿宋" w:eastAsia="仿宋" w:cs="仿宋"/>
                <w:szCs w:val="24"/>
              </w:rPr>
              <w:t>符合</w:t>
            </w:r>
          </w:p>
        </w:tc>
        <w:tc>
          <w:tcPr>
            <w:tcW w:w="947" w:type="dxa"/>
            <w:vAlign w:val="center"/>
          </w:tcPr>
          <w:p w14:paraId="73F1FEEF">
            <w:pPr>
              <w:widowControl/>
              <w:wordWrap w:val="0"/>
              <w:adjustRightInd w:val="0"/>
              <w:snapToGrid w:val="0"/>
              <w:spacing w:line="240" w:lineRule="auto"/>
              <w:jc w:val="center"/>
              <w:textAlignment w:val="baseline"/>
              <w:rPr>
                <w:rFonts w:hint="eastAsia" w:ascii="仿宋" w:hAnsi="仿宋" w:eastAsia="仿宋" w:cs="仿宋"/>
                <w:szCs w:val="24"/>
              </w:rPr>
            </w:pPr>
            <w:r>
              <w:rPr>
                <w:rFonts w:hint="eastAsia" w:ascii="仿宋" w:hAnsi="仿宋" w:eastAsia="仿宋" w:cs="仿宋"/>
                <w:szCs w:val="24"/>
              </w:rPr>
              <w:t>不符合</w:t>
            </w:r>
          </w:p>
        </w:tc>
      </w:tr>
      <w:tr w14:paraId="6519C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6EE8D2C4">
            <w:pPr>
              <w:widowControl/>
              <w:wordWrap w:val="0"/>
              <w:adjustRightInd w:val="0"/>
              <w:snapToGrid w:val="0"/>
              <w:spacing w:line="240" w:lineRule="auto"/>
              <w:jc w:val="center"/>
              <w:textAlignment w:val="baseline"/>
              <w:rPr>
                <w:rFonts w:hint="eastAsia" w:ascii="仿宋" w:hAnsi="仿宋" w:eastAsia="仿宋" w:cs="仿宋"/>
                <w:szCs w:val="24"/>
              </w:rPr>
            </w:pPr>
            <w:r>
              <w:rPr>
                <w:rFonts w:hint="eastAsia" w:ascii="仿宋" w:hAnsi="仿宋" w:eastAsia="仿宋" w:cs="仿宋"/>
                <w:szCs w:val="24"/>
              </w:rPr>
              <w:t>1</w:t>
            </w:r>
          </w:p>
        </w:tc>
        <w:tc>
          <w:tcPr>
            <w:tcW w:w="1387" w:type="dxa"/>
            <w:vAlign w:val="center"/>
          </w:tcPr>
          <w:p w14:paraId="74EAA488">
            <w:pPr>
              <w:widowControl/>
              <w:wordWrap w:val="0"/>
              <w:adjustRightInd w:val="0"/>
              <w:snapToGrid w:val="0"/>
              <w:spacing w:line="240" w:lineRule="auto"/>
              <w:jc w:val="center"/>
              <w:textAlignment w:val="baseline"/>
              <w:rPr>
                <w:rFonts w:hint="eastAsia" w:ascii="仿宋" w:hAnsi="仿宋" w:eastAsia="仿宋" w:cs="仿宋"/>
                <w:szCs w:val="24"/>
              </w:rPr>
            </w:pPr>
            <w:r>
              <w:rPr>
                <w:rFonts w:hint="eastAsia" w:ascii="仿宋" w:hAnsi="仿宋" w:eastAsia="仿宋" w:cs="仿宋"/>
                <w:szCs w:val="24"/>
              </w:rPr>
              <w:t>投标文件签署</w:t>
            </w:r>
          </w:p>
        </w:tc>
        <w:tc>
          <w:tcPr>
            <w:tcW w:w="4436" w:type="dxa"/>
            <w:vAlign w:val="center"/>
          </w:tcPr>
          <w:p w14:paraId="68B6F502">
            <w:pPr>
              <w:widowControl/>
              <w:wordWrap w:val="0"/>
              <w:adjustRightInd w:val="0"/>
              <w:snapToGrid w:val="0"/>
              <w:spacing w:line="240" w:lineRule="auto"/>
              <w:jc w:val="both"/>
              <w:textAlignment w:val="baseline"/>
              <w:rPr>
                <w:rFonts w:hint="eastAsia" w:ascii="仿宋" w:hAnsi="仿宋" w:eastAsia="仿宋" w:cs="仿宋"/>
                <w:szCs w:val="24"/>
              </w:rPr>
            </w:pPr>
            <w:r>
              <w:rPr>
                <w:rFonts w:hint="eastAsia" w:ascii="仿宋" w:hAnsi="仿宋" w:eastAsia="仿宋" w:cs="仿宋"/>
                <w:szCs w:val="24"/>
              </w:rPr>
              <w:t>投标文件按招标文件要求签署、盖章的</w:t>
            </w:r>
          </w:p>
        </w:tc>
        <w:tc>
          <w:tcPr>
            <w:tcW w:w="933" w:type="dxa"/>
          </w:tcPr>
          <w:p w14:paraId="4DE23474">
            <w:pPr>
              <w:widowControl/>
              <w:wordWrap w:val="0"/>
              <w:adjustRightInd w:val="0"/>
              <w:snapToGrid w:val="0"/>
              <w:spacing w:line="240" w:lineRule="auto"/>
              <w:jc w:val="both"/>
              <w:textAlignment w:val="baseline"/>
              <w:rPr>
                <w:rFonts w:hint="eastAsia" w:ascii="仿宋" w:hAnsi="仿宋" w:eastAsia="仿宋" w:cs="仿宋"/>
                <w:szCs w:val="24"/>
              </w:rPr>
            </w:pPr>
          </w:p>
        </w:tc>
        <w:tc>
          <w:tcPr>
            <w:tcW w:w="947" w:type="dxa"/>
          </w:tcPr>
          <w:p w14:paraId="7A03211A">
            <w:pPr>
              <w:widowControl/>
              <w:wordWrap w:val="0"/>
              <w:adjustRightInd w:val="0"/>
              <w:snapToGrid w:val="0"/>
              <w:spacing w:line="240" w:lineRule="auto"/>
              <w:jc w:val="both"/>
              <w:textAlignment w:val="baseline"/>
              <w:rPr>
                <w:rFonts w:hint="eastAsia" w:ascii="仿宋" w:hAnsi="仿宋" w:eastAsia="仿宋" w:cs="仿宋"/>
                <w:szCs w:val="24"/>
              </w:rPr>
            </w:pPr>
          </w:p>
        </w:tc>
      </w:tr>
      <w:tr w14:paraId="2028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819" w:type="dxa"/>
            <w:vAlign w:val="center"/>
          </w:tcPr>
          <w:p w14:paraId="2A4A2C62">
            <w:pPr>
              <w:widowControl/>
              <w:wordWrap w:val="0"/>
              <w:adjustRightInd w:val="0"/>
              <w:snapToGrid w:val="0"/>
              <w:spacing w:line="240" w:lineRule="auto"/>
              <w:jc w:val="center"/>
              <w:textAlignment w:val="baseline"/>
              <w:rPr>
                <w:rFonts w:hint="eastAsia" w:ascii="仿宋" w:hAnsi="仿宋" w:eastAsia="仿宋" w:cs="仿宋"/>
                <w:szCs w:val="24"/>
              </w:rPr>
            </w:pPr>
            <w:r>
              <w:rPr>
                <w:rFonts w:hint="eastAsia" w:ascii="仿宋" w:hAnsi="仿宋" w:eastAsia="仿宋" w:cs="仿宋"/>
                <w:szCs w:val="24"/>
              </w:rPr>
              <w:t>2</w:t>
            </w:r>
          </w:p>
        </w:tc>
        <w:tc>
          <w:tcPr>
            <w:tcW w:w="1387" w:type="dxa"/>
            <w:vAlign w:val="center"/>
          </w:tcPr>
          <w:p w14:paraId="7A958669">
            <w:pPr>
              <w:widowControl/>
              <w:wordWrap w:val="0"/>
              <w:adjustRightInd w:val="0"/>
              <w:snapToGrid w:val="0"/>
              <w:spacing w:line="240" w:lineRule="auto"/>
              <w:jc w:val="center"/>
              <w:textAlignment w:val="baseline"/>
              <w:rPr>
                <w:rFonts w:hint="eastAsia" w:ascii="仿宋" w:hAnsi="仿宋" w:eastAsia="仿宋" w:cs="仿宋"/>
                <w:szCs w:val="24"/>
              </w:rPr>
            </w:pPr>
            <w:r>
              <w:rPr>
                <w:rFonts w:hint="eastAsia" w:ascii="仿宋" w:hAnsi="仿宋" w:eastAsia="仿宋" w:cs="仿宋"/>
                <w:sz w:val="24"/>
                <w:szCs w:val="24"/>
                <w:lang w:val="zh-CN"/>
              </w:rPr>
              <w:t>实质性要求</w:t>
            </w:r>
          </w:p>
        </w:tc>
        <w:tc>
          <w:tcPr>
            <w:tcW w:w="4436" w:type="dxa"/>
            <w:vAlign w:val="center"/>
          </w:tcPr>
          <w:p w14:paraId="5552700A">
            <w:pPr>
              <w:widowControl/>
              <w:wordWrap w:val="0"/>
              <w:adjustRightInd w:val="0"/>
              <w:snapToGrid w:val="0"/>
              <w:spacing w:line="240" w:lineRule="auto"/>
              <w:jc w:val="both"/>
              <w:textAlignment w:val="baseline"/>
              <w:rPr>
                <w:rFonts w:hint="eastAsia" w:ascii="仿宋" w:hAnsi="仿宋" w:eastAsia="仿宋" w:cs="仿宋"/>
                <w:szCs w:val="24"/>
              </w:rPr>
            </w:pPr>
            <w:r>
              <w:rPr>
                <w:rFonts w:hint="eastAsia" w:ascii="仿宋" w:hAnsi="仿宋" w:eastAsia="仿宋" w:cs="仿宋"/>
                <w:sz w:val="24"/>
                <w:szCs w:val="24"/>
              </w:rPr>
              <w:t>投标</w:t>
            </w:r>
            <w:r>
              <w:rPr>
                <w:rFonts w:hint="eastAsia" w:ascii="仿宋" w:hAnsi="仿宋" w:eastAsia="仿宋" w:cs="仿宋"/>
                <w:sz w:val="24"/>
                <w:szCs w:val="24"/>
                <w:lang w:val="en-US"/>
              </w:rPr>
              <w:t>文件满足</w:t>
            </w:r>
            <w:r>
              <w:rPr>
                <w:rFonts w:hint="eastAsia" w:ascii="仿宋" w:hAnsi="仿宋" w:eastAsia="仿宋" w:cs="仿宋"/>
                <w:sz w:val="24"/>
                <w:szCs w:val="24"/>
              </w:rPr>
              <w:t>招标</w:t>
            </w:r>
            <w:r>
              <w:rPr>
                <w:rFonts w:hint="eastAsia" w:ascii="仿宋" w:hAnsi="仿宋" w:eastAsia="仿宋" w:cs="仿宋"/>
                <w:sz w:val="24"/>
                <w:szCs w:val="24"/>
                <w:lang w:val="en-US"/>
              </w:rPr>
              <w:t>文件中实质性条款（或指标）要求的</w:t>
            </w:r>
          </w:p>
        </w:tc>
        <w:tc>
          <w:tcPr>
            <w:tcW w:w="933" w:type="dxa"/>
          </w:tcPr>
          <w:p w14:paraId="56A12040">
            <w:pPr>
              <w:widowControl/>
              <w:wordWrap w:val="0"/>
              <w:adjustRightInd w:val="0"/>
              <w:snapToGrid w:val="0"/>
              <w:spacing w:line="240" w:lineRule="auto"/>
              <w:jc w:val="both"/>
              <w:textAlignment w:val="baseline"/>
              <w:rPr>
                <w:rFonts w:hint="eastAsia" w:ascii="仿宋" w:hAnsi="仿宋" w:eastAsia="仿宋" w:cs="仿宋"/>
                <w:szCs w:val="24"/>
              </w:rPr>
            </w:pPr>
          </w:p>
        </w:tc>
        <w:tc>
          <w:tcPr>
            <w:tcW w:w="947" w:type="dxa"/>
          </w:tcPr>
          <w:p w14:paraId="7E5F114F">
            <w:pPr>
              <w:widowControl/>
              <w:wordWrap w:val="0"/>
              <w:adjustRightInd w:val="0"/>
              <w:snapToGrid w:val="0"/>
              <w:spacing w:line="240" w:lineRule="auto"/>
              <w:jc w:val="both"/>
              <w:textAlignment w:val="baseline"/>
              <w:rPr>
                <w:rFonts w:hint="eastAsia" w:ascii="仿宋" w:hAnsi="仿宋" w:eastAsia="仿宋" w:cs="仿宋"/>
                <w:szCs w:val="24"/>
              </w:rPr>
            </w:pPr>
          </w:p>
        </w:tc>
      </w:tr>
      <w:tr w14:paraId="7217F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3C1330AE">
            <w:pPr>
              <w:widowControl/>
              <w:wordWrap w:val="0"/>
              <w:adjustRightInd w:val="0"/>
              <w:snapToGrid w:val="0"/>
              <w:spacing w:line="240" w:lineRule="auto"/>
              <w:jc w:val="center"/>
              <w:textAlignment w:val="baseline"/>
              <w:rPr>
                <w:rFonts w:hint="eastAsia" w:ascii="仿宋" w:hAnsi="仿宋" w:eastAsia="仿宋" w:cs="仿宋"/>
                <w:szCs w:val="24"/>
              </w:rPr>
            </w:pPr>
            <w:r>
              <w:rPr>
                <w:rFonts w:hint="eastAsia" w:ascii="仿宋" w:hAnsi="仿宋" w:eastAsia="仿宋" w:cs="仿宋"/>
                <w:szCs w:val="24"/>
              </w:rPr>
              <w:t>3</w:t>
            </w:r>
          </w:p>
        </w:tc>
        <w:tc>
          <w:tcPr>
            <w:tcW w:w="1387" w:type="dxa"/>
            <w:vAlign w:val="center"/>
          </w:tcPr>
          <w:p w14:paraId="473F5987">
            <w:pPr>
              <w:pStyle w:val="81"/>
              <w:widowControl/>
              <w:wordWrap w:val="0"/>
              <w:adjustRightInd w:val="0"/>
              <w:snapToGrid w:val="0"/>
              <w:spacing w:line="240" w:lineRule="auto"/>
              <w:jc w:val="center"/>
              <w:textAlignment w:val="baseline"/>
              <w:rPr>
                <w:rFonts w:hint="eastAsia" w:ascii="仿宋" w:hAnsi="仿宋" w:eastAsia="仿宋" w:cs="仿宋"/>
                <w:lang w:val="zh-CN"/>
              </w:rPr>
            </w:pPr>
            <w:r>
              <w:rPr>
                <w:rFonts w:hint="eastAsia" w:ascii="仿宋" w:hAnsi="仿宋" w:eastAsia="仿宋" w:cs="仿宋"/>
              </w:rPr>
              <w:t>投标报价</w:t>
            </w:r>
          </w:p>
        </w:tc>
        <w:tc>
          <w:tcPr>
            <w:tcW w:w="4436" w:type="dxa"/>
            <w:vAlign w:val="center"/>
          </w:tcPr>
          <w:p w14:paraId="645A7379">
            <w:pPr>
              <w:pStyle w:val="81"/>
              <w:widowControl/>
              <w:wordWrap w:val="0"/>
              <w:adjustRightInd w:val="0"/>
              <w:snapToGrid w:val="0"/>
              <w:spacing w:line="240" w:lineRule="auto"/>
              <w:jc w:val="both"/>
              <w:textAlignment w:val="baseline"/>
              <w:rPr>
                <w:rFonts w:hint="eastAsia" w:ascii="仿宋" w:hAnsi="仿宋" w:eastAsia="仿宋" w:cs="仿宋"/>
              </w:rPr>
            </w:pPr>
            <w:r>
              <w:rPr>
                <w:rFonts w:hint="eastAsia" w:ascii="仿宋" w:hAnsi="仿宋" w:eastAsia="仿宋" w:cs="仿宋"/>
              </w:rPr>
              <w:t>投标人报价未超过招标文件中规定的最高限价或者预算金额的</w:t>
            </w:r>
          </w:p>
        </w:tc>
        <w:tc>
          <w:tcPr>
            <w:tcW w:w="933" w:type="dxa"/>
          </w:tcPr>
          <w:p w14:paraId="7D0CC437">
            <w:pPr>
              <w:widowControl/>
              <w:wordWrap w:val="0"/>
              <w:adjustRightInd w:val="0"/>
              <w:snapToGrid w:val="0"/>
              <w:spacing w:line="240" w:lineRule="auto"/>
              <w:jc w:val="both"/>
              <w:textAlignment w:val="baseline"/>
              <w:rPr>
                <w:rFonts w:hint="eastAsia" w:ascii="仿宋" w:hAnsi="仿宋" w:eastAsia="仿宋" w:cs="仿宋"/>
                <w:szCs w:val="24"/>
              </w:rPr>
            </w:pPr>
          </w:p>
        </w:tc>
        <w:tc>
          <w:tcPr>
            <w:tcW w:w="947" w:type="dxa"/>
          </w:tcPr>
          <w:p w14:paraId="6DD07B52">
            <w:pPr>
              <w:widowControl/>
              <w:wordWrap w:val="0"/>
              <w:adjustRightInd w:val="0"/>
              <w:snapToGrid w:val="0"/>
              <w:spacing w:line="240" w:lineRule="auto"/>
              <w:jc w:val="both"/>
              <w:textAlignment w:val="baseline"/>
              <w:rPr>
                <w:rFonts w:hint="eastAsia" w:ascii="仿宋" w:hAnsi="仿宋" w:eastAsia="仿宋" w:cs="仿宋"/>
                <w:szCs w:val="24"/>
              </w:rPr>
            </w:pPr>
          </w:p>
        </w:tc>
      </w:tr>
      <w:tr w14:paraId="5D5A4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1C6D3D63">
            <w:pPr>
              <w:widowControl/>
              <w:wordWrap w:val="0"/>
              <w:adjustRightInd w:val="0"/>
              <w:snapToGrid w:val="0"/>
              <w:spacing w:line="240" w:lineRule="auto"/>
              <w:jc w:val="center"/>
              <w:textAlignment w:val="baseline"/>
              <w:rPr>
                <w:rFonts w:hint="eastAsia" w:ascii="仿宋" w:hAnsi="仿宋" w:eastAsia="仿宋" w:cs="仿宋"/>
                <w:szCs w:val="24"/>
              </w:rPr>
            </w:pPr>
            <w:r>
              <w:rPr>
                <w:rFonts w:hint="eastAsia" w:ascii="仿宋" w:hAnsi="仿宋" w:eastAsia="仿宋" w:cs="仿宋"/>
                <w:szCs w:val="24"/>
              </w:rPr>
              <w:t>4</w:t>
            </w:r>
          </w:p>
        </w:tc>
        <w:tc>
          <w:tcPr>
            <w:tcW w:w="1387" w:type="dxa"/>
            <w:shd w:val="clear" w:color="auto" w:fill="auto"/>
            <w:vAlign w:val="center"/>
          </w:tcPr>
          <w:p w14:paraId="25D8B118">
            <w:pPr>
              <w:pStyle w:val="81"/>
              <w:widowControl/>
              <w:wordWrap w:val="0"/>
              <w:adjustRightInd w:val="0"/>
              <w:snapToGrid w:val="0"/>
              <w:spacing w:line="240" w:lineRule="auto"/>
              <w:jc w:val="center"/>
              <w:textAlignment w:val="baseline"/>
              <w:rPr>
                <w:rFonts w:hint="eastAsia" w:ascii="仿宋" w:hAnsi="仿宋" w:eastAsia="仿宋" w:cs="仿宋"/>
                <w:kern w:val="2"/>
                <w:sz w:val="24"/>
                <w:szCs w:val="24"/>
                <w:lang w:val="en-US" w:eastAsia="en-US" w:bidi="ar-SA"/>
              </w:rPr>
            </w:pPr>
            <w:r>
              <w:rPr>
                <w:rFonts w:hint="eastAsia" w:ascii="仿宋" w:hAnsi="仿宋" w:eastAsia="仿宋" w:cs="仿宋"/>
              </w:rPr>
              <w:t>投标方案的唯一性</w:t>
            </w:r>
          </w:p>
        </w:tc>
        <w:tc>
          <w:tcPr>
            <w:tcW w:w="4436" w:type="dxa"/>
            <w:shd w:val="clear" w:color="auto" w:fill="auto"/>
            <w:vAlign w:val="center"/>
          </w:tcPr>
          <w:p w14:paraId="050EAD0E">
            <w:pPr>
              <w:pStyle w:val="81"/>
              <w:widowControl/>
              <w:wordWrap w:val="0"/>
              <w:adjustRightInd w:val="0"/>
              <w:snapToGrid w:val="0"/>
              <w:spacing w:line="240" w:lineRule="auto"/>
              <w:jc w:val="both"/>
              <w:textAlignment w:val="baseline"/>
              <w:rPr>
                <w:rFonts w:hint="eastAsia" w:ascii="仿宋" w:hAnsi="仿宋" w:eastAsia="仿宋" w:cs="仿宋"/>
                <w:kern w:val="2"/>
                <w:sz w:val="24"/>
                <w:szCs w:val="24"/>
                <w:lang w:val="en-US" w:eastAsia="zh-CN" w:bidi="ar-SA"/>
              </w:rPr>
            </w:pPr>
            <w:r>
              <w:rPr>
                <w:rFonts w:hint="eastAsia" w:ascii="仿宋" w:hAnsi="仿宋" w:eastAsia="仿宋" w:cs="仿宋"/>
              </w:rPr>
              <w:t>投标文件中未提供选择性的产品、服务方案、商务方案、技术方案等其他备选方案。</w:t>
            </w:r>
          </w:p>
        </w:tc>
        <w:tc>
          <w:tcPr>
            <w:tcW w:w="933" w:type="dxa"/>
          </w:tcPr>
          <w:p w14:paraId="1F11A291">
            <w:pPr>
              <w:widowControl/>
              <w:wordWrap w:val="0"/>
              <w:adjustRightInd w:val="0"/>
              <w:snapToGrid w:val="0"/>
              <w:spacing w:line="240" w:lineRule="auto"/>
              <w:jc w:val="both"/>
              <w:textAlignment w:val="baseline"/>
              <w:rPr>
                <w:rFonts w:hint="eastAsia" w:ascii="仿宋" w:hAnsi="仿宋" w:eastAsia="仿宋" w:cs="仿宋"/>
                <w:szCs w:val="24"/>
              </w:rPr>
            </w:pPr>
          </w:p>
        </w:tc>
        <w:tc>
          <w:tcPr>
            <w:tcW w:w="947" w:type="dxa"/>
          </w:tcPr>
          <w:p w14:paraId="02965C29">
            <w:pPr>
              <w:widowControl/>
              <w:wordWrap w:val="0"/>
              <w:adjustRightInd w:val="0"/>
              <w:snapToGrid w:val="0"/>
              <w:spacing w:line="240" w:lineRule="auto"/>
              <w:jc w:val="both"/>
              <w:textAlignment w:val="baseline"/>
              <w:rPr>
                <w:rFonts w:hint="eastAsia" w:ascii="仿宋" w:hAnsi="仿宋" w:eastAsia="仿宋" w:cs="仿宋"/>
                <w:szCs w:val="24"/>
              </w:rPr>
            </w:pPr>
          </w:p>
        </w:tc>
      </w:tr>
      <w:tr w14:paraId="05DC6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6CA16F4D">
            <w:pPr>
              <w:widowControl/>
              <w:wordWrap w:val="0"/>
              <w:adjustRightInd w:val="0"/>
              <w:snapToGrid w:val="0"/>
              <w:spacing w:line="240" w:lineRule="auto"/>
              <w:jc w:val="center"/>
              <w:textAlignment w:val="baseline"/>
              <w:rPr>
                <w:rFonts w:hint="eastAsia" w:ascii="仿宋" w:hAnsi="仿宋" w:eastAsia="仿宋" w:cs="仿宋"/>
                <w:szCs w:val="24"/>
              </w:rPr>
            </w:pPr>
            <w:r>
              <w:rPr>
                <w:rFonts w:hint="eastAsia" w:ascii="仿宋" w:hAnsi="仿宋" w:eastAsia="仿宋" w:cs="仿宋"/>
                <w:szCs w:val="24"/>
              </w:rPr>
              <w:t>5</w:t>
            </w:r>
          </w:p>
        </w:tc>
        <w:tc>
          <w:tcPr>
            <w:tcW w:w="1387" w:type="dxa"/>
            <w:shd w:val="clear" w:color="auto" w:fill="auto"/>
            <w:vAlign w:val="center"/>
          </w:tcPr>
          <w:p w14:paraId="0837D982">
            <w:pPr>
              <w:pStyle w:val="81"/>
              <w:widowControl/>
              <w:wordWrap w:val="0"/>
              <w:adjustRightInd w:val="0"/>
              <w:snapToGrid w:val="0"/>
              <w:spacing w:line="240" w:lineRule="auto"/>
              <w:jc w:val="center"/>
              <w:textAlignment w:val="baseline"/>
              <w:rPr>
                <w:rFonts w:hint="eastAsia" w:ascii="仿宋" w:hAnsi="仿宋" w:eastAsia="仿宋" w:cs="仿宋"/>
                <w:snapToGrid w:val="0"/>
                <w:kern w:val="2"/>
                <w:sz w:val="24"/>
                <w:szCs w:val="24"/>
                <w:lang w:val="en-US" w:eastAsia="zh-CN" w:bidi="ar-SA"/>
              </w:rPr>
            </w:pPr>
            <w:r>
              <w:rPr>
                <w:rFonts w:hint="eastAsia" w:ascii="仿宋" w:hAnsi="仿宋" w:eastAsia="仿宋" w:cs="仿宋"/>
              </w:rPr>
              <w:t>投标文件的澄清、说明、补正</w:t>
            </w:r>
          </w:p>
        </w:tc>
        <w:tc>
          <w:tcPr>
            <w:tcW w:w="4436" w:type="dxa"/>
            <w:shd w:val="clear" w:color="auto" w:fill="auto"/>
            <w:vAlign w:val="center"/>
          </w:tcPr>
          <w:p w14:paraId="619FFF81">
            <w:pPr>
              <w:pStyle w:val="81"/>
              <w:widowControl/>
              <w:wordWrap w:val="0"/>
              <w:adjustRightInd w:val="0"/>
              <w:snapToGrid w:val="0"/>
              <w:spacing w:line="240" w:lineRule="auto"/>
              <w:jc w:val="both"/>
              <w:textAlignment w:val="baseline"/>
              <w:rPr>
                <w:rFonts w:hint="eastAsia" w:ascii="仿宋" w:hAnsi="仿宋" w:eastAsia="仿宋" w:cs="仿宋"/>
                <w:snapToGrid w:val="0"/>
                <w:kern w:val="2"/>
                <w:sz w:val="24"/>
                <w:szCs w:val="24"/>
                <w:lang w:val="en-US" w:eastAsia="zh-CN" w:bidi="ar-SA"/>
              </w:rPr>
            </w:pPr>
            <w:r>
              <w:rPr>
                <w:rFonts w:hint="eastAsia" w:ascii="仿宋" w:hAnsi="仿宋" w:eastAsia="仿宋" w:cs="仿宋"/>
              </w:rPr>
              <w:t>评审期间,投标人按评标委员会的要求提交经授权代表签字的澄清、说明、补正或未改变投标文件的实质性内容</w:t>
            </w:r>
          </w:p>
        </w:tc>
        <w:tc>
          <w:tcPr>
            <w:tcW w:w="933" w:type="dxa"/>
          </w:tcPr>
          <w:p w14:paraId="5219E94E">
            <w:pPr>
              <w:widowControl/>
              <w:wordWrap w:val="0"/>
              <w:adjustRightInd w:val="0"/>
              <w:snapToGrid w:val="0"/>
              <w:spacing w:line="240" w:lineRule="auto"/>
              <w:jc w:val="both"/>
              <w:textAlignment w:val="baseline"/>
              <w:rPr>
                <w:rFonts w:hint="eastAsia" w:ascii="仿宋" w:hAnsi="仿宋" w:eastAsia="仿宋" w:cs="仿宋"/>
                <w:szCs w:val="24"/>
              </w:rPr>
            </w:pPr>
          </w:p>
        </w:tc>
        <w:tc>
          <w:tcPr>
            <w:tcW w:w="947" w:type="dxa"/>
          </w:tcPr>
          <w:p w14:paraId="47182F53">
            <w:pPr>
              <w:widowControl/>
              <w:wordWrap w:val="0"/>
              <w:adjustRightInd w:val="0"/>
              <w:snapToGrid w:val="0"/>
              <w:spacing w:line="240" w:lineRule="auto"/>
              <w:jc w:val="both"/>
              <w:textAlignment w:val="baseline"/>
              <w:rPr>
                <w:rFonts w:hint="eastAsia" w:ascii="仿宋" w:hAnsi="仿宋" w:eastAsia="仿宋" w:cs="仿宋"/>
                <w:szCs w:val="24"/>
              </w:rPr>
            </w:pPr>
          </w:p>
        </w:tc>
      </w:tr>
      <w:tr w14:paraId="1B9E9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44B62217">
            <w:pPr>
              <w:widowControl/>
              <w:wordWrap w:val="0"/>
              <w:adjustRightInd w:val="0"/>
              <w:snapToGrid w:val="0"/>
              <w:spacing w:line="240" w:lineRule="auto"/>
              <w:jc w:val="center"/>
              <w:textAlignment w:val="baseline"/>
              <w:rPr>
                <w:rFonts w:hint="eastAsia" w:ascii="仿宋" w:hAnsi="仿宋" w:eastAsia="仿宋" w:cs="仿宋"/>
                <w:szCs w:val="24"/>
              </w:rPr>
            </w:pPr>
            <w:r>
              <w:rPr>
                <w:rFonts w:hint="eastAsia" w:ascii="仿宋" w:hAnsi="仿宋" w:eastAsia="仿宋" w:cs="仿宋"/>
                <w:szCs w:val="24"/>
              </w:rPr>
              <w:t>6</w:t>
            </w:r>
          </w:p>
        </w:tc>
        <w:tc>
          <w:tcPr>
            <w:tcW w:w="1387" w:type="dxa"/>
            <w:shd w:val="clear" w:color="auto" w:fill="auto"/>
            <w:vAlign w:val="center"/>
          </w:tcPr>
          <w:p w14:paraId="1A4694F7">
            <w:pPr>
              <w:pStyle w:val="81"/>
              <w:widowControl/>
              <w:wordWrap w:val="0"/>
              <w:adjustRightInd w:val="0"/>
              <w:snapToGrid w:val="0"/>
              <w:spacing w:line="240" w:lineRule="auto"/>
              <w:jc w:val="center"/>
              <w:textAlignment w:val="baseline"/>
              <w:rPr>
                <w:rFonts w:hint="eastAsia" w:ascii="仿宋" w:hAnsi="仿宋" w:eastAsia="仿宋" w:cs="仿宋"/>
                <w:snapToGrid w:val="0"/>
                <w:kern w:val="2"/>
                <w:sz w:val="24"/>
                <w:szCs w:val="24"/>
                <w:lang w:val="en-US" w:eastAsia="en-US" w:bidi="ar-SA"/>
              </w:rPr>
            </w:pPr>
            <w:r>
              <w:rPr>
                <w:rFonts w:hint="eastAsia" w:ascii="仿宋" w:hAnsi="仿宋" w:eastAsia="仿宋" w:cs="仿宋"/>
              </w:rPr>
              <w:t>投标人影响评标</w:t>
            </w:r>
          </w:p>
        </w:tc>
        <w:tc>
          <w:tcPr>
            <w:tcW w:w="4436" w:type="dxa"/>
            <w:shd w:val="clear" w:color="auto" w:fill="auto"/>
            <w:vAlign w:val="center"/>
          </w:tcPr>
          <w:p w14:paraId="20CD7B95">
            <w:pPr>
              <w:pStyle w:val="81"/>
              <w:widowControl/>
              <w:wordWrap w:val="0"/>
              <w:adjustRightInd w:val="0"/>
              <w:snapToGrid w:val="0"/>
              <w:spacing w:line="240" w:lineRule="auto"/>
              <w:jc w:val="both"/>
              <w:textAlignment w:val="baseline"/>
              <w:rPr>
                <w:rFonts w:hint="eastAsia" w:ascii="仿宋" w:hAnsi="仿宋" w:eastAsia="仿宋" w:cs="仿宋"/>
                <w:snapToGrid w:val="0"/>
                <w:kern w:val="2"/>
                <w:sz w:val="24"/>
                <w:szCs w:val="24"/>
                <w:lang w:val="en-US" w:eastAsia="zh-CN" w:bidi="ar-SA"/>
              </w:rPr>
            </w:pPr>
            <w:r>
              <w:rPr>
                <w:rFonts w:hint="eastAsia" w:ascii="仿宋" w:hAnsi="仿宋" w:eastAsia="仿宋" w:cs="仿宋"/>
              </w:rPr>
              <w:t>投标人对采购人、采购代理机构、评标委员会及其工作人员未施加影响,无有碍公平、公正的</w:t>
            </w:r>
          </w:p>
        </w:tc>
        <w:tc>
          <w:tcPr>
            <w:tcW w:w="933" w:type="dxa"/>
          </w:tcPr>
          <w:p w14:paraId="060AD148">
            <w:pPr>
              <w:widowControl/>
              <w:wordWrap w:val="0"/>
              <w:adjustRightInd w:val="0"/>
              <w:snapToGrid w:val="0"/>
              <w:spacing w:line="240" w:lineRule="auto"/>
              <w:jc w:val="both"/>
              <w:textAlignment w:val="baseline"/>
              <w:rPr>
                <w:rFonts w:hint="eastAsia" w:ascii="仿宋" w:hAnsi="仿宋" w:eastAsia="仿宋" w:cs="仿宋"/>
                <w:szCs w:val="24"/>
              </w:rPr>
            </w:pPr>
          </w:p>
        </w:tc>
        <w:tc>
          <w:tcPr>
            <w:tcW w:w="947" w:type="dxa"/>
          </w:tcPr>
          <w:p w14:paraId="680B7BF0">
            <w:pPr>
              <w:widowControl/>
              <w:wordWrap w:val="0"/>
              <w:adjustRightInd w:val="0"/>
              <w:snapToGrid w:val="0"/>
              <w:spacing w:line="240" w:lineRule="auto"/>
              <w:jc w:val="both"/>
              <w:textAlignment w:val="baseline"/>
              <w:rPr>
                <w:rFonts w:hint="eastAsia" w:ascii="仿宋" w:hAnsi="仿宋" w:eastAsia="仿宋" w:cs="仿宋"/>
                <w:szCs w:val="24"/>
              </w:rPr>
            </w:pPr>
          </w:p>
        </w:tc>
      </w:tr>
      <w:tr w14:paraId="66EFD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2EEC6CD0">
            <w:pPr>
              <w:widowControl/>
              <w:wordWrap w:val="0"/>
              <w:adjustRightInd w:val="0"/>
              <w:snapToGrid w:val="0"/>
              <w:spacing w:line="240" w:lineRule="auto"/>
              <w:jc w:val="center"/>
              <w:textAlignment w:val="baseline"/>
              <w:rPr>
                <w:rFonts w:hint="eastAsia" w:ascii="仿宋" w:hAnsi="仿宋" w:eastAsia="仿宋" w:cs="仿宋"/>
                <w:szCs w:val="24"/>
              </w:rPr>
            </w:pPr>
            <w:r>
              <w:rPr>
                <w:rFonts w:hint="eastAsia" w:ascii="仿宋" w:hAnsi="仿宋" w:eastAsia="仿宋" w:cs="仿宋"/>
                <w:szCs w:val="24"/>
              </w:rPr>
              <w:t>7</w:t>
            </w:r>
          </w:p>
        </w:tc>
        <w:tc>
          <w:tcPr>
            <w:tcW w:w="1387" w:type="dxa"/>
            <w:shd w:val="clear" w:color="auto" w:fill="auto"/>
            <w:vAlign w:val="center"/>
          </w:tcPr>
          <w:p w14:paraId="3F173F9B">
            <w:pPr>
              <w:pStyle w:val="81"/>
              <w:widowControl/>
              <w:wordWrap w:val="0"/>
              <w:adjustRightInd w:val="0"/>
              <w:snapToGrid w:val="0"/>
              <w:spacing w:line="240" w:lineRule="auto"/>
              <w:jc w:val="center"/>
              <w:textAlignment w:val="baseline"/>
              <w:rPr>
                <w:rFonts w:hint="eastAsia" w:ascii="仿宋" w:hAnsi="仿宋" w:eastAsia="仿宋" w:cs="仿宋"/>
                <w:snapToGrid w:val="0"/>
                <w:kern w:val="2"/>
                <w:sz w:val="24"/>
                <w:szCs w:val="24"/>
                <w:lang w:val="en-US" w:eastAsia="en-US" w:bidi="ar-SA"/>
              </w:rPr>
            </w:pPr>
            <w:r>
              <w:rPr>
                <w:rFonts w:hint="eastAsia" w:ascii="仿宋" w:hAnsi="仿宋" w:eastAsia="仿宋" w:cs="仿宋"/>
              </w:rPr>
              <w:t>围标串标情形</w:t>
            </w:r>
          </w:p>
        </w:tc>
        <w:tc>
          <w:tcPr>
            <w:tcW w:w="4436" w:type="dxa"/>
            <w:shd w:val="clear" w:color="auto" w:fill="auto"/>
            <w:vAlign w:val="center"/>
          </w:tcPr>
          <w:p w14:paraId="79EFE131">
            <w:pPr>
              <w:pStyle w:val="81"/>
              <w:widowControl/>
              <w:wordWrap w:val="0"/>
              <w:adjustRightInd w:val="0"/>
              <w:snapToGrid w:val="0"/>
              <w:spacing w:line="240" w:lineRule="auto"/>
              <w:jc w:val="both"/>
              <w:textAlignment w:val="baseline"/>
              <w:rPr>
                <w:rFonts w:hint="eastAsia" w:ascii="仿宋" w:hAnsi="仿宋" w:eastAsia="仿宋" w:cs="仿宋"/>
                <w:snapToGrid w:val="0"/>
                <w:kern w:val="2"/>
                <w:sz w:val="24"/>
                <w:szCs w:val="24"/>
                <w:lang w:val="en-US" w:eastAsia="zh-CN" w:bidi="ar-SA"/>
              </w:rPr>
            </w:pPr>
            <w:r>
              <w:rPr>
                <w:rFonts w:hint="eastAsia" w:ascii="仿宋" w:hAnsi="仿宋" w:eastAsia="仿宋" w:cs="仿宋"/>
              </w:rPr>
              <w:t>没有“第五章 评标方法及标准”第20条情形之一的</w:t>
            </w:r>
          </w:p>
        </w:tc>
        <w:tc>
          <w:tcPr>
            <w:tcW w:w="933" w:type="dxa"/>
          </w:tcPr>
          <w:p w14:paraId="029F0460">
            <w:pPr>
              <w:widowControl/>
              <w:wordWrap w:val="0"/>
              <w:adjustRightInd w:val="0"/>
              <w:snapToGrid w:val="0"/>
              <w:spacing w:line="240" w:lineRule="auto"/>
              <w:jc w:val="both"/>
              <w:textAlignment w:val="baseline"/>
              <w:rPr>
                <w:rFonts w:hint="eastAsia" w:ascii="仿宋" w:hAnsi="仿宋" w:eastAsia="仿宋" w:cs="仿宋"/>
                <w:szCs w:val="24"/>
              </w:rPr>
            </w:pPr>
          </w:p>
        </w:tc>
        <w:tc>
          <w:tcPr>
            <w:tcW w:w="947" w:type="dxa"/>
          </w:tcPr>
          <w:p w14:paraId="297775D2">
            <w:pPr>
              <w:widowControl/>
              <w:wordWrap w:val="0"/>
              <w:adjustRightInd w:val="0"/>
              <w:snapToGrid w:val="0"/>
              <w:spacing w:line="240" w:lineRule="auto"/>
              <w:jc w:val="both"/>
              <w:textAlignment w:val="baseline"/>
              <w:rPr>
                <w:rFonts w:hint="eastAsia" w:ascii="仿宋" w:hAnsi="仿宋" w:eastAsia="仿宋" w:cs="仿宋"/>
                <w:szCs w:val="24"/>
              </w:rPr>
            </w:pPr>
          </w:p>
        </w:tc>
      </w:tr>
      <w:tr w14:paraId="374B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199D6080">
            <w:pPr>
              <w:widowControl/>
              <w:wordWrap w:val="0"/>
              <w:adjustRightInd w:val="0"/>
              <w:snapToGrid w:val="0"/>
              <w:spacing w:line="240" w:lineRule="auto"/>
              <w:jc w:val="center"/>
              <w:textAlignment w:val="baseline"/>
              <w:rPr>
                <w:rFonts w:hint="eastAsia" w:ascii="仿宋" w:hAnsi="仿宋" w:eastAsia="仿宋" w:cs="仿宋"/>
                <w:szCs w:val="24"/>
              </w:rPr>
            </w:pPr>
            <w:r>
              <w:rPr>
                <w:rFonts w:hint="eastAsia" w:ascii="仿宋" w:hAnsi="仿宋" w:eastAsia="仿宋" w:cs="仿宋"/>
                <w:szCs w:val="24"/>
              </w:rPr>
              <w:t>8</w:t>
            </w:r>
          </w:p>
        </w:tc>
        <w:tc>
          <w:tcPr>
            <w:tcW w:w="1387" w:type="dxa"/>
            <w:shd w:val="clear" w:color="auto" w:fill="auto"/>
            <w:vAlign w:val="center"/>
          </w:tcPr>
          <w:p w14:paraId="458BE019">
            <w:pPr>
              <w:pStyle w:val="81"/>
              <w:widowControl/>
              <w:wordWrap w:val="0"/>
              <w:adjustRightInd w:val="0"/>
              <w:snapToGrid w:val="0"/>
              <w:spacing w:line="240" w:lineRule="auto"/>
              <w:jc w:val="center"/>
              <w:textAlignment w:val="baseline"/>
              <w:rPr>
                <w:rFonts w:hint="eastAsia" w:ascii="仿宋" w:hAnsi="仿宋" w:eastAsia="仿宋" w:cs="仿宋"/>
                <w:snapToGrid w:val="0"/>
                <w:kern w:val="2"/>
                <w:sz w:val="24"/>
                <w:szCs w:val="24"/>
                <w:lang w:val="en-US" w:eastAsia="en-US" w:bidi="ar-SA"/>
              </w:rPr>
            </w:pPr>
            <w:r>
              <w:rPr>
                <w:rFonts w:hint="eastAsia" w:ascii="仿宋" w:hAnsi="仿宋" w:eastAsia="仿宋" w:cs="仿宋"/>
              </w:rPr>
              <w:t>附加条件</w:t>
            </w:r>
          </w:p>
        </w:tc>
        <w:tc>
          <w:tcPr>
            <w:tcW w:w="4436" w:type="dxa"/>
            <w:shd w:val="clear" w:color="auto" w:fill="auto"/>
            <w:vAlign w:val="center"/>
          </w:tcPr>
          <w:p w14:paraId="2220F181">
            <w:pPr>
              <w:pStyle w:val="81"/>
              <w:widowControl/>
              <w:wordWrap w:val="0"/>
              <w:adjustRightInd w:val="0"/>
              <w:snapToGrid w:val="0"/>
              <w:spacing w:line="240" w:lineRule="auto"/>
              <w:jc w:val="both"/>
              <w:textAlignment w:val="baseline"/>
              <w:rPr>
                <w:rFonts w:hint="eastAsia" w:ascii="仿宋" w:hAnsi="仿宋" w:eastAsia="仿宋" w:cs="仿宋"/>
                <w:snapToGrid w:val="0"/>
                <w:kern w:val="2"/>
                <w:sz w:val="24"/>
                <w:szCs w:val="24"/>
                <w:lang w:val="en-US" w:eastAsia="zh-CN" w:bidi="ar-SA"/>
              </w:rPr>
            </w:pPr>
            <w:r>
              <w:rPr>
                <w:rFonts w:hint="eastAsia" w:ascii="仿宋" w:hAnsi="仿宋" w:eastAsia="仿宋" w:cs="仿宋"/>
              </w:rPr>
              <w:t>投标文件没有采购人不能接受的附加条件的</w:t>
            </w:r>
          </w:p>
        </w:tc>
        <w:tc>
          <w:tcPr>
            <w:tcW w:w="933" w:type="dxa"/>
          </w:tcPr>
          <w:p w14:paraId="64DDB435">
            <w:pPr>
              <w:widowControl/>
              <w:wordWrap w:val="0"/>
              <w:adjustRightInd w:val="0"/>
              <w:snapToGrid w:val="0"/>
              <w:spacing w:line="240" w:lineRule="auto"/>
              <w:jc w:val="both"/>
              <w:textAlignment w:val="baseline"/>
              <w:rPr>
                <w:rFonts w:hint="eastAsia" w:ascii="仿宋" w:hAnsi="仿宋" w:eastAsia="仿宋" w:cs="仿宋"/>
                <w:szCs w:val="24"/>
              </w:rPr>
            </w:pPr>
          </w:p>
        </w:tc>
        <w:tc>
          <w:tcPr>
            <w:tcW w:w="947" w:type="dxa"/>
          </w:tcPr>
          <w:p w14:paraId="285746FF">
            <w:pPr>
              <w:widowControl/>
              <w:wordWrap w:val="0"/>
              <w:adjustRightInd w:val="0"/>
              <w:snapToGrid w:val="0"/>
              <w:spacing w:line="240" w:lineRule="auto"/>
              <w:jc w:val="both"/>
              <w:textAlignment w:val="baseline"/>
              <w:rPr>
                <w:rFonts w:hint="eastAsia" w:ascii="仿宋" w:hAnsi="仿宋" w:eastAsia="仿宋" w:cs="仿宋"/>
                <w:szCs w:val="24"/>
              </w:rPr>
            </w:pPr>
          </w:p>
        </w:tc>
      </w:tr>
      <w:tr w14:paraId="7D27E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64B331D6">
            <w:pPr>
              <w:widowControl/>
              <w:wordWrap w:val="0"/>
              <w:adjustRightInd w:val="0"/>
              <w:snapToGrid w:val="0"/>
              <w:spacing w:line="240" w:lineRule="auto"/>
              <w:jc w:val="center"/>
              <w:textAlignment w:val="baseline"/>
              <w:rPr>
                <w:rFonts w:hint="eastAsia" w:ascii="仿宋" w:hAnsi="仿宋" w:eastAsia="仿宋" w:cs="仿宋"/>
                <w:szCs w:val="24"/>
              </w:rPr>
            </w:pPr>
            <w:r>
              <w:rPr>
                <w:rFonts w:hint="eastAsia" w:ascii="仿宋" w:hAnsi="仿宋" w:eastAsia="仿宋" w:cs="仿宋"/>
                <w:szCs w:val="24"/>
              </w:rPr>
              <w:t>9</w:t>
            </w:r>
          </w:p>
        </w:tc>
        <w:tc>
          <w:tcPr>
            <w:tcW w:w="1387" w:type="dxa"/>
            <w:shd w:val="clear" w:color="auto" w:fill="auto"/>
            <w:vAlign w:val="center"/>
          </w:tcPr>
          <w:p w14:paraId="498BD7C0">
            <w:pPr>
              <w:pStyle w:val="81"/>
              <w:widowControl/>
              <w:wordWrap w:val="0"/>
              <w:adjustRightInd w:val="0"/>
              <w:snapToGrid w:val="0"/>
              <w:spacing w:line="240" w:lineRule="auto"/>
              <w:jc w:val="center"/>
              <w:textAlignment w:val="baseline"/>
              <w:rPr>
                <w:rFonts w:hint="eastAsia" w:ascii="仿宋" w:hAnsi="仿宋" w:eastAsia="仿宋" w:cs="仿宋"/>
                <w:snapToGrid w:val="0"/>
                <w:kern w:val="2"/>
                <w:sz w:val="24"/>
                <w:szCs w:val="24"/>
                <w:lang w:val="en-US" w:eastAsia="en-US" w:bidi="ar-SA"/>
              </w:rPr>
            </w:pPr>
            <w:r>
              <w:rPr>
                <w:rFonts w:hint="eastAsia" w:ascii="仿宋" w:hAnsi="仿宋" w:eastAsia="仿宋" w:cs="仿宋"/>
              </w:rPr>
              <w:t>其他无效情形</w:t>
            </w:r>
          </w:p>
        </w:tc>
        <w:tc>
          <w:tcPr>
            <w:tcW w:w="4436" w:type="dxa"/>
            <w:shd w:val="clear" w:color="auto" w:fill="auto"/>
            <w:vAlign w:val="center"/>
          </w:tcPr>
          <w:p w14:paraId="14E0C801">
            <w:pPr>
              <w:pStyle w:val="81"/>
              <w:widowControl/>
              <w:wordWrap w:val="0"/>
              <w:adjustRightInd w:val="0"/>
              <w:snapToGrid w:val="0"/>
              <w:spacing w:line="240" w:lineRule="auto"/>
              <w:jc w:val="both"/>
              <w:textAlignment w:val="baseline"/>
              <w:rPr>
                <w:rFonts w:hint="eastAsia" w:ascii="仿宋" w:hAnsi="仿宋" w:eastAsia="仿宋" w:cs="仿宋"/>
                <w:snapToGrid w:val="0"/>
                <w:kern w:val="2"/>
                <w:sz w:val="24"/>
                <w:szCs w:val="24"/>
                <w:lang w:val="en-US" w:eastAsia="zh-CN" w:bidi="ar-SA"/>
              </w:rPr>
            </w:pPr>
            <w:r>
              <w:rPr>
                <w:rFonts w:hint="eastAsia" w:ascii="仿宋" w:hAnsi="仿宋" w:eastAsia="仿宋" w:cs="仿宋"/>
              </w:rPr>
              <w:t>没有法律、法规、规章规定属于投标无效的其他情形。</w:t>
            </w:r>
          </w:p>
        </w:tc>
        <w:tc>
          <w:tcPr>
            <w:tcW w:w="933" w:type="dxa"/>
          </w:tcPr>
          <w:p w14:paraId="0E658D62">
            <w:pPr>
              <w:widowControl/>
              <w:wordWrap w:val="0"/>
              <w:adjustRightInd w:val="0"/>
              <w:snapToGrid w:val="0"/>
              <w:spacing w:line="240" w:lineRule="auto"/>
              <w:jc w:val="both"/>
              <w:textAlignment w:val="baseline"/>
              <w:rPr>
                <w:rFonts w:hint="eastAsia" w:ascii="仿宋" w:hAnsi="仿宋" w:eastAsia="仿宋" w:cs="仿宋"/>
                <w:szCs w:val="24"/>
              </w:rPr>
            </w:pPr>
          </w:p>
        </w:tc>
        <w:tc>
          <w:tcPr>
            <w:tcW w:w="947" w:type="dxa"/>
          </w:tcPr>
          <w:p w14:paraId="68ED92DC">
            <w:pPr>
              <w:widowControl/>
              <w:wordWrap w:val="0"/>
              <w:adjustRightInd w:val="0"/>
              <w:snapToGrid w:val="0"/>
              <w:spacing w:line="240" w:lineRule="auto"/>
              <w:jc w:val="both"/>
              <w:textAlignment w:val="baseline"/>
              <w:rPr>
                <w:rFonts w:hint="eastAsia" w:ascii="仿宋" w:hAnsi="仿宋" w:eastAsia="仿宋" w:cs="仿宋"/>
                <w:szCs w:val="24"/>
              </w:rPr>
            </w:pPr>
          </w:p>
        </w:tc>
      </w:tr>
    </w:tbl>
    <w:p w14:paraId="53CBC501">
      <w:pPr>
        <w:rPr>
          <w:rFonts w:hint="eastAsia" w:ascii="仿宋" w:hAnsi="仿宋" w:eastAsia="仿宋" w:cs="仿宋"/>
          <w:b/>
          <w:bCs/>
          <w:szCs w:val="24"/>
          <w:lang w:val="zh-CN"/>
        </w:rPr>
      </w:pPr>
      <w:bookmarkStart w:id="387" w:name="_Toc17074"/>
    </w:p>
    <w:p w14:paraId="0507C9E8">
      <w:pPr>
        <w:rPr>
          <w:rFonts w:hint="eastAsia" w:ascii="仿宋" w:hAnsi="仿宋" w:eastAsia="仿宋" w:cs="仿宋"/>
          <w:b/>
          <w:bCs/>
          <w:szCs w:val="24"/>
          <w:lang w:val="zh-CN"/>
        </w:rPr>
      </w:pPr>
    </w:p>
    <w:p w14:paraId="16D97E09">
      <w:pPr>
        <w:rPr>
          <w:rFonts w:hint="eastAsia" w:ascii="仿宋" w:hAnsi="仿宋" w:eastAsia="仿宋" w:cs="仿宋"/>
          <w:b/>
          <w:bCs/>
          <w:szCs w:val="24"/>
          <w:lang w:val="zh-CN"/>
        </w:rPr>
      </w:pPr>
      <w:r>
        <w:rPr>
          <w:rFonts w:hint="eastAsia" w:ascii="仿宋" w:hAnsi="仿宋" w:eastAsia="仿宋" w:cs="仿宋"/>
          <w:b/>
          <w:bCs/>
          <w:szCs w:val="24"/>
          <w:lang w:val="zh-CN"/>
        </w:rPr>
        <w:br w:type="page"/>
      </w:r>
    </w:p>
    <w:p w14:paraId="30C4CDF3">
      <w:pPr>
        <w:pStyle w:val="6"/>
        <w:spacing w:before="60" w:after="60" w:line="360" w:lineRule="auto"/>
        <w:ind w:left="420" w:hanging="420"/>
        <w:rPr>
          <w:rFonts w:hint="eastAsia" w:ascii="仿宋" w:hAnsi="仿宋" w:eastAsia="仿宋" w:cs="仿宋"/>
          <w:sz w:val="24"/>
          <w:szCs w:val="24"/>
          <w:lang w:val="zh-CN"/>
        </w:rPr>
      </w:pPr>
      <w:r>
        <w:rPr>
          <w:rFonts w:hint="eastAsia" w:ascii="仿宋" w:hAnsi="仿宋" w:eastAsia="仿宋" w:cs="仿宋"/>
          <w:sz w:val="24"/>
          <w:szCs w:val="24"/>
          <w:lang w:val="zh-CN"/>
        </w:rPr>
        <w:t>（二）评分标准</w:t>
      </w:r>
      <w:bookmarkEnd w:id="385"/>
      <w:bookmarkEnd w:id="386"/>
      <w:bookmarkEnd w:id="387"/>
    </w:p>
    <w:tbl>
      <w:tblPr>
        <w:tblStyle w:val="30"/>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138"/>
        <w:gridCol w:w="825"/>
        <w:gridCol w:w="6971"/>
      </w:tblGrid>
      <w:tr w14:paraId="47327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blHeader/>
          <w:jc w:val="center"/>
        </w:trPr>
        <w:tc>
          <w:tcPr>
            <w:tcW w:w="725" w:type="dxa"/>
            <w:noWrap w:val="0"/>
            <w:vAlign w:val="center"/>
          </w:tcPr>
          <w:p w14:paraId="45905547">
            <w:pPr>
              <w:keepNext w:val="0"/>
              <w:keepLines w:val="0"/>
              <w:pageBreakBefore w:val="0"/>
              <w:wordWrap/>
              <w:overflowPunct/>
              <w:topLinePunct w:val="0"/>
              <w:bidi w:val="0"/>
              <w:adjustRightInd w:val="0"/>
              <w:snapToGrid w:val="0"/>
              <w:spacing w:line="240" w:lineRule="auto"/>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评审项目</w:t>
            </w:r>
          </w:p>
        </w:tc>
        <w:tc>
          <w:tcPr>
            <w:tcW w:w="1138" w:type="dxa"/>
            <w:noWrap w:val="0"/>
            <w:vAlign w:val="center"/>
          </w:tcPr>
          <w:p w14:paraId="743C2AD9">
            <w:pPr>
              <w:keepNext w:val="0"/>
              <w:keepLines w:val="0"/>
              <w:pageBreakBefore w:val="0"/>
              <w:wordWrap/>
              <w:overflowPunct/>
              <w:topLinePunct w:val="0"/>
              <w:bidi w:val="0"/>
              <w:adjustRightInd w:val="0"/>
              <w:snapToGrid w:val="0"/>
              <w:spacing w:line="240" w:lineRule="auto"/>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评审分项</w:t>
            </w:r>
          </w:p>
        </w:tc>
        <w:tc>
          <w:tcPr>
            <w:tcW w:w="825" w:type="dxa"/>
            <w:noWrap w:val="0"/>
            <w:vAlign w:val="center"/>
          </w:tcPr>
          <w:p w14:paraId="7ADF9E17">
            <w:pPr>
              <w:keepNext w:val="0"/>
              <w:keepLines w:val="0"/>
              <w:pageBreakBefore w:val="0"/>
              <w:wordWrap/>
              <w:overflowPunct/>
              <w:topLinePunct w:val="0"/>
              <w:bidi w:val="0"/>
              <w:adjustRightInd w:val="0"/>
              <w:snapToGrid w:val="0"/>
              <w:spacing w:line="240" w:lineRule="auto"/>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分值</w:t>
            </w:r>
          </w:p>
        </w:tc>
        <w:tc>
          <w:tcPr>
            <w:tcW w:w="6971" w:type="dxa"/>
            <w:noWrap w:val="0"/>
            <w:vAlign w:val="center"/>
          </w:tcPr>
          <w:p w14:paraId="2FDC7859">
            <w:pPr>
              <w:keepNext w:val="0"/>
              <w:keepLines w:val="0"/>
              <w:pageBreakBefore w:val="0"/>
              <w:wordWrap/>
              <w:overflowPunct/>
              <w:topLinePunct w:val="0"/>
              <w:bidi w:val="0"/>
              <w:adjustRightInd w:val="0"/>
              <w:snapToGrid w:val="0"/>
              <w:spacing w:line="240" w:lineRule="auto"/>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评分标准</w:t>
            </w:r>
          </w:p>
        </w:tc>
      </w:tr>
      <w:tr w14:paraId="1156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725" w:type="dxa"/>
            <w:noWrap w:val="0"/>
            <w:vAlign w:val="center"/>
          </w:tcPr>
          <w:p w14:paraId="48E4A3F2">
            <w:pPr>
              <w:keepNext w:val="0"/>
              <w:keepLines w:val="0"/>
              <w:pageBreakBefore w:val="0"/>
              <w:wordWrap/>
              <w:overflowPunct/>
              <w:topLinePunct w:val="0"/>
              <w:bidi w:val="0"/>
              <w:adjustRightInd w:val="0"/>
              <w:snapToGrid w:val="0"/>
              <w:spacing w:line="240" w:lineRule="auto"/>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价格评审</w:t>
            </w:r>
          </w:p>
        </w:tc>
        <w:tc>
          <w:tcPr>
            <w:tcW w:w="1138" w:type="dxa"/>
            <w:noWrap w:val="0"/>
            <w:vAlign w:val="center"/>
          </w:tcPr>
          <w:p w14:paraId="6861F5EE">
            <w:pPr>
              <w:keepNext w:val="0"/>
              <w:keepLines w:val="0"/>
              <w:pageBreakBefore w:val="0"/>
              <w:wordWrap/>
              <w:overflowPunct/>
              <w:topLinePunct w:val="0"/>
              <w:bidi w:val="0"/>
              <w:adjustRightInd w:val="0"/>
              <w:snapToGrid w:val="0"/>
              <w:spacing w:line="240" w:lineRule="auto"/>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报价得分</w:t>
            </w:r>
          </w:p>
        </w:tc>
        <w:tc>
          <w:tcPr>
            <w:tcW w:w="825" w:type="dxa"/>
            <w:noWrap w:val="0"/>
            <w:vAlign w:val="center"/>
          </w:tcPr>
          <w:p w14:paraId="17698630">
            <w:pPr>
              <w:keepNext w:val="0"/>
              <w:keepLines w:val="0"/>
              <w:pageBreakBefore w:val="0"/>
              <w:wordWrap/>
              <w:overflowPunct/>
              <w:topLinePunct w:val="0"/>
              <w:bidi w:val="0"/>
              <w:adjustRightInd w:val="0"/>
              <w:snapToGrid w:val="0"/>
              <w:spacing w:line="240" w:lineRule="auto"/>
              <w:jc w:val="center"/>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10分</w:t>
            </w:r>
          </w:p>
        </w:tc>
        <w:tc>
          <w:tcPr>
            <w:tcW w:w="6971" w:type="dxa"/>
            <w:noWrap w:val="0"/>
            <w:vAlign w:val="center"/>
          </w:tcPr>
          <w:p w14:paraId="3655ED81">
            <w:pPr>
              <w:keepNext w:val="0"/>
              <w:keepLines w:val="0"/>
              <w:pageBreakBefore w:val="0"/>
              <w:wordWrap/>
              <w:overflowPunct/>
              <w:topLinePunct w:val="0"/>
              <w:bidi w:val="0"/>
              <w:adjustRightInd w:val="0"/>
              <w:snapToGrid w:val="0"/>
              <w:spacing w:line="240" w:lineRule="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各供应商的价格得分的计算公式：采用低价优先法计算，即满足</w:t>
            </w:r>
            <w:r>
              <w:rPr>
                <w:rFonts w:hint="eastAsia" w:ascii="仿宋" w:hAnsi="仿宋" w:eastAsia="仿宋" w:cs="仿宋"/>
                <w:color w:val="auto"/>
                <w:spacing w:val="0"/>
                <w:sz w:val="24"/>
                <w:szCs w:val="24"/>
                <w:highlight w:val="none"/>
                <w:lang w:val="en-US" w:eastAsia="zh-CN"/>
              </w:rPr>
              <w:t>采购</w:t>
            </w:r>
            <w:r>
              <w:rPr>
                <w:rFonts w:hint="eastAsia" w:ascii="仿宋" w:hAnsi="仿宋" w:eastAsia="仿宋" w:cs="仿宋"/>
                <w:color w:val="auto"/>
                <w:spacing w:val="0"/>
                <w:sz w:val="24"/>
                <w:szCs w:val="24"/>
                <w:highlight w:val="none"/>
              </w:rPr>
              <w:t>文件要求且投标价格最低的投标报价为评标基准价，其价格分为满分。其他供应商的价格分统一按照下列公式计算：投标报价得分=(评标基准价／投标报价)×价格权值×100。计算分数时四舍五入取小数点后两位。</w:t>
            </w:r>
          </w:p>
        </w:tc>
      </w:tr>
      <w:tr w14:paraId="3F067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dxa"/>
            <w:vMerge w:val="restart"/>
            <w:noWrap w:val="0"/>
            <w:vAlign w:val="center"/>
          </w:tcPr>
          <w:p w14:paraId="623EF4D5">
            <w:pPr>
              <w:keepNext w:val="0"/>
              <w:keepLines w:val="0"/>
              <w:pageBreakBefore w:val="0"/>
              <w:wordWrap/>
              <w:overflowPunct/>
              <w:topLinePunct w:val="0"/>
              <w:bidi w:val="0"/>
              <w:adjustRightInd w:val="0"/>
              <w:snapToGrid w:val="0"/>
              <w:spacing w:line="240" w:lineRule="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商务、技术评审</w:t>
            </w:r>
          </w:p>
        </w:tc>
        <w:tc>
          <w:tcPr>
            <w:tcW w:w="1138" w:type="dxa"/>
            <w:noWrap w:val="0"/>
            <w:vAlign w:val="center"/>
          </w:tcPr>
          <w:p w14:paraId="57084CB4">
            <w:pPr>
              <w:keepNext w:val="0"/>
              <w:keepLines w:val="0"/>
              <w:pageBreakBefore w:val="0"/>
              <w:wordWrap/>
              <w:overflowPunct/>
              <w:topLinePunct w:val="0"/>
              <w:bidi w:val="0"/>
              <w:adjustRightInd w:val="0"/>
              <w:snapToGrid w:val="0"/>
              <w:spacing w:line="240" w:lineRule="auto"/>
              <w:jc w:val="center"/>
              <w:rPr>
                <w:rFonts w:hint="eastAsia" w:ascii="仿宋" w:hAnsi="仿宋" w:eastAsia="仿宋" w:cs="仿宋"/>
                <w:color w:val="auto"/>
                <w:spacing w:val="0"/>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企业业绩</w:t>
            </w:r>
          </w:p>
        </w:tc>
        <w:tc>
          <w:tcPr>
            <w:tcW w:w="825" w:type="dxa"/>
            <w:noWrap w:val="0"/>
            <w:vAlign w:val="center"/>
          </w:tcPr>
          <w:p w14:paraId="422C9CB5">
            <w:pPr>
              <w:keepNext w:val="0"/>
              <w:keepLines w:val="0"/>
              <w:pageBreakBefore w:val="0"/>
              <w:wordWrap/>
              <w:overflowPunct/>
              <w:topLinePunct w:val="0"/>
              <w:bidi w:val="0"/>
              <w:adjustRightInd w:val="0"/>
              <w:snapToGrid w:val="0"/>
              <w:spacing w:line="240" w:lineRule="auto"/>
              <w:jc w:val="center"/>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15分</w:t>
            </w:r>
          </w:p>
        </w:tc>
        <w:tc>
          <w:tcPr>
            <w:tcW w:w="6971" w:type="dxa"/>
            <w:noWrap w:val="0"/>
            <w:vAlign w:val="center"/>
          </w:tcPr>
          <w:p w14:paraId="7B610E55">
            <w:pPr>
              <w:keepNext w:val="0"/>
              <w:keepLines w:val="0"/>
              <w:pageBreakBefore w:val="0"/>
              <w:wordWrap/>
              <w:overflowPunct/>
              <w:topLinePunct w:val="0"/>
              <w:bidi w:val="0"/>
              <w:adjustRightInd w:val="0"/>
              <w:snapToGrid w:val="0"/>
              <w:spacing w:line="240" w:lineRule="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供应商提供自2023年1月1日起承担过类似项目业绩证明材料，每提供1项有效业绩得3分，满分15分。（附合同或中标通知书复印件）</w:t>
            </w:r>
          </w:p>
        </w:tc>
      </w:tr>
      <w:tr w14:paraId="1611A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25" w:type="dxa"/>
            <w:vMerge w:val="continue"/>
            <w:noWrap w:val="0"/>
            <w:vAlign w:val="center"/>
          </w:tcPr>
          <w:p w14:paraId="745F7E80">
            <w:pPr>
              <w:keepNext w:val="0"/>
              <w:keepLines w:val="0"/>
              <w:pageBreakBefore w:val="0"/>
              <w:wordWrap/>
              <w:overflowPunct/>
              <w:topLinePunct w:val="0"/>
              <w:bidi w:val="0"/>
              <w:adjustRightInd w:val="0"/>
              <w:snapToGrid w:val="0"/>
              <w:spacing w:line="240" w:lineRule="auto"/>
              <w:rPr>
                <w:rFonts w:hint="eastAsia" w:ascii="仿宋" w:hAnsi="仿宋" w:eastAsia="仿宋" w:cs="仿宋"/>
                <w:color w:val="auto"/>
                <w:spacing w:val="0"/>
                <w:sz w:val="24"/>
                <w:szCs w:val="24"/>
                <w:highlight w:val="none"/>
                <w:lang w:val="en-US" w:eastAsia="zh-CN"/>
              </w:rPr>
            </w:pPr>
          </w:p>
        </w:tc>
        <w:tc>
          <w:tcPr>
            <w:tcW w:w="1138" w:type="dxa"/>
            <w:noWrap w:val="0"/>
            <w:vAlign w:val="center"/>
          </w:tcPr>
          <w:p w14:paraId="343155B5">
            <w:pPr>
              <w:keepNext w:val="0"/>
              <w:keepLines w:val="0"/>
              <w:pageBreakBefore w:val="0"/>
              <w:wordWrap/>
              <w:overflowPunct/>
              <w:topLinePunct w:val="0"/>
              <w:bidi w:val="0"/>
              <w:adjustRightInd w:val="0"/>
              <w:snapToGrid w:val="0"/>
              <w:spacing w:line="240" w:lineRule="auto"/>
              <w:jc w:val="center"/>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i w:val="0"/>
                <w:iCs w:val="0"/>
                <w:color w:val="auto"/>
                <w:sz w:val="24"/>
                <w:szCs w:val="24"/>
                <w:highlight w:val="none"/>
                <w:lang w:val="en-US" w:eastAsia="zh-CN"/>
              </w:rPr>
              <w:t>项目负责人</w:t>
            </w:r>
          </w:p>
        </w:tc>
        <w:tc>
          <w:tcPr>
            <w:tcW w:w="825" w:type="dxa"/>
            <w:noWrap w:val="0"/>
            <w:vAlign w:val="center"/>
          </w:tcPr>
          <w:p w14:paraId="432DEDCD">
            <w:pPr>
              <w:keepNext w:val="0"/>
              <w:keepLines w:val="0"/>
              <w:pageBreakBefore w:val="0"/>
              <w:wordWrap/>
              <w:overflowPunct/>
              <w:topLinePunct w:val="0"/>
              <w:bidi w:val="0"/>
              <w:adjustRightInd w:val="0"/>
              <w:snapToGrid w:val="0"/>
              <w:spacing w:line="240" w:lineRule="auto"/>
              <w:jc w:val="center"/>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sz w:val="24"/>
                <w:szCs w:val="24"/>
                <w:highlight w:val="none"/>
                <w:lang w:val="en-US" w:eastAsia="zh-CN"/>
              </w:rPr>
              <w:t>9分</w:t>
            </w:r>
          </w:p>
        </w:tc>
        <w:tc>
          <w:tcPr>
            <w:tcW w:w="6971" w:type="dxa"/>
            <w:noWrap w:val="0"/>
            <w:vAlign w:val="center"/>
          </w:tcPr>
          <w:p w14:paraId="4AC30F76">
            <w:pPr>
              <w:keepNext w:val="0"/>
              <w:keepLines w:val="0"/>
              <w:pageBreakBefore w:val="0"/>
              <w:wordWrap/>
              <w:overflowPunct/>
              <w:topLinePunct w:val="0"/>
              <w:bidi w:val="0"/>
              <w:adjustRightInd w:val="0"/>
              <w:snapToGrid w:val="0"/>
              <w:spacing w:line="240" w:lineRule="auto"/>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（1）项目负责人具有正高级职称的得5分；具有副高级职称的得3分；具有中级职称的得1分。</w:t>
            </w:r>
          </w:p>
          <w:p w14:paraId="75234F76">
            <w:pPr>
              <w:keepNext w:val="0"/>
              <w:keepLines w:val="0"/>
              <w:pageBreakBefore w:val="0"/>
              <w:wordWrap/>
              <w:overflowPunct/>
              <w:topLinePunct w:val="0"/>
              <w:bidi w:val="0"/>
              <w:adjustRightInd w:val="0"/>
              <w:snapToGrid w:val="0"/>
              <w:spacing w:line="240" w:lineRule="auto"/>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注：需提供项目负责人身份证、职称证、劳动合同（或供应商为其缴纳的近半年内至少一个月的社保证明材料）复印件加盖公章，未提供不得分。</w:t>
            </w:r>
          </w:p>
          <w:p w14:paraId="2787E71D">
            <w:pPr>
              <w:keepNext w:val="0"/>
              <w:keepLines w:val="0"/>
              <w:pageBreakBefore w:val="0"/>
              <w:wordWrap/>
              <w:overflowPunct/>
              <w:topLinePunct w:val="0"/>
              <w:bidi w:val="0"/>
              <w:adjustRightInd w:val="0"/>
              <w:snapToGrid w:val="0"/>
              <w:spacing w:line="240" w:lineRule="auto"/>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（2）项目负责人具有相关工作经验，提供项目负责人的类似项目业绩,业绩证明材料需体现项目负责人信息，每提供一项类似业绩的得2分，满分4分。</w:t>
            </w:r>
          </w:p>
          <w:p w14:paraId="169E8456">
            <w:pPr>
              <w:keepNext w:val="0"/>
              <w:keepLines w:val="0"/>
              <w:pageBreakBefore w:val="0"/>
              <w:wordWrap/>
              <w:overflowPunct/>
              <w:topLinePunct w:val="0"/>
              <w:bidi w:val="0"/>
              <w:adjustRightInd w:val="0"/>
              <w:snapToGrid w:val="0"/>
              <w:spacing w:line="240" w:lineRule="auto"/>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注：需提供项目负责人业绩复印件加盖公章，未提供不得分。</w:t>
            </w:r>
          </w:p>
        </w:tc>
      </w:tr>
      <w:tr w14:paraId="1E419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25" w:type="dxa"/>
            <w:vMerge w:val="continue"/>
            <w:noWrap w:val="0"/>
            <w:vAlign w:val="center"/>
          </w:tcPr>
          <w:p w14:paraId="2B776A69">
            <w:pPr>
              <w:keepNext w:val="0"/>
              <w:keepLines w:val="0"/>
              <w:pageBreakBefore w:val="0"/>
              <w:wordWrap/>
              <w:overflowPunct/>
              <w:topLinePunct w:val="0"/>
              <w:bidi w:val="0"/>
              <w:adjustRightInd w:val="0"/>
              <w:snapToGrid w:val="0"/>
              <w:spacing w:line="240" w:lineRule="auto"/>
              <w:rPr>
                <w:rFonts w:hint="eastAsia" w:ascii="仿宋" w:hAnsi="仿宋" w:eastAsia="仿宋" w:cs="仿宋"/>
                <w:color w:val="auto"/>
                <w:spacing w:val="0"/>
                <w:sz w:val="24"/>
                <w:szCs w:val="24"/>
                <w:highlight w:val="none"/>
              </w:rPr>
            </w:pPr>
          </w:p>
        </w:tc>
        <w:tc>
          <w:tcPr>
            <w:tcW w:w="1138" w:type="dxa"/>
            <w:noWrap w:val="0"/>
            <w:vAlign w:val="center"/>
          </w:tcPr>
          <w:p w14:paraId="07754ED6">
            <w:pPr>
              <w:keepNext w:val="0"/>
              <w:keepLines w:val="0"/>
              <w:pageBreakBefore w:val="0"/>
              <w:wordWrap/>
              <w:overflowPunct/>
              <w:topLinePunct w:val="0"/>
              <w:bidi w:val="0"/>
              <w:adjustRightInd w:val="0"/>
              <w:snapToGrid w:val="0"/>
              <w:spacing w:line="240" w:lineRule="auto"/>
              <w:jc w:val="center"/>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项目团队人员</w:t>
            </w:r>
          </w:p>
        </w:tc>
        <w:tc>
          <w:tcPr>
            <w:tcW w:w="825" w:type="dxa"/>
            <w:noWrap w:val="0"/>
            <w:vAlign w:val="center"/>
          </w:tcPr>
          <w:p w14:paraId="3486F507">
            <w:pPr>
              <w:keepNext w:val="0"/>
              <w:keepLines w:val="0"/>
              <w:pageBreakBefore w:val="0"/>
              <w:wordWrap/>
              <w:overflowPunct/>
              <w:topLinePunct w:val="0"/>
              <w:bidi w:val="0"/>
              <w:adjustRightInd w:val="0"/>
              <w:snapToGrid w:val="0"/>
              <w:spacing w:line="240" w:lineRule="auto"/>
              <w:jc w:val="center"/>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sz w:val="24"/>
                <w:szCs w:val="24"/>
                <w:highlight w:val="none"/>
                <w:lang w:val="en-US" w:eastAsia="zh-CN"/>
              </w:rPr>
              <w:t>12分</w:t>
            </w:r>
          </w:p>
        </w:tc>
        <w:tc>
          <w:tcPr>
            <w:tcW w:w="6971" w:type="dxa"/>
            <w:noWrap w:val="0"/>
            <w:vAlign w:val="center"/>
          </w:tcPr>
          <w:p w14:paraId="26D288FF">
            <w:pPr>
              <w:keepNext w:val="0"/>
              <w:keepLines w:val="0"/>
              <w:pageBreakBefore w:val="0"/>
              <w:wordWrap/>
              <w:overflowPunct/>
              <w:topLinePunct w:val="0"/>
              <w:bidi w:val="0"/>
              <w:adjustRightInd w:val="0"/>
              <w:snapToGrid w:val="0"/>
              <w:spacing w:line="240" w:lineRule="auto"/>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除项目负责人以外的拟派项目组成员，具有副高级及以上职称的，每有一人得2分；具有中级职称的，每有一人得1分。满分12分。</w:t>
            </w:r>
          </w:p>
          <w:p w14:paraId="4C605CD3">
            <w:pPr>
              <w:keepNext w:val="0"/>
              <w:keepLines w:val="0"/>
              <w:pageBreakBefore w:val="0"/>
              <w:wordWrap/>
              <w:overflowPunct/>
              <w:topLinePunct w:val="0"/>
              <w:bidi w:val="0"/>
              <w:adjustRightInd w:val="0"/>
              <w:snapToGrid w:val="0"/>
              <w:spacing w:line="240" w:lineRule="auto"/>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注：提供上述人员身份证、职称证、劳动合同（或供应商为其缴纳的近半年内至少一个月的社保证明材料）复印件加盖公章，</w:t>
            </w:r>
            <w:r>
              <w:rPr>
                <w:rFonts w:hint="eastAsia" w:ascii="仿宋" w:hAnsi="仿宋" w:eastAsia="仿宋" w:cs="仿宋"/>
                <w:color w:val="auto"/>
                <w:sz w:val="24"/>
                <w:szCs w:val="24"/>
                <w:highlight w:val="none"/>
                <w:lang w:val="en-US" w:eastAsia="zh-CN"/>
              </w:rPr>
              <w:t>未提供不得分</w:t>
            </w:r>
            <w:r>
              <w:rPr>
                <w:rFonts w:hint="eastAsia" w:ascii="仿宋" w:hAnsi="仿宋" w:eastAsia="仿宋" w:cs="仿宋"/>
                <w:color w:val="auto"/>
                <w:spacing w:val="0"/>
                <w:kern w:val="2"/>
                <w:sz w:val="24"/>
                <w:szCs w:val="24"/>
                <w:highlight w:val="none"/>
                <w:lang w:val="en-US" w:eastAsia="zh-CN" w:bidi="ar-SA"/>
              </w:rPr>
              <w:t>。</w:t>
            </w:r>
          </w:p>
        </w:tc>
      </w:tr>
      <w:tr w14:paraId="2CE0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25" w:type="dxa"/>
            <w:vMerge w:val="continue"/>
            <w:noWrap w:val="0"/>
            <w:vAlign w:val="center"/>
          </w:tcPr>
          <w:p w14:paraId="60A7CD6D">
            <w:pPr>
              <w:keepNext w:val="0"/>
              <w:keepLines w:val="0"/>
              <w:pageBreakBefore w:val="0"/>
              <w:wordWrap/>
              <w:overflowPunct/>
              <w:topLinePunct w:val="0"/>
              <w:bidi w:val="0"/>
              <w:adjustRightInd w:val="0"/>
              <w:snapToGrid w:val="0"/>
              <w:spacing w:line="240" w:lineRule="auto"/>
              <w:rPr>
                <w:rFonts w:hint="eastAsia" w:ascii="仿宋" w:hAnsi="仿宋" w:eastAsia="仿宋" w:cs="仿宋"/>
                <w:color w:val="auto"/>
                <w:spacing w:val="0"/>
                <w:sz w:val="24"/>
                <w:szCs w:val="24"/>
                <w:highlight w:val="none"/>
              </w:rPr>
            </w:pPr>
          </w:p>
        </w:tc>
        <w:tc>
          <w:tcPr>
            <w:tcW w:w="1138" w:type="dxa"/>
            <w:noWrap w:val="0"/>
            <w:vAlign w:val="center"/>
          </w:tcPr>
          <w:p w14:paraId="41E18FC9">
            <w:pPr>
              <w:keepNext w:val="0"/>
              <w:keepLines w:val="0"/>
              <w:pageBreakBefore w:val="0"/>
              <w:wordWrap/>
              <w:overflowPunct/>
              <w:topLinePunct w:val="0"/>
              <w:bidi w:val="0"/>
              <w:adjustRightInd w:val="0"/>
              <w:snapToGrid w:val="0"/>
              <w:spacing w:line="240" w:lineRule="auto"/>
              <w:jc w:val="center"/>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项目理解与分析</w:t>
            </w:r>
          </w:p>
        </w:tc>
        <w:tc>
          <w:tcPr>
            <w:tcW w:w="825" w:type="dxa"/>
            <w:noWrap w:val="0"/>
            <w:vAlign w:val="center"/>
          </w:tcPr>
          <w:p w14:paraId="3D301744">
            <w:pPr>
              <w:keepNext w:val="0"/>
              <w:keepLines w:val="0"/>
              <w:pageBreakBefore w:val="0"/>
              <w:wordWrap/>
              <w:overflowPunct/>
              <w:topLinePunct w:val="0"/>
              <w:bidi w:val="0"/>
              <w:adjustRightInd w:val="0"/>
              <w:snapToGrid w:val="0"/>
              <w:spacing w:line="240" w:lineRule="auto"/>
              <w:jc w:val="center"/>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12分</w:t>
            </w:r>
          </w:p>
        </w:tc>
        <w:tc>
          <w:tcPr>
            <w:tcW w:w="6971" w:type="dxa"/>
            <w:noWrap w:val="0"/>
            <w:vAlign w:val="center"/>
          </w:tcPr>
          <w:p w14:paraId="1AE5886F">
            <w:pPr>
              <w:keepNext w:val="0"/>
              <w:keepLines w:val="0"/>
              <w:pageBreakBefore w:val="0"/>
              <w:wordWrap/>
              <w:overflowPunct/>
              <w:topLinePunct w:val="0"/>
              <w:bidi w:val="0"/>
              <w:adjustRightInd w:val="0"/>
              <w:snapToGrid w:val="0"/>
              <w:spacing w:line="240" w:lineRule="auto"/>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根据供应商提供的对本项目理解与分析进行评审，包括但不限于：①对项目的认知与理解；②项目背景解读；③工作意义及工作目标；④重、难点分析及应对措施等。</w:t>
            </w:r>
          </w:p>
          <w:p w14:paraId="763AD706">
            <w:pPr>
              <w:pStyle w:val="2"/>
              <w:adjustRightInd w:val="0"/>
              <w:snapToGrid w:val="0"/>
              <w:spacing w:line="240" w:lineRule="auto"/>
              <w:ind w:left="0" w:leftChars="0" w:firstLine="0" w:firstLineChars="0"/>
              <w:rPr>
                <w:rFonts w:hint="eastAsia" w:ascii="仿宋" w:hAnsi="仿宋" w:eastAsia="仿宋" w:cs="仿宋"/>
                <w:szCs w:val="24"/>
                <w:lang w:val="en-US" w:eastAsia="zh-CN"/>
              </w:rPr>
            </w:pPr>
            <w:r>
              <w:rPr>
                <w:rFonts w:hint="eastAsia" w:ascii="仿宋" w:hAnsi="仿宋" w:eastAsia="仿宋" w:cs="仿宋"/>
                <w:color w:val="auto"/>
                <w:spacing w:val="0"/>
                <w:kern w:val="2"/>
                <w:sz w:val="24"/>
                <w:szCs w:val="24"/>
                <w:highlight w:val="none"/>
                <w:lang w:val="en-US" w:eastAsia="zh-CN" w:bidi="ar-SA"/>
              </w:rPr>
              <w:t>方案内容专业详细，表述完善清晰、内容丰富，切实可行且完全符合项目实际的得12分；每缺少一项内容扣3分，每有一处缺陷扣1.5分（缺陷是指：存在凭空编造或内容前后不一致或前后逻辑错误逻辑漏洞或涉及的规范及标准错误或地点区域错误或内容缺失或套用其他项目方案或科学原理错误或不可能实现的夸大情形等情况），未提供的不得分。</w:t>
            </w:r>
          </w:p>
        </w:tc>
      </w:tr>
      <w:tr w14:paraId="61E13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vMerge w:val="continue"/>
            <w:noWrap w:val="0"/>
            <w:vAlign w:val="center"/>
          </w:tcPr>
          <w:p w14:paraId="1173422B">
            <w:pPr>
              <w:keepNext w:val="0"/>
              <w:keepLines w:val="0"/>
              <w:pageBreakBefore w:val="0"/>
              <w:wordWrap/>
              <w:overflowPunct/>
              <w:topLinePunct w:val="0"/>
              <w:bidi w:val="0"/>
              <w:adjustRightInd w:val="0"/>
              <w:snapToGrid w:val="0"/>
              <w:spacing w:line="240" w:lineRule="auto"/>
              <w:rPr>
                <w:rFonts w:hint="eastAsia" w:ascii="仿宋" w:hAnsi="仿宋" w:eastAsia="仿宋" w:cs="仿宋"/>
                <w:color w:val="auto"/>
                <w:spacing w:val="0"/>
                <w:sz w:val="24"/>
                <w:szCs w:val="24"/>
                <w:highlight w:val="none"/>
              </w:rPr>
            </w:pPr>
          </w:p>
        </w:tc>
        <w:tc>
          <w:tcPr>
            <w:tcW w:w="1138" w:type="dxa"/>
            <w:noWrap w:val="0"/>
            <w:vAlign w:val="center"/>
          </w:tcPr>
          <w:p w14:paraId="72E1A81F">
            <w:pPr>
              <w:keepNext w:val="0"/>
              <w:keepLines w:val="0"/>
              <w:pageBreakBefore w:val="0"/>
              <w:wordWrap/>
              <w:overflowPunct/>
              <w:topLinePunct w:val="0"/>
              <w:bidi w:val="0"/>
              <w:adjustRightInd w:val="0"/>
              <w:snapToGrid w:val="0"/>
              <w:spacing w:line="240" w:lineRule="auto"/>
              <w:jc w:val="center"/>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项目实施方案</w:t>
            </w:r>
          </w:p>
        </w:tc>
        <w:tc>
          <w:tcPr>
            <w:tcW w:w="825" w:type="dxa"/>
            <w:noWrap w:val="0"/>
            <w:vAlign w:val="center"/>
          </w:tcPr>
          <w:p w14:paraId="3112C55E">
            <w:pPr>
              <w:keepNext w:val="0"/>
              <w:keepLines w:val="0"/>
              <w:pageBreakBefore w:val="0"/>
              <w:wordWrap/>
              <w:overflowPunct/>
              <w:topLinePunct w:val="0"/>
              <w:bidi w:val="0"/>
              <w:adjustRightInd w:val="0"/>
              <w:snapToGrid w:val="0"/>
              <w:spacing w:line="240" w:lineRule="auto"/>
              <w:jc w:val="center"/>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20分</w:t>
            </w:r>
          </w:p>
        </w:tc>
        <w:tc>
          <w:tcPr>
            <w:tcW w:w="6971" w:type="dxa"/>
            <w:noWrap w:val="0"/>
            <w:vAlign w:val="center"/>
          </w:tcPr>
          <w:p w14:paraId="7A81A68F">
            <w:pPr>
              <w:keepNext w:val="0"/>
              <w:keepLines w:val="0"/>
              <w:pageBreakBefore w:val="0"/>
              <w:wordWrap/>
              <w:overflowPunct/>
              <w:topLinePunct w:val="0"/>
              <w:bidi w:val="0"/>
              <w:adjustRightInd w:val="0"/>
              <w:snapToGrid w:val="0"/>
              <w:spacing w:line="240" w:lineRule="auto"/>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根据供应商提供的项目实施方案进行评审，包括但不限于：①实施方法及依据；②实施策略；③工作流程及实施步骤；④风险分析及应对措施；⑤现场组织及协调措施等。</w:t>
            </w:r>
          </w:p>
          <w:p w14:paraId="1E30B7E3">
            <w:pPr>
              <w:keepNext w:val="0"/>
              <w:keepLines w:val="0"/>
              <w:pageBreakBefore w:val="0"/>
              <w:wordWrap/>
              <w:overflowPunct/>
              <w:topLinePunct w:val="0"/>
              <w:bidi w:val="0"/>
              <w:adjustRightInd w:val="0"/>
              <w:snapToGrid w:val="0"/>
              <w:spacing w:line="240" w:lineRule="auto"/>
              <w:rPr>
                <w:rFonts w:hint="eastAsia" w:ascii="仿宋" w:hAnsi="仿宋" w:eastAsia="仿宋" w:cs="仿宋"/>
                <w:szCs w:val="24"/>
                <w:lang w:val="en-US" w:eastAsia="zh-CN"/>
              </w:rPr>
            </w:pPr>
            <w:r>
              <w:rPr>
                <w:rFonts w:hint="eastAsia" w:ascii="仿宋" w:hAnsi="仿宋" w:eastAsia="仿宋" w:cs="仿宋"/>
                <w:color w:val="auto"/>
                <w:spacing w:val="0"/>
                <w:kern w:val="2"/>
                <w:sz w:val="24"/>
                <w:szCs w:val="24"/>
                <w:highlight w:val="none"/>
                <w:lang w:val="en-US" w:eastAsia="zh-CN" w:bidi="ar-SA"/>
              </w:rPr>
              <w:t>方案内容专业详细，表述完善清晰、内容丰富，切实可行且完全符合项目实际的得20分；每缺少一项内容扣4分，每有一处缺陷扣2分（缺陷是指：存在凭空编造或内容前后不一致或前后逻辑错误逻辑漏洞或涉及的规范及标准错误或地点区域错误或内容缺失或套用其他项目方案或科学原理错误或不可能实现的夸大情形等情况），未提供的不得分。</w:t>
            </w:r>
          </w:p>
        </w:tc>
      </w:tr>
      <w:tr w14:paraId="5402D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25" w:type="dxa"/>
            <w:vMerge w:val="continue"/>
            <w:noWrap w:val="0"/>
            <w:vAlign w:val="center"/>
          </w:tcPr>
          <w:p w14:paraId="0A045B12">
            <w:pPr>
              <w:keepNext w:val="0"/>
              <w:keepLines w:val="0"/>
              <w:pageBreakBefore w:val="0"/>
              <w:wordWrap/>
              <w:overflowPunct/>
              <w:topLinePunct w:val="0"/>
              <w:bidi w:val="0"/>
              <w:adjustRightInd w:val="0"/>
              <w:snapToGrid w:val="0"/>
              <w:spacing w:line="240" w:lineRule="auto"/>
              <w:rPr>
                <w:rFonts w:hint="eastAsia" w:ascii="仿宋" w:hAnsi="仿宋" w:eastAsia="仿宋" w:cs="仿宋"/>
                <w:color w:val="auto"/>
                <w:spacing w:val="0"/>
                <w:sz w:val="24"/>
                <w:szCs w:val="24"/>
                <w:highlight w:val="none"/>
              </w:rPr>
            </w:pPr>
          </w:p>
        </w:tc>
        <w:tc>
          <w:tcPr>
            <w:tcW w:w="1138" w:type="dxa"/>
            <w:noWrap w:val="0"/>
            <w:vAlign w:val="center"/>
          </w:tcPr>
          <w:p w14:paraId="689382F8">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工作计划安排与质量保证措施</w:t>
            </w:r>
          </w:p>
        </w:tc>
        <w:tc>
          <w:tcPr>
            <w:tcW w:w="825" w:type="dxa"/>
            <w:noWrap w:val="0"/>
            <w:vAlign w:val="center"/>
          </w:tcPr>
          <w:p w14:paraId="483224A9">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12分</w:t>
            </w:r>
          </w:p>
        </w:tc>
        <w:tc>
          <w:tcPr>
            <w:tcW w:w="6971" w:type="dxa"/>
            <w:noWrap w:val="0"/>
            <w:vAlign w:val="center"/>
          </w:tcPr>
          <w:p w14:paraId="067F6E8E">
            <w:pPr>
              <w:keepNext w:val="0"/>
              <w:keepLines w:val="0"/>
              <w:pageBreakBefore w:val="0"/>
              <w:wordWrap/>
              <w:overflowPunct/>
              <w:topLinePunct w:val="0"/>
              <w:bidi w:val="0"/>
              <w:adjustRightInd w:val="0"/>
              <w:snapToGrid w:val="0"/>
              <w:spacing w:line="240" w:lineRule="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①具有完善的进度保障措施，各项工作持续时间及工作流程安排得当、合理；</w:t>
            </w:r>
          </w:p>
          <w:p w14:paraId="1F9EBA4D">
            <w:pPr>
              <w:keepNext w:val="0"/>
              <w:keepLines w:val="0"/>
              <w:pageBreakBefore w:val="0"/>
              <w:wordWrap/>
              <w:overflowPunct/>
              <w:topLinePunct w:val="0"/>
              <w:bidi w:val="0"/>
              <w:adjustRightInd w:val="0"/>
              <w:snapToGrid w:val="0"/>
              <w:spacing w:line="240" w:lineRule="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②具有科学的质量保证措施，内控机制、内部校审制度健全；</w:t>
            </w:r>
          </w:p>
          <w:p w14:paraId="31FBD809">
            <w:pPr>
              <w:keepNext w:val="0"/>
              <w:keepLines w:val="0"/>
              <w:pageBreakBefore w:val="0"/>
              <w:wordWrap/>
              <w:overflowPunct/>
              <w:topLinePunct w:val="0"/>
              <w:bidi w:val="0"/>
              <w:adjustRightInd w:val="0"/>
              <w:snapToGrid w:val="0"/>
              <w:spacing w:line="240" w:lineRule="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③具有完善的、科学的数据保密制度及措施。</w:t>
            </w:r>
          </w:p>
          <w:p w14:paraId="7F763269">
            <w:pPr>
              <w:keepNext w:val="0"/>
              <w:keepLines w:val="0"/>
              <w:pageBreakBefore w:val="0"/>
              <w:wordWrap/>
              <w:overflowPunct/>
              <w:topLinePunct w:val="0"/>
              <w:bidi w:val="0"/>
              <w:adjustRightInd w:val="0"/>
              <w:snapToGrid w:val="0"/>
              <w:spacing w:line="240" w:lineRule="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④具有完</w:t>
            </w:r>
            <w:bookmarkStart w:id="644" w:name="_GoBack"/>
            <w:bookmarkEnd w:id="644"/>
            <w:r>
              <w:rPr>
                <w:rFonts w:hint="eastAsia" w:ascii="仿宋" w:hAnsi="仿宋" w:eastAsia="仿宋" w:cs="仿宋"/>
                <w:color w:val="auto"/>
                <w:spacing w:val="0"/>
                <w:sz w:val="24"/>
                <w:szCs w:val="24"/>
                <w:highlight w:val="none"/>
                <w:lang w:val="en-US" w:eastAsia="zh-CN"/>
              </w:rPr>
              <w:t>善的、科学的应急预案措施。</w:t>
            </w:r>
          </w:p>
          <w:p w14:paraId="13A5B358">
            <w:pPr>
              <w:keepNext w:val="0"/>
              <w:keepLines w:val="0"/>
              <w:pageBreakBefore w:val="0"/>
              <w:wordWrap/>
              <w:overflowPunct/>
              <w:topLinePunct w:val="0"/>
              <w:bidi w:val="0"/>
              <w:adjustRightInd w:val="0"/>
              <w:snapToGrid w:val="0"/>
              <w:spacing w:line="240" w:lineRule="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响应文件中有以上内容，并且表述完善清晰、内容丰富，能够完全满足本项目采购需求的得8分；每缺少一项内容扣3分，每有一处缺陷扣1.5分，扣完为止。（缺陷是指：存在凭空编造或内容前后不一致或前后逻辑错误逻辑漏洞或涉及的规范及标准错误或地点区域错误或内容缺失或套用其他项目方案或科学原理错误或不可能实现的夸大情形等情况），未提供的不得分。</w:t>
            </w:r>
          </w:p>
        </w:tc>
      </w:tr>
      <w:tr w14:paraId="6C857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725" w:type="dxa"/>
            <w:vMerge w:val="continue"/>
            <w:noWrap w:val="0"/>
            <w:vAlign w:val="center"/>
          </w:tcPr>
          <w:p w14:paraId="128A596B">
            <w:pPr>
              <w:keepNext w:val="0"/>
              <w:keepLines w:val="0"/>
              <w:pageBreakBefore w:val="0"/>
              <w:wordWrap/>
              <w:overflowPunct/>
              <w:topLinePunct w:val="0"/>
              <w:bidi w:val="0"/>
              <w:adjustRightInd w:val="0"/>
              <w:snapToGrid w:val="0"/>
              <w:spacing w:line="240" w:lineRule="auto"/>
              <w:rPr>
                <w:rFonts w:hint="eastAsia" w:ascii="仿宋" w:hAnsi="仿宋" w:eastAsia="仿宋" w:cs="仿宋"/>
                <w:color w:val="auto"/>
                <w:spacing w:val="0"/>
                <w:sz w:val="24"/>
                <w:szCs w:val="24"/>
                <w:highlight w:val="none"/>
              </w:rPr>
            </w:pPr>
          </w:p>
        </w:tc>
        <w:tc>
          <w:tcPr>
            <w:tcW w:w="1138" w:type="dxa"/>
            <w:shd w:val="clear" w:color="auto" w:fill="auto"/>
            <w:noWrap w:val="0"/>
            <w:vAlign w:val="center"/>
          </w:tcPr>
          <w:p w14:paraId="097FB665">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color w:val="auto"/>
                <w:spacing w:val="0"/>
                <w:kern w:val="2"/>
                <w:sz w:val="24"/>
                <w:szCs w:val="24"/>
                <w:highlight w:val="none"/>
                <w:lang w:val="zh-CN" w:eastAsia="zh-CN" w:bidi="ar-SA"/>
              </w:rPr>
            </w:pPr>
            <w:r>
              <w:rPr>
                <w:rFonts w:hint="eastAsia" w:ascii="仿宋" w:hAnsi="仿宋" w:eastAsia="仿宋" w:cs="仿宋"/>
                <w:color w:val="auto"/>
                <w:spacing w:val="0"/>
                <w:kern w:val="2"/>
                <w:sz w:val="24"/>
                <w:szCs w:val="24"/>
                <w:highlight w:val="none"/>
                <w:lang w:val="zh-CN" w:eastAsia="zh-CN" w:bidi="ar-SA"/>
              </w:rPr>
              <w:t>后续服务工作安排及承诺</w:t>
            </w:r>
          </w:p>
        </w:tc>
        <w:tc>
          <w:tcPr>
            <w:tcW w:w="825" w:type="dxa"/>
            <w:shd w:val="clear" w:color="auto" w:fill="auto"/>
            <w:noWrap w:val="0"/>
            <w:vAlign w:val="center"/>
          </w:tcPr>
          <w:p w14:paraId="4C80990B">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10分</w:t>
            </w:r>
          </w:p>
        </w:tc>
        <w:tc>
          <w:tcPr>
            <w:tcW w:w="6971" w:type="dxa"/>
            <w:shd w:val="clear" w:color="auto" w:fill="auto"/>
            <w:noWrap w:val="0"/>
            <w:vAlign w:val="top"/>
          </w:tcPr>
          <w:p w14:paraId="4A54BC03">
            <w:pPr>
              <w:keepNext w:val="0"/>
              <w:keepLines w:val="0"/>
              <w:pageBreakBefore w:val="0"/>
              <w:wordWrap/>
              <w:overflowPunct/>
              <w:topLinePunct w:val="0"/>
              <w:bidi w:val="0"/>
              <w:adjustRightInd w:val="0"/>
              <w:snapToGrid w:val="0"/>
              <w:spacing w:line="240" w:lineRule="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后续服务方案包含但不限于：①后续服务保障措施；②后续工作安排；③后续服务主要流程；④服务协调与不间断响应服务时间；⑤后续服务时效性与服务承诺落实的保障措施等。</w:t>
            </w:r>
          </w:p>
          <w:p w14:paraId="2852CA20">
            <w:pPr>
              <w:keepNext w:val="0"/>
              <w:keepLines w:val="0"/>
              <w:pageBreakBefore w:val="0"/>
              <w:wordWrap/>
              <w:overflowPunct/>
              <w:topLinePunct w:val="0"/>
              <w:bidi w:val="0"/>
              <w:adjustRightInd w:val="0"/>
              <w:snapToGrid w:val="0"/>
              <w:spacing w:line="240" w:lineRule="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内容全面完整、合理、可行，符合项目实际需求的得10分；每缺少一项内容扣2分，每有一处缺陷扣1分，扣完为止。（缺陷是指：存在凭空编造或内容前后不一致或前后逻辑错误逻辑漏洞或涉及的规范及标准错误或地点区域错误或内容缺失或套用其他项目方案或科学原理错误或不可能实现的夸大情形等情况），未提供的不得分。</w:t>
            </w:r>
          </w:p>
        </w:tc>
      </w:tr>
    </w:tbl>
    <w:p w14:paraId="55182A4E">
      <w:pPr>
        <w:pStyle w:val="38"/>
        <w:ind w:firstLine="0"/>
        <w:rPr>
          <w:rFonts w:hint="eastAsia" w:ascii="仿宋" w:hAnsi="仿宋" w:eastAsia="仿宋" w:cs="仿宋"/>
          <w:highlight w:val="none"/>
        </w:rPr>
      </w:pPr>
    </w:p>
    <w:p w14:paraId="3AF39366">
      <w:pPr>
        <w:pStyle w:val="38"/>
        <w:rPr>
          <w:rFonts w:hint="eastAsia" w:ascii="仿宋" w:hAnsi="仿宋" w:eastAsia="仿宋" w:cs="仿宋"/>
          <w:highlight w:val="none"/>
        </w:rPr>
      </w:pPr>
    </w:p>
    <w:p w14:paraId="2D6A88D9">
      <w:pPr>
        <w:rPr>
          <w:rFonts w:hint="eastAsia" w:ascii="仿宋" w:hAnsi="仿宋" w:eastAsia="仿宋" w:cs="仿宋"/>
          <w:b/>
          <w:bCs/>
          <w:kern w:val="44"/>
          <w:sz w:val="36"/>
          <w:szCs w:val="36"/>
          <w:highlight w:val="none"/>
          <w:lang w:val="zh-CN"/>
        </w:rPr>
      </w:pPr>
      <w:bookmarkStart w:id="388" w:name="_Toc155185918"/>
      <w:bookmarkStart w:id="389" w:name="_Toc22127"/>
      <w:bookmarkStart w:id="390" w:name="_Toc7989"/>
      <w:r>
        <w:rPr>
          <w:rFonts w:hint="eastAsia" w:ascii="仿宋" w:hAnsi="仿宋" w:eastAsia="仿宋" w:cs="仿宋"/>
          <w:b/>
          <w:bCs/>
          <w:kern w:val="44"/>
          <w:sz w:val="36"/>
          <w:szCs w:val="36"/>
          <w:highlight w:val="none"/>
          <w:lang w:val="zh-CN"/>
        </w:rPr>
        <w:br w:type="page"/>
      </w:r>
    </w:p>
    <w:p w14:paraId="6B10A9AC">
      <w:pPr>
        <w:pStyle w:val="4"/>
        <w:spacing w:before="220" w:after="220" w:line="480" w:lineRule="auto"/>
        <w:ind w:left="420" w:hanging="420"/>
        <w:rPr>
          <w:rFonts w:hint="eastAsia" w:ascii="仿宋" w:hAnsi="仿宋" w:eastAsia="仿宋" w:cs="仿宋"/>
          <w:sz w:val="36"/>
          <w:szCs w:val="36"/>
          <w:highlight w:val="none"/>
          <w:lang w:val="zh-CN"/>
        </w:rPr>
      </w:pPr>
      <w:r>
        <w:rPr>
          <w:rFonts w:hint="eastAsia" w:ascii="仿宋" w:hAnsi="仿宋" w:eastAsia="仿宋" w:cs="仿宋"/>
          <w:sz w:val="36"/>
          <w:szCs w:val="36"/>
          <w:highlight w:val="none"/>
          <w:lang w:val="zh-CN"/>
        </w:rPr>
        <w:t>第六章 合同</w:t>
      </w:r>
      <w:bookmarkEnd w:id="388"/>
      <w:r>
        <w:rPr>
          <w:rFonts w:hint="eastAsia" w:ascii="仿宋" w:hAnsi="仿宋" w:eastAsia="仿宋" w:cs="仿宋"/>
          <w:sz w:val="36"/>
          <w:szCs w:val="36"/>
          <w:highlight w:val="none"/>
          <w:lang w:val="zh-CN"/>
        </w:rPr>
        <w:t>草案</w:t>
      </w:r>
      <w:bookmarkEnd w:id="389"/>
      <w:bookmarkEnd w:id="390"/>
    </w:p>
    <w:p w14:paraId="794A1834">
      <w:pPr>
        <w:rPr>
          <w:rFonts w:hint="eastAsia" w:ascii="仿宋" w:hAnsi="仿宋" w:eastAsia="仿宋" w:cs="仿宋"/>
          <w:highlight w:val="none"/>
          <w:lang w:val="zh-CN"/>
        </w:rPr>
      </w:pPr>
    </w:p>
    <w:p w14:paraId="2A8F7250">
      <w:pPr>
        <w:wordWrap w:val="0"/>
        <w:jc w:val="center"/>
        <w:rPr>
          <w:rFonts w:hint="eastAsia" w:ascii="仿宋" w:hAnsi="仿宋" w:eastAsia="仿宋" w:cs="仿宋"/>
          <w:bCs/>
          <w:szCs w:val="24"/>
          <w:highlight w:val="none"/>
        </w:rPr>
      </w:pPr>
      <w:r>
        <w:rPr>
          <w:rFonts w:hint="eastAsia" w:ascii="仿宋" w:hAnsi="仿宋" w:eastAsia="仿宋" w:cs="仿宋"/>
          <w:szCs w:val="24"/>
          <w:highlight w:val="none"/>
        </w:rPr>
        <w:t>【此合同书仅作为签订正式合同时的参考，正式合同书应包括本参考格式的内容】</w:t>
      </w:r>
    </w:p>
    <w:p w14:paraId="5C211E6F">
      <w:pPr>
        <w:wordWrap w:val="0"/>
        <w:rPr>
          <w:rFonts w:hint="eastAsia" w:ascii="仿宋" w:hAnsi="仿宋" w:eastAsia="仿宋" w:cs="仿宋"/>
          <w:bCs/>
          <w:sz w:val="28"/>
          <w:szCs w:val="28"/>
          <w:highlight w:val="none"/>
        </w:rPr>
      </w:pPr>
      <w:r>
        <w:rPr>
          <w:rFonts w:hint="eastAsia" w:ascii="仿宋" w:hAnsi="仿宋" w:eastAsia="仿宋" w:cs="仿宋"/>
          <w:bCs/>
          <w:szCs w:val="24"/>
          <w:highlight w:val="none"/>
          <w:lang w:val="zh-CN"/>
        </w:rPr>
        <w:t>合同编号：</w:t>
      </w:r>
      <w:r>
        <w:rPr>
          <w:rFonts w:hint="eastAsia" w:ascii="仿宋" w:hAnsi="仿宋" w:eastAsia="仿宋" w:cs="仿宋"/>
          <w:bCs/>
          <w:szCs w:val="24"/>
          <w:highlight w:val="none"/>
          <w:u w:val="single"/>
        </w:rPr>
        <w:t xml:space="preserve">              </w:t>
      </w:r>
    </w:p>
    <w:p w14:paraId="7D996B14">
      <w:pPr>
        <w:pStyle w:val="3"/>
        <w:spacing w:after="0"/>
        <w:jc w:val="center"/>
        <w:rPr>
          <w:rFonts w:hint="eastAsia" w:ascii="仿宋" w:hAnsi="仿宋" w:eastAsia="仿宋" w:cs="仿宋"/>
          <w:b/>
          <w:bCs/>
          <w:spacing w:val="-20"/>
          <w:kern w:val="44"/>
          <w:sz w:val="48"/>
          <w:szCs w:val="48"/>
          <w:highlight w:val="none"/>
        </w:rPr>
      </w:pPr>
      <w:bookmarkStart w:id="391" w:name="_Toc3995"/>
    </w:p>
    <w:p w14:paraId="01ADC78B">
      <w:pPr>
        <w:pStyle w:val="3"/>
        <w:rPr>
          <w:rFonts w:hint="eastAsia" w:ascii="仿宋" w:hAnsi="仿宋" w:eastAsia="仿宋" w:cs="仿宋"/>
          <w:highlight w:val="none"/>
        </w:rPr>
      </w:pPr>
    </w:p>
    <w:p w14:paraId="02CCDAEB">
      <w:pPr>
        <w:spacing w:line="240" w:lineRule="auto"/>
        <w:jc w:val="center"/>
        <w:outlineLvl w:val="1"/>
        <w:rPr>
          <w:rFonts w:hint="eastAsia" w:ascii="仿宋" w:hAnsi="仿宋" w:eastAsia="仿宋" w:cs="仿宋"/>
          <w:b/>
          <w:bCs/>
          <w:spacing w:val="-20"/>
          <w:kern w:val="44"/>
          <w:sz w:val="44"/>
          <w:szCs w:val="44"/>
          <w:highlight w:val="none"/>
        </w:rPr>
      </w:pPr>
      <w:bookmarkStart w:id="392" w:name="_Toc8451"/>
      <w:bookmarkStart w:id="393" w:name="_Toc27174"/>
      <w:bookmarkStart w:id="394" w:name="_Toc3714"/>
      <w:r>
        <w:rPr>
          <w:rFonts w:hint="eastAsia" w:ascii="仿宋" w:hAnsi="仿宋" w:eastAsia="仿宋" w:cs="仿宋"/>
          <w:b/>
          <w:bCs/>
          <w:spacing w:val="-20"/>
          <w:kern w:val="44"/>
          <w:sz w:val="44"/>
          <w:szCs w:val="44"/>
          <w:highlight w:val="none"/>
        </w:rPr>
        <w:t>政府采购合同参考范本</w:t>
      </w:r>
      <w:bookmarkEnd w:id="392"/>
      <w:bookmarkEnd w:id="393"/>
      <w:bookmarkEnd w:id="394"/>
    </w:p>
    <w:p w14:paraId="07F71E6D">
      <w:pPr>
        <w:spacing w:line="480" w:lineRule="auto"/>
        <w:jc w:val="center"/>
        <w:outlineLvl w:val="1"/>
        <w:rPr>
          <w:rFonts w:hint="eastAsia" w:ascii="仿宋" w:hAnsi="仿宋" w:eastAsia="仿宋" w:cs="仿宋"/>
          <w:b/>
          <w:bCs/>
          <w:spacing w:val="-20"/>
          <w:kern w:val="44"/>
          <w:sz w:val="44"/>
          <w:szCs w:val="44"/>
          <w:highlight w:val="none"/>
        </w:rPr>
      </w:pPr>
      <w:bookmarkStart w:id="395" w:name="_Toc8560"/>
      <w:bookmarkStart w:id="396" w:name="_Toc23807"/>
      <w:bookmarkStart w:id="397" w:name="_Toc9050"/>
      <w:r>
        <w:rPr>
          <w:rFonts w:hint="eastAsia" w:ascii="仿宋" w:hAnsi="仿宋" w:eastAsia="仿宋" w:cs="仿宋"/>
          <w:b/>
          <w:bCs/>
          <w:spacing w:val="-20"/>
          <w:kern w:val="44"/>
          <w:sz w:val="44"/>
          <w:szCs w:val="44"/>
          <w:highlight w:val="none"/>
        </w:rPr>
        <w:t>（服务类）</w:t>
      </w:r>
      <w:bookmarkEnd w:id="395"/>
      <w:bookmarkEnd w:id="396"/>
      <w:bookmarkEnd w:id="397"/>
    </w:p>
    <w:p w14:paraId="2E56F6CA">
      <w:pPr>
        <w:spacing w:line="480" w:lineRule="auto"/>
        <w:jc w:val="center"/>
        <w:rPr>
          <w:rFonts w:hint="eastAsia" w:ascii="仿宋" w:hAnsi="仿宋" w:eastAsia="仿宋" w:cs="仿宋"/>
          <w:b/>
          <w:szCs w:val="24"/>
          <w:highlight w:val="none"/>
        </w:rPr>
      </w:pPr>
    </w:p>
    <w:p w14:paraId="59466244">
      <w:pPr>
        <w:spacing w:line="480" w:lineRule="auto"/>
        <w:jc w:val="center"/>
        <w:rPr>
          <w:rFonts w:hint="eastAsia" w:ascii="仿宋" w:hAnsi="仿宋" w:eastAsia="仿宋" w:cs="仿宋"/>
          <w:b/>
          <w:szCs w:val="24"/>
          <w:highlight w:val="none"/>
        </w:rPr>
      </w:pPr>
    </w:p>
    <w:p w14:paraId="7C34ABE2">
      <w:pPr>
        <w:jc w:val="center"/>
        <w:outlineLvl w:val="1"/>
        <w:rPr>
          <w:rFonts w:hint="eastAsia" w:ascii="仿宋" w:hAnsi="仿宋" w:eastAsia="仿宋" w:cs="仿宋"/>
          <w:b/>
          <w:sz w:val="36"/>
          <w:szCs w:val="36"/>
          <w:highlight w:val="none"/>
        </w:rPr>
      </w:pPr>
      <w:bookmarkStart w:id="398" w:name="_Toc27541"/>
      <w:bookmarkStart w:id="399" w:name="_Toc18509"/>
      <w:bookmarkStart w:id="400" w:name="_Toc2449"/>
      <w:r>
        <w:rPr>
          <w:rFonts w:hint="eastAsia" w:ascii="仿宋" w:hAnsi="仿宋" w:eastAsia="仿宋" w:cs="仿宋"/>
          <w:b/>
          <w:sz w:val="36"/>
          <w:szCs w:val="36"/>
          <w:highlight w:val="none"/>
        </w:rPr>
        <w:t>第一部分 合同书</w:t>
      </w:r>
      <w:bookmarkEnd w:id="398"/>
      <w:bookmarkEnd w:id="399"/>
      <w:bookmarkEnd w:id="400"/>
    </w:p>
    <w:p w14:paraId="0BB2ED7F">
      <w:pPr>
        <w:spacing w:line="480" w:lineRule="auto"/>
        <w:jc w:val="center"/>
        <w:rPr>
          <w:rFonts w:hint="eastAsia" w:ascii="仿宋" w:hAnsi="仿宋" w:eastAsia="仿宋" w:cs="仿宋"/>
          <w:b/>
          <w:szCs w:val="24"/>
          <w:highlight w:val="none"/>
        </w:rPr>
      </w:pPr>
    </w:p>
    <w:p w14:paraId="6A4DE64B">
      <w:pPr>
        <w:pStyle w:val="3"/>
        <w:rPr>
          <w:rFonts w:hint="eastAsia" w:ascii="仿宋" w:hAnsi="仿宋" w:eastAsia="仿宋" w:cs="仿宋"/>
          <w:highlight w:val="none"/>
        </w:rPr>
      </w:pPr>
    </w:p>
    <w:p w14:paraId="4988BE30">
      <w:pPr>
        <w:pStyle w:val="3"/>
        <w:rPr>
          <w:rFonts w:hint="eastAsia" w:ascii="仿宋" w:hAnsi="仿宋" w:eastAsia="仿宋" w:cs="仿宋"/>
          <w:highlight w:val="none"/>
        </w:rPr>
      </w:pPr>
    </w:p>
    <w:p w14:paraId="1DF50358">
      <w:pPr>
        <w:spacing w:before="120" w:line="480" w:lineRule="auto"/>
        <w:ind w:left="960"/>
        <w:rPr>
          <w:rFonts w:hint="eastAsia" w:ascii="仿宋" w:hAnsi="仿宋" w:eastAsia="仿宋" w:cs="仿宋"/>
          <w:szCs w:val="24"/>
          <w:highlight w:val="none"/>
          <w:u w:val="single"/>
        </w:rPr>
      </w:pPr>
      <w:r>
        <w:rPr>
          <w:rFonts w:hint="eastAsia" w:ascii="仿宋" w:hAnsi="仿宋" w:eastAsia="仿宋" w:cs="仿宋"/>
          <w:szCs w:val="24"/>
          <w:highlight w:val="none"/>
        </w:rPr>
        <w:t>项目名称：</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（分包项目须填写完整的分包号及分包名称）</w:t>
      </w:r>
    </w:p>
    <w:p w14:paraId="5B8DFA85">
      <w:pPr>
        <w:spacing w:before="120" w:line="480" w:lineRule="auto"/>
        <w:ind w:left="960"/>
        <w:rPr>
          <w:rFonts w:hint="eastAsia" w:ascii="仿宋" w:hAnsi="仿宋" w:eastAsia="仿宋" w:cs="仿宋"/>
          <w:szCs w:val="24"/>
          <w:highlight w:val="none"/>
        </w:rPr>
      </w:pPr>
      <w:r>
        <w:rPr>
          <w:rFonts w:hint="eastAsia" w:ascii="仿宋" w:hAnsi="仿宋" w:eastAsia="仿宋" w:cs="仿宋"/>
          <w:szCs w:val="24"/>
          <w:highlight w:val="none"/>
        </w:rPr>
        <w:t>项目编号/包号：</w:t>
      </w:r>
      <w:r>
        <w:rPr>
          <w:rFonts w:hint="eastAsia" w:ascii="仿宋" w:hAnsi="仿宋" w:eastAsia="仿宋" w:cs="仿宋"/>
          <w:szCs w:val="24"/>
          <w:highlight w:val="none"/>
          <w:u w:val="single"/>
        </w:rPr>
        <w:t xml:space="preserve">        </w:t>
      </w:r>
    </w:p>
    <w:p w14:paraId="70D098F4">
      <w:pPr>
        <w:spacing w:before="120" w:line="480" w:lineRule="auto"/>
        <w:ind w:left="960"/>
        <w:rPr>
          <w:rFonts w:hint="eastAsia" w:ascii="仿宋" w:hAnsi="仿宋" w:eastAsia="仿宋" w:cs="仿宋"/>
          <w:szCs w:val="24"/>
          <w:highlight w:val="none"/>
          <w:u w:val="single"/>
        </w:rPr>
      </w:pPr>
      <w:r>
        <w:rPr>
          <w:rFonts w:hint="eastAsia" w:ascii="仿宋" w:hAnsi="仿宋" w:eastAsia="仿宋" w:cs="仿宋"/>
          <w:szCs w:val="24"/>
          <w:highlight w:val="none"/>
        </w:rPr>
        <w:t>甲方（采购人）：</w:t>
      </w:r>
      <w:r>
        <w:rPr>
          <w:rFonts w:hint="eastAsia" w:ascii="仿宋" w:hAnsi="仿宋" w:eastAsia="仿宋" w:cs="仿宋"/>
          <w:szCs w:val="24"/>
          <w:highlight w:val="none"/>
          <w:u w:val="single"/>
        </w:rPr>
        <w:t xml:space="preserve">                              </w:t>
      </w:r>
    </w:p>
    <w:p w14:paraId="0D88C447">
      <w:pPr>
        <w:spacing w:before="120" w:line="480" w:lineRule="auto"/>
        <w:ind w:left="960"/>
        <w:rPr>
          <w:rFonts w:hint="eastAsia" w:ascii="仿宋" w:hAnsi="仿宋" w:eastAsia="仿宋" w:cs="仿宋"/>
          <w:szCs w:val="24"/>
          <w:highlight w:val="none"/>
          <w:u w:val="single"/>
        </w:rPr>
      </w:pPr>
      <w:r>
        <w:rPr>
          <w:rFonts w:hint="eastAsia" w:ascii="仿宋" w:hAnsi="仿宋" w:eastAsia="仿宋" w:cs="仿宋"/>
          <w:szCs w:val="24"/>
          <w:highlight w:val="none"/>
        </w:rPr>
        <w:t>乙方（中标人）：</w:t>
      </w:r>
      <w:r>
        <w:rPr>
          <w:rFonts w:hint="eastAsia" w:ascii="仿宋" w:hAnsi="仿宋" w:eastAsia="仿宋" w:cs="仿宋"/>
          <w:szCs w:val="24"/>
          <w:highlight w:val="none"/>
          <w:u w:val="single"/>
        </w:rPr>
        <w:t xml:space="preserve">                              </w:t>
      </w:r>
    </w:p>
    <w:p w14:paraId="52DE802E">
      <w:pPr>
        <w:spacing w:before="120" w:line="480" w:lineRule="auto"/>
        <w:ind w:firstLine="960" w:firstLineChars="400"/>
        <w:rPr>
          <w:rFonts w:hint="eastAsia" w:ascii="仿宋" w:hAnsi="仿宋" w:eastAsia="仿宋" w:cs="仿宋"/>
          <w:szCs w:val="24"/>
          <w:highlight w:val="none"/>
          <w:u w:val="single"/>
        </w:rPr>
      </w:pPr>
      <w:r>
        <w:rPr>
          <w:rFonts w:hint="eastAsia" w:ascii="仿宋" w:hAnsi="仿宋" w:eastAsia="仿宋" w:cs="仿宋"/>
          <w:szCs w:val="24"/>
          <w:highlight w:val="none"/>
        </w:rPr>
        <w:t>签订地：</w:t>
      </w:r>
      <w:r>
        <w:rPr>
          <w:rFonts w:hint="eastAsia" w:ascii="仿宋" w:hAnsi="仿宋" w:eastAsia="仿宋" w:cs="仿宋"/>
          <w:szCs w:val="24"/>
          <w:highlight w:val="none"/>
          <w:u w:val="single"/>
        </w:rPr>
        <w:t xml:space="preserve">                                     </w:t>
      </w:r>
    </w:p>
    <w:p w14:paraId="3CE83AE1">
      <w:pPr>
        <w:spacing w:before="120" w:line="480" w:lineRule="auto"/>
        <w:ind w:firstLine="960" w:firstLineChars="400"/>
        <w:rPr>
          <w:rFonts w:hint="eastAsia" w:ascii="仿宋" w:hAnsi="仿宋" w:eastAsia="仿宋" w:cs="仿宋"/>
          <w:szCs w:val="24"/>
          <w:highlight w:val="none"/>
        </w:rPr>
      </w:pPr>
      <w:r>
        <w:rPr>
          <w:rFonts w:hint="eastAsia" w:ascii="仿宋" w:hAnsi="仿宋" w:eastAsia="仿宋" w:cs="仿宋"/>
          <w:szCs w:val="24"/>
          <w:highlight w:val="none"/>
        </w:rPr>
        <w:t>签订日期：</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年</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月</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日</w:t>
      </w:r>
    </w:p>
    <w:p w14:paraId="34279F3C">
      <w:pPr>
        <w:widowControl/>
        <w:rPr>
          <w:rFonts w:hint="eastAsia" w:ascii="仿宋" w:hAnsi="仿宋" w:eastAsia="仿宋" w:cs="仿宋"/>
          <w:szCs w:val="24"/>
          <w:highlight w:val="none"/>
        </w:rPr>
      </w:pPr>
      <w:r>
        <w:rPr>
          <w:rFonts w:hint="eastAsia" w:ascii="仿宋" w:hAnsi="仿宋" w:eastAsia="仿宋" w:cs="仿宋"/>
          <w:szCs w:val="24"/>
          <w:highlight w:val="none"/>
        </w:rPr>
        <w:br w:type="page"/>
      </w:r>
    </w:p>
    <w:p w14:paraId="6F147DF0">
      <w:pPr>
        <w:ind w:firstLine="435"/>
        <w:rPr>
          <w:rFonts w:hint="eastAsia" w:ascii="仿宋" w:hAnsi="仿宋" w:eastAsia="仿宋" w:cs="仿宋"/>
          <w:szCs w:val="24"/>
          <w:highlight w:val="none"/>
        </w:rPr>
      </w:pP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w:t>
      </w:r>
      <w:r>
        <w:rPr>
          <w:rFonts w:hint="eastAsia" w:ascii="仿宋" w:hAnsi="仿宋" w:eastAsia="仿宋" w:cs="仿宋"/>
          <w:szCs w:val="24"/>
          <w:highlight w:val="none"/>
          <w:lang w:val="zh-CN"/>
        </w:rPr>
        <w:t>以下简称：甲方</w:t>
      </w:r>
      <w:r>
        <w:rPr>
          <w:rFonts w:hint="eastAsia" w:ascii="仿宋" w:hAnsi="仿宋" w:eastAsia="仿宋" w:cs="仿宋"/>
          <w:szCs w:val="24"/>
          <w:highlight w:val="none"/>
        </w:rPr>
        <w:t>）通过</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组织的</w:t>
      </w:r>
      <w:r>
        <w:rPr>
          <w:rFonts w:hint="eastAsia" w:ascii="仿宋" w:hAnsi="仿宋" w:eastAsia="仿宋" w:cs="仿宋"/>
          <w:szCs w:val="24"/>
          <w:highlight w:val="none"/>
          <w:u w:val="single"/>
        </w:rPr>
        <w:t>公开招标</w:t>
      </w:r>
      <w:r>
        <w:rPr>
          <w:rFonts w:hint="eastAsia" w:ascii="仿宋" w:hAnsi="仿宋" w:eastAsia="仿宋" w:cs="仿宋"/>
          <w:szCs w:val="24"/>
          <w:highlight w:val="none"/>
        </w:rPr>
        <w:t>方式采购活动，经</w:t>
      </w:r>
      <w:r>
        <w:rPr>
          <w:rFonts w:hint="eastAsia" w:ascii="仿宋" w:hAnsi="仿宋" w:eastAsia="仿宋" w:cs="仿宋"/>
          <w:szCs w:val="24"/>
          <w:highlight w:val="none"/>
          <w:u w:val="single"/>
        </w:rPr>
        <w:t>评标委员会</w:t>
      </w:r>
      <w:r>
        <w:rPr>
          <w:rFonts w:hint="eastAsia" w:ascii="仿宋" w:hAnsi="仿宋" w:eastAsia="仿宋" w:cs="仿宋"/>
          <w:szCs w:val="24"/>
          <w:highlight w:val="none"/>
        </w:rPr>
        <w:t>评定，</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w:t>
      </w:r>
      <w:r>
        <w:rPr>
          <w:rFonts w:hint="eastAsia" w:ascii="仿宋" w:hAnsi="仿宋" w:eastAsia="仿宋" w:cs="仿宋"/>
          <w:szCs w:val="24"/>
          <w:highlight w:val="none"/>
          <w:lang w:val="zh-CN"/>
        </w:rPr>
        <w:t>以下简称：乙方</w:t>
      </w:r>
      <w:r>
        <w:rPr>
          <w:rFonts w:hint="eastAsia" w:ascii="仿宋" w:hAnsi="仿宋" w:eastAsia="仿宋" w:cs="仿宋"/>
          <w:szCs w:val="24"/>
          <w:highlight w:val="none"/>
        </w:rPr>
        <w:t>）为本项目中标人，现按照采购文件确定的事项签订本合同。</w:t>
      </w:r>
    </w:p>
    <w:p w14:paraId="0030426C">
      <w:pPr>
        <w:ind w:firstLine="435"/>
        <w:rPr>
          <w:rFonts w:hint="eastAsia" w:ascii="仿宋" w:hAnsi="仿宋" w:eastAsia="仿宋" w:cs="仿宋"/>
          <w:szCs w:val="24"/>
          <w:highlight w:val="none"/>
          <w:lang w:val="zh-CN"/>
        </w:rPr>
      </w:pPr>
      <w:r>
        <w:rPr>
          <w:rFonts w:hint="eastAsia" w:ascii="仿宋" w:hAnsi="仿宋" w:eastAsia="仿宋" w:cs="仿宋"/>
          <w:szCs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5670E1CE">
      <w:pPr>
        <w:ind w:firstLine="437"/>
        <w:outlineLvl w:val="2"/>
        <w:rPr>
          <w:rFonts w:hint="eastAsia" w:ascii="仿宋" w:hAnsi="仿宋" w:eastAsia="仿宋" w:cs="仿宋"/>
          <w:b/>
          <w:bCs/>
          <w:szCs w:val="24"/>
          <w:highlight w:val="none"/>
          <w:lang w:val="zh-CN"/>
        </w:rPr>
      </w:pPr>
      <w:bookmarkStart w:id="401" w:name="_Toc2232"/>
      <w:bookmarkStart w:id="402" w:name="_Toc24059"/>
      <w:bookmarkStart w:id="403" w:name="_Toc4429"/>
      <w:bookmarkStart w:id="404" w:name="_Toc3029"/>
      <w:r>
        <w:rPr>
          <w:rFonts w:hint="eastAsia" w:ascii="仿宋" w:hAnsi="仿宋" w:eastAsia="仿宋" w:cs="仿宋"/>
          <w:b/>
          <w:bCs/>
          <w:szCs w:val="24"/>
          <w:highlight w:val="none"/>
          <w:lang w:val="zh-CN"/>
        </w:rPr>
        <w:t>1.1 合同组成部分</w:t>
      </w:r>
      <w:bookmarkEnd w:id="401"/>
      <w:bookmarkEnd w:id="402"/>
      <w:bookmarkEnd w:id="403"/>
      <w:bookmarkEnd w:id="404"/>
    </w:p>
    <w:p w14:paraId="43937AFF">
      <w:pPr>
        <w:ind w:firstLine="435"/>
        <w:rPr>
          <w:rFonts w:hint="eastAsia" w:ascii="仿宋" w:hAnsi="仿宋" w:eastAsia="仿宋" w:cs="仿宋"/>
          <w:szCs w:val="24"/>
          <w:highlight w:val="none"/>
          <w:lang w:val="zh-CN"/>
        </w:rPr>
      </w:pPr>
      <w:r>
        <w:rPr>
          <w:rFonts w:hint="eastAsia" w:ascii="仿宋" w:hAnsi="仿宋" w:eastAsia="仿宋" w:cs="仿宋"/>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0BE264BA">
      <w:pPr>
        <w:ind w:firstLine="435"/>
        <w:rPr>
          <w:rFonts w:hint="eastAsia" w:ascii="仿宋" w:hAnsi="仿宋" w:eastAsia="仿宋" w:cs="仿宋"/>
          <w:szCs w:val="24"/>
          <w:highlight w:val="none"/>
          <w:lang w:val="zh-CN"/>
        </w:rPr>
      </w:pPr>
      <w:r>
        <w:rPr>
          <w:rFonts w:hint="eastAsia" w:ascii="仿宋" w:hAnsi="仿宋" w:eastAsia="仿宋" w:cs="仿宋"/>
          <w:szCs w:val="24"/>
          <w:highlight w:val="none"/>
          <w:lang w:val="zh-CN"/>
        </w:rPr>
        <w:t>1.1.1本合同及其补充合同、变更协议；</w:t>
      </w:r>
    </w:p>
    <w:p w14:paraId="073EF01E">
      <w:pPr>
        <w:ind w:firstLine="435"/>
        <w:rPr>
          <w:rFonts w:hint="eastAsia" w:ascii="仿宋" w:hAnsi="仿宋" w:eastAsia="仿宋" w:cs="仿宋"/>
          <w:szCs w:val="24"/>
          <w:highlight w:val="none"/>
          <w:lang w:val="zh-CN"/>
        </w:rPr>
      </w:pPr>
      <w:r>
        <w:rPr>
          <w:rFonts w:hint="eastAsia" w:ascii="仿宋" w:hAnsi="仿宋" w:eastAsia="仿宋" w:cs="仿宋"/>
          <w:szCs w:val="24"/>
          <w:highlight w:val="none"/>
          <w:lang w:val="zh-CN"/>
        </w:rPr>
        <w:t>1.1.2中标通知书；</w:t>
      </w:r>
    </w:p>
    <w:p w14:paraId="148E5963">
      <w:pPr>
        <w:ind w:firstLine="435"/>
        <w:rPr>
          <w:rFonts w:hint="eastAsia" w:ascii="仿宋" w:hAnsi="仿宋" w:eastAsia="仿宋" w:cs="仿宋"/>
          <w:szCs w:val="24"/>
          <w:highlight w:val="none"/>
          <w:lang w:val="zh-CN"/>
        </w:rPr>
      </w:pPr>
      <w:r>
        <w:rPr>
          <w:rFonts w:hint="eastAsia" w:ascii="仿宋" w:hAnsi="仿宋" w:eastAsia="仿宋" w:cs="仿宋"/>
          <w:szCs w:val="24"/>
          <w:highlight w:val="none"/>
          <w:lang w:val="zh-CN"/>
        </w:rPr>
        <w:t>1.1.3投标文件（含澄清或者说明文件）；</w:t>
      </w:r>
    </w:p>
    <w:p w14:paraId="3407DE11">
      <w:pPr>
        <w:ind w:firstLine="435"/>
        <w:rPr>
          <w:rFonts w:hint="eastAsia" w:ascii="仿宋" w:hAnsi="仿宋" w:eastAsia="仿宋" w:cs="仿宋"/>
          <w:szCs w:val="24"/>
          <w:highlight w:val="none"/>
          <w:lang w:val="zh-CN"/>
        </w:rPr>
      </w:pPr>
      <w:r>
        <w:rPr>
          <w:rFonts w:hint="eastAsia" w:ascii="仿宋" w:hAnsi="仿宋" w:eastAsia="仿宋" w:cs="仿宋"/>
          <w:szCs w:val="24"/>
          <w:highlight w:val="none"/>
          <w:lang w:val="zh-CN"/>
        </w:rPr>
        <w:t>1.1.4招标文件（含澄清或者修改文件）；</w:t>
      </w:r>
    </w:p>
    <w:p w14:paraId="2CDF075F">
      <w:pPr>
        <w:ind w:firstLine="435"/>
        <w:rPr>
          <w:rFonts w:hint="eastAsia" w:ascii="仿宋" w:hAnsi="仿宋" w:eastAsia="仿宋" w:cs="仿宋"/>
          <w:szCs w:val="24"/>
          <w:highlight w:val="none"/>
          <w:lang w:val="zh-CN"/>
        </w:rPr>
      </w:pPr>
      <w:r>
        <w:rPr>
          <w:rFonts w:hint="eastAsia" w:ascii="仿宋" w:hAnsi="仿宋" w:eastAsia="仿宋" w:cs="仿宋"/>
          <w:szCs w:val="24"/>
          <w:highlight w:val="none"/>
          <w:lang w:val="zh-CN"/>
        </w:rPr>
        <w:t>1.1.5其他相关采购文件。</w:t>
      </w:r>
    </w:p>
    <w:p w14:paraId="032A8F26">
      <w:pPr>
        <w:ind w:firstLine="437"/>
        <w:outlineLvl w:val="2"/>
        <w:rPr>
          <w:rFonts w:hint="eastAsia" w:ascii="仿宋" w:hAnsi="仿宋" w:eastAsia="仿宋" w:cs="仿宋"/>
          <w:b/>
          <w:bCs/>
          <w:szCs w:val="24"/>
          <w:highlight w:val="none"/>
          <w:lang w:val="zh-CN"/>
        </w:rPr>
      </w:pPr>
      <w:bookmarkStart w:id="405" w:name="_Toc22185"/>
      <w:bookmarkStart w:id="406" w:name="_Toc6773"/>
      <w:bookmarkStart w:id="407" w:name="_Toc6311"/>
      <w:bookmarkStart w:id="408" w:name="_Toc18585"/>
      <w:bookmarkStart w:id="409" w:name="_Toc2918"/>
      <w:bookmarkStart w:id="410" w:name="_Toc7044"/>
      <w:r>
        <w:rPr>
          <w:rFonts w:hint="eastAsia" w:ascii="仿宋" w:hAnsi="仿宋" w:eastAsia="仿宋" w:cs="仿宋"/>
          <w:b/>
          <w:bCs/>
          <w:szCs w:val="24"/>
          <w:highlight w:val="none"/>
          <w:lang w:val="zh-CN"/>
        </w:rPr>
        <w:t xml:space="preserve">1.2 </w:t>
      </w:r>
      <w:bookmarkEnd w:id="405"/>
      <w:bookmarkEnd w:id="406"/>
      <w:bookmarkEnd w:id="407"/>
      <w:bookmarkEnd w:id="408"/>
      <w:bookmarkEnd w:id="409"/>
      <w:r>
        <w:rPr>
          <w:rFonts w:hint="eastAsia" w:ascii="仿宋" w:hAnsi="仿宋" w:eastAsia="仿宋" w:cs="仿宋"/>
          <w:b/>
          <w:bCs/>
          <w:szCs w:val="24"/>
          <w:highlight w:val="none"/>
          <w:lang w:val="zh-CN"/>
        </w:rPr>
        <w:t>服务</w:t>
      </w:r>
      <w:bookmarkEnd w:id="410"/>
    </w:p>
    <w:p w14:paraId="12C24ACC">
      <w:pPr>
        <w:ind w:firstLine="435"/>
        <w:rPr>
          <w:rFonts w:hint="eastAsia" w:ascii="仿宋" w:hAnsi="仿宋" w:eastAsia="仿宋" w:cs="仿宋"/>
          <w:szCs w:val="24"/>
          <w:highlight w:val="none"/>
          <w:u w:val="single"/>
        </w:rPr>
      </w:pPr>
      <w:r>
        <w:rPr>
          <w:rFonts w:hint="eastAsia" w:ascii="仿宋" w:hAnsi="仿宋" w:eastAsia="仿宋" w:cs="仿宋"/>
          <w:szCs w:val="24"/>
          <w:highlight w:val="none"/>
        </w:rPr>
        <w:t>1.2.1服务名称：</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w:t>
      </w:r>
    </w:p>
    <w:p w14:paraId="42BC2B1C">
      <w:pPr>
        <w:ind w:firstLine="435"/>
        <w:rPr>
          <w:rFonts w:hint="eastAsia" w:ascii="仿宋" w:hAnsi="仿宋" w:eastAsia="仿宋" w:cs="仿宋"/>
          <w:szCs w:val="24"/>
          <w:highlight w:val="none"/>
          <w:u w:val="single"/>
        </w:rPr>
      </w:pPr>
      <w:r>
        <w:rPr>
          <w:rFonts w:hint="eastAsia" w:ascii="仿宋" w:hAnsi="仿宋" w:eastAsia="仿宋" w:cs="仿宋"/>
          <w:szCs w:val="24"/>
          <w:highlight w:val="none"/>
        </w:rPr>
        <w:t>1.2.2服务内容：</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w:t>
      </w:r>
    </w:p>
    <w:p w14:paraId="47CEA817">
      <w:pPr>
        <w:ind w:firstLine="435"/>
        <w:rPr>
          <w:rFonts w:hint="eastAsia" w:ascii="仿宋" w:hAnsi="仿宋" w:eastAsia="仿宋" w:cs="仿宋"/>
          <w:szCs w:val="24"/>
          <w:highlight w:val="none"/>
        </w:rPr>
      </w:pPr>
      <w:r>
        <w:rPr>
          <w:rFonts w:hint="eastAsia" w:ascii="仿宋" w:hAnsi="仿宋" w:eastAsia="仿宋" w:cs="仿宋"/>
          <w:szCs w:val="24"/>
          <w:highlight w:val="none"/>
        </w:rPr>
        <w:t>1.2.3服务质量：</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w:t>
      </w:r>
    </w:p>
    <w:p w14:paraId="5E1348CE">
      <w:pPr>
        <w:ind w:firstLine="437"/>
        <w:outlineLvl w:val="2"/>
        <w:rPr>
          <w:rFonts w:hint="eastAsia" w:ascii="仿宋" w:hAnsi="仿宋" w:eastAsia="仿宋" w:cs="仿宋"/>
          <w:b/>
          <w:bCs/>
          <w:szCs w:val="24"/>
          <w:highlight w:val="none"/>
          <w:lang w:val="zh-CN"/>
        </w:rPr>
      </w:pPr>
      <w:bookmarkStart w:id="411" w:name="_Toc21551"/>
      <w:bookmarkStart w:id="412" w:name="_Toc23292"/>
      <w:bookmarkStart w:id="413" w:name="_Toc21631"/>
      <w:bookmarkStart w:id="414" w:name="_Toc31596"/>
      <w:r>
        <w:rPr>
          <w:rFonts w:hint="eastAsia" w:ascii="仿宋" w:hAnsi="仿宋" w:eastAsia="仿宋" w:cs="仿宋"/>
          <w:b/>
          <w:bCs/>
          <w:szCs w:val="24"/>
          <w:highlight w:val="none"/>
          <w:lang w:val="zh-CN"/>
        </w:rPr>
        <w:t>1.3 价款</w:t>
      </w:r>
      <w:bookmarkEnd w:id="411"/>
      <w:bookmarkEnd w:id="412"/>
      <w:bookmarkEnd w:id="413"/>
      <w:bookmarkEnd w:id="414"/>
    </w:p>
    <w:p w14:paraId="24DCE77F">
      <w:pPr>
        <w:ind w:firstLine="435"/>
        <w:rPr>
          <w:rFonts w:hint="eastAsia" w:ascii="仿宋" w:hAnsi="仿宋" w:eastAsia="仿宋" w:cs="仿宋"/>
          <w:szCs w:val="24"/>
          <w:highlight w:val="none"/>
        </w:rPr>
      </w:pPr>
      <w:r>
        <w:rPr>
          <w:rFonts w:hint="eastAsia" w:ascii="仿宋" w:hAnsi="仿宋" w:eastAsia="仿宋" w:cs="仿宋"/>
          <w:szCs w:val="24"/>
          <w:highlight w:val="none"/>
        </w:rPr>
        <w:t>本合同总价为：￥</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元（大写：人民币</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元）。</w:t>
      </w:r>
    </w:p>
    <w:p w14:paraId="49A9B2C0">
      <w:pPr>
        <w:ind w:firstLine="435"/>
        <w:rPr>
          <w:rFonts w:hint="eastAsia" w:ascii="仿宋" w:hAnsi="仿宋" w:eastAsia="仿宋" w:cs="仿宋"/>
          <w:szCs w:val="24"/>
          <w:highlight w:val="none"/>
          <w:u w:val="single"/>
        </w:rPr>
      </w:pPr>
      <w:r>
        <w:rPr>
          <w:rFonts w:hint="eastAsia" w:ascii="仿宋" w:hAnsi="仿宋" w:eastAsia="仿宋" w:cs="仿宋"/>
          <w:szCs w:val="24"/>
          <w:highlight w:val="none"/>
        </w:rPr>
        <w:t>分项价格：</w:t>
      </w:r>
    </w:p>
    <w:tbl>
      <w:tblPr>
        <w:tblStyle w:val="3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11C6C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0E3B51C2">
            <w:pPr>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序号</w:t>
            </w:r>
          </w:p>
        </w:tc>
        <w:tc>
          <w:tcPr>
            <w:tcW w:w="4316" w:type="dxa"/>
            <w:vAlign w:val="center"/>
          </w:tcPr>
          <w:p w14:paraId="14BC496F">
            <w:pPr>
              <w:ind w:firstLine="200"/>
              <w:jc w:val="center"/>
              <w:rPr>
                <w:rFonts w:hint="eastAsia" w:ascii="仿宋" w:hAnsi="仿宋" w:eastAsia="仿宋" w:cs="仿宋"/>
                <w:szCs w:val="24"/>
                <w:highlight w:val="none"/>
              </w:rPr>
            </w:pPr>
            <w:r>
              <w:rPr>
                <w:rFonts w:hint="eastAsia" w:ascii="仿宋" w:hAnsi="仿宋" w:eastAsia="仿宋" w:cs="仿宋"/>
                <w:szCs w:val="24"/>
                <w:highlight w:val="none"/>
              </w:rPr>
              <w:t>分项名称</w:t>
            </w:r>
          </w:p>
        </w:tc>
        <w:tc>
          <w:tcPr>
            <w:tcW w:w="3237" w:type="dxa"/>
            <w:gridSpan w:val="2"/>
            <w:vAlign w:val="center"/>
          </w:tcPr>
          <w:p w14:paraId="1659E584">
            <w:pPr>
              <w:jc w:val="center"/>
              <w:rPr>
                <w:rFonts w:hint="eastAsia" w:ascii="仿宋" w:hAnsi="仿宋" w:eastAsia="仿宋" w:cs="仿宋"/>
                <w:szCs w:val="24"/>
                <w:highlight w:val="none"/>
              </w:rPr>
            </w:pPr>
            <w:r>
              <w:rPr>
                <w:rFonts w:hint="eastAsia" w:ascii="仿宋" w:hAnsi="仿宋" w:eastAsia="仿宋" w:cs="仿宋"/>
                <w:szCs w:val="24"/>
                <w:highlight w:val="none"/>
              </w:rPr>
              <w:t>分项价格</w:t>
            </w:r>
          </w:p>
        </w:tc>
      </w:tr>
      <w:tr w14:paraId="40AF7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232D733">
            <w:pPr>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1</w:t>
            </w:r>
          </w:p>
        </w:tc>
        <w:tc>
          <w:tcPr>
            <w:tcW w:w="4316" w:type="dxa"/>
            <w:vAlign w:val="center"/>
          </w:tcPr>
          <w:p w14:paraId="4376769A">
            <w:pPr>
              <w:ind w:firstLine="200"/>
              <w:jc w:val="center"/>
              <w:rPr>
                <w:rFonts w:hint="eastAsia" w:ascii="仿宋" w:hAnsi="仿宋" w:eastAsia="仿宋" w:cs="仿宋"/>
                <w:szCs w:val="24"/>
                <w:highlight w:val="none"/>
              </w:rPr>
            </w:pPr>
          </w:p>
        </w:tc>
        <w:tc>
          <w:tcPr>
            <w:tcW w:w="3237" w:type="dxa"/>
            <w:gridSpan w:val="2"/>
            <w:vAlign w:val="center"/>
          </w:tcPr>
          <w:p w14:paraId="32B0B8D4">
            <w:pPr>
              <w:ind w:firstLine="200"/>
              <w:jc w:val="center"/>
              <w:rPr>
                <w:rFonts w:hint="eastAsia" w:ascii="仿宋" w:hAnsi="仿宋" w:eastAsia="仿宋" w:cs="仿宋"/>
                <w:szCs w:val="24"/>
                <w:highlight w:val="none"/>
              </w:rPr>
            </w:pPr>
          </w:p>
        </w:tc>
      </w:tr>
      <w:tr w14:paraId="1F3E1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25784C5B">
            <w:pPr>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2</w:t>
            </w:r>
          </w:p>
        </w:tc>
        <w:tc>
          <w:tcPr>
            <w:tcW w:w="4316" w:type="dxa"/>
            <w:vAlign w:val="center"/>
          </w:tcPr>
          <w:p w14:paraId="1315FB3B">
            <w:pPr>
              <w:ind w:firstLine="200"/>
              <w:jc w:val="center"/>
              <w:rPr>
                <w:rFonts w:hint="eastAsia" w:ascii="仿宋" w:hAnsi="仿宋" w:eastAsia="仿宋" w:cs="仿宋"/>
                <w:szCs w:val="24"/>
                <w:highlight w:val="none"/>
              </w:rPr>
            </w:pPr>
          </w:p>
        </w:tc>
        <w:tc>
          <w:tcPr>
            <w:tcW w:w="3237" w:type="dxa"/>
            <w:gridSpan w:val="2"/>
            <w:vAlign w:val="center"/>
          </w:tcPr>
          <w:p w14:paraId="4D53B470">
            <w:pPr>
              <w:ind w:firstLine="200"/>
              <w:jc w:val="center"/>
              <w:rPr>
                <w:rFonts w:hint="eastAsia" w:ascii="仿宋" w:hAnsi="仿宋" w:eastAsia="仿宋" w:cs="仿宋"/>
                <w:szCs w:val="24"/>
                <w:highlight w:val="none"/>
              </w:rPr>
            </w:pPr>
          </w:p>
        </w:tc>
      </w:tr>
      <w:tr w14:paraId="509B1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2C9557CC">
            <w:pPr>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3</w:t>
            </w:r>
          </w:p>
        </w:tc>
        <w:tc>
          <w:tcPr>
            <w:tcW w:w="4316" w:type="dxa"/>
            <w:vAlign w:val="center"/>
          </w:tcPr>
          <w:p w14:paraId="78560659">
            <w:pPr>
              <w:ind w:firstLine="200"/>
              <w:jc w:val="center"/>
              <w:rPr>
                <w:rFonts w:hint="eastAsia" w:ascii="仿宋" w:hAnsi="仿宋" w:eastAsia="仿宋" w:cs="仿宋"/>
                <w:szCs w:val="24"/>
                <w:highlight w:val="none"/>
              </w:rPr>
            </w:pPr>
          </w:p>
        </w:tc>
        <w:tc>
          <w:tcPr>
            <w:tcW w:w="3237" w:type="dxa"/>
            <w:gridSpan w:val="2"/>
            <w:vAlign w:val="center"/>
          </w:tcPr>
          <w:p w14:paraId="173E6AFD">
            <w:pPr>
              <w:ind w:firstLine="200"/>
              <w:jc w:val="center"/>
              <w:rPr>
                <w:rFonts w:hint="eastAsia" w:ascii="仿宋" w:hAnsi="仿宋" w:eastAsia="仿宋" w:cs="仿宋"/>
                <w:szCs w:val="24"/>
                <w:highlight w:val="none"/>
              </w:rPr>
            </w:pPr>
          </w:p>
        </w:tc>
      </w:tr>
      <w:tr w14:paraId="46B9D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69357477">
            <w:pPr>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w:t>
            </w:r>
          </w:p>
        </w:tc>
        <w:tc>
          <w:tcPr>
            <w:tcW w:w="4316" w:type="dxa"/>
            <w:vAlign w:val="center"/>
          </w:tcPr>
          <w:p w14:paraId="42C1D8EA">
            <w:pPr>
              <w:ind w:firstLine="200"/>
              <w:jc w:val="center"/>
              <w:rPr>
                <w:rFonts w:hint="eastAsia" w:ascii="仿宋" w:hAnsi="仿宋" w:eastAsia="仿宋" w:cs="仿宋"/>
                <w:szCs w:val="24"/>
                <w:highlight w:val="none"/>
              </w:rPr>
            </w:pPr>
          </w:p>
        </w:tc>
        <w:tc>
          <w:tcPr>
            <w:tcW w:w="3237" w:type="dxa"/>
            <w:gridSpan w:val="2"/>
            <w:vAlign w:val="center"/>
          </w:tcPr>
          <w:p w14:paraId="21AB6120">
            <w:pPr>
              <w:ind w:firstLine="200"/>
              <w:jc w:val="center"/>
              <w:rPr>
                <w:rFonts w:hint="eastAsia" w:ascii="仿宋" w:hAnsi="仿宋" w:eastAsia="仿宋" w:cs="仿宋"/>
                <w:szCs w:val="24"/>
                <w:highlight w:val="none"/>
              </w:rPr>
            </w:pPr>
          </w:p>
        </w:tc>
      </w:tr>
      <w:tr w14:paraId="1931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61F2DAC4">
            <w:pPr>
              <w:ind w:firstLine="200"/>
              <w:jc w:val="center"/>
              <w:rPr>
                <w:rFonts w:hint="eastAsia" w:ascii="仿宋" w:hAnsi="仿宋" w:eastAsia="仿宋" w:cs="仿宋"/>
                <w:szCs w:val="24"/>
                <w:highlight w:val="none"/>
              </w:rPr>
            </w:pPr>
            <w:r>
              <w:rPr>
                <w:rFonts w:hint="eastAsia" w:ascii="仿宋" w:hAnsi="仿宋" w:eastAsia="仿宋" w:cs="仿宋"/>
                <w:szCs w:val="24"/>
                <w:highlight w:val="none"/>
              </w:rPr>
              <w:t>总价</w:t>
            </w:r>
          </w:p>
        </w:tc>
        <w:tc>
          <w:tcPr>
            <w:tcW w:w="3237" w:type="dxa"/>
            <w:gridSpan w:val="2"/>
            <w:vAlign w:val="center"/>
          </w:tcPr>
          <w:p w14:paraId="3CBF7D2D">
            <w:pPr>
              <w:ind w:firstLine="200"/>
              <w:jc w:val="center"/>
              <w:rPr>
                <w:rFonts w:hint="eastAsia" w:ascii="仿宋" w:hAnsi="仿宋" w:eastAsia="仿宋" w:cs="仿宋"/>
                <w:szCs w:val="24"/>
                <w:highlight w:val="none"/>
              </w:rPr>
            </w:pPr>
          </w:p>
        </w:tc>
      </w:tr>
    </w:tbl>
    <w:p w14:paraId="2CEBD10D">
      <w:pPr>
        <w:ind w:firstLine="437"/>
        <w:outlineLvl w:val="2"/>
        <w:rPr>
          <w:rFonts w:hint="eastAsia" w:ascii="仿宋" w:hAnsi="仿宋" w:eastAsia="仿宋" w:cs="仿宋"/>
          <w:b/>
          <w:bCs/>
          <w:szCs w:val="24"/>
          <w:highlight w:val="none"/>
          <w:lang w:val="zh-CN"/>
        </w:rPr>
      </w:pPr>
      <w:bookmarkStart w:id="415" w:name="_Toc5498"/>
      <w:bookmarkStart w:id="416" w:name="_Toc22618"/>
      <w:bookmarkStart w:id="417" w:name="_Toc10340"/>
      <w:bookmarkStart w:id="418" w:name="_Toc1814"/>
      <w:r>
        <w:rPr>
          <w:rFonts w:hint="eastAsia" w:ascii="仿宋" w:hAnsi="仿宋" w:eastAsia="仿宋" w:cs="仿宋"/>
          <w:b/>
          <w:bCs/>
          <w:szCs w:val="24"/>
          <w:highlight w:val="none"/>
          <w:lang w:val="zh-CN"/>
        </w:rPr>
        <w:t>1.4 付款方式和发票开具方式</w:t>
      </w:r>
      <w:bookmarkEnd w:id="415"/>
      <w:bookmarkEnd w:id="416"/>
      <w:bookmarkEnd w:id="417"/>
      <w:bookmarkEnd w:id="418"/>
    </w:p>
    <w:p w14:paraId="6DBFBBE2">
      <w:pPr>
        <w:ind w:firstLine="435"/>
        <w:rPr>
          <w:rFonts w:hint="eastAsia" w:ascii="仿宋" w:hAnsi="仿宋" w:eastAsia="仿宋" w:cs="仿宋"/>
          <w:szCs w:val="24"/>
          <w:highlight w:val="none"/>
        </w:rPr>
      </w:pPr>
      <w:r>
        <w:rPr>
          <w:rFonts w:hint="eastAsia" w:ascii="仿宋" w:hAnsi="仿宋" w:eastAsia="仿宋" w:cs="仿宋"/>
          <w:szCs w:val="24"/>
          <w:highlight w:val="none"/>
        </w:rPr>
        <w:t>1.4.1付款方式：</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w:t>
      </w:r>
    </w:p>
    <w:p w14:paraId="6F97B6F9">
      <w:pPr>
        <w:ind w:firstLine="435"/>
        <w:rPr>
          <w:rFonts w:hint="eastAsia" w:ascii="仿宋" w:hAnsi="仿宋" w:eastAsia="仿宋" w:cs="仿宋"/>
          <w:szCs w:val="24"/>
          <w:highlight w:val="none"/>
        </w:rPr>
      </w:pPr>
      <w:r>
        <w:rPr>
          <w:rFonts w:hint="eastAsia" w:ascii="仿宋" w:hAnsi="仿宋" w:eastAsia="仿宋" w:cs="仿宋"/>
          <w:szCs w:val="24"/>
          <w:highlight w:val="none"/>
        </w:rPr>
        <w:t>1.4.2发票开具方式：</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w:t>
      </w:r>
    </w:p>
    <w:p w14:paraId="2A5361A0">
      <w:pPr>
        <w:ind w:firstLine="437"/>
        <w:outlineLvl w:val="2"/>
        <w:rPr>
          <w:rFonts w:hint="eastAsia" w:ascii="仿宋" w:hAnsi="仿宋" w:eastAsia="仿宋" w:cs="仿宋"/>
          <w:b/>
          <w:bCs/>
          <w:szCs w:val="24"/>
          <w:highlight w:val="none"/>
          <w:lang w:val="zh-CN"/>
        </w:rPr>
      </w:pPr>
      <w:bookmarkStart w:id="419" w:name="_Toc14771"/>
      <w:bookmarkStart w:id="420" w:name="_Toc19304"/>
      <w:bookmarkStart w:id="421" w:name="_Toc32071"/>
      <w:bookmarkStart w:id="422" w:name="_Toc2846"/>
      <w:r>
        <w:rPr>
          <w:rFonts w:hint="eastAsia" w:ascii="仿宋" w:hAnsi="仿宋" w:eastAsia="仿宋" w:cs="仿宋"/>
          <w:b/>
          <w:bCs/>
          <w:szCs w:val="24"/>
          <w:highlight w:val="none"/>
          <w:lang w:val="zh-CN"/>
        </w:rPr>
        <w:t>1.5 服务期限、地点和方式</w:t>
      </w:r>
      <w:bookmarkEnd w:id="419"/>
      <w:bookmarkEnd w:id="420"/>
      <w:bookmarkEnd w:id="421"/>
      <w:bookmarkEnd w:id="422"/>
    </w:p>
    <w:p w14:paraId="5BD4F1A5">
      <w:pPr>
        <w:ind w:firstLine="435"/>
        <w:rPr>
          <w:rFonts w:hint="eastAsia" w:ascii="仿宋" w:hAnsi="仿宋" w:eastAsia="仿宋" w:cs="仿宋"/>
          <w:szCs w:val="24"/>
          <w:highlight w:val="none"/>
          <w:u w:val="single"/>
        </w:rPr>
      </w:pPr>
      <w:r>
        <w:rPr>
          <w:rFonts w:hint="eastAsia" w:ascii="仿宋" w:hAnsi="仿宋" w:eastAsia="仿宋" w:cs="仿宋"/>
          <w:szCs w:val="24"/>
          <w:highlight w:val="none"/>
        </w:rPr>
        <w:t>1.5.1服务期限：</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w:t>
      </w:r>
    </w:p>
    <w:p w14:paraId="13471B77">
      <w:pPr>
        <w:ind w:firstLine="435"/>
        <w:rPr>
          <w:rFonts w:hint="eastAsia" w:ascii="仿宋" w:hAnsi="仿宋" w:eastAsia="仿宋" w:cs="仿宋"/>
          <w:szCs w:val="24"/>
          <w:highlight w:val="none"/>
        </w:rPr>
      </w:pPr>
      <w:r>
        <w:rPr>
          <w:rFonts w:hint="eastAsia" w:ascii="仿宋" w:hAnsi="仿宋" w:eastAsia="仿宋" w:cs="仿宋"/>
          <w:szCs w:val="24"/>
          <w:highlight w:val="none"/>
        </w:rPr>
        <w:t>1.5.2服务地点：</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w:t>
      </w:r>
    </w:p>
    <w:p w14:paraId="29F55383">
      <w:pPr>
        <w:ind w:firstLine="435"/>
        <w:rPr>
          <w:rFonts w:hint="eastAsia" w:ascii="仿宋" w:hAnsi="仿宋" w:eastAsia="仿宋" w:cs="仿宋"/>
          <w:szCs w:val="24"/>
          <w:highlight w:val="none"/>
        </w:rPr>
      </w:pPr>
      <w:r>
        <w:rPr>
          <w:rFonts w:hint="eastAsia" w:ascii="仿宋" w:hAnsi="仿宋" w:eastAsia="仿宋" w:cs="仿宋"/>
          <w:szCs w:val="24"/>
          <w:highlight w:val="none"/>
        </w:rPr>
        <w:t>1.5.3服务方式：</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w:t>
      </w:r>
    </w:p>
    <w:p w14:paraId="439193AB">
      <w:pPr>
        <w:ind w:firstLine="437"/>
        <w:outlineLvl w:val="2"/>
        <w:rPr>
          <w:rFonts w:hint="eastAsia" w:ascii="仿宋" w:hAnsi="仿宋" w:eastAsia="仿宋" w:cs="仿宋"/>
          <w:b/>
          <w:bCs/>
          <w:szCs w:val="24"/>
          <w:highlight w:val="none"/>
          <w:lang w:val="zh-CN"/>
        </w:rPr>
      </w:pPr>
      <w:bookmarkStart w:id="423" w:name="_Toc19554"/>
      <w:bookmarkStart w:id="424" w:name="_Toc21423"/>
      <w:bookmarkStart w:id="425" w:name="_Toc22220"/>
      <w:bookmarkStart w:id="426" w:name="_Toc27250"/>
      <w:r>
        <w:rPr>
          <w:rFonts w:hint="eastAsia" w:ascii="仿宋" w:hAnsi="仿宋" w:eastAsia="仿宋" w:cs="仿宋"/>
          <w:b/>
          <w:bCs/>
          <w:szCs w:val="24"/>
          <w:highlight w:val="none"/>
          <w:lang w:val="zh-CN"/>
        </w:rPr>
        <w:t>1.6 违约责任</w:t>
      </w:r>
      <w:bookmarkEnd w:id="423"/>
      <w:bookmarkEnd w:id="424"/>
      <w:bookmarkEnd w:id="425"/>
      <w:bookmarkEnd w:id="426"/>
    </w:p>
    <w:p w14:paraId="42DAE11C">
      <w:pPr>
        <w:ind w:firstLine="435"/>
        <w:rPr>
          <w:rFonts w:hint="eastAsia" w:ascii="仿宋" w:hAnsi="仿宋" w:eastAsia="仿宋" w:cs="仿宋"/>
          <w:szCs w:val="24"/>
          <w:highlight w:val="none"/>
        </w:rPr>
      </w:pPr>
      <w:r>
        <w:rPr>
          <w:rFonts w:hint="eastAsia" w:ascii="仿宋" w:hAnsi="仿宋" w:eastAsia="仿宋" w:cs="仿宋"/>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%计算，最高限额为本合同总价的</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%；迟延履行的违约金计算数额达到前述最高限额之日起，甲方有权在要求乙方支付违约金的同时，书面通知乙方解除本合同；</w:t>
      </w:r>
    </w:p>
    <w:p w14:paraId="61FACEC7">
      <w:pPr>
        <w:ind w:firstLine="435"/>
        <w:rPr>
          <w:rFonts w:hint="eastAsia" w:ascii="仿宋" w:hAnsi="仿宋" w:eastAsia="仿宋" w:cs="仿宋"/>
          <w:szCs w:val="24"/>
          <w:highlight w:val="none"/>
        </w:rPr>
      </w:pPr>
      <w:r>
        <w:rPr>
          <w:rFonts w:hint="eastAsia" w:ascii="仿宋" w:hAnsi="仿宋" w:eastAsia="仿宋" w:cs="仿宋"/>
          <w:szCs w:val="24"/>
          <w:highlight w:val="none"/>
        </w:rPr>
        <w:t>1.6.2除不可抗力外，如果甲方没有按照本合同约定的付款方式付款，那么乙方可要求甲方支付违约金，违约金按每迟延付款一日的应付而未付款的</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%计算，最高限额为本合同总价的</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%；迟延付款的违约金计算数额达到前述最高限额之日起，乙方有权在要求甲方支付违约金的同时，书面通知甲方解除本合同；</w:t>
      </w:r>
    </w:p>
    <w:p w14:paraId="6DDB9FCD">
      <w:pPr>
        <w:ind w:firstLine="435"/>
        <w:rPr>
          <w:rFonts w:hint="eastAsia" w:ascii="仿宋" w:hAnsi="仿宋" w:eastAsia="仿宋" w:cs="仿宋"/>
          <w:szCs w:val="24"/>
          <w:highlight w:val="none"/>
        </w:rPr>
      </w:pPr>
      <w:r>
        <w:rPr>
          <w:rFonts w:hint="eastAsia" w:ascii="仿宋" w:hAnsi="仿宋" w:eastAsia="仿宋" w:cs="仿宋"/>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D8E70D0">
      <w:pPr>
        <w:ind w:firstLine="435"/>
        <w:rPr>
          <w:rFonts w:hint="eastAsia" w:ascii="仿宋" w:hAnsi="仿宋" w:eastAsia="仿宋" w:cs="仿宋"/>
          <w:szCs w:val="24"/>
          <w:highlight w:val="none"/>
        </w:rPr>
      </w:pPr>
      <w:r>
        <w:rPr>
          <w:rFonts w:hint="eastAsia" w:ascii="仿宋" w:hAnsi="仿宋" w:eastAsia="仿宋" w:cs="仿宋"/>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C8AA06B">
      <w:pPr>
        <w:ind w:firstLine="437"/>
        <w:rPr>
          <w:rFonts w:hint="eastAsia" w:ascii="仿宋" w:hAnsi="仿宋" w:eastAsia="仿宋" w:cs="仿宋"/>
          <w:szCs w:val="24"/>
          <w:highlight w:val="none"/>
        </w:rPr>
      </w:pPr>
      <w:r>
        <w:rPr>
          <w:rFonts w:hint="eastAsia" w:ascii="仿宋" w:hAnsi="仿宋" w:eastAsia="仿宋" w:cs="仿宋"/>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D39264C">
      <w:pPr>
        <w:ind w:firstLine="437"/>
        <w:rPr>
          <w:rFonts w:hint="eastAsia" w:ascii="仿宋" w:hAnsi="仿宋" w:eastAsia="仿宋" w:cs="仿宋"/>
          <w:szCs w:val="24"/>
          <w:highlight w:val="none"/>
        </w:rPr>
      </w:pPr>
      <w:r>
        <w:rPr>
          <w:rFonts w:hint="eastAsia" w:ascii="仿宋" w:hAnsi="仿宋" w:eastAsia="仿宋" w:cs="仿宋"/>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447F3482">
      <w:pPr>
        <w:ind w:firstLine="437"/>
        <w:rPr>
          <w:rFonts w:hint="eastAsia" w:ascii="仿宋" w:hAnsi="仿宋" w:eastAsia="仿宋" w:cs="仿宋"/>
          <w:szCs w:val="24"/>
          <w:highlight w:val="none"/>
        </w:rPr>
      </w:pPr>
      <w:r>
        <w:rPr>
          <w:rFonts w:hint="eastAsia" w:ascii="仿宋" w:hAnsi="仿宋" w:eastAsia="仿宋" w:cs="仿宋"/>
          <w:szCs w:val="24"/>
          <w:highlight w:val="none"/>
        </w:rPr>
        <w:t>1.6.7因甲方未按合同约定支付价款、未按合同约定受领标的物、擅自解除合同、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5F0E45A7">
      <w:pPr>
        <w:ind w:firstLine="437"/>
        <w:outlineLvl w:val="2"/>
        <w:rPr>
          <w:rFonts w:hint="eastAsia" w:ascii="仿宋" w:hAnsi="仿宋" w:eastAsia="仿宋" w:cs="仿宋"/>
          <w:b/>
          <w:bCs/>
          <w:szCs w:val="24"/>
          <w:highlight w:val="none"/>
          <w:lang w:val="zh-CN"/>
        </w:rPr>
      </w:pPr>
      <w:bookmarkStart w:id="427" w:name="_Toc15583"/>
      <w:bookmarkStart w:id="428" w:name="_Toc28375"/>
      <w:bookmarkStart w:id="429" w:name="_Toc16021"/>
      <w:bookmarkStart w:id="430" w:name="_Toc32610"/>
      <w:r>
        <w:rPr>
          <w:rFonts w:hint="eastAsia" w:ascii="仿宋" w:hAnsi="仿宋" w:eastAsia="仿宋" w:cs="仿宋"/>
          <w:b/>
          <w:bCs/>
          <w:szCs w:val="24"/>
          <w:highlight w:val="none"/>
          <w:lang w:val="zh-CN"/>
        </w:rPr>
        <w:t>1.7 合同争议的解决</w:t>
      </w:r>
      <w:bookmarkEnd w:id="427"/>
      <w:bookmarkEnd w:id="428"/>
      <w:bookmarkEnd w:id="429"/>
      <w:bookmarkEnd w:id="430"/>
    </w:p>
    <w:p w14:paraId="4192FD1F">
      <w:pPr>
        <w:ind w:firstLine="435"/>
        <w:rPr>
          <w:rFonts w:hint="eastAsia" w:ascii="仿宋" w:hAnsi="仿宋" w:eastAsia="仿宋" w:cs="仿宋"/>
          <w:szCs w:val="24"/>
          <w:highlight w:val="none"/>
        </w:rPr>
      </w:pPr>
      <w:r>
        <w:rPr>
          <w:rFonts w:hint="eastAsia" w:ascii="仿宋" w:hAnsi="仿宋" w:eastAsia="仿宋" w:cs="仿宋"/>
          <w:szCs w:val="24"/>
          <w:highlight w:val="none"/>
        </w:rPr>
        <w:t>本合同履行过程中发生的任何争议，双方当事人均可通过和解或者调解解决；不愿和解、调解或者和解、调解不成的，可以选择下列第</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种方式解决：</w:t>
      </w:r>
    </w:p>
    <w:p w14:paraId="3F0565DA">
      <w:pPr>
        <w:ind w:firstLine="435"/>
        <w:rPr>
          <w:rFonts w:hint="eastAsia" w:ascii="仿宋" w:hAnsi="仿宋" w:eastAsia="仿宋" w:cs="仿宋"/>
          <w:szCs w:val="24"/>
          <w:highlight w:val="none"/>
        </w:rPr>
      </w:pPr>
      <w:r>
        <w:rPr>
          <w:rFonts w:hint="eastAsia" w:ascii="仿宋" w:hAnsi="仿宋" w:eastAsia="仿宋" w:cs="仿宋"/>
          <w:szCs w:val="24"/>
          <w:highlight w:val="none"/>
        </w:rPr>
        <w:t>1.7.1将争议提交</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仲裁委员会依申请仲裁时其现行有效的仲裁规则裁决；</w:t>
      </w:r>
    </w:p>
    <w:p w14:paraId="4D2142FF">
      <w:pPr>
        <w:ind w:firstLine="435"/>
        <w:rPr>
          <w:rFonts w:hint="eastAsia" w:ascii="仿宋" w:hAnsi="仿宋" w:eastAsia="仿宋" w:cs="仿宋"/>
          <w:szCs w:val="24"/>
          <w:highlight w:val="none"/>
        </w:rPr>
      </w:pPr>
      <w:r>
        <w:rPr>
          <w:rFonts w:hint="eastAsia" w:ascii="仿宋" w:hAnsi="仿宋" w:eastAsia="仿宋" w:cs="仿宋"/>
          <w:szCs w:val="24"/>
          <w:highlight w:val="none"/>
        </w:rPr>
        <w:t>1.7.2向</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人民法院起诉。</w:t>
      </w:r>
    </w:p>
    <w:p w14:paraId="10141292">
      <w:pPr>
        <w:ind w:firstLine="437"/>
        <w:outlineLvl w:val="2"/>
        <w:rPr>
          <w:rFonts w:hint="eastAsia" w:ascii="仿宋" w:hAnsi="仿宋" w:eastAsia="仿宋" w:cs="仿宋"/>
          <w:b/>
          <w:bCs/>
          <w:szCs w:val="24"/>
          <w:highlight w:val="none"/>
          <w:lang w:val="zh-CN"/>
        </w:rPr>
      </w:pPr>
      <w:bookmarkStart w:id="431" w:name="_Toc11173"/>
      <w:bookmarkStart w:id="432" w:name="_Toc15322"/>
      <w:bookmarkStart w:id="433" w:name="_Toc7245"/>
      <w:bookmarkStart w:id="434" w:name="_Toc28273"/>
      <w:r>
        <w:rPr>
          <w:rFonts w:hint="eastAsia" w:ascii="仿宋" w:hAnsi="仿宋" w:eastAsia="仿宋" w:cs="仿宋"/>
          <w:b/>
          <w:bCs/>
          <w:szCs w:val="24"/>
          <w:highlight w:val="none"/>
          <w:lang w:val="zh-CN"/>
        </w:rPr>
        <w:t>1.8 合同生效</w:t>
      </w:r>
      <w:bookmarkEnd w:id="431"/>
      <w:bookmarkEnd w:id="432"/>
      <w:bookmarkEnd w:id="433"/>
      <w:bookmarkEnd w:id="434"/>
    </w:p>
    <w:p w14:paraId="6D192E06">
      <w:pPr>
        <w:ind w:firstLine="435"/>
        <w:rPr>
          <w:rFonts w:hint="eastAsia" w:ascii="仿宋" w:hAnsi="仿宋" w:eastAsia="仿宋" w:cs="仿宋"/>
          <w:szCs w:val="24"/>
          <w:highlight w:val="none"/>
        </w:rPr>
      </w:pPr>
      <w:r>
        <w:rPr>
          <w:rFonts w:hint="eastAsia" w:ascii="仿宋" w:hAnsi="仿宋" w:eastAsia="仿宋" w:cs="仿宋"/>
          <w:szCs w:val="24"/>
          <w:highlight w:val="none"/>
        </w:rPr>
        <w:t>本合同自双方当事人盖章时生效。</w:t>
      </w:r>
    </w:p>
    <w:p w14:paraId="7A0784DA">
      <w:pPr>
        <w:autoSpaceDE w:val="0"/>
        <w:autoSpaceDN w:val="0"/>
        <w:adjustRightInd w:val="0"/>
        <w:spacing w:line="560" w:lineRule="exact"/>
        <w:rPr>
          <w:rFonts w:hint="eastAsia" w:ascii="仿宋" w:hAnsi="仿宋" w:eastAsia="仿宋" w:cs="仿宋"/>
          <w:szCs w:val="24"/>
          <w:highlight w:val="none"/>
          <w:lang w:val="zh-CN"/>
        </w:rPr>
      </w:pPr>
    </w:p>
    <w:p w14:paraId="0D8095F6">
      <w:pPr>
        <w:autoSpaceDE w:val="0"/>
        <w:autoSpaceDN w:val="0"/>
        <w:adjustRightInd w:val="0"/>
        <w:spacing w:line="500" w:lineRule="exact"/>
        <w:rPr>
          <w:rFonts w:hint="eastAsia" w:ascii="仿宋" w:hAnsi="仿宋" w:eastAsia="仿宋" w:cs="仿宋"/>
          <w:bCs/>
          <w:szCs w:val="24"/>
          <w:highlight w:val="none"/>
          <w:lang w:val="zh-CN"/>
        </w:rPr>
      </w:pPr>
      <w:r>
        <w:rPr>
          <w:rFonts w:hint="eastAsia" w:ascii="仿宋" w:hAnsi="仿宋" w:eastAsia="仿宋" w:cs="仿宋"/>
          <w:bCs/>
          <w:szCs w:val="24"/>
          <w:highlight w:val="none"/>
          <w:lang w:val="zh-CN"/>
        </w:rPr>
        <w:t>甲    方：</w:t>
      </w:r>
      <w:r>
        <w:rPr>
          <w:rFonts w:hint="eastAsia" w:ascii="仿宋" w:hAnsi="仿宋" w:eastAsia="仿宋" w:cs="仿宋"/>
          <w:bCs/>
          <w:szCs w:val="24"/>
          <w:highlight w:val="none"/>
          <w:u w:val="single"/>
          <w:lang w:val="zh-CN"/>
        </w:rPr>
        <w:t xml:space="preserve">    （单位盖章）     </w:t>
      </w:r>
      <w:r>
        <w:rPr>
          <w:rFonts w:hint="eastAsia" w:ascii="仿宋" w:hAnsi="仿宋" w:eastAsia="仿宋" w:cs="仿宋"/>
          <w:bCs/>
          <w:szCs w:val="24"/>
          <w:highlight w:val="none"/>
          <w:lang w:val="zh-CN"/>
        </w:rPr>
        <w:t xml:space="preserve">          乙方：</w:t>
      </w:r>
      <w:r>
        <w:rPr>
          <w:rFonts w:hint="eastAsia" w:ascii="仿宋" w:hAnsi="仿宋" w:eastAsia="仿宋" w:cs="仿宋"/>
          <w:bCs/>
          <w:szCs w:val="24"/>
          <w:highlight w:val="none"/>
          <w:u w:val="single"/>
          <w:lang w:val="zh-CN"/>
        </w:rPr>
        <w:t xml:space="preserve">    （单位盖章）     </w:t>
      </w:r>
    </w:p>
    <w:p w14:paraId="1905AE19">
      <w:pPr>
        <w:autoSpaceDE w:val="0"/>
        <w:autoSpaceDN w:val="0"/>
        <w:adjustRightInd w:val="0"/>
        <w:spacing w:line="500" w:lineRule="exact"/>
        <w:rPr>
          <w:rFonts w:hint="eastAsia" w:ascii="仿宋" w:hAnsi="仿宋" w:eastAsia="仿宋" w:cs="仿宋"/>
          <w:szCs w:val="24"/>
          <w:highlight w:val="none"/>
          <w:lang w:val="zh-CN"/>
        </w:rPr>
      </w:pPr>
      <w:r>
        <w:rPr>
          <w:rFonts w:hint="eastAsia" w:ascii="仿宋" w:hAnsi="仿宋" w:eastAsia="仿宋" w:cs="仿宋"/>
          <w:szCs w:val="24"/>
          <w:highlight w:val="none"/>
          <w:lang w:val="zh-CN"/>
        </w:rPr>
        <w:t>法定代表人                               法定代表人</w:t>
      </w:r>
    </w:p>
    <w:p w14:paraId="09F4C39C">
      <w:pPr>
        <w:autoSpaceDE w:val="0"/>
        <w:autoSpaceDN w:val="0"/>
        <w:adjustRightInd w:val="0"/>
        <w:spacing w:line="500" w:lineRule="exact"/>
        <w:rPr>
          <w:rFonts w:hint="eastAsia" w:ascii="仿宋" w:hAnsi="仿宋" w:eastAsia="仿宋" w:cs="仿宋"/>
          <w:szCs w:val="24"/>
          <w:highlight w:val="none"/>
          <w:lang w:val="zh-CN"/>
        </w:rPr>
      </w:pPr>
      <w:r>
        <w:rPr>
          <w:rFonts w:hint="eastAsia" w:ascii="仿宋" w:hAnsi="仿宋" w:eastAsia="仿宋" w:cs="仿宋"/>
          <w:szCs w:val="24"/>
          <w:highlight w:val="none"/>
          <w:lang w:val="zh-CN"/>
        </w:rPr>
        <w:t>或授权代表（签字）：                      或授权代表（签字）：</w:t>
      </w:r>
    </w:p>
    <w:p w14:paraId="0E00F8F0">
      <w:pPr>
        <w:widowControl/>
        <w:spacing w:line="500" w:lineRule="exact"/>
        <w:rPr>
          <w:rFonts w:hint="eastAsia" w:ascii="仿宋" w:hAnsi="仿宋" w:eastAsia="仿宋" w:cs="仿宋"/>
          <w:bCs/>
          <w:szCs w:val="24"/>
          <w:highlight w:val="none"/>
        </w:rPr>
      </w:pPr>
      <w:bookmarkStart w:id="435" w:name="_Toc331685783"/>
      <w:r>
        <w:rPr>
          <w:rFonts w:hint="eastAsia" w:ascii="仿宋" w:hAnsi="仿宋" w:eastAsia="仿宋" w:cs="仿宋"/>
          <w:bCs/>
          <w:szCs w:val="24"/>
          <w:highlight w:val="none"/>
        </w:rPr>
        <w:t>时间：</w:t>
      </w:r>
      <w:r>
        <w:rPr>
          <w:rFonts w:hint="eastAsia" w:ascii="仿宋" w:hAnsi="仿宋" w:eastAsia="仿宋" w:cs="仿宋"/>
          <w:bCs/>
          <w:szCs w:val="24"/>
          <w:highlight w:val="none"/>
          <w:u w:val="single"/>
        </w:rPr>
        <w:t xml:space="preserve">      </w:t>
      </w:r>
      <w:r>
        <w:rPr>
          <w:rFonts w:hint="eastAsia" w:ascii="仿宋" w:hAnsi="仿宋" w:eastAsia="仿宋" w:cs="仿宋"/>
          <w:bCs/>
          <w:szCs w:val="24"/>
          <w:highlight w:val="none"/>
        </w:rPr>
        <w:t>年</w:t>
      </w:r>
      <w:r>
        <w:rPr>
          <w:rFonts w:hint="eastAsia" w:ascii="仿宋" w:hAnsi="仿宋" w:eastAsia="仿宋" w:cs="仿宋"/>
          <w:bCs/>
          <w:szCs w:val="24"/>
          <w:highlight w:val="none"/>
          <w:u w:val="single"/>
        </w:rPr>
        <w:t xml:space="preserve">    </w:t>
      </w:r>
      <w:r>
        <w:rPr>
          <w:rFonts w:hint="eastAsia" w:ascii="仿宋" w:hAnsi="仿宋" w:eastAsia="仿宋" w:cs="仿宋"/>
          <w:bCs/>
          <w:szCs w:val="24"/>
          <w:highlight w:val="none"/>
        </w:rPr>
        <w:t>月</w:t>
      </w:r>
      <w:r>
        <w:rPr>
          <w:rFonts w:hint="eastAsia" w:ascii="仿宋" w:hAnsi="仿宋" w:eastAsia="仿宋" w:cs="仿宋"/>
          <w:bCs/>
          <w:szCs w:val="24"/>
          <w:highlight w:val="none"/>
          <w:u w:val="single"/>
        </w:rPr>
        <w:t xml:space="preserve">    </w:t>
      </w:r>
      <w:r>
        <w:rPr>
          <w:rFonts w:hint="eastAsia" w:ascii="仿宋" w:hAnsi="仿宋" w:eastAsia="仿宋" w:cs="仿宋"/>
          <w:bCs/>
          <w:szCs w:val="24"/>
          <w:highlight w:val="none"/>
        </w:rPr>
        <w:t>日               时间：</w:t>
      </w:r>
      <w:r>
        <w:rPr>
          <w:rFonts w:hint="eastAsia" w:ascii="仿宋" w:hAnsi="仿宋" w:eastAsia="仿宋" w:cs="仿宋"/>
          <w:bCs/>
          <w:szCs w:val="24"/>
          <w:highlight w:val="none"/>
          <w:u w:val="single"/>
        </w:rPr>
        <w:t xml:space="preserve">      </w:t>
      </w:r>
      <w:r>
        <w:rPr>
          <w:rFonts w:hint="eastAsia" w:ascii="仿宋" w:hAnsi="仿宋" w:eastAsia="仿宋" w:cs="仿宋"/>
          <w:bCs/>
          <w:szCs w:val="24"/>
          <w:highlight w:val="none"/>
        </w:rPr>
        <w:t>年</w:t>
      </w:r>
      <w:r>
        <w:rPr>
          <w:rFonts w:hint="eastAsia" w:ascii="仿宋" w:hAnsi="仿宋" w:eastAsia="仿宋" w:cs="仿宋"/>
          <w:bCs/>
          <w:szCs w:val="24"/>
          <w:highlight w:val="none"/>
          <w:u w:val="single"/>
        </w:rPr>
        <w:t xml:space="preserve">    </w:t>
      </w:r>
      <w:r>
        <w:rPr>
          <w:rFonts w:hint="eastAsia" w:ascii="仿宋" w:hAnsi="仿宋" w:eastAsia="仿宋" w:cs="仿宋"/>
          <w:bCs/>
          <w:szCs w:val="24"/>
          <w:highlight w:val="none"/>
        </w:rPr>
        <w:t>月</w:t>
      </w:r>
      <w:r>
        <w:rPr>
          <w:rFonts w:hint="eastAsia" w:ascii="仿宋" w:hAnsi="仿宋" w:eastAsia="仿宋" w:cs="仿宋"/>
          <w:bCs/>
          <w:szCs w:val="24"/>
          <w:highlight w:val="none"/>
          <w:u w:val="single"/>
        </w:rPr>
        <w:t xml:space="preserve">    </w:t>
      </w:r>
      <w:r>
        <w:rPr>
          <w:rFonts w:hint="eastAsia" w:ascii="仿宋" w:hAnsi="仿宋" w:eastAsia="仿宋" w:cs="仿宋"/>
          <w:bCs/>
          <w:szCs w:val="24"/>
          <w:highlight w:val="none"/>
        </w:rPr>
        <w:t>日</w:t>
      </w:r>
    </w:p>
    <w:p w14:paraId="565ACAAE">
      <w:pPr>
        <w:spacing w:line="500" w:lineRule="exact"/>
        <w:rPr>
          <w:rFonts w:hint="eastAsia" w:ascii="仿宋" w:hAnsi="仿宋" w:eastAsia="仿宋" w:cs="仿宋"/>
          <w:szCs w:val="24"/>
          <w:highlight w:val="none"/>
        </w:rPr>
      </w:pPr>
      <w:r>
        <w:rPr>
          <w:rFonts w:hint="eastAsia" w:ascii="仿宋" w:hAnsi="仿宋" w:eastAsia="仿宋" w:cs="仿宋"/>
          <w:szCs w:val="24"/>
          <w:highlight w:val="none"/>
        </w:rPr>
        <w:t xml:space="preserve">                                         </w:t>
      </w:r>
      <w:bookmarkStart w:id="436" w:name="_Hlk110099149"/>
      <w:r>
        <w:rPr>
          <w:rFonts w:hint="eastAsia" w:ascii="仿宋" w:hAnsi="仿宋" w:eastAsia="仿宋" w:cs="仿宋"/>
          <w:szCs w:val="24"/>
          <w:highlight w:val="none"/>
        </w:rPr>
        <w:t>乙方账户信息</w:t>
      </w:r>
    </w:p>
    <w:p w14:paraId="741E5797">
      <w:pPr>
        <w:spacing w:line="500" w:lineRule="exact"/>
        <w:rPr>
          <w:rFonts w:hint="eastAsia" w:ascii="仿宋" w:hAnsi="仿宋" w:eastAsia="仿宋" w:cs="仿宋"/>
          <w:szCs w:val="24"/>
          <w:highlight w:val="none"/>
        </w:rPr>
      </w:pPr>
      <w:r>
        <w:rPr>
          <w:rFonts w:hint="eastAsia" w:ascii="仿宋" w:hAnsi="仿宋" w:eastAsia="仿宋" w:cs="仿宋"/>
          <w:szCs w:val="24"/>
          <w:highlight w:val="none"/>
        </w:rPr>
        <w:t xml:space="preserve">                                         户名：</w:t>
      </w:r>
      <w:r>
        <w:rPr>
          <w:rFonts w:hint="eastAsia" w:ascii="仿宋" w:hAnsi="仿宋" w:eastAsia="仿宋" w:cs="仿宋"/>
          <w:szCs w:val="24"/>
          <w:highlight w:val="none"/>
          <w:u w:val="single"/>
        </w:rPr>
        <w:t xml:space="preserve">            </w:t>
      </w:r>
    </w:p>
    <w:p w14:paraId="4B1328A7">
      <w:pPr>
        <w:spacing w:line="500" w:lineRule="exact"/>
        <w:rPr>
          <w:rFonts w:hint="eastAsia" w:ascii="仿宋" w:hAnsi="仿宋" w:eastAsia="仿宋" w:cs="仿宋"/>
          <w:szCs w:val="24"/>
          <w:highlight w:val="none"/>
        </w:rPr>
      </w:pPr>
      <w:r>
        <w:rPr>
          <w:rFonts w:hint="eastAsia" w:ascii="仿宋" w:hAnsi="仿宋" w:eastAsia="仿宋" w:cs="仿宋"/>
          <w:szCs w:val="24"/>
          <w:highlight w:val="none"/>
        </w:rPr>
        <w:t xml:space="preserve">                                         账号：</w:t>
      </w:r>
      <w:r>
        <w:rPr>
          <w:rFonts w:hint="eastAsia" w:ascii="仿宋" w:hAnsi="仿宋" w:eastAsia="仿宋" w:cs="仿宋"/>
          <w:szCs w:val="24"/>
          <w:highlight w:val="none"/>
          <w:u w:val="single"/>
        </w:rPr>
        <w:t xml:space="preserve">            </w:t>
      </w:r>
    </w:p>
    <w:p w14:paraId="390B5E9E">
      <w:pPr>
        <w:spacing w:line="500" w:lineRule="exact"/>
        <w:rPr>
          <w:rFonts w:hint="eastAsia" w:ascii="仿宋" w:hAnsi="仿宋" w:eastAsia="仿宋" w:cs="仿宋"/>
          <w:szCs w:val="24"/>
          <w:highlight w:val="none"/>
        </w:rPr>
      </w:pPr>
      <w:r>
        <w:rPr>
          <w:rFonts w:hint="eastAsia" w:ascii="仿宋" w:hAnsi="仿宋" w:eastAsia="仿宋" w:cs="仿宋"/>
          <w:szCs w:val="24"/>
          <w:highlight w:val="none"/>
        </w:rPr>
        <w:t xml:space="preserve">                                         开户银行：</w:t>
      </w:r>
      <w:r>
        <w:rPr>
          <w:rFonts w:hint="eastAsia" w:ascii="仿宋" w:hAnsi="仿宋" w:eastAsia="仿宋" w:cs="仿宋"/>
          <w:szCs w:val="24"/>
          <w:highlight w:val="none"/>
          <w:u w:val="single"/>
        </w:rPr>
        <w:t xml:space="preserve">        </w:t>
      </w:r>
    </w:p>
    <w:bookmarkEnd w:id="436"/>
    <w:p w14:paraId="0439A5F9">
      <w:pPr>
        <w:widowControl/>
        <w:rPr>
          <w:rFonts w:hint="eastAsia" w:ascii="仿宋" w:hAnsi="仿宋" w:eastAsia="仿宋" w:cs="仿宋"/>
          <w:b/>
          <w:szCs w:val="24"/>
          <w:highlight w:val="none"/>
        </w:rPr>
      </w:pPr>
      <w:r>
        <w:rPr>
          <w:rFonts w:hint="eastAsia" w:ascii="仿宋" w:hAnsi="仿宋" w:eastAsia="仿宋" w:cs="仿宋"/>
          <w:b/>
          <w:szCs w:val="24"/>
          <w:highlight w:val="none"/>
        </w:rPr>
        <w:br w:type="page"/>
      </w:r>
    </w:p>
    <w:p w14:paraId="32A0FB61">
      <w:pPr>
        <w:jc w:val="center"/>
        <w:outlineLvl w:val="1"/>
        <w:rPr>
          <w:rFonts w:hint="eastAsia" w:ascii="仿宋" w:hAnsi="仿宋" w:eastAsia="仿宋" w:cs="仿宋"/>
          <w:b/>
          <w:sz w:val="36"/>
          <w:szCs w:val="36"/>
          <w:highlight w:val="none"/>
        </w:rPr>
      </w:pPr>
      <w:bookmarkStart w:id="437" w:name="_Toc12682"/>
      <w:bookmarkStart w:id="438" w:name="_Toc28030"/>
      <w:bookmarkStart w:id="439" w:name="_Toc415"/>
      <w:r>
        <w:rPr>
          <w:rFonts w:hint="eastAsia" w:ascii="仿宋" w:hAnsi="仿宋" w:eastAsia="仿宋" w:cs="仿宋"/>
          <w:b/>
          <w:sz w:val="36"/>
          <w:szCs w:val="36"/>
          <w:highlight w:val="none"/>
        </w:rPr>
        <w:t>第二部分 合同一般条款</w:t>
      </w:r>
      <w:bookmarkEnd w:id="435"/>
      <w:bookmarkEnd w:id="437"/>
      <w:bookmarkEnd w:id="438"/>
      <w:bookmarkEnd w:id="439"/>
    </w:p>
    <w:p w14:paraId="64D87B5F">
      <w:pPr>
        <w:spacing w:line="240" w:lineRule="auto"/>
        <w:ind w:firstLine="437"/>
        <w:outlineLvl w:val="2"/>
        <w:rPr>
          <w:rFonts w:hint="eastAsia" w:ascii="仿宋" w:hAnsi="仿宋" w:eastAsia="仿宋" w:cs="仿宋"/>
          <w:b/>
          <w:bCs/>
          <w:szCs w:val="24"/>
          <w:highlight w:val="none"/>
          <w:lang w:val="zh-CN"/>
        </w:rPr>
      </w:pPr>
      <w:bookmarkStart w:id="440" w:name="_Ref467378404"/>
      <w:bookmarkStart w:id="441" w:name="_Ref467379225"/>
      <w:bookmarkStart w:id="442" w:name="_Toc487900349"/>
      <w:bookmarkStart w:id="443" w:name="_Ref467379214"/>
      <w:bookmarkStart w:id="444" w:name="_Ref467378499"/>
      <w:bookmarkStart w:id="445" w:name="_Ref467378463"/>
      <w:bookmarkStart w:id="446" w:name="_Ref467379101"/>
      <w:bookmarkStart w:id="447" w:name="_Ref467379094"/>
      <w:bookmarkStart w:id="448" w:name="_Toc259093669"/>
      <w:bookmarkStart w:id="449" w:name="_Ref467379109"/>
      <w:bookmarkStart w:id="450" w:name="_Toc28763"/>
      <w:bookmarkStart w:id="451" w:name="_Toc19614"/>
      <w:bookmarkStart w:id="452" w:name="_Ref467379195"/>
      <w:bookmarkStart w:id="453" w:name="_Toc279701240"/>
      <w:bookmarkStart w:id="454" w:name="_Toc16917"/>
      <w:bookmarkStart w:id="455" w:name="_Ref467379205"/>
      <w:bookmarkStart w:id="456" w:name="_Toc14232"/>
      <w:r>
        <w:rPr>
          <w:rFonts w:hint="eastAsia" w:ascii="仿宋" w:hAnsi="仿宋" w:eastAsia="仿宋" w:cs="仿宋"/>
          <w:b/>
          <w:bCs/>
          <w:szCs w:val="24"/>
          <w:highlight w:val="none"/>
          <w:lang w:val="zh-CN"/>
        </w:rPr>
        <w:t>2.1 定义</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14:paraId="6001E21F">
      <w:pPr>
        <w:spacing w:line="240" w:lineRule="auto"/>
        <w:ind w:firstLine="435"/>
        <w:rPr>
          <w:rFonts w:hint="eastAsia" w:ascii="仿宋" w:hAnsi="仿宋" w:eastAsia="仿宋" w:cs="仿宋"/>
          <w:szCs w:val="24"/>
          <w:highlight w:val="none"/>
        </w:rPr>
      </w:pPr>
      <w:r>
        <w:rPr>
          <w:rFonts w:hint="eastAsia" w:ascii="仿宋" w:hAnsi="仿宋" w:eastAsia="仿宋" w:cs="仿宋"/>
          <w:szCs w:val="24"/>
          <w:highlight w:val="none"/>
        </w:rPr>
        <w:t>本合同中的下列词语应按以下内容进行解释：</w:t>
      </w:r>
    </w:p>
    <w:p w14:paraId="434CADB5">
      <w:pPr>
        <w:spacing w:line="240" w:lineRule="auto"/>
        <w:ind w:firstLine="435"/>
        <w:rPr>
          <w:rFonts w:hint="eastAsia" w:ascii="仿宋" w:hAnsi="仿宋" w:eastAsia="仿宋" w:cs="仿宋"/>
          <w:szCs w:val="24"/>
          <w:highlight w:val="none"/>
        </w:rPr>
      </w:pPr>
      <w:r>
        <w:rPr>
          <w:rFonts w:hint="eastAsia" w:ascii="仿宋" w:hAnsi="仿宋" w:eastAsia="仿宋" w:cs="仿宋"/>
          <w:szCs w:val="24"/>
          <w:highlight w:val="none"/>
        </w:rPr>
        <w:t>2.1.1“合同”系指采购人和中标人签订的载明双方当事人所达成的协议，并包括所有的附件、附录和构成合同的其他文件。</w:t>
      </w:r>
    </w:p>
    <w:p w14:paraId="6FB0C88D">
      <w:pPr>
        <w:spacing w:line="240" w:lineRule="auto"/>
        <w:ind w:firstLine="435"/>
        <w:rPr>
          <w:rFonts w:hint="eastAsia" w:ascii="仿宋" w:hAnsi="仿宋" w:eastAsia="仿宋" w:cs="仿宋"/>
          <w:szCs w:val="24"/>
          <w:highlight w:val="none"/>
        </w:rPr>
      </w:pPr>
      <w:r>
        <w:rPr>
          <w:rFonts w:hint="eastAsia" w:ascii="仿宋" w:hAnsi="仿宋" w:eastAsia="仿宋" w:cs="仿宋"/>
          <w:szCs w:val="24"/>
          <w:highlight w:val="none"/>
        </w:rPr>
        <w:t>2.1.2“合同价”系指根据合同约定，中标人在完全履行合同义务后，采购人应支付给中标人的价格。</w:t>
      </w:r>
    </w:p>
    <w:p w14:paraId="6C0AB438">
      <w:pPr>
        <w:spacing w:line="240" w:lineRule="auto"/>
        <w:ind w:firstLine="435"/>
        <w:rPr>
          <w:rFonts w:hint="eastAsia" w:ascii="仿宋" w:hAnsi="仿宋" w:eastAsia="仿宋" w:cs="仿宋"/>
          <w:szCs w:val="24"/>
          <w:highlight w:val="none"/>
        </w:rPr>
      </w:pPr>
      <w:r>
        <w:rPr>
          <w:rFonts w:hint="eastAsia" w:ascii="仿宋" w:hAnsi="仿宋" w:eastAsia="仿宋" w:cs="仿宋"/>
          <w:szCs w:val="24"/>
          <w:highlight w:val="none"/>
        </w:rPr>
        <w:t>2.1.3“服务”系指中标人根据合同约定应向采购人履行的除货物和工程以外的其他政府采购对象，包括采购人自身需要的服务和向社会公众提供的公共服务。</w:t>
      </w:r>
    </w:p>
    <w:p w14:paraId="71B0B0DE">
      <w:pPr>
        <w:spacing w:line="240" w:lineRule="auto"/>
        <w:ind w:firstLine="435"/>
        <w:rPr>
          <w:rFonts w:hint="eastAsia" w:ascii="仿宋" w:hAnsi="仿宋" w:eastAsia="仿宋" w:cs="仿宋"/>
          <w:szCs w:val="24"/>
          <w:highlight w:val="none"/>
        </w:rPr>
      </w:pPr>
      <w:bookmarkStart w:id="457" w:name="_Ref467378840"/>
      <w:r>
        <w:rPr>
          <w:rFonts w:hint="eastAsia" w:ascii="仿宋" w:hAnsi="仿宋" w:eastAsia="仿宋" w:cs="仿宋"/>
          <w:szCs w:val="24"/>
          <w:highlight w:val="none"/>
        </w:rPr>
        <w:t>2.1.4“甲方”系指与中标人签署合同的采购人</w:t>
      </w:r>
      <w:bookmarkEnd w:id="457"/>
      <w:r>
        <w:rPr>
          <w:rFonts w:hint="eastAsia" w:ascii="仿宋" w:hAnsi="仿宋" w:eastAsia="仿宋" w:cs="仿宋"/>
          <w:szCs w:val="24"/>
          <w:highlight w:val="none"/>
        </w:rPr>
        <w:t>；采购人委托采购代理机构代表其与乙方签订合同的，采购人的授权委托书作为合同附件。</w:t>
      </w:r>
    </w:p>
    <w:p w14:paraId="227E1D7A">
      <w:pPr>
        <w:spacing w:line="240" w:lineRule="auto"/>
        <w:ind w:firstLine="435"/>
        <w:rPr>
          <w:rFonts w:hint="eastAsia" w:ascii="仿宋" w:hAnsi="仿宋" w:eastAsia="仿宋" w:cs="仿宋"/>
          <w:szCs w:val="24"/>
          <w:highlight w:val="none"/>
        </w:rPr>
      </w:pPr>
      <w:bookmarkStart w:id="458" w:name="_Ref467379400"/>
      <w:r>
        <w:rPr>
          <w:rFonts w:hint="eastAsia" w:ascii="仿宋" w:hAnsi="仿宋" w:eastAsia="仿宋" w:cs="仿宋"/>
          <w:szCs w:val="24"/>
          <w:highlight w:val="none"/>
        </w:rPr>
        <w:t>2.1.5“乙方”系指根据合同约定提供服务的中标人</w:t>
      </w:r>
      <w:bookmarkEnd w:id="458"/>
      <w:r>
        <w:rPr>
          <w:rFonts w:hint="eastAsia" w:ascii="仿宋" w:hAnsi="仿宋" w:eastAsia="仿宋" w:cs="仿宋"/>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B3D894A">
      <w:pPr>
        <w:spacing w:line="240" w:lineRule="auto"/>
        <w:ind w:firstLine="435"/>
        <w:rPr>
          <w:rFonts w:hint="eastAsia" w:ascii="仿宋" w:hAnsi="仿宋" w:eastAsia="仿宋" w:cs="仿宋"/>
          <w:szCs w:val="24"/>
          <w:highlight w:val="none"/>
        </w:rPr>
      </w:pPr>
      <w:bookmarkStart w:id="459" w:name="_Ref467379436"/>
      <w:r>
        <w:rPr>
          <w:rFonts w:hint="eastAsia" w:ascii="仿宋" w:hAnsi="仿宋" w:eastAsia="仿宋" w:cs="仿宋"/>
          <w:szCs w:val="24"/>
          <w:highlight w:val="none"/>
        </w:rPr>
        <w:t>2.1.6“现场”系指合同约定提供服务的地点。</w:t>
      </w:r>
      <w:bookmarkEnd w:id="459"/>
    </w:p>
    <w:p w14:paraId="62C8D005">
      <w:pPr>
        <w:spacing w:line="240" w:lineRule="auto"/>
        <w:ind w:firstLine="437"/>
        <w:outlineLvl w:val="2"/>
        <w:rPr>
          <w:rFonts w:hint="eastAsia" w:ascii="仿宋" w:hAnsi="仿宋" w:eastAsia="仿宋" w:cs="仿宋"/>
          <w:b/>
          <w:bCs/>
          <w:szCs w:val="24"/>
          <w:highlight w:val="none"/>
          <w:lang w:val="zh-CN"/>
        </w:rPr>
      </w:pPr>
      <w:bookmarkStart w:id="460" w:name="_Toc279701241"/>
      <w:bookmarkStart w:id="461" w:name="_Toc32504"/>
      <w:bookmarkStart w:id="462" w:name="_Toc13336"/>
      <w:bookmarkStart w:id="463" w:name="_Toc16312"/>
      <w:bookmarkStart w:id="464" w:name="_Toc487900350"/>
      <w:bookmarkStart w:id="465" w:name="_Toc27635"/>
      <w:bookmarkStart w:id="466" w:name="_Toc259093670"/>
      <w:r>
        <w:rPr>
          <w:rFonts w:hint="eastAsia" w:ascii="仿宋" w:hAnsi="仿宋" w:eastAsia="仿宋" w:cs="仿宋"/>
          <w:b/>
          <w:bCs/>
          <w:szCs w:val="24"/>
          <w:highlight w:val="none"/>
          <w:lang w:val="zh-CN"/>
        </w:rPr>
        <w:t>2.2 技术规范</w:t>
      </w:r>
      <w:bookmarkEnd w:id="460"/>
      <w:bookmarkEnd w:id="461"/>
      <w:bookmarkEnd w:id="462"/>
      <w:bookmarkEnd w:id="463"/>
      <w:bookmarkEnd w:id="464"/>
      <w:bookmarkEnd w:id="465"/>
      <w:bookmarkEnd w:id="466"/>
    </w:p>
    <w:p w14:paraId="4CE13E7C">
      <w:pPr>
        <w:spacing w:line="240" w:lineRule="auto"/>
        <w:ind w:firstLine="435"/>
        <w:rPr>
          <w:rFonts w:hint="eastAsia" w:ascii="仿宋" w:hAnsi="仿宋" w:eastAsia="仿宋" w:cs="仿宋"/>
          <w:szCs w:val="24"/>
        </w:rPr>
      </w:pPr>
      <w:r>
        <w:rPr>
          <w:rFonts w:hint="eastAsia" w:ascii="仿宋" w:hAnsi="仿宋" w:eastAsia="仿宋" w:cs="仿宋"/>
          <w:szCs w:val="24"/>
          <w:highlight w:val="none"/>
        </w:rPr>
        <w:t>货物所应遵守的技术规范应与采购文件规定的技术规范和技术规范附件(如果有的话)及其技术规范偏差表(如果被甲方接受的话</w:t>
      </w:r>
      <w:r>
        <w:rPr>
          <w:rFonts w:hint="eastAsia" w:ascii="仿宋" w:hAnsi="仿宋" w:eastAsia="仿宋" w:cs="仿宋"/>
          <w:szCs w:val="24"/>
        </w:rPr>
        <w:t>)相一致；如果采购文件中没有技术规范的相应说明，那么应以国家有关部门最新颁布的相应标准和规范为准。</w:t>
      </w:r>
    </w:p>
    <w:p w14:paraId="7826FFBF">
      <w:pPr>
        <w:spacing w:line="240" w:lineRule="auto"/>
        <w:ind w:firstLine="437"/>
        <w:outlineLvl w:val="2"/>
        <w:rPr>
          <w:rFonts w:hint="eastAsia" w:ascii="仿宋" w:hAnsi="仿宋" w:eastAsia="仿宋" w:cs="仿宋"/>
          <w:b/>
          <w:bCs/>
          <w:szCs w:val="24"/>
          <w:lang w:val="zh-CN"/>
        </w:rPr>
      </w:pPr>
      <w:bookmarkStart w:id="467" w:name="_Toc487900351"/>
      <w:bookmarkStart w:id="468" w:name="_Toc9829"/>
      <w:bookmarkStart w:id="469" w:name="_Toc279701242"/>
      <w:bookmarkStart w:id="470" w:name="_Toc32641"/>
      <w:bookmarkStart w:id="471" w:name="_Toc259093671"/>
      <w:bookmarkStart w:id="472" w:name="_Toc27853"/>
      <w:bookmarkStart w:id="473" w:name="_Toc31634"/>
      <w:r>
        <w:rPr>
          <w:rFonts w:hint="eastAsia" w:ascii="仿宋" w:hAnsi="仿宋" w:eastAsia="仿宋" w:cs="仿宋"/>
          <w:b/>
          <w:bCs/>
          <w:szCs w:val="24"/>
          <w:lang w:val="zh-CN"/>
        </w:rPr>
        <w:t>2.3 知识产权</w:t>
      </w:r>
      <w:bookmarkEnd w:id="467"/>
      <w:bookmarkEnd w:id="468"/>
      <w:bookmarkEnd w:id="469"/>
      <w:bookmarkEnd w:id="470"/>
      <w:bookmarkEnd w:id="471"/>
      <w:bookmarkEnd w:id="472"/>
      <w:bookmarkEnd w:id="473"/>
    </w:p>
    <w:p w14:paraId="0B2E4763">
      <w:pPr>
        <w:spacing w:line="240" w:lineRule="auto"/>
        <w:ind w:firstLine="435"/>
        <w:rPr>
          <w:rFonts w:hint="eastAsia" w:ascii="仿宋" w:hAnsi="仿宋" w:eastAsia="仿宋" w:cs="仿宋"/>
          <w:szCs w:val="24"/>
        </w:rPr>
      </w:pPr>
      <w:r>
        <w:rPr>
          <w:rFonts w:hint="eastAsia" w:ascii="仿宋" w:hAnsi="仿宋" w:eastAsia="仿宋" w:cs="仿宋"/>
          <w:szCs w:val="24"/>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09756454">
      <w:pPr>
        <w:spacing w:line="240" w:lineRule="auto"/>
        <w:ind w:firstLine="435"/>
        <w:rPr>
          <w:rFonts w:hint="eastAsia" w:ascii="仿宋" w:hAnsi="仿宋" w:eastAsia="仿宋" w:cs="仿宋"/>
          <w:szCs w:val="24"/>
        </w:rPr>
      </w:pPr>
      <w:r>
        <w:rPr>
          <w:rFonts w:hint="eastAsia" w:ascii="仿宋" w:hAnsi="仿宋" w:eastAsia="仿宋" w:cs="仿宋"/>
          <w:szCs w:val="24"/>
        </w:rPr>
        <w:t>2.3.2具有知识产权的计算机软件等货物的知识产权归属，详见</w:t>
      </w:r>
      <w:r>
        <w:rPr>
          <w:rFonts w:hint="eastAsia" w:ascii="仿宋" w:hAnsi="仿宋" w:eastAsia="仿宋" w:cs="仿宋"/>
          <w:b/>
          <w:szCs w:val="24"/>
          <w:u w:val="single"/>
        </w:rPr>
        <w:t>合同专用条款</w:t>
      </w:r>
      <w:r>
        <w:rPr>
          <w:rFonts w:hint="eastAsia" w:ascii="仿宋" w:hAnsi="仿宋" w:eastAsia="仿宋" w:cs="仿宋"/>
          <w:szCs w:val="24"/>
        </w:rPr>
        <w:t>。</w:t>
      </w:r>
    </w:p>
    <w:p w14:paraId="7796A94D">
      <w:pPr>
        <w:spacing w:line="240" w:lineRule="auto"/>
        <w:ind w:firstLine="437"/>
        <w:outlineLvl w:val="2"/>
        <w:rPr>
          <w:rFonts w:hint="eastAsia" w:ascii="仿宋" w:hAnsi="仿宋" w:eastAsia="仿宋" w:cs="仿宋"/>
          <w:b/>
          <w:bCs/>
          <w:szCs w:val="24"/>
          <w:lang w:val="zh-CN"/>
        </w:rPr>
      </w:pPr>
      <w:bookmarkStart w:id="474" w:name="_Ref467379542"/>
      <w:bookmarkStart w:id="475" w:name="_Ref467379536"/>
      <w:bookmarkStart w:id="476" w:name="_Toc487900354"/>
      <w:bookmarkStart w:id="477" w:name="_Ref467378591"/>
      <w:bookmarkStart w:id="478" w:name="_Ref467378541"/>
      <w:bookmarkStart w:id="479" w:name="_Toc259093674"/>
      <w:bookmarkStart w:id="480" w:name="_Ref467379527"/>
      <w:bookmarkStart w:id="481" w:name="_Toc279701245"/>
      <w:bookmarkStart w:id="482" w:name="_Toc30272"/>
      <w:bookmarkStart w:id="483" w:name="_Toc19074"/>
      <w:bookmarkStart w:id="484" w:name="_Toc26182"/>
      <w:bookmarkStart w:id="485" w:name="_Toc21843"/>
      <w:r>
        <w:rPr>
          <w:rFonts w:hint="eastAsia" w:ascii="仿宋" w:hAnsi="仿宋" w:eastAsia="仿宋" w:cs="仿宋"/>
          <w:b/>
          <w:bCs/>
          <w:szCs w:val="24"/>
          <w:lang w:val="zh-CN"/>
        </w:rPr>
        <w:t>2.</w:t>
      </w:r>
      <w:bookmarkEnd w:id="474"/>
      <w:bookmarkEnd w:id="475"/>
      <w:bookmarkEnd w:id="476"/>
      <w:bookmarkEnd w:id="477"/>
      <w:bookmarkEnd w:id="478"/>
      <w:bookmarkEnd w:id="479"/>
      <w:bookmarkEnd w:id="480"/>
      <w:bookmarkEnd w:id="481"/>
      <w:r>
        <w:rPr>
          <w:rFonts w:hint="eastAsia" w:ascii="仿宋" w:hAnsi="仿宋" w:eastAsia="仿宋" w:cs="仿宋"/>
          <w:b/>
          <w:bCs/>
          <w:szCs w:val="24"/>
          <w:lang w:val="zh-CN"/>
        </w:rPr>
        <w:t>4 履约检查和问题反馈</w:t>
      </w:r>
      <w:bookmarkEnd w:id="482"/>
      <w:bookmarkEnd w:id="483"/>
      <w:bookmarkEnd w:id="484"/>
      <w:bookmarkEnd w:id="485"/>
    </w:p>
    <w:p w14:paraId="69E9F76A">
      <w:pPr>
        <w:spacing w:line="240" w:lineRule="auto"/>
        <w:ind w:firstLine="435"/>
        <w:rPr>
          <w:rFonts w:hint="eastAsia" w:ascii="仿宋" w:hAnsi="仿宋" w:eastAsia="仿宋" w:cs="仿宋"/>
          <w:szCs w:val="24"/>
        </w:rPr>
      </w:pPr>
      <w:bookmarkStart w:id="486" w:name="_Toc186431854"/>
      <w:bookmarkStart w:id="487" w:name="_Toc259093676"/>
      <w:bookmarkStart w:id="488" w:name="_Ref467379793"/>
      <w:bookmarkStart w:id="489" w:name="_Toc487900357"/>
      <w:bookmarkStart w:id="490" w:name="_Toc279701247"/>
      <w:bookmarkStart w:id="491" w:name="_Ref467379807"/>
      <w:r>
        <w:rPr>
          <w:rFonts w:hint="eastAsia" w:ascii="仿宋" w:hAnsi="仿宋" w:eastAsia="仿宋" w:cs="仿宋"/>
          <w:szCs w:val="24"/>
        </w:rPr>
        <w:t>2.4.1甲方有权在其认为必要时，对乙方是否能够按照合同约定提供服务进行履约检查，以确保乙方所提供的服务能够依约满足甲方项目需求，但不得因履约检查妨碍乙方的正常工作，乙方应予积极配合；</w:t>
      </w:r>
    </w:p>
    <w:p w14:paraId="4FC594DE">
      <w:pPr>
        <w:spacing w:line="240" w:lineRule="auto"/>
        <w:ind w:firstLine="435"/>
        <w:rPr>
          <w:rFonts w:hint="eastAsia" w:ascii="仿宋" w:hAnsi="仿宋" w:eastAsia="仿宋" w:cs="仿宋"/>
          <w:szCs w:val="24"/>
        </w:rPr>
      </w:pPr>
      <w:r>
        <w:rPr>
          <w:rFonts w:hint="eastAsia" w:ascii="仿宋" w:hAnsi="仿宋" w:eastAsia="仿宋" w:cs="仿宋"/>
          <w:szCs w:val="24"/>
        </w:rPr>
        <w:t>2.4.2合同履行期间，甲方有权将履行过程中出现的问题反馈给乙方，双方当事人应以书面形式约定需要完善和改进的内容</w:t>
      </w:r>
      <w:bookmarkEnd w:id="486"/>
      <w:bookmarkStart w:id="492" w:name="_Toc186431855"/>
      <w:r>
        <w:rPr>
          <w:rFonts w:hint="eastAsia" w:ascii="仿宋" w:hAnsi="仿宋" w:eastAsia="仿宋" w:cs="仿宋"/>
          <w:szCs w:val="24"/>
        </w:rPr>
        <w:t>。</w:t>
      </w:r>
    </w:p>
    <w:bookmarkEnd w:id="492"/>
    <w:p w14:paraId="69ECF00C">
      <w:pPr>
        <w:spacing w:line="240" w:lineRule="auto"/>
        <w:ind w:firstLine="437"/>
        <w:outlineLvl w:val="2"/>
        <w:rPr>
          <w:rFonts w:hint="eastAsia" w:ascii="仿宋" w:hAnsi="仿宋" w:eastAsia="仿宋" w:cs="仿宋"/>
          <w:b/>
          <w:bCs/>
          <w:szCs w:val="24"/>
          <w:lang w:val="zh-CN"/>
        </w:rPr>
      </w:pPr>
      <w:bookmarkStart w:id="493" w:name="_Toc19219"/>
      <w:bookmarkStart w:id="494" w:name="_Toc7836"/>
      <w:bookmarkStart w:id="495" w:name="_Toc31559"/>
      <w:bookmarkStart w:id="496" w:name="_Toc28451"/>
      <w:r>
        <w:rPr>
          <w:rFonts w:hint="eastAsia" w:ascii="仿宋" w:hAnsi="仿宋" w:eastAsia="仿宋" w:cs="仿宋"/>
          <w:b/>
          <w:bCs/>
          <w:szCs w:val="24"/>
          <w:lang w:val="zh-CN"/>
        </w:rPr>
        <w:t>2.5 结算方式和付款条件</w:t>
      </w:r>
      <w:bookmarkEnd w:id="487"/>
      <w:bookmarkEnd w:id="488"/>
      <w:bookmarkEnd w:id="489"/>
      <w:bookmarkEnd w:id="490"/>
      <w:bookmarkEnd w:id="491"/>
      <w:bookmarkEnd w:id="493"/>
      <w:bookmarkEnd w:id="494"/>
      <w:bookmarkEnd w:id="495"/>
      <w:bookmarkEnd w:id="496"/>
    </w:p>
    <w:p w14:paraId="41C1EFAD">
      <w:pPr>
        <w:spacing w:line="240" w:lineRule="auto"/>
        <w:ind w:firstLine="435"/>
        <w:rPr>
          <w:rFonts w:hint="eastAsia" w:ascii="仿宋" w:hAnsi="仿宋" w:eastAsia="仿宋" w:cs="仿宋"/>
          <w:szCs w:val="24"/>
        </w:rPr>
      </w:pPr>
      <w:r>
        <w:rPr>
          <w:rFonts w:hint="eastAsia" w:ascii="仿宋" w:hAnsi="仿宋" w:eastAsia="仿宋" w:cs="仿宋"/>
          <w:szCs w:val="24"/>
        </w:rPr>
        <w:t>详见</w:t>
      </w:r>
      <w:r>
        <w:rPr>
          <w:rFonts w:hint="eastAsia" w:ascii="仿宋" w:hAnsi="仿宋" w:eastAsia="仿宋" w:cs="仿宋"/>
          <w:b/>
          <w:szCs w:val="24"/>
          <w:u w:val="single"/>
        </w:rPr>
        <w:t>合同专用条款</w:t>
      </w:r>
      <w:r>
        <w:rPr>
          <w:rFonts w:hint="eastAsia" w:ascii="仿宋" w:hAnsi="仿宋" w:eastAsia="仿宋" w:cs="仿宋"/>
          <w:szCs w:val="24"/>
        </w:rPr>
        <w:t>。</w:t>
      </w:r>
    </w:p>
    <w:p w14:paraId="4814883A">
      <w:pPr>
        <w:spacing w:line="240" w:lineRule="auto"/>
        <w:ind w:firstLine="437"/>
        <w:outlineLvl w:val="2"/>
        <w:rPr>
          <w:rFonts w:hint="eastAsia" w:ascii="仿宋" w:hAnsi="仿宋" w:eastAsia="仿宋" w:cs="仿宋"/>
          <w:b/>
          <w:bCs/>
          <w:szCs w:val="24"/>
          <w:lang w:val="zh-CN"/>
        </w:rPr>
      </w:pPr>
      <w:bookmarkStart w:id="497" w:name="_Ref467379863"/>
      <w:bookmarkStart w:id="498" w:name="_Toc487900358"/>
      <w:bookmarkStart w:id="499" w:name="_Ref467379923"/>
      <w:bookmarkStart w:id="500" w:name="_Ref467379852"/>
      <w:bookmarkStart w:id="501" w:name="_Toc259093677"/>
      <w:bookmarkStart w:id="502" w:name="_Toc279701248"/>
      <w:bookmarkStart w:id="503" w:name="_Toc16110"/>
      <w:bookmarkStart w:id="504" w:name="_Toc774"/>
      <w:bookmarkStart w:id="505" w:name="_Toc7777"/>
      <w:bookmarkStart w:id="506" w:name="_Toc3225"/>
      <w:r>
        <w:rPr>
          <w:rFonts w:hint="eastAsia" w:ascii="仿宋" w:hAnsi="仿宋" w:eastAsia="仿宋" w:cs="仿宋"/>
          <w:b/>
          <w:bCs/>
          <w:szCs w:val="24"/>
          <w:lang w:val="zh-CN"/>
        </w:rPr>
        <w:t>2.6 技术资料</w:t>
      </w:r>
      <w:bookmarkEnd w:id="497"/>
      <w:bookmarkEnd w:id="498"/>
      <w:bookmarkEnd w:id="499"/>
      <w:bookmarkEnd w:id="500"/>
      <w:bookmarkEnd w:id="501"/>
      <w:bookmarkEnd w:id="502"/>
      <w:r>
        <w:rPr>
          <w:rFonts w:hint="eastAsia" w:ascii="仿宋" w:hAnsi="仿宋" w:eastAsia="仿宋" w:cs="仿宋"/>
          <w:b/>
          <w:bCs/>
          <w:szCs w:val="24"/>
          <w:lang w:val="zh-CN"/>
        </w:rPr>
        <w:t>和保密义务</w:t>
      </w:r>
      <w:bookmarkEnd w:id="503"/>
      <w:bookmarkEnd w:id="504"/>
      <w:bookmarkEnd w:id="505"/>
      <w:bookmarkEnd w:id="506"/>
    </w:p>
    <w:p w14:paraId="56BB04BE">
      <w:pPr>
        <w:spacing w:line="240" w:lineRule="auto"/>
        <w:ind w:firstLine="435"/>
        <w:rPr>
          <w:rFonts w:hint="eastAsia" w:ascii="仿宋" w:hAnsi="仿宋" w:eastAsia="仿宋" w:cs="仿宋"/>
          <w:szCs w:val="24"/>
        </w:rPr>
      </w:pPr>
      <w:r>
        <w:rPr>
          <w:rFonts w:hint="eastAsia" w:ascii="仿宋" w:hAnsi="仿宋" w:eastAsia="仿宋" w:cs="仿宋"/>
          <w:szCs w:val="24"/>
        </w:rPr>
        <w:t>2.6.1乙方有权依据合同约定和项目需要，向甲方了解有关情况，调阅有关资料等，甲方应予积极配合；</w:t>
      </w:r>
    </w:p>
    <w:p w14:paraId="5FB1C789">
      <w:pPr>
        <w:spacing w:line="240" w:lineRule="auto"/>
        <w:ind w:firstLine="435"/>
        <w:rPr>
          <w:rFonts w:hint="eastAsia" w:ascii="仿宋" w:hAnsi="仿宋" w:eastAsia="仿宋" w:cs="仿宋"/>
          <w:szCs w:val="24"/>
        </w:rPr>
      </w:pPr>
      <w:r>
        <w:rPr>
          <w:rFonts w:hint="eastAsia" w:ascii="仿宋" w:hAnsi="仿宋" w:eastAsia="仿宋" w:cs="仿宋"/>
          <w:szCs w:val="24"/>
        </w:rPr>
        <w:t>2.6.2乙方有义务妥善保管和保护由甲方提供的前款信息和资料等；</w:t>
      </w:r>
    </w:p>
    <w:p w14:paraId="4240BCCB">
      <w:pPr>
        <w:spacing w:line="240" w:lineRule="auto"/>
        <w:ind w:firstLine="435"/>
        <w:rPr>
          <w:rFonts w:hint="eastAsia" w:ascii="仿宋" w:hAnsi="仿宋" w:eastAsia="仿宋" w:cs="仿宋"/>
          <w:szCs w:val="24"/>
        </w:rPr>
      </w:pPr>
      <w:r>
        <w:rPr>
          <w:rFonts w:hint="eastAsia" w:ascii="仿宋" w:hAnsi="仿宋" w:eastAsia="仿宋" w:cs="仿宋"/>
          <w:szCs w:val="24"/>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8979269">
      <w:pPr>
        <w:spacing w:line="240" w:lineRule="auto"/>
        <w:ind w:firstLine="437"/>
        <w:outlineLvl w:val="2"/>
        <w:rPr>
          <w:rFonts w:hint="eastAsia" w:ascii="仿宋" w:hAnsi="仿宋" w:eastAsia="仿宋" w:cs="仿宋"/>
          <w:b/>
          <w:bCs/>
          <w:szCs w:val="24"/>
          <w:lang w:val="zh-CN"/>
        </w:rPr>
      </w:pPr>
      <w:bookmarkStart w:id="507" w:name="_Toc5284"/>
      <w:bookmarkStart w:id="508" w:name="_Toc7860"/>
      <w:r>
        <w:rPr>
          <w:rFonts w:hint="eastAsia" w:ascii="仿宋" w:hAnsi="仿宋" w:eastAsia="仿宋" w:cs="仿宋"/>
          <w:b/>
          <w:bCs/>
          <w:szCs w:val="24"/>
          <w:lang w:val="zh-CN"/>
        </w:rPr>
        <w:t>2.7 质量保证</w:t>
      </w:r>
      <w:bookmarkEnd w:id="507"/>
      <w:bookmarkEnd w:id="508"/>
    </w:p>
    <w:p w14:paraId="79D897BD">
      <w:pPr>
        <w:spacing w:line="240" w:lineRule="auto"/>
        <w:ind w:firstLine="435"/>
        <w:rPr>
          <w:rFonts w:hint="eastAsia" w:ascii="仿宋" w:hAnsi="仿宋" w:eastAsia="仿宋" w:cs="仿宋"/>
          <w:szCs w:val="24"/>
        </w:rPr>
      </w:pPr>
      <w:r>
        <w:rPr>
          <w:rFonts w:hint="eastAsia" w:ascii="仿宋" w:hAnsi="仿宋" w:eastAsia="仿宋" w:cs="仿宋"/>
          <w:szCs w:val="24"/>
        </w:rPr>
        <w:t>2.7.1乙方应建立和完善履行合同的内部质量保证体系，并提供相关内部规章制度给甲方，以便甲方进行监督检查；</w:t>
      </w:r>
    </w:p>
    <w:p w14:paraId="05422673">
      <w:pPr>
        <w:spacing w:line="240" w:lineRule="auto"/>
        <w:ind w:firstLine="435"/>
        <w:rPr>
          <w:rFonts w:hint="eastAsia" w:ascii="仿宋" w:hAnsi="仿宋" w:eastAsia="仿宋" w:cs="仿宋"/>
          <w:szCs w:val="24"/>
        </w:rPr>
      </w:pPr>
      <w:r>
        <w:rPr>
          <w:rFonts w:hint="eastAsia" w:ascii="仿宋" w:hAnsi="仿宋" w:eastAsia="仿宋" w:cs="仿宋"/>
          <w:szCs w:val="24"/>
        </w:rPr>
        <w:t>2.7.2乙方应保证履行合同的人员数量和素质、软件和硬件设备的配置、场地、环境和设施等满足全面履行合同的要求，并应接受甲方的监督检查。</w:t>
      </w:r>
    </w:p>
    <w:p w14:paraId="55C9B5C2">
      <w:pPr>
        <w:spacing w:line="240" w:lineRule="auto"/>
        <w:ind w:firstLine="437"/>
        <w:outlineLvl w:val="2"/>
        <w:rPr>
          <w:rFonts w:hint="eastAsia" w:ascii="仿宋" w:hAnsi="仿宋" w:eastAsia="仿宋" w:cs="仿宋"/>
          <w:b/>
          <w:szCs w:val="24"/>
        </w:rPr>
      </w:pPr>
      <w:bookmarkStart w:id="509" w:name="_Toc30678"/>
      <w:bookmarkStart w:id="510" w:name="_Toc22267"/>
      <w:r>
        <w:rPr>
          <w:rFonts w:hint="eastAsia" w:ascii="仿宋" w:hAnsi="仿宋" w:eastAsia="仿宋" w:cs="仿宋"/>
          <w:b/>
          <w:szCs w:val="24"/>
        </w:rPr>
        <w:t>2.8 延迟履行</w:t>
      </w:r>
      <w:bookmarkEnd w:id="509"/>
      <w:bookmarkEnd w:id="510"/>
    </w:p>
    <w:p w14:paraId="364EC538">
      <w:pPr>
        <w:spacing w:line="240" w:lineRule="auto"/>
        <w:ind w:firstLine="435"/>
        <w:rPr>
          <w:rFonts w:hint="eastAsia" w:ascii="仿宋" w:hAnsi="仿宋" w:eastAsia="仿宋" w:cs="仿宋"/>
          <w:szCs w:val="24"/>
        </w:rPr>
      </w:pPr>
      <w:r>
        <w:rPr>
          <w:rFonts w:hint="eastAsia" w:ascii="仿宋" w:hAnsi="仿宋" w:eastAsia="仿宋" w:cs="仿宋"/>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06F0C4D9">
      <w:pPr>
        <w:spacing w:line="240" w:lineRule="auto"/>
        <w:ind w:firstLine="437"/>
        <w:outlineLvl w:val="2"/>
        <w:rPr>
          <w:rFonts w:hint="eastAsia" w:ascii="仿宋" w:hAnsi="仿宋" w:eastAsia="仿宋" w:cs="仿宋"/>
          <w:b/>
          <w:bCs/>
          <w:szCs w:val="24"/>
          <w:lang w:val="zh-CN"/>
        </w:rPr>
      </w:pPr>
      <w:bookmarkStart w:id="511" w:name="_Toc3646"/>
      <w:bookmarkStart w:id="512" w:name="_Toc7502"/>
      <w:bookmarkStart w:id="513" w:name="_Ref467378121"/>
      <w:bookmarkStart w:id="514" w:name="_Toc487900364"/>
      <w:bookmarkStart w:id="515" w:name="_Toc279701254"/>
      <w:bookmarkStart w:id="516" w:name="_Toc259093683"/>
      <w:r>
        <w:rPr>
          <w:rFonts w:hint="eastAsia" w:ascii="仿宋" w:hAnsi="仿宋" w:eastAsia="仿宋" w:cs="仿宋"/>
          <w:b/>
          <w:bCs/>
          <w:szCs w:val="24"/>
          <w:lang w:val="zh-CN"/>
        </w:rPr>
        <w:t>2.9 合同变更</w:t>
      </w:r>
      <w:bookmarkEnd w:id="511"/>
      <w:bookmarkEnd w:id="512"/>
    </w:p>
    <w:p w14:paraId="5DBC6197">
      <w:pPr>
        <w:spacing w:line="240" w:lineRule="auto"/>
        <w:ind w:firstLine="435"/>
        <w:rPr>
          <w:rFonts w:hint="eastAsia" w:ascii="仿宋" w:hAnsi="仿宋" w:eastAsia="仿宋" w:cs="仿宋"/>
          <w:szCs w:val="24"/>
        </w:rPr>
      </w:pPr>
      <w:r>
        <w:rPr>
          <w:rFonts w:hint="eastAsia" w:ascii="仿宋" w:hAnsi="仿宋" w:eastAsia="仿宋" w:cs="仿宋"/>
          <w:szCs w:val="24"/>
        </w:rPr>
        <w:t>2.9.1双方当事人协商一致，可以签订书面补充合同的形式变更合同，但不得违背采购文件确定的事项；</w:t>
      </w:r>
    </w:p>
    <w:p w14:paraId="1EF8D6DE">
      <w:pPr>
        <w:spacing w:line="240" w:lineRule="auto"/>
        <w:ind w:firstLine="435"/>
        <w:rPr>
          <w:rFonts w:hint="eastAsia" w:ascii="仿宋" w:hAnsi="仿宋" w:eastAsia="仿宋" w:cs="仿宋"/>
          <w:szCs w:val="24"/>
        </w:rPr>
      </w:pPr>
      <w:r>
        <w:rPr>
          <w:rFonts w:hint="eastAsia" w:ascii="仿宋" w:hAnsi="仿宋" w:eastAsia="仿宋" w:cs="仿宋"/>
          <w:szCs w:val="24"/>
        </w:rPr>
        <w:t>2.9.2合同继续履行将损害国家利益和社会公共利益的，双方当事人应当以书面形式变更合同。有过错的一方应当承担赔偿责任，双方当事人都有过错的，各自承担相应的责任。</w:t>
      </w:r>
      <w:bookmarkStart w:id="517" w:name="_Toc279701259"/>
      <w:bookmarkStart w:id="518" w:name="_Toc487900369"/>
      <w:bookmarkStart w:id="519" w:name="_Toc259093688"/>
    </w:p>
    <w:p w14:paraId="4B57C389">
      <w:pPr>
        <w:spacing w:line="240" w:lineRule="auto"/>
        <w:ind w:firstLine="437"/>
        <w:outlineLvl w:val="2"/>
        <w:rPr>
          <w:rFonts w:hint="eastAsia" w:ascii="仿宋" w:hAnsi="仿宋" w:eastAsia="仿宋" w:cs="仿宋"/>
          <w:b/>
          <w:bCs/>
          <w:szCs w:val="24"/>
          <w:lang w:val="zh-CN"/>
        </w:rPr>
      </w:pPr>
      <w:bookmarkStart w:id="520" w:name="_Toc10366"/>
      <w:bookmarkStart w:id="521" w:name="_Toc22955"/>
      <w:bookmarkStart w:id="522" w:name="_Toc15237"/>
      <w:bookmarkStart w:id="523" w:name="_Toc5438"/>
      <w:r>
        <w:rPr>
          <w:rFonts w:hint="eastAsia" w:ascii="仿宋" w:hAnsi="仿宋" w:eastAsia="仿宋" w:cs="仿宋"/>
          <w:b/>
          <w:bCs/>
          <w:szCs w:val="24"/>
          <w:lang w:val="zh-CN"/>
        </w:rPr>
        <w:t>2.10 合同转让</w:t>
      </w:r>
      <w:bookmarkEnd w:id="517"/>
      <w:bookmarkEnd w:id="518"/>
      <w:bookmarkEnd w:id="519"/>
      <w:r>
        <w:rPr>
          <w:rFonts w:hint="eastAsia" w:ascii="仿宋" w:hAnsi="仿宋" w:eastAsia="仿宋" w:cs="仿宋"/>
          <w:b/>
          <w:bCs/>
          <w:szCs w:val="24"/>
          <w:lang w:val="zh-CN"/>
        </w:rPr>
        <w:t>和分包</w:t>
      </w:r>
      <w:bookmarkEnd w:id="520"/>
      <w:bookmarkEnd w:id="521"/>
      <w:bookmarkEnd w:id="522"/>
      <w:bookmarkEnd w:id="523"/>
    </w:p>
    <w:p w14:paraId="00F54427">
      <w:pPr>
        <w:spacing w:line="240" w:lineRule="auto"/>
        <w:ind w:firstLine="435"/>
        <w:rPr>
          <w:rFonts w:hint="eastAsia" w:ascii="仿宋" w:hAnsi="仿宋" w:eastAsia="仿宋" w:cs="仿宋"/>
          <w:szCs w:val="24"/>
        </w:rPr>
      </w:pPr>
      <w:r>
        <w:rPr>
          <w:rFonts w:hint="eastAsia" w:ascii="仿宋" w:hAnsi="仿宋" w:eastAsia="仿宋" w:cs="仿宋"/>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C44366D">
      <w:pPr>
        <w:spacing w:line="240" w:lineRule="auto"/>
        <w:ind w:firstLine="437"/>
        <w:outlineLvl w:val="2"/>
        <w:rPr>
          <w:rFonts w:hint="eastAsia" w:ascii="仿宋" w:hAnsi="仿宋" w:eastAsia="仿宋" w:cs="仿宋"/>
          <w:b/>
          <w:bCs/>
          <w:szCs w:val="24"/>
          <w:lang w:val="zh-CN"/>
        </w:rPr>
      </w:pPr>
      <w:bookmarkStart w:id="524" w:name="_Toc17154"/>
      <w:bookmarkStart w:id="525" w:name="_Toc14066"/>
      <w:bookmarkStart w:id="526" w:name="_Toc16508"/>
      <w:bookmarkStart w:id="527" w:name="_Toc13566"/>
      <w:r>
        <w:rPr>
          <w:rFonts w:hint="eastAsia" w:ascii="仿宋" w:hAnsi="仿宋" w:eastAsia="仿宋" w:cs="仿宋"/>
          <w:b/>
          <w:bCs/>
          <w:szCs w:val="24"/>
          <w:lang w:val="zh-CN"/>
        </w:rPr>
        <w:t>2.11 不可抗力</w:t>
      </w:r>
      <w:bookmarkEnd w:id="524"/>
      <w:bookmarkEnd w:id="525"/>
      <w:bookmarkEnd w:id="526"/>
      <w:bookmarkEnd w:id="527"/>
    </w:p>
    <w:p w14:paraId="3FE8DE86">
      <w:pPr>
        <w:spacing w:line="240" w:lineRule="auto"/>
        <w:ind w:firstLine="435"/>
        <w:rPr>
          <w:rFonts w:hint="eastAsia" w:ascii="仿宋" w:hAnsi="仿宋" w:eastAsia="仿宋" w:cs="仿宋"/>
          <w:szCs w:val="24"/>
        </w:rPr>
      </w:pPr>
      <w:r>
        <w:rPr>
          <w:rFonts w:hint="eastAsia" w:ascii="仿宋" w:hAnsi="仿宋" w:eastAsia="仿宋" w:cs="仿宋"/>
          <w:szCs w:val="24"/>
        </w:rPr>
        <w:t>2.11.1如果任何一方遭遇法律规定的不可抗力，致使合同履行受阻时，履行合同的期限应予延长，延长的期限应相当于不可抗力所影响的时间；</w:t>
      </w:r>
    </w:p>
    <w:p w14:paraId="63AD8156">
      <w:pPr>
        <w:spacing w:line="240" w:lineRule="auto"/>
        <w:ind w:firstLine="435"/>
        <w:rPr>
          <w:rFonts w:hint="eastAsia" w:ascii="仿宋" w:hAnsi="仿宋" w:eastAsia="仿宋" w:cs="仿宋"/>
          <w:szCs w:val="24"/>
        </w:rPr>
      </w:pPr>
      <w:r>
        <w:rPr>
          <w:rFonts w:hint="eastAsia" w:ascii="仿宋" w:hAnsi="仿宋" w:eastAsia="仿宋" w:cs="仿宋"/>
          <w:szCs w:val="24"/>
        </w:rPr>
        <w:t>2.11.2因不可抗力致使不能实现合同目的的，当事人可以解除合同；</w:t>
      </w:r>
    </w:p>
    <w:p w14:paraId="1247A519">
      <w:pPr>
        <w:spacing w:line="240" w:lineRule="auto"/>
        <w:ind w:firstLine="435"/>
        <w:rPr>
          <w:rFonts w:hint="eastAsia" w:ascii="仿宋" w:hAnsi="仿宋" w:eastAsia="仿宋" w:cs="仿宋"/>
          <w:szCs w:val="24"/>
        </w:rPr>
      </w:pPr>
      <w:r>
        <w:rPr>
          <w:rFonts w:hint="eastAsia" w:ascii="仿宋" w:hAnsi="仿宋" w:eastAsia="仿宋" w:cs="仿宋"/>
          <w:szCs w:val="24"/>
        </w:rPr>
        <w:t>2.11.3因不可抗力致使合同有变更必要的，双方当事人应在</w:t>
      </w:r>
      <w:r>
        <w:rPr>
          <w:rFonts w:hint="eastAsia" w:ascii="仿宋" w:hAnsi="仿宋" w:eastAsia="仿宋" w:cs="仿宋"/>
          <w:b/>
          <w:szCs w:val="24"/>
          <w:u w:val="single"/>
        </w:rPr>
        <w:t>合同专用条款</w:t>
      </w:r>
      <w:r>
        <w:rPr>
          <w:rFonts w:hint="eastAsia" w:ascii="仿宋" w:hAnsi="仿宋" w:eastAsia="仿宋" w:cs="仿宋"/>
          <w:szCs w:val="24"/>
        </w:rPr>
        <w:t>约定时间内以书面形式变更合同；</w:t>
      </w:r>
    </w:p>
    <w:p w14:paraId="6195764A">
      <w:pPr>
        <w:spacing w:line="240" w:lineRule="auto"/>
        <w:ind w:firstLine="435"/>
        <w:rPr>
          <w:rFonts w:hint="eastAsia" w:ascii="仿宋" w:hAnsi="仿宋" w:eastAsia="仿宋" w:cs="仿宋"/>
          <w:szCs w:val="24"/>
        </w:rPr>
      </w:pPr>
      <w:r>
        <w:rPr>
          <w:rFonts w:hint="eastAsia" w:ascii="仿宋" w:hAnsi="仿宋" w:eastAsia="仿宋" w:cs="仿宋"/>
          <w:szCs w:val="24"/>
        </w:rPr>
        <w:t>2.11.4受不可抗力影响的一方在不可抗力发生后，应在</w:t>
      </w:r>
      <w:r>
        <w:rPr>
          <w:rFonts w:hint="eastAsia" w:ascii="仿宋" w:hAnsi="仿宋" w:eastAsia="仿宋" w:cs="仿宋"/>
          <w:b/>
          <w:szCs w:val="24"/>
          <w:u w:val="single"/>
        </w:rPr>
        <w:t>合同专用条款</w:t>
      </w:r>
      <w:r>
        <w:rPr>
          <w:rFonts w:hint="eastAsia" w:ascii="仿宋" w:hAnsi="仿宋" w:eastAsia="仿宋" w:cs="仿宋"/>
          <w:szCs w:val="24"/>
        </w:rPr>
        <w:t>约定时间内以书面形式通知对方当事人，并在</w:t>
      </w:r>
      <w:r>
        <w:rPr>
          <w:rFonts w:hint="eastAsia" w:ascii="仿宋" w:hAnsi="仿宋" w:eastAsia="仿宋" w:cs="仿宋"/>
          <w:b/>
          <w:szCs w:val="24"/>
          <w:u w:val="single"/>
        </w:rPr>
        <w:t>合同专用条款</w:t>
      </w:r>
      <w:r>
        <w:rPr>
          <w:rFonts w:hint="eastAsia" w:ascii="仿宋" w:hAnsi="仿宋" w:eastAsia="仿宋" w:cs="仿宋"/>
          <w:szCs w:val="24"/>
        </w:rPr>
        <w:t>约定时间内，将有关部门出具的证明文件送达对方当事人。</w:t>
      </w:r>
    </w:p>
    <w:p w14:paraId="3DE7D64A">
      <w:pPr>
        <w:spacing w:line="240" w:lineRule="auto"/>
        <w:ind w:firstLine="437"/>
        <w:outlineLvl w:val="2"/>
        <w:rPr>
          <w:rFonts w:hint="eastAsia" w:ascii="仿宋" w:hAnsi="仿宋" w:eastAsia="仿宋" w:cs="仿宋"/>
          <w:b/>
          <w:bCs/>
          <w:szCs w:val="24"/>
          <w:lang w:val="zh-CN"/>
        </w:rPr>
      </w:pPr>
      <w:bookmarkStart w:id="528" w:name="_Toc6969"/>
      <w:bookmarkStart w:id="529" w:name="_Toc259093684"/>
      <w:bookmarkStart w:id="530" w:name="_Toc19740"/>
      <w:bookmarkStart w:id="531" w:name="_Toc487900365"/>
      <w:bookmarkStart w:id="532" w:name="_Toc30676"/>
      <w:bookmarkStart w:id="533" w:name="_Toc689"/>
      <w:bookmarkStart w:id="534" w:name="_Toc279701255"/>
      <w:r>
        <w:rPr>
          <w:rFonts w:hint="eastAsia" w:ascii="仿宋" w:hAnsi="仿宋" w:eastAsia="仿宋" w:cs="仿宋"/>
          <w:b/>
          <w:bCs/>
          <w:szCs w:val="24"/>
          <w:lang w:val="zh-CN"/>
        </w:rPr>
        <w:t>2.12 税费</w:t>
      </w:r>
      <w:bookmarkEnd w:id="528"/>
      <w:bookmarkEnd w:id="529"/>
      <w:bookmarkEnd w:id="530"/>
      <w:bookmarkEnd w:id="531"/>
      <w:bookmarkEnd w:id="532"/>
      <w:bookmarkEnd w:id="533"/>
      <w:bookmarkEnd w:id="534"/>
    </w:p>
    <w:p w14:paraId="0214B3D2">
      <w:pPr>
        <w:spacing w:line="240" w:lineRule="auto"/>
        <w:ind w:firstLine="435"/>
        <w:rPr>
          <w:rFonts w:hint="eastAsia" w:ascii="仿宋" w:hAnsi="仿宋" w:eastAsia="仿宋" w:cs="仿宋"/>
          <w:szCs w:val="24"/>
        </w:rPr>
      </w:pPr>
      <w:r>
        <w:rPr>
          <w:rFonts w:hint="eastAsia" w:ascii="仿宋" w:hAnsi="仿宋" w:eastAsia="仿宋" w:cs="仿宋"/>
          <w:szCs w:val="24"/>
        </w:rPr>
        <w:t>与合同有关的一切税费，均按照中华人民共和国法律的相关规定缴纳。</w:t>
      </w:r>
    </w:p>
    <w:p w14:paraId="6F433815">
      <w:pPr>
        <w:spacing w:line="240" w:lineRule="auto"/>
        <w:ind w:firstLine="437"/>
        <w:outlineLvl w:val="2"/>
        <w:rPr>
          <w:rFonts w:hint="eastAsia" w:ascii="仿宋" w:hAnsi="仿宋" w:eastAsia="仿宋" w:cs="仿宋"/>
          <w:b/>
          <w:bCs/>
          <w:szCs w:val="24"/>
          <w:lang w:val="zh-CN"/>
        </w:rPr>
      </w:pPr>
      <w:bookmarkStart w:id="535" w:name="_Toc8298"/>
      <w:bookmarkStart w:id="536" w:name="_Toc16959"/>
      <w:bookmarkStart w:id="537" w:name="_Toc7102"/>
      <w:bookmarkStart w:id="538" w:name="_Toc8588"/>
      <w:bookmarkStart w:id="539" w:name="_Toc279701258"/>
      <w:bookmarkStart w:id="540" w:name="_Toc487900368"/>
      <w:bookmarkStart w:id="541" w:name="_Toc259093687"/>
      <w:r>
        <w:rPr>
          <w:rFonts w:hint="eastAsia" w:ascii="仿宋" w:hAnsi="仿宋" w:eastAsia="仿宋" w:cs="仿宋"/>
          <w:b/>
          <w:bCs/>
          <w:szCs w:val="24"/>
          <w:lang w:val="zh-CN"/>
        </w:rPr>
        <w:t>2.13 乙方破产</w:t>
      </w:r>
      <w:bookmarkEnd w:id="535"/>
      <w:bookmarkEnd w:id="536"/>
      <w:bookmarkEnd w:id="537"/>
      <w:bookmarkEnd w:id="538"/>
      <w:bookmarkEnd w:id="539"/>
      <w:bookmarkEnd w:id="540"/>
      <w:bookmarkEnd w:id="541"/>
    </w:p>
    <w:p w14:paraId="00CB71B3">
      <w:pPr>
        <w:spacing w:line="240" w:lineRule="auto"/>
        <w:ind w:firstLine="435"/>
        <w:rPr>
          <w:rFonts w:hint="eastAsia" w:ascii="仿宋" w:hAnsi="仿宋" w:eastAsia="仿宋" w:cs="仿宋"/>
          <w:szCs w:val="24"/>
        </w:rPr>
      </w:pPr>
      <w:r>
        <w:rPr>
          <w:rFonts w:hint="eastAsia" w:ascii="仿宋" w:hAnsi="仿宋" w:eastAsia="仿宋" w:cs="仿宋"/>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7D59202">
      <w:pPr>
        <w:spacing w:line="240" w:lineRule="auto"/>
        <w:ind w:firstLine="437"/>
        <w:outlineLvl w:val="2"/>
        <w:rPr>
          <w:rFonts w:hint="eastAsia" w:ascii="仿宋" w:hAnsi="仿宋" w:eastAsia="仿宋" w:cs="仿宋"/>
          <w:b/>
          <w:szCs w:val="24"/>
        </w:rPr>
      </w:pPr>
      <w:bookmarkStart w:id="542" w:name="_Toc15387"/>
      <w:bookmarkStart w:id="543" w:name="_Toc29333"/>
      <w:bookmarkStart w:id="544" w:name="_Toc1334"/>
      <w:bookmarkStart w:id="545" w:name="_Toc6134"/>
      <w:r>
        <w:rPr>
          <w:rFonts w:hint="eastAsia" w:ascii="仿宋" w:hAnsi="仿宋" w:eastAsia="仿宋" w:cs="仿宋"/>
          <w:b/>
          <w:bCs/>
          <w:szCs w:val="24"/>
          <w:lang w:val="zh-CN"/>
        </w:rPr>
        <w:t>2.14 合同中止、终止</w:t>
      </w:r>
      <w:bookmarkEnd w:id="542"/>
      <w:bookmarkEnd w:id="543"/>
      <w:bookmarkEnd w:id="544"/>
      <w:bookmarkEnd w:id="545"/>
    </w:p>
    <w:p w14:paraId="774F101F">
      <w:pPr>
        <w:spacing w:line="240" w:lineRule="auto"/>
        <w:ind w:firstLine="435"/>
        <w:rPr>
          <w:rFonts w:hint="eastAsia" w:ascii="仿宋" w:hAnsi="仿宋" w:eastAsia="仿宋" w:cs="仿宋"/>
          <w:szCs w:val="24"/>
        </w:rPr>
      </w:pPr>
      <w:r>
        <w:rPr>
          <w:rFonts w:hint="eastAsia" w:ascii="仿宋" w:hAnsi="仿宋" w:eastAsia="仿宋" w:cs="仿宋"/>
          <w:szCs w:val="24"/>
        </w:rPr>
        <w:t>2.14.1双方当事人不得擅自中止或者终止合同；</w:t>
      </w:r>
    </w:p>
    <w:p w14:paraId="2F2A5FD9">
      <w:pPr>
        <w:spacing w:line="240" w:lineRule="auto"/>
        <w:ind w:firstLine="435"/>
        <w:rPr>
          <w:rFonts w:hint="eastAsia" w:ascii="仿宋" w:hAnsi="仿宋" w:eastAsia="仿宋" w:cs="仿宋"/>
          <w:szCs w:val="24"/>
        </w:rPr>
      </w:pPr>
      <w:r>
        <w:rPr>
          <w:rFonts w:hint="eastAsia" w:ascii="仿宋" w:hAnsi="仿宋" w:eastAsia="仿宋" w:cs="仿宋"/>
          <w:szCs w:val="24"/>
        </w:rPr>
        <w:t>2.14.2合同继续履行将损害国家利益和社会公共利益的，双方当事人应当中止或者终止合同。有过错的一方应当承担赔偿责任，双方当事人都有过错的，各自承担相应的责任。</w:t>
      </w:r>
    </w:p>
    <w:p w14:paraId="07ABDD54">
      <w:pPr>
        <w:spacing w:line="240" w:lineRule="auto"/>
        <w:ind w:firstLine="437"/>
        <w:outlineLvl w:val="2"/>
        <w:rPr>
          <w:rFonts w:hint="eastAsia" w:ascii="仿宋" w:hAnsi="仿宋" w:eastAsia="仿宋" w:cs="仿宋"/>
          <w:b/>
          <w:bCs/>
          <w:szCs w:val="24"/>
          <w:lang w:val="zh-CN"/>
        </w:rPr>
      </w:pPr>
      <w:bookmarkStart w:id="546" w:name="_Toc19383"/>
      <w:bookmarkStart w:id="547" w:name="_Toc6596"/>
      <w:bookmarkStart w:id="548" w:name="_Toc14563"/>
      <w:bookmarkStart w:id="549" w:name="_Toc1125"/>
      <w:r>
        <w:rPr>
          <w:rFonts w:hint="eastAsia" w:ascii="仿宋" w:hAnsi="仿宋" w:eastAsia="仿宋" w:cs="仿宋"/>
          <w:b/>
          <w:bCs/>
          <w:szCs w:val="24"/>
          <w:lang w:val="zh-CN"/>
        </w:rPr>
        <w:t>2.15 检验和验收</w:t>
      </w:r>
      <w:bookmarkEnd w:id="546"/>
      <w:bookmarkEnd w:id="547"/>
      <w:bookmarkEnd w:id="548"/>
      <w:bookmarkEnd w:id="549"/>
    </w:p>
    <w:p w14:paraId="67569CA8">
      <w:pPr>
        <w:spacing w:line="240" w:lineRule="auto"/>
        <w:ind w:firstLine="435"/>
        <w:rPr>
          <w:rFonts w:hint="eastAsia" w:ascii="仿宋" w:hAnsi="仿宋" w:eastAsia="仿宋" w:cs="仿宋"/>
          <w:szCs w:val="24"/>
        </w:rPr>
      </w:pPr>
      <w:r>
        <w:rPr>
          <w:rFonts w:hint="eastAsia" w:ascii="仿宋" w:hAnsi="仿宋" w:eastAsia="仿宋" w:cs="仿宋"/>
          <w:szCs w:val="24"/>
        </w:rPr>
        <w:t>2.15.1乙方按照</w:t>
      </w:r>
      <w:r>
        <w:rPr>
          <w:rFonts w:hint="eastAsia" w:ascii="仿宋" w:hAnsi="仿宋" w:eastAsia="仿宋" w:cs="仿宋"/>
          <w:b/>
          <w:szCs w:val="24"/>
          <w:u w:val="single"/>
        </w:rPr>
        <w:t>合同专用条款</w:t>
      </w:r>
      <w:r>
        <w:rPr>
          <w:rFonts w:hint="eastAsia" w:ascii="仿宋" w:hAnsi="仿宋" w:eastAsia="仿宋" w:cs="仿宋"/>
          <w:szCs w:val="24"/>
        </w:rPr>
        <w:t>的约定，定期提交服务报告，甲方按照</w:t>
      </w:r>
      <w:r>
        <w:rPr>
          <w:rFonts w:hint="eastAsia" w:ascii="仿宋" w:hAnsi="仿宋" w:eastAsia="仿宋" w:cs="仿宋"/>
          <w:b/>
          <w:szCs w:val="24"/>
          <w:u w:val="single"/>
        </w:rPr>
        <w:t>合同专用条款</w:t>
      </w:r>
      <w:r>
        <w:rPr>
          <w:rFonts w:hint="eastAsia" w:ascii="仿宋" w:hAnsi="仿宋" w:eastAsia="仿宋" w:cs="仿宋"/>
          <w:szCs w:val="24"/>
        </w:rPr>
        <w:t>的约定进行定期验收；</w:t>
      </w:r>
    </w:p>
    <w:p w14:paraId="00C4BB44">
      <w:pPr>
        <w:spacing w:line="240" w:lineRule="auto"/>
        <w:ind w:firstLine="435"/>
        <w:rPr>
          <w:rFonts w:hint="eastAsia" w:ascii="仿宋" w:hAnsi="仿宋" w:eastAsia="仿宋" w:cs="仿宋"/>
          <w:szCs w:val="24"/>
        </w:rPr>
      </w:pPr>
      <w:r>
        <w:rPr>
          <w:rFonts w:hint="eastAsia" w:ascii="仿宋" w:hAnsi="仿宋" w:eastAsia="仿宋" w:cs="仿宋"/>
          <w:szCs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650D834">
      <w:pPr>
        <w:spacing w:line="240" w:lineRule="auto"/>
        <w:ind w:firstLine="435"/>
        <w:rPr>
          <w:rFonts w:hint="eastAsia" w:ascii="仿宋" w:hAnsi="仿宋" w:eastAsia="仿宋" w:cs="仿宋"/>
          <w:szCs w:val="24"/>
        </w:rPr>
      </w:pPr>
      <w:r>
        <w:rPr>
          <w:rFonts w:hint="eastAsia" w:ascii="仿宋" w:hAnsi="仿宋" w:eastAsia="仿宋" w:cs="仿宋"/>
          <w:szCs w:val="24"/>
        </w:rPr>
        <w:t>2.15.3检验和验收标准、程序等具体内容以及前述验收书的效力详见</w:t>
      </w:r>
      <w:r>
        <w:rPr>
          <w:rFonts w:hint="eastAsia" w:ascii="仿宋" w:hAnsi="仿宋" w:eastAsia="仿宋" w:cs="仿宋"/>
          <w:b/>
          <w:szCs w:val="24"/>
          <w:u w:val="single"/>
        </w:rPr>
        <w:t>合同专用条款</w:t>
      </w:r>
      <w:r>
        <w:rPr>
          <w:rFonts w:hint="eastAsia" w:ascii="仿宋" w:hAnsi="仿宋" w:eastAsia="仿宋" w:cs="仿宋"/>
          <w:szCs w:val="24"/>
        </w:rPr>
        <w:t>。</w:t>
      </w:r>
    </w:p>
    <w:bookmarkEnd w:id="513"/>
    <w:bookmarkEnd w:id="514"/>
    <w:bookmarkEnd w:id="515"/>
    <w:bookmarkEnd w:id="516"/>
    <w:p w14:paraId="3682F4B8">
      <w:pPr>
        <w:spacing w:line="240" w:lineRule="auto"/>
        <w:ind w:firstLine="437"/>
        <w:outlineLvl w:val="2"/>
        <w:rPr>
          <w:rFonts w:hint="eastAsia" w:ascii="仿宋" w:hAnsi="仿宋" w:eastAsia="仿宋" w:cs="仿宋"/>
          <w:b/>
          <w:bCs/>
          <w:szCs w:val="24"/>
        </w:rPr>
      </w:pPr>
      <w:bookmarkStart w:id="550" w:name="_Toc259093692"/>
      <w:bookmarkStart w:id="551" w:name="_Toc487900373"/>
      <w:bookmarkStart w:id="552" w:name="_Toc12773"/>
      <w:bookmarkStart w:id="553" w:name="_Toc279701263"/>
      <w:bookmarkStart w:id="554" w:name="_Toc18567"/>
      <w:bookmarkStart w:id="555" w:name="_Toc9826"/>
      <w:bookmarkStart w:id="556" w:name="_Toc10330"/>
      <w:r>
        <w:rPr>
          <w:rFonts w:hint="eastAsia" w:ascii="仿宋" w:hAnsi="仿宋" w:eastAsia="仿宋" w:cs="仿宋"/>
          <w:b/>
          <w:bCs/>
          <w:szCs w:val="24"/>
        </w:rPr>
        <w:t xml:space="preserve">2.16 </w:t>
      </w:r>
      <w:r>
        <w:rPr>
          <w:rFonts w:hint="eastAsia" w:ascii="仿宋" w:hAnsi="仿宋" w:eastAsia="仿宋" w:cs="仿宋"/>
          <w:b/>
          <w:bCs/>
          <w:szCs w:val="24"/>
          <w:lang w:val="zh-CN"/>
        </w:rPr>
        <w:t>合同使用的文字和适用的法律</w:t>
      </w:r>
      <w:bookmarkEnd w:id="550"/>
      <w:bookmarkEnd w:id="551"/>
      <w:bookmarkEnd w:id="552"/>
      <w:bookmarkEnd w:id="553"/>
      <w:bookmarkEnd w:id="554"/>
      <w:bookmarkEnd w:id="555"/>
      <w:bookmarkEnd w:id="556"/>
    </w:p>
    <w:p w14:paraId="58F3142A">
      <w:pPr>
        <w:spacing w:line="240" w:lineRule="auto"/>
        <w:ind w:firstLine="435"/>
        <w:rPr>
          <w:rFonts w:hint="eastAsia" w:ascii="仿宋" w:hAnsi="仿宋" w:eastAsia="仿宋" w:cs="仿宋"/>
          <w:szCs w:val="24"/>
        </w:rPr>
      </w:pPr>
      <w:r>
        <w:rPr>
          <w:rFonts w:hint="eastAsia" w:ascii="仿宋" w:hAnsi="仿宋" w:eastAsia="仿宋" w:cs="仿宋"/>
          <w:szCs w:val="24"/>
        </w:rPr>
        <w:t>2.16.1合同使用汉语书就、变更和解释；</w:t>
      </w:r>
    </w:p>
    <w:p w14:paraId="00598533">
      <w:pPr>
        <w:spacing w:line="240" w:lineRule="auto"/>
        <w:ind w:firstLine="435"/>
        <w:rPr>
          <w:rFonts w:hint="eastAsia" w:ascii="仿宋" w:hAnsi="仿宋" w:eastAsia="仿宋" w:cs="仿宋"/>
          <w:szCs w:val="24"/>
        </w:rPr>
      </w:pPr>
      <w:r>
        <w:rPr>
          <w:rFonts w:hint="eastAsia" w:ascii="仿宋" w:hAnsi="仿宋" w:eastAsia="仿宋" w:cs="仿宋"/>
          <w:szCs w:val="24"/>
        </w:rPr>
        <w:t>2.16.2合同适用中华人民共和国法律。</w:t>
      </w:r>
    </w:p>
    <w:p w14:paraId="0557A543">
      <w:pPr>
        <w:spacing w:line="240" w:lineRule="auto"/>
        <w:ind w:firstLine="437"/>
        <w:outlineLvl w:val="2"/>
        <w:rPr>
          <w:rFonts w:hint="eastAsia" w:ascii="仿宋" w:hAnsi="仿宋" w:eastAsia="仿宋" w:cs="仿宋"/>
          <w:b/>
          <w:szCs w:val="24"/>
        </w:rPr>
      </w:pPr>
      <w:bookmarkStart w:id="557" w:name="_Toc3148"/>
      <w:bookmarkStart w:id="558" w:name="_Toc279701264"/>
      <w:bookmarkStart w:id="559" w:name="_Toc16673"/>
      <w:bookmarkStart w:id="560" w:name="_Toc12004"/>
      <w:bookmarkStart w:id="561" w:name="_Toc259093693"/>
      <w:bookmarkStart w:id="562" w:name="_Toc17354"/>
      <w:bookmarkStart w:id="563" w:name="_Toc487900374"/>
      <w:r>
        <w:rPr>
          <w:rFonts w:hint="eastAsia" w:ascii="仿宋" w:hAnsi="仿宋" w:eastAsia="仿宋" w:cs="仿宋"/>
          <w:b/>
          <w:bCs/>
          <w:szCs w:val="24"/>
          <w:lang w:val="zh-CN"/>
        </w:rPr>
        <w:t>2.17 履约保证金</w:t>
      </w:r>
      <w:bookmarkEnd w:id="557"/>
      <w:bookmarkEnd w:id="558"/>
      <w:bookmarkEnd w:id="559"/>
      <w:bookmarkEnd w:id="560"/>
      <w:bookmarkEnd w:id="561"/>
      <w:bookmarkEnd w:id="562"/>
    </w:p>
    <w:p w14:paraId="0E6BA382">
      <w:pPr>
        <w:spacing w:line="240" w:lineRule="auto"/>
        <w:ind w:firstLine="435"/>
        <w:rPr>
          <w:rFonts w:hint="eastAsia" w:ascii="仿宋" w:hAnsi="仿宋" w:eastAsia="仿宋" w:cs="仿宋"/>
          <w:szCs w:val="24"/>
        </w:rPr>
      </w:pPr>
      <w:r>
        <w:rPr>
          <w:rFonts w:hint="eastAsia" w:ascii="仿宋" w:hAnsi="仿宋" w:eastAsia="仿宋" w:cs="仿宋"/>
          <w:szCs w:val="24"/>
        </w:rPr>
        <w:t>2.17.1采购文件要求乙方提交履约保证金的，乙方应按</w:t>
      </w:r>
      <w:r>
        <w:rPr>
          <w:rFonts w:hint="eastAsia" w:ascii="仿宋" w:hAnsi="仿宋" w:eastAsia="仿宋" w:cs="仿宋"/>
          <w:b/>
          <w:szCs w:val="24"/>
          <w:u w:val="single"/>
        </w:rPr>
        <w:t>合同专用条款</w:t>
      </w:r>
      <w:r>
        <w:rPr>
          <w:rFonts w:hint="eastAsia" w:ascii="仿宋" w:hAnsi="仿宋" w:eastAsia="仿宋" w:cs="仿宋"/>
          <w:szCs w:val="24"/>
        </w:rPr>
        <w:t>约定的方式，以支票、汇票、本票或者金融机构、担保机构出具的保函等非现金形式提交；</w:t>
      </w:r>
    </w:p>
    <w:p w14:paraId="526C5B7F">
      <w:pPr>
        <w:spacing w:line="240" w:lineRule="auto"/>
        <w:ind w:firstLine="435"/>
        <w:rPr>
          <w:rFonts w:hint="eastAsia" w:ascii="仿宋" w:hAnsi="仿宋" w:eastAsia="仿宋" w:cs="仿宋"/>
          <w:szCs w:val="24"/>
        </w:rPr>
      </w:pPr>
      <w:r>
        <w:rPr>
          <w:rFonts w:hint="eastAsia" w:ascii="仿宋" w:hAnsi="仿宋" w:eastAsia="仿宋" w:cs="仿宋"/>
          <w:szCs w:val="24"/>
        </w:rPr>
        <w:t>2.17.2履约保证金在</w:t>
      </w:r>
      <w:r>
        <w:rPr>
          <w:rFonts w:hint="eastAsia" w:ascii="仿宋" w:hAnsi="仿宋" w:eastAsia="仿宋" w:cs="仿宋"/>
          <w:b/>
          <w:szCs w:val="24"/>
          <w:u w:val="single"/>
        </w:rPr>
        <w:t>合同专用条款</w:t>
      </w:r>
      <w:r>
        <w:rPr>
          <w:rFonts w:hint="eastAsia" w:ascii="仿宋" w:hAnsi="仿宋" w:eastAsia="仿宋" w:cs="仿宋"/>
          <w:szCs w:val="24"/>
        </w:rPr>
        <w:t>约定期间内不予退还或者应完全有效，前述约定期间届满之日起</w:t>
      </w:r>
      <w:r>
        <w:rPr>
          <w:rFonts w:hint="eastAsia" w:ascii="仿宋" w:hAnsi="仿宋" w:eastAsia="仿宋" w:cs="仿宋"/>
          <w:szCs w:val="24"/>
          <w:u w:val="single"/>
        </w:rPr>
        <w:t xml:space="preserve">   </w:t>
      </w:r>
      <w:r>
        <w:rPr>
          <w:rFonts w:hint="eastAsia" w:ascii="仿宋" w:hAnsi="仿宋" w:eastAsia="仿宋" w:cs="仿宋"/>
          <w:szCs w:val="24"/>
        </w:rPr>
        <w:t>个工作日内，甲方应将履约保证金退还乙方，甲方逾期退还履约保证金应承担违约责任。</w:t>
      </w:r>
    </w:p>
    <w:p w14:paraId="21FF03AC">
      <w:pPr>
        <w:spacing w:line="240" w:lineRule="auto"/>
        <w:ind w:firstLine="435"/>
        <w:rPr>
          <w:rFonts w:hint="eastAsia" w:ascii="仿宋" w:hAnsi="仿宋" w:eastAsia="仿宋" w:cs="仿宋"/>
          <w:szCs w:val="24"/>
        </w:rPr>
      </w:pPr>
      <w:r>
        <w:rPr>
          <w:rFonts w:hint="eastAsia" w:ascii="仿宋" w:hAnsi="仿宋" w:eastAsia="仿宋" w:cs="仿宋"/>
          <w:szCs w:val="24"/>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63"/>
    <w:p w14:paraId="4F3CA843">
      <w:pPr>
        <w:spacing w:line="240" w:lineRule="auto"/>
        <w:ind w:firstLine="437"/>
        <w:outlineLvl w:val="2"/>
        <w:rPr>
          <w:rFonts w:hint="eastAsia" w:ascii="仿宋" w:hAnsi="仿宋" w:eastAsia="仿宋" w:cs="仿宋"/>
          <w:b/>
          <w:szCs w:val="24"/>
        </w:rPr>
      </w:pPr>
      <w:bookmarkStart w:id="564" w:name="_Toc6885"/>
      <w:bookmarkStart w:id="565" w:name="_Toc19890"/>
      <w:bookmarkStart w:id="566" w:name="_Toc31625"/>
      <w:bookmarkStart w:id="567" w:name="_Toc14001"/>
      <w:r>
        <w:rPr>
          <w:rFonts w:hint="eastAsia" w:ascii="仿宋" w:hAnsi="仿宋" w:eastAsia="仿宋" w:cs="仿宋"/>
          <w:b/>
          <w:bCs/>
          <w:szCs w:val="24"/>
          <w:lang w:val="zh-CN"/>
        </w:rPr>
        <w:t>2.18 合同份数</w:t>
      </w:r>
      <w:bookmarkEnd w:id="564"/>
      <w:bookmarkEnd w:id="565"/>
      <w:bookmarkEnd w:id="566"/>
      <w:bookmarkEnd w:id="567"/>
    </w:p>
    <w:p w14:paraId="650FF6D1">
      <w:pPr>
        <w:spacing w:line="240" w:lineRule="auto"/>
        <w:ind w:firstLine="435"/>
        <w:rPr>
          <w:rFonts w:hint="eastAsia" w:ascii="仿宋" w:hAnsi="仿宋" w:eastAsia="仿宋" w:cs="仿宋"/>
          <w:szCs w:val="24"/>
        </w:rPr>
      </w:pPr>
      <w:r>
        <w:rPr>
          <w:rFonts w:hint="eastAsia" w:ascii="仿宋" w:hAnsi="仿宋" w:eastAsia="仿宋" w:cs="仿宋"/>
          <w:szCs w:val="24"/>
        </w:rPr>
        <w:t>合同份数按</w:t>
      </w:r>
      <w:r>
        <w:rPr>
          <w:rFonts w:hint="eastAsia" w:ascii="仿宋" w:hAnsi="仿宋" w:eastAsia="仿宋" w:cs="仿宋"/>
          <w:b/>
          <w:szCs w:val="24"/>
          <w:u w:val="single"/>
        </w:rPr>
        <w:t>合同专用条款</w:t>
      </w:r>
      <w:r>
        <w:rPr>
          <w:rFonts w:hint="eastAsia" w:ascii="仿宋" w:hAnsi="仿宋" w:eastAsia="仿宋" w:cs="仿宋"/>
          <w:szCs w:val="24"/>
        </w:rPr>
        <w:t>规定，每份均具有同等法律效力。</w:t>
      </w:r>
    </w:p>
    <w:p w14:paraId="307CA005">
      <w:pPr>
        <w:jc w:val="center"/>
        <w:outlineLvl w:val="1"/>
        <w:rPr>
          <w:rFonts w:hint="eastAsia" w:ascii="仿宋" w:hAnsi="仿宋" w:eastAsia="仿宋" w:cs="仿宋"/>
          <w:b/>
          <w:sz w:val="36"/>
          <w:szCs w:val="36"/>
        </w:rPr>
      </w:pPr>
      <w:r>
        <w:rPr>
          <w:rFonts w:hint="eastAsia" w:ascii="仿宋" w:hAnsi="仿宋" w:eastAsia="仿宋" w:cs="仿宋"/>
          <w:szCs w:val="24"/>
        </w:rPr>
        <w:br w:type="page"/>
      </w:r>
      <w:bookmarkStart w:id="568" w:name="_Toc21802"/>
      <w:bookmarkStart w:id="569" w:name="_Toc7126"/>
      <w:bookmarkStart w:id="570" w:name="_Toc3736"/>
      <w:r>
        <w:rPr>
          <w:rFonts w:hint="eastAsia" w:ascii="仿宋" w:hAnsi="仿宋" w:eastAsia="仿宋" w:cs="仿宋"/>
          <w:b/>
          <w:sz w:val="36"/>
          <w:szCs w:val="36"/>
        </w:rPr>
        <w:t>第三部分 合同专用条款</w:t>
      </w:r>
      <w:bookmarkEnd w:id="568"/>
      <w:bookmarkEnd w:id="569"/>
      <w:bookmarkEnd w:id="570"/>
    </w:p>
    <w:p w14:paraId="3813AF77">
      <w:pPr>
        <w:ind w:firstLine="435"/>
        <w:rPr>
          <w:rFonts w:hint="eastAsia" w:ascii="仿宋" w:hAnsi="仿宋" w:eastAsia="仿宋" w:cs="仿宋"/>
          <w:szCs w:val="24"/>
        </w:rPr>
      </w:pPr>
      <w:r>
        <w:rPr>
          <w:rFonts w:hint="eastAsia" w:ascii="仿宋" w:hAnsi="仿宋" w:eastAsia="仿宋" w:cs="仿宋"/>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0"/>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7C888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663F454A">
            <w:pPr>
              <w:spacing w:line="240" w:lineRule="auto"/>
              <w:jc w:val="center"/>
              <w:rPr>
                <w:rFonts w:hint="eastAsia" w:ascii="仿宋" w:hAnsi="仿宋" w:eastAsia="仿宋" w:cs="仿宋"/>
                <w:b/>
                <w:szCs w:val="24"/>
              </w:rPr>
            </w:pPr>
            <w:r>
              <w:rPr>
                <w:rFonts w:hint="eastAsia" w:ascii="仿宋" w:hAnsi="仿宋" w:eastAsia="仿宋" w:cs="仿宋"/>
                <w:b/>
                <w:szCs w:val="24"/>
              </w:rPr>
              <w:t>条款号</w:t>
            </w:r>
          </w:p>
        </w:tc>
        <w:tc>
          <w:tcPr>
            <w:tcW w:w="7568" w:type="dxa"/>
            <w:vAlign w:val="center"/>
          </w:tcPr>
          <w:p w14:paraId="245218A7">
            <w:pPr>
              <w:spacing w:line="240" w:lineRule="auto"/>
              <w:jc w:val="center"/>
              <w:rPr>
                <w:rFonts w:hint="eastAsia" w:ascii="仿宋" w:hAnsi="仿宋" w:eastAsia="仿宋" w:cs="仿宋"/>
                <w:b/>
                <w:szCs w:val="24"/>
              </w:rPr>
            </w:pPr>
            <w:r>
              <w:rPr>
                <w:rFonts w:hint="eastAsia" w:ascii="仿宋" w:hAnsi="仿宋" w:eastAsia="仿宋" w:cs="仿宋"/>
                <w:b/>
                <w:szCs w:val="24"/>
              </w:rPr>
              <w:t>约定内容</w:t>
            </w:r>
          </w:p>
        </w:tc>
      </w:tr>
      <w:tr w14:paraId="1DDD7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1BAF0EAC">
            <w:pPr>
              <w:spacing w:line="560" w:lineRule="exact"/>
              <w:rPr>
                <w:rFonts w:hint="eastAsia" w:ascii="仿宋" w:hAnsi="仿宋" w:eastAsia="仿宋" w:cs="仿宋"/>
                <w:szCs w:val="24"/>
              </w:rPr>
            </w:pPr>
          </w:p>
        </w:tc>
        <w:tc>
          <w:tcPr>
            <w:tcW w:w="7568" w:type="dxa"/>
            <w:vAlign w:val="center"/>
          </w:tcPr>
          <w:p w14:paraId="25D2AA56">
            <w:pPr>
              <w:spacing w:line="560" w:lineRule="exact"/>
              <w:rPr>
                <w:rFonts w:hint="eastAsia" w:ascii="仿宋" w:hAnsi="仿宋" w:eastAsia="仿宋" w:cs="仿宋"/>
                <w:szCs w:val="24"/>
              </w:rPr>
            </w:pPr>
          </w:p>
        </w:tc>
      </w:tr>
      <w:tr w14:paraId="600FF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53CBCC89">
            <w:pPr>
              <w:spacing w:line="560" w:lineRule="exact"/>
              <w:rPr>
                <w:rFonts w:hint="eastAsia" w:ascii="仿宋" w:hAnsi="仿宋" w:eastAsia="仿宋" w:cs="仿宋"/>
                <w:szCs w:val="24"/>
              </w:rPr>
            </w:pPr>
          </w:p>
        </w:tc>
        <w:tc>
          <w:tcPr>
            <w:tcW w:w="7568" w:type="dxa"/>
            <w:vAlign w:val="center"/>
          </w:tcPr>
          <w:p w14:paraId="4C7282C7">
            <w:pPr>
              <w:spacing w:line="560" w:lineRule="exact"/>
              <w:rPr>
                <w:rFonts w:hint="eastAsia" w:ascii="仿宋" w:hAnsi="仿宋" w:eastAsia="仿宋" w:cs="仿宋"/>
                <w:szCs w:val="24"/>
              </w:rPr>
            </w:pPr>
          </w:p>
        </w:tc>
      </w:tr>
      <w:tr w14:paraId="0530A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5ED3E2D0">
            <w:pPr>
              <w:spacing w:line="560" w:lineRule="exact"/>
              <w:rPr>
                <w:rFonts w:hint="eastAsia" w:ascii="仿宋" w:hAnsi="仿宋" w:eastAsia="仿宋" w:cs="仿宋"/>
                <w:szCs w:val="24"/>
              </w:rPr>
            </w:pPr>
          </w:p>
        </w:tc>
        <w:tc>
          <w:tcPr>
            <w:tcW w:w="7568" w:type="dxa"/>
            <w:vAlign w:val="center"/>
          </w:tcPr>
          <w:p w14:paraId="01B12DA4">
            <w:pPr>
              <w:spacing w:line="560" w:lineRule="exact"/>
              <w:rPr>
                <w:rFonts w:hint="eastAsia" w:ascii="仿宋" w:hAnsi="仿宋" w:eastAsia="仿宋" w:cs="仿宋"/>
                <w:szCs w:val="24"/>
              </w:rPr>
            </w:pPr>
          </w:p>
        </w:tc>
      </w:tr>
      <w:tr w14:paraId="7CC357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730D6F9">
            <w:pPr>
              <w:spacing w:line="560" w:lineRule="exact"/>
              <w:rPr>
                <w:rFonts w:hint="eastAsia" w:ascii="仿宋" w:hAnsi="仿宋" w:eastAsia="仿宋" w:cs="仿宋"/>
                <w:szCs w:val="24"/>
              </w:rPr>
            </w:pPr>
          </w:p>
        </w:tc>
        <w:tc>
          <w:tcPr>
            <w:tcW w:w="7568" w:type="dxa"/>
            <w:vAlign w:val="center"/>
          </w:tcPr>
          <w:p w14:paraId="67B3EE21">
            <w:pPr>
              <w:spacing w:line="560" w:lineRule="exact"/>
              <w:rPr>
                <w:rFonts w:hint="eastAsia" w:ascii="仿宋" w:hAnsi="仿宋" w:eastAsia="仿宋" w:cs="仿宋"/>
                <w:szCs w:val="24"/>
              </w:rPr>
            </w:pPr>
          </w:p>
        </w:tc>
      </w:tr>
      <w:tr w14:paraId="2F1F4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CF46ED4">
            <w:pPr>
              <w:spacing w:line="560" w:lineRule="exact"/>
              <w:rPr>
                <w:rFonts w:hint="eastAsia" w:ascii="仿宋" w:hAnsi="仿宋" w:eastAsia="仿宋" w:cs="仿宋"/>
                <w:szCs w:val="24"/>
              </w:rPr>
            </w:pPr>
          </w:p>
        </w:tc>
        <w:tc>
          <w:tcPr>
            <w:tcW w:w="7568" w:type="dxa"/>
            <w:vAlign w:val="center"/>
          </w:tcPr>
          <w:p w14:paraId="784CA33D">
            <w:pPr>
              <w:spacing w:line="560" w:lineRule="exact"/>
              <w:rPr>
                <w:rFonts w:hint="eastAsia" w:ascii="仿宋" w:hAnsi="仿宋" w:eastAsia="仿宋" w:cs="仿宋"/>
                <w:szCs w:val="24"/>
                <w:u w:val="single"/>
              </w:rPr>
            </w:pPr>
          </w:p>
        </w:tc>
      </w:tr>
      <w:tr w14:paraId="21D233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F1266C6">
            <w:pPr>
              <w:spacing w:line="560" w:lineRule="exact"/>
              <w:rPr>
                <w:rFonts w:hint="eastAsia" w:ascii="仿宋" w:hAnsi="仿宋" w:eastAsia="仿宋" w:cs="仿宋"/>
                <w:szCs w:val="24"/>
              </w:rPr>
            </w:pPr>
          </w:p>
        </w:tc>
        <w:tc>
          <w:tcPr>
            <w:tcW w:w="7568" w:type="dxa"/>
            <w:vAlign w:val="center"/>
          </w:tcPr>
          <w:p w14:paraId="5FFDAC91">
            <w:pPr>
              <w:spacing w:line="560" w:lineRule="exact"/>
              <w:rPr>
                <w:rFonts w:hint="eastAsia" w:ascii="仿宋" w:hAnsi="仿宋" w:eastAsia="仿宋" w:cs="仿宋"/>
                <w:szCs w:val="24"/>
              </w:rPr>
            </w:pPr>
          </w:p>
        </w:tc>
      </w:tr>
      <w:tr w14:paraId="69E4A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80BED5D">
            <w:pPr>
              <w:spacing w:line="560" w:lineRule="exact"/>
              <w:rPr>
                <w:rFonts w:hint="eastAsia" w:ascii="仿宋" w:hAnsi="仿宋" w:eastAsia="仿宋" w:cs="仿宋"/>
                <w:szCs w:val="24"/>
              </w:rPr>
            </w:pPr>
          </w:p>
        </w:tc>
        <w:tc>
          <w:tcPr>
            <w:tcW w:w="7568" w:type="dxa"/>
            <w:vAlign w:val="center"/>
          </w:tcPr>
          <w:p w14:paraId="1C9DB991">
            <w:pPr>
              <w:spacing w:line="560" w:lineRule="exact"/>
              <w:rPr>
                <w:rFonts w:hint="eastAsia" w:ascii="仿宋" w:hAnsi="仿宋" w:eastAsia="仿宋" w:cs="仿宋"/>
                <w:szCs w:val="24"/>
                <w:u w:val="single"/>
              </w:rPr>
            </w:pPr>
          </w:p>
        </w:tc>
      </w:tr>
      <w:tr w14:paraId="771BA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4C0F06B">
            <w:pPr>
              <w:spacing w:line="560" w:lineRule="exact"/>
              <w:rPr>
                <w:rFonts w:hint="eastAsia" w:ascii="仿宋" w:hAnsi="仿宋" w:eastAsia="仿宋" w:cs="仿宋"/>
                <w:szCs w:val="24"/>
              </w:rPr>
            </w:pPr>
          </w:p>
        </w:tc>
        <w:tc>
          <w:tcPr>
            <w:tcW w:w="7568" w:type="dxa"/>
            <w:vAlign w:val="center"/>
          </w:tcPr>
          <w:p w14:paraId="78D3F99B">
            <w:pPr>
              <w:spacing w:line="560" w:lineRule="exact"/>
              <w:rPr>
                <w:rFonts w:hint="eastAsia" w:ascii="仿宋" w:hAnsi="仿宋" w:eastAsia="仿宋" w:cs="仿宋"/>
                <w:szCs w:val="24"/>
              </w:rPr>
            </w:pPr>
          </w:p>
        </w:tc>
      </w:tr>
      <w:tr w14:paraId="1C8E44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BCD0A79">
            <w:pPr>
              <w:spacing w:line="560" w:lineRule="exact"/>
              <w:rPr>
                <w:rFonts w:hint="eastAsia" w:ascii="仿宋" w:hAnsi="仿宋" w:eastAsia="仿宋" w:cs="仿宋"/>
                <w:szCs w:val="24"/>
              </w:rPr>
            </w:pPr>
          </w:p>
        </w:tc>
        <w:tc>
          <w:tcPr>
            <w:tcW w:w="7568" w:type="dxa"/>
            <w:vAlign w:val="center"/>
          </w:tcPr>
          <w:p w14:paraId="0417B52D">
            <w:pPr>
              <w:spacing w:line="560" w:lineRule="exact"/>
              <w:rPr>
                <w:rFonts w:hint="eastAsia" w:ascii="仿宋" w:hAnsi="仿宋" w:eastAsia="仿宋" w:cs="仿宋"/>
                <w:szCs w:val="24"/>
              </w:rPr>
            </w:pPr>
          </w:p>
        </w:tc>
      </w:tr>
      <w:tr w14:paraId="4EEC01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8E6FBCE">
            <w:pPr>
              <w:spacing w:line="560" w:lineRule="exact"/>
              <w:rPr>
                <w:rFonts w:hint="eastAsia" w:ascii="仿宋" w:hAnsi="仿宋" w:eastAsia="仿宋" w:cs="仿宋"/>
                <w:szCs w:val="24"/>
              </w:rPr>
            </w:pPr>
          </w:p>
        </w:tc>
        <w:tc>
          <w:tcPr>
            <w:tcW w:w="7568" w:type="dxa"/>
            <w:vAlign w:val="center"/>
          </w:tcPr>
          <w:p w14:paraId="7056D9BC">
            <w:pPr>
              <w:spacing w:line="560" w:lineRule="exact"/>
              <w:rPr>
                <w:rFonts w:hint="eastAsia" w:ascii="仿宋" w:hAnsi="仿宋" w:eastAsia="仿宋" w:cs="仿宋"/>
                <w:szCs w:val="24"/>
              </w:rPr>
            </w:pPr>
          </w:p>
        </w:tc>
      </w:tr>
      <w:tr w14:paraId="01C19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4F053D0B">
            <w:pPr>
              <w:spacing w:line="560" w:lineRule="exact"/>
              <w:rPr>
                <w:rFonts w:hint="eastAsia" w:ascii="仿宋" w:hAnsi="仿宋" w:eastAsia="仿宋" w:cs="仿宋"/>
                <w:szCs w:val="24"/>
              </w:rPr>
            </w:pPr>
          </w:p>
        </w:tc>
        <w:tc>
          <w:tcPr>
            <w:tcW w:w="7568" w:type="dxa"/>
            <w:tcBorders>
              <w:top w:val="single" w:color="auto" w:sz="6" w:space="0"/>
              <w:left w:val="single" w:color="auto" w:sz="6" w:space="0"/>
              <w:bottom w:val="single" w:color="auto" w:sz="6" w:space="0"/>
              <w:right w:val="single" w:color="auto" w:sz="6" w:space="0"/>
            </w:tcBorders>
            <w:vAlign w:val="center"/>
          </w:tcPr>
          <w:p w14:paraId="1703A444">
            <w:pPr>
              <w:spacing w:line="560" w:lineRule="exact"/>
              <w:rPr>
                <w:rFonts w:hint="eastAsia" w:ascii="仿宋" w:hAnsi="仿宋" w:eastAsia="仿宋" w:cs="仿宋"/>
                <w:szCs w:val="24"/>
              </w:rPr>
            </w:pPr>
          </w:p>
        </w:tc>
      </w:tr>
      <w:tr w14:paraId="64AC04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7A3CDF90">
            <w:pPr>
              <w:spacing w:line="560" w:lineRule="exact"/>
              <w:rPr>
                <w:rFonts w:hint="eastAsia" w:ascii="仿宋" w:hAnsi="仿宋" w:eastAsia="仿宋" w:cs="仿宋"/>
                <w:szCs w:val="24"/>
              </w:rPr>
            </w:pPr>
          </w:p>
        </w:tc>
        <w:tc>
          <w:tcPr>
            <w:tcW w:w="7568" w:type="dxa"/>
            <w:tcBorders>
              <w:top w:val="single" w:color="auto" w:sz="6" w:space="0"/>
              <w:left w:val="single" w:color="auto" w:sz="6" w:space="0"/>
              <w:bottom w:val="single" w:color="auto" w:sz="6" w:space="0"/>
              <w:right w:val="single" w:color="auto" w:sz="6" w:space="0"/>
            </w:tcBorders>
            <w:vAlign w:val="center"/>
          </w:tcPr>
          <w:p w14:paraId="0C599B6B">
            <w:pPr>
              <w:spacing w:line="560" w:lineRule="exact"/>
              <w:rPr>
                <w:rFonts w:hint="eastAsia" w:ascii="仿宋" w:hAnsi="仿宋" w:eastAsia="仿宋" w:cs="仿宋"/>
                <w:szCs w:val="24"/>
              </w:rPr>
            </w:pPr>
          </w:p>
        </w:tc>
      </w:tr>
    </w:tbl>
    <w:p w14:paraId="3644F220">
      <w:pPr>
        <w:rPr>
          <w:rFonts w:hint="eastAsia" w:ascii="仿宋" w:hAnsi="仿宋" w:eastAsia="仿宋" w:cs="仿宋"/>
        </w:rPr>
      </w:pPr>
    </w:p>
    <w:p w14:paraId="0E099829">
      <w:pPr>
        <w:widowControl/>
        <w:rPr>
          <w:rFonts w:hint="eastAsia" w:ascii="仿宋" w:hAnsi="仿宋" w:eastAsia="仿宋" w:cs="仿宋"/>
        </w:rPr>
      </w:pPr>
      <w:r>
        <w:rPr>
          <w:rFonts w:hint="eastAsia" w:ascii="仿宋" w:hAnsi="仿宋" w:eastAsia="仿宋" w:cs="仿宋"/>
        </w:rPr>
        <w:br w:type="page"/>
      </w:r>
    </w:p>
    <w:bookmarkEnd w:id="391"/>
    <w:p w14:paraId="211F0AE7">
      <w:pPr>
        <w:pStyle w:val="4"/>
        <w:spacing w:before="220" w:after="220" w:line="480" w:lineRule="auto"/>
        <w:ind w:left="420" w:hanging="420"/>
        <w:rPr>
          <w:rFonts w:hint="eastAsia" w:ascii="仿宋" w:hAnsi="仿宋" w:eastAsia="仿宋" w:cs="仿宋"/>
          <w:sz w:val="36"/>
          <w:szCs w:val="36"/>
        </w:rPr>
      </w:pPr>
      <w:bookmarkStart w:id="571" w:name="_Toc15871"/>
      <w:bookmarkStart w:id="572" w:name="_Toc155185919"/>
      <w:bookmarkStart w:id="573" w:name="_Toc21885"/>
      <w:r>
        <w:rPr>
          <w:rFonts w:hint="eastAsia" w:ascii="仿宋" w:hAnsi="仿宋" w:eastAsia="仿宋" w:cs="仿宋"/>
          <w:sz w:val="36"/>
          <w:szCs w:val="36"/>
        </w:rPr>
        <w:t>第七章 投标文件格式</w:t>
      </w:r>
      <w:bookmarkEnd w:id="571"/>
      <w:bookmarkEnd w:id="572"/>
      <w:bookmarkEnd w:id="573"/>
    </w:p>
    <w:p w14:paraId="3EF207A0">
      <w:pPr>
        <w:ind w:firstLine="480" w:firstLineChars="200"/>
        <w:rPr>
          <w:rFonts w:hint="eastAsia" w:ascii="仿宋" w:hAnsi="仿宋" w:eastAsia="仿宋" w:cs="仿宋"/>
          <w:szCs w:val="24"/>
          <w:lang w:val="zh-CN"/>
        </w:rPr>
      </w:pPr>
      <w:r>
        <w:rPr>
          <w:rFonts w:hint="eastAsia" w:ascii="仿宋" w:hAnsi="仿宋" w:eastAsia="仿宋" w:cs="仿宋"/>
          <w:szCs w:val="24"/>
          <w:lang w:val="zh-CN"/>
        </w:rPr>
        <w:t>封面：</w:t>
      </w:r>
    </w:p>
    <w:p w14:paraId="661B5871">
      <w:pPr>
        <w:autoSpaceDE w:val="0"/>
        <w:autoSpaceDN w:val="0"/>
        <w:adjustRightInd w:val="0"/>
        <w:rPr>
          <w:rFonts w:hint="eastAsia" w:ascii="仿宋" w:hAnsi="仿宋" w:eastAsia="仿宋" w:cs="仿宋"/>
          <w:sz w:val="21"/>
          <w:szCs w:val="24"/>
        </w:rPr>
      </w:pPr>
    </w:p>
    <w:p w14:paraId="421CE6A7">
      <w:pPr>
        <w:autoSpaceDE w:val="0"/>
        <w:autoSpaceDN w:val="0"/>
        <w:adjustRightInd w:val="0"/>
        <w:rPr>
          <w:rFonts w:hint="eastAsia" w:ascii="仿宋" w:hAnsi="仿宋" w:eastAsia="仿宋" w:cs="仿宋"/>
          <w:sz w:val="21"/>
          <w:szCs w:val="24"/>
        </w:rPr>
      </w:pPr>
    </w:p>
    <w:p w14:paraId="69C97B51">
      <w:pPr>
        <w:autoSpaceDE w:val="0"/>
        <w:autoSpaceDN w:val="0"/>
        <w:adjustRightInd w:val="0"/>
        <w:jc w:val="center"/>
        <w:rPr>
          <w:rFonts w:hint="eastAsia" w:ascii="仿宋" w:hAnsi="仿宋" w:eastAsia="仿宋" w:cs="仿宋"/>
          <w:sz w:val="21"/>
          <w:szCs w:val="24"/>
        </w:rPr>
      </w:pPr>
    </w:p>
    <w:p w14:paraId="718CCCC8">
      <w:pPr>
        <w:autoSpaceDE w:val="0"/>
        <w:autoSpaceDN w:val="0"/>
        <w:adjustRightInd w:val="0"/>
        <w:jc w:val="center"/>
        <w:rPr>
          <w:rFonts w:hint="eastAsia" w:ascii="仿宋" w:hAnsi="仿宋" w:eastAsia="仿宋" w:cs="仿宋"/>
          <w:b/>
          <w:sz w:val="84"/>
          <w:szCs w:val="84"/>
        </w:rPr>
      </w:pPr>
      <w:r>
        <w:rPr>
          <w:rFonts w:hint="eastAsia" w:ascii="仿宋" w:hAnsi="仿宋" w:eastAsia="仿宋" w:cs="仿宋"/>
          <w:b/>
          <w:sz w:val="84"/>
          <w:szCs w:val="84"/>
        </w:rPr>
        <w:t>投 标 文 件</w:t>
      </w:r>
    </w:p>
    <w:p w14:paraId="269186D0">
      <w:pPr>
        <w:autoSpaceDE w:val="0"/>
        <w:autoSpaceDN w:val="0"/>
        <w:adjustRightInd w:val="0"/>
        <w:rPr>
          <w:rFonts w:hint="eastAsia" w:ascii="仿宋" w:hAnsi="仿宋" w:eastAsia="仿宋" w:cs="仿宋"/>
          <w:b/>
          <w:bCs/>
          <w:sz w:val="22"/>
        </w:rPr>
      </w:pPr>
    </w:p>
    <w:p w14:paraId="37EDB0EE">
      <w:pPr>
        <w:autoSpaceDE w:val="0"/>
        <w:autoSpaceDN w:val="0"/>
        <w:adjustRightInd w:val="0"/>
        <w:rPr>
          <w:rFonts w:hint="eastAsia" w:ascii="仿宋" w:hAnsi="仿宋" w:eastAsia="仿宋" w:cs="仿宋"/>
          <w:sz w:val="21"/>
          <w:szCs w:val="21"/>
        </w:rPr>
      </w:pPr>
    </w:p>
    <w:p w14:paraId="34A96C5C">
      <w:pPr>
        <w:pStyle w:val="5"/>
        <w:rPr>
          <w:rFonts w:hint="eastAsia" w:ascii="仿宋" w:hAnsi="仿宋" w:eastAsia="仿宋" w:cs="仿宋"/>
        </w:rPr>
      </w:pPr>
    </w:p>
    <w:p w14:paraId="62AECD5A">
      <w:pPr>
        <w:autoSpaceDE w:val="0"/>
        <w:autoSpaceDN w:val="0"/>
        <w:adjustRightInd w:val="0"/>
        <w:rPr>
          <w:rFonts w:hint="eastAsia" w:ascii="仿宋" w:hAnsi="仿宋" w:eastAsia="仿宋" w:cs="仿宋"/>
          <w:sz w:val="21"/>
          <w:szCs w:val="21"/>
        </w:rPr>
      </w:pPr>
    </w:p>
    <w:p w14:paraId="6708DDEB">
      <w:pPr>
        <w:autoSpaceDE w:val="0"/>
        <w:autoSpaceDN w:val="0"/>
        <w:adjustRightInd w:val="0"/>
        <w:rPr>
          <w:rFonts w:hint="eastAsia" w:ascii="仿宋" w:hAnsi="仿宋" w:eastAsia="仿宋" w:cs="仿宋"/>
          <w:sz w:val="21"/>
          <w:szCs w:val="21"/>
        </w:rPr>
      </w:pPr>
    </w:p>
    <w:p w14:paraId="5A36739C">
      <w:pPr>
        <w:ind w:left="420" w:leftChars="175"/>
        <w:rPr>
          <w:rFonts w:hint="eastAsia" w:ascii="仿宋" w:hAnsi="仿宋" w:eastAsia="仿宋" w:cs="仿宋"/>
          <w:sz w:val="36"/>
          <w:szCs w:val="36"/>
        </w:rPr>
      </w:pPr>
      <w:r>
        <w:rPr>
          <w:rFonts w:hint="eastAsia" w:ascii="仿宋" w:hAnsi="仿宋" w:eastAsia="仿宋" w:cs="仿宋"/>
          <w:sz w:val="36"/>
          <w:szCs w:val="36"/>
        </w:rPr>
        <w:t>项目编号：</w:t>
      </w:r>
      <w:r>
        <w:rPr>
          <w:rFonts w:hint="eastAsia" w:ascii="仿宋" w:hAnsi="仿宋" w:eastAsia="仿宋" w:cs="仿宋"/>
          <w:sz w:val="36"/>
          <w:szCs w:val="36"/>
          <w:u w:val="single"/>
        </w:rPr>
        <w:t xml:space="preserve">                           </w:t>
      </w:r>
    </w:p>
    <w:p w14:paraId="75FE0F72">
      <w:pPr>
        <w:ind w:left="420" w:leftChars="175"/>
        <w:rPr>
          <w:rFonts w:hint="eastAsia" w:ascii="仿宋" w:hAnsi="仿宋" w:eastAsia="仿宋" w:cs="仿宋"/>
          <w:sz w:val="36"/>
          <w:szCs w:val="36"/>
        </w:rPr>
      </w:pPr>
      <w:r>
        <w:rPr>
          <w:rFonts w:hint="eastAsia" w:ascii="仿宋" w:hAnsi="仿宋" w:eastAsia="仿宋" w:cs="仿宋"/>
          <w:sz w:val="36"/>
          <w:szCs w:val="36"/>
        </w:rPr>
        <w:t>项目名称：</w:t>
      </w:r>
      <w:r>
        <w:rPr>
          <w:rFonts w:hint="eastAsia" w:ascii="仿宋" w:hAnsi="仿宋" w:eastAsia="仿宋" w:cs="仿宋"/>
          <w:sz w:val="36"/>
          <w:szCs w:val="36"/>
          <w:u w:val="single"/>
        </w:rPr>
        <w:t xml:space="preserve">                                </w:t>
      </w:r>
    </w:p>
    <w:p w14:paraId="2EA37835">
      <w:pPr>
        <w:ind w:left="420" w:leftChars="175"/>
        <w:rPr>
          <w:rFonts w:hint="eastAsia" w:ascii="仿宋" w:hAnsi="仿宋" w:eastAsia="仿宋" w:cs="仿宋"/>
          <w:sz w:val="36"/>
          <w:szCs w:val="36"/>
        </w:rPr>
      </w:pPr>
      <w:r>
        <w:rPr>
          <w:rFonts w:hint="eastAsia" w:ascii="仿宋" w:hAnsi="仿宋" w:eastAsia="仿宋" w:cs="仿宋"/>
          <w:sz w:val="36"/>
          <w:szCs w:val="36"/>
        </w:rPr>
        <w:t>投 标 人：</w:t>
      </w:r>
      <w:r>
        <w:rPr>
          <w:rFonts w:hint="eastAsia" w:ascii="仿宋" w:hAnsi="仿宋" w:eastAsia="仿宋" w:cs="仿宋"/>
          <w:sz w:val="36"/>
          <w:szCs w:val="36"/>
          <w:u w:val="single"/>
        </w:rPr>
        <w:t xml:space="preserve">                                </w:t>
      </w:r>
    </w:p>
    <w:p w14:paraId="50476364">
      <w:pPr>
        <w:ind w:left="840" w:firstLine="420"/>
        <w:rPr>
          <w:rFonts w:hint="eastAsia" w:ascii="仿宋" w:hAnsi="仿宋" w:eastAsia="仿宋" w:cs="仿宋"/>
          <w:b/>
          <w:bCs/>
          <w:sz w:val="28"/>
          <w:szCs w:val="28"/>
        </w:rPr>
      </w:pPr>
    </w:p>
    <w:p w14:paraId="5DBCE0DF">
      <w:pPr>
        <w:ind w:left="840" w:firstLine="420"/>
        <w:rPr>
          <w:rFonts w:hint="eastAsia" w:ascii="仿宋" w:hAnsi="仿宋" w:eastAsia="仿宋" w:cs="仿宋"/>
          <w:b/>
          <w:bCs/>
          <w:sz w:val="28"/>
          <w:szCs w:val="28"/>
        </w:rPr>
      </w:pPr>
    </w:p>
    <w:p w14:paraId="320BBA48">
      <w:pPr>
        <w:ind w:left="840" w:firstLine="420"/>
        <w:rPr>
          <w:rFonts w:hint="eastAsia" w:ascii="仿宋" w:hAnsi="仿宋" w:eastAsia="仿宋" w:cs="仿宋"/>
          <w:b/>
          <w:bCs/>
          <w:sz w:val="28"/>
          <w:szCs w:val="28"/>
        </w:rPr>
      </w:pPr>
    </w:p>
    <w:p w14:paraId="06F62BE2">
      <w:pPr>
        <w:jc w:val="center"/>
        <w:rPr>
          <w:rFonts w:hint="eastAsia" w:ascii="仿宋" w:hAnsi="仿宋" w:eastAsia="仿宋" w:cs="仿宋"/>
          <w:sz w:val="32"/>
          <w:szCs w:val="32"/>
        </w:rPr>
      </w:pPr>
      <w:r>
        <w:rPr>
          <w:rFonts w:hint="eastAsia" w:ascii="仿宋" w:hAnsi="仿宋" w:eastAsia="仿宋" w:cs="仿宋"/>
          <w:sz w:val="32"/>
          <w:szCs w:val="32"/>
        </w:rPr>
        <w:t>年   月    日</w:t>
      </w:r>
    </w:p>
    <w:p w14:paraId="2CFE3AC5">
      <w:pPr>
        <w:rPr>
          <w:rFonts w:hint="eastAsia"/>
        </w:rPr>
      </w:pPr>
      <w:r>
        <w:rPr>
          <w:rFonts w:hint="eastAsia"/>
        </w:rPr>
        <w:br w:type="page"/>
      </w:r>
    </w:p>
    <w:p w14:paraId="30215DDA">
      <w:pPr>
        <w:pStyle w:val="83"/>
        <w:numPr>
          <w:ilvl w:val="0"/>
          <w:numId w:val="0"/>
        </w:numPr>
        <w:wordWrap w:val="0"/>
        <w:jc w:val="center"/>
        <w:outlineLvl w:val="9"/>
        <w:rPr>
          <w:rFonts w:hint="eastAsia" w:ascii="仿宋" w:hAnsi="仿宋" w:eastAsia="仿宋" w:cs="仿宋"/>
        </w:rPr>
      </w:pPr>
      <w:r>
        <w:rPr>
          <w:rFonts w:hint="eastAsia" w:ascii="仿宋" w:hAnsi="仿宋" w:eastAsia="仿宋" w:cs="仿宋"/>
        </w:rPr>
        <w:t>目录</w:t>
      </w:r>
    </w:p>
    <w:p w14:paraId="0B1A3636">
      <w:pPr>
        <w:pStyle w:val="85"/>
        <w:tabs>
          <w:tab w:val="right" w:leader="dot" w:pos="8312"/>
        </w:tabs>
        <w:wordWrap w:val="0"/>
        <w:spacing w:line="312" w:lineRule="auto"/>
        <w:ind w:leftChars="0"/>
        <w:jc w:val="both"/>
        <w:rPr>
          <w:rFonts w:hint="eastAsia" w:ascii="仿宋" w:hAnsi="仿宋" w:eastAsia="仿宋" w:cs="仿宋"/>
          <w:sz w:val="24"/>
          <w:szCs w:val="24"/>
        </w:rPr>
      </w:pPr>
      <w:r>
        <w:rPr>
          <w:rFonts w:hint="eastAsia" w:ascii="仿宋" w:hAnsi="仿宋" w:eastAsia="仿宋" w:cs="仿宋"/>
          <w:sz w:val="24"/>
          <w:szCs w:val="24"/>
        </w:rPr>
        <w:t>资格证明文件</w:t>
      </w:r>
    </w:p>
    <w:p w14:paraId="079E6A12">
      <w:pPr>
        <w:pStyle w:val="85"/>
        <w:tabs>
          <w:tab w:val="right" w:leader="dot" w:pos="8312"/>
        </w:tabs>
        <w:wordWrap w:val="0"/>
        <w:spacing w:line="312" w:lineRule="auto"/>
        <w:ind w:leftChars="0"/>
        <w:jc w:val="both"/>
        <w:rPr>
          <w:rFonts w:hint="eastAsia" w:ascii="仿宋" w:hAnsi="仿宋" w:eastAsia="仿宋" w:cs="仿宋"/>
          <w:sz w:val="24"/>
          <w:szCs w:val="24"/>
        </w:rPr>
      </w:pPr>
      <w:r>
        <w:rPr>
          <w:rFonts w:hint="eastAsia" w:ascii="仿宋" w:hAnsi="仿宋" w:eastAsia="仿宋" w:cs="仿宋"/>
          <w:sz w:val="24"/>
          <w:szCs w:val="24"/>
        </w:rPr>
        <w:t>一、满足《中华人民共和国政府采购法》第二十二条规定</w:t>
      </w:r>
    </w:p>
    <w:p w14:paraId="70B4BB0F">
      <w:pPr>
        <w:pStyle w:val="85"/>
        <w:tabs>
          <w:tab w:val="right" w:leader="dot" w:pos="8312"/>
        </w:tabs>
        <w:wordWrap w:val="0"/>
        <w:spacing w:line="312" w:lineRule="auto"/>
        <w:ind w:leftChars="0"/>
        <w:jc w:val="both"/>
        <w:rPr>
          <w:rFonts w:hint="eastAsia" w:ascii="仿宋" w:hAnsi="仿宋" w:eastAsia="仿宋" w:cs="仿宋"/>
          <w:sz w:val="24"/>
          <w:szCs w:val="24"/>
          <w:lang w:val="en-US" w:eastAsia="zh-CN"/>
        </w:rPr>
      </w:pPr>
      <w:r>
        <w:rPr>
          <w:rFonts w:hint="eastAsia" w:ascii="仿宋" w:hAnsi="仿宋" w:eastAsia="仿宋" w:cs="仿宋"/>
          <w:sz w:val="24"/>
          <w:szCs w:val="24"/>
        </w:rPr>
        <w:t>二、</w:t>
      </w:r>
      <w:r>
        <w:rPr>
          <w:rFonts w:hint="eastAsia" w:ascii="仿宋" w:hAnsi="仿宋" w:eastAsia="仿宋" w:cs="仿宋"/>
          <w:sz w:val="24"/>
          <w:szCs w:val="24"/>
          <w:lang w:val="en-US" w:eastAsia="zh-CN"/>
        </w:rPr>
        <w:t>资质证书</w:t>
      </w:r>
    </w:p>
    <w:p w14:paraId="3F47294C">
      <w:pPr>
        <w:pStyle w:val="85"/>
        <w:tabs>
          <w:tab w:val="right" w:leader="dot" w:pos="8312"/>
        </w:tabs>
        <w:wordWrap w:val="0"/>
        <w:spacing w:line="312" w:lineRule="auto"/>
        <w:ind w:leftChars="0"/>
        <w:jc w:val="both"/>
        <w:rPr>
          <w:rFonts w:hint="eastAsia" w:ascii="仿宋" w:hAnsi="仿宋" w:eastAsia="仿宋" w:cs="仿宋"/>
          <w:sz w:val="24"/>
          <w:szCs w:val="24"/>
        </w:rPr>
      </w:pPr>
      <w:r>
        <w:rPr>
          <w:rFonts w:hint="eastAsia" w:ascii="仿宋" w:hAnsi="仿宋" w:eastAsia="仿宋" w:cs="仿宋"/>
          <w:sz w:val="24"/>
          <w:szCs w:val="24"/>
          <w:lang w:val="en-US" w:eastAsia="zh-CN"/>
        </w:rPr>
        <w:t>三、</w:t>
      </w:r>
      <w:r>
        <w:rPr>
          <w:rFonts w:hint="eastAsia" w:ascii="仿宋" w:hAnsi="仿宋" w:eastAsia="仿宋" w:cs="仿宋"/>
          <w:sz w:val="24"/>
          <w:szCs w:val="24"/>
        </w:rPr>
        <w:t>不参与围标串标承诺书</w:t>
      </w:r>
    </w:p>
    <w:p w14:paraId="28081BB5">
      <w:pPr>
        <w:pStyle w:val="85"/>
        <w:tabs>
          <w:tab w:val="right" w:leader="dot" w:pos="8312"/>
        </w:tabs>
        <w:wordWrap w:val="0"/>
        <w:spacing w:line="312" w:lineRule="auto"/>
        <w:ind w:leftChars="0"/>
        <w:jc w:val="both"/>
        <w:rPr>
          <w:rFonts w:hint="eastAsia" w:ascii="仿宋" w:hAnsi="仿宋" w:eastAsia="仿宋" w:cs="仿宋"/>
          <w:sz w:val="24"/>
          <w:szCs w:val="24"/>
        </w:rPr>
      </w:pPr>
      <w:r>
        <w:rPr>
          <w:rFonts w:hint="eastAsia" w:ascii="仿宋" w:hAnsi="仿宋" w:eastAsia="仿宋" w:cs="仿宋"/>
          <w:sz w:val="24"/>
          <w:szCs w:val="24"/>
          <w:lang w:val="en-US" w:eastAsia="zh-CN"/>
        </w:rPr>
        <w:t>四</w:t>
      </w:r>
      <w:r>
        <w:rPr>
          <w:rFonts w:hint="eastAsia" w:ascii="仿宋" w:hAnsi="仿宋" w:eastAsia="仿宋" w:cs="仿宋"/>
          <w:sz w:val="24"/>
          <w:szCs w:val="24"/>
        </w:rPr>
        <w:t>、其他资格证明文件</w:t>
      </w:r>
    </w:p>
    <w:p w14:paraId="5A1BB316">
      <w:pPr>
        <w:pStyle w:val="85"/>
        <w:tabs>
          <w:tab w:val="right" w:leader="dot" w:pos="8312"/>
        </w:tabs>
        <w:wordWrap w:val="0"/>
        <w:spacing w:line="312" w:lineRule="auto"/>
        <w:ind w:leftChars="0"/>
        <w:jc w:val="both"/>
        <w:rPr>
          <w:rFonts w:hint="eastAsia" w:ascii="仿宋" w:hAnsi="仿宋" w:eastAsia="仿宋" w:cs="仿宋"/>
          <w:sz w:val="24"/>
          <w:szCs w:val="24"/>
        </w:rPr>
      </w:pPr>
      <w:r>
        <w:rPr>
          <w:rFonts w:hint="eastAsia" w:ascii="仿宋" w:hAnsi="仿宋" w:eastAsia="仿宋" w:cs="仿宋"/>
          <w:sz w:val="24"/>
          <w:szCs w:val="24"/>
        </w:rPr>
        <w:t>报价文件</w:t>
      </w:r>
    </w:p>
    <w:p w14:paraId="73B24601">
      <w:pPr>
        <w:pStyle w:val="85"/>
        <w:tabs>
          <w:tab w:val="right" w:leader="dot" w:pos="8312"/>
        </w:tabs>
        <w:wordWrap w:val="0"/>
        <w:spacing w:line="312" w:lineRule="auto"/>
        <w:ind w:leftChars="0"/>
        <w:jc w:val="both"/>
        <w:rPr>
          <w:rFonts w:hint="eastAsia" w:ascii="仿宋" w:hAnsi="仿宋" w:eastAsia="仿宋" w:cs="仿宋"/>
          <w:sz w:val="24"/>
          <w:szCs w:val="24"/>
        </w:rPr>
      </w:pPr>
      <w:r>
        <w:rPr>
          <w:rFonts w:hint="eastAsia" w:ascii="仿宋" w:hAnsi="仿宋" w:eastAsia="仿宋" w:cs="仿宋"/>
          <w:sz w:val="24"/>
          <w:szCs w:val="24"/>
        </w:rPr>
        <w:t>一、开标一览表</w:t>
      </w:r>
    </w:p>
    <w:p w14:paraId="19348D9A">
      <w:pPr>
        <w:pStyle w:val="85"/>
        <w:tabs>
          <w:tab w:val="right" w:leader="dot" w:pos="8312"/>
        </w:tabs>
        <w:wordWrap w:val="0"/>
        <w:spacing w:line="312" w:lineRule="auto"/>
        <w:ind w:leftChars="0"/>
        <w:jc w:val="both"/>
        <w:rPr>
          <w:rFonts w:hint="eastAsia" w:ascii="仿宋" w:hAnsi="仿宋" w:eastAsia="仿宋" w:cs="仿宋"/>
          <w:sz w:val="24"/>
          <w:szCs w:val="24"/>
        </w:rPr>
      </w:pPr>
      <w:r>
        <w:rPr>
          <w:rFonts w:hint="eastAsia" w:ascii="仿宋" w:hAnsi="仿宋" w:eastAsia="仿宋" w:cs="仿宋"/>
          <w:sz w:val="24"/>
          <w:szCs w:val="24"/>
        </w:rPr>
        <w:t>二、分项报价表</w:t>
      </w:r>
    </w:p>
    <w:p w14:paraId="1028FC87">
      <w:pPr>
        <w:pStyle w:val="85"/>
        <w:tabs>
          <w:tab w:val="right" w:leader="dot" w:pos="8312"/>
        </w:tabs>
        <w:wordWrap w:val="0"/>
        <w:spacing w:line="312" w:lineRule="auto"/>
        <w:ind w:leftChars="0"/>
        <w:jc w:val="both"/>
        <w:rPr>
          <w:rFonts w:hint="eastAsia" w:ascii="仿宋" w:hAnsi="仿宋" w:eastAsia="仿宋" w:cs="仿宋"/>
          <w:sz w:val="24"/>
          <w:szCs w:val="24"/>
        </w:rPr>
      </w:pPr>
      <w:r>
        <w:rPr>
          <w:rFonts w:hint="eastAsia" w:ascii="仿宋" w:hAnsi="仿宋" w:eastAsia="仿宋" w:cs="仿宋"/>
          <w:sz w:val="24"/>
          <w:szCs w:val="24"/>
        </w:rPr>
        <w:t>商务技术文件</w:t>
      </w:r>
    </w:p>
    <w:p w14:paraId="0F6C87A2">
      <w:pPr>
        <w:pStyle w:val="85"/>
        <w:tabs>
          <w:tab w:val="right" w:leader="dot" w:pos="8312"/>
        </w:tabs>
        <w:wordWrap w:val="0"/>
        <w:spacing w:line="312" w:lineRule="auto"/>
        <w:ind w:leftChars="0"/>
        <w:jc w:val="both"/>
        <w:rPr>
          <w:rFonts w:hint="eastAsia" w:ascii="仿宋" w:hAnsi="仿宋" w:eastAsia="仿宋" w:cs="仿宋"/>
          <w:sz w:val="24"/>
          <w:szCs w:val="24"/>
        </w:rPr>
      </w:pPr>
      <w:r>
        <w:rPr>
          <w:rFonts w:hint="eastAsia" w:ascii="仿宋" w:hAnsi="仿宋" w:eastAsia="仿宋" w:cs="仿宋"/>
          <w:sz w:val="24"/>
          <w:szCs w:val="24"/>
        </w:rPr>
        <w:t>一、投标函</w:t>
      </w:r>
    </w:p>
    <w:p w14:paraId="519C1B5B">
      <w:pPr>
        <w:pStyle w:val="85"/>
        <w:tabs>
          <w:tab w:val="right" w:leader="dot" w:pos="8312"/>
        </w:tabs>
        <w:wordWrap w:val="0"/>
        <w:spacing w:line="312" w:lineRule="auto"/>
        <w:ind w:leftChars="0"/>
        <w:jc w:val="both"/>
        <w:rPr>
          <w:rFonts w:hint="eastAsia" w:ascii="仿宋" w:hAnsi="仿宋" w:eastAsia="仿宋" w:cs="仿宋"/>
          <w:sz w:val="24"/>
          <w:szCs w:val="24"/>
        </w:rPr>
      </w:pPr>
      <w:r>
        <w:rPr>
          <w:rFonts w:hint="eastAsia" w:ascii="仿宋" w:hAnsi="仿宋" w:eastAsia="仿宋" w:cs="仿宋"/>
          <w:sz w:val="24"/>
          <w:szCs w:val="24"/>
        </w:rPr>
        <w:t>二、法定代表人（单位负责人）身份证明</w:t>
      </w:r>
    </w:p>
    <w:p w14:paraId="6CD2532A">
      <w:pPr>
        <w:pStyle w:val="85"/>
        <w:tabs>
          <w:tab w:val="right" w:leader="dot" w:pos="8312"/>
        </w:tabs>
        <w:wordWrap w:val="0"/>
        <w:spacing w:line="312" w:lineRule="auto"/>
        <w:ind w:leftChars="0"/>
        <w:jc w:val="both"/>
        <w:rPr>
          <w:rFonts w:hint="eastAsia" w:ascii="仿宋" w:hAnsi="仿宋" w:eastAsia="仿宋" w:cs="仿宋"/>
          <w:sz w:val="24"/>
          <w:szCs w:val="24"/>
        </w:rPr>
      </w:pPr>
      <w:r>
        <w:rPr>
          <w:rFonts w:hint="eastAsia" w:ascii="仿宋" w:hAnsi="仿宋" w:eastAsia="仿宋" w:cs="仿宋"/>
          <w:sz w:val="24"/>
          <w:szCs w:val="24"/>
        </w:rPr>
        <w:t>三、授权委托书</w:t>
      </w:r>
    </w:p>
    <w:p w14:paraId="5BCD5BAE">
      <w:pPr>
        <w:pStyle w:val="85"/>
        <w:tabs>
          <w:tab w:val="right" w:leader="dot" w:pos="8312"/>
        </w:tabs>
        <w:wordWrap w:val="0"/>
        <w:spacing w:line="312" w:lineRule="auto"/>
        <w:ind w:leftChars="0"/>
        <w:jc w:val="both"/>
        <w:rPr>
          <w:rFonts w:hint="eastAsia" w:ascii="仿宋" w:hAnsi="仿宋" w:eastAsia="仿宋" w:cs="仿宋"/>
          <w:sz w:val="24"/>
          <w:szCs w:val="24"/>
        </w:rPr>
      </w:pPr>
      <w:r>
        <w:rPr>
          <w:rFonts w:hint="eastAsia" w:ascii="仿宋" w:hAnsi="仿宋" w:eastAsia="仿宋" w:cs="仿宋"/>
          <w:sz w:val="24"/>
          <w:szCs w:val="24"/>
        </w:rPr>
        <w:t>四、政府采购投标人廉洁自律承诺书</w:t>
      </w:r>
    </w:p>
    <w:p w14:paraId="704311ED">
      <w:pPr>
        <w:pStyle w:val="85"/>
        <w:tabs>
          <w:tab w:val="right" w:leader="dot" w:pos="8312"/>
        </w:tabs>
        <w:wordWrap w:val="0"/>
        <w:spacing w:line="312" w:lineRule="auto"/>
        <w:ind w:leftChars="0"/>
        <w:jc w:val="both"/>
        <w:rPr>
          <w:rFonts w:hint="eastAsia" w:ascii="仿宋" w:hAnsi="仿宋" w:eastAsia="仿宋" w:cs="仿宋"/>
          <w:sz w:val="24"/>
          <w:szCs w:val="24"/>
        </w:rPr>
      </w:pPr>
      <w:r>
        <w:rPr>
          <w:rFonts w:hint="eastAsia" w:ascii="仿宋" w:hAnsi="仿宋" w:eastAsia="仿宋" w:cs="仿宋"/>
          <w:sz w:val="24"/>
          <w:szCs w:val="24"/>
        </w:rPr>
        <w:t>五、商务响应偏离表</w:t>
      </w:r>
    </w:p>
    <w:p w14:paraId="5813AAA1">
      <w:pPr>
        <w:pStyle w:val="85"/>
        <w:tabs>
          <w:tab w:val="right" w:leader="dot" w:pos="8312"/>
        </w:tabs>
        <w:wordWrap w:val="0"/>
        <w:spacing w:line="312" w:lineRule="auto"/>
        <w:ind w:leftChars="0"/>
        <w:jc w:val="both"/>
        <w:rPr>
          <w:rFonts w:hint="eastAsia" w:ascii="仿宋" w:hAnsi="仿宋" w:eastAsia="仿宋" w:cs="仿宋"/>
          <w:sz w:val="24"/>
          <w:szCs w:val="24"/>
        </w:rPr>
      </w:pPr>
      <w:r>
        <w:rPr>
          <w:rFonts w:hint="eastAsia" w:ascii="仿宋" w:hAnsi="仿宋" w:eastAsia="仿宋" w:cs="仿宋"/>
          <w:sz w:val="24"/>
          <w:szCs w:val="24"/>
        </w:rPr>
        <w:t>六、业绩证明文件</w:t>
      </w:r>
    </w:p>
    <w:p w14:paraId="0585D44F">
      <w:pPr>
        <w:pStyle w:val="85"/>
        <w:tabs>
          <w:tab w:val="right" w:leader="dot" w:pos="8312"/>
        </w:tabs>
        <w:wordWrap w:val="0"/>
        <w:spacing w:line="312" w:lineRule="auto"/>
        <w:ind w:leftChars="0"/>
        <w:jc w:val="both"/>
        <w:rPr>
          <w:rFonts w:hint="eastAsia" w:ascii="仿宋" w:hAnsi="仿宋" w:eastAsia="仿宋" w:cs="仿宋"/>
          <w:sz w:val="24"/>
          <w:szCs w:val="24"/>
        </w:rPr>
      </w:pPr>
      <w:r>
        <w:rPr>
          <w:rFonts w:hint="eastAsia" w:ascii="仿宋" w:hAnsi="仿宋" w:eastAsia="仿宋" w:cs="仿宋"/>
          <w:sz w:val="24"/>
          <w:szCs w:val="24"/>
        </w:rPr>
        <w:t>七、拟派项目团队</w:t>
      </w:r>
    </w:p>
    <w:p w14:paraId="7A2E8ACD">
      <w:pPr>
        <w:pStyle w:val="85"/>
        <w:tabs>
          <w:tab w:val="right" w:leader="dot" w:pos="8312"/>
        </w:tabs>
        <w:wordWrap w:val="0"/>
        <w:spacing w:line="312" w:lineRule="auto"/>
        <w:ind w:leftChars="0"/>
        <w:jc w:val="both"/>
        <w:rPr>
          <w:rFonts w:hint="eastAsia" w:ascii="仿宋" w:hAnsi="仿宋" w:eastAsia="仿宋" w:cs="仿宋"/>
          <w:sz w:val="24"/>
          <w:szCs w:val="24"/>
        </w:rPr>
      </w:pPr>
      <w:r>
        <w:rPr>
          <w:rFonts w:hint="eastAsia" w:ascii="仿宋" w:hAnsi="仿宋" w:eastAsia="仿宋" w:cs="仿宋"/>
          <w:sz w:val="24"/>
          <w:szCs w:val="24"/>
        </w:rPr>
        <w:t>八、技术响应偏离表</w:t>
      </w:r>
    </w:p>
    <w:p w14:paraId="668FCBD6">
      <w:pPr>
        <w:pStyle w:val="85"/>
        <w:tabs>
          <w:tab w:val="right" w:leader="dot" w:pos="8312"/>
        </w:tabs>
        <w:wordWrap w:val="0"/>
        <w:spacing w:line="312" w:lineRule="auto"/>
        <w:ind w:leftChars="0"/>
        <w:jc w:val="both"/>
        <w:rPr>
          <w:rFonts w:hint="eastAsia" w:ascii="仿宋" w:hAnsi="仿宋" w:eastAsia="仿宋" w:cs="仿宋"/>
          <w:sz w:val="24"/>
          <w:szCs w:val="24"/>
        </w:rPr>
      </w:pPr>
      <w:r>
        <w:rPr>
          <w:rFonts w:hint="eastAsia" w:ascii="仿宋" w:hAnsi="仿宋" w:eastAsia="仿宋" w:cs="仿宋"/>
          <w:sz w:val="24"/>
          <w:szCs w:val="24"/>
        </w:rPr>
        <w:t>九、技术方案</w:t>
      </w:r>
    </w:p>
    <w:p w14:paraId="358BCA34">
      <w:pPr>
        <w:pStyle w:val="85"/>
        <w:tabs>
          <w:tab w:val="right" w:leader="dot" w:pos="8312"/>
        </w:tabs>
        <w:wordWrap w:val="0"/>
        <w:spacing w:line="312" w:lineRule="auto"/>
        <w:ind w:leftChars="0"/>
        <w:jc w:val="both"/>
        <w:rPr>
          <w:rFonts w:hint="eastAsia" w:ascii="仿宋" w:hAnsi="仿宋" w:eastAsia="仿宋" w:cs="仿宋"/>
          <w:sz w:val="24"/>
          <w:szCs w:val="24"/>
        </w:rPr>
      </w:pPr>
      <w:r>
        <w:rPr>
          <w:rFonts w:hint="eastAsia" w:ascii="仿宋" w:hAnsi="仿宋" w:eastAsia="仿宋" w:cs="仿宋"/>
          <w:sz w:val="24"/>
          <w:szCs w:val="24"/>
        </w:rPr>
        <w:t>十、其他文件</w:t>
      </w:r>
    </w:p>
    <w:p w14:paraId="4ED8F13A">
      <w:pPr>
        <w:pStyle w:val="27"/>
        <w:rPr>
          <w:rFonts w:hint="eastAsia" w:ascii="仿宋" w:hAnsi="仿宋" w:eastAsia="仿宋" w:cs="仿宋"/>
        </w:rPr>
      </w:pPr>
    </w:p>
    <w:p w14:paraId="73AB0AB8">
      <w:pPr>
        <w:pStyle w:val="27"/>
        <w:rPr>
          <w:rFonts w:hint="eastAsia" w:ascii="仿宋" w:hAnsi="仿宋" w:eastAsia="仿宋" w:cs="仿宋"/>
        </w:rPr>
      </w:pPr>
      <w:r>
        <w:rPr>
          <w:rFonts w:hint="eastAsia" w:ascii="仿宋" w:hAnsi="仿宋" w:eastAsia="仿宋" w:cs="仿宋"/>
        </w:rPr>
        <w:t>注：为便于评审，投标人需按顺序编制投标文件并编写目录，注明起始页码</w:t>
      </w:r>
    </w:p>
    <w:p w14:paraId="03C72E15">
      <w:pPr>
        <w:pStyle w:val="2"/>
        <w:ind w:firstLine="480"/>
      </w:pPr>
    </w:p>
    <w:p w14:paraId="0B3F8B36">
      <w:pPr>
        <w:rPr>
          <w:rFonts w:hint="eastAsia" w:ascii="仿宋" w:hAnsi="仿宋" w:eastAsia="仿宋" w:cs="仿宋"/>
          <w:lang w:val="zh-CN"/>
        </w:rPr>
      </w:pPr>
      <w:r>
        <w:rPr>
          <w:rFonts w:hint="eastAsia" w:ascii="仿宋" w:hAnsi="仿宋" w:eastAsia="仿宋" w:cs="仿宋"/>
          <w:lang w:val="zh-CN"/>
        </w:rPr>
        <w:br w:type="page"/>
      </w:r>
    </w:p>
    <w:p w14:paraId="1FCC5735">
      <w:pPr>
        <w:autoSpaceDE w:val="0"/>
        <w:autoSpaceDN w:val="0"/>
        <w:adjustRightInd w:val="0"/>
        <w:jc w:val="center"/>
        <w:rPr>
          <w:rFonts w:hint="eastAsia" w:ascii="仿宋" w:hAnsi="仿宋" w:eastAsia="仿宋" w:cs="仿宋"/>
          <w:b/>
          <w:sz w:val="56"/>
          <w:szCs w:val="56"/>
        </w:rPr>
      </w:pPr>
      <w:r>
        <w:rPr>
          <w:rFonts w:hint="eastAsia" w:ascii="仿宋" w:hAnsi="仿宋" w:eastAsia="仿宋" w:cs="仿宋"/>
          <w:b/>
          <w:sz w:val="56"/>
          <w:szCs w:val="56"/>
        </w:rPr>
        <w:t>资格证明文件</w:t>
      </w:r>
    </w:p>
    <w:p w14:paraId="7D3A55C1">
      <w:pPr>
        <w:rPr>
          <w:rFonts w:hint="eastAsia" w:ascii="仿宋" w:hAnsi="仿宋" w:eastAsia="仿宋" w:cs="仿宋"/>
          <w:lang w:val="zh-CN"/>
        </w:rPr>
      </w:pPr>
    </w:p>
    <w:p w14:paraId="41F8D495">
      <w:pPr>
        <w:pStyle w:val="5"/>
        <w:spacing w:before="100" w:after="100" w:line="360" w:lineRule="auto"/>
        <w:ind w:left="420" w:hanging="420"/>
        <w:rPr>
          <w:rFonts w:hint="eastAsia" w:ascii="仿宋" w:hAnsi="仿宋" w:eastAsia="仿宋" w:cs="仿宋"/>
          <w:sz w:val="28"/>
          <w:szCs w:val="28"/>
        </w:rPr>
      </w:pPr>
      <w:bookmarkStart w:id="574" w:name="_Toc325"/>
      <w:bookmarkStart w:id="575" w:name="_Toc28637"/>
      <w:bookmarkStart w:id="576" w:name="_Toc155185927"/>
      <w:r>
        <w:rPr>
          <w:rFonts w:hint="eastAsia" w:ascii="仿宋" w:hAnsi="仿宋" w:eastAsia="仿宋" w:cs="仿宋"/>
          <w:sz w:val="28"/>
          <w:szCs w:val="28"/>
        </w:rPr>
        <w:t>一、满足《中华人民共和国政府采购法》第二十二条规定</w:t>
      </w:r>
      <w:bookmarkEnd w:id="574"/>
      <w:bookmarkEnd w:id="575"/>
    </w:p>
    <w:bookmarkEnd w:id="576"/>
    <w:p w14:paraId="4ABE2F3D">
      <w:pPr>
        <w:ind w:firstLine="480" w:firstLineChars="200"/>
        <w:rPr>
          <w:rFonts w:hint="eastAsia" w:ascii="仿宋" w:hAnsi="仿宋" w:eastAsia="仿宋" w:cs="仿宋"/>
          <w:kern w:val="0"/>
          <w:szCs w:val="24"/>
          <w:lang w:val="en-US" w:eastAsia="zh-CN"/>
        </w:rPr>
      </w:pPr>
      <w:r>
        <w:rPr>
          <w:rFonts w:hint="eastAsia" w:ascii="仿宋" w:hAnsi="仿宋" w:eastAsia="仿宋" w:cs="仿宋"/>
          <w:kern w:val="0"/>
          <w:szCs w:val="24"/>
          <w:lang w:val="en-US" w:eastAsia="zh-CN"/>
        </w:rPr>
        <w:t>（一）具有独立承担民事责任的能力：提供在中华人民共和国境内注册的法人或其他组织或自然人的营业执照或事业法人登记证或执业许可证或身份证等相关证明。</w:t>
      </w:r>
    </w:p>
    <w:p w14:paraId="14E324C1">
      <w:pPr>
        <w:ind w:firstLine="480" w:firstLineChars="200"/>
        <w:rPr>
          <w:rFonts w:hint="eastAsia" w:ascii="仿宋" w:hAnsi="仿宋" w:eastAsia="仿宋" w:cs="仿宋"/>
          <w:kern w:val="0"/>
          <w:szCs w:val="24"/>
          <w:lang w:val="en-US" w:eastAsia="zh-CN"/>
        </w:rPr>
      </w:pPr>
      <w:r>
        <w:rPr>
          <w:rFonts w:hint="eastAsia" w:ascii="仿宋" w:hAnsi="仿宋" w:eastAsia="仿宋" w:cs="仿宋"/>
          <w:kern w:val="0"/>
          <w:szCs w:val="24"/>
          <w:lang w:val="en-US" w:eastAsia="zh-CN"/>
        </w:rPr>
        <w:t>（二）具有良好的商业信誉和健全的财务会计制度：供应商没有处于被责令停业、财产被接管、冻结、破产状态，提供下述任意一种形式的证明材料：①2024年度或2025年度经审计的财务报告；②开户银行出具的资信证明，银行资信证明应能说明该投标人与银行在上述要求的时限内业务往来正常，无不良记录，企业信誉良好等，银行出具的存款证明不能作为本次采购项目的银行资信证明使用。</w:t>
      </w:r>
    </w:p>
    <w:p w14:paraId="46D3C711">
      <w:pPr>
        <w:ind w:firstLine="480" w:firstLineChars="200"/>
        <w:rPr>
          <w:rFonts w:hint="eastAsia" w:ascii="仿宋" w:hAnsi="仿宋" w:eastAsia="仿宋" w:cs="仿宋"/>
          <w:kern w:val="0"/>
          <w:szCs w:val="24"/>
          <w:lang w:val="en-US" w:eastAsia="zh-CN"/>
        </w:rPr>
      </w:pPr>
      <w:r>
        <w:rPr>
          <w:rFonts w:hint="eastAsia" w:ascii="仿宋" w:hAnsi="仿宋" w:eastAsia="仿宋" w:cs="仿宋"/>
          <w:kern w:val="0"/>
          <w:szCs w:val="24"/>
          <w:lang w:val="en-US" w:eastAsia="zh-CN"/>
        </w:rPr>
        <w:t>（三）具有履行合同所必需的设备和专业技术能力：提供具备履行合同所必需的设备和专业技术能力的证明材料或声明函。</w:t>
      </w:r>
    </w:p>
    <w:p w14:paraId="6B8A7148">
      <w:pPr>
        <w:ind w:firstLine="480" w:firstLineChars="200"/>
        <w:rPr>
          <w:rFonts w:hint="eastAsia" w:ascii="仿宋" w:hAnsi="仿宋" w:eastAsia="仿宋" w:cs="仿宋"/>
          <w:kern w:val="0"/>
          <w:szCs w:val="24"/>
          <w:lang w:val="en-US" w:eastAsia="zh-CN"/>
        </w:rPr>
      </w:pPr>
      <w:r>
        <w:rPr>
          <w:rFonts w:hint="eastAsia" w:ascii="仿宋" w:hAnsi="仿宋" w:eastAsia="仿宋" w:cs="仿宋"/>
          <w:kern w:val="0"/>
          <w:szCs w:val="24"/>
          <w:lang w:val="en-US" w:eastAsia="zh-CN"/>
        </w:rPr>
        <w:t>（四）有依法缴纳税收和社会保障资金的良好记录：提供近半年内任意一个月依法缴纳税收及缴纳社会保障资金的证明材料。投标人依法享受缓缴、免缴税收、社会保障资金的提供证明材料。</w:t>
      </w:r>
    </w:p>
    <w:p w14:paraId="53D089A4">
      <w:pPr>
        <w:ind w:firstLine="480" w:firstLineChars="200"/>
        <w:rPr>
          <w:rFonts w:hint="eastAsia" w:ascii="仿宋" w:hAnsi="仿宋" w:eastAsia="仿宋" w:cs="仿宋"/>
          <w:kern w:val="0"/>
          <w:szCs w:val="24"/>
        </w:rPr>
      </w:pPr>
      <w:r>
        <w:rPr>
          <w:rFonts w:hint="eastAsia" w:ascii="仿宋" w:hAnsi="仿宋" w:eastAsia="仿宋" w:cs="仿宋"/>
          <w:kern w:val="0"/>
          <w:szCs w:val="24"/>
          <w:lang w:val="en-US" w:eastAsia="zh-CN"/>
        </w:rPr>
        <w:t>（五）参加政府采购活动前三年内，在经营活动中没有重大违法记录：参加政府采购活动前3年内在经营活动中没有重大违法记录的书面声明，提供声明函。</w:t>
      </w:r>
    </w:p>
    <w:p w14:paraId="11A9B7D8">
      <w:pPr>
        <w:ind w:firstLine="480" w:firstLineChars="200"/>
        <w:rPr>
          <w:rFonts w:hint="eastAsia" w:ascii="仿宋" w:hAnsi="仿宋" w:eastAsia="仿宋" w:cs="仿宋"/>
          <w:kern w:val="0"/>
          <w:szCs w:val="24"/>
        </w:rPr>
      </w:pPr>
    </w:p>
    <w:p w14:paraId="36FE950A">
      <w:pPr>
        <w:rPr>
          <w:rFonts w:hint="eastAsia" w:ascii="仿宋" w:hAnsi="仿宋" w:eastAsia="仿宋" w:cs="仿宋"/>
          <w:kern w:val="0"/>
          <w:szCs w:val="24"/>
        </w:rPr>
      </w:pPr>
      <w:r>
        <w:rPr>
          <w:rFonts w:hint="eastAsia" w:ascii="仿宋" w:hAnsi="仿宋" w:eastAsia="仿宋" w:cs="仿宋"/>
          <w:kern w:val="0"/>
          <w:szCs w:val="24"/>
        </w:rPr>
        <w:br w:type="page"/>
      </w:r>
    </w:p>
    <w:p w14:paraId="76B9AF0F">
      <w:pPr>
        <w:pStyle w:val="5"/>
        <w:spacing w:before="100" w:after="100" w:line="360" w:lineRule="auto"/>
        <w:ind w:left="420" w:hanging="420"/>
        <w:rPr>
          <w:rFonts w:hint="eastAsia" w:ascii="仿宋" w:hAnsi="仿宋" w:eastAsia="仿宋" w:cs="仿宋"/>
          <w:sz w:val="28"/>
          <w:szCs w:val="28"/>
          <w:lang w:val="en-US" w:eastAsia="zh-CN"/>
        </w:rPr>
      </w:pPr>
      <w:bookmarkStart w:id="577" w:name="_Toc29560"/>
      <w:bookmarkStart w:id="578" w:name="_Toc9905"/>
      <w:r>
        <w:rPr>
          <w:rFonts w:hint="eastAsia" w:ascii="仿宋" w:hAnsi="仿宋" w:eastAsia="仿宋" w:cs="仿宋"/>
          <w:sz w:val="28"/>
          <w:szCs w:val="28"/>
          <w:lang w:val="en-US" w:eastAsia="zh-CN"/>
        </w:rPr>
        <w:t>二</w:t>
      </w:r>
      <w:r>
        <w:rPr>
          <w:rFonts w:hint="eastAsia" w:ascii="仿宋" w:hAnsi="仿宋" w:eastAsia="仿宋" w:cs="仿宋"/>
          <w:sz w:val="28"/>
          <w:szCs w:val="28"/>
        </w:rPr>
        <w:t>、</w:t>
      </w:r>
      <w:r>
        <w:rPr>
          <w:rFonts w:hint="eastAsia" w:ascii="仿宋" w:hAnsi="仿宋" w:eastAsia="仿宋" w:cs="仿宋"/>
          <w:sz w:val="28"/>
          <w:szCs w:val="28"/>
          <w:lang w:val="en-US" w:eastAsia="zh-CN"/>
        </w:rPr>
        <w:t>资质证书</w:t>
      </w:r>
    </w:p>
    <w:p w14:paraId="007F525A">
      <w:pPr>
        <w:ind w:firstLine="480" w:firstLineChars="200"/>
        <w:rPr>
          <w:rFonts w:hint="eastAsia" w:ascii="仿宋" w:hAnsi="仿宋" w:eastAsia="仿宋" w:cs="仿宋"/>
        </w:rPr>
      </w:pPr>
      <w:r>
        <w:rPr>
          <w:rFonts w:hint="eastAsia" w:ascii="仿宋" w:hAnsi="仿宋" w:eastAsia="仿宋" w:cs="仿宋"/>
          <w:i w:val="0"/>
          <w:iCs w:val="0"/>
          <w:kern w:val="2"/>
          <w:sz w:val="24"/>
          <w:szCs w:val="22"/>
          <w:lang w:val="en-US" w:eastAsia="zh-CN" w:bidi="ar"/>
        </w:rPr>
        <w:t>提供证明文件的电子件或电子证照</w:t>
      </w:r>
    </w:p>
    <w:p w14:paraId="2464AE1D">
      <w:pPr>
        <w:rPr>
          <w:rFonts w:hint="eastAsia" w:ascii="仿宋" w:hAnsi="仿宋" w:eastAsia="仿宋" w:cs="仿宋"/>
          <w:sz w:val="28"/>
          <w:szCs w:val="28"/>
        </w:rPr>
      </w:pPr>
      <w:r>
        <w:rPr>
          <w:rFonts w:hint="eastAsia" w:ascii="仿宋" w:hAnsi="仿宋" w:eastAsia="仿宋" w:cs="仿宋"/>
          <w:sz w:val="28"/>
          <w:szCs w:val="28"/>
        </w:rPr>
        <w:br w:type="page"/>
      </w:r>
    </w:p>
    <w:p w14:paraId="4D09401D">
      <w:pPr>
        <w:pStyle w:val="5"/>
        <w:spacing w:before="100" w:after="100" w:line="360" w:lineRule="auto"/>
        <w:ind w:left="420" w:hanging="420"/>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不参与围标串标承诺书</w:t>
      </w:r>
      <w:bookmarkEnd w:id="577"/>
      <w:bookmarkEnd w:id="578"/>
    </w:p>
    <w:p w14:paraId="1051E724">
      <w:pPr>
        <w:jc w:val="center"/>
        <w:rPr>
          <w:rFonts w:hint="eastAsia" w:ascii="仿宋" w:hAnsi="仿宋" w:eastAsia="仿宋" w:cs="仿宋"/>
        </w:rPr>
      </w:pPr>
      <w:r>
        <w:rPr>
          <w:rFonts w:hint="eastAsia" w:ascii="仿宋" w:hAnsi="仿宋" w:eastAsia="仿宋" w:cs="仿宋"/>
          <w:b/>
          <w:bCs/>
          <w:sz w:val="32"/>
          <w:szCs w:val="32"/>
        </w:rPr>
        <w:t>不参与围标串标承诺书</w:t>
      </w:r>
    </w:p>
    <w:p w14:paraId="311D1889">
      <w:pPr>
        <w:rPr>
          <w:rFonts w:hint="eastAsia" w:ascii="仿宋" w:hAnsi="仿宋" w:eastAsia="仿宋" w:cs="仿宋"/>
        </w:rPr>
      </w:pPr>
      <w:r>
        <w:rPr>
          <w:rFonts w:hint="eastAsia" w:ascii="仿宋" w:hAnsi="仿宋" w:eastAsia="仿宋" w:cs="仿宋"/>
        </w:rPr>
        <w:t>  </w:t>
      </w:r>
    </w:p>
    <w:p w14:paraId="44430C0C">
      <w:pPr>
        <w:ind w:firstLine="480" w:firstLineChars="200"/>
        <w:rPr>
          <w:rFonts w:hint="eastAsia" w:ascii="仿宋" w:hAnsi="仿宋" w:eastAsia="仿宋" w:cs="仿宋"/>
        </w:rPr>
      </w:pPr>
      <w:r>
        <w:rPr>
          <w:rFonts w:hint="eastAsia" w:ascii="仿宋" w:hAnsi="仿宋" w:eastAsia="仿宋" w:cs="仿宋"/>
        </w:rPr>
        <w:t>本人作为经授权的投标人代表,清楚知晓我单位本项目投标活动,对以下事项作出承诺：</w:t>
      </w:r>
    </w:p>
    <w:p w14:paraId="5B31FEC0">
      <w:pPr>
        <w:ind w:firstLine="480" w:firstLineChars="200"/>
        <w:rPr>
          <w:rFonts w:hint="eastAsia" w:ascii="仿宋" w:hAnsi="仿宋" w:eastAsia="仿宋" w:cs="仿宋"/>
        </w:rPr>
      </w:pPr>
    </w:p>
    <w:p w14:paraId="2806F626">
      <w:pPr>
        <w:ind w:firstLine="480" w:firstLineChars="200"/>
        <w:rPr>
          <w:rFonts w:hint="eastAsia" w:ascii="仿宋" w:hAnsi="仿宋" w:eastAsia="仿宋" w:cs="仿宋"/>
        </w:rPr>
      </w:pPr>
      <w:r>
        <w:rPr>
          <w:rFonts w:hint="eastAsia" w:ascii="仿宋" w:hAnsi="仿宋" w:eastAsia="仿宋" w:cs="仿宋"/>
        </w:rPr>
        <w:t>一、我单位和我本人遵循公开透明、公平竞争、公正和诚实信用的原则,依法依规参与本项目竞标。</w:t>
      </w:r>
    </w:p>
    <w:p w14:paraId="2E1DE6F3">
      <w:pPr>
        <w:ind w:firstLine="480" w:firstLineChars="200"/>
        <w:rPr>
          <w:rFonts w:hint="eastAsia" w:ascii="仿宋" w:hAnsi="仿宋" w:eastAsia="仿宋" w:cs="仿宋"/>
        </w:rPr>
      </w:pPr>
      <w:r>
        <w:rPr>
          <w:rFonts w:hint="eastAsia" w:ascii="仿宋" w:hAnsi="仿宋" w:eastAsia="仿宋" w:cs="仿宋"/>
        </w:rPr>
        <w:t>二、我单位和我本人在本项目政府采购投标活动中,未参与围标串标。</w:t>
      </w:r>
    </w:p>
    <w:p w14:paraId="4C31B545">
      <w:pPr>
        <w:ind w:firstLine="480" w:firstLineChars="200"/>
        <w:rPr>
          <w:rFonts w:hint="eastAsia" w:ascii="仿宋" w:hAnsi="仿宋" w:eastAsia="仿宋" w:cs="仿宋"/>
        </w:rPr>
      </w:pPr>
      <w:r>
        <w:rPr>
          <w:rFonts w:hint="eastAsia" w:ascii="仿宋" w:hAnsi="仿宋" w:eastAsia="仿宋" w:cs="仿宋"/>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2A03EC5D">
      <w:pPr>
        <w:pStyle w:val="3"/>
        <w:rPr>
          <w:rFonts w:hint="eastAsia" w:ascii="仿宋" w:hAnsi="仿宋" w:eastAsia="仿宋" w:cs="仿宋"/>
        </w:rPr>
      </w:pPr>
    </w:p>
    <w:p w14:paraId="738F6C85">
      <w:pPr>
        <w:spacing w:line="560" w:lineRule="exact"/>
        <w:rPr>
          <w:rFonts w:hint="eastAsia" w:ascii="仿宋" w:hAnsi="仿宋" w:eastAsia="仿宋" w:cs="仿宋"/>
          <w:kern w:val="0"/>
          <w:szCs w:val="24"/>
        </w:rPr>
      </w:pPr>
    </w:p>
    <w:p w14:paraId="6043281F">
      <w:pPr>
        <w:spacing w:line="560" w:lineRule="exact"/>
        <w:rPr>
          <w:rFonts w:hint="eastAsia" w:ascii="仿宋" w:hAnsi="仿宋" w:eastAsia="仿宋" w:cs="仿宋"/>
          <w:kern w:val="0"/>
          <w:szCs w:val="24"/>
        </w:rPr>
      </w:pPr>
      <w:r>
        <w:rPr>
          <w:rFonts w:hint="eastAsia" w:ascii="仿宋" w:hAnsi="仿宋" w:eastAsia="仿宋" w:cs="仿宋"/>
          <w:kern w:val="0"/>
          <w:szCs w:val="24"/>
        </w:rPr>
        <w:t>投标人</w:t>
      </w:r>
      <w:r>
        <w:rPr>
          <w:rFonts w:hint="eastAsia" w:ascii="仿宋" w:hAnsi="仿宋" w:eastAsia="仿宋" w:cs="仿宋"/>
          <w:bCs/>
          <w:szCs w:val="21"/>
        </w:rPr>
        <w:t>名称</w:t>
      </w:r>
      <w:r>
        <w:rPr>
          <w:rFonts w:hint="eastAsia" w:ascii="仿宋" w:hAnsi="仿宋" w:eastAsia="仿宋" w:cs="仿宋"/>
          <w:szCs w:val="24"/>
        </w:rPr>
        <w:t>（</w:t>
      </w:r>
      <w:r>
        <w:rPr>
          <w:rFonts w:hint="eastAsia" w:ascii="仿宋" w:hAnsi="仿宋" w:eastAsia="仿宋" w:cs="仿宋"/>
          <w:kern w:val="0"/>
          <w:szCs w:val="24"/>
        </w:rPr>
        <w:t>公章</w:t>
      </w:r>
      <w:r>
        <w:rPr>
          <w:rFonts w:hint="eastAsia" w:ascii="仿宋" w:hAnsi="仿宋" w:eastAsia="仿宋" w:cs="仿宋"/>
          <w:kern w:val="0"/>
          <w:lang w:val="zh-CN"/>
        </w:rPr>
        <w:t>)</w:t>
      </w:r>
      <w:r>
        <w:rPr>
          <w:rFonts w:hint="eastAsia" w:ascii="仿宋" w:hAnsi="仿宋" w:eastAsia="仿宋" w:cs="仿宋"/>
          <w:kern w:val="0"/>
          <w:szCs w:val="24"/>
        </w:rPr>
        <w:t>：</w:t>
      </w:r>
    </w:p>
    <w:p w14:paraId="0B670635">
      <w:pPr>
        <w:spacing w:line="560" w:lineRule="exact"/>
        <w:rPr>
          <w:rFonts w:hint="eastAsia" w:ascii="仿宋" w:hAnsi="仿宋" w:eastAsia="仿宋" w:cs="仿宋"/>
          <w:kern w:val="0"/>
          <w:szCs w:val="24"/>
        </w:rPr>
      </w:pPr>
      <w:r>
        <w:rPr>
          <w:rFonts w:hint="eastAsia" w:ascii="仿宋" w:hAnsi="仿宋" w:eastAsia="仿宋" w:cs="仿宋"/>
          <w:kern w:val="0"/>
          <w:szCs w:val="24"/>
        </w:rPr>
        <w:t>法定代表人（负责人或本人）或授权代表（签字或盖章）：</w:t>
      </w:r>
    </w:p>
    <w:p w14:paraId="0A65C3AC">
      <w:pPr>
        <w:spacing w:line="560" w:lineRule="exact"/>
        <w:rPr>
          <w:rFonts w:hint="eastAsia" w:ascii="仿宋" w:hAnsi="仿宋" w:eastAsia="仿宋" w:cs="仿宋"/>
          <w:kern w:val="0"/>
          <w:szCs w:val="24"/>
        </w:rPr>
      </w:pPr>
      <w:r>
        <w:rPr>
          <w:rFonts w:hint="eastAsia" w:ascii="仿宋" w:hAnsi="仿宋" w:eastAsia="仿宋" w:cs="仿宋"/>
          <w:kern w:val="0"/>
          <w:szCs w:val="24"/>
        </w:rPr>
        <w:t>日期： 年 月 日</w:t>
      </w:r>
    </w:p>
    <w:p w14:paraId="7D105B99">
      <w:pPr>
        <w:widowControl/>
        <w:spacing w:line="560" w:lineRule="exact"/>
        <w:ind w:firstLine="630"/>
        <w:rPr>
          <w:rFonts w:hint="eastAsia" w:ascii="仿宋" w:hAnsi="仿宋" w:eastAsia="仿宋" w:cs="仿宋"/>
          <w:kern w:val="0"/>
          <w:szCs w:val="24"/>
        </w:rPr>
      </w:pPr>
    </w:p>
    <w:p w14:paraId="7796ECAC">
      <w:pPr>
        <w:rPr>
          <w:rFonts w:hint="eastAsia" w:ascii="仿宋" w:hAnsi="仿宋" w:eastAsia="仿宋" w:cs="仿宋"/>
          <w:b/>
          <w:bCs/>
          <w:sz w:val="28"/>
          <w:szCs w:val="28"/>
        </w:rPr>
      </w:pPr>
      <w:bookmarkStart w:id="579" w:name="_Toc17591"/>
      <w:bookmarkStart w:id="580" w:name="_Toc11359"/>
      <w:r>
        <w:rPr>
          <w:rFonts w:hint="eastAsia" w:ascii="仿宋" w:hAnsi="仿宋" w:eastAsia="仿宋" w:cs="仿宋"/>
          <w:b/>
          <w:bCs/>
          <w:sz w:val="28"/>
          <w:szCs w:val="28"/>
        </w:rPr>
        <w:br w:type="page"/>
      </w:r>
    </w:p>
    <w:p w14:paraId="7402787E">
      <w:pPr>
        <w:pStyle w:val="5"/>
        <w:spacing w:before="100" w:after="100" w:line="360" w:lineRule="auto"/>
        <w:ind w:left="420" w:hanging="420"/>
        <w:rPr>
          <w:rFonts w:hint="eastAsia" w:ascii="仿宋" w:hAnsi="仿宋" w:eastAsia="仿宋" w:cs="仿宋"/>
          <w:sz w:val="28"/>
          <w:szCs w:val="28"/>
          <w:lang w:val="zh-CN"/>
        </w:rPr>
      </w:pPr>
      <w:r>
        <w:rPr>
          <w:rFonts w:hint="eastAsia" w:ascii="仿宋" w:hAnsi="仿宋" w:eastAsia="仿宋" w:cs="仿宋"/>
          <w:sz w:val="28"/>
          <w:szCs w:val="28"/>
          <w:lang w:val="en-US" w:eastAsia="zh-CN"/>
        </w:rPr>
        <w:t>四</w:t>
      </w:r>
      <w:r>
        <w:rPr>
          <w:rFonts w:hint="eastAsia" w:ascii="仿宋" w:hAnsi="仿宋" w:eastAsia="仿宋" w:cs="仿宋"/>
          <w:sz w:val="28"/>
          <w:szCs w:val="28"/>
        </w:rPr>
        <w:t>、</w:t>
      </w:r>
      <w:r>
        <w:rPr>
          <w:rFonts w:hint="eastAsia" w:ascii="仿宋" w:hAnsi="仿宋" w:eastAsia="仿宋" w:cs="仿宋"/>
          <w:sz w:val="28"/>
          <w:szCs w:val="28"/>
          <w:lang w:val="zh-CN"/>
        </w:rPr>
        <w:t>其他资格证明文件</w:t>
      </w:r>
      <w:bookmarkEnd w:id="579"/>
      <w:bookmarkEnd w:id="580"/>
    </w:p>
    <w:p w14:paraId="1DD57D46">
      <w:pPr>
        <w:pStyle w:val="6"/>
        <w:spacing w:before="0" w:after="0" w:line="360" w:lineRule="auto"/>
        <w:rPr>
          <w:rFonts w:hint="eastAsia" w:ascii="仿宋" w:hAnsi="仿宋" w:eastAsia="仿宋" w:cs="仿宋"/>
          <w:sz w:val="24"/>
          <w:szCs w:val="24"/>
        </w:rPr>
      </w:pPr>
      <w:bookmarkStart w:id="581" w:name="_Toc20772"/>
      <w:bookmarkStart w:id="582" w:name="_Toc163492939"/>
      <w:r>
        <w:rPr>
          <w:rFonts w:hint="eastAsia" w:ascii="仿宋" w:hAnsi="仿宋" w:eastAsia="仿宋" w:cs="仿宋"/>
          <w:sz w:val="24"/>
          <w:szCs w:val="24"/>
        </w:rPr>
        <w:t>（一）中小企业声明函</w:t>
      </w:r>
      <w:bookmarkEnd w:id="581"/>
      <w:bookmarkEnd w:id="582"/>
      <w:r>
        <w:rPr>
          <w:rFonts w:hint="eastAsia" w:ascii="仿宋" w:hAnsi="仿宋" w:eastAsia="仿宋" w:cs="仿宋"/>
          <w:sz w:val="24"/>
          <w:szCs w:val="24"/>
        </w:rPr>
        <w:t>（如有）</w:t>
      </w:r>
    </w:p>
    <w:p w14:paraId="2233B7E1">
      <w:pPr>
        <w:pStyle w:val="40"/>
        <w:numPr>
          <w:ilvl w:val="0"/>
          <w:numId w:val="0"/>
        </w:numPr>
        <w:spacing w:line="300" w:lineRule="exact"/>
        <w:ind w:left="420" w:hanging="420"/>
        <w:jc w:val="center"/>
        <w:rPr>
          <w:rFonts w:hint="eastAsia" w:ascii="仿宋" w:hAnsi="仿宋" w:eastAsia="仿宋" w:cs="仿宋"/>
          <w:b/>
          <w:bCs/>
          <w:sz w:val="32"/>
          <w:szCs w:val="32"/>
        </w:rPr>
      </w:pPr>
    </w:p>
    <w:p w14:paraId="3521F739">
      <w:pPr>
        <w:pStyle w:val="40"/>
        <w:numPr>
          <w:ilvl w:val="0"/>
          <w:numId w:val="0"/>
        </w:numPr>
        <w:ind w:left="420" w:hanging="420"/>
        <w:jc w:val="center"/>
        <w:rPr>
          <w:rFonts w:hint="eastAsia" w:ascii="仿宋" w:hAnsi="仿宋" w:eastAsia="仿宋" w:cs="仿宋"/>
          <w:b/>
          <w:bCs/>
          <w:sz w:val="32"/>
          <w:szCs w:val="32"/>
        </w:rPr>
      </w:pPr>
      <w:r>
        <w:rPr>
          <w:rFonts w:hint="eastAsia" w:ascii="仿宋" w:hAnsi="仿宋" w:eastAsia="仿宋" w:cs="仿宋"/>
          <w:b/>
          <w:bCs/>
          <w:sz w:val="32"/>
          <w:szCs w:val="32"/>
        </w:rPr>
        <w:t>中小企业声明函</w:t>
      </w:r>
    </w:p>
    <w:p w14:paraId="7316204B">
      <w:pPr>
        <w:ind w:firstLine="504" w:firstLineChars="200"/>
        <w:rPr>
          <w:rFonts w:hint="eastAsia" w:ascii="仿宋" w:hAnsi="仿宋" w:eastAsia="仿宋" w:cs="仿宋"/>
          <w:spacing w:val="6"/>
          <w:szCs w:val="24"/>
        </w:rPr>
      </w:pPr>
      <w:r>
        <w:rPr>
          <w:rFonts w:hint="eastAsia" w:ascii="仿宋" w:hAnsi="仿宋" w:eastAsia="仿宋" w:cs="仿宋"/>
          <w:spacing w:val="6"/>
          <w:szCs w:val="24"/>
        </w:rPr>
        <w:t>本公司（联合体）郑重声明，根据《政府采购促进中小企业发展管理办法》（财库﹝2020﹞46 号）的规定，本公司（联合体）参加</w:t>
      </w:r>
      <w:r>
        <w:rPr>
          <w:rFonts w:hint="eastAsia" w:ascii="仿宋" w:hAnsi="仿宋" w:eastAsia="仿宋" w:cs="仿宋"/>
          <w:spacing w:val="6"/>
          <w:szCs w:val="24"/>
          <w:u w:val="single"/>
        </w:rPr>
        <w:t xml:space="preserve"> （单位名称）</w:t>
      </w:r>
      <w:r>
        <w:rPr>
          <w:rFonts w:hint="eastAsia" w:ascii="仿宋" w:hAnsi="仿宋" w:eastAsia="仿宋" w:cs="仿宋"/>
          <w:spacing w:val="6"/>
          <w:szCs w:val="24"/>
        </w:rPr>
        <w:t xml:space="preserve"> 的</w:t>
      </w:r>
      <w:r>
        <w:rPr>
          <w:rFonts w:hint="eastAsia" w:ascii="仿宋" w:hAnsi="仿宋" w:eastAsia="仿宋" w:cs="仿宋"/>
          <w:spacing w:val="6"/>
          <w:szCs w:val="24"/>
          <w:u w:val="single"/>
        </w:rPr>
        <w:t xml:space="preserve"> （项目名称） </w:t>
      </w:r>
      <w:r>
        <w:rPr>
          <w:rFonts w:hint="eastAsia" w:ascii="仿宋" w:hAnsi="仿宋" w:eastAsia="仿宋" w:cs="仿宋"/>
          <w:spacing w:val="6"/>
          <w:szCs w:val="24"/>
        </w:rPr>
        <w:t>采购活动，服务全部由符合政策要求的中小企业承接。相关企业（含联合体中的中小企业、签订分包意向协议的中小企业）的具体情况如下：</w:t>
      </w:r>
    </w:p>
    <w:p w14:paraId="32E1CE3D">
      <w:pPr>
        <w:ind w:firstLine="504" w:firstLineChars="200"/>
        <w:rPr>
          <w:rFonts w:hint="eastAsia" w:ascii="仿宋" w:hAnsi="仿宋" w:eastAsia="仿宋" w:cs="仿宋"/>
          <w:spacing w:val="6"/>
          <w:szCs w:val="24"/>
        </w:rPr>
      </w:pPr>
      <w:r>
        <w:rPr>
          <w:rFonts w:hint="eastAsia" w:ascii="仿宋" w:hAnsi="仿宋" w:eastAsia="仿宋" w:cs="仿宋"/>
          <w:spacing w:val="6"/>
          <w:szCs w:val="24"/>
        </w:rPr>
        <w:t xml:space="preserve">1. </w:t>
      </w:r>
      <w:r>
        <w:rPr>
          <w:rFonts w:hint="eastAsia" w:ascii="仿宋" w:hAnsi="仿宋" w:eastAsia="仿宋" w:cs="仿宋"/>
          <w:spacing w:val="6"/>
          <w:szCs w:val="24"/>
          <w:u w:val="single"/>
        </w:rPr>
        <w:t xml:space="preserve">（标的名称） </w:t>
      </w:r>
      <w:r>
        <w:rPr>
          <w:rFonts w:hint="eastAsia" w:ascii="仿宋" w:hAnsi="仿宋" w:eastAsia="仿宋" w:cs="仿宋"/>
          <w:spacing w:val="6"/>
          <w:szCs w:val="24"/>
        </w:rPr>
        <w:t>，属于</w:t>
      </w:r>
      <w:r>
        <w:rPr>
          <w:rFonts w:hint="eastAsia" w:ascii="仿宋" w:hAnsi="仿宋" w:eastAsia="仿宋" w:cs="仿宋"/>
          <w:spacing w:val="6"/>
          <w:szCs w:val="24"/>
          <w:u w:val="single"/>
        </w:rPr>
        <w:t xml:space="preserve"> （采购文件中明确的所属行业） </w:t>
      </w:r>
      <w:r>
        <w:rPr>
          <w:rFonts w:hint="eastAsia" w:ascii="仿宋" w:hAnsi="仿宋" w:eastAsia="仿宋" w:cs="仿宋"/>
          <w:spacing w:val="6"/>
          <w:szCs w:val="24"/>
        </w:rPr>
        <w:t>；承接企业为</w:t>
      </w:r>
      <w:r>
        <w:rPr>
          <w:rFonts w:hint="eastAsia" w:ascii="仿宋" w:hAnsi="仿宋" w:eastAsia="仿宋" w:cs="仿宋"/>
          <w:spacing w:val="6"/>
          <w:szCs w:val="24"/>
          <w:u w:val="single"/>
        </w:rPr>
        <w:t xml:space="preserve"> （企业名称）  </w:t>
      </w:r>
      <w:r>
        <w:rPr>
          <w:rFonts w:hint="eastAsia" w:ascii="仿宋" w:hAnsi="仿宋" w:eastAsia="仿宋" w:cs="仿宋"/>
          <w:spacing w:val="6"/>
          <w:szCs w:val="24"/>
        </w:rPr>
        <w:t>，从业人员</w:t>
      </w:r>
      <w:r>
        <w:rPr>
          <w:rFonts w:hint="eastAsia" w:ascii="仿宋" w:hAnsi="仿宋" w:eastAsia="仿宋" w:cs="仿宋"/>
          <w:spacing w:val="6"/>
          <w:szCs w:val="24"/>
          <w:u w:val="single"/>
        </w:rPr>
        <w:t xml:space="preserve">     </w:t>
      </w:r>
      <w:r>
        <w:rPr>
          <w:rFonts w:hint="eastAsia" w:ascii="仿宋" w:hAnsi="仿宋" w:eastAsia="仿宋" w:cs="仿宋"/>
          <w:spacing w:val="6"/>
          <w:szCs w:val="24"/>
        </w:rPr>
        <w:t>人，营业收入为</w:t>
      </w:r>
      <w:r>
        <w:rPr>
          <w:rFonts w:hint="eastAsia" w:ascii="仿宋" w:hAnsi="仿宋" w:eastAsia="仿宋" w:cs="仿宋"/>
          <w:spacing w:val="6"/>
          <w:szCs w:val="24"/>
          <w:u w:val="single"/>
        </w:rPr>
        <w:t xml:space="preserve">       </w:t>
      </w:r>
      <w:r>
        <w:rPr>
          <w:rFonts w:hint="eastAsia" w:ascii="仿宋" w:hAnsi="仿宋" w:eastAsia="仿宋" w:cs="仿宋"/>
          <w:spacing w:val="6"/>
          <w:szCs w:val="24"/>
        </w:rPr>
        <w:t>万元，资产总额为</w:t>
      </w:r>
      <w:r>
        <w:rPr>
          <w:rFonts w:hint="eastAsia" w:ascii="仿宋" w:hAnsi="仿宋" w:eastAsia="仿宋" w:cs="仿宋"/>
          <w:spacing w:val="6"/>
          <w:szCs w:val="24"/>
          <w:u w:val="single"/>
        </w:rPr>
        <w:t xml:space="preserve">         </w:t>
      </w:r>
      <w:r>
        <w:rPr>
          <w:rFonts w:hint="eastAsia" w:ascii="仿宋" w:hAnsi="仿宋" w:eastAsia="仿宋" w:cs="仿宋"/>
          <w:spacing w:val="6"/>
          <w:szCs w:val="24"/>
        </w:rPr>
        <w:t>万元，属于</w:t>
      </w:r>
      <w:r>
        <w:rPr>
          <w:rFonts w:hint="eastAsia" w:ascii="仿宋" w:hAnsi="仿宋" w:eastAsia="仿宋" w:cs="仿宋"/>
          <w:spacing w:val="6"/>
          <w:szCs w:val="24"/>
          <w:u w:val="single"/>
        </w:rPr>
        <w:t>（中型企业、小型企业、微型企业）</w:t>
      </w:r>
      <w:r>
        <w:rPr>
          <w:rFonts w:hint="eastAsia" w:ascii="仿宋" w:hAnsi="仿宋" w:eastAsia="仿宋" w:cs="仿宋"/>
          <w:spacing w:val="6"/>
          <w:szCs w:val="24"/>
        </w:rPr>
        <w:t>；</w:t>
      </w:r>
    </w:p>
    <w:p w14:paraId="1BB1D0B4">
      <w:pPr>
        <w:ind w:firstLine="504" w:firstLineChars="200"/>
        <w:rPr>
          <w:rFonts w:hint="eastAsia" w:ascii="仿宋" w:hAnsi="仿宋" w:eastAsia="仿宋" w:cs="仿宋"/>
          <w:spacing w:val="6"/>
          <w:szCs w:val="24"/>
        </w:rPr>
      </w:pPr>
      <w:r>
        <w:rPr>
          <w:rFonts w:hint="eastAsia" w:ascii="仿宋" w:hAnsi="仿宋" w:eastAsia="仿宋" w:cs="仿宋"/>
          <w:spacing w:val="6"/>
          <w:szCs w:val="24"/>
        </w:rPr>
        <w:t>2.</w:t>
      </w:r>
      <w:r>
        <w:rPr>
          <w:rFonts w:hint="eastAsia" w:ascii="仿宋" w:hAnsi="仿宋" w:eastAsia="仿宋" w:cs="仿宋"/>
          <w:spacing w:val="6"/>
          <w:szCs w:val="24"/>
          <w:u w:val="single"/>
        </w:rPr>
        <w:t xml:space="preserve"> （标的名称）</w:t>
      </w:r>
      <w:r>
        <w:rPr>
          <w:rFonts w:hint="eastAsia" w:ascii="仿宋" w:hAnsi="仿宋" w:eastAsia="仿宋" w:cs="仿宋"/>
          <w:spacing w:val="6"/>
          <w:szCs w:val="24"/>
        </w:rPr>
        <w:t xml:space="preserve"> ，属于</w:t>
      </w:r>
      <w:r>
        <w:rPr>
          <w:rFonts w:hint="eastAsia" w:ascii="仿宋" w:hAnsi="仿宋" w:eastAsia="仿宋" w:cs="仿宋"/>
          <w:spacing w:val="6"/>
          <w:szCs w:val="24"/>
          <w:u w:val="single"/>
        </w:rPr>
        <w:t xml:space="preserve"> （采购文件中明确的所属行业） </w:t>
      </w:r>
      <w:r>
        <w:rPr>
          <w:rFonts w:hint="eastAsia" w:ascii="仿宋" w:hAnsi="仿宋" w:eastAsia="仿宋" w:cs="仿宋"/>
          <w:spacing w:val="6"/>
          <w:szCs w:val="24"/>
        </w:rPr>
        <w:t>；承接企业为</w:t>
      </w:r>
      <w:r>
        <w:rPr>
          <w:rFonts w:hint="eastAsia" w:ascii="仿宋" w:hAnsi="仿宋" w:eastAsia="仿宋" w:cs="仿宋"/>
          <w:spacing w:val="6"/>
          <w:szCs w:val="24"/>
          <w:u w:val="single"/>
        </w:rPr>
        <w:t xml:space="preserve"> （企业名称）  </w:t>
      </w:r>
      <w:r>
        <w:rPr>
          <w:rFonts w:hint="eastAsia" w:ascii="仿宋" w:hAnsi="仿宋" w:eastAsia="仿宋" w:cs="仿宋"/>
          <w:spacing w:val="6"/>
          <w:szCs w:val="24"/>
        </w:rPr>
        <w:t>，从业人员</w:t>
      </w:r>
      <w:r>
        <w:rPr>
          <w:rFonts w:hint="eastAsia" w:ascii="仿宋" w:hAnsi="仿宋" w:eastAsia="仿宋" w:cs="仿宋"/>
          <w:spacing w:val="6"/>
          <w:szCs w:val="24"/>
          <w:u w:val="single"/>
        </w:rPr>
        <w:t xml:space="preserve">     </w:t>
      </w:r>
      <w:r>
        <w:rPr>
          <w:rFonts w:hint="eastAsia" w:ascii="仿宋" w:hAnsi="仿宋" w:eastAsia="仿宋" w:cs="仿宋"/>
          <w:spacing w:val="6"/>
          <w:szCs w:val="24"/>
        </w:rPr>
        <w:t>人，营业收入为</w:t>
      </w:r>
      <w:r>
        <w:rPr>
          <w:rFonts w:hint="eastAsia" w:ascii="仿宋" w:hAnsi="仿宋" w:eastAsia="仿宋" w:cs="仿宋"/>
          <w:spacing w:val="6"/>
          <w:szCs w:val="24"/>
          <w:u w:val="single"/>
        </w:rPr>
        <w:t xml:space="preserve">       </w:t>
      </w:r>
      <w:r>
        <w:rPr>
          <w:rFonts w:hint="eastAsia" w:ascii="仿宋" w:hAnsi="仿宋" w:eastAsia="仿宋" w:cs="仿宋"/>
          <w:spacing w:val="6"/>
          <w:szCs w:val="24"/>
        </w:rPr>
        <w:t>万元，资产总额为</w:t>
      </w:r>
      <w:r>
        <w:rPr>
          <w:rFonts w:hint="eastAsia" w:ascii="仿宋" w:hAnsi="仿宋" w:eastAsia="仿宋" w:cs="仿宋"/>
          <w:spacing w:val="6"/>
          <w:szCs w:val="24"/>
          <w:u w:val="single"/>
        </w:rPr>
        <w:t xml:space="preserve">         </w:t>
      </w:r>
      <w:r>
        <w:rPr>
          <w:rFonts w:hint="eastAsia" w:ascii="仿宋" w:hAnsi="仿宋" w:eastAsia="仿宋" w:cs="仿宋"/>
          <w:spacing w:val="6"/>
          <w:szCs w:val="24"/>
        </w:rPr>
        <w:t>万元，属于</w:t>
      </w:r>
      <w:r>
        <w:rPr>
          <w:rFonts w:hint="eastAsia" w:ascii="仿宋" w:hAnsi="仿宋" w:eastAsia="仿宋" w:cs="仿宋"/>
          <w:spacing w:val="6"/>
          <w:szCs w:val="24"/>
          <w:u w:val="single"/>
        </w:rPr>
        <w:t>（中型企业、小型企业、微型企业）</w:t>
      </w:r>
      <w:r>
        <w:rPr>
          <w:rFonts w:hint="eastAsia" w:ascii="仿宋" w:hAnsi="仿宋" w:eastAsia="仿宋" w:cs="仿宋"/>
          <w:spacing w:val="6"/>
          <w:szCs w:val="24"/>
        </w:rPr>
        <w:t>；</w:t>
      </w:r>
    </w:p>
    <w:p w14:paraId="0FA05B5E">
      <w:pPr>
        <w:ind w:firstLine="504" w:firstLineChars="200"/>
        <w:rPr>
          <w:rFonts w:hint="eastAsia" w:ascii="仿宋" w:hAnsi="仿宋" w:eastAsia="仿宋" w:cs="仿宋"/>
          <w:spacing w:val="6"/>
          <w:szCs w:val="24"/>
        </w:rPr>
      </w:pPr>
      <w:r>
        <w:rPr>
          <w:rFonts w:hint="eastAsia" w:ascii="仿宋" w:hAnsi="仿宋" w:eastAsia="仿宋" w:cs="仿宋"/>
          <w:spacing w:val="6"/>
          <w:szCs w:val="24"/>
        </w:rPr>
        <w:t>……</w:t>
      </w:r>
    </w:p>
    <w:p w14:paraId="15DDCDB0">
      <w:pPr>
        <w:ind w:firstLine="504" w:firstLineChars="200"/>
        <w:rPr>
          <w:rFonts w:hint="eastAsia" w:ascii="仿宋" w:hAnsi="仿宋" w:eastAsia="仿宋" w:cs="仿宋"/>
          <w:spacing w:val="6"/>
          <w:szCs w:val="24"/>
        </w:rPr>
      </w:pPr>
      <w:r>
        <w:rPr>
          <w:rFonts w:hint="eastAsia" w:ascii="仿宋" w:hAnsi="仿宋" w:eastAsia="仿宋" w:cs="仿宋"/>
          <w:spacing w:val="6"/>
          <w:szCs w:val="24"/>
        </w:rPr>
        <w:t>以上企业，不属于大企业的分支机构，不存在控股股东为大企业的情形，也不存在与大企业的负责人为同一人的情形。</w:t>
      </w:r>
    </w:p>
    <w:p w14:paraId="792896AD">
      <w:pPr>
        <w:ind w:firstLine="504" w:firstLineChars="200"/>
        <w:rPr>
          <w:rFonts w:hint="eastAsia" w:ascii="仿宋" w:hAnsi="仿宋" w:eastAsia="仿宋" w:cs="仿宋"/>
          <w:spacing w:val="6"/>
          <w:szCs w:val="24"/>
        </w:rPr>
      </w:pPr>
      <w:r>
        <w:rPr>
          <w:rFonts w:hint="eastAsia" w:ascii="仿宋" w:hAnsi="仿宋" w:eastAsia="仿宋" w:cs="仿宋"/>
          <w:spacing w:val="6"/>
          <w:szCs w:val="24"/>
        </w:rPr>
        <w:t>本企业对上述声明内容的真实性负责。如有虚假，将依法承担相应责任。</w:t>
      </w:r>
    </w:p>
    <w:p w14:paraId="25295E77">
      <w:pPr>
        <w:ind w:firstLine="504" w:firstLineChars="200"/>
        <w:rPr>
          <w:rFonts w:hint="eastAsia" w:ascii="仿宋" w:hAnsi="仿宋" w:eastAsia="仿宋" w:cs="仿宋"/>
          <w:spacing w:val="6"/>
          <w:szCs w:val="24"/>
        </w:rPr>
      </w:pPr>
    </w:p>
    <w:p w14:paraId="3F19B932">
      <w:pPr>
        <w:ind w:right="1008" w:firstLine="4788" w:firstLineChars="1900"/>
        <w:rPr>
          <w:rFonts w:hint="eastAsia" w:ascii="仿宋" w:hAnsi="仿宋" w:eastAsia="仿宋" w:cs="仿宋"/>
          <w:spacing w:val="6"/>
          <w:szCs w:val="24"/>
        </w:rPr>
      </w:pPr>
    </w:p>
    <w:p w14:paraId="58E29552">
      <w:pPr>
        <w:ind w:right="1008" w:firstLine="4284" w:firstLineChars="1700"/>
        <w:rPr>
          <w:rFonts w:hint="eastAsia" w:ascii="仿宋" w:hAnsi="仿宋" w:eastAsia="仿宋" w:cs="仿宋"/>
          <w:spacing w:val="6"/>
          <w:szCs w:val="24"/>
        </w:rPr>
      </w:pPr>
      <w:r>
        <w:rPr>
          <w:rFonts w:hint="eastAsia" w:ascii="仿宋" w:hAnsi="仿宋" w:eastAsia="仿宋" w:cs="仿宋"/>
          <w:spacing w:val="6"/>
          <w:szCs w:val="24"/>
        </w:rPr>
        <w:t>投标人名称</w:t>
      </w:r>
      <w:r>
        <w:rPr>
          <w:rFonts w:hint="eastAsia" w:ascii="仿宋" w:hAnsi="仿宋" w:eastAsia="仿宋" w:cs="仿宋"/>
          <w:szCs w:val="24"/>
        </w:rPr>
        <w:t>（</w:t>
      </w:r>
      <w:r>
        <w:rPr>
          <w:rFonts w:hint="eastAsia" w:ascii="仿宋" w:hAnsi="仿宋" w:eastAsia="仿宋" w:cs="仿宋"/>
          <w:kern w:val="0"/>
          <w:szCs w:val="24"/>
        </w:rPr>
        <w:t>公章</w:t>
      </w:r>
      <w:r>
        <w:rPr>
          <w:rFonts w:hint="eastAsia" w:ascii="仿宋" w:hAnsi="仿宋" w:eastAsia="仿宋" w:cs="仿宋"/>
          <w:kern w:val="0"/>
          <w:lang w:val="zh-CN"/>
        </w:rPr>
        <w:t>)</w:t>
      </w:r>
      <w:r>
        <w:rPr>
          <w:rFonts w:hint="eastAsia" w:ascii="仿宋" w:hAnsi="仿宋" w:eastAsia="仿宋" w:cs="仿宋"/>
          <w:spacing w:val="6"/>
          <w:szCs w:val="24"/>
        </w:rPr>
        <w:t>：</w:t>
      </w:r>
    </w:p>
    <w:p w14:paraId="078742AF">
      <w:pPr>
        <w:ind w:right="1008" w:firstLine="4284" w:firstLineChars="1700"/>
        <w:rPr>
          <w:rFonts w:hint="eastAsia" w:ascii="仿宋" w:hAnsi="仿宋" w:eastAsia="仿宋" w:cs="仿宋"/>
          <w:spacing w:val="6"/>
          <w:szCs w:val="24"/>
        </w:rPr>
      </w:pPr>
      <w:r>
        <w:rPr>
          <w:rFonts w:hint="eastAsia" w:ascii="仿宋" w:hAnsi="仿宋" w:eastAsia="仿宋" w:cs="仿宋"/>
          <w:spacing w:val="6"/>
          <w:szCs w:val="24"/>
        </w:rPr>
        <w:t>日期：   年  月  日</w:t>
      </w:r>
    </w:p>
    <w:p w14:paraId="6B15E985">
      <w:pPr>
        <w:ind w:firstLine="504" w:firstLineChars="200"/>
        <w:rPr>
          <w:rFonts w:hint="eastAsia" w:ascii="仿宋" w:hAnsi="仿宋" w:eastAsia="仿宋" w:cs="仿宋"/>
          <w:spacing w:val="6"/>
          <w:szCs w:val="24"/>
        </w:rPr>
      </w:pPr>
    </w:p>
    <w:p w14:paraId="42AC8B20">
      <w:pPr>
        <w:rPr>
          <w:rFonts w:hint="eastAsia" w:ascii="仿宋" w:hAnsi="仿宋" w:eastAsia="仿宋" w:cs="仿宋"/>
          <w:b/>
          <w:bCs/>
          <w:spacing w:val="6"/>
          <w:sz w:val="21"/>
          <w:szCs w:val="21"/>
        </w:rPr>
      </w:pPr>
      <w:r>
        <w:rPr>
          <w:rFonts w:hint="eastAsia" w:ascii="仿宋" w:hAnsi="仿宋" w:eastAsia="仿宋" w:cs="仿宋"/>
          <w:b/>
          <w:bCs/>
          <w:spacing w:val="6"/>
          <w:sz w:val="21"/>
          <w:szCs w:val="21"/>
        </w:rPr>
        <w:t>说明：1.重要提示：供应商应仔细阅读本函附件1关于“中小企业声明函”的填写要求及提交要求，否则，因填写或提交等产生的一切不利后果，须自行承担。</w:t>
      </w:r>
    </w:p>
    <w:p w14:paraId="7062358C">
      <w:pPr>
        <w:ind w:firstLine="668" w:firstLineChars="300"/>
        <w:rPr>
          <w:rFonts w:hint="eastAsia" w:ascii="仿宋" w:hAnsi="仿宋" w:eastAsia="仿宋" w:cs="仿宋"/>
          <w:b/>
          <w:bCs/>
        </w:rPr>
      </w:pPr>
      <w:r>
        <w:rPr>
          <w:rFonts w:hint="eastAsia" w:ascii="仿宋" w:hAnsi="仿宋" w:eastAsia="仿宋" w:cs="仿宋"/>
          <w:b/>
          <w:bCs/>
          <w:spacing w:val="6"/>
          <w:sz w:val="21"/>
          <w:szCs w:val="21"/>
        </w:rPr>
        <w:t>2.</w:t>
      </w:r>
      <w:r>
        <w:rPr>
          <w:rFonts w:hint="eastAsia" w:ascii="仿宋" w:hAnsi="仿宋" w:eastAsia="仿宋" w:cs="仿宋"/>
          <w:spacing w:val="6"/>
          <w:sz w:val="21"/>
          <w:szCs w:val="21"/>
        </w:rPr>
        <w:t>从业人员、营业收入、资产总额填报上一年度数据，无上一年度数据的新成立企业可不填报。</w:t>
      </w:r>
    </w:p>
    <w:p w14:paraId="02AD1D6C">
      <w:pPr>
        <w:rPr>
          <w:rFonts w:hint="eastAsia" w:ascii="仿宋" w:hAnsi="仿宋" w:eastAsia="仿宋" w:cs="仿宋"/>
          <w:b/>
          <w:bCs/>
        </w:rPr>
      </w:pPr>
      <w:r>
        <w:rPr>
          <w:rFonts w:hint="eastAsia" w:ascii="仿宋" w:hAnsi="仿宋" w:eastAsia="仿宋" w:cs="仿宋"/>
          <w:b/>
          <w:bCs/>
        </w:rPr>
        <w:br w:type="page"/>
      </w:r>
    </w:p>
    <w:p w14:paraId="464E5887">
      <w:pPr>
        <w:spacing w:line="360" w:lineRule="exact"/>
        <w:rPr>
          <w:rFonts w:hint="eastAsia" w:ascii="仿宋" w:hAnsi="仿宋" w:eastAsia="仿宋" w:cs="仿宋"/>
          <w:b/>
          <w:bCs/>
        </w:rPr>
      </w:pPr>
      <w:r>
        <w:rPr>
          <w:rFonts w:hint="eastAsia" w:ascii="仿宋" w:hAnsi="仿宋" w:eastAsia="仿宋" w:cs="仿宋"/>
          <w:b/>
          <w:bCs/>
        </w:rPr>
        <w:t xml:space="preserve">附件1 </w:t>
      </w:r>
    </w:p>
    <w:p w14:paraId="46A717E6">
      <w:pPr>
        <w:widowControl/>
        <w:ind w:firstLine="562" w:firstLineChars="200"/>
        <w:rPr>
          <w:rStyle w:val="33"/>
          <w:rFonts w:hint="eastAsia" w:ascii="仿宋" w:hAnsi="仿宋" w:eastAsia="仿宋" w:cs="仿宋"/>
          <w:kern w:val="0"/>
          <w:sz w:val="28"/>
          <w:szCs w:val="28"/>
          <w:lang w:bidi="ar"/>
        </w:rPr>
      </w:pPr>
    </w:p>
    <w:p w14:paraId="134CAFC5">
      <w:pPr>
        <w:widowControl/>
        <w:ind w:firstLine="482" w:firstLineChars="200"/>
        <w:rPr>
          <w:rStyle w:val="33"/>
          <w:rFonts w:hint="eastAsia" w:ascii="仿宋" w:hAnsi="仿宋" w:eastAsia="仿宋" w:cs="仿宋"/>
          <w:kern w:val="0"/>
          <w:sz w:val="28"/>
          <w:szCs w:val="28"/>
          <w:lang w:bidi="ar"/>
        </w:rPr>
      </w:pPr>
      <w:r>
        <w:rPr>
          <w:rStyle w:val="33"/>
          <w:rFonts w:hint="eastAsia" w:ascii="仿宋" w:hAnsi="仿宋" w:eastAsia="仿宋" w:cs="仿宋"/>
          <w:kern w:val="0"/>
          <w:szCs w:val="24"/>
          <w:lang w:bidi="ar"/>
        </w:rPr>
        <w:t>（一）关于“中小企业声明函”的填写要求</w:t>
      </w:r>
    </w:p>
    <w:p w14:paraId="7FFFCA8A">
      <w:pPr>
        <w:widowControl/>
        <w:ind w:firstLine="480" w:firstLineChars="200"/>
        <w:rPr>
          <w:rFonts w:hint="eastAsia" w:ascii="仿宋" w:hAnsi="仿宋" w:eastAsia="仿宋" w:cs="仿宋"/>
          <w:kern w:val="0"/>
          <w:szCs w:val="28"/>
          <w:lang w:bidi="ar"/>
        </w:rPr>
      </w:pPr>
      <w:r>
        <w:rPr>
          <w:rFonts w:hint="eastAsia" w:ascii="仿宋" w:hAnsi="仿宋" w:eastAsia="仿宋" w:cs="仿宋"/>
          <w:kern w:val="0"/>
          <w:szCs w:val="28"/>
          <w:lang w:bidi="ar"/>
        </w:rPr>
        <w:t>“中小企业声明函”具体填写要求如下：</w:t>
      </w:r>
    </w:p>
    <w:p w14:paraId="130A1642">
      <w:pPr>
        <w:widowControl/>
        <w:ind w:firstLine="480" w:firstLineChars="200"/>
        <w:rPr>
          <w:rFonts w:hint="eastAsia" w:ascii="仿宋" w:hAnsi="仿宋" w:eastAsia="仿宋" w:cs="仿宋"/>
          <w:kern w:val="0"/>
          <w:szCs w:val="28"/>
          <w:lang w:bidi="ar"/>
        </w:rPr>
      </w:pPr>
      <w:r>
        <w:rPr>
          <w:rFonts w:hint="eastAsia" w:ascii="仿宋" w:hAnsi="仿宋" w:eastAsia="仿宋" w:cs="仿宋"/>
          <w:kern w:val="0"/>
          <w:szCs w:val="28"/>
          <w:lang w:bidi="ar"/>
        </w:rPr>
        <w:t>1.“单位名称”应填写采购人名称。</w:t>
      </w:r>
    </w:p>
    <w:p w14:paraId="05049ADA">
      <w:pPr>
        <w:widowControl/>
        <w:ind w:firstLine="480" w:firstLineChars="200"/>
        <w:rPr>
          <w:rFonts w:hint="eastAsia" w:ascii="仿宋" w:hAnsi="仿宋" w:eastAsia="仿宋" w:cs="仿宋"/>
          <w:kern w:val="0"/>
          <w:szCs w:val="28"/>
          <w:lang w:bidi="ar"/>
        </w:rPr>
      </w:pPr>
      <w:r>
        <w:rPr>
          <w:rFonts w:hint="eastAsia" w:ascii="仿宋" w:hAnsi="仿宋" w:eastAsia="仿宋" w:cs="仿宋"/>
          <w:kern w:val="0"/>
          <w:szCs w:val="28"/>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1CB54B81">
      <w:pPr>
        <w:widowControl/>
        <w:ind w:firstLine="480" w:firstLineChars="200"/>
        <w:rPr>
          <w:rFonts w:hint="eastAsia" w:ascii="仿宋" w:hAnsi="仿宋" w:eastAsia="仿宋" w:cs="仿宋"/>
          <w:kern w:val="0"/>
          <w:szCs w:val="28"/>
          <w:lang w:bidi="ar"/>
        </w:rPr>
      </w:pPr>
      <w:r>
        <w:rPr>
          <w:rFonts w:hint="eastAsia" w:ascii="仿宋" w:hAnsi="仿宋" w:eastAsia="仿宋" w:cs="仿宋"/>
          <w:kern w:val="0"/>
          <w:szCs w:val="28"/>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721E5114">
      <w:pPr>
        <w:widowControl/>
        <w:ind w:firstLine="480" w:firstLineChars="200"/>
        <w:rPr>
          <w:rFonts w:hint="eastAsia" w:ascii="仿宋" w:hAnsi="仿宋" w:eastAsia="仿宋" w:cs="仿宋"/>
          <w:kern w:val="0"/>
          <w:szCs w:val="28"/>
          <w:lang w:bidi="ar"/>
        </w:rPr>
      </w:pPr>
      <w:r>
        <w:rPr>
          <w:rFonts w:hint="eastAsia" w:ascii="仿宋" w:hAnsi="仿宋" w:eastAsia="仿宋" w:cs="仿宋"/>
          <w:kern w:val="0"/>
          <w:szCs w:val="28"/>
          <w:lang w:bidi="ar"/>
        </w:rPr>
        <w:t>4.“采购文件中明确的所属行业”应填写采购文件中明确的采购标的所属行业，并应确保与采购标的涉及的货物制造商/服务承接商/工程承建商（根据项目属性确定）本身的所属行业保持一致。</w:t>
      </w:r>
    </w:p>
    <w:p w14:paraId="10195578">
      <w:pPr>
        <w:widowControl/>
        <w:ind w:firstLine="480" w:firstLineChars="200"/>
        <w:rPr>
          <w:rFonts w:hint="eastAsia" w:ascii="仿宋" w:hAnsi="仿宋" w:eastAsia="仿宋" w:cs="仿宋"/>
          <w:kern w:val="0"/>
          <w:szCs w:val="28"/>
          <w:lang w:bidi="ar"/>
        </w:rPr>
      </w:pPr>
      <w:r>
        <w:rPr>
          <w:rFonts w:hint="eastAsia" w:ascii="仿宋" w:hAnsi="仿宋" w:eastAsia="仿宋" w:cs="仿宋"/>
          <w:kern w:val="0"/>
          <w:szCs w:val="28"/>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6F090F8">
      <w:pPr>
        <w:widowControl/>
        <w:ind w:firstLine="480" w:firstLineChars="200"/>
        <w:rPr>
          <w:rFonts w:hint="eastAsia" w:ascii="仿宋" w:hAnsi="仿宋" w:eastAsia="仿宋" w:cs="仿宋"/>
          <w:kern w:val="0"/>
          <w:szCs w:val="28"/>
          <w:lang w:bidi="ar"/>
        </w:rPr>
      </w:pPr>
      <w:r>
        <w:rPr>
          <w:rFonts w:hint="eastAsia" w:ascii="仿宋" w:hAnsi="仿宋" w:eastAsia="仿宋" w:cs="仿宋"/>
          <w:kern w:val="0"/>
          <w:szCs w:val="28"/>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45F652A9">
      <w:pPr>
        <w:widowControl/>
        <w:ind w:firstLine="480" w:firstLineChars="200"/>
        <w:rPr>
          <w:rFonts w:hint="eastAsia" w:ascii="仿宋" w:hAnsi="仿宋" w:eastAsia="仿宋" w:cs="仿宋"/>
          <w:kern w:val="0"/>
          <w:szCs w:val="28"/>
          <w:lang w:bidi="ar"/>
        </w:rPr>
      </w:pPr>
      <w:r>
        <w:rPr>
          <w:rFonts w:hint="eastAsia" w:ascii="仿宋" w:hAnsi="仿宋" w:eastAsia="仿宋" w:cs="仿宋"/>
          <w:kern w:val="0"/>
          <w:szCs w:val="28"/>
          <w:lang w:bidi="ar"/>
        </w:rPr>
        <w:t>5.“企业名称”应填写投标（响应）的货物制造商/服务承接商/工程承建商（根据项目属性确定）。</w:t>
      </w:r>
    </w:p>
    <w:p w14:paraId="15CDEBB3">
      <w:pPr>
        <w:widowControl/>
        <w:ind w:firstLine="480" w:firstLineChars="200"/>
        <w:rPr>
          <w:rFonts w:hint="eastAsia" w:ascii="仿宋" w:hAnsi="仿宋" w:eastAsia="仿宋" w:cs="仿宋"/>
          <w:kern w:val="0"/>
          <w:szCs w:val="28"/>
          <w:lang w:bidi="ar"/>
        </w:rPr>
      </w:pPr>
      <w:r>
        <w:rPr>
          <w:rFonts w:hint="eastAsia" w:ascii="仿宋" w:hAnsi="仿宋" w:eastAsia="仿宋" w:cs="仿宋"/>
          <w:kern w:val="0"/>
          <w:szCs w:val="28"/>
          <w:lang w:bidi="ar"/>
        </w:rPr>
        <w:t>对于分包方式面向中小企业采购的项目，“企业名称”应填写分包部分采购标的对应的货物制造商/服务承接商/工程承建商（根据项目属性确定）。</w:t>
      </w:r>
    </w:p>
    <w:p w14:paraId="17D7DE63">
      <w:pPr>
        <w:widowControl/>
        <w:ind w:firstLine="480" w:firstLineChars="200"/>
        <w:rPr>
          <w:rFonts w:hint="eastAsia" w:ascii="仿宋" w:hAnsi="仿宋" w:eastAsia="仿宋" w:cs="仿宋"/>
          <w:kern w:val="0"/>
          <w:szCs w:val="28"/>
          <w:lang w:bidi="ar"/>
        </w:rPr>
      </w:pPr>
      <w:r>
        <w:rPr>
          <w:rFonts w:hint="eastAsia" w:ascii="仿宋" w:hAnsi="仿宋" w:eastAsia="仿宋" w:cs="仿宋"/>
          <w:kern w:val="0"/>
          <w:szCs w:val="28"/>
          <w:lang w:bidi="ar"/>
        </w:rPr>
        <w:t>对于以联合体方式面向中小企业采购的项目，“企业名称”应填写联合体中中小企业承担采购标的对应的货物制造商/服务承接商/工程承建商（根据项目属性确定）。</w:t>
      </w:r>
    </w:p>
    <w:p w14:paraId="4F7B43D2">
      <w:pPr>
        <w:widowControl/>
        <w:ind w:firstLine="480" w:firstLineChars="200"/>
        <w:rPr>
          <w:rFonts w:hint="eastAsia" w:ascii="仿宋" w:hAnsi="仿宋" w:eastAsia="仿宋" w:cs="仿宋"/>
          <w:kern w:val="0"/>
          <w:szCs w:val="28"/>
          <w:lang w:bidi="ar"/>
        </w:rPr>
      </w:pPr>
      <w:r>
        <w:rPr>
          <w:rFonts w:hint="eastAsia" w:ascii="仿宋" w:hAnsi="仿宋" w:eastAsia="仿宋" w:cs="仿宋"/>
          <w:kern w:val="0"/>
          <w:szCs w:val="28"/>
          <w:lang w:bidi="ar"/>
        </w:rPr>
        <w:t>6.从业人员、资产总额指标以上年度末数据为依据，营业收入指标以上年度累计数据为依据。无上年度数据的新成立企业可不填报。</w:t>
      </w:r>
    </w:p>
    <w:p w14:paraId="46E5B08C">
      <w:pPr>
        <w:widowControl/>
        <w:ind w:firstLine="480" w:firstLineChars="200"/>
        <w:rPr>
          <w:rFonts w:hint="eastAsia" w:ascii="仿宋" w:hAnsi="仿宋" w:eastAsia="仿宋" w:cs="仿宋"/>
          <w:kern w:val="0"/>
          <w:szCs w:val="28"/>
          <w:lang w:bidi="ar"/>
        </w:rPr>
      </w:pPr>
      <w:r>
        <w:rPr>
          <w:rFonts w:hint="eastAsia" w:ascii="仿宋" w:hAnsi="仿宋" w:eastAsia="仿宋" w:cs="仿宋"/>
          <w:kern w:val="0"/>
          <w:szCs w:val="28"/>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74B2BBDB">
      <w:pPr>
        <w:widowControl/>
        <w:ind w:firstLine="480" w:firstLineChars="200"/>
        <w:rPr>
          <w:rFonts w:hint="eastAsia" w:ascii="仿宋" w:hAnsi="仿宋" w:eastAsia="仿宋" w:cs="仿宋"/>
          <w:kern w:val="0"/>
          <w:szCs w:val="28"/>
          <w:lang w:bidi="ar"/>
        </w:rPr>
      </w:pPr>
      <w:r>
        <w:rPr>
          <w:rFonts w:hint="eastAsia" w:ascii="仿宋" w:hAnsi="仿宋" w:eastAsia="仿宋" w:cs="仿宋"/>
          <w:kern w:val="0"/>
          <w:szCs w:val="28"/>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07DDA7F7">
      <w:pPr>
        <w:widowControl/>
        <w:ind w:firstLine="482" w:firstLineChars="200"/>
        <w:rPr>
          <w:rStyle w:val="33"/>
          <w:rFonts w:hint="eastAsia" w:ascii="仿宋" w:hAnsi="仿宋" w:eastAsia="仿宋" w:cs="仿宋"/>
          <w:kern w:val="0"/>
          <w:szCs w:val="24"/>
          <w:lang w:bidi="ar"/>
        </w:rPr>
      </w:pPr>
      <w:r>
        <w:rPr>
          <w:rStyle w:val="33"/>
          <w:rFonts w:hint="eastAsia" w:ascii="仿宋" w:hAnsi="仿宋" w:eastAsia="仿宋" w:cs="仿宋"/>
          <w:kern w:val="0"/>
          <w:szCs w:val="24"/>
          <w:lang w:bidi="ar"/>
        </w:rPr>
        <w:t>（二）关于“中小企业声明函”的提交要求</w:t>
      </w:r>
    </w:p>
    <w:p w14:paraId="5D815551">
      <w:pPr>
        <w:widowControl/>
        <w:ind w:firstLine="480" w:firstLineChars="200"/>
        <w:rPr>
          <w:rFonts w:hint="eastAsia" w:ascii="仿宋" w:hAnsi="仿宋" w:eastAsia="仿宋" w:cs="仿宋"/>
          <w:kern w:val="0"/>
          <w:szCs w:val="28"/>
          <w:lang w:bidi="ar"/>
        </w:rPr>
      </w:pPr>
      <w:r>
        <w:rPr>
          <w:rFonts w:hint="eastAsia" w:ascii="仿宋" w:hAnsi="仿宋" w:eastAsia="仿宋" w:cs="仿宋"/>
          <w:kern w:val="0"/>
          <w:szCs w:val="28"/>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45B2F32B">
      <w:pPr>
        <w:widowControl/>
        <w:ind w:firstLine="480" w:firstLineChars="200"/>
        <w:rPr>
          <w:rFonts w:hint="eastAsia" w:ascii="仿宋" w:hAnsi="仿宋" w:eastAsia="仿宋" w:cs="仿宋"/>
          <w:kern w:val="0"/>
          <w:szCs w:val="28"/>
          <w:lang w:bidi="ar"/>
        </w:rPr>
      </w:pPr>
      <w:r>
        <w:rPr>
          <w:rFonts w:hint="eastAsia" w:ascii="仿宋" w:hAnsi="仿宋" w:eastAsia="仿宋" w:cs="仿宋"/>
          <w:kern w:val="0"/>
          <w:szCs w:val="28"/>
          <w:lang w:bidi="ar"/>
        </w:rPr>
        <w:t>2.鼓励供应商在投标（响应）时一并提供对货物制造商、服务承接商、工程承建商相关信息的核实核验情况以及其他佐证材料。</w:t>
      </w:r>
    </w:p>
    <w:p w14:paraId="7D27A44A">
      <w:pPr>
        <w:widowControl/>
        <w:ind w:firstLine="480" w:firstLineChars="200"/>
        <w:rPr>
          <w:rFonts w:hint="eastAsia" w:ascii="仿宋" w:hAnsi="仿宋" w:eastAsia="仿宋" w:cs="仿宋"/>
          <w:kern w:val="0"/>
          <w:szCs w:val="28"/>
          <w:lang w:bidi="ar"/>
        </w:rPr>
      </w:pPr>
      <w:r>
        <w:rPr>
          <w:rFonts w:hint="eastAsia" w:ascii="仿宋" w:hAnsi="仿宋" w:eastAsia="仿宋" w:cs="仿宋"/>
          <w:kern w:val="0"/>
          <w:szCs w:val="28"/>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4D6ABC2">
      <w:pPr>
        <w:rPr>
          <w:rFonts w:hint="eastAsia" w:ascii="仿宋" w:hAnsi="仿宋" w:eastAsia="仿宋" w:cs="仿宋"/>
          <w:spacing w:val="6"/>
          <w:sz w:val="21"/>
          <w:szCs w:val="21"/>
        </w:rPr>
      </w:pPr>
    </w:p>
    <w:p w14:paraId="6A881B7F">
      <w:pPr>
        <w:rPr>
          <w:rFonts w:hint="eastAsia" w:ascii="仿宋" w:hAnsi="仿宋" w:eastAsia="仿宋" w:cs="仿宋"/>
          <w:spacing w:val="6"/>
          <w:sz w:val="21"/>
          <w:szCs w:val="21"/>
        </w:rPr>
      </w:pPr>
    </w:p>
    <w:p w14:paraId="0293D83E">
      <w:pPr>
        <w:rPr>
          <w:rFonts w:hint="eastAsia" w:ascii="仿宋" w:hAnsi="仿宋" w:eastAsia="仿宋" w:cs="仿宋"/>
          <w:b/>
          <w:bCs/>
        </w:rPr>
      </w:pPr>
      <w:r>
        <w:rPr>
          <w:rFonts w:hint="eastAsia" w:ascii="仿宋" w:hAnsi="仿宋" w:eastAsia="仿宋" w:cs="仿宋"/>
          <w:b/>
          <w:bCs/>
        </w:rPr>
        <w:br w:type="page"/>
      </w:r>
    </w:p>
    <w:p w14:paraId="7CDB74B9">
      <w:pPr>
        <w:spacing w:line="360" w:lineRule="exact"/>
        <w:rPr>
          <w:rFonts w:hint="eastAsia" w:ascii="仿宋" w:hAnsi="仿宋" w:eastAsia="仿宋" w:cs="仿宋"/>
          <w:b/>
          <w:bCs/>
        </w:rPr>
      </w:pPr>
      <w:r>
        <w:rPr>
          <w:rFonts w:hint="eastAsia" w:ascii="仿宋" w:hAnsi="仿宋" w:eastAsia="仿宋" w:cs="仿宋"/>
          <w:b/>
          <w:bCs/>
        </w:rPr>
        <w:t>附件2：</w:t>
      </w:r>
    </w:p>
    <w:p w14:paraId="0A19D1E0">
      <w:pPr>
        <w:pStyle w:val="17"/>
        <w:spacing w:line="240" w:lineRule="auto"/>
        <w:jc w:val="center"/>
        <w:rPr>
          <w:rFonts w:hint="eastAsia" w:ascii="仿宋" w:hAnsi="仿宋" w:eastAsia="仿宋" w:cs="仿宋"/>
          <w:b/>
          <w:sz w:val="32"/>
          <w:szCs w:val="32"/>
        </w:rPr>
      </w:pPr>
      <w:r>
        <w:rPr>
          <w:rFonts w:hint="eastAsia" w:ascii="仿宋" w:hAnsi="仿宋" w:eastAsia="仿宋" w:cs="仿宋"/>
          <w:b/>
          <w:sz w:val="32"/>
          <w:szCs w:val="32"/>
        </w:rPr>
        <w:t>关于印发中小企业划型标准规定的通知</w:t>
      </w:r>
    </w:p>
    <w:p w14:paraId="1B9541BD">
      <w:pPr>
        <w:spacing w:line="360" w:lineRule="exact"/>
        <w:jc w:val="center"/>
        <w:rPr>
          <w:rStyle w:val="33"/>
          <w:rFonts w:hint="eastAsia" w:ascii="仿宋" w:hAnsi="仿宋" w:eastAsia="仿宋" w:cs="仿宋"/>
          <w:b w:val="0"/>
          <w:szCs w:val="24"/>
        </w:rPr>
      </w:pPr>
      <w:r>
        <w:rPr>
          <w:rStyle w:val="33"/>
          <w:rFonts w:hint="eastAsia" w:ascii="仿宋" w:hAnsi="仿宋" w:eastAsia="仿宋" w:cs="仿宋"/>
          <w:b w:val="0"/>
          <w:szCs w:val="24"/>
        </w:rPr>
        <w:t>工信部联企业〔2011〕300号</w:t>
      </w:r>
    </w:p>
    <w:p w14:paraId="4807AE73">
      <w:pPr>
        <w:spacing w:line="360" w:lineRule="exact"/>
        <w:jc w:val="center"/>
        <w:rPr>
          <w:rStyle w:val="33"/>
          <w:rFonts w:hint="eastAsia" w:ascii="仿宋" w:hAnsi="仿宋" w:eastAsia="仿宋" w:cs="仿宋"/>
          <w:b w:val="0"/>
          <w:szCs w:val="24"/>
        </w:rPr>
      </w:pPr>
    </w:p>
    <w:p w14:paraId="69BC53DB">
      <w:pPr>
        <w:spacing w:line="360" w:lineRule="exact"/>
        <w:rPr>
          <w:rStyle w:val="33"/>
          <w:rFonts w:hint="eastAsia" w:ascii="仿宋" w:hAnsi="仿宋" w:eastAsia="仿宋" w:cs="仿宋"/>
          <w:b w:val="0"/>
          <w:szCs w:val="24"/>
        </w:rPr>
      </w:pPr>
      <w:r>
        <w:rPr>
          <w:rStyle w:val="33"/>
          <w:rFonts w:hint="eastAsia" w:ascii="仿宋" w:hAnsi="仿宋" w:eastAsia="仿宋" w:cs="仿宋"/>
          <w:b w:val="0"/>
          <w:szCs w:val="24"/>
        </w:rPr>
        <w:t>各省、自治区、直辖市人民政府，国务院各部委、各直属机构及有关单位：</w:t>
      </w:r>
    </w:p>
    <w:p w14:paraId="78E9EFD7">
      <w:pPr>
        <w:spacing w:line="360" w:lineRule="exact"/>
        <w:rPr>
          <w:rStyle w:val="33"/>
          <w:rFonts w:hint="eastAsia" w:ascii="仿宋" w:hAnsi="仿宋" w:eastAsia="仿宋" w:cs="仿宋"/>
          <w:b w:val="0"/>
          <w:bCs w:val="0"/>
          <w:szCs w:val="24"/>
        </w:rPr>
      </w:pPr>
      <w:r>
        <w:rPr>
          <w:rStyle w:val="33"/>
          <w:rFonts w:hint="eastAsia" w:ascii="仿宋" w:hAnsi="仿宋" w:eastAsia="仿宋" w:cs="仿宋"/>
          <w:b w:val="0"/>
          <w:bCs w:val="0"/>
          <w:szCs w:val="24"/>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41A311E7">
      <w:pPr>
        <w:spacing w:line="360" w:lineRule="exact"/>
        <w:jc w:val="right"/>
        <w:rPr>
          <w:rStyle w:val="33"/>
          <w:rFonts w:hint="eastAsia" w:ascii="仿宋" w:hAnsi="仿宋" w:eastAsia="仿宋" w:cs="仿宋"/>
          <w:b w:val="0"/>
          <w:bCs w:val="0"/>
          <w:szCs w:val="24"/>
        </w:rPr>
      </w:pPr>
      <w:r>
        <w:rPr>
          <w:rStyle w:val="33"/>
          <w:rFonts w:hint="eastAsia" w:ascii="仿宋" w:hAnsi="仿宋" w:eastAsia="仿宋" w:cs="仿宋"/>
          <w:b w:val="0"/>
          <w:bCs w:val="0"/>
          <w:szCs w:val="24"/>
        </w:rPr>
        <w:t>工业和信息化部　国家统计局</w:t>
      </w:r>
    </w:p>
    <w:p w14:paraId="27F29C11">
      <w:pPr>
        <w:spacing w:line="360" w:lineRule="exact"/>
        <w:jc w:val="right"/>
        <w:rPr>
          <w:rStyle w:val="33"/>
          <w:rFonts w:hint="eastAsia" w:ascii="仿宋" w:hAnsi="仿宋" w:eastAsia="仿宋" w:cs="仿宋"/>
          <w:b w:val="0"/>
          <w:bCs w:val="0"/>
          <w:szCs w:val="24"/>
        </w:rPr>
      </w:pPr>
      <w:r>
        <w:rPr>
          <w:rStyle w:val="33"/>
          <w:rFonts w:hint="eastAsia" w:ascii="仿宋" w:hAnsi="仿宋" w:eastAsia="仿宋" w:cs="仿宋"/>
          <w:b w:val="0"/>
          <w:bCs w:val="0"/>
          <w:szCs w:val="24"/>
        </w:rPr>
        <w:t>国家发展和改革委员会　财政部</w:t>
      </w:r>
    </w:p>
    <w:p w14:paraId="215A0727">
      <w:pPr>
        <w:spacing w:line="360" w:lineRule="exact"/>
        <w:jc w:val="right"/>
        <w:rPr>
          <w:rStyle w:val="33"/>
          <w:rFonts w:hint="eastAsia" w:ascii="仿宋" w:hAnsi="仿宋" w:eastAsia="仿宋" w:cs="仿宋"/>
          <w:b w:val="0"/>
          <w:bCs w:val="0"/>
          <w:szCs w:val="24"/>
        </w:rPr>
      </w:pPr>
      <w:r>
        <w:rPr>
          <w:rStyle w:val="33"/>
          <w:rFonts w:hint="eastAsia" w:ascii="仿宋" w:hAnsi="仿宋" w:eastAsia="仿宋" w:cs="仿宋"/>
          <w:b w:val="0"/>
          <w:bCs w:val="0"/>
          <w:szCs w:val="24"/>
        </w:rPr>
        <w:t>二○一一年六月十八日</w:t>
      </w:r>
    </w:p>
    <w:p w14:paraId="15D127E1">
      <w:pPr>
        <w:spacing w:line="360" w:lineRule="exact"/>
        <w:rPr>
          <w:rStyle w:val="33"/>
          <w:rFonts w:hint="eastAsia" w:ascii="仿宋" w:hAnsi="仿宋" w:eastAsia="仿宋" w:cs="仿宋"/>
          <w:b w:val="0"/>
          <w:bCs w:val="0"/>
          <w:szCs w:val="24"/>
        </w:rPr>
      </w:pPr>
      <w:r>
        <w:rPr>
          <w:rStyle w:val="33"/>
          <w:rFonts w:hint="eastAsia" w:ascii="仿宋" w:hAnsi="仿宋" w:eastAsia="仿宋" w:cs="仿宋"/>
          <w:b w:val="0"/>
          <w:bCs w:val="0"/>
          <w:szCs w:val="24"/>
        </w:rPr>
        <w:t xml:space="preserve"> </w:t>
      </w:r>
    </w:p>
    <w:p w14:paraId="13F3ABDF">
      <w:pPr>
        <w:spacing w:line="400" w:lineRule="exact"/>
        <w:jc w:val="center"/>
        <w:rPr>
          <w:rStyle w:val="33"/>
          <w:rFonts w:hint="eastAsia" w:ascii="仿宋" w:hAnsi="仿宋" w:eastAsia="仿宋" w:cs="仿宋"/>
          <w:bCs w:val="0"/>
          <w:sz w:val="28"/>
          <w:szCs w:val="28"/>
        </w:rPr>
      </w:pPr>
      <w:r>
        <w:rPr>
          <w:rStyle w:val="33"/>
          <w:rFonts w:hint="eastAsia" w:ascii="仿宋" w:hAnsi="仿宋" w:eastAsia="仿宋" w:cs="仿宋"/>
          <w:bCs w:val="0"/>
          <w:sz w:val="28"/>
          <w:szCs w:val="28"/>
        </w:rPr>
        <w:t>中小企业划型标准规定</w:t>
      </w:r>
    </w:p>
    <w:tbl>
      <w:tblPr>
        <w:tblStyle w:val="30"/>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14:paraId="52C4FFE5">
        <w:tblPrEx>
          <w:tblCellMar>
            <w:top w:w="0" w:type="dxa"/>
            <w:left w:w="108" w:type="dxa"/>
            <w:bottom w:w="0" w:type="dxa"/>
            <w:right w:w="108" w:type="dxa"/>
          </w:tblCellMar>
        </w:tblPrEx>
        <w:trPr>
          <w:trHeight w:val="252"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14:paraId="06154848">
            <w:pPr>
              <w:widowControl/>
              <w:jc w:val="center"/>
              <w:rPr>
                <w:rFonts w:hint="eastAsia" w:ascii="仿宋" w:hAnsi="仿宋" w:eastAsia="仿宋" w:cs="仿宋"/>
                <w:b/>
                <w:kern w:val="0"/>
                <w:szCs w:val="24"/>
              </w:rPr>
            </w:pPr>
            <w:r>
              <w:rPr>
                <w:rFonts w:hint="eastAsia" w:ascii="仿宋" w:hAnsi="仿宋" w:eastAsia="仿宋" w:cs="仿宋"/>
                <w:b/>
                <w:kern w:val="0"/>
                <w:szCs w:val="24"/>
              </w:rPr>
              <w:t>行业名称</w:t>
            </w:r>
          </w:p>
        </w:tc>
        <w:tc>
          <w:tcPr>
            <w:tcW w:w="1660" w:type="dxa"/>
            <w:tcBorders>
              <w:top w:val="single" w:color="auto" w:sz="4" w:space="0"/>
              <w:left w:val="nil"/>
              <w:bottom w:val="single" w:color="auto" w:sz="4" w:space="0"/>
              <w:right w:val="single" w:color="auto" w:sz="4" w:space="0"/>
            </w:tcBorders>
            <w:vAlign w:val="center"/>
          </w:tcPr>
          <w:p w14:paraId="7982A375">
            <w:pPr>
              <w:widowControl/>
              <w:jc w:val="center"/>
              <w:rPr>
                <w:rFonts w:hint="eastAsia" w:ascii="仿宋" w:hAnsi="仿宋" w:eastAsia="仿宋" w:cs="仿宋"/>
                <w:b/>
                <w:kern w:val="0"/>
                <w:szCs w:val="24"/>
              </w:rPr>
            </w:pPr>
            <w:r>
              <w:rPr>
                <w:rFonts w:hint="eastAsia" w:ascii="仿宋" w:hAnsi="仿宋" w:eastAsia="仿宋" w:cs="仿宋"/>
                <w:b/>
                <w:kern w:val="0"/>
                <w:szCs w:val="24"/>
              </w:rPr>
              <w:t>指标名称</w:t>
            </w:r>
          </w:p>
        </w:tc>
        <w:tc>
          <w:tcPr>
            <w:tcW w:w="1466" w:type="dxa"/>
            <w:tcBorders>
              <w:top w:val="single" w:color="auto" w:sz="4" w:space="0"/>
              <w:left w:val="nil"/>
              <w:bottom w:val="single" w:color="auto" w:sz="4" w:space="0"/>
              <w:right w:val="single" w:color="auto" w:sz="4" w:space="0"/>
            </w:tcBorders>
            <w:vAlign w:val="center"/>
          </w:tcPr>
          <w:p w14:paraId="23C5AD47">
            <w:pPr>
              <w:widowControl/>
              <w:jc w:val="center"/>
              <w:rPr>
                <w:rFonts w:hint="eastAsia" w:ascii="仿宋" w:hAnsi="仿宋" w:eastAsia="仿宋" w:cs="仿宋"/>
                <w:b/>
                <w:kern w:val="0"/>
                <w:szCs w:val="24"/>
              </w:rPr>
            </w:pPr>
            <w:r>
              <w:rPr>
                <w:rFonts w:hint="eastAsia" w:ascii="仿宋" w:hAnsi="仿宋" w:eastAsia="仿宋" w:cs="仿宋"/>
                <w:b/>
                <w:kern w:val="0"/>
                <w:szCs w:val="24"/>
              </w:rPr>
              <w:t>计量单位</w:t>
            </w:r>
          </w:p>
        </w:tc>
        <w:tc>
          <w:tcPr>
            <w:tcW w:w="1903" w:type="dxa"/>
            <w:tcBorders>
              <w:top w:val="single" w:color="auto" w:sz="4" w:space="0"/>
              <w:left w:val="nil"/>
              <w:bottom w:val="single" w:color="auto" w:sz="4" w:space="0"/>
              <w:right w:val="single" w:color="auto" w:sz="4" w:space="0"/>
            </w:tcBorders>
            <w:vAlign w:val="center"/>
          </w:tcPr>
          <w:p w14:paraId="71953450">
            <w:pPr>
              <w:widowControl/>
              <w:jc w:val="center"/>
              <w:rPr>
                <w:rFonts w:hint="eastAsia" w:ascii="仿宋" w:hAnsi="仿宋" w:eastAsia="仿宋" w:cs="仿宋"/>
                <w:b/>
                <w:kern w:val="0"/>
                <w:szCs w:val="24"/>
              </w:rPr>
            </w:pPr>
            <w:r>
              <w:rPr>
                <w:rFonts w:hint="eastAsia" w:ascii="仿宋" w:hAnsi="仿宋" w:eastAsia="仿宋" w:cs="仿宋"/>
                <w:b/>
                <w:kern w:val="0"/>
                <w:szCs w:val="24"/>
              </w:rPr>
              <w:t>中型</w:t>
            </w:r>
          </w:p>
        </w:tc>
        <w:tc>
          <w:tcPr>
            <w:tcW w:w="1692" w:type="dxa"/>
            <w:tcBorders>
              <w:top w:val="single" w:color="auto" w:sz="4" w:space="0"/>
              <w:left w:val="nil"/>
              <w:bottom w:val="single" w:color="auto" w:sz="4" w:space="0"/>
              <w:right w:val="single" w:color="auto" w:sz="4" w:space="0"/>
            </w:tcBorders>
            <w:vAlign w:val="center"/>
          </w:tcPr>
          <w:p w14:paraId="0404D1C2">
            <w:pPr>
              <w:widowControl/>
              <w:jc w:val="center"/>
              <w:rPr>
                <w:rFonts w:hint="eastAsia" w:ascii="仿宋" w:hAnsi="仿宋" w:eastAsia="仿宋" w:cs="仿宋"/>
                <w:b/>
                <w:kern w:val="0"/>
                <w:szCs w:val="24"/>
              </w:rPr>
            </w:pPr>
            <w:r>
              <w:rPr>
                <w:rFonts w:hint="eastAsia" w:ascii="仿宋" w:hAnsi="仿宋" w:eastAsia="仿宋" w:cs="仿宋"/>
                <w:b/>
                <w:kern w:val="0"/>
                <w:szCs w:val="24"/>
              </w:rPr>
              <w:t>小型</w:t>
            </w:r>
          </w:p>
        </w:tc>
        <w:tc>
          <w:tcPr>
            <w:tcW w:w="1087" w:type="dxa"/>
            <w:tcBorders>
              <w:top w:val="single" w:color="auto" w:sz="4" w:space="0"/>
              <w:left w:val="nil"/>
              <w:bottom w:val="single" w:color="auto" w:sz="4" w:space="0"/>
              <w:right w:val="single" w:color="auto" w:sz="4" w:space="0"/>
            </w:tcBorders>
            <w:vAlign w:val="center"/>
          </w:tcPr>
          <w:p w14:paraId="47EFBA25">
            <w:pPr>
              <w:widowControl/>
              <w:jc w:val="center"/>
              <w:rPr>
                <w:rFonts w:hint="eastAsia" w:ascii="仿宋" w:hAnsi="仿宋" w:eastAsia="仿宋" w:cs="仿宋"/>
                <w:b/>
                <w:kern w:val="0"/>
                <w:szCs w:val="24"/>
              </w:rPr>
            </w:pPr>
            <w:r>
              <w:rPr>
                <w:rFonts w:hint="eastAsia" w:ascii="仿宋" w:hAnsi="仿宋" w:eastAsia="仿宋" w:cs="仿宋"/>
                <w:b/>
                <w:kern w:val="0"/>
                <w:szCs w:val="24"/>
              </w:rPr>
              <w:t>微型</w:t>
            </w:r>
          </w:p>
        </w:tc>
      </w:tr>
      <w:tr w14:paraId="522A28AE">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14:paraId="6A99E7F4">
            <w:pPr>
              <w:widowControl/>
              <w:jc w:val="center"/>
              <w:rPr>
                <w:rFonts w:hint="eastAsia" w:ascii="仿宋" w:hAnsi="仿宋" w:eastAsia="仿宋" w:cs="仿宋"/>
                <w:b/>
                <w:bCs/>
                <w:kern w:val="0"/>
                <w:szCs w:val="24"/>
              </w:rPr>
            </w:pPr>
            <w:r>
              <w:rPr>
                <w:rFonts w:hint="eastAsia" w:ascii="仿宋" w:hAnsi="仿宋" w:eastAsia="仿宋" w:cs="仿宋"/>
                <w:b/>
                <w:bCs/>
                <w:kern w:val="0"/>
                <w:szCs w:val="24"/>
              </w:rPr>
              <w:t>农、林、牧、渔</w:t>
            </w:r>
          </w:p>
        </w:tc>
        <w:tc>
          <w:tcPr>
            <w:tcW w:w="1660" w:type="dxa"/>
            <w:tcBorders>
              <w:top w:val="nil"/>
              <w:left w:val="nil"/>
              <w:bottom w:val="single" w:color="auto" w:sz="4" w:space="0"/>
              <w:right w:val="single" w:color="auto" w:sz="4" w:space="0"/>
            </w:tcBorders>
            <w:vAlign w:val="center"/>
          </w:tcPr>
          <w:p w14:paraId="2D646DD5">
            <w:pPr>
              <w:widowControl/>
              <w:jc w:val="center"/>
              <w:rPr>
                <w:rFonts w:hint="eastAsia" w:ascii="仿宋" w:hAnsi="仿宋" w:eastAsia="仿宋" w:cs="仿宋"/>
                <w:kern w:val="0"/>
                <w:szCs w:val="24"/>
              </w:rPr>
            </w:pPr>
            <w:r>
              <w:rPr>
                <w:rFonts w:hint="eastAsia" w:ascii="仿宋" w:hAnsi="仿宋" w:eastAsia="仿宋" w:cs="仿宋"/>
                <w:kern w:val="0"/>
                <w:szCs w:val="24"/>
              </w:rPr>
              <w:t>营业收入（Y）</w:t>
            </w:r>
          </w:p>
        </w:tc>
        <w:tc>
          <w:tcPr>
            <w:tcW w:w="1466" w:type="dxa"/>
            <w:tcBorders>
              <w:top w:val="nil"/>
              <w:left w:val="nil"/>
              <w:bottom w:val="single" w:color="auto" w:sz="4" w:space="0"/>
              <w:right w:val="single" w:color="auto" w:sz="4" w:space="0"/>
            </w:tcBorders>
            <w:vAlign w:val="center"/>
          </w:tcPr>
          <w:p w14:paraId="00D65754">
            <w:pPr>
              <w:widowControl/>
              <w:jc w:val="center"/>
              <w:rPr>
                <w:rFonts w:hint="eastAsia" w:ascii="仿宋" w:hAnsi="仿宋" w:eastAsia="仿宋" w:cs="仿宋"/>
                <w:kern w:val="0"/>
                <w:szCs w:val="24"/>
              </w:rPr>
            </w:pPr>
            <w:r>
              <w:rPr>
                <w:rFonts w:hint="eastAsia" w:ascii="仿宋" w:hAnsi="仿宋" w:eastAsia="仿宋" w:cs="仿宋"/>
                <w:kern w:val="0"/>
                <w:szCs w:val="24"/>
              </w:rPr>
              <w:t>万元</w:t>
            </w:r>
          </w:p>
        </w:tc>
        <w:tc>
          <w:tcPr>
            <w:tcW w:w="1903" w:type="dxa"/>
            <w:tcBorders>
              <w:top w:val="nil"/>
              <w:left w:val="nil"/>
              <w:bottom w:val="single" w:color="auto" w:sz="4" w:space="0"/>
              <w:right w:val="single" w:color="auto" w:sz="4" w:space="0"/>
            </w:tcBorders>
            <w:vAlign w:val="center"/>
          </w:tcPr>
          <w:p w14:paraId="39E0E7EA">
            <w:pPr>
              <w:widowControl/>
              <w:jc w:val="center"/>
              <w:rPr>
                <w:rFonts w:hint="eastAsia" w:ascii="仿宋" w:hAnsi="仿宋" w:eastAsia="仿宋" w:cs="仿宋"/>
                <w:kern w:val="0"/>
                <w:szCs w:val="24"/>
              </w:rPr>
            </w:pPr>
            <w:r>
              <w:rPr>
                <w:rFonts w:hint="eastAsia" w:ascii="仿宋" w:hAnsi="仿宋" w:eastAsia="仿宋" w:cs="仿宋"/>
                <w:kern w:val="0"/>
                <w:szCs w:val="24"/>
              </w:rPr>
              <w:t>500≤Y＜20000</w:t>
            </w:r>
          </w:p>
        </w:tc>
        <w:tc>
          <w:tcPr>
            <w:tcW w:w="1692" w:type="dxa"/>
            <w:tcBorders>
              <w:top w:val="nil"/>
              <w:left w:val="nil"/>
              <w:bottom w:val="single" w:color="auto" w:sz="4" w:space="0"/>
              <w:right w:val="single" w:color="auto" w:sz="4" w:space="0"/>
            </w:tcBorders>
            <w:vAlign w:val="center"/>
          </w:tcPr>
          <w:p w14:paraId="042DD0E8">
            <w:pPr>
              <w:widowControl/>
              <w:jc w:val="center"/>
              <w:rPr>
                <w:rFonts w:hint="eastAsia" w:ascii="仿宋" w:hAnsi="仿宋" w:eastAsia="仿宋" w:cs="仿宋"/>
                <w:kern w:val="0"/>
                <w:szCs w:val="24"/>
              </w:rPr>
            </w:pPr>
            <w:r>
              <w:rPr>
                <w:rFonts w:hint="eastAsia" w:ascii="仿宋" w:hAnsi="仿宋" w:eastAsia="仿宋" w:cs="仿宋"/>
                <w:kern w:val="0"/>
                <w:szCs w:val="24"/>
              </w:rPr>
              <w:t>50≤Y＜500</w:t>
            </w:r>
          </w:p>
        </w:tc>
        <w:tc>
          <w:tcPr>
            <w:tcW w:w="1087" w:type="dxa"/>
            <w:tcBorders>
              <w:top w:val="nil"/>
              <w:left w:val="nil"/>
              <w:bottom w:val="single" w:color="auto" w:sz="4" w:space="0"/>
              <w:right w:val="single" w:color="auto" w:sz="4" w:space="0"/>
            </w:tcBorders>
            <w:vAlign w:val="center"/>
          </w:tcPr>
          <w:p w14:paraId="6CB40B80">
            <w:pPr>
              <w:widowControl/>
              <w:jc w:val="center"/>
              <w:rPr>
                <w:rFonts w:hint="eastAsia" w:ascii="仿宋" w:hAnsi="仿宋" w:eastAsia="仿宋" w:cs="仿宋"/>
                <w:kern w:val="0"/>
                <w:szCs w:val="24"/>
              </w:rPr>
            </w:pPr>
            <w:r>
              <w:rPr>
                <w:rFonts w:hint="eastAsia" w:ascii="仿宋" w:hAnsi="仿宋" w:eastAsia="仿宋" w:cs="仿宋"/>
                <w:kern w:val="0"/>
                <w:szCs w:val="24"/>
              </w:rPr>
              <w:t>Y＜50</w:t>
            </w:r>
          </w:p>
        </w:tc>
      </w:tr>
      <w:tr w14:paraId="24663753">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36678CBA">
            <w:pPr>
              <w:widowControl/>
              <w:jc w:val="center"/>
              <w:rPr>
                <w:rFonts w:hint="eastAsia" w:ascii="仿宋" w:hAnsi="仿宋" w:eastAsia="仿宋" w:cs="仿宋"/>
                <w:b/>
                <w:bCs/>
                <w:kern w:val="0"/>
                <w:szCs w:val="24"/>
              </w:rPr>
            </w:pPr>
            <w:r>
              <w:rPr>
                <w:rFonts w:hint="eastAsia" w:ascii="仿宋" w:hAnsi="仿宋" w:eastAsia="仿宋" w:cs="仿宋"/>
                <w:b/>
                <w:bCs/>
                <w:kern w:val="0"/>
                <w:szCs w:val="24"/>
              </w:rPr>
              <w:t>工业</w:t>
            </w:r>
          </w:p>
        </w:tc>
        <w:tc>
          <w:tcPr>
            <w:tcW w:w="1660" w:type="dxa"/>
            <w:tcBorders>
              <w:top w:val="nil"/>
              <w:left w:val="nil"/>
              <w:bottom w:val="single" w:color="auto" w:sz="4" w:space="0"/>
              <w:right w:val="single" w:color="auto" w:sz="4" w:space="0"/>
            </w:tcBorders>
            <w:vAlign w:val="center"/>
          </w:tcPr>
          <w:p w14:paraId="3D8E9C87">
            <w:pPr>
              <w:widowControl/>
              <w:jc w:val="center"/>
              <w:rPr>
                <w:rFonts w:hint="eastAsia" w:ascii="仿宋" w:hAnsi="仿宋" w:eastAsia="仿宋" w:cs="仿宋"/>
                <w:kern w:val="0"/>
                <w:szCs w:val="24"/>
              </w:rPr>
            </w:pPr>
            <w:r>
              <w:rPr>
                <w:rFonts w:hint="eastAsia" w:ascii="仿宋" w:hAnsi="仿宋" w:eastAsia="仿宋" w:cs="仿宋"/>
                <w:kern w:val="0"/>
                <w:szCs w:val="24"/>
              </w:rPr>
              <w:t>从业人员（X）</w:t>
            </w:r>
          </w:p>
        </w:tc>
        <w:tc>
          <w:tcPr>
            <w:tcW w:w="1466" w:type="dxa"/>
            <w:tcBorders>
              <w:top w:val="nil"/>
              <w:left w:val="nil"/>
              <w:bottom w:val="single" w:color="auto" w:sz="4" w:space="0"/>
              <w:right w:val="single" w:color="auto" w:sz="4" w:space="0"/>
            </w:tcBorders>
            <w:vAlign w:val="center"/>
          </w:tcPr>
          <w:p w14:paraId="2317C288">
            <w:pPr>
              <w:widowControl/>
              <w:jc w:val="center"/>
              <w:rPr>
                <w:rFonts w:hint="eastAsia" w:ascii="仿宋" w:hAnsi="仿宋" w:eastAsia="仿宋" w:cs="仿宋"/>
                <w:kern w:val="0"/>
                <w:szCs w:val="24"/>
              </w:rPr>
            </w:pPr>
            <w:r>
              <w:rPr>
                <w:rFonts w:hint="eastAsia" w:ascii="仿宋" w:hAnsi="仿宋" w:eastAsia="仿宋" w:cs="仿宋"/>
                <w:kern w:val="0"/>
                <w:szCs w:val="24"/>
              </w:rPr>
              <w:t>人</w:t>
            </w:r>
          </w:p>
        </w:tc>
        <w:tc>
          <w:tcPr>
            <w:tcW w:w="1903" w:type="dxa"/>
            <w:tcBorders>
              <w:top w:val="nil"/>
              <w:left w:val="nil"/>
              <w:bottom w:val="single" w:color="auto" w:sz="4" w:space="0"/>
              <w:right w:val="single" w:color="auto" w:sz="4" w:space="0"/>
            </w:tcBorders>
            <w:vAlign w:val="center"/>
          </w:tcPr>
          <w:p w14:paraId="618EACED">
            <w:pPr>
              <w:widowControl/>
              <w:jc w:val="center"/>
              <w:rPr>
                <w:rFonts w:hint="eastAsia" w:ascii="仿宋" w:hAnsi="仿宋" w:eastAsia="仿宋" w:cs="仿宋"/>
                <w:kern w:val="0"/>
                <w:szCs w:val="24"/>
              </w:rPr>
            </w:pPr>
            <w:r>
              <w:rPr>
                <w:rFonts w:hint="eastAsia" w:ascii="仿宋" w:hAnsi="仿宋" w:eastAsia="仿宋" w:cs="仿宋"/>
                <w:kern w:val="0"/>
                <w:szCs w:val="24"/>
              </w:rPr>
              <w:t>300≤X＜1000</w:t>
            </w:r>
          </w:p>
        </w:tc>
        <w:tc>
          <w:tcPr>
            <w:tcW w:w="1692" w:type="dxa"/>
            <w:tcBorders>
              <w:top w:val="nil"/>
              <w:left w:val="nil"/>
              <w:bottom w:val="single" w:color="auto" w:sz="4" w:space="0"/>
              <w:right w:val="single" w:color="auto" w:sz="4" w:space="0"/>
            </w:tcBorders>
            <w:vAlign w:val="center"/>
          </w:tcPr>
          <w:p w14:paraId="398CF1EA">
            <w:pPr>
              <w:widowControl/>
              <w:jc w:val="center"/>
              <w:rPr>
                <w:rFonts w:hint="eastAsia" w:ascii="仿宋" w:hAnsi="仿宋" w:eastAsia="仿宋" w:cs="仿宋"/>
                <w:kern w:val="0"/>
                <w:szCs w:val="24"/>
              </w:rPr>
            </w:pPr>
            <w:r>
              <w:rPr>
                <w:rFonts w:hint="eastAsia" w:ascii="仿宋" w:hAnsi="仿宋" w:eastAsia="仿宋" w:cs="仿宋"/>
                <w:kern w:val="0"/>
                <w:szCs w:val="24"/>
              </w:rPr>
              <w:t>20≤X＜300</w:t>
            </w:r>
          </w:p>
        </w:tc>
        <w:tc>
          <w:tcPr>
            <w:tcW w:w="1087" w:type="dxa"/>
            <w:tcBorders>
              <w:top w:val="nil"/>
              <w:left w:val="nil"/>
              <w:bottom w:val="single" w:color="auto" w:sz="4" w:space="0"/>
              <w:right w:val="single" w:color="auto" w:sz="4" w:space="0"/>
            </w:tcBorders>
            <w:vAlign w:val="center"/>
          </w:tcPr>
          <w:p w14:paraId="6F297479">
            <w:pPr>
              <w:widowControl/>
              <w:jc w:val="center"/>
              <w:rPr>
                <w:rFonts w:hint="eastAsia" w:ascii="仿宋" w:hAnsi="仿宋" w:eastAsia="仿宋" w:cs="仿宋"/>
                <w:kern w:val="0"/>
                <w:szCs w:val="24"/>
              </w:rPr>
            </w:pPr>
            <w:r>
              <w:rPr>
                <w:rFonts w:hint="eastAsia" w:ascii="仿宋" w:hAnsi="仿宋" w:eastAsia="仿宋" w:cs="仿宋"/>
                <w:kern w:val="0"/>
                <w:szCs w:val="24"/>
              </w:rPr>
              <w:t>X＜20</w:t>
            </w:r>
          </w:p>
        </w:tc>
      </w:tr>
      <w:tr w14:paraId="71ABBE14">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00653E41">
            <w:pPr>
              <w:widowControl/>
              <w:jc w:val="center"/>
              <w:rPr>
                <w:rFonts w:hint="eastAsia" w:ascii="仿宋" w:hAnsi="仿宋" w:eastAsia="仿宋" w:cs="仿宋"/>
                <w:b/>
                <w:bCs/>
                <w:kern w:val="0"/>
                <w:szCs w:val="24"/>
              </w:rPr>
            </w:pPr>
          </w:p>
        </w:tc>
        <w:tc>
          <w:tcPr>
            <w:tcW w:w="1660" w:type="dxa"/>
            <w:tcBorders>
              <w:top w:val="nil"/>
              <w:left w:val="nil"/>
              <w:bottom w:val="single" w:color="auto" w:sz="4" w:space="0"/>
              <w:right w:val="single" w:color="auto" w:sz="4" w:space="0"/>
            </w:tcBorders>
            <w:vAlign w:val="center"/>
          </w:tcPr>
          <w:p w14:paraId="4711E196">
            <w:pPr>
              <w:widowControl/>
              <w:jc w:val="center"/>
              <w:rPr>
                <w:rFonts w:hint="eastAsia" w:ascii="仿宋" w:hAnsi="仿宋" w:eastAsia="仿宋" w:cs="仿宋"/>
                <w:kern w:val="0"/>
                <w:szCs w:val="24"/>
              </w:rPr>
            </w:pPr>
            <w:r>
              <w:rPr>
                <w:rFonts w:hint="eastAsia" w:ascii="仿宋" w:hAnsi="仿宋" w:eastAsia="仿宋" w:cs="仿宋"/>
                <w:kern w:val="0"/>
                <w:szCs w:val="24"/>
              </w:rPr>
              <w:t>营业收入（Y）</w:t>
            </w:r>
          </w:p>
        </w:tc>
        <w:tc>
          <w:tcPr>
            <w:tcW w:w="1466" w:type="dxa"/>
            <w:tcBorders>
              <w:top w:val="nil"/>
              <w:left w:val="nil"/>
              <w:bottom w:val="single" w:color="auto" w:sz="4" w:space="0"/>
              <w:right w:val="single" w:color="auto" w:sz="4" w:space="0"/>
            </w:tcBorders>
            <w:vAlign w:val="center"/>
          </w:tcPr>
          <w:p w14:paraId="14080426">
            <w:pPr>
              <w:widowControl/>
              <w:jc w:val="center"/>
              <w:rPr>
                <w:rFonts w:hint="eastAsia" w:ascii="仿宋" w:hAnsi="仿宋" w:eastAsia="仿宋" w:cs="仿宋"/>
                <w:kern w:val="0"/>
                <w:szCs w:val="24"/>
              </w:rPr>
            </w:pPr>
            <w:r>
              <w:rPr>
                <w:rFonts w:hint="eastAsia" w:ascii="仿宋" w:hAnsi="仿宋" w:eastAsia="仿宋" w:cs="仿宋"/>
                <w:kern w:val="0"/>
                <w:szCs w:val="24"/>
              </w:rPr>
              <w:t>万元</w:t>
            </w:r>
          </w:p>
        </w:tc>
        <w:tc>
          <w:tcPr>
            <w:tcW w:w="1903" w:type="dxa"/>
            <w:tcBorders>
              <w:top w:val="nil"/>
              <w:left w:val="nil"/>
              <w:bottom w:val="single" w:color="auto" w:sz="4" w:space="0"/>
              <w:right w:val="single" w:color="auto" w:sz="4" w:space="0"/>
            </w:tcBorders>
            <w:vAlign w:val="center"/>
          </w:tcPr>
          <w:p w14:paraId="1293E0B4">
            <w:pPr>
              <w:widowControl/>
              <w:jc w:val="center"/>
              <w:rPr>
                <w:rFonts w:hint="eastAsia" w:ascii="仿宋" w:hAnsi="仿宋" w:eastAsia="仿宋" w:cs="仿宋"/>
                <w:kern w:val="0"/>
                <w:szCs w:val="24"/>
              </w:rPr>
            </w:pPr>
            <w:r>
              <w:rPr>
                <w:rFonts w:hint="eastAsia" w:ascii="仿宋" w:hAnsi="仿宋" w:eastAsia="仿宋" w:cs="仿宋"/>
                <w:kern w:val="0"/>
                <w:szCs w:val="24"/>
              </w:rPr>
              <w:t>2000≤Y＜40000</w:t>
            </w:r>
          </w:p>
        </w:tc>
        <w:tc>
          <w:tcPr>
            <w:tcW w:w="1692" w:type="dxa"/>
            <w:tcBorders>
              <w:top w:val="nil"/>
              <w:left w:val="nil"/>
              <w:bottom w:val="single" w:color="auto" w:sz="4" w:space="0"/>
              <w:right w:val="single" w:color="auto" w:sz="4" w:space="0"/>
            </w:tcBorders>
            <w:vAlign w:val="center"/>
          </w:tcPr>
          <w:p w14:paraId="4E200406">
            <w:pPr>
              <w:widowControl/>
              <w:jc w:val="center"/>
              <w:rPr>
                <w:rFonts w:hint="eastAsia" w:ascii="仿宋" w:hAnsi="仿宋" w:eastAsia="仿宋" w:cs="仿宋"/>
                <w:kern w:val="0"/>
                <w:szCs w:val="24"/>
              </w:rPr>
            </w:pPr>
            <w:r>
              <w:rPr>
                <w:rFonts w:hint="eastAsia" w:ascii="仿宋" w:hAnsi="仿宋" w:eastAsia="仿宋" w:cs="仿宋"/>
                <w:kern w:val="0"/>
                <w:szCs w:val="24"/>
              </w:rPr>
              <w:t>300≤Y＜2000</w:t>
            </w:r>
          </w:p>
        </w:tc>
        <w:tc>
          <w:tcPr>
            <w:tcW w:w="1087" w:type="dxa"/>
            <w:tcBorders>
              <w:top w:val="nil"/>
              <w:left w:val="nil"/>
              <w:bottom w:val="single" w:color="auto" w:sz="4" w:space="0"/>
              <w:right w:val="single" w:color="auto" w:sz="4" w:space="0"/>
            </w:tcBorders>
            <w:vAlign w:val="center"/>
          </w:tcPr>
          <w:p w14:paraId="3D474195">
            <w:pPr>
              <w:widowControl/>
              <w:jc w:val="center"/>
              <w:rPr>
                <w:rFonts w:hint="eastAsia" w:ascii="仿宋" w:hAnsi="仿宋" w:eastAsia="仿宋" w:cs="仿宋"/>
                <w:kern w:val="0"/>
                <w:szCs w:val="24"/>
              </w:rPr>
            </w:pPr>
            <w:r>
              <w:rPr>
                <w:rFonts w:hint="eastAsia" w:ascii="仿宋" w:hAnsi="仿宋" w:eastAsia="仿宋" w:cs="仿宋"/>
                <w:kern w:val="0"/>
                <w:szCs w:val="24"/>
              </w:rPr>
              <w:t>Y＜300</w:t>
            </w:r>
          </w:p>
        </w:tc>
      </w:tr>
      <w:tr w14:paraId="75351CA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64A7F402">
            <w:pPr>
              <w:widowControl/>
              <w:jc w:val="center"/>
              <w:rPr>
                <w:rFonts w:hint="eastAsia" w:ascii="仿宋" w:hAnsi="仿宋" w:eastAsia="仿宋" w:cs="仿宋"/>
                <w:b/>
                <w:bCs/>
                <w:kern w:val="0"/>
                <w:szCs w:val="24"/>
              </w:rPr>
            </w:pPr>
            <w:r>
              <w:rPr>
                <w:rFonts w:hint="eastAsia" w:ascii="仿宋" w:hAnsi="仿宋" w:eastAsia="仿宋" w:cs="仿宋"/>
                <w:b/>
                <w:bCs/>
                <w:kern w:val="0"/>
                <w:szCs w:val="24"/>
              </w:rPr>
              <w:t>建筑业</w:t>
            </w:r>
          </w:p>
        </w:tc>
        <w:tc>
          <w:tcPr>
            <w:tcW w:w="1660" w:type="dxa"/>
            <w:tcBorders>
              <w:top w:val="nil"/>
              <w:left w:val="nil"/>
              <w:bottom w:val="single" w:color="auto" w:sz="4" w:space="0"/>
              <w:right w:val="single" w:color="auto" w:sz="4" w:space="0"/>
            </w:tcBorders>
            <w:vAlign w:val="center"/>
          </w:tcPr>
          <w:p w14:paraId="1A48DC8D">
            <w:pPr>
              <w:widowControl/>
              <w:jc w:val="center"/>
              <w:rPr>
                <w:rFonts w:hint="eastAsia" w:ascii="仿宋" w:hAnsi="仿宋" w:eastAsia="仿宋" w:cs="仿宋"/>
                <w:kern w:val="0"/>
                <w:szCs w:val="24"/>
              </w:rPr>
            </w:pPr>
            <w:r>
              <w:rPr>
                <w:rFonts w:hint="eastAsia" w:ascii="仿宋" w:hAnsi="仿宋" w:eastAsia="仿宋" w:cs="仿宋"/>
                <w:kern w:val="0"/>
                <w:szCs w:val="24"/>
              </w:rPr>
              <w:t>营业收入（Y）</w:t>
            </w:r>
          </w:p>
        </w:tc>
        <w:tc>
          <w:tcPr>
            <w:tcW w:w="1466" w:type="dxa"/>
            <w:tcBorders>
              <w:top w:val="nil"/>
              <w:left w:val="nil"/>
              <w:bottom w:val="single" w:color="auto" w:sz="4" w:space="0"/>
              <w:right w:val="single" w:color="auto" w:sz="4" w:space="0"/>
            </w:tcBorders>
            <w:vAlign w:val="center"/>
          </w:tcPr>
          <w:p w14:paraId="7841CF4E">
            <w:pPr>
              <w:widowControl/>
              <w:jc w:val="center"/>
              <w:rPr>
                <w:rFonts w:hint="eastAsia" w:ascii="仿宋" w:hAnsi="仿宋" w:eastAsia="仿宋" w:cs="仿宋"/>
                <w:kern w:val="0"/>
                <w:szCs w:val="24"/>
              </w:rPr>
            </w:pPr>
            <w:r>
              <w:rPr>
                <w:rFonts w:hint="eastAsia" w:ascii="仿宋" w:hAnsi="仿宋" w:eastAsia="仿宋" w:cs="仿宋"/>
                <w:kern w:val="0"/>
                <w:szCs w:val="24"/>
              </w:rPr>
              <w:t>万元</w:t>
            </w:r>
          </w:p>
        </w:tc>
        <w:tc>
          <w:tcPr>
            <w:tcW w:w="1903" w:type="dxa"/>
            <w:tcBorders>
              <w:top w:val="nil"/>
              <w:left w:val="nil"/>
              <w:bottom w:val="single" w:color="auto" w:sz="4" w:space="0"/>
              <w:right w:val="single" w:color="auto" w:sz="4" w:space="0"/>
            </w:tcBorders>
            <w:vAlign w:val="center"/>
          </w:tcPr>
          <w:p w14:paraId="0FBAEB7C">
            <w:pPr>
              <w:widowControl/>
              <w:jc w:val="center"/>
              <w:rPr>
                <w:rFonts w:hint="eastAsia" w:ascii="仿宋" w:hAnsi="仿宋" w:eastAsia="仿宋" w:cs="仿宋"/>
                <w:kern w:val="0"/>
                <w:szCs w:val="24"/>
              </w:rPr>
            </w:pPr>
            <w:r>
              <w:rPr>
                <w:rFonts w:hint="eastAsia" w:ascii="仿宋" w:hAnsi="仿宋" w:eastAsia="仿宋" w:cs="仿宋"/>
                <w:kern w:val="0"/>
                <w:szCs w:val="24"/>
              </w:rPr>
              <w:t>6000≤Y＜80000</w:t>
            </w:r>
          </w:p>
        </w:tc>
        <w:tc>
          <w:tcPr>
            <w:tcW w:w="1692" w:type="dxa"/>
            <w:tcBorders>
              <w:top w:val="nil"/>
              <w:left w:val="nil"/>
              <w:bottom w:val="single" w:color="auto" w:sz="4" w:space="0"/>
              <w:right w:val="single" w:color="auto" w:sz="4" w:space="0"/>
            </w:tcBorders>
            <w:vAlign w:val="center"/>
          </w:tcPr>
          <w:p w14:paraId="10E8A92D">
            <w:pPr>
              <w:widowControl/>
              <w:jc w:val="center"/>
              <w:rPr>
                <w:rFonts w:hint="eastAsia" w:ascii="仿宋" w:hAnsi="仿宋" w:eastAsia="仿宋" w:cs="仿宋"/>
                <w:kern w:val="0"/>
                <w:szCs w:val="24"/>
              </w:rPr>
            </w:pPr>
            <w:r>
              <w:rPr>
                <w:rFonts w:hint="eastAsia" w:ascii="仿宋" w:hAnsi="仿宋" w:eastAsia="仿宋" w:cs="仿宋"/>
                <w:kern w:val="0"/>
                <w:szCs w:val="24"/>
              </w:rPr>
              <w:t>300≤Y＜6000</w:t>
            </w:r>
          </w:p>
        </w:tc>
        <w:tc>
          <w:tcPr>
            <w:tcW w:w="1087" w:type="dxa"/>
            <w:tcBorders>
              <w:top w:val="nil"/>
              <w:left w:val="nil"/>
              <w:bottom w:val="single" w:color="auto" w:sz="4" w:space="0"/>
              <w:right w:val="single" w:color="auto" w:sz="4" w:space="0"/>
            </w:tcBorders>
            <w:vAlign w:val="center"/>
          </w:tcPr>
          <w:p w14:paraId="48AECE82">
            <w:pPr>
              <w:widowControl/>
              <w:jc w:val="center"/>
              <w:rPr>
                <w:rFonts w:hint="eastAsia" w:ascii="仿宋" w:hAnsi="仿宋" w:eastAsia="仿宋" w:cs="仿宋"/>
                <w:kern w:val="0"/>
                <w:szCs w:val="24"/>
              </w:rPr>
            </w:pPr>
            <w:r>
              <w:rPr>
                <w:rFonts w:hint="eastAsia" w:ascii="仿宋" w:hAnsi="仿宋" w:eastAsia="仿宋" w:cs="仿宋"/>
                <w:kern w:val="0"/>
                <w:szCs w:val="24"/>
              </w:rPr>
              <w:t>Y＜300</w:t>
            </w:r>
          </w:p>
        </w:tc>
      </w:tr>
      <w:tr w14:paraId="54683344">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119A15AE">
            <w:pPr>
              <w:widowControl/>
              <w:jc w:val="center"/>
              <w:rPr>
                <w:rFonts w:hint="eastAsia" w:ascii="仿宋" w:hAnsi="仿宋" w:eastAsia="仿宋" w:cs="仿宋"/>
                <w:b/>
                <w:bCs/>
                <w:kern w:val="0"/>
                <w:szCs w:val="24"/>
              </w:rPr>
            </w:pPr>
          </w:p>
        </w:tc>
        <w:tc>
          <w:tcPr>
            <w:tcW w:w="1660" w:type="dxa"/>
            <w:tcBorders>
              <w:top w:val="nil"/>
              <w:left w:val="nil"/>
              <w:bottom w:val="single" w:color="auto" w:sz="4" w:space="0"/>
              <w:right w:val="single" w:color="auto" w:sz="4" w:space="0"/>
            </w:tcBorders>
            <w:vAlign w:val="center"/>
          </w:tcPr>
          <w:p w14:paraId="5F3E7F5D">
            <w:pPr>
              <w:widowControl/>
              <w:jc w:val="center"/>
              <w:rPr>
                <w:rFonts w:hint="eastAsia" w:ascii="仿宋" w:hAnsi="仿宋" w:eastAsia="仿宋" w:cs="仿宋"/>
                <w:kern w:val="0"/>
                <w:szCs w:val="24"/>
              </w:rPr>
            </w:pPr>
            <w:r>
              <w:rPr>
                <w:rFonts w:hint="eastAsia" w:ascii="仿宋" w:hAnsi="仿宋" w:eastAsia="仿宋" w:cs="仿宋"/>
                <w:kern w:val="0"/>
                <w:szCs w:val="24"/>
              </w:rPr>
              <w:t>资产总额（Z）</w:t>
            </w:r>
          </w:p>
        </w:tc>
        <w:tc>
          <w:tcPr>
            <w:tcW w:w="1466" w:type="dxa"/>
            <w:tcBorders>
              <w:top w:val="nil"/>
              <w:left w:val="nil"/>
              <w:bottom w:val="single" w:color="auto" w:sz="4" w:space="0"/>
              <w:right w:val="single" w:color="auto" w:sz="4" w:space="0"/>
            </w:tcBorders>
            <w:vAlign w:val="center"/>
          </w:tcPr>
          <w:p w14:paraId="7BA8F3BD">
            <w:pPr>
              <w:widowControl/>
              <w:jc w:val="center"/>
              <w:rPr>
                <w:rFonts w:hint="eastAsia" w:ascii="仿宋" w:hAnsi="仿宋" w:eastAsia="仿宋" w:cs="仿宋"/>
                <w:kern w:val="0"/>
                <w:szCs w:val="24"/>
              </w:rPr>
            </w:pPr>
            <w:r>
              <w:rPr>
                <w:rFonts w:hint="eastAsia" w:ascii="仿宋" w:hAnsi="仿宋" w:eastAsia="仿宋" w:cs="仿宋"/>
                <w:kern w:val="0"/>
                <w:szCs w:val="24"/>
              </w:rPr>
              <w:t>万元</w:t>
            </w:r>
          </w:p>
        </w:tc>
        <w:tc>
          <w:tcPr>
            <w:tcW w:w="1903" w:type="dxa"/>
            <w:tcBorders>
              <w:top w:val="nil"/>
              <w:left w:val="nil"/>
              <w:bottom w:val="single" w:color="auto" w:sz="4" w:space="0"/>
              <w:right w:val="single" w:color="auto" w:sz="4" w:space="0"/>
            </w:tcBorders>
            <w:vAlign w:val="center"/>
          </w:tcPr>
          <w:p w14:paraId="1B9B9B83">
            <w:pPr>
              <w:widowControl/>
              <w:jc w:val="center"/>
              <w:rPr>
                <w:rFonts w:hint="eastAsia" w:ascii="仿宋" w:hAnsi="仿宋" w:eastAsia="仿宋" w:cs="仿宋"/>
                <w:kern w:val="0"/>
                <w:szCs w:val="24"/>
              </w:rPr>
            </w:pPr>
            <w:r>
              <w:rPr>
                <w:rFonts w:hint="eastAsia" w:ascii="仿宋" w:hAnsi="仿宋" w:eastAsia="仿宋" w:cs="仿宋"/>
                <w:kern w:val="0"/>
                <w:szCs w:val="24"/>
              </w:rPr>
              <w:t>5000≤Z＜80000</w:t>
            </w:r>
          </w:p>
        </w:tc>
        <w:tc>
          <w:tcPr>
            <w:tcW w:w="1692" w:type="dxa"/>
            <w:tcBorders>
              <w:top w:val="nil"/>
              <w:left w:val="nil"/>
              <w:bottom w:val="single" w:color="auto" w:sz="4" w:space="0"/>
              <w:right w:val="single" w:color="auto" w:sz="4" w:space="0"/>
            </w:tcBorders>
            <w:vAlign w:val="center"/>
          </w:tcPr>
          <w:p w14:paraId="3BA9C230">
            <w:pPr>
              <w:widowControl/>
              <w:jc w:val="center"/>
              <w:rPr>
                <w:rFonts w:hint="eastAsia" w:ascii="仿宋" w:hAnsi="仿宋" w:eastAsia="仿宋" w:cs="仿宋"/>
                <w:kern w:val="0"/>
                <w:szCs w:val="24"/>
              </w:rPr>
            </w:pPr>
            <w:r>
              <w:rPr>
                <w:rFonts w:hint="eastAsia" w:ascii="仿宋" w:hAnsi="仿宋" w:eastAsia="仿宋" w:cs="仿宋"/>
                <w:kern w:val="0"/>
                <w:szCs w:val="24"/>
              </w:rPr>
              <w:t>300≤Z＜5000</w:t>
            </w:r>
          </w:p>
        </w:tc>
        <w:tc>
          <w:tcPr>
            <w:tcW w:w="1087" w:type="dxa"/>
            <w:tcBorders>
              <w:top w:val="nil"/>
              <w:left w:val="nil"/>
              <w:bottom w:val="single" w:color="auto" w:sz="4" w:space="0"/>
              <w:right w:val="single" w:color="auto" w:sz="4" w:space="0"/>
            </w:tcBorders>
            <w:vAlign w:val="center"/>
          </w:tcPr>
          <w:p w14:paraId="7A8B7DDB">
            <w:pPr>
              <w:widowControl/>
              <w:jc w:val="center"/>
              <w:rPr>
                <w:rFonts w:hint="eastAsia" w:ascii="仿宋" w:hAnsi="仿宋" w:eastAsia="仿宋" w:cs="仿宋"/>
                <w:kern w:val="0"/>
                <w:szCs w:val="24"/>
              </w:rPr>
            </w:pPr>
            <w:r>
              <w:rPr>
                <w:rFonts w:hint="eastAsia" w:ascii="仿宋" w:hAnsi="仿宋" w:eastAsia="仿宋" w:cs="仿宋"/>
                <w:kern w:val="0"/>
                <w:szCs w:val="24"/>
              </w:rPr>
              <w:t>Z＜300</w:t>
            </w:r>
          </w:p>
        </w:tc>
      </w:tr>
      <w:tr w14:paraId="3614603F">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3C83A985">
            <w:pPr>
              <w:widowControl/>
              <w:jc w:val="center"/>
              <w:rPr>
                <w:rFonts w:hint="eastAsia" w:ascii="仿宋" w:hAnsi="仿宋" w:eastAsia="仿宋" w:cs="仿宋"/>
                <w:b/>
                <w:bCs/>
                <w:kern w:val="0"/>
                <w:szCs w:val="24"/>
              </w:rPr>
            </w:pPr>
            <w:r>
              <w:rPr>
                <w:rFonts w:hint="eastAsia" w:ascii="仿宋" w:hAnsi="仿宋" w:eastAsia="仿宋" w:cs="仿宋"/>
                <w:b/>
                <w:bCs/>
                <w:kern w:val="0"/>
                <w:szCs w:val="24"/>
              </w:rPr>
              <w:t>批发业</w:t>
            </w:r>
          </w:p>
        </w:tc>
        <w:tc>
          <w:tcPr>
            <w:tcW w:w="1660" w:type="dxa"/>
            <w:tcBorders>
              <w:top w:val="nil"/>
              <w:left w:val="nil"/>
              <w:bottom w:val="single" w:color="auto" w:sz="4" w:space="0"/>
              <w:right w:val="single" w:color="auto" w:sz="4" w:space="0"/>
            </w:tcBorders>
            <w:vAlign w:val="center"/>
          </w:tcPr>
          <w:p w14:paraId="220B29C9">
            <w:pPr>
              <w:widowControl/>
              <w:jc w:val="center"/>
              <w:rPr>
                <w:rFonts w:hint="eastAsia" w:ascii="仿宋" w:hAnsi="仿宋" w:eastAsia="仿宋" w:cs="仿宋"/>
                <w:kern w:val="0"/>
                <w:szCs w:val="24"/>
              </w:rPr>
            </w:pPr>
            <w:r>
              <w:rPr>
                <w:rFonts w:hint="eastAsia" w:ascii="仿宋" w:hAnsi="仿宋" w:eastAsia="仿宋" w:cs="仿宋"/>
                <w:kern w:val="0"/>
                <w:szCs w:val="24"/>
              </w:rPr>
              <w:t>从业人员（X）</w:t>
            </w:r>
          </w:p>
        </w:tc>
        <w:tc>
          <w:tcPr>
            <w:tcW w:w="1466" w:type="dxa"/>
            <w:tcBorders>
              <w:top w:val="nil"/>
              <w:left w:val="nil"/>
              <w:bottom w:val="single" w:color="auto" w:sz="4" w:space="0"/>
              <w:right w:val="single" w:color="auto" w:sz="4" w:space="0"/>
            </w:tcBorders>
            <w:vAlign w:val="center"/>
          </w:tcPr>
          <w:p w14:paraId="214ECF06">
            <w:pPr>
              <w:widowControl/>
              <w:jc w:val="center"/>
              <w:rPr>
                <w:rFonts w:hint="eastAsia" w:ascii="仿宋" w:hAnsi="仿宋" w:eastAsia="仿宋" w:cs="仿宋"/>
                <w:kern w:val="0"/>
                <w:szCs w:val="24"/>
              </w:rPr>
            </w:pPr>
            <w:r>
              <w:rPr>
                <w:rFonts w:hint="eastAsia" w:ascii="仿宋" w:hAnsi="仿宋" w:eastAsia="仿宋" w:cs="仿宋"/>
                <w:kern w:val="0"/>
                <w:szCs w:val="24"/>
              </w:rPr>
              <w:t>人</w:t>
            </w:r>
          </w:p>
        </w:tc>
        <w:tc>
          <w:tcPr>
            <w:tcW w:w="1903" w:type="dxa"/>
            <w:tcBorders>
              <w:top w:val="nil"/>
              <w:left w:val="nil"/>
              <w:bottom w:val="single" w:color="auto" w:sz="4" w:space="0"/>
              <w:right w:val="single" w:color="auto" w:sz="4" w:space="0"/>
            </w:tcBorders>
            <w:vAlign w:val="center"/>
          </w:tcPr>
          <w:p w14:paraId="6768EC33">
            <w:pPr>
              <w:widowControl/>
              <w:jc w:val="center"/>
              <w:rPr>
                <w:rFonts w:hint="eastAsia" w:ascii="仿宋" w:hAnsi="仿宋" w:eastAsia="仿宋" w:cs="仿宋"/>
                <w:kern w:val="0"/>
                <w:szCs w:val="24"/>
              </w:rPr>
            </w:pPr>
            <w:r>
              <w:rPr>
                <w:rFonts w:hint="eastAsia" w:ascii="仿宋" w:hAnsi="仿宋" w:eastAsia="仿宋" w:cs="仿宋"/>
                <w:kern w:val="0"/>
                <w:szCs w:val="24"/>
              </w:rPr>
              <w:t>20≤X＜200</w:t>
            </w:r>
          </w:p>
        </w:tc>
        <w:tc>
          <w:tcPr>
            <w:tcW w:w="1692" w:type="dxa"/>
            <w:tcBorders>
              <w:top w:val="nil"/>
              <w:left w:val="nil"/>
              <w:bottom w:val="single" w:color="auto" w:sz="4" w:space="0"/>
              <w:right w:val="single" w:color="auto" w:sz="4" w:space="0"/>
            </w:tcBorders>
            <w:vAlign w:val="center"/>
          </w:tcPr>
          <w:p w14:paraId="3F3A4442">
            <w:pPr>
              <w:widowControl/>
              <w:jc w:val="center"/>
              <w:rPr>
                <w:rFonts w:hint="eastAsia" w:ascii="仿宋" w:hAnsi="仿宋" w:eastAsia="仿宋" w:cs="仿宋"/>
                <w:kern w:val="0"/>
                <w:szCs w:val="24"/>
              </w:rPr>
            </w:pPr>
            <w:r>
              <w:rPr>
                <w:rFonts w:hint="eastAsia" w:ascii="仿宋" w:hAnsi="仿宋" w:eastAsia="仿宋" w:cs="仿宋"/>
                <w:kern w:val="0"/>
                <w:szCs w:val="24"/>
              </w:rPr>
              <w:t>5≤X＜20</w:t>
            </w:r>
          </w:p>
        </w:tc>
        <w:tc>
          <w:tcPr>
            <w:tcW w:w="1087" w:type="dxa"/>
            <w:tcBorders>
              <w:top w:val="nil"/>
              <w:left w:val="nil"/>
              <w:bottom w:val="single" w:color="auto" w:sz="4" w:space="0"/>
              <w:right w:val="single" w:color="auto" w:sz="4" w:space="0"/>
            </w:tcBorders>
            <w:vAlign w:val="center"/>
          </w:tcPr>
          <w:p w14:paraId="395968C0">
            <w:pPr>
              <w:widowControl/>
              <w:jc w:val="center"/>
              <w:rPr>
                <w:rFonts w:hint="eastAsia" w:ascii="仿宋" w:hAnsi="仿宋" w:eastAsia="仿宋" w:cs="仿宋"/>
                <w:kern w:val="0"/>
                <w:szCs w:val="24"/>
              </w:rPr>
            </w:pPr>
            <w:r>
              <w:rPr>
                <w:rFonts w:hint="eastAsia" w:ascii="仿宋" w:hAnsi="仿宋" w:eastAsia="仿宋" w:cs="仿宋"/>
                <w:kern w:val="0"/>
                <w:szCs w:val="24"/>
              </w:rPr>
              <w:t>X＜5</w:t>
            </w:r>
          </w:p>
        </w:tc>
      </w:tr>
      <w:tr w14:paraId="54141367">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46BD2A33">
            <w:pPr>
              <w:widowControl/>
              <w:jc w:val="center"/>
              <w:rPr>
                <w:rFonts w:hint="eastAsia" w:ascii="仿宋" w:hAnsi="仿宋" w:eastAsia="仿宋" w:cs="仿宋"/>
                <w:b/>
                <w:bCs/>
                <w:kern w:val="0"/>
                <w:szCs w:val="24"/>
              </w:rPr>
            </w:pPr>
          </w:p>
        </w:tc>
        <w:tc>
          <w:tcPr>
            <w:tcW w:w="1660" w:type="dxa"/>
            <w:tcBorders>
              <w:top w:val="nil"/>
              <w:left w:val="nil"/>
              <w:bottom w:val="single" w:color="auto" w:sz="4" w:space="0"/>
              <w:right w:val="single" w:color="auto" w:sz="4" w:space="0"/>
            </w:tcBorders>
            <w:vAlign w:val="center"/>
          </w:tcPr>
          <w:p w14:paraId="6208D425">
            <w:pPr>
              <w:widowControl/>
              <w:jc w:val="center"/>
              <w:rPr>
                <w:rFonts w:hint="eastAsia" w:ascii="仿宋" w:hAnsi="仿宋" w:eastAsia="仿宋" w:cs="仿宋"/>
                <w:kern w:val="0"/>
                <w:szCs w:val="24"/>
              </w:rPr>
            </w:pPr>
            <w:r>
              <w:rPr>
                <w:rFonts w:hint="eastAsia" w:ascii="仿宋" w:hAnsi="仿宋" w:eastAsia="仿宋" w:cs="仿宋"/>
                <w:kern w:val="0"/>
                <w:szCs w:val="24"/>
              </w:rPr>
              <w:t>营业收入（Y）</w:t>
            </w:r>
          </w:p>
        </w:tc>
        <w:tc>
          <w:tcPr>
            <w:tcW w:w="1466" w:type="dxa"/>
            <w:tcBorders>
              <w:top w:val="nil"/>
              <w:left w:val="nil"/>
              <w:bottom w:val="single" w:color="auto" w:sz="4" w:space="0"/>
              <w:right w:val="single" w:color="auto" w:sz="4" w:space="0"/>
            </w:tcBorders>
            <w:vAlign w:val="center"/>
          </w:tcPr>
          <w:p w14:paraId="07BF85AF">
            <w:pPr>
              <w:widowControl/>
              <w:jc w:val="center"/>
              <w:rPr>
                <w:rFonts w:hint="eastAsia" w:ascii="仿宋" w:hAnsi="仿宋" w:eastAsia="仿宋" w:cs="仿宋"/>
                <w:kern w:val="0"/>
                <w:szCs w:val="24"/>
              </w:rPr>
            </w:pPr>
            <w:r>
              <w:rPr>
                <w:rFonts w:hint="eastAsia" w:ascii="仿宋" w:hAnsi="仿宋" w:eastAsia="仿宋" w:cs="仿宋"/>
                <w:kern w:val="0"/>
                <w:szCs w:val="24"/>
              </w:rPr>
              <w:t>万元</w:t>
            </w:r>
          </w:p>
        </w:tc>
        <w:tc>
          <w:tcPr>
            <w:tcW w:w="1903" w:type="dxa"/>
            <w:tcBorders>
              <w:top w:val="nil"/>
              <w:left w:val="nil"/>
              <w:bottom w:val="single" w:color="auto" w:sz="4" w:space="0"/>
              <w:right w:val="single" w:color="auto" w:sz="4" w:space="0"/>
            </w:tcBorders>
            <w:vAlign w:val="center"/>
          </w:tcPr>
          <w:p w14:paraId="59782FD0">
            <w:pPr>
              <w:widowControl/>
              <w:jc w:val="center"/>
              <w:rPr>
                <w:rFonts w:hint="eastAsia" w:ascii="仿宋" w:hAnsi="仿宋" w:eastAsia="仿宋" w:cs="仿宋"/>
                <w:kern w:val="0"/>
                <w:szCs w:val="24"/>
              </w:rPr>
            </w:pPr>
            <w:r>
              <w:rPr>
                <w:rFonts w:hint="eastAsia" w:ascii="仿宋" w:hAnsi="仿宋" w:eastAsia="仿宋" w:cs="仿宋"/>
                <w:kern w:val="0"/>
                <w:szCs w:val="24"/>
              </w:rPr>
              <w:t>5000≤Y＜40000</w:t>
            </w:r>
          </w:p>
        </w:tc>
        <w:tc>
          <w:tcPr>
            <w:tcW w:w="1692" w:type="dxa"/>
            <w:tcBorders>
              <w:top w:val="nil"/>
              <w:left w:val="nil"/>
              <w:bottom w:val="single" w:color="auto" w:sz="4" w:space="0"/>
              <w:right w:val="single" w:color="auto" w:sz="4" w:space="0"/>
            </w:tcBorders>
            <w:vAlign w:val="center"/>
          </w:tcPr>
          <w:p w14:paraId="72CF22F7">
            <w:pPr>
              <w:widowControl/>
              <w:jc w:val="center"/>
              <w:rPr>
                <w:rFonts w:hint="eastAsia" w:ascii="仿宋" w:hAnsi="仿宋" w:eastAsia="仿宋" w:cs="仿宋"/>
                <w:kern w:val="0"/>
                <w:szCs w:val="24"/>
              </w:rPr>
            </w:pPr>
            <w:r>
              <w:rPr>
                <w:rFonts w:hint="eastAsia" w:ascii="仿宋" w:hAnsi="仿宋" w:eastAsia="仿宋" w:cs="仿宋"/>
                <w:kern w:val="0"/>
                <w:szCs w:val="24"/>
              </w:rPr>
              <w:t>1000≤Y＜5000</w:t>
            </w:r>
          </w:p>
        </w:tc>
        <w:tc>
          <w:tcPr>
            <w:tcW w:w="1087" w:type="dxa"/>
            <w:tcBorders>
              <w:top w:val="nil"/>
              <w:left w:val="nil"/>
              <w:bottom w:val="single" w:color="auto" w:sz="4" w:space="0"/>
              <w:right w:val="single" w:color="auto" w:sz="4" w:space="0"/>
            </w:tcBorders>
            <w:vAlign w:val="center"/>
          </w:tcPr>
          <w:p w14:paraId="0F7D46DC">
            <w:pPr>
              <w:widowControl/>
              <w:jc w:val="center"/>
              <w:rPr>
                <w:rFonts w:hint="eastAsia" w:ascii="仿宋" w:hAnsi="仿宋" w:eastAsia="仿宋" w:cs="仿宋"/>
                <w:kern w:val="0"/>
                <w:szCs w:val="24"/>
              </w:rPr>
            </w:pPr>
            <w:r>
              <w:rPr>
                <w:rFonts w:hint="eastAsia" w:ascii="仿宋" w:hAnsi="仿宋" w:eastAsia="仿宋" w:cs="仿宋"/>
                <w:kern w:val="0"/>
                <w:szCs w:val="24"/>
              </w:rPr>
              <w:t>Y＜1000</w:t>
            </w:r>
          </w:p>
        </w:tc>
      </w:tr>
      <w:tr w14:paraId="0786B301">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21393A13">
            <w:pPr>
              <w:widowControl/>
              <w:jc w:val="center"/>
              <w:rPr>
                <w:rFonts w:hint="eastAsia" w:ascii="仿宋" w:hAnsi="仿宋" w:eastAsia="仿宋" w:cs="仿宋"/>
                <w:b/>
                <w:bCs/>
                <w:kern w:val="0"/>
                <w:szCs w:val="24"/>
              </w:rPr>
            </w:pPr>
            <w:r>
              <w:rPr>
                <w:rFonts w:hint="eastAsia" w:ascii="仿宋" w:hAnsi="仿宋" w:eastAsia="仿宋" w:cs="仿宋"/>
                <w:b/>
                <w:bCs/>
                <w:kern w:val="0"/>
                <w:szCs w:val="24"/>
              </w:rPr>
              <w:t>零售业</w:t>
            </w:r>
          </w:p>
        </w:tc>
        <w:tc>
          <w:tcPr>
            <w:tcW w:w="1660" w:type="dxa"/>
            <w:tcBorders>
              <w:top w:val="nil"/>
              <w:left w:val="nil"/>
              <w:bottom w:val="single" w:color="auto" w:sz="4" w:space="0"/>
              <w:right w:val="single" w:color="auto" w:sz="4" w:space="0"/>
            </w:tcBorders>
            <w:vAlign w:val="center"/>
          </w:tcPr>
          <w:p w14:paraId="2B75B4B5">
            <w:pPr>
              <w:widowControl/>
              <w:jc w:val="center"/>
              <w:rPr>
                <w:rFonts w:hint="eastAsia" w:ascii="仿宋" w:hAnsi="仿宋" w:eastAsia="仿宋" w:cs="仿宋"/>
                <w:kern w:val="0"/>
                <w:szCs w:val="24"/>
              </w:rPr>
            </w:pPr>
            <w:r>
              <w:rPr>
                <w:rFonts w:hint="eastAsia" w:ascii="仿宋" w:hAnsi="仿宋" w:eastAsia="仿宋" w:cs="仿宋"/>
                <w:kern w:val="0"/>
                <w:szCs w:val="24"/>
              </w:rPr>
              <w:t>从业人员（X）</w:t>
            </w:r>
          </w:p>
        </w:tc>
        <w:tc>
          <w:tcPr>
            <w:tcW w:w="1466" w:type="dxa"/>
            <w:tcBorders>
              <w:top w:val="nil"/>
              <w:left w:val="nil"/>
              <w:bottom w:val="single" w:color="auto" w:sz="4" w:space="0"/>
              <w:right w:val="single" w:color="auto" w:sz="4" w:space="0"/>
            </w:tcBorders>
            <w:vAlign w:val="center"/>
          </w:tcPr>
          <w:p w14:paraId="5DA25A5F">
            <w:pPr>
              <w:widowControl/>
              <w:jc w:val="center"/>
              <w:rPr>
                <w:rFonts w:hint="eastAsia" w:ascii="仿宋" w:hAnsi="仿宋" w:eastAsia="仿宋" w:cs="仿宋"/>
                <w:kern w:val="0"/>
                <w:szCs w:val="24"/>
              </w:rPr>
            </w:pPr>
            <w:r>
              <w:rPr>
                <w:rFonts w:hint="eastAsia" w:ascii="仿宋" w:hAnsi="仿宋" w:eastAsia="仿宋" w:cs="仿宋"/>
                <w:kern w:val="0"/>
                <w:szCs w:val="24"/>
              </w:rPr>
              <w:t>人</w:t>
            </w:r>
          </w:p>
        </w:tc>
        <w:tc>
          <w:tcPr>
            <w:tcW w:w="1903" w:type="dxa"/>
            <w:tcBorders>
              <w:top w:val="nil"/>
              <w:left w:val="nil"/>
              <w:bottom w:val="single" w:color="auto" w:sz="4" w:space="0"/>
              <w:right w:val="single" w:color="auto" w:sz="4" w:space="0"/>
            </w:tcBorders>
            <w:vAlign w:val="center"/>
          </w:tcPr>
          <w:p w14:paraId="3871C774">
            <w:pPr>
              <w:widowControl/>
              <w:jc w:val="center"/>
              <w:rPr>
                <w:rFonts w:hint="eastAsia" w:ascii="仿宋" w:hAnsi="仿宋" w:eastAsia="仿宋" w:cs="仿宋"/>
                <w:kern w:val="0"/>
                <w:szCs w:val="24"/>
              </w:rPr>
            </w:pPr>
            <w:r>
              <w:rPr>
                <w:rFonts w:hint="eastAsia" w:ascii="仿宋" w:hAnsi="仿宋" w:eastAsia="仿宋" w:cs="仿宋"/>
                <w:kern w:val="0"/>
                <w:szCs w:val="24"/>
              </w:rPr>
              <w:t>50≤X＜300</w:t>
            </w:r>
          </w:p>
        </w:tc>
        <w:tc>
          <w:tcPr>
            <w:tcW w:w="1692" w:type="dxa"/>
            <w:tcBorders>
              <w:top w:val="nil"/>
              <w:left w:val="nil"/>
              <w:bottom w:val="single" w:color="auto" w:sz="4" w:space="0"/>
              <w:right w:val="single" w:color="auto" w:sz="4" w:space="0"/>
            </w:tcBorders>
            <w:vAlign w:val="center"/>
          </w:tcPr>
          <w:p w14:paraId="7FFD77EA">
            <w:pPr>
              <w:widowControl/>
              <w:jc w:val="center"/>
              <w:rPr>
                <w:rFonts w:hint="eastAsia" w:ascii="仿宋" w:hAnsi="仿宋" w:eastAsia="仿宋" w:cs="仿宋"/>
                <w:kern w:val="0"/>
                <w:szCs w:val="24"/>
              </w:rPr>
            </w:pPr>
            <w:r>
              <w:rPr>
                <w:rFonts w:hint="eastAsia" w:ascii="仿宋" w:hAnsi="仿宋" w:eastAsia="仿宋" w:cs="仿宋"/>
                <w:kern w:val="0"/>
                <w:szCs w:val="24"/>
              </w:rPr>
              <w:t>10≤X＜50</w:t>
            </w:r>
          </w:p>
        </w:tc>
        <w:tc>
          <w:tcPr>
            <w:tcW w:w="1087" w:type="dxa"/>
            <w:tcBorders>
              <w:top w:val="nil"/>
              <w:left w:val="nil"/>
              <w:bottom w:val="single" w:color="auto" w:sz="4" w:space="0"/>
              <w:right w:val="single" w:color="auto" w:sz="4" w:space="0"/>
            </w:tcBorders>
            <w:vAlign w:val="center"/>
          </w:tcPr>
          <w:p w14:paraId="39EE56DA">
            <w:pPr>
              <w:widowControl/>
              <w:jc w:val="center"/>
              <w:rPr>
                <w:rFonts w:hint="eastAsia" w:ascii="仿宋" w:hAnsi="仿宋" w:eastAsia="仿宋" w:cs="仿宋"/>
                <w:kern w:val="0"/>
                <w:szCs w:val="24"/>
              </w:rPr>
            </w:pPr>
            <w:r>
              <w:rPr>
                <w:rFonts w:hint="eastAsia" w:ascii="仿宋" w:hAnsi="仿宋" w:eastAsia="仿宋" w:cs="仿宋"/>
                <w:kern w:val="0"/>
                <w:szCs w:val="24"/>
              </w:rPr>
              <w:t>X＜10</w:t>
            </w:r>
          </w:p>
        </w:tc>
      </w:tr>
      <w:tr w14:paraId="4493669A">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558DDD9E">
            <w:pPr>
              <w:widowControl/>
              <w:jc w:val="center"/>
              <w:rPr>
                <w:rFonts w:hint="eastAsia" w:ascii="仿宋" w:hAnsi="仿宋" w:eastAsia="仿宋" w:cs="仿宋"/>
                <w:b/>
                <w:bCs/>
                <w:kern w:val="0"/>
                <w:szCs w:val="24"/>
              </w:rPr>
            </w:pPr>
          </w:p>
        </w:tc>
        <w:tc>
          <w:tcPr>
            <w:tcW w:w="1660" w:type="dxa"/>
            <w:tcBorders>
              <w:top w:val="nil"/>
              <w:left w:val="nil"/>
              <w:bottom w:val="single" w:color="auto" w:sz="4" w:space="0"/>
              <w:right w:val="single" w:color="auto" w:sz="4" w:space="0"/>
            </w:tcBorders>
            <w:vAlign w:val="center"/>
          </w:tcPr>
          <w:p w14:paraId="3E7BCF57">
            <w:pPr>
              <w:widowControl/>
              <w:jc w:val="center"/>
              <w:rPr>
                <w:rFonts w:hint="eastAsia" w:ascii="仿宋" w:hAnsi="仿宋" w:eastAsia="仿宋" w:cs="仿宋"/>
                <w:kern w:val="0"/>
                <w:szCs w:val="24"/>
              </w:rPr>
            </w:pPr>
            <w:r>
              <w:rPr>
                <w:rFonts w:hint="eastAsia" w:ascii="仿宋" w:hAnsi="仿宋" w:eastAsia="仿宋" w:cs="仿宋"/>
                <w:kern w:val="0"/>
                <w:szCs w:val="24"/>
              </w:rPr>
              <w:t>营业收入（Y）</w:t>
            </w:r>
          </w:p>
        </w:tc>
        <w:tc>
          <w:tcPr>
            <w:tcW w:w="1466" w:type="dxa"/>
            <w:tcBorders>
              <w:top w:val="nil"/>
              <w:left w:val="nil"/>
              <w:bottom w:val="single" w:color="auto" w:sz="4" w:space="0"/>
              <w:right w:val="single" w:color="auto" w:sz="4" w:space="0"/>
            </w:tcBorders>
            <w:vAlign w:val="center"/>
          </w:tcPr>
          <w:p w14:paraId="2ECE0763">
            <w:pPr>
              <w:widowControl/>
              <w:jc w:val="center"/>
              <w:rPr>
                <w:rFonts w:hint="eastAsia" w:ascii="仿宋" w:hAnsi="仿宋" w:eastAsia="仿宋" w:cs="仿宋"/>
                <w:kern w:val="0"/>
                <w:szCs w:val="24"/>
              </w:rPr>
            </w:pPr>
            <w:r>
              <w:rPr>
                <w:rFonts w:hint="eastAsia" w:ascii="仿宋" w:hAnsi="仿宋" w:eastAsia="仿宋" w:cs="仿宋"/>
                <w:kern w:val="0"/>
                <w:szCs w:val="24"/>
              </w:rPr>
              <w:t>万元</w:t>
            </w:r>
          </w:p>
        </w:tc>
        <w:tc>
          <w:tcPr>
            <w:tcW w:w="1903" w:type="dxa"/>
            <w:tcBorders>
              <w:top w:val="nil"/>
              <w:left w:val="nil"/>
              <w:bottom w:val="single" w:color="auto" w:sz="4" w:space="0"/>
              <w:right w:val="single" w:color="auto" w:sz="4" w:space="0"/>
            </w:tcBorders>
            <w:vAlign w:val="center"/>
          </w:tcPr>
          <w:p w14:paraId="30FE1F15">
            <w:pPr>
              <w:widowControl/>
              <w:jc w:val="center"/>
              <w:rPr>
                <w:rFonts w:hint="eastAsia" w:ascii="仿宋" w:hAnsi="仿宋" w:eastAsia="仿宋" w:cs="仿宋"/>
                <w:kern w:val="0"/>
                <w:szCs w:val="24"/>
              </w:rPr>
            </w:pPr>
            <w:r>
              <w:rPr>
                <w:rFonts w:hint="eastAsia" w:ascii="仿宋" w:hAnsi="仿宋" w:eastAsia="仿宋" w:cs="仿宋"/>
                <w:kern w:val="0"/>
                <w:szCs w:val="24"/>
              </w:rPr>
              <w:t>500≤Y＜20000</w:t>
            </w:r>
          </w:p>
        </w:tc>
        <w:tc>
          <w:tcPr>
            <w:tcW w:w="1692" w:type="dxa"/>
            <w:tcBorders>
              <w:top w:val="nil"/>
              <w:left w:val="nil"/>
              <w:bottom w:val="single" w:color="auto" w:sz="4" w:space="0"/>
              <w:right w:val="single" w:color="auto" w:sz="4" w:space="0"/>
            </w:tcBorders>
            <w:vAlign w:val="center"/>
          </w:tcPr>
          <w:p w14:paraId="1FFB325C">
            <w:pPr>
              <w:widowControl/>
              <w:jc w:val="center"/>
              <w:rPr>
                <w:rFonts w:hint="eastAsia" w:ascii="仿宋" w:hAnsi="仿宋" w:eastAsia="仿宋" w:cs="仿宋"/>
                <w:kern w:val="0"/>
                <w:szCs w:val="24"/>
              </w:rPr>
            </w:pPr>
            <w:r>
              <w:rPr>
                <w:rFonts w:hint="eastAsia" w:ascii="仿宋" w:hAnsi="仿宋" w:eastAsia="仿宋" w:cs="仿宋"/>
                <w:kern w:val="0"/>
                <w:szCs w:val="24"/>
              </w:rPr>
              <w:t>100≤Y＜500</w:t>
            </w:r>
          </w:p>
        </w:tc>
        <w:tc>
          <w:tcPr>
            <w:tcW w:w="1087" w:type="dxa"/>
            <w:tcBorders>
              <w:top w:val="nil"/>
              <w:left w:val="nil"/>
              <w:bottom w:val="single" w:color="auto" w:sz="4" w:space="0"/>
              <w:right w:val="single" w:color="auto" w:sz="4" w:space="0"/>
            </w:tcBorders>
            <w:vAlign w:val="center"/>
          </w:tcPr>
          <w:p w14:paraId="02C7C313">
            <w:pPr>
              <w:widowControl/>
              <w:jc w:val="center"/>
              <w:rPr>
                <w:rFonts w:hint="eastAsia" w:ascii="仿宋" w:hAnsi="仿宋" w:eastAsia="仿宋" w:cs="仿宋"/>
                <w:kern w:val="0"/>
                <w:szCs w:val="24"/>
              </w:rPr>
            </w:pPr>
            <w:r>
              <w:rPr>
                <w:rFonts w:hint="eastAsia" w:ascii="仿宋" w:hAnsi="仿宋" w:eastAsia="仿宋" w:cs="仿宋"/>
                <w:kern w:val="0"/>
                <w:szCs w:val="24"/>
              </w:rPr>
              <w:t>Y＜100</w:t>
            </w:r>
          </w:p>
        </w:tc>
      </w:tr>
      <w:tr w14:paraId="1D768B56">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65D3EC59">
            <w:pPr>
              <w:widowControl/>
              <w:jc w:val="center"/>
              <w:rPr>
                <w:rFonts w:hint="eastAsia" w:ascii="仿宋" w:hAnsi="仿宋" w:eastAsia="仿宋" w:cs="仿宋"/>
                <w:b/>
                <w:bCs/>
                <w:kern w:val="0"/>
                <w:szCs w:val="24"/>
              </w:rPr>
            </w:pPr>
            <w:r>
              <w:rPr>
                <w:rFonts w:hint="eastAsia" w:ascii="仿宋" w:hAnsi="仿宋" w:eastAsia="仿宋" w:cs="仿宋"/>
                <w:b/>
                <w:bCs/>
                <w:kern w:val="0"/>
                <w:szCs w:val="24"/>
              </w:rPr>
              <w:t>交通运输业</w:t>
            </w:r>
          </w:p>
        </w:tc>
        <w:tc>
          <w:tcPr>
            <w:tcW w:w="1660" w:type="dxa"/>
            <w:tcBorders>
              <w:top w:val="nil"/>
              <w:left w:val="nil"/>
              <w:bottom w:val="single" w:color="auto" w:sz="4" w:space="0"/>
              <w:right w:val="single" w:color="auto" w:sz="4" w:space="0"/>
            </w:tcBorders>
            <w:vAlign w:val="center"/>
          </w:tcPr>
          <w:p w14:paraId="0E1F1157">
            <w:pPr>
              <w:widowControl/>
              <w:jc w:val="center"/>
              <w:rPr>
                <w:rFonts w:hint="eastAsia" w:ascii="仿宋" w:hAnsi="仿宋" w:eastAsia="仿宋" w:cs="仿宋"/>
                <w:kern w:val="0"/>
                <w:szCs w:val="24"/>
              </w:rPr>
            </w:pPr>
            <w:r>
              <w:rPr>
                <w:rFonts w:hint="eastAsia" w:ascii="仿宋" w:hAnsi="仿宋" w:eastAsia="仿宋" w:cs="仿宋"/>
                <w:kern w:val="0"/>
                <w:szCs w:val="24"/>
              </w:rPr>
              <w:t>从业人员（X）</w:t>
            </w:r>
          </w:p>
        </w:tc>
        <w:tc>
          <w:tcPr>
            <w:tcW w:w="1466" w:type="dxa"/>
            <w:tcBorders>
              <w:top w:val="nil"/>
              <w:left w:val="nil"/>
              <w:bottom w:val="single" w:color="auto" w:sz="4" w:space="0"/>
              <w:right w:val="single" w:color="auto" w:sz="4" w:space="0"/>
            </w:tcBorders>
            <w:vAlign w:val="center"/>
          </w:tcPr>
          <w:p w14:paraId="58E8E582">
            <w:pPr>
              <w:widowControl/>
              <w:jc w:val="center"/>
              <w:rPr>
                <w:rFonts w:hint="eastAsia" w:ascii="仿宋" w:hAnsi="仿宋" w:eastAsia="仿宋" w:cs="仿宋"/>
                <w:kern w:val="0"/>
                <w:szCs w:val="24"/>
              </w:rPr>
            </w:pPr>
            <w:r>
              <w:rPr>
                <w:rFonts w:hint="eastAsia" w:ascii="仿宋" w:hAnsi="仿宋" w:eastAsia="仿宋" w:cs="仿宋"/>
                <w:kern w:val="0"/>
                <w:szCs w:val="24"/>
              </w:rPr>
              <w:t>人</w:t>
            </w:r>
          </w:p>
        </w:tc>
        <w:tc>
          <w:tcPr>
            <w:tcW w:w="1903" w:type="dxa"/>
            <w:tcBorders>
              <w:top w:val="nil"/>
              <w:left w:val="nil"/>
              <w:bottom w:val="single" w:color="auto" w:sz="4" w:space="0"/>
              <w:right w:val="single" w:color="auto" w:sz="4" w:space="0"/>
            </w:tcBorders>
            <w:vAlign w:val="center"/>
          </w:tcPr>
          <w:p w14:paraId="79B9A130">
            <w:pPr>
              <w:widowControl/>
              <w:jc w:val="center"/>
              <w:rPr>
                <w:rFonts w:hint="eastAsia" w:ascii="仿宋" w:hAnsi="仿宋" w:eastAsia="仿宋" w:cs="仿宋"/>
                <w:kern w:val="0"/>
                <w:szCs w:val="24"/>
              </w:rPr>
            </w:pPr>
            <w:r>
              <w:rPr>
                <w:rFonts w:hint="eastAsia" w:ascii="仿宋" w:hAnsi="仿宋" w:eastAsia="仿宋" w:cs="仿宋"/>
                <w:kern w:val="0"/>
                <w:szCs w:val="24"/>
              </w:rPr>
              <w:t>300≤X＜1000</w:t>
            </w:r>
          </w:p>
        </w:tc>
        <w:tc>
          <w:tcPr>
            <w:tcW w:w="1692" w:type="dxa"/>
            <w:tcBorders>
              <w:top w:val="nil"/>
              <w:left w:val="nil"/>
              <w:bottom w:val="single" w:color="auto" w:sz="4" w:space="0"/>
              <w:right w:val="single" w:color="auto" w:sz="4" w:space="0"/>
            </w:tcBorders>
            <w:vAlign w:val="center"/>
          </w:tcPr>
          <w:p w14:paraId="61699D08">
            <w:pPr>
              <w:widowControl/>
              <w:jc w:val="center"/>
              <w:rPr>
                <w:rFonts w:hint="eastAsia" w:ascii="仿宋" w:hAnsi="仿宋" w:eastAsia="仿宋" w:cs="仿宋"/>
                <w:kern w:val="0"/>
                <w:szCs w:val="24"/>
              </w:rPr>
            </w:pPr>
            <w:r>
              <w:rPr>
                <w:rFonts w:hint="eastAsia" w:ascii="仿宋" w:hAnsi="仿宋" w:eastAsia="仿宋" w:cs="仿宋"/>
                <w:kern w:val="0"/>
                <w:szCs w:val="24"/>
              </w:rPr>
              <w:t>20≤X＜300</w:t>
            </w:r>
          </w:p>
        </w:tc>
        <w:tc>
          <w:tcPr>
            <w:tcW w:w="1087" w:type="dxa"/>
            <w:tcBorders>
              <w:top w:val="nil"/>
              <w:left w:val="nil"/>
              <w:bottom w:val="single" w:color="auto" w:sz="4" w:space="0"/>
              <w:right w:val="single" w:color="auto" w:sz="4" w:space="0"/>
            </w:tcBorders>
            <w:vAlign w:val="center"/>
          </w:tcPr>
          <w:p w14:paraId="2BBA19A5">
            <w:pPr>
              <w:widowControl/>
              <w:jc w:val="center"/>
              <w:rPr>
                <w:rFonts w:hint="eastAsia" w:ascii="仿宋" w:hAnsi="仿宋" w:eastAsia="仿宋" w:cs="仿宋"/>
                <w:kern w:val="0"/>
                <w:szCs w:val="24"/>
              </w:rPr>
            </w:pPr>
            <w:r>
              <w:rPr>
                <w:rFonts w:hint="eastAsia" w:ascii="仿宋" w:hAnsi="仿宋" w:eastAsia="仿宋" w:cs="仿宋"/>
                <w:kern w:val="0"/>
                <w:szCs w:val="24"/>
              </w:rPr>
              <w:t>X＜20</w:t>
            </w:r>
          </w:p>
        </w:tc>
      </w:tr>
      <w:tr w14:paraId="13B426E8">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67CC2527">
            <w:pPr>
              <w:widowControl/>
              <w:jc w:val="center"/>
              <w:rPr>
                <w:rFonts w:hint="eastAsia" w:ascii="仿宋" w:hAnsi="仿宋" w:eastAsia="仿宋" w:cs="仿宋"/>
                <w:b/>
                <w:bCs/>
                <w:kern w:val="0"/>
                <w:szCs w:val="24"/>
              </w:rPr>
            </w:pPr>
          </w:p>
        </w:tc>
        <w:tc>
          <w:tcPr>
            <w:tcW w:w="1660" w:type="dxa"/>
            <w:tcBorders>
              <w:top w:val="nil"/>
              <w:left w:val="nil"/>
              <w:bottom w:val="single" w:color="auto" w:sz="4" w:space="0"/>
              <w:right w:val="single" w:color="auto" w:sz="4" w:space="0"/>
            </w:tcBorders>
            <w:vAlign w:val="center"/>
          </w:tcPr>
          <w:p w14:paraId="1DBA2AE0">
            <w:pPr>
              <w:widowControl/>
              <w:jc w:val="center"/>
              <w:rPr>
                <w:rFonts w:hint="eastAsia" w:ascii="仿宋" w:hAnsi="仿宋" w:eastAsia="仿宋" w:cs="仿宋"/>
                <w:kern w:val="0"/>
                <w:szCs w:val="24"/>
              </w:rPr>
            </w:pPr>
            <w:r>
              <w:rPr>
                <w:rFonts w:hint="eastAsia" w:ascii="仿宋" w:hAnsi="仿宋" w:eastAsia="仿宋" w:cs="仿宋"/>
                <w:kern w:val="0"/>
                <w:szCs w:val="24"/>
              </w:rPr>
              <w:t>营业收入（Y）</w:t>
            </w:r>
          </w:p>
        </w:tc>
        <w:tc>
          <w:tcPr>
            <w:tcW w:w="1466" w:type="dxa"/>
            <w:tcBorders>
              <w:top w:val="nil"/>
              <w:left w:val="nil"/>
              <w:bottom w:val="single" w:color="auto" w:sz="4" w:space="0"/>
              <w:right w:val="single" w:color="auto" w:sz="4" w:space="0"/>
            </w:tcBorders>
            <w:vAlign w:val="center"/>
          </w:tcPr>
          <w:p w14:paraId="0A0BA7D3">
            <w:pPr>
              <w:widowControl/>
              <w:jc w:val="center"/>
              <w:rPr>
                <w:rFonts w:hint="eastAsia" w:ascii="仿宋" w:hAnsi="仿宋" w:eastAsia="仿宋" w:cs="仿宋"/>
                <w:kern w:val="0"/>
                <w:szCs w:val="24"/>
              </w:rPr>
            </w:pPr>
            <w:r>
              <w:rPr>
                <w:rFonts w:hint="eastAsia" w:ascii="仿宋" w:hAnsi="仿宋" w:eastAsia="仿宋" w:cs="仿宋"/>
                <w:kern w:val="0"/>
                <w:szCs w:val="24"/>
              </w:rPr>
              <w:t>万元</w:t>
            </w:r>
          </w:p>
        </w:tc>
        <w:tc>
          <w:tcPr>
            <w:tcW w:w="1903" w:type="dxa"/>
            <w:tcBorders>
              <w:top w:val="nil"/>
              <w:left w:val="nil"/>
              <w:bottom w:val="single" w:color="auto" w:sz="4" w:space="0"/>
              <w:right w:val="single" w:color="auto" w:sz="4" w:space="0"/>
            </w:tcBorders>
            <w:vAlign w:val="center"/>
          </w:tcPr>
          <w:p w14:paraId="7C31F1F6">
            <w:pPr>
              <w:widowControl/>
              <w:jc w:val="center"/>
              <w:rPr>
                <w:rFonts w:hint="eastAsia" w:ascii="仿宋" w:hAnsi="仿宋" w:eastAsia="仿宋" w:cs="仿宋"/>
                <w:kern w:val="0"/>
                <w:szCs w:val="24"/>
              </w:rPr>
            </w:pPr>
            <w:r>
              <w:rPr>
                <w:rFonts w:hint="eastAsia" w:ascii="仿宋" w:hAnsi="仿宋" w:eastAsia="仿宋" w:cs="仿宋"/>
                <w:kern w:val="0"/>
                <w:szCs w:val="24"/>
              </w:rPr>
              <w:t>3000≤Y＜30000</w:t>
            </w:r>
          </w:p>
        </w:tc>
        <w:tc>
          <w:tcPr>
            <w:tcW w:w="1692" w:type="dxa"/>
            <w:tcBorders>
              <w:top w:val="nil"/>
              <w:left w:val="nil"/>
              <w:bottom w:val="single" w:color="auto" w:sz="4" w:space="0"/>
              <w:right w:val="single" w:color="auto" w:sz="4" w:space="0"/>
            </w:tcBorders>
            <w:vAlign w:val="center"/>
          </w:tcPr>
          <w:p w14:paraId="231C5FEF">
            <w:pPr>
              <w:widowControl/>
              <w:jc w:val="center"/>
              <w:rPr>
                <w:rFonts w:hint="eastAsia" w:ascii="仿宋" w:hAnsi="仿宋" w:eastAsia="仿宋" w:cs="仿宋"/>
                <w:kern w:val="0"/>
                <w:szCs w:val="24"/>
              </w:rPr>
            </w:pPr>
            <w:r>
              <w:rPr>
                <w:rFonts w:hint="eastAsia" w:ascii="仿宋" w:hAnsi="仿宋" w:eastAsia="仿宋" w:cs="仿宋"/>
                <w:kern w:val="0"/>
                <w:szCs w:val="24"/>
              </w:rPr>
              <w:t>200≤Y＜3000</w:t>
            </w:r>
          </w:p>
        </w:tc>
        <w:tc>
          <w:tcPr>
            <w:tcW w:w="1087" w:type="dxa"/>
            <w:tcBorders>
              <w:top w:val="nil"/>
              <w:left w:val="nil"/>
              <w:bottom w:val="single" w:color="auto" w:sz="4" w:space="0"/>
              <w:right w:val="single" w:color="auto" w:sz="4" w:space="0"/>
            </w:tcBorders>
            <w:vAlign w:val="center"/>
          </w:tcPr>
          <w:p w14:paraId="12990727">
            <w:pPr>
              <w:widowControl/>
              <w:jc w:val="center"/>
              <w:rPr>
                <w:rFonts w:hint="eastAsia" w:ascii="仿宋" w:hAnsi="仿宋" w:eastAsia="仿宋" w:cs="仿宋"/>
                <w:kern w:val="0"/>
                <w:szCs w:val="24"/>
              </w:rPr>
            </w:pPr>
            <w:r>
              <w:rPr>
                <w:rFonts w:hint="eastAsia" w:ascii="仿宋" w:hAnsi="仿宋" w:eastAsia="仿宋" w:cs="仿宋"/>
                <w:kern w:val="0"/>
                <w:szCs w:val="24"/>
              </w:rPr>
              <w:t>Y＜200</w:t>
            </w:r>
          </w:p>
        </w:tc>
      </w:tr>
      <w:tr w14:paraId="6318774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01454D8E">
            <w:pPr>
              <w:widowControl/>
              <w:jc w:val="center"/>
              <w:rPr>
                <w:rFonts w:hint="eastAsia" w:ascii="仿宋" w:hAnsi="仿宋" w:eastAsia="仿宋" w:cs="仿宋"/>
                <w:b/>
                <w:bCs/>
                <w:kern w:val="0"/>
                <w:szCs w:val="24"/>
              </w:rPr>
            </w:pPr>
            <w:r>
              <w:rPr>
                <w:rFonts w:hint="eastAsia" w:ascii="仿宋" w:hAnsi="仿宋" w:eastAsia="仿宋" w:cs="仿宋"/>
                <w:b/>
                <w:bCs/>
                <w:kern w:val="0"/>
                <w:szCs w:val="24"/>
              </w:rPr>
              <w:t>仓储业</w:t>
            </w:r>
          </w:p>
        </w:tc>
        <w:tc>
          <w:tcPr>
            <w:tcW w:w="1660" w:type="dxa"/>
            <w:tcBorders>
              <w:top w:val="nil"/>
              <w:left w:val="nil"/>
              <w:bottom w:val="single" w:color="auto" w:sz="4" w:space="0"/>
              <w:right w:val="single" w:color="auto" w:sz="4" w:space="0"/>
            </w:tcBorders>
            <w:vAlign w:val="center"/>
          </w:tcPr>
          <w:p w14:paraId="5ABCE7B2">
            <w:pPr>
              <w:widowControl/>
              <w:jc w:val="center"/>
              <w:rPr>
                <w:rFonts w:hint="eastAsia" w:ascii="仿宋" w:hAnsi="仿宋" w:eastAsia="仿宋" w:cs="仿宋"/>
                <w:kern w:val="0"/>
                <w:szCs w:val="24"/>
              </w:rPr>
            </w:pPr>
            <w:r>
              <w:rPr>
                <w:rFonts w:hint="eastAsia" w:ascii="仿宋" w:hAnsi="仿宋" w:eastAsia="仿宋" w:cs="仿宋"/>
                <w:kern w:val="0"/>
                <w:szCs w:val="24"/>
              </w:rPr>
              <w:t>从业人员（X）</w:t>
            </w:r>
          </w:p>
        </w:tc>
        <w:tc>
          <w:tcPr>
            <w:tcW w:w="1466" w:type="dxa"/>
            <w:tcBorders>
              <w:top w:val="nil"/>
              <w:left w:val="nil"/>
              <w:bottom w:val="single" w:color="auto" w:sz="4" w:space="0"/>
              <w:right w:val="single" w:color="auto" w:sz="4" w:space="0"/>
            </w:tcBorders>
            <w:vAlign w:val="center"/>
          </w:tcPr>
          <w:p w14:paraId="1C1190D4">
            <w:pPr>
              <w:widowControl/>
              <w:jc w:val="center"/>
              <w:rPr>
                <w:rFonts w:hint="eastAsia" w:ascii="仿宋" w:hAnsi="仿宋" w:eastAsia="仿宋" w:cs="仿宋"/>
                <w:kern w:val="0"/>
                <w:szCs w:val="24"/>
              </w:rPr>
            </w:pPr>
            <w:r>
              <w:rPr>
                <w:rFonts w:hint="eastAsia" w:ascii="仿宋" w:hAnsi="仿宋" w:eastAsia="仿宋" w:cs="仿宋"/>
                <w:kern w:val="0"/>
                <w:szCs w:val="24"/>
              </w:rPr>
              <w:t>人</w:t>
            </w:r>
          </w:p>
        </w:tc>
        <w:tc>
          <w:tcPr>
            <w:tcW w:w="1903" w:type="dxa"/>
            <w:tcBorders>
              <w:top w:val="nil"/>
              <w:left w:val="nil"/>
              <w:bottom w:val="single" w:color="auto" w:sz="4" w:space="0"/>
              <w:right w:val="single" w:color="auto" w:sz="4" w:space="0"/>
            </w:tcBorders>
            <w:vAlign w:val="center"/>
          </w:tcPr>
          <w:p w14:paraId="68EDC8F0">
            <w:pPr>
              <w:widowControl/>
              <w:jc w:val="center"/>
              <w:rPr>
                <w:rFonts w:hint="eastAsia" w:ascii="仿宋" w:hAnsi="仿宋" w:eastAsia="仿宋" w:cs="仿宋"/>
                <w:kern w:val="0"/>
                <w:szCs w:val="24"/>
              </w:rPr>
            </w:pPr>
            <w:r>
              <w:rPr>
                <w:rFonts w:hint="eastAsia" w:ascii="仿宋" w:hAnsi="仿宋" w:eastAsia="仿宋" w:cs="仿宋"/>
                <w:kern w:val="0"/>
                <w:szCs w:val="24"/>
              </w:rPr>
              <w:t>100≤X＜200</w:t>
            </w:r>
          </w:p>
        </w:tc>
        <w:tc>
          <w:tcPr>
            <w:tcW w:w="1692" w:type="dxa"/>
            <w:tcBorders>
              <w:top w:val="nil"/>
              <w:left w:val="nil"/>
              <w:bottom w:val="single" w:color="auto" w:sz="4" w:space="0"/>
              <w:right w:val="single" w:color="auto" w:sz="4" w:space="0"/>
            </w:tcBorders>
            <w:vAlign w:val="center"/>
          </w:tcPr>
          <w:p w14:paraId="05429AAC">
            <w:pPr>
              <w:widowControl/>
              <w:jc w:val="center"/>
              <w:rPr>
                <w:rFonts w:hint="eastAsia" w:ascii="仿宋" w:hAnsi="仿宋" w:eastAsia="仿宋" w:cs="仿宋"/>
                <w:kern w:val="0"/>
                <w:szCs w:val="24"/>
              </w:rPr>
            </w:pPr>
            <w:r>
              <w:rPr>
                <w:rFonts w:hint="eastAsia" w:ascii="仿宋" w:hAnsi="仿宋" w:eastAsia="仿宋" w:cs="仿宋"/>
                <w:kern w:val="0"/>
                <w:szCs w:val="24"/>
              </w:rPr>
              <w:t>20≤X＜100</w:t>
            </w:r>
          </w:p>
        </w:tc>
        <w:tc>
          <w:tcPr>
            <w:tcW w:w="1087" w:type="dxa"/>
            <w:tcBorders>
              <w:top w:val="nil"/>
              <w:left w:val="nil"/>
              <w:bottom w:val="single" w:color="auto" w:sz="4" w:space="0"/>
              <w:right w:val="single" w:color="auto" w:sz="4" w:space="0"/>
            </w:tcBorders>
            <w:vAlign w:val="center"/>
          </w:tcPr>
          <w:p w14:paraId="67347925">
            <w:pPr>
              <w:widowControl/>
              <w:jc w:val="center"/>
              <w:rPr>
                <w:rFonts w:hint="eastAsia" w:ascii="仿宋" w:hAnsi="仿宋" w:eastAsia="仿宋" w:cs="仿宋"/>
                <w:kern w:val="0"/>
                <w:szCs w:val="24"/>
              </w:rPr>
            </w:pPr>
            <w:r>
              <w:rPr>
                <w:rFonts w:hint="eastAsia" w:ascii="仿宋" w:hAnsi="仿宋" w:eastAsia="仿宋" w:cs="仿宋"/>
                <w:kern w:val="0"/>
                <w:szCs w:val="24"/>
              </w:rPr>
              <w:t>X＜20</w:t>
            </w:r>
          </w:p>
        </w:tc>
      </w:tr>
      <w:tr w14:paraId="237E368E">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3CA4BBC8">
            <w:pPr>
              <w:widowControl/>
              <w:jc w:val="center"/>
              <w:rPr>
                <w:rFonts w:hint="eastAsia" w:ascii="仿宋" w:hAnsi="仿宋" w:eastAsia="仿宋" w:cs="仿宋"/>
                <w:b/>
                <w:bCs/>
                <w:kern w:val="0"/>
                <w:szCs w:val="24"/>
              </w:rPr>
            </w:pPr>
          </w:p>
        </w:tc>
        <w:tc>
          <w:tcPr>
            <w:tcW w:w="1660" w:type="dxa"/>
            <w:tcBorders>
              <w:top w:val="nil"/>
              <w:left w:val="nil"/>
              <w:bottom w:val="single" w:color="auto" w:sz="4" w:space="0"/>
              <w:right w:val="single" w:color="auto" w:sz="4" w:space="0"/>
            </w:tcBorders>
            <w:vAlign w:val="center"/>
          </w:tcPr>
          <w:p w14:paraId="16C4AB18">
            <w:pPr>
              <w:widowControl/>
              <w:jc w:val="center"/>
              <w:rPr>
                <w:rFonts w:hint="eastAsia" w:ascii="仿宋" w:hAnsi="仿宋" w:eastAsia="仿宋" w:cs="仿宋"/>
                <w:kern w:val="0"/>
                <w:szCs w:val="24"/>
              </w:rPr>
            </w:pPr>
            <w:r>
              <w:rPr>
                <w:rFonts w:hint="eastAsia" w:ascii="仿宋" w:hAnsi="仿宋" w:eastAsia="仿宋" w:cs="仿宋"/>
                <w:kern w:val="0"/>
                <w:szCs w:val="24"/>
              </w:rPr>
              <w:t>营业收入（Y）</w:t>
            </w:r>
          </w:p>
        </w:tc>
        <w:tc>
          <w:tcPr>
            <w:tcW w:w="1466" w:type="dxa"/>
            <w:tcBorders>
              <w:top w:val="nil"/>
              <w:left w:val="nil"/>
              <w:bottom w:val="single" w:color="auto" w:sz="4" w:space="0"/>
              <w:right w:val="single" w:color="auto" w:sz="4" w:space="0"/>
            </w:tcBorders>
            <w:vAlign w:val="center"/>
          </w:tcPr>
          <w:p w14:paraId="11E47D7B">
            <w:pPr>
              <w:widowControl/>
              <w:jc w:val="center"/>
              <w:rPr>
                <w:rFonts w:hint="eastAsia" w:ascii="仿宋" w:hAnsi="仿宋" w:eastAsia="仿宋" w:cs="仿宋"/>
                <w:kern w:val="0"/>
                <w:szCs w:val="24"/>
              </w:rPr>
            </w:pPr>
            <w:r>
              <w:rPr>
                <w:rFonts w:hint="eastAsia" w:ascii="仿宋" w:hAnsi="仿宋" w:eastAsia="仿宋" w:cs="仿宋"/>
                <w:kern w:val="0"/>
                <w:szCs w:val="24"/>
              </w:rPr>
              <w:t>万元</w:t>
            </w:r>
          </w:p>
        </w:tc>
        <w:tc>
          <w:tcPr>
            <w:tcW w:w="1903" w:type="dxa"/>
            <w:tcBorders>
              <w:top w:val="nil"/>
              <w:left w:val="nil"/>
              <w:bottom w:val="single" w:color="auto" w:sz="4" w:space="0"/>
              <w:right w:val="single" w:color="auto" w:sz="4" w:space="0"/>
            </w:tcBorders>
            <w:vAlign w:val="center"/>
          </w:tcPr>
          <w:p w14:paraId="05AE8F49">
            <w:pPr>
              <w:widowControl/>
              <w:jc w:val="center"/>
              <w:rPr>
                <w:rFonts w:hint="eastAsia" w:ascii="仿宋" w:hAnsi="仿宋" w:eastAsia="仿宋" w:cs="仿宋"/>
                <w:kern w:val="0"/>
                <w:szCs w:val="24"/>
              </w:rPr>
            </w:pPr>
            <w:r>
              <w:rPr>
                <w:rFonts w:hint="eastAsia" w:ascii="仿宋" w:hAnsi="仿宋" w:eastAsia="仿宋" w:cs="仿宋"/>
                <w:kern w:val="0"/>
                <w:szCs w:val="24"/>
              </w:rPr>
              <w:t>1000≤Y＜30000</w:t>
            </w:r>
          </w:p>
        </w:tc>
        <w:tc>
          <w:tcPr>
            <w:tcW w:w="1692" w:type="dxa"/>
            <w:tcBorders>
              <w:top w:val="nil"/>
              <w:left w:val="nil"/>
              <w:bottom w:val="single" w:color="auto" w:sz="4" w:space="0"/>
              <w:right w:val="single" w:color="auto" w:sz="4" w:space="0"/>
            </w:tcBorders>
            <w:vAlign w:val="center"/>
          </w:tcPr>
          <w:p w14:paraId="14BB8E75">
            <w:pPr>
              <w:widowControl/>
              <w:jc w:val="center"/>
              <w:rPr>
                <w:rFonts w:hint="eastAsia" w:ascii="仿宋" w:hAnsi="仿宋" w:eastAsia="仿宋" w:cs="仿宋"/>
                <w:kern w:val="0"/>
                <w:szCs w:val="24"/>
              </w:rPr>
            </w:pPr>
            <w:r>
              <w:rPr>
                <w:rFonts w:hint="eastAsia" w:ascii="仿宋" w:hAnsi="仿宋" w:eastAsia="仿宋" w:cs="仿宋"/>
                <w:kern w:val="0"/>
                <w:szCs w:val="24"/>
              </w:rPr>
              <w:t>100≤Y＜1000</w:t>
            </w:r>
          </w:p>
        </w:tc>
        <w:tc>
          <w:tcPr>
            <w:tcW w:w="1087" w:type="dxa"/>
            <w:tcBorders>
              <w:top w:val="nil"/>
              <w:left w:val="nil"/>
              <w:bottom w:val="single" w:color="auto" w:sz="4" w:space="0"/>
              <w:right w:val="single" w:color="auto" w:sz="4" w:space="0"/>
            </w:tcBorders>
            <w:vAlign w:val="center"/>
          </w:tcPr>
          <w:p w14:paraId="7A54D50C">
            <w:pPr>
              <w:widowControl/>
              <w:jc w:val="center"/>
              <w:rPr>
                <w:rFonts w:hint="eastAsia" w:ascii="仿宋" w:hAnsi="仿宋" w:eastAsia="仿宋" w:cs="仿宋"/>
                <w:kern w:val="0"/>
                <w:szCs w:val="24"/>
              </w:rPr>
            </w:pPr>
            <w:r>
              <w:rPr>
                <w:rFonts w:hint="eastAsia" w:ascii="仿宋" w:hAnsi="仿宋" w:eastAsia="仿宋" w:cs="仿宋"/>
                <w:kern w:val="0"/>
                <w:szCs w:val="24"/>
              </w:rPr>
              <w:t>Y＜100</w:t>
            </w:r>
          </w:p>
        </w:tc>
      </w:tr>
      <w:tr w14:paraId="35CA0904">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3BFFAF8A">
            <w:pPr>
              <w:widowControl/>
              <w:jc w:val="center"/>
              <w:rPr>
                <w:rFonts w:hint="eastAsia" w:ascii="仿宋" w:hAnsi="仿宋" w:eastAsia="仿宋" w:cs="仿宋"/>
                <w:b/>
                <w:bCs/>
                <w:kern w:val="0"/>
                <w:szCs w:val="24"/>
              </w:rPr>
            </w:pPr>
            <w:r>
              <w:rPr>
                <w:rFonts w:hint="eastAsia" w:ascii="仿宋" w:hAnsi="仿宋" w:eastAsia="仿宋" w:cs="仿宋"/>
                <w:b/>
                <w:bCs/>
                <w:kern w:val="0"/>
                <w:szCs w:val="24"/>
              </w:rPr>
              <w:t>邮政业</w:t>
            </w:r>
          </w:p>
        </w:tc>
        <w:tc>
          <w:tcPr>
            <w:tcW w:w="1660" w:type="dxa"/>
            <w:tcBorders>
              <w:top w:val="nil"/>
              <w:left w:val="nil"/>
              <w:bottom w:val="single" w:color="auto" w:sz="4" w:space="0"/>
              <w:right w:val="single" w:color="auto" w:sz="4" w:space="0"/>
            </w:tcBorders>
            <w:vAlign w:val="center"/>
          </w:tcPr>
          <w:p w14:paraId="5AFE25AF">
            <w:pPr>
              <w:widowControl/>
              <w:jc w:val="center"/>
              <w:rPr>
                <w:rFonts w:hint="eastAsia" w:ascii="仿宋" w:hAnsi="仿宋" w:eastAsia="仿宋" w:cs="仿宋"/>
                <w:kern w:val="0"/>
                <w:szCs w:val="24"/>
              </w:rPr>
            </w:pPr>
            <w:r>
              <w:rPr>
                <w:rFonts w:hint="eastAsia" w:ascii="仿宋" w:hAnsi="仿宋" w:eastAsia="仿宋" w:cs="仿宋"/>
                <w:kern w:val="0"/>
                <w:szCs w:val="24"/>
              </w:rPr>
              <w:t>从业人员（X）</w:t>
            </w:r>
          </w:p>
        </w:tc>
        <w:tc>
          <w:tcPr>
            <w:tcW w:w="1466" w:type="dxa"/>
            <w:tcBorders>
              <w:top w:val="nil"/>
              <w:left w:val="nil"/>
              <w:bottom w:val="single" w:color="auto" w:sz="4" w:space="0"/>
              <w:right w:val="single" w:color="auto" w:sz="4" w:space="0"/>
            </w:tcBorders>
            <w:vAlign w:val="center"/>
          </w:tcPr>
          <w:p w14:paraId="62F8A1A2">
            <w:pPr>
              <w:widowControl/>
              <w:jc w:val="center"/>
              <w:rPr>
                <w:rFonts w:hint="eastAsia" w:ascii="仿宋" w:hAnsi="仿宋" w:eastAsia="仿宋" w:cs="仿宋"/>
                <w:kern w:val="0"/>
                <w:szCs w:val="24"/>
              </w:rPr>
            </w:pPr>
            <w:r>
              <w:rPr>
                <w:rFonts w:hint="eastAsia" w:ascii="仿宋" w:hAnsi="仿宋" w:eastAsia="仿宋" w:cs="仿宋"/>
                <w:kern w:val="0"/>
                <w:szCs w:val="24"/>
              </w:rPr>
              <w:t>人</w:t>
            </w:r>
          </w:p>
        </w:tc>
        <w:tc>
          <w:tcPr>
            <w:tcW w:w="1903" w:type="dxa"/>
            <w:tcBorders>
              <w:top w:val="nil"/>
              <w:left w:val="nil"/>
              <w:bottom w:val="single" w:color="auto" w:sz="4" w:space="0"/>
              <w:right w:val="single" w:color="auto" w:sz="4" w:space="0"/>
            </w:tcBorders>
            <w:vAlign w:val="center"/>
          </w:tcPr>
          <w:p w14:paraId="775DB5BD">
            <w:pPr>
              <w:widowControl/>
              <w:jc w:val="center"/>
              <w:rPr>
                <w:rFonts w:hint="eastAsia" w:ascii="仿宋" w:hAnsi="仿宋" w:eastAsia="仿宋" w:cs="仿宋"/>
                <w:kern w:val="0"/>
                <w:szCs w:val="24"/>
              </w:rPr>
            </w:pPr>
            <w:r>
              <w:rPr>
                <w:rFonts w:hint="eastAsia" w:ascii="仿宋" w:hAnsi="仿宋" w:eastAsia="仿宋" w:cs="仿宋"/>
                <w:kern w:val="0"/>
                <w:szCs w:val="24"/>
              </w:rPr>
              <w:t>300≤X＜1000</w:t>
            </w:r>
          </w:p>
        </w:tc>
        <w:tc>
          <w:tcPr>
            <w:tcW w:w="1692" w:type="dxa"/>
            <w:tcBorders>
              <w:top w:val="nil"/>
              <w:left w:val="nil"/>
              <w:bottom w:val="single" w:color="auto" w:sz="4" w:space="0"/>
              <w:right w:val="single" w:color="auto" w:sz="4" w:space="0"/>
            </w:tcBorders>
            <w:vAlign w:val="center"/>
          </w:tcPr>
          <w:p w14:paraId="61121775">
            <w:pPr>
              <w:widowControl/>
              <w:jc w:val="center"/>
              <w:rPr>
                <w:rFonts w:hint="eastAsia" w:ascii="仿宋" w:hAnsi="仿宋" w:eastAsia="仿宋" w:cs="仿宋"/>
                <w:kern w:val="0"/>
                <w:szCs w:val="24"/>
              </w:rPr>
            </w:pPr>
            <w:r>
              <w:rPr>
                <w:rFonts w:hint="eastAsia" w:ascii="仿宋" w:hAnsi="仿宋" w:eastAsia="仿宋" w:cs="仿宋"/>
                <w:kern w:val="0"/>
                <w:szCs w:val="24"/>
              </w:rPr>
              <w:t>20≤X＜300</w:t>
            </w:r>
          </w:p>
        </w:tc>
        <w:tc>
          <w:tcPr>
            <w:tcW w:w="1087" w:type="dxa"/>
            <w:tcBorders>
              <w:top w:val="nil"/>
              <w:left w:val="nil"/>
              <w:bottom w:val="single" w:color="auto" w:sz="4" w:space="0"/>
              <w:right w:val="single" w:color="auto" w:sz="4" w:space="0"/>
            </w:tcBorders>
            <w:vAlign w:val="center"/>
          </w:tcPr>
          <w:p w14:paraId="0E1AD0D4">
            <w:pPr>
              <w:widowControl/>
              <w:jc w:val="center"/>
              <w:rPr>
                <w:rFonts w:hint="eastAsia" w:ascii="仿宋" w:hAnsi="仿宋" w:eastAsia="仿宋" w:cs="仿宋"/>
                <w:kern w:val="0"/>
                <w:szCs w:val="24"/>
              </w:rPr>
            </w:pPr>
            <w:r>
              <w:rPr>
                <w:rFonts w:hint="eastAsia" w:ascii="仿宋" w:hAnsi="仿宋" w:eastAsia="仿宋" w:cs="仿宋"/>
                <w:kern w:val="0"/>
                <w:szCs w:val="24"/>
              </w:rPr>
              <w:t>X＜20</w:t>
            </w:r>
          </w:p>
        </w:tc>
      </w:tr>
      <w:tr w14:paraId="168F7C35">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22C8BA8B">
            <w:pPr>
              <w:widowControl/>
              <w:jc w:val="center"/>
              <w:rPr>
                <w:rFonts w:hint="eastAsia" w:ascii="仿宋" w:hAnsi="仿宋" w:eastAsia="仿宋" w:cs="仿宋"/>
                <w:b/>
                <w:bCs/>
                <w:kern w:val="0"/>
                <w:szCs w:val="24"/>
              </w:rPr>
            </w:pPr>
          </w:p>
        </w:tc>
        <w:tc>
          <w:tcPr>
            <w:tcW w:w="1660" w:type="dxa"/>
            <w:tcBorders>
              <w:top w:val="nil"/>
              <w:left w:val="nil"/>
              <w:bottom w:val="single" w:color="auto" w:sz="4" w:space="0"/>
              <w:right w:val="single" w:color="auto" w:sz="4" w:space="0"/>
            </w:tcBorders>
            <w:vAlign w:val="center"/>
          </w:tcPr>
          <w:p w14:paraId="09A9230B">
            <w:pPr>
              <w:widowControl/>
              <w:jc w:val="center"/>
              <w:rPr>
                <w:rFonts w:hint="eastAsia" w:ascii="仿宋" w:hAnsi="仿宋" w:eastAsia="仿宋" w:cs="仿宋"/>
                <w:kern w:val="0"/>
                <w:szCs w:val="24"/>
              </w:rPr>
            </w:pPr>
            <w:r>
              <w:rPr>
                <w:rFonts w:hint="eastAsia" w:ascii="仿宋" w:hAnsi="仿宋" w:eastAsia="仿宋" w:cs="仿宋"/>
                <w:kern w:val="0"/>
                <w:szCs w:val="24"/>
              </w:rPr>
              <w:t>营业收入（Y）</w:t>
            </w:r>
          </w:p>
        </w:tc>
        <w:tc>
          <w:tcPr>
            <w:tcW w:w="1466" w:type="dxa"/>
            <w:tcBorders>
              <w:top w:val="nil"/>
              <w:left w:val="nil"/>
              <w:bottom w:val="single" w:color="auto" w:sz="4" w:space="0"/>
              <w:right w:val="single" w:color="auto" w:sz="4" w:space="0"/>
            </w:tcBorders>
            <w:vAlign w:val="center"/>
          </w:tcPr>
          <w:p w14:paraId="38B2077B">
            <w:pPr>
              <w:widowControl/>
              <w:jc w:val="center"/>
              <w:rPr>
                <w:rFonts w:hint="eastAsia" w:ascii="仿宋" w:hAnsi="仿宋" w:eastAsia="仿宋" w:cs="仿宋"/>
                <w:kern w:val="0"/>
                <w:szCs w:val="24"/>
              </w:rPr>
            </w:pPr>
            <w:r>
              <w:rPr>
                <w:rFonts w:hint="eastAsia" w:ascii="仿宋" w:hAnsi="仿宋" w:eastAsia="仿宋" w:cs="仿宋"/>
                <w:kern w:val="0"/>
                <w:szCs w:val="24"/>
              </w:rPr>
              <w:t>万元</w:t>
            </w:r>
          </w:p>
        </w:tc>
        <w:tc>
          <w:tcPr>
            <w:tcW w:w="1903" w:type="dxa"/>
            <w:tcBorders>
              <w:top w:val="nil"/>
              <w:left w:val="nil"/>
              <w:bottom w:val="single" w:color="auto" w:sz="4" w:space="0"/>
              <w:right w:val="single" w:color="auto" w:sz="4" w:space="0"/>
            </w:tcBorders>
            <w:vAlign w:val="center"/>
          </w:tcPr>
          <w:p w14:paraId="20D5D326">
            <w:pPr>
              <w:widowControl/>
              <w:jc w:val="center"/>
              <w:rPr>
                <w:rFonts w:hint="eastAsia" w:ascii="仿宋" w:hAnsi="仿宋" w:eastAsia="仿宋" w:cs="仿宋"/>
                <w:kern w:val="0"/>
                <w:szCs w:val="24"/>
              </w:rPr>
            </w:pPr>
            <w:r>
              <w:rPr>
                <w:rFonts w:hint="eastAsia" w:ascii="仿宋" w:hAnsi="仿宋" w:eastAsia="仿宋" w:cs="仿宋"/>
                <w:kern w:val="0"/>
                <w:szCs w:val="24"/>
              </w:rPr>
              <w:t>2000≤Y＜30000</w:t>
            </w:r>
          </w:p>
        </w:tc>
        <w:tc>
          <w:tcPr>
            <w:tcW w:w="1692" w:type="dxa"/>
            <w:tcBorders>
              <w:top w:val="nil"/>
              <w:left w:val="nil"/>
              <w:bottom w:val="single" w:color="auto" w:sz="4" w:space="0"/>
              <w:right w:val="single" w:color="auto" w:sz="4" w:space="0"/>
            </w:tcBorders>
            <w:vAlign w:val="center"/>
          </w:tcPr>
          <w:p w14:paraId="46122E00">
            <w:pPr>
              <w:widowControl/>
              <w:jc w:val="center"/>
              <w:rPr>
                <w:rFonts w:hint="eastAsia" w:ascii="仿宋" w:hAnsi="仿宋" w:eastAsia="仿宋" w:cs="仿宋"/>
                <w:kern w:val="0"/>
                <w:szCs w:val="24"/>
              </w:rPr>
            </w:pPr>
            <w:r>
              <w:rPr>
                <w:rFonts w:hint="eastAsia" w:ascii="仿宋" w:hAnsi="仿宋" w:eastAsia="仿宋" w:cs="仿宋"/>
                <w:kern w:val="0"/>
                <w:szCs w:val="24"/>
              </w:rPr>
              <w:t>100≤Y＜2000</w:t>
            </w:r>
          </w:p>
        </w:tc>
        <w:tc>
          <w:tcPr>
            <w:tcW w:w="1087" w:type="dxa"/>
            <w:tcBorders>
              <w:top w:val="nil"/>
              <w:left w:val="nil"/>
              <w:bottom w:val="single" w:color="auto" w:sz="4" w:space="0"/>
              <w:right w:val="single" w:color="auto" w:sz="4" w:space="0"/>
            </w:tcBorders>
            <w:vAlign w:val="center"/>
          </w:tcPr>
          <w:p w14:paraId="427B7DA2">
            <w:pPr>
              <w:widowControl/>
              <w:jc w:val="center"/>
              <w:rPr>
                <w:rFonts w:hint="eastAsia" w:ascii="仿宋" w:hAnsi="仿宋" w:eastAsia="仿宋" w:cs="仿宋"/>
                <w:kern w:val="0"/>
                <w:szCs w:val="24"/>
              </w:rPr>
            </w:pPr>
            <w:r>
              <w:rPr>
                <w:rFonts w:hint="eastAsia" w:ascii="仿宋" w:hAnsi="仿宋" w:eastAsia="仿宋" w:cs="仿宋"/>
                <w:kern w:val="0"/>
                <w:szCs w:val="24"/>
              </w:rPr>
              <w:t>Y＜100</w:t>
            </w:r>
          </w:p>
        </w:tc>
      </w:tr>
      <w:tr w14:paraId="69AE81C4">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199CB441">
            <w:pPr>
              <w:widowControl/>
              <w:jc w:val="center"/>
              <w:rPr>
                <w:rFonts w:hint="eastAsia" w:ascii="仿宋" w:hAnsi="仿宋" w:eastAsia="仿宋" w:cs="仿宋"/>
                <w:b/>
                <w:bCs/>
                <w:kern w:val="0"/>
                <w:szCs w:val="24"/>
              </w:rPr>
            </w:pPr>
            <w:r>
              <w:rPr>
                <w:rFonts w:hint="eastAsia" w:ascii="仿宋" w:hAnsi="仿宋" w:eastAsia="仿宋" w:cs="仿宋"/>
                <w:b/>
                <w:bCs/>
                <w:kern w:val="0"/>
                <w:szCs w:val="24"/>
              </w:rPr>
              <w:t>住宿业</w:t>
            </w:r>
          </w:p>
        </w:tc>
        <w:tc>
          <w:tcPr>
            <w:tcW w:w="1660" w:type="dxa"/>
            <w:tcBorders>
              <w:top w:val="nil"/>
              <w:left w:val="nil"/>
              <w:bottom w:val="single" w:color="auto" w:sz="4" w:space="0"/>
              <w:right w:val="single" w:color="auto" w:sz="4" w:space="0"/>
            </w:tcBorders>
            <w:vAlign w:val="center"/>
          </w:tcPr>
          <w:p w14:paraId="2BBBE187">
            <w:pPr>
              <w:widowControl/>
              <w:jc w:val="center"/>
              <w:rPr>
                <w:rFonts w:hint="eastAsia" w:ascii="仿宋" w:hAnsi="仿宋" w:eastAsia="仿宋" w:cs="仿宋"/>
                <w:kern w:val="0"/>
                <w:szCs w:val="24"/>
              </w:rPr>
            </w:pPr>
            <w:r>
              <w:rPr>
                <w:rFonts w:hint="eastAsia" w:ascii="仿宋" w:hAnsi="仿宋" w:eastAsia="仿宋" w:cs="仿宋"/>
                <w:kern w:val="0"/>
                <w:szCs w:val="24"/>
              </w:rPr>
              <w:t>从业人员（X）</w:t>
            </w:r>
          </w:p>
        </w:tc>
        <w:tc>
          <w:tcPr>
            <w:tcW w:w="1466" w:type="dxa"/>
            <w:tcBorders>
              <w:top w:val="nil"/>
              <w:left w:val="nil"/>
              <w:bottom w:val="single" w:color="auto" w:sz="4" w:space="0"/>
              <w:right w:val="single" w:color="auto" w:sz="4" w:space="0"/>
            </w:tcBorders>
            <w:vAlign w:val="center"/>
          </w:tcPr>
          <w:p w14:paraId="61C7CF8F">
            <w:pPr>
              <w:widowControl/>
              <w:jc w:val="center"/>
              <w:rPr>
                <w:rFonts w:hint="eastAsia" w:ascii="仿宋" w:hAnsi="仿宋" w:eastAsia="仿宋" w:cs="仿宋"/>
                <w:kern w:val="0"/>
                <w:szCs w:val="24"/>
              </w:rPr>
            </w:pPr>
            <w:r>
              <w:rPr>
                <w:rFonts w:hint="eastAsia" w:ascii="仿宋" w:hAnsi="仿宋" w:eastAsia="仿宋" w:cs="仿宋"/>
                <w:kern w:val="0"/>
                <w:szCs w:val="24"/>
              </w:rPr>
              <w:t>人</w:t>
            </w:r>
          </w:p>
        </w:tc>
        <w:tc>
          <w:tcPr>
            <w:tcW w:w="1903" w:type="dxa"/>
            <w:tcBorders>
              <w:top w:val="nil"/>
              <w:left w:val="nil"/>
              <w:bottom w:val="single" w:color="auto" w:sz="4" w:space="0"/>
              <w:right w:val="single" w:color="auto" w:sz="4" w:space="0"/>
            </w:tcBorders>
            <w:vAlign w:val="center"/>
          </w:tcPr>
          <w:p w14:paraId="497280C8">
            <w:pPr>
              <w:widowControl/>
              <w:jc w:val="center"/>
              <w:rPr>
                <w:rFonts w:hint="eastAsia" w:ascii="仿宋" w:hAnsi="仿宋" w:eastAsia="仿宋" w:cs="仿宋"/>
                <w:kern w:val="0"/>
                <w:szCs w:val="24"/>
              </w:rPr>
            </w:pPr>
            <w:r>
              <w:rPr>
                <w:rFonts w:hint="eastAsia" w:ascii="仿宋" w:hAnsi="仿宋" w:eastAsia="仿宋" w:cs="仿宋"/>
                <w:kern w:val="0"/>
                <w:szCs w:val="24"/>
              </w:rPr>
              <w:t>100≤X＜300</w:t>
            </w:r>
          </w:p>
        </w:tc>
        <w:tc>
          <w:tcPr>
            <w:tcW w:w="1692" w:type="dxa"/>
            <w:tcBorders>
              <w:top w:val="nil"/>
              <w:left w:val="nil"/>
              <w:bottom w:val="single" w:color="auto" w:sz="4" w:space="0"/>
              <w:right w:val="single" w:color="auto" w:sz="4" w:space="0"/>
            </w:tcBorders>
            <w:vAlign w:val="center"/>
          </w:tcPr>
          <w:p w14:paraId="48C35EB5">
            <w:pPr>
              <w:widowControl/>
              <w:jc w:val="center"/>
              <w:rPr>
                <w:rFonts w:hint="eastAsia" w:ascii="仿宋" w:hAnsi="仿宋" w:eastAsia="仿宋" w:cs="仿宋"/>
                <w:kern w:val="0"/>
                <w:szCs w:val="24"/>
              </w:rPr>
            </w:pPr>
            <w:r>
              <w:rPr>
                <w:rFonts w:hint="eastAsia" w:ascii="仿宋" w:hAnsi="仿宋" w:eastAsia="仿宋" w:cs="仿宋"/>
                <w:kern w:val="0"/>
                <w:szCs w:val="24"/>
              </w:rPr>
              <w:t>10≤X＜100</w:t>
            </w:r>
          </w:p>
        </w:tc>
        <w:tc>
          <w:tcPr>
            <w:tcW w:w="1087" w:type="dxa"/>
            <w:tcBorders>
              <w:top w:val="nil"/>
              <w:left w:val="nil"/>
              <w:bottom w:val="single" w:color="auto" w:sz="4" w:space="0"/>
              <w:right w:val="single" w:color="auto" w:sz="4" w:space="0"/>
            </w:tcBorders>
            <w:vAlign w:val="center"/>
          </w:tcPr>
          <w:p w14:paraId="0A152EBB">
            <w:pPr>
              <w:widowControl/>
              <w:jc w:val="center"/>
              <w:rPr>
                <w:rFonts w:hint="eastAsia" w:ascii="仿宋" w:hAnsi="仿宋" w:eastAsia="仿宋" w:cs="仿宋"/>
                <w:kern w:val="0"/>
                <w:szCs w:val="24"/>
              </w:rPr>
            </w:pPr>
            <w:r>
              <w:rPr>
                <w:rFonts w:hint="eastAsia" w:ascii="仿宋" w:hAnsi="仿宋" w:eastAsia="仿宋" w:cs="仿宋"/>
                <w:kern w:val="0"/>
                <w:szCs w:val="24"/>
              </w:rPr>
              <w:t>X＜10</w:t>
            </w:r>
          </w:p>
        </w:tc>
      </w:tr>
      <w:tr w14:paraId="35213655">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66B52121">
            <w:pPr>
              <w:widowControl/>
              <w:jc w:val="center"/>
              <w:rPr>
                <w:rFonts w:hint="eastAsia" w:ascii="仿宋" w:hAnsi="仿宋" w:eastAsia="仿宋" w:cs="仿宋"/>
                <w:b/>
                <w:bCs/>
                <w:kern w:val="0"/>
                <w:szCs w:val="24"/>
              </w:rPr>
            </w:pPr>
          </w:p>
        </w:tc>
        <w:tc>
          <w:tcPr>
            <w:tcW w:w="1660" w:type="dxa"/>
            <w:tcBorders>
              <w:top w:val="nil"/>
              <w:left w:val="nil"/>
              <w:bottom w:val="single" w:color="auto" w:sz="4" w:space="0"/>
              <w:right w:val="single" w:color="auto" w:sz="4" w:space="0"/>
            </w:tcBorders>
            <w:vAlign w:val="center"/>
          </w:tcPr>
          <w:p w14:paraId="4DC4E287">
            <w:pPr>
              <w:widowControl/>
              <w:jc w:val="center"/>
              <w:rPr>
                <w:rFonts w:hint="eastAsia" w:ascii="仿宋" w:hAnsi="仿宋" w:eastAsia="仿宋" w:cs="仿宋"/>
                <w:kern w:val="0"/>
                <w:szCs w:val="24"/>
              </w:rPr>
            </w:pPr>
            <w:r>
              <w:rPr>
                <w:rFonts w:hint="eastAsia" w:ascii="仿宋" w:hAnsi="仿宋" w:eastAsia="仿宋" w:cs="仿宋"/>
                <w:kern w:val="0"/>
                <w:szCs w:val="24"/>
              </w:rPr>
              <w:t>营业收入（Y）</w:t>
            </w:r>
          </w:p>
        </w:tc>
        <w:tc>
          <w:tcPr>
            <w:tcW w:w="1466" w:type="dxa"/>
            <w:tcBorders>
              <w:top w:val="nil"/>
              <w:left w:val="nil"/>
              <w:bottom w:val="single" w:color="auto" w:sz="4" w:space="0"/>
              <w:right w:val="single" w:color="auto" w:sz="4" w:space="0"/>
            </w:tcBorders>
            <w:vAlign w:val="center"/>
          </w:tcPr>
          <w:p w14:paraId="15333255">
            <w:pPr>
              <w:widowControl/>
              <w:jc w:val="center"/>
              <w:rPr>
                <w:rFonts w:hint="eastAsia" w:ascii="仿宋" w:hAnsi="仿宋" w:eastAsia="仿宋" w:cs="仿宋"/>
                <w:kern w:val="0"/>
                <w:szCs w:val="24"/>
              </w:rPr>
            </w:pPr>
            <w:r>
              <w:rPr>
                <w:rFonts w:hint="eastAsia" w:ascii="仿宋" w:hAnsi="仿宋" w:eastAsia="仿宋" w:cs="仿宋"/>
                <w:kern w:val="0"/>
                <w:szCs w:val="24"/>
              </w:rPr>
              <w:t>万元</w:t>
            </w:r>
          </w:p>
        </w:tc>
        <w:tc>
          <w:tcPr>
            <w:tcW w:w="1903" w:type="dxa"/>
            <w:tcBorders>
              <w:top w:val="nil"/>
              <w:left w:val="nil"/>
              <w:bottom w:val="single" w:color="auto" w:sz="4" w:space="0"/>
              <w:right w:val="single" w:color="auto" w:sz="4" w:space="0"/>
            </w:tcBorders>
            <w:vAlign w:val="center"/>
          </w:tcPr>
          <w:p w14:paraId="681E9FD3">
            <w:pPr>
              <w:widowControl/>
              <w:jc w:val="center"/>
              <w:rPr>
                <w:rFonts w:hint="eastAsia" w:ascii="仿宋" w:hAnsi="仿宋" w:eastAsia="仿宋" w:cs="仿宋"/>
                <w:kern w:val="0"/>
                <w:szCs w:val="24"/>
              </w:rPr>
            </w:pPr>
            <w:r>
              <w:rPr>
                <w:rFonts w:hint="eastAsia" w:ascii="仿宋" w:hAnsi="仿宋" w:eastAsia="仿宋" w:cs="仿宋"/>
                <w:kern w:val="0"/>
                <w:szCs w:val="24"/>
              </w:rPr>
              <w:t>2000≤Y＜10000</w:t>
            </w:r>
          </w:p>
        </w:tc>
        <w:tc>
          <w:tcPr>
            <w:tcW w:w="1692" w:type="dxa"/>
            <w:tcBorders>
              <w:top w:val="nil"/>
              <w:left w:val="nil"/>
              <w:bottom w:val="single" w:color="auto" w:sz="4" w:space="0"/>
              <w:right w:val="single" w:color="auto" w:sz="4" w:space="0"/>
            </w:tcBorders>
            <w:vAlign w:val="center"/>
          </w:tcPr>
          <w:p w14:paraId="79E63D49">
            <w:pPr>
              <w:widowControl/>
              <w:jc w:val="center"/>
              <w:rPr>
                <w:rFonts w:hint="eastAsia" w:ascii="仿宋" w:hAnsi="仿宋" w:eastAsia="仿宋" w:cs="仿宋"/>
                <w:kern w:val="0"/>
                <w:szCs w:val="24"/>
              </w:rPr>
            </w:pPr>
            <w:r>
              <w:rPr>
                <w:rFonts w:hint="eastAsia" w:ascii="仿宋" w:hAnsi="仿宋" w:eastAsia="仿宋" w:cs="仿宋"/>
                <w:kern w:val="0"/>
                <w:szCs w:val="24"/>
              </w:rPr>
              <w:t>100≤Y＜2000</w:t>
            </w:r>
          </w:p>
        </w:tc>
        <w:tc>
          <w:tcPr>
            <w:tcW w:w="1087" w:type="dxa"/>
            <w:tcBorders>
              <w:top w:val="nil"/>
              <w:left w:val="nil"/>
              <w:bottom w:val="single" w:color="auto" w:sz="4" w:space="0"/>
              <w:right w:val="single" w:color="auto" w:sz="4" w:space="0"/>
            </w:tcBorders>
            <w:vAlign w:val="center"/>
          </w:tcPr>
          <w:p w14:paraId="10CA1F58">
            <w:pPr>
              <w:widowControl/>
              <w:jc w:val="center"/>
              <w:rPr>
                <w:rFonts w:hint="eastAsia" w:ascii="仿宋" w:hAnsi="仿宋" w:eastAsia="仿宋" w:cs="仿宋"/>
                <w:kern w:val="0"/>
                <w:szCs w:val="24"/>
              </w:rPr>
            </w:pPr>
            <w:r>
              <w:rPr>
                <w:rFonts w:hint="eastAsia" w:ascii="仿宋" w:hAnsi="仿宋" w:eastAsia="仿宋" w:cs="仿宋"/>
                <w:kern w:val="0"/>
                <w:szCs w:val="24"/>
              </w:rPr>
              <w:t>Y＜100</w:t>
            </w:r>
          </w:p>
        </w:tc>
      </w:tr>
      <w:tr w14:paraId="1480B689">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562E19AB">
            <w:pPr>
              <w:widowControl/>
              <w:jc w:val="center"/>
              <w:rPr>
                <w:rFonts w:hint="eastAsia" w:ascii="仿宋" w:hAnsi="仿宋" w:eastAsia="仿宋" w:cs="仿宋"/>
                <w:b/>
                <w:bCs/>
                <w:kern w:val="0"/>
                <w:szCs w:val="24"/>
              </w:rPr>
            </w:pPr>
            <w:r>
              <w:rPr>
                <w:rFonts w:hint="eastAsia" w:ascii="仿宋" w:hAnsi="仿宋" w:eastAsia="仿宋" w:cs="仿宋"/>
                <w:b/>
                <w:bCs/>
                <w:kern w:val="0"/>
                <w:szCs w:val="24"/>
              </w:rPr>
              <w:t>餐饮业</w:t>
            </w:r>
          </w:p>
        </w:tc>
        <w:tc>
          <w:tcPr>
            <w:tcW w:w="1660" w:type="dxa"/>
            <w:tcBorders>
              <w:top w:val="nil"/>
              <w:left w:val="nil"/>
              <w:bottom w:val="single" w:color="auto" w:sz="4" w:space="0"/>
              <w:right w:val="single" w:color="auto" w:sz="4" w:space="0"/>
            </w:tcBorders>
            <w:vAlign w:val="center"/>
          </w:tcPr>
          <w:p w14:paraId="419B9734">
            <w:pPr>
              <w:widowControl/>
              <w:jc w:val="center"/>
              <w:rPr>
                <w:rFonts w:hint="eastAsia" w:ascii="仿宋" w:hAnsi="仿宋" w:eastAsia="仿宋" w:cs="仿宋"/>
                <w:kern w:val="0"/>
                <w:szCs w:val="24"/>
              </w:rPr>
            </w:pPr>
            <w:r>
              <w:rPr>
                <w:rFonts w:hint="eastAsia" w:ascii="仿宋" w:hAnsi="仿宋" w:eastAsia="仿宋" w:cs="仿宋"/>
                <w:kern w:val="0"/>
                <w:szCs w:val="24"/>
              </w:rPr>
              <w:t>从业人员（X）</w:t>
            </w:r>
          </w:p>
        </w:tc>
        <w:tc>
          <w:tcPr>
            <w:tcW w:w="1466" w:type="dxa"/>
            <w:tcBorders>
              <w:top w:val="nil"/>
              <w:left w:val="nil"/>
              <w:bottom w:val="single" w:color="auto" w:sz="4" w:space="0"/>
              <w:right w:val="single" w:color="auto" w:sz="4" w:space="0"/>
            </w:tcBorders>
            <w:vAlign w:val="center"/>
          </w:tcPr>
          <w:p w14:paraId="090476D1">
            <w:pPr>
              <w:widowControl/>
              <w:jc w:val="center"/>
              <w:rPr>
                <w:rFonts w:hint="eastAsia" w:ascii="仿宋" w:hAnsi="仿宋" w:eastAsia="仿宋" w:cs="仿宋"/>
                <w:kern w:val="0"/>
                <w:szCs w:val="24"/>
              </w:rPr>
            </w:pPr>
            <w:r>
              <w:rPr>
                <w:rFonts w:hint="eastAsia" w:ascii="仿宋" w:hAnsi="仿宋" w:eastAsia="仿宋" w:cs="仿宋"/>
                <w:kern w:val="0"/>
                <w:szCs w:val="24"/>
              </w:rPr>
              <w:t>人</w:t>
            </w:r>
          </w:p>
        </w:tc>
        <w:tc>
          <w:tcPr>
            <w:tcW w:w="1903" w:type="dxa"/>
            <w:tcBorders>
              <w:top w:val="nil"/>
              <w:left w:val="nil"/>
              <w:bottom w:val="single" w:color="auto" w:sz="4" w:space="0"/>
              <w:right w:val="single" w:color="auto" w:sz="4" w:space="0"/>
            </w:tcBorders>
            <w:vAlign w:val="center"/>
          </w:tcPr>
          <w:p w14:paraId="0B4EEA00">
            <w:pPr>
              <w:widowControl/>
              <w:jc w:val="center"/>
              <w:rPr>
                <w:rFonts w:hint="eastAsia" w:ascii="仿宋" w:hAnsi="仿宋" w:eastAsia="仿宋" w:cs="仿宋"/>
                <w:kern w:val="0"/>
                <w:szCs w:val="24"/>
              </w:rPr>
            </w:pPr>
            <w:r>
              <w:rPr>
                <w:rFonts w:hint="eastAsia" w:ascii="仿宋" w:hAnsi="仿宋" w:eastAsia="仿宋" w:cs="仿宋"/>
                <w:kern w:val="0"/>
                <w:szCs w:val="24"/>
              </w:rPr>
              <w:t>100≤X＜300</w:t>
            </w:r>
          </w:p>
        </w:tc>
        <w:tc>
          <w:tcPr>
            <w:tcW w:w="1692" w:type="dxa"/>
            <w:tcBorders>
              <w:top w:val="nil"/>
              <w:left w:val="nil"/>
              <w:bottom w:val="single" w:color="auto" w:sz="4" w:space="0"/>
              <w:right w:val="single" w:color="auto" w:sz="4" w:space="0"/>
            </w:tcBorders>
            <w:vAlign w:val="center"/>
          </w:tcPr>
          <w:p w14:paraId="6D73ACB5">
            <w:pPr>
              <w:widowControl/>
              <w:jc w:val="center"/>
              <w:rPr>
                <w:rFonts w:hint="eastAsia" w:ascii="仿宋" w:hAnsi="仿宋" w:eastAsia="仿宋" w:cs="仿宋"/>
                <w:kern w:val="0"/>
                <w:szCs w:val="24"/>
              </w:rPr>
            </w:pPr>
            <w:r>
              <w:rPr>
                <w:rFonts w:hint="eastAsia" w:ascii="仿宋" w:hAnsi="仿宋" w:eastAsia="仿宋" w:cs="仿宋"/>
                <w:kern w:val="0"/>
                <w:szCs w:val="24"/>
              </w:rPr>
              <w:t>10≤X＜100</w:t>
            </w:r>
          </w:p>
        </w:tc>
        <w:tc>
          <w:tcPr>
            <w:tcW w:w="1087" w:type="dxa"/>
            <w:tcBorders>
              <w:top w:val="nil"/>
              <w:left w:val="nil"/>
              <w:bottom w:val="single" w:color="auto" w:sz="4" w:space="0"/>
              <w:right w:val="single" w:color="auto" w:sz="4" w:space="0"/>
            </w:tcBorders>
            <w:vAlign w:val="center"/>
          </w:tcPr>
          <w:p w14:paraId="09B58A20">
            <w:pPr>
              <w:widowControl/>
              <w:jc w:val="center"/>
              <w:rPr>
                <w:rFonts w:hint="eastAsia" w:ascii="仿宋" w:hAnsi="仿宋" w:eastAsia="仿宋" w:cs="仿宋"/>
                <w:kern w:val="0"/>
                <w:szCs w:val="24"/>
              </w:rPr>
            </w:pPr>
            <w:r>
              <w:rPr>
                <w:rFonts w:hint="eastAsia" w:ascii="仿宋" w:hAnsi="仿宋" w:eastAsia="仿宋" w:cs="仿宋"/>
                <w:kern w:val="0"/>
                <w:szCs w:val="24"/>
              </w:rPr>
              <w:t>X＜10</w:t>
            </w:r>
          </w:p>
        </w:tc>
      </w:tr>
      <w:tr w14:paraId="4CB79A8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28E74F22">
            <w:pPr>
              <w:widowControl/>
              <w:jc w:val="center"/>
              <w:rPr>
                <w:rFonts w:hint="eastAsia" w:ascii="仿宋" w:hAnsi="仿宋" w:eastAsia="仿宋" w:cs="仿宋"/>
                <w:b/>
                <w:bCs/>
                <w:kern w:val="0"/>
                <w:szCs w:val="24"/>
              </w:rPr>
            </w:pPr>
          </w:p>
        </w:tc>
        <w:tc>
          <w:tcPr>
            <w:tcW w:w="1660" w:type="dxa"/>
            <w:tcBorders>
              <w:top w:val="nil"/>
              <w:left w:val="nil"/>
              <w:bottom w:val="single" w:color="auto" w:sz="4" w:space="0"/>
              <w:right w:val="single" w:color="auto" w:sz="4" w:space="0"/>
            </w:tcBorders>
            <w:vAlign w:val="center"/>
          </w:tcPr>
          <w:p w14:paraId="4CD38904">
            <w:pPr>
              <w:widowControl/>
              <w:jc w:val="center"/>
              <w:rPr>
                <w:rFonts w:hint="eastAsia" w:ascii="仿宋" w:hAnsi="仿宋" w:eastAsia="仿宋" w:cs="仿宋"/>
                <w:kern w:val="0"/>
                <w:szCs w:val="24"/>
              </w:rPr>
            </w:pPr>
            <w:r>
              <w:rPr>
                <w:rFonts w:hint="eastAsia" w:ascii="仿宋" w:hAnsi="仿宋" w:eastAsia="仿宋" w:cs="仿宋"/>
                <w:kern w:val="0"/>
                <w:szCs w:val="24"/>
              </w:rPr>
              <w:t>营业收入（Y）</w:t>
            </w:r>
          </w:p>
        </w:tc>
        <w:tc>
          <w:tcPr>
            <w:tcW w:w="1466" w:type="dxa"/>
            <w:tcBorders>
              <w:top w:val="nil"/>
              <w:left w:val="nil"/>
              <w:bottom w:val="single" w:color="auto" w:sz="4" w:space="0"/>
              <w:right w:val="single" w:color="auto" w:sz="4" w:space="0"/>
            </w:tcBorders>
            <w:vAlign w:val="center"/>
          </w:tcPr>
          <w:p w14:paraId="6A3C4B19">
            <w:pPr>
              <w:widowControl/>
              <w:jc w:val="center"/>
              <w:rPr>
                <w:rFonts w:hint="eastAsia" w:ascii="仿宋" w:hAnsi="仿宋" w:eastAsia="仿宋" w:cs="仿宋"/>
                <w:kern w:val="0"/>
                <w:szCs w:val="24"/>
              </w:rPr>
            </w:pPr>
            <w:r>
              <w:rPr>
                <w:rFonts w:hint="eastAsia" w:ascii="仿宋" w:hAnsi="仿宋" w:eastAsia="仿宋" w:cs="仿宋"/>
                <w:kern w:val="0"/>
                <w:szCs w:val="24"/>
              </w:rPr>
              <w:t>万元</w:t>
            </w:r>
          </w:p>
        </w:tc>
        <w:tc>
          <w:tcPr>
            <w:tcW w:w="1903" w:type="dxa"/>
            <w:tcBorders>
              <w:top w:val="nil"/>
              <w:left w:val="nil"/>
              <w:bottom w:val="single" w:color="auto" w:sz="4" w:space="0"/>
              <w:right w:val="single" w:color="auto" w:sz="4" w:space="0"/>
            </w:tcBorders>
            <w:vAlign w:val="center"/>
          </w:tcPr>
          <w:p w14:paraId="2619E676">
            <w:pPr>
              <w:widowControl/>
              <w:jc w:val="center"/>
              <w:rPr>
                <w:rFonts w:hint="eastAsia" w:ascii="仿宋" w:hAnsi="仿宋" w:eastAsia="仿宋" w:cs="仿宋"/>
                <w:kern w:val="0"/>
                <w:szCs w:val="24"/>
              </w:rPr>
            </w:pPr>
            <w:r>
              <w:rPr>
                <w:rFonts w:hint="eastAsia" w:ascii="仿宋" w:hAnsi="仿宋" w:eastAsia="仿宋" w:cs="仿宋"/>
                <w:kern w:val="0"/>
                <w:szCs w:val="24"/>
              </w:rPr>
              <w:t>2000≤Y＜10000</w:t>
            </w:r>
          </w:p>
        </w:tc>
        <w:tc>
          <w:tcPr>
            <w:tcW w:w="1692" w:type="dxa"/>
            <w:tcBorders>
              <w:top w:val="nil"/>
              <w:left w:val="nil"/>
              <w:bottom w:val="single" w:color="auto" w:sz="4" w:space="0"/>
              <w:right w:val="single" w:color="auto" w:sz="4" w:space="0"/>
            </w:tcBorders>
            <w:vAlign w:val="center"/>
          </w:tcPr>
          <w:p w14:paraId="4AAAF151">
            <w:pPr>
              <w:widowControl/>
              <w:jc w:val="center"/>
              <w:rPr>
                <w:rFonts w:hint="eastAsia" w:ascii="仿宋" w:hAnsi="仿宋" w:eastAsia="仿宋" w:cs="仿宋"/>
                <w:kern w:val="0"/>
                <w:szCs w:val="24"/>
              </w:rPr>
            </w:pPr>
            <w:r>
              <w:rPr>
                <w:rFonts w:hint="eastAsia" w:ascii="仿宋" w:hAnsi="仿宋" w:eastAsia="仿宋" w:cs="仿宋"/>
                <w:kern w:val="0"/>
                <w:szCs w:val="24"/>
              </w:rPr>
              <w:t>100≤Y＜2000</w:t>
            </w:r>
          </w:p>
        </w:tc>
        <w:tc>
          <w:tcPr>
            <w:tcW w:w="1087" w:type="dxa"/>
            <w:tcBorders>
              <w:top w:val="nil"/>
              <w:left w:val="nil"/>
              <w:bottom w:val="single" w:color="auto" w:sz="4" w:space="0"/>
              <w:right w:val="single" w:color="auto" w:sz="4" w:space="0"/>
            </w:tcBorders>
            <w:vAlign w:val="center"/>
          </w:tcPr>
          <w:p w14:paraId="1AF88FF6">
            <w:pPr>
              <w:widowControl/>
              <w:jc w:val="center"/>
              <w:rPr>
                <w:rFonts w:hint="eastAsia" w:ascii="仿宋" w:hAnsi="仿宋" w:eastAsia="仿宋" w:cs="仿宋"/>
                <w:kern w:val="0"/>
                <w:szCs w:val="24"/>
              </w:rPr>
            </w:pPr>
            <w:r>
              <w:rPr>
                <w:rFonts w:hint="eastAsia" w:ascii="仿宋" w:hAnsi="仿宋" w:eastAsia="仿宋" w:cs="仿宋"/>
                <w:kern w:val="0"/>
                <w:szCs w:val="24"/>
              </w:rPr>
              <w:t>Y＜100</w:t>
            </w:r>
          </w:p>
        </w:tc>
      </w:tr>
      <w:tr w14:paraId="223B51D4">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3AB0BFF5">
            <w:pPr>
              <w:widowControl/>
              <w:jc w:val="center"/>
              <w:rPr>
                <w:rFonts w:hint="eastAsia" w:ascii="仿宋" w:hAnsi="仿宋" w:eastAsia="仿宋" w:cs="仿宋"/>
                <w:b/>
                <w:bCs/>
                <w:kern w:val="0"/>
                <w:szCs w:val="24"/>
              </w:rPr>
            </w:pPr>
            <w:r>
              <w:rPr>
                <w:rFonts w:hint="eastAsia" w:ascii="仿宋" w:hAnsi="仿宋" w:eastAsia="仿宋" w:cs="仿宋"/>
                <w:b/>
                <w:bCs/>
                <w:kern w:val="0"/>
                <w:szCs w:val="24"/>
              </w:rPr>
              <w:t>信息传输业</w:t>
            </w:r>
          </w:p>
        </w:tc>
        <w:tc>
          <w:tcPr>
            <w:tcW w:w="1660" w:type="dxa"/>
            <w:tcBorders>
              <w:top w:val="nil"/>
              <w:left w:val="nil"/>
              <w:bottom w:val="single" w:color="auto" w:sz="4" w:space="0"/>
              <w:right w:val="single" w:color="auto" w:sz="4" w:space="0"/>
            </w:tcBorders>
            <w:vAlign w:val="center"/>
          </w:tcPr>
          <w:p w14:paraId="29C0DE57">
            <w:pPr>
              <w:widowControl/>
              <w:jc w:val="center"/>
              <w:rPr>
                <w:rFonts w:hint="eastAsia" w:ascii="仿宋" w:hAnsi="仿宋" w:eastAsia="仿宋" w:cs="仿宋"/>
                <w:kern w:val="0"/>
                <w:szCs w:val="24"/>
              </w:rPr>
            </w:pPr>
            <w:r>
              <w:rPr>
                <w:rFonts w:hint="eastAsia" w:ascii="仿宋" w:hAnsi="仿宋" w:eastAsia="仿宋" w:cs="仿宋"/>
                <w:kern w:val="0"/>
                <w:szCs w:val="24"/>
              </w:rPr>
              <w:t>从业人员（X）</w:t>
            </w:r>
          </w:p>
        </w:tc>
        <w:tc>
          <w:tcPr>
            <w:tcW w:w="1466" w:type="dxa"/>
            <w:tcBorders>
              <w:top w:val="nil"/>
              <w:left w:val="nil"/>
              <w:bottom w:val="single" w:color="auto" w:sz="4" w:space="0"/>
              <w:right w:val="single" w:color="auto" w:sz="4" w:space="0"/>
            </w:tcBorders>
            <w:vAlign w:val="center"/>
          </w:tcPr>
          <w:p w14:paraId="671E7C41">
            <w:pPr>
              <w:widowControl/>
              <w:jc w:val="center"/>
              <w:rPr>
                <w:rFonts w:hint="eastAsia" w:ascii="仿宋" w:hAnsi="仿宋" w:eastAsia="仿宋" w:cs="仿宋"/>
                <w:kern w:val="0"/>
                <w:szCs w:val="24"/>
              </w:rPr>
            </w:pPr>
            <w:r>
              <w:rPr>
                <w:rFonts w:hint="eastAsia" w:ascii="仿宋" w:hAnsi="仿宋" w:eastAsia="仿宋" w:cs="仿宋"/>
                <w:kern w:val="0"/>
                <w:szCs w:val="24"/>
              </w:rPr>
              <w:t>人</w:t>
            </w:r>
          </w:p>
        </w:tc>
        <w:tc>
          <w:tcPr>
            <w:tcW w:w="1903" w:type="dxa"/>
            <w:tcBorders>
              <w:top w:val="nil"/>
              <w:left w:val="nil"/>
              <w:bottom w:val="single" w:color="auto" w:sz="4" w:space="0"/>
              <w:right w:val="single" w:color="auto" w:sz="4" w:space="0"/>
            </w:tcBorders>
            <w:vAlign w:val="center"/>
          </w:tcPr>
          <w:p w14:paraId="1791C2DA">
            <w:pPr>
              <w:widowControl/>
              <w:jc w:val="center"/>
              <w:rPr>
                <w:rFonts w:hint="eastAsia" w:ascii="仿宋" w:hAnsi="仿宋" w:eastAsia="仿宋" w:cs="仿宋"/>
                <w:kern w:val="0"/>
                <w:szCs w:val="24"/>
              </w:rPr>
            </w:pPr>
            <w:r>
              <w:rPr>
                <w:rFonts w:hint="eastAsia" w:ascii="仿宋" w:hAnsi="仿宋" w:eastAsia="仿宋" w:cs="仿宋"/>
                <w:kern w:val="0"/>
                <w:szCs w:val="24"/>
              </w:rPr>
              <w:t>100≤X＜2000</w:t>
            </w:r>
          </w:p>
        </w:tc>
        <w:tc>
          <w:tcPr>
            <w:tcW w:w="1692" w:type="dxa"/>
            <w:tcBorders>
              <w:top w:val="nil"/>
              <w:left w:val="nil"/>
              <w:bottom w:val="single" w:color="auto" w:sz="4" w:space="0"/>
              <w:right w:val="single" w:color="auto" w:sz="4" w:space="0"/>
            </w:tcBorders>
            <w:vAlign w:val="center"/>
          </w:tcPr>
          <w:p w14:paraId="4DECD4A0">
            <w:pPr>
              <w:widowControl/>
              <w:jc w:val="center"/>
              <w:rPr>
                <w:rFonts w:hint="eastAsia" w:ascii="仿宋" w:hAnsi="仿宋" w:eastAsia="仿宋" w:cs="仿宋"/>
                <w:kern w:val="0"/>
                <w:szCs w:val="24"/>
              </w:rPr>
            </w:pPr>
            <w:r>
              <w:rPr>
                <w:rFonts w:hint="eastAsia" w:ascii="仿宋" w:hAnsi="仿宋" w:eastAsia="仿宋" w:cs="仿宋"/>
                <w:kern w:val="0"/>
                <w:szCs w:val="24"/>
              </w:rPr>
              <w:t>10≤X＜100</w:t>
            </w:r>
          </w:p>
        </w:tc>
        <w:tc>
          <w:tcPr>
            <w:tcW w:w="1087" w:type="dxa"/>
            <w:tcBorders>
              <w:top w:val="nil"/>
              <w:left w:val="nil"/>
              <w:bottom w:val="single" w:color="auto" w:sz="4" w:space="0"/>
              <w:right w:val="single" w:color="auto" w:sz="4" w:space="0"/>
            </w:tcBorders>
            <w:vAlign w:val="center"/>
          </w:tcPr>
          <w:p w14:paraId="11A5D725">
            <w:pPr>
              <w:widowControl/>
              <w:jc w:val="center"/>
              <w:rPr>
                <w:rFonts w:hint="eastAsia" w:ascii="仿宋" w:hAnsi="仿宋" w:eastAsia="仿宋" w:cs="仿宋"/>
                <w:kern w:val="0"/>
                <w:szCs w:val="24"/>
              </w:rPr>
            </w:pPr>
            <w:r>
              <w:rPr>
                <w:rFonts w:hint="eastAsia" w:ascii="仿宋" w:hAnsi="仿宋" w:eastAsia="仿宋" w:cs="仿宋"/>
                <w:kern w:val="0"/>
                <w:szCs w:val="24"/>
              </w:rPr>
              <w:t>X＜10</w:t>
            </w:r>
          </w:p>
        </w:tc>
      </w:tr>
      <w:tr w14:paraId="67711EF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58BEEC02">
            <w:pPr>
              <w:widowControl/>
              <w:jc w:val="center"/>
              <w:rPr>
                <w:rFonts w:hint="eastAsia" w:ascii="仿宋" w:hAnsi="仿宋" w:eastAsia="仿宋" w:cs="仿宋"/>
                <w:b/>
                <w:bCs/>
                <w:kern w:val="0"/>
                <w:szCs w:val="24"/>
              </w:rPr>
            </w:pPr>
          </w:p>
        </w:tc>
        <w:tc>
          <w:tcPr>
            <w:tcW w:w="1660" w:type="dxa"/>
            <w:tcBorders>
              <w:top w:val="nil"/>
              <w:left w:val="nil"/>
              <w:bottom w:val="single" w:color="auto" w:sz="4" w:space="0"/>
              <w:right w:val="single" w:color="auto" w:sz="4" w:space="0"/>
            </w:tcBorders>
            <w:vAlign w:val="center"/>
          </w:tcPr>
          <w:p w14:paraId="2F70F932">
            <w:pPr>
              <w:widowControl/>
              <w:jc w:val="center"/>
              <w:rPr>
                <w:rFonts w:hint="eastAsia" w:ascii="仿宋" w:hAnsi="仿宋" w:eastAsia="仿宋" w:cs="仿宋"/>
                <w:kern w:val="0"/>
                <w:szCs w:val="24"/>
              </w:rPr>
            </w:pPr>
            <w:r>
              <w:rPr>
                <w:rFonts w:hint="eastAsia" w:ascii="仿宋" w:hAnsi="仿宋" w:eastAsia="仿宋" w:cs="仿宋"/>
                <w:kern w:val="0"/>
                <w:szCs w:val="24"/>
              </w:rPr>
              <w:t>营业收入（Y）</w:t>
            </w:r>
          </w:p>
        </w:tc>
        <w:tc>
          <w:tcPr>
            <w:tcW w:w="1466" w:type="dxa"/>
            <w:tcBorders>
              <w:top w:val="nil"/>
              <w:left w:val="nil"/>
              <w:bottom w:val="single" w:color="auto" w:sz="4" w:space="0"/>
              <w:right w:val="single" w:color="auto" w:sz="4" w:space="0"/>
            </w:tcBorders>
            <w:vAlign w:val="center"/>
          </w:tcPr>
          <w:p w14:paraId="1C14BF4B">
            <w:pPr>
              <w:widowControl/>
              <w:jc w:val="center"/>
              <w:rPr>
                <w:rFonts w:hint="eastAsia" w:ascii="仿宋" w:hAnsi="仿宋" w:eastAsia="仿宋" w:cs="仿宋"/>
                <w:kern w:val="0"/>
                <w:szCs w:val="24"/>
              </w:rPr>
            </w:pPr>
            <w:r>
              <w:rPr>
                <w:rFonts w:hint="eastAsia" w:ascii="仿宋" w:hAnsi="仿宋" w:eastAsia="仿宋" w:cs="仿宋"/>
                <w:kern w:val="0"/>
                <w:szCs w:val="24"/>
              </w:rPr>
              <w:t>万元</w:t>
            </w:r>
          </w:p>
        </w:tc>
        <w:tc>
          <w:tcPr>
            <w:tcW w:w="1903" w:type="dxa"/>
            <w:tcBorders>
              <w:top w:val="nil"/>
              <w:left w:val="nil"/>
              <w:bottom w:val="single" w:color="auto" w:sz="4" w:space="0"/>
              <w:right w:val="single" w:color="auto" w:sz="4" w:space="0"/>
            </w:tcBorders>
            <w:vAlign w:val="center"/>
          </w:tcPr>
          <w:p w14:paraId="62FB68B3">
            <w:pPr>
              <w:widowControl/>
              <w:jc w:val="center"/>
              <w:rPr>
                <w:rFonts w:hint="eastAsia" w:ascii="仿宋" w:hAnsi="仿宋" w:eastAsia="仿宋" w:cs="仿宋"/>
                <w:kern w:val="0"/>
                <w:szCs w:val="24"/>
              </w:rPr>
            </w:pPr>
            <w:r>
              <w:rPr>
                <w:rFonts w:hint="eastAsia" w:ascii="仿宋" w:hAnsi="仿宋" w:eastAsia="仿宋" w:cs="仿宋"/>
                <w:kern w:val="0"/>
                <w:szCs w:val="24"/>
              </w:rPr>
              <w:t>1000≤Y＜100000</w:t>
            </w:r>
          </w:p>
        </w:tc>
        <w:tc>
          <w:tcPr>
            <w:tcW w:w="1692" w:type="dxa"/>
            <w:tcBorders>
              <w:top w:val="nil"/>
              <w:left w:val="nil"/>
              <w:bottom w:val="single" w:color="auto" w:sz="4" w:space="0"/>
              <w:right w:val="single" w:color="auto" w:sz="4" w:space="0"/>
            </w:tcBorders>
            <w:vAlign w:val="center"/>
          </w:tcPr>
          <w:p w14:paraId="61EC8DAA">
            <w:pPr>
              <w:widowControl/>
              <w:jc w:val="center"/>
              <w:rPr>
                <w:rFonts w:hint="eastAsia" w:ascii="仿宋" w:hAnsi="仿宋" w:eastAsia="仿宋" w:cs="仿宋"/>
                <w:kern w:val="0"/>
                <w:szCs w:val="24"/>
              </w:rPr>
            </w:pPr>
            <w:r>
              <w:rPr>
                <w:rFonts w:hint="eastAsia" w:ascii="仿宋" w:hAnsi="仿宋" w:eastAsia="仿宋" w:cs="仿宋"/>
                <w:kern w:val="0"/>
                <w:szCs w:val="24"/>
              </w:rPr>
              <w:t>100≤Y＜1000</w:t>
            </w:r>
          </w:p>
        </w:tc>
        <w:tc>
          <w:tcPr>
            <w:tcW w:w="1087" w:type="dxa"/>
            <w:tcBorders>
              <w:top w:val="nil"/>
              <w:left w:val="nil"/>
              <w:bottom w:val="single" w:color="auto" w:sz="4" w:space="0"/>
              <w:right w:val="single" w:color="auto" w:sz="4" w:space="0"/>
            </w:tcBorders>
            <w:vAlign w:val="center"/>
          </w:tcPr>
          <w:p w14:paraId="4B03AF83">
            <w:pPr>
              <w:widowControl/>
              <w:jc w:val="center"/>
              <w:rPr>
                <w:rFonts w:hint="eastAsia" w:ascii="仿宋" w:hAnsi="仿宋" w:eastAsia="仿宋" w:cs="仿宋"/>
                <w:kern w:val="0"/>
                <w:szCs w:val="24"/>
              </w:rPr>
            </w:pPr>
            <w:r>
              <w:rPr>
                <w:rFonts w:hint="eastAsia" w:ascii="仿宋" w:hAnsi="仿宋" w:eastAsia="仿宋" w:cs="仿宋"/>
                <w:kern w:val="0"/>
                <w:szCs w:val="24"/>
              </w:rPr>
              <w:t>Y＜100</w:t>
            </w:r>
          </w:p>
        </w:tc>
      </w:tr>
      <w:tr w14:paraId="6874452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79BEA70C">
            <w:pPr>
              <w:widowControl/>
              <w:jc w:val="center"/>
              <w:rPr>
                <w:rFonts w:hint="eastAsia" w:ascii="仿宋" w:hAnsi="仿宋" w:eastAsia="仿宋" w:cs="仿宋"/>
                <w:b/>
                <w:bCs/>
                <w:kern w:val="0"/>
                <w:szCs w:val="24"/>
              </w:rPr>
            </w:pPr>
            <w:r>
              <w:rPr>
                <w:rFonts w:hint="eastAsia" w:ascii="仿宋" w:hAnsi="仿宋" w:eastAsia="仿宋" w:cs="仿宋"/>
                <w:b/>
                <w:bCs/>
                <w:kern w:val="0"/>
                <w:szCs w:val="24"/>
              </w:rPr>
              <w:t>软件和信息技术服务业</w:t>
            </w:r>
          </w:p>
        </w:tc>
        <w:tc>
          <w:tcPr>
            <w:tcW w:w="1660" w:type="dxa"/>
            <w:tcBorders>
              <w:top w:val="nil"/>
              <w:left w:val="nil"/>
              <w:bottom w:val="single" w:color="auto" w:sz="4" w:space="0"/>
              <w:right w:val="single" w:color="auto" w:sz="4" w:space="0"/>
            </w:tcBorders>
            <w:vAlign w:val="center"/>
          </w:tcPr>
          <w:p w14:paraId="221B8114">
            <w:pPr>
              <w:widowControl/>
              <w:jc w:val="center"/>
              <w:rPr>
                <w:rFonts w:hint="eastAsia" w:ascii="仿宋" w:hAnsi="仿宋" w:eastAsia="仿宋" w:cs="仿宋"/>
                <w:kern w:val="0"/>
                <w:szCs w:val="24"/>
              </w:rPr>
            </w:pPr>
            <w:r>
              <w:rPr>
                <w:rFonts w:hint="eastAsia" w:ascii="仿宋" w:hAnsi="仿宋" w:eastAsia="仿宋" w:cs="仿宋"/>
                <w:kern w:val="0"/>
                <w:szCs w:val="24"/>
              </w:rPr>
              <w:t>从业人员（X）</w:t>
            </w:r>
          </w:p>
        </w:tc>
        <w:tc>
          <w:tcPr>
            <w:tcW w:w="1466" w:type="dxa"/>
            <w:tcBorders>
              <w:top w:val="nil"/>
              <w:left w:val="nil"/>
              <w:bottom w:val="single" w:color="auto" w:sz="4" w:space="0"/>
              <w:right w:val="single" w:color="auto" w:sz="4" w:space="0"/>
            </w:tcBorders>
            <w:vAlign w:val="center"/>
          </w:tcPr>
          <w:p w14:paraId="1433B0B6">
            <w:pPr>
              <w:widowControl/>
              <w:jc w:val="center"/>
              <w:rPr>
                <w:rFonts w:hint="eastAsia" w:ascii="仿宋" w:hAnsi="仿宋" w:eastAsia="仿宋" w:cs="仿宋"/>
                <w:kern w:val="0"/>
                <w:szCs w:val="24"/>
              </w:rPr>
            </w:pPr>
            <w:r>
              <w:rPr>
                <w:rFonts w:hint="eastAsia" w:ascii="仿宋" w:hAnsi="仿宋" w:eastAsia="仿宋" w:cs="仿宋"/>
                <w:kern w:val="0"/>
                <w:szCs w:val="24"/>
              </w:rPr>
              <w:t>人</w:t>
            </w:r>
          </w:p>
        </w:tc>
        <w:tc>
          <w:tcPr>
            <w:tcW w:w="1903" w:type="dxa"/>
            <w:tcBorders>
              <w:top w:val="nil"/>
              <w:left w:val="nil"/>
              <w:bottom w:val="single" w:color="auto" w:sz="4" w:space="0"/>
              <w:right w:val="single" w:color="auto" w:sz="4" w:space="0"/>
            </w:tcBorders>
            <w:vAlign w:val="center"/>
          </w:tcPr>
          <w:p w14:paraId="1E0F04CB">
            <w:pPr>
              <w:widowControl/>
              <w:jc w:val="center"/>
              <w:rPr>
                <w:rFonts w:hint="eastAsia" w:ascii="仿宋" w:hAnsi="仿宋" w:eastAsia="仿宋" w:cs="仿宋"/>
                <w:kern w:val="0"/>
                <w:szCs w:val="24"/>
              </w:rPr>
            </w:pPr>
            <w:r>
              <w:rPr>
                <w:rFonts w:hint="eastAsia" w:ascii="仿宋" w:hAnsi="仿宋" w:eastAsia="仿宋" w:cs="仿宋"/>
                <w:kern w:val="0"/>
                <w:szCs w:val="24"/>
              </w:rPr>
              <w:t>100≤X＜300</w:t>
            </w:r>
          </w:p>
        </w:tc>
        <w:tc>
          <w:tcPr>
            <w:tcW w:w="1692" w:type="dxa"/>
            <w:tcBorders>
              <w:top w:val="nil"/>
              <w:left w:val="nil"/>
              <w:bottom w:val="single" w:color="auto" w:sz="4" w:space="0"/>
              <w:right w:val="single" w:color="auto" w:sz="4" w:space="0"/>
            </w:tcBorders>
            <w:vAlign w:val="center"/>
          </w:tcPr>
          <w:p w14:paraId="4137AEF2">
            <w:pPr>
              <w:widowControl/>
              <w:jc w:val="center"/>
              <w:rPr>
                <w:rFonts w:hint="eastAsia" w:ascii="仿宋" w:hAnsi="仿宋" w:eastAsia="仿宋" w:cs="仿宋"/>
                <w:kern w:val="0"/>
                <w:szCs w:val="24"/>
              </w:rPr>
            </w:pPr>
            <w:r>
              <w:rPr>
                <w:rFonts w:hint="eastAsia" w:ascii="仿宋" w:hAnsi="仿宋" w:eastAsia="仿宋" w:cs="仿宋"/>
                <w:kern w:val="0"/>
                <w:szCs w:val="24"/>
              </w:rPr>
              <w:t>10≤X＜100</w:t>
            </w:r>
          </w:p>
        </w:tc>
        <w:tc>
          <w:tcPr>
            <w:tcW w:w="1087" w:type="dxa"/>
            <w:tcBorders>
              <w:top w:val="nil"/>
              <w:left w:val="nil"/>
              <w:bottom w:val="single" w:color="auto" w:sz="4" w:space="0"/>
              <w:right w:val="single" w:color="auto" w:sz="4" w:space="0"/>
            </w:tcBorders>
            <w:vAlign w:val="center"/>
          </w:tcPr>
          <w:p w14:paraId="103F5388">
            <w:pPr>
              <w:widowControl/>
              <w:jc w:val="center"/>
              <w:rPr>
                <w:rFonts w:hint="eastAsia" w:ascii="仿宋" w:hAnsi="仿宋" w:eastAsia="仿宋" w:cs="仿宋"/>
                <w:kern w:val="0"/>
                <w:szCs w:val="24"/>
              </w:rPr>
            </w:pPr>
            <w:r>
              <w:rPr>
                <w:rFonts w:hint="eastAsia" w:ascii="仿宋" w:hAnsi="仿宋" w:eastAsia="仿宋" w:cs="仿宋"/>
                <w:kern w:val="0"/>
                <w:szCs w:val="24"/>
              </w:rPr>
              <w:t>X＜10</w:t>
            </w:r>
          </w:p>
        </w:tc>
      </w:tr>
      <w:tr w14:paraId="48915727">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4F8E8EBD">
            <w:pPr>
              <w:widowControl/>
              <w:jc w:val="center"/>
              <w:rPr>
                <w:rFonts w:hint="eastAsia" w:ascii="仿宋" w:hAnsi="仿宋" w:eastAsia="仿宋" w:cs="仿宋"/>
                <w:b/>
                <w:bCs/>
                <w:kern w:val="0"/>
                <w:szCs w:val="24"/>
              </w:rPr>
            </w:pPr>
          </w:p>
        </w:tc>
        <w:tc>
          <w:tcPr>
            <w:tcW w:w="1660" w:type="dxa"/>
            <w:tcBorders>
              <w:top w:val="nil"/>
              <w:left w:val="nil"/>
              <w:bottom w:val="single" w:color="auto" w:sz="4" w:space="0"/>
              <w:right w:val="single" w:color="auto" w:sz="4" w:space="0"/>
            </w:tcBorders>
            <w:vAlign w:val="center"/>
          </w:tcPr>
          <w:p w14:paraId="2B06B5C3">
            <w:pPr>
              <w:widowControl/>
              <w:jc w:val="center"/>
              <w:rPr>
                <w:rFonts w:hint="eastAsia" w:ascii="仿宋" w:hAnsi="仿宋" w:eastAsia="仿宋" w:cs="仿宋"/>
                <w:kern w:val="0"/>
                <w:szCs w:val="24"/>
              </w:rPr>
            </w:pPr>
            <w:r>
              <w:rPr>
                <w:rFonts w:hint="eastAsia" w:ascii="仿宋" w:hAnsi="仿宋" w:eastAsia="仿宋" w:cs="仿宋"/>
                <w:kern w:val="0"/>
                <w:szCs w:val="24"/>
              </w:rPr>
              <w:t>营业收入（Y）</w:t>
            </w:r>
          </w:p>
        </w:tc>
        <w:tc>
          <w:tcPr>
            <w:tcW w:w="1466" w:type="dxa"/>
            <w:tcBorders>
              <w:top w:val="nil"/>
              <w:left w:val="nil"/>
              <w:bottom w:val="single" w:color="auto" w:sz="4" w:space="0"/>
              <w:right w:val="single" w:color="auto" w:sz="4" w:space="0"/>
            </w:tcBorders>
            <w:vAlign w:val="center"/>
          </w:tcPr>
          <w:p w14:paraId="3B77D028">
            <w:pPr>
              <w:widowControl/>
              <w:jc w:val="center"/>
              <w:rPr>
                <w:rFonts w:hint="eastAsia" w:ascii="仿宋" w:hAnsi="仿宋" w:eastAsia="仿宋" w:cs="仿宋"/>
                <w:kern w:val="0"/>
                <w:szCs w:val="24"/>
              </w:rPr>
            </w:pPr>
            <w:r>
              <w:rPr>
                <w:rFonts w:hint="eastAsia" w:ascii="仿宋" w:hAnsi="仿宋" w:eastAsia="仿宋" w:cs="仿宋"/>
                <w:kern w:val="0"/>
                <w:szCs w:val="24"/>
              </w:rPr>
              <w:t>万元</w:t>
            </w:r>
          </w:p>
        </w:tc>
        <w:tc>
          <w:tcPr>
            <w:tcW w:w="1903" w:type="dxa"/>
            <w:tcBorders>
              <w:top w:val="nil"/>
              <w:left w:val="nil"/>
              <w:bottom w:val="single" w:color="auto" w:sz="4" w:space="0"/>
              <w:right w:val="single" w:color="auto" w:sz="4" w:space="0"/>
            </w:tcBorders>
            <w:vAlign w:val="center"/>
          </w:tcPr>
          <w:p w14:paraId="7E7971F5">
            <w:pPr>
              <w:widowControl/>
              <w:jc w:val="center"/>
              <w:rPr>
                <w:rFonts w:hint="eastAsia" w:ascii="仿宋" w:hAnsi="仿宋" w:eastAsia="仿宋" w:cs="仿宋"/>
                <w:kern w:val="0"/>
                <w:szCs w:val="24"/>
              </w:rPr>
            </w:pPr>
            <w:r>
              <w:rPr>
                <w:rFonts w:hint="eastAsia" w:ascii="仿宋" w:hAnsi="仿宋" w:eastAsia="仿宋" w:cs="仿宋"/>
                <w:kern w:val="0"/>
                <w:szCs w:val="24"/>
              </w:rPr>
              <w:t>1000≤Y＜10000</w:t>
            </w:r>
          </w:p>
        </w:tc>
        <w:tc>
          <w:tcPr>
            <w:tcW w:w="1692" w:type="dxa"/>
            <w:tcBorders>
              <w:top w:val="nil"/>
              <w:left w:val="nil"/>
              <w:bottom w:val="single" w:color="auto" w:sz="4" w:space="0"/>
              <w:right w:val="single" w:color="auto" w:sz="4" w:space="0"/>
            </w:tcBorders>
            <w:vAlign w:val="center"/>
          </w:tcPr>
          <w:p w14:paraId="1415C5A2">
            <w:pPr>
              <w:widowControl/>
              <w:jc w:val="center"/>
              <w:rPr>
                <w:rFonts w:hint="eastAsia" w:ascii="仿宋" w:hAnsi="仿宋" w:eastAsia="仿宋" w:cs="仿宋"/>
                <w:kern w:val="0"/>
                <w:szCs w:val="24"/>
              </w:rPr>
            </w:pPr>
            <w:r>
              <w:rPr>
                <w:rFonts w:hint="eastAsia" w:ascii="仿宋" w:hAnsi="仿宋" w:eastAsia="仿宋" w:cs="仿宋"/>
                <w:kern w:val="0"/>
                <w:szCs w:val="24"/>
              </w:rPr>
              <w:t>50≤Y＜1000</w:t>
            </w:r>
          </w:p>
        </w:tc>
        <w:tc>
          <w:tcPr>
            <w:tcW w:w="1087" w:type="dxa"/>
            <w:tcBorders>
              <w:top w:val="nil"/>
              <w:left w:val="nil"/>
              <w:bottom w:val="single" w:color="auto" w:sz="4" w:space="0"/>
              <w:right w:val="single" w:color="auto" w:sz="4" w:space="0"/>
            </w:tcBorders>
            <w:vAlign w:val="center"/>
          </w:tcPr>
          <w:p w14:paraId="224B949F">
            <w:pPr>
              <w:widowControl/>
              <w:jc w:val="center"/>
              <w:rPr>
                <w:rFonts w:hint="eastAsia" w:ascii="仿宋" w:hAnsi="仿宋" w:eastAsia="仿宋" w:cs="仿宋"/>
                <w:kern w:val="0"/>
                <w:szCs w:val="24"/>
              </w:rPr>
            </w:pPr>
            <w:r>
              <w:rPr>
                <w:rFonts w:hint="eastAsia" w:ascii="仿宋" w:hAnsi="仿宋" w:eastAsia="仿宋" w:cs="仿宋"/>
                <w:kern w:val="0"/>
                <w:szCs w:val="24"/>
              </w:rPr>
              <w:t>Y＜50</w:t>
            </w:r>
          </w:p>
        </w:tc>
      </w:tr>
      <w:tr w14:paraId="264F932F">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0AC94046">
            <w:pPr>
              <w:widowControl/>
              <w:jc w:val="center"/>
              <w:rPr>
                <w:rFonts w:hint="eastAsia" w:ascii="仿宋" w:hAnsi="仿宋" w:eastAsia="仿宋" w:cs="仿宋"/>
                <w:b/>
                <w:bCs/>
                <w:kern w:val="0"/>
                <w:szCs w:val="24"/>
              </w:rPr>
            </w:pPr>
            <w:r>
              <w:rPr>
                <w:rFonts w:hint="eastAsia" w:ascii="仿宋" w:hAnsi="仿宋" w:eastAsia="仿宋" w:cs="仿宋"/>
                <w:b/>
                <w:bCs/>
                <w:kern w:val="0"/>
                <w:szCs w:val="24"/>
              </w:rPr>
              <w:t>房地产开发经营</w:t>
            </w:r>
          </w:p>
        </w:tc>
        <w:tc>
          <w:tcPr>
            <w:tcW w:w="1660" w:type="dxa"/>
            <w:tcBorders>
              <w:top w:val="nil"/>
              <w:left w:val="nil"/>
              <w:bottom w:val="single" w:color="auto" w:sz="4" w:space="0"/>
              <w:right w:val="single" w:color="auto" w:sz="4" w:space="0"/>
            </w:tcBorders>
            <w:vAlign w:val="center"/>
          </w:tcPr>
          <w:p w14:paraId="65B36D62">
            <w:pPr>
              <w:widowControl/>
              <w:jc w:val="center"/>
              <w:rPr>
                <w:rFonts w:hint="eastAsia" w:ascii="仿宋" w:hAnsi="仿宋" w:eastAsia="仿宋" w:cs="仿宋"/>
                <w:kern w:val="0"/>
                <w:szCs w:val="24"/>
              </w:rPr>
            </w:pPr>
            <w:r>
              <w:rPr>
                <w:rFonts w:hint="eastAsia" w:ascii="仿宋" w:hAnsi="仿宋" w:eastAsia="仿宋" w:cs="仿宋"/>
                <w:kern w:val="0"/>
                <w:szCs w:val="24"/>
              </w:rPr>
              <w:t>营业收入（Y）</w:t>
            </w:r>
          </w:p>
        </w:tc>
        <w:tc>
          <w:tcPr>
            <w:tcW w:w="1466" w:type="dxa"/>
            <w:tcBorders>
              <w:top w:val="nil"/>
              <w:left w:val="nil"/>
              <w:bottom w:val="single" w:color="auto" w:sz="4" w:space="0"/>
              <w:right w:val="single" w:color="auto" w:sz="4" w:space="0"/>
            </w:tcBorders>
            <w:vAlign w:val="center"/>
          </w:tcPr>
          <w:p w14:paraId="2F782C08">
            <w:pPr>
              <w:widowControl/>
              <w:jc w:val="center"/>
              <w:rPr>
                <w:rFonts w:hint="eastAsia" w:ascii="仿宋" w:hAnsi="仿宋" w:eastAsia="仿宋" w:cs="仿宋"/>
                <w:kern w:val="0"/>
                <w:szCs w:val="24"/>
              </w:rPr>
            </w:pPr>
            <w:r>
              <w:rPr>
                <w:rFonts w:hint="eastAsia" w:ascii="仿宋" w:hAnsi="仿宋" w:eastAsia="仿宋" w:cs="仿宋"/>
                <w:kern w:val="0"/>
                <w:szCs w:val="24"/>
              </w:rPr>
              <w:t>万元</w:t>
            </w:r>
          </w:p>
        </w:tc>
        <w:tc>
          <w:tcPr>
            <w:tcW w:w="1903" w:type="dxa"/>
            <w:tcBorders>
              <w:top w:val="nil"/>
              <w:left w:val="nil"/>
              <w:bottom w:val="single" w:color="auto" w:sz="4" w:space="0"/>
              <w:right w:val="single" w:color="auto" w:sz="4" w:space="0"/>
            </w:tcBorders>
            <w:vAlign w:val="center"/>
          </w:tcPr>
          <w:p w14:paraId="303E0A2C">
            <w:pPr>
              <w:widowControl/>
              <w:jc w:val="center"/>
              <w:rPr>
                <w:rFonts w:hint="eastAsia" w:ascii="仿宋" w:hAnsi="仿宋" w:eastAsia="仿宋" w:cs="仿宋"/>
                <w:kern w:val="0"/>
                <w:szCs w:val="24"/>
              </w:rPr>
            </w:pPr>
            <w:r>
              <w:rPr>
                <w:rFonts w:hint="eastAsia" w:ascii="仿宋" w:hAnsi="仿宋" w:eastAsia="仿宋" w:cs="仿宋"/>
                <w:kern w:val="0"/>
                <w:szCs w:val="24"/>
              </w:rPr>
              <w:t>1000≤Y＜200000</w:t>
            </w:r>
          </w:p>
        </w:tc>
        <w:tc>
          <w:tcPr>
            <w:tcW w:w="1692" w:type="dxa"/>
            <w:tcBorders>
              <w:top w:val="nil"/>
              <w:left w:val="nil"/>
              <w:bottom w:val="single" w:color="auto" w:sz="4" w:space="0"/>
              <w:right w:val="single" w:color="auto" w:sz="4" w:space="0"/>
            </w:tcBorders>
            <w:vAlign w:val="center"/>
          </w:tcPr>
          <w:p w14:paraId="5718F69A">
            <w:pPr>
              <w:widowControl/>
              <w:jc w:val="center"/>
              <w:rPr>
                <w:rFonts w:hint="eastAsia" w:ascii="仿宋" w:hAnsi="仿宋" w:eastAsia="仿宋" w:cs="仿宋"/>
                <w:kern w:val="0"/>
                <w:szCs w:val="24"/>
              </w:rPr>
            </w:pPr>
            <w:r>
              <w:rPr>
                <w:rFonts w:hint="eastAsia" w:ascii="仿宋" w:hAnsi="仿宋" w:eastAsia="仿宋" w:cs="仿宋"/>
                <w:kern w:val="0"/>
                <w:szCs w:val="24"/>
              </w:rPr>
              <w:t>100≤X＜1000</w:t>
            </w:r>
          </w:p>
        </w:tc>
        <w:tc>
          <w:tcPr>
            <w:tcW w:w="1087" w:type="dxa"/>
            <w:tcBorders>
              <w:top w:val="nil"/>
              <w:left w:val="nil"/>
              <w:bottom w:val="single" w:color="auto" w:sz="4" w:space="0"/>
              <w:right w:val="single" w:color="auto" w:sz="4" w:space="0"/>
            </w:tcBorders>
            <w:vAlign w:val="center"/>
          </w:tcPr>
          <w:p w14:paraId="73B949C2">
            <w:pPr>
              <w:widowControl/>
              <w:jc w:val="center"/>
              <w:rPr>
                <w:rFonts w:hint="eastAsia" w:ascii="仿宋" w:hAnsi="仿宋" w:eastAsia="仿宋" w:cs="仿宋"/>
                <w:kern w:val="0"/>
                <w:szCs w:val="24"/>
              </w:rPr>
            </w:pPr>
            <w:r>
              <w:rPr>
                <w:rFonts w:hint="eastAsia" w:ascii="仿宋" w:hAnsi="仿宋" w:eastAsia="仿宋" w:cs="仿宋"/>
                <w:kern w:val="0"/>
                <w:szCs w:val="24"/>
              </w:rPr>
              <w:t>X＜100</w:t>
            </w:r>
          </w:p>
        </w:tc>
      </w:tr>
      <w:tr w14:paraId="26B16952">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55CE47B7">
            <w:pPr>
              <w:widowControl/>
              <w:jc w:val="center"/>
              <w:rPr>
                <w:rFonts w:hint="eastAsia" w:ascii="仿宋" w:hAnsi="仿宋" w:eastAsia="仿宋" w:cs="仿宋"/>
                <w:b/>
                <w:bCs/>
                <w:kern w:val="0"/>
                <w:szCs w:val="24"/>
              </w:rPr>
            </w:pPr>
          </w:p>
        </w:tc>
        <w:tc>
          <w:tcPr>
            <w:tcW w:w="1660" w:type="dxa"/>
            <w:tcBorders>
              <w:top w:val="nil"/>
              <w:left w:val="nil"/>
              <w:bottom w:val="single" w:color="auto" w:sz="4" w:space="0"/>
              <w:right w:val="single" w:color="auto" w:sz="4" w:space="0"/>
            </w:tcBorders>
            <w:vAlign w:val="center"/>
          </w:tcPr>
          <w:p w14:paraId="65A228EC">
            <w:pPr>
              <w:widowControl/>
              <w:jc w:val="center"/>
              <w:rPr>
                <w:rFonts w:hint="eastAsia" w:ascii="仿宋" w:hAnsi="仿宋" w:eastAsia="仿宋" w:cs="仿宋"/>
                <w:kern w:val="0"/>
                <w:szCs w:val="24"/>
              </w:rPr>
            </w:pPr>
            <w:r>
              <w:rPr>
                <w:rFonts w:hint="eastAsia" w:ascii="仿宋" w:hAnsi="仿宋" w:eastAsia="仿宋" w:cs="仿宋"/>
                <w:kern w:val="0"/>
                <w:szCs w:val="24"/>
              </w:rPr>
              <w:t>资产总额（Z）</w:t>
            </w:r>
          </w:p>
        </w:tc>
        <w:tc>
          <w:tcPr>
            <w:tcW w:w="1466" w:type="dxa"/>
            <w:tcBorders>
              <w:top w:val="nil"/>
              <w:left w:val="nil"/>
              <w:bottom w:val="single" w:color="auto" w:sz="4" w:space="0"/>
              <w:right w:val="single" w:color="auto" w:sz="4" w:space="0"/>
            </w:tcBorders>
            <w:vAlign w:val="center"/>
          </w:tcPr>
          <w:p w14:paraId="1908BFBA">
            <w:pPr>
              <w:widowControl/>
              <w:jc w:val="center"/>
              <w:rPr>
                <w:rFonts w:hint="eastAsia" w:ascii="仿宋" w:hAnsi="仿宋" w:eastAsia="仿宋" w:cs="仿宋"/>
                <w:kern w:val="0"/>
                <w:szCs w:val="24"/>
              </w:rPr>
            </w:pPr>
            <w:r>
              <w:rPr>
                <w:rFonts w:hint="eastAsia" w:ascii="仿宋" w:hAnsi="仿宋" w:eastAsia="仿宋" w:cs="仿宋"/>
                <w:kern w:val="0"/>
                <w:szCs w:val="24"/>
              </w:rPr>
              <w:t>万元</w:t>
            </w:r>
          </w:p>
        </w:tc>
        <w:tc>
          <w:tcPr>
            <w:tcW w:w="1903" w:type="dxa"/>
            <w:tcBorders>
              <w:top w:val="nil"/>
              <w:left w:val="nil"/>
              <w:bottom w:val="single" w:color="auto" w:sz="4" w:space="0"/>
              <w:right w:val="single" w:color="auto" w:sz="4" w:space="0"/>
            </w:tcBorders>
            <w:vAlign w:val="center"/>
          </w:tcPr>
          <w:p w14:paraId="7FAFFBD0">
            <w:pPr>
              <w:widowControl/>
              <w:jc w:val="center"/>
              <w:rPr>
                <w:rFonts w:hint="eastAsia" w:ascii="仿宋" w:hAnsi="仿宋" w:eastAsia="仿宋" w:cs="仿宋"/>
                <w:kern w:val="0"/>
                <w:szCs w:val="24"/>
              </w:rPr>
            </w:pPr>
            <w:r>
              <w:rPr>
                <w:rFonts w:hint="eastAsia" w:ascii="仿宋" w:hAnsi="仿宋" w:eastAsia="仿宋" w:cs="仿宋"/>
                <w:kern w:val="0"/>
                <w:szCs w:val="24"/>
              </w:rPr>
              <w:t>5000≤Z＜10000</w:t>
            </w:r>
          </w:p>
        </w:tc>
        <w:tc>
          <w:tcPr>
            <w:tcW w:w="1692" w:type="dxa"/>
            <w:tcBorders>
              <w:top w:val="nil"/>
              <w:left w:val="nil"/>
              <w:bottom w:val="single" w:color="auto" w:sz="4" w:space="0"/>
              <w:right w:val="single" w:color="auto" w:sz="4" w:space="0"/>
            </w:tcBorders>
            <w:vAlign w:val="center"/>
          </w:tcPr>
          <w:p w14:paraId="1D5C5213">
            <w:pPr>
              <w:widowControl/>
              <w:jc w:val="center"/>
              <w:rPr>
                <w:rFonts w:hint="eastAsia" w:ascii="仿宋" w:hAnsi="仿宋" w:eastAsia="仿宋" w:cs="仿宋"/>
                <w:kern w:val="0"/>
                <w:szCs w:val="24"/>
              </w:rPr>
            </w:pPr>
            <w:r>
              <w:rPr>
                <w:rFonts w:hint="eastAsia" w:ascii="仿宋" w:hAnsi="仿宋" w:eastAsia="仿宋" w:cs="仿宋"/>
                <w:kern w:val="0"/>
                <w:szCs w:val="24"/>
              </w:rPr>
              <w:t>2000≤Y＜5000</w:t>
            </w:r>
          </w:p>
        </w:tc>
        <w:tc>
          <w:tcPr>
            <w:tcW w:w="1087" w:type="dxa"/>
            <w:tcBorders>
              <w:top w:val="nil"/>
              <w:left w:val="nil"/>
              <w:bottom w:val="single" w:color="auto" w:sz="4" w:space="0"/>
              <w:right w:val="single" w:color="auto" w:sz="4" w:space="0"/>
            </w:tcBorders>
            <w:vAlign w:val="center"/>
          </w:tcPr>
          <w:p w14:paraId="79C571F3">
            <w:pPr>
              <w:widowControl/>
              <w:jc w:val="center"/>
              <w:rPr>
                <w:rFonts w:hint="eastAsia" w:ascii="仿宋" w:hAnsi="仿宋" w:eastAsia="仿宋" w:cs="仿宋"/>
                <w:kern w:val="0"/>
                <w:szCs w:val="24"/>
              </w:rPr>
            </w:pPr>
            <w:r>
              <w:rPr>
                <w:rFonts w:hint="eastAsia" w:ascii="仿宋" w:hAnsi="仿宋" w:eastAsia="仿宋" w:cs="仿宋"/>
                <w:kern w:val="0"/>
                <w:szCs w:val="24"/>
              </w:rPr>
              <w:t>Y＜2000</w:t>
            </w:r>
          </w:p>
        </w:tc>
      </w:tr>
      <w:tr w14:paraId="53B953F2">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7F2233F2">
            <w:pPr>
              <w:widowControl/>
              <w:jc w:val="center"/>
              <w:rPr>
                <w:rFonts w:hint="eastAsia" w:ascii="仿宋" w:hAnsi="仿宋" w:eastAsia="仿宋" w:cs="仿宋"/>
                <w:b/>
                <w:bCs/>
                <w:kern w:val="0"/>
                <w:szCs w:val="24"/>
              </w:rPr>
            </w:pPr>
            <w:r>
              <w:rPr>
                <w:rFonts w:hint="eastAsia" w:ascii="仿宋" w:hAnsi="仿宋" w:eastAsia="仿宋" w:cs="仿宋"/>
                <w:b/>
                <w:bCs/>
                <w:kern w:val="0"/>
                <w:szCs w:val="24"/>
              </w:rPr>
              <w:t>物业管理</w:t>
            </w:r>
          </w:p>
        </w:tc>
        <w:tc>
          <w:tcPr>
            <w:tcW w:w="1660" w:type="dxa"/>
            <w:tcBorders>
              <w:top w:val="nil"/>
              <w:left w:val="nil"/>
              <w:bottom w:val="single" w:color="auto" w:sz="4" w:space="0"/>
              <w:right w:val="single" w:color="auto" w:sz="4" w:space="0"/>
            </w:tcBorders>
            <w:vAlign w:val="center"/>
          </w:tcPr>
          <w:p w14:paraId="5E2FBDDA">
            <w:pPr>
              <w:widowControl/>
              <w:jc w:val="center"/>
              <w:rPr>
                <w:rFonts w:hint="eastAsia" w:ascii="仿宋" w:hAnsi="仿宋" w:eastAsia="仿宋" w:cs="仿宋"/>
                <w:kern w:val="0"/>
                <w:szCs w:val="24"/>
              </w:rPr>
            </w:pPr>
            <w:r>
              <w:rPr>
                <w:rFonts w:hint="eastAsia" w:ascii="仿宋" w:hAnsi="仿宋" w:eastAsia="仿宋" w:cs="仿宋"/>
                <w:kern w:val="0"/>
                <w:szCs w:val="24"/>
              </w:rPr>
              <w:t>从业人员（X）</w:t>
            </w:r>
          </w:p>
        </w:tc>
        <w:tc>
          <w:tcPr>
            <w:tcW w:w="1466" w:type="dxa"/>
            <w:tcBorders>
              <w:top w:val="nil"/>
              <w:left w:val="nil"/>
              <w:bottom w:val="single" w:color="auto" w:sz="4" w:space="0"/>
              <w:right w:val="single" w:color="auto" w:sz="4" w:space="0"/>
            </w:tcBorders>
            <w:vAlign w:val="center"/>
          </w:tcPr>
          <w:p w14:paraId="6893469C">
            <w:pPr>
              <w:widowControl/>
              <w:jc w:val="center"/>
              <w:rPr>
                <w:rFonts w:hint="eastAsia" w:ascii="仿宋" w:hAnsi="仿宋" w:eastAsia="仿宋" w:cs="仿宋"/>
                <w:kern w:val="0"/>
                <w:szCs w:val="24"/>
              </w:rPr>
            </w:pPr>
            <w:r>
              <w:rPr>
                <w:rFonts w:hint="eastAsia" w:ascii="仿宋" w:hAnsi="仿宋" w:eastAsia="仿宋" w:cs="仿宋"/>
                <w:kern w:val="0"/>
                <w:szCs w:val="24"/>
              </w:rPr>
              <w:t>人</w:t>
            </w:r>
          </w:p>
        </w:tc>
        <w:tc>
          <w:tcPr>
            <w:tcW w:w="1903" w:type="dxa"/>
            <w:tcBorders>
              <w:top w:val="nil"/>
              <w:left w:val="nil"/>
              <w:bottom w:val="single" w:color="auto" w:sz="4" w:space="0"/>
              <w:right w:val="single" w:color="auto" w:sz="4" w:space="0"/>
            </w:tcBorders>
            <w:vAlign w:val="center"/>
          </w:tcPr>
          <w:p w14:paraId="7508B685">
            <w:pPr>
              <w:widowControl/>
              <w:jc w:val="center"/>
              <w:rPr>
                <w:rFonts w:hint="eastAsia" w:ascii="仿宋" w:hAnsi="仿宋" w:eastAsia="仿宋" w:cs="仿宋"/>
                <w:kern w:val="0"/>
                <w:szCs w:val="24"/>
              </w:rPr>
            </w:pPr>
            <w:r>
              <w:rPr>
                <w:rFonts w:hint="eastAsia" w:ascii="仿宋" w:hAnsi="仿宋" w:eastAsia="仿宋" w:cs="仿宋"/>
                <w:kern w:val="0"/>
                <w:szCs w:val="24"/>
              </w:rPr>
              <w:t>300≤X＜1000</w:t>
            </w:r>
          </w:p>
        </w:tc>
        <w:tc>
          <w:tcPr>
            <w:tcW w:w="1692" w:type="dxa"/>
            <w:tcBorders>
              <w:top w:val="nil"/>
              <w:left w:val="nil"/>
              <w:bottom w:val="single" w:color="auto" w:sz="4" w:space="0"/>
              <w:right w:val="single" w:color="auto" w:sz="4" w:space="0"/>
            </w:tcBorders>
            <w:vAlign w:val="center"/>
          </w:tcPr>
          <w:p w14:paraId="6A4F0313">
            <w:pPr>
              <w:widowControl/>
              <w:jc w:val="center"/>
              <w:rPr>
                <w:rFonts w:hint="eastAsia" w:ascii="仿宋" w:hAnsi="仿宋" w:eastAsia="仿宋" w:cs="仿宋"/>
                <w:kern w:val="0"/>
                <w:szCs w:val="24"/>
              </w:rPr>
            </w:pPr>
            <w:r>
              <w:rPr>
                <w:rFonts w:hint="eastAsia" w:ascii="仿宋" w:hAnsi="仿宋" w:eastAsia="仿宋" w:cs="仿宋"/>
                <w:kern w:val="0"/>
                <w:szCs w:val="24"/>
              </w:rPr>
              <w:t>100≤X＜300</w:t>
            </w:r>
          </w:p>
        </w:tc>
        <w:tc>
          <w:tcPr>
            <w:tcW w:w="1087" w:type="dxa"/>
            <w:tcBorders>
              <w:top w:val="nil"/>
              <w:left w:val="nil"/>
              <w:bottom w:val="single" w:color="auto" w:sz="4" w:space="0"/>
              <w:right w:val="single" w:color="auto" w:sz="4" w:space="0"/>
            </w:tcBorders>
            <w:vAlign w:val="center"/>
          </w:tcPr>
          <w:p w14:paraId="7435EC5B">
            <w:pPr>
              <w:widowControl/>
              <w:jc w:val="center"/>
              <w:rPr>
                <w:rFonts w:hint="eastAsia" w:ascii="仿宋" w:hAnsi="仿宋" w:eastAsia="仿宋" w:cs="仿宋"/>
                <w:kern w:val="0"/>
                <w:szCs w:val="24"/>
              </w:rPr>
            </w:pPr>
            <w:r>
              <w:rPr>
                <w:rFonts w:hint="eastAsia" w:ascii="仿宋" w:hAnsi="仿宋" w:eastAsia="仿宋" w:cs="仿宋"/>
                <w:kern w:val="0"/>
                <w:szCs w:val="24"/>
              </w:rPr>
              <w:t>X＜100</w:t>
            </w:r>
          </w:p>
        </w:tc>
      </w:tr>
      <w:tr w14:paraId="04893779">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07D6528B">
            <w:pPr>
              <w:widowControl/>
              <w:jc w:val="center"/>
              <w:rPr>
                <w:rFonts w:hint="eastAsia" w:ascii="仿宋" w:hAnsi="仿宋" w:eastAsia="仿宋" w:cs="仿宋"/>
                <w:b/>
                <w:bCs/>
                <w:kern w:val="0"/>
                <w:szCs w:val="24"/>
              </w:rPr>
            </w:pPr>
          </w:p>
        </w:tc>
        <w:tc>
          <w:tcPr>
            <w:tcW w:w="1660" w:type="dxa"/>
            <w:tcBorders>
              <w:top w:val="nil"/>
              <w:left w:val="nil"/>
              <w:bottom w:val="single" w:color="auto" w:sz="4" w:space="0"/>
              <w:right w:val="single" w:color="auto" w:sz="4" w:space="0"/>
            </w:tcBorders>
            <w:vAlign w:val="center"/>
          </w:tcPr>
          <w:p w14:paraId="442959FD">
            <w:pPr>
              <w:widowControl/>
              <w:jc w:val="center"/>
              <w:rPr>
                <w:rFonts w:hint="eastAsia" w:ascii="仿宋" w:hAnsi="仿宋" w:eastAsia="仿宋" w:cs="仿宋"/>
                <w:kern w:val="0"/>
                <w:szCs w:val="24"/>
              </w:rPr>
            </w:pPr>
            <w:r>
              <w:rPr>
                <w:rFonts w:hint="eastAsia" w:ascii="仿宋" w:hAnsi="仿宋" w:eastAsia="仿宋" w:cs="仿宋"/>
                <w:kern w:val="0"/>
                <w:szCs w:val="24"/>
              </w:rPr>
              <w:t>营业收入（Y）</w:t>
            </w:r>
          </w:p>
        </w:tc>
        <w:tc>
          <w:tcPr>
            <w:tcW w:w="1466" w:type="dxa"/>
            <w:tcBorders>
              <w:top w:val="nil"/>
              <w:left w:val="nil"/>
              <w:bottom w:val="single" w:color="auto" w:sz="4" w:space="0"/>
              <w:right w:val="single" w:color="auto" w:sz="4" w:space="0"/>
            </w:tcBorders>
            <w:vAlign w:val="center"/>
          </w:tcPr>
          <w:p w14:paraId="016E214C">
            <w:pPr>
              <w:widowControl/>
              <w:jc w:val="center"/>
              <w:rPr>
                <w:rFonts w:hint="eastAsia" w:ascii="仿宋" w:hAnsi="仿宋" w:eastAsia="仿宋" w:cs="仿宋"/>
                <w:kern w:val="0"/>
                <w:szCs w:val="24"/>
              </w:rPr>
            </w:pPr>
            <w:r>
              <w:rPr>
                <w:rFonts w:hint="eastAsia" w:ascii="仿宋" w:hAnsi="仿宋" w:eastAsia="仿宋" w:cs="仿宋"/>
                <w:kern w:val="0"/>
                <w:szCs w:val="24"/>
              </w:rPr>
              <w:t>万元</w:t>
            </w:r>
          </w:p>
        </w:tc>
        <w:tc>
          <w:tcPr>
            <w:tcW w:w="1903" w:type="dxa"/>
            <w:tcBorders>
              <w:top w:val="nil"/>
              <w:left w:val="nil"/>
              <w:bottom w:val="single" w:color="auto" w:sz="4" w:space="0"/>
              <w:right w:val="single" w:color="auto" w:sz="4" w:space="0"/>
            </w:tcBorders>
            <w:vAlign w:val="center"/>
          </w:tcPr>
          <w:p w14:paraId="790000AD">
            <w:pPr>
              <w:widowControl/>
              <w:jc w:val="center"/>
              <w:rPr>
                <w:rFonts w:hint="eastAsia" w:ascii="仿宋" w:hAnsi="仿宋" w:eastAsia="仿宋" w:cs="仿宋"/>
                <w:kern w:val="0"/>
                <w:szCs w:val="24"/>
              </w:rPr>
            </w:pPr>
            <w:r>
              <w:rPr>
                <w:rFonts w:hint="eastAsia" w:ascii="仿宋" w:hAnsi="仿宋" w:eastAsia="仿宋" w:cs="仿宋"/>
                <w:kern w:val="0"/>
                <w:szCs w:val="24"/>
              </w:rPr>
              <w:t>1000≤Y＜5000</w:t>
            </w:r>
          </w:p>
        </w:tc>
        <w:tc>
          <w:tcPr>
            <w:tcW w:w="1692" w:type="dxa"/>
            <w:tcBorders>
              <w:top w:val="nil"/>
              <w:left w:val="nil"/>
              <w:bottom w:val="single" w:color="auto" w:sz="4" w:space="0"/>
              <w:right w:val="single" w:color="auto" w:sz="4" w:space="0"/>
            </w:tcBorders>
            <w:vAlign w:val="center"/>
          </w:tcPr>
          <w:p w14:paraId="1026E32A">
            <w:pPr>
              <w:widowControl/>
              <w:jc w:val="center"/>
              <w:rPr>
                <w:rFonts w:hint="eastAsia" w:ascii="仿宋" w:hAnsi="仿宋" w:eastAsia="仿宋" w:cs="仿宋"/>
                <w:kern w:val="0"/>
                <w:szCs w:val="24"/>
              </w:rPr>
            </w:pPr>
            <w:r>
              <w:rPr>
                <w:rFonts w:hint="eastAsia" w:ascii="仿宋" w:hAnsi="仿宋" w:eastAsia="仿宋" w:cs="仿宋"/>
                <w:kern w:val="0"/>
                <w:szCs w:val="24"/>
              </w:rPr>
              <w:t>500≤Y＜1000</w:t>
            </w:r>
          </w:p>
        </w:tc>
        <w:tc>
          <w:tcPr>
            <w:tcW w:w="1087" w:type="dxa"/>
            <w:tcBorders>
              <w:top w:val="nil"/>
              <w:left w:val="nil"/>
              <w:bottom w:val="single" w:color="auto" w:sz="4" w:space="0"/>
              <w:right w:val="single" w:color="auto" w:sz="4" w:space="0"/>
            </w:tcBorders>
            <w:vAlign w:val="center"/>
          </w:tcPr>
          <w:p w14:paraId="3EE57A14">
            <w:pPr>
              <w:widowControl/>
              <w:jc w:val="center"/>
              <w:rPr>
                <w:rFonts w:hint="eastAsia" w:ascii="仿宋" w:hAnsi="仿宋" w:eastAsia="仿宋" w:cs="仿宋"/>
                <w:kern w:val="0"/>
                <w:szCs w:val="24"/>
              </w:rPr>
            </w:pPr>
            <w:r>
              <w:rPr>
                <w:rFonts w:hint="eastAsia" w:ascii="仿宋" w:hAnsi="仿宋" w:eastAsia="仿宋" w:cs="仿宋"/>
                <w:kern w:val="0"/>
                <w:szCs w:val="24"/>
              </w:rPr>
              <w:t>Y＜500</w:t>
            </w:r>
          </w:p>
        </w:tc>
      </w:tr>
      <w:tr w14:paraId="55D7486E">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1F21C725">
            <w:pPr>
              <w:widowControl/>
              <w:jc w:val="center"/>
              <w:rPr>
                <w:rFonts w:hint="eastAsia" w:ascii="仿宋" w:hAnsi="仿宋" w:eastAsia="仿宋" w:cs="仿宋"/>
                <w:b/>
                <w:bCs/>
                <w:kern w:val="0"/>
                <w:szCs w:val="24"/>
              </w:rPr>
            </w:pPr>
            <w:r>
              <w:rPr>
                <w:rFonts w:hint="eastAsia" w:ascii="仿宋" w:hAnsi="仿宋" w:eastAsia="仿宋" w:cs="仿宋"/>
                <w:b/>
                <w:bCs/>
                <w:kern w:val="0"/>
                <w:szCs w:val="24"/>
              </w:rPr>
              <w:t>租赁和商务服务业</w:t>
            </w:r>
          </w:p>
        </w:tc>
        <w:tc>
          <w:tcPr>
            <w:tcW w:w="1660" w:type="dxa"/>
            <w:tcBorders>
              <w:top w:val="nil"/>
              <w:left w:val="nil"/>
              <w:bottom w:val="single" w:color="auto" w:sz="4" w:space="0"/>
              <w:right w:val="single" w:color="auto" w:sz="4" w:space="0"/>
            </w:tcBorders>
            <w:vAlign w:val="center"/>
          </w:tcPr>
          <w:p w14:paraId="6DE19408">
            <w:pPr>
              <w:widowControl/>
              <w:jc w:val="center"/>
              <w:rPr>
                <w:rFonts w:hint="eastAsia" w:ascii="仿宋" w:hAnsi="仿宋" w:eastAsia="仿宋" w:cs="仿宋"/>
                <w:kern w:val="0"/>
                <w:szCs w:val="24"/>
              </w:rPr>
            </w:pPr>
            <w:r>
              <w:rPr>
                <w:rFonts w:hint="eastAsia" w:ascii="仿宋" w:hAnsi="仿宋" w:eastAsia="仿宋" w:cs="仿宋"/>
                <w:kern w:val="0"/>
                <w:szCs w:val="24"/>
              </w:rPr>
              <w:t>从业人员（X）</w:t>
            </w:r>
          </w:p>
        </w:tc>
        <w:tc>
          <w:tcPr>
            <w:tcW w:w="1466" w:type="dxa"/>
            <w:tcBorders>
              <w:top w:val="nil"/>
              <w:left w:val="nil"/>
              <w:bottom w:val="single" w:color="auto" w:sz="4" w:space="0"/>
              <w:right w:val="single" w:color="auto" w:sz="4" w:space="0"/>
            </w:tcBorders>
            <w:vAlign w:val="center"/>
          </w:tcPr>
          <w:p w14:paraId="01F8DC97">
            <w:pPr>
              <w:widowControl/>
              <w:jc w:val="center"/>
              <w:rPr>
                <w:rFonts w:hint="eastAsia" w:ascii="仿宋" w:hAnsi="仿宋" w:eastAsia="仿宋" w:cs="仿宋"/>
                <w:kern w:val="0"/>
                <w:szCs w:val="24"/>
              </w:rPr>
            </w:pPr>
            <w:r>
              <w:rPr>
                <w:rFonts w:hint="eastAsia" w:ascii="仿宋" w:hAnsi="仿宋" w:eastAsia="仿宋" w:cs="仿宋"/>
                <w:kern w:val="0"/>
                <w:szCs w:val="24"/>
              </w:rPr>
              <w:t>人</w:t>
            </w:r>
          </w:p>
        </w:tc>
        <w:tc>
          <w:tcPr>
            <w:tcW w:w="1903" w:type="dxa"/>
            <w:tcBorders>
              <w:top w:val="nil"/>
              <w:left w:val="nil"/>
              <w:bottom w:val="single" w:color="auto" w:sz="4" w:space="0"/>
              <w:right w:val="single" w:color="auto" w:sz="4" w:space="0"/>
            </w:tcBorders>
            <w:vAlign w:val="center"/>
          </w:tcPr>
          <w:p w14:paraId="43332CB3">
            <w:pPr>
              <w:widowControl/>
              <w:jc w:val="center"/>
              <w:rPr>
                <w:rFonts w:hint="eastAsia" w:ascii="仿宋" w:hAnsi="仿宋" w:eastAsia="仿宋" w:cs="仿宋"/>
                <w:kern w:val="0"/>
                <w:szCs w:val="24"/>
              </w:rPr>
            </w:pPr>
            <w:r>
              <w:rPr>
                <w:rFonts w:hint="eastAsia" w:ascii="仿宋" w:hAnsi="仿宋" w:eastAsia="仿宋" w:cs="仿宋"/>
                <w:kern w:val="0"/>
                <w:szCs w:val="24"/>
              </w:rPr>
              <w:t>100≤X＜300</w:t>
            </w:r>
          </w:p>
        </w:tc>
        <w:tc>
          <w:tcPr>
            <w:tcW w:w="1692" w:type="dxa"/>
            <w:tcBorders>
              <w:top w:val="nil"/>
              <w:left w:val="nil"/>
              <w:bottom w:val="single" w:color="auto" w:sz="4" w:space="0"/>
              <w:right w:val="single" w:color="auto" w:sz="4" w:space="0"/>
            </w:tcBorders>
            <w:vAlign w:val="center"/>
          </w:tcPr>
          <w:p w14:paraId="1D46B070">
            <w:pPr>
              <w:widowControl/>
              <w:jc w:val="center"/>
              <w:rPr>
                <w:rFonts w:hint="eastAsia" w:ascii="仿宋" w:hAnsi="仿宋" w:eastAsia="仿宋" w:cs="仿宋"/>
                <w:kern w:val="0"/>
                <w:szCs w:val="24"/>
              </w:rPr>
            </w:pPr>
            <w:r>
              <w:rPr>
                <w:rFonts w:hint="eastAsia" w:ascii="仿宋" w:hAnsi="仿宋" w:eastAsia="仿宋" w:cs="仿宋"/>
                <w:kern w:val="0"/>
                <w:szCs w:val="24"/>
              </w:rPr>
              <w:t>10≤X＜100</w:t>
            </w:r>
          </w:p>
        </w:tc>
        <w:tc>
          <w:tcPr>
            <w:tcW w:w="1087" w:type="dxa"/>
            <w:tcBorders>
              <w:top w:val="nil"/>
              <w:left w:val="nil"/>
              <w:bottom w:val="single" w:color="auto" w:sz="4" w:space="0"/>
              <w:right w:val="single" w:color="auto" w:sz="4" w:space="0"/>
            </w:tcBorders>
            <w:vAlign w:val="center"/>
          </w:tcPr>
          <w:p w14:paraId="3BEB8843">
            <w:pPr>
              <w:widowControl/>
              <w:jc w:val="center"/>
              <w:rPr>
                <w:rFonts w:hint="eastAsia" w:ascii="仿宋" w:hAnsi="仿宋" w:eastAsia="仿宋" w:cs="仿宋"/>
                <w:kern w:val="0"/>
                <w:szCs w:val="24"/>
              </w:rPr>
            </w:pPr>
            <w:r>
              <w:rPr>
                <w:rFonts w:hint="eastAsia" w:ascii="仿宋" w:hAnsi="仿宋" w:eastAsia="仿宋" w:cs="仿宋"/>
                <w:kern w:val="0"/>
                <w:szCs w:val="24"/>
              </w:rPr>
              <w:t>X＜10</w:t>
            </w:r>
          </w:p>
        </w:tc>
      </w:tr>
      <w:tr w14:paraId="210BD907">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3F0298D9">
            <w:pPr>
              <w:widowControl/>
              <w:jc w:val="center"/>
              <w:rPr>
                <w:rFonts w:hint="eastAsia" w:ascii="仿宋" w:hAnsi="仿宋" w:eastAsia="仿宋" w:cs="仿宋"/>
                <w:b/>
                <w:bCs/>
                <w:kern w:val="0"/>
                <w:szCs w:val="24"/>
              </w:rPr>
            </w:pPr>
          </w:p>
        </w:tc>
        <w:tc>
          <w:tcPr>
            <w:tcW w:w="1660" w:type="dxa"/>
            <w:tcBorders>
              <w:top w:val="nil"/>
              <w:left w:val="nil"/>
              <w:bottom w:val="single" w:color="auto" w:sz="4" w:space="0"/>
              <w:right w:val="single" w:color="auto" w:sz="4" w:space="0"/>
            </w:tcBorders>
            <w:vAlign w:val="center"/>
          </w:tcPr>
          <w:p w14:paraId="61AEA475">
            <w:pPr>
              <w:widowControl/>
              <w:jc w:val="center"/>
              <w:rPr>
                <w:rFonts w:hint="eastAsia" w:ascii="仿宋" w:hAnsi="仿宋" w:eastAsia="仿宋" w:cs="仿宋"/>
                <w:kern w:val="0"/>
                <w:szCs w:val="24"/>
              </w:rPr>
            </w:pPr>
            <w:r>
              <w:rPr>
                <w:rFonts w:hint="eastAsia" w:ascii="仿宋" w:hAnsi="仿宋" w:eastAsia="仿宋" w:cs="仿宋"/>
                <w:kern w:val="0"/>
                <w:szCs w:val="24"/>
              </w:rPr>
              <w:t>资产总额（Z）</w:t>
            </w:r>
          </w:p>
        </w:tc>
        <w:tc>
          <w:tcPr>
            <w:tcW w:w="1466" w:type="dxa"/>
            <w:tcBorders>
              <w:top w:val="nil"/>
              <w:left w:val="nil"/>
              <w:bottom w:val="single" w:color="auto" w:sz="4" w:space="0"/>
              <w:right w:val="single" w:color="auto" w:sz="4" w:space="0"/>
            </w:tcBorders>
            <w:vAlign w:val="center"/>
          </w:tcPr>
          <w:p w14:paraId="03E7FE5D">
            <w:pPr>
              <w:widowControl/>
              <w:jc w:val="center"/>
              <w:rPr>
                <w:rFonts w:hint="eastAsia" w:ascii="仿宋" w:hAnsi="仿宋" w:eastAsia="仿宋" w:cs="仿宋"/>
                <w:kern w:val="0"/>
                <w:szCs w:val="24"/>
              </w:rPr>
            </w:pPr>
            <w:r>
              <w:rPr>
                <w:rFonts w:hint="eastAsia" w:ascii="仿宋" w:hAnsi="仿宋" w:eastAsia="仿宋" w:cs="仿宋"/>
                <w:kern w:val="0"/>
                <w:szCs w:val="24"/>
              </w:rPr>
              <w:t>万元</w:t>
            </w:r>
          </w:p>
        </w:tc>
        <w:tc>
          <w:tcPr>
            <w:tcW w:w="1903" w:type="dxa"/>
            <w:tcBorders>
              <w:top w:val="nil"/>
              <w:left w:val="nil"/>
              <w:bottom w:val="single" w:color="auto" w:sz="4" w:space="0"/>
              <w:right w:val="single" w:color="auto" w:sz="4" w:space="0"/>
            </w:tcBorders>
            <w:vAlign w:val="center"/>
          </w:tcPr>
          <w:p w14:paraId="7615F1CD">
            <w:pPr>
              <w:widowControl/>
              <w:jc w:val="center"/>
              <w:rPr>
                <w:rFonts w:hint="eastAsia" w:ascii="仿宋" w:hAnsi="仿宋" w:eastAsia="仿宋" w:cs="仿宋"/>
                <w:kern w:val="0"/>
                <w:szCs w:val="24"/>
              </w:rPr>
            </w:pPr>
            <w:r>
              <w:rPr>
                <w:rFonts w:hint="eastAsia" w:ascii="仿宋" w:hAnsi="仿宋" w:eastAsia="仿宋" w:cs="仿宋"/>
                <w:kern w:val="0"/>
                <w:szCs w:val="24"/>
              </w:rPr>
              <w:t>8000≤Z＜120000</w:t>
            </w:r>
          </w:p>
        </w:tc>
        <w:tc>
          <w:tcPr>
            <w:tcW w:w="1692" w:type="dxa"/>
            <w:tcBorders>
              <w:top w:val="nil"/>
              <w:left w:val="nil"/>
              <w:bottom w:val="single" w:color="auto" w:sz="4" w:space="0"/>
              <w:right w:val="single" w:color="auto" w:sz="4" w:space="0"/>
            </w:tcBorders>
            <w:vAlign w:val="center"/>
          </w:tcPr>
          <w:p w14:paraId="42EA3245">
            <w:pPr>
              <w:widowControl/>
              <w:jc w:val="center"/>
              <w:rPr>
                <w:rFonts w:hint="eastAsia" w:ascii="仿宋" w:hAnsi="仿宋" w:eastAsia="仿宋" w:cs="仿宋"/>
                <w:kern w:val="0"/>
                <w:szCs w:val="24"/>
              </w:rPr>
            </w:pPr>
            <w:r>
              <w:rPr>
                <w:rFonts w:hint="eastAsia" w:ascii="仿宋" w:hAnsi="仿宋" w:eastAsia="仿宋" w:cs="仿宋"/>
                <w:kern w:val="0"/>
                <w:szCs w:val="24"/>
              </w:rPr>
              <w:t>100≤Z＜8000</w:t>
            </w:r>
          </w:p>
        </w:tc>
        <w:tc>
          <w:tcPr>
            <w:tcW w:w="1087" w:type="dxa"/>
            <w:tcBorders>
              <w:top w:val="nil"/>
              <w:left w:val="nil"/>
              <w:bottom w:val="single" w:color="auto" w:sz="4" w:space="0"/>
              <w:right w:val="single" w:color="auto" w:sz="4" w:space="0"/>
            </w:tcBorders>
            <w:vAlign w:val="center"/>
          </w:tcPr>
          <w:p w14:paraId="2D975104">
            <w:pPr>
              <w:widowControl/>
              <w:jc w:val="center"/>
              <w:rPr>
                <w:rFonts w:hint="eastAsia" w:ascii="仿宋" w:hAnsi="仿宋" w:eastAsia="仿宋" w:cs="仿宋"/>
                <w:kern w:val="0"/>
                <w:szCs w:val="24"/>
              </w:rPr>
            </w:pPr>
            <w:r>
              <w:rPr>
                <w:rFonts w:hint="eastAsia" w:ascii="仿宋" w:hAnsi="仿宋" w:eastAsia="仿宋" w:cs="仿宋"/>
                <w:kern w:val="0"/>
                <w:szCs w:val="24"/>
              </w:rPr>
              <w:t>Y＜100</w:t>
            </w:r>
          </w:p>
        </w:tc>
      </w:tr>
      <w:tr w14:paraId="71B03304">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14:paraId="5E919B76">
            <w:pPr>
              <w:widowControl/>
              <w:jc w:val="center"/>
              <w:rPr>
                <w:rFonts w:hint="eastAsia" w:ascii="仿宋" w:hAnsi="仿宋" w:eastAsia="仿宋" w:cs="仿宋"/>
                <w:b/>
                <w:bCs/>
                <w:kern w:val="0"/>
                <w:szCs w:val="24"/>
              </w:rPr>
            </w:pPr>
            <w:r>
              <w:rPr>
                <w:rFonts w:hint="eastAsia" w:ascii="仿宋" w:hAnsi="仿宋" w:eastAsia="仿宋" w:cs="仿宋"/>
                <w:b/>
                <w:bCs/>
                <w:kern w:val="0"/>
                <w:szCs w:val="24"/>
              </w:rPr>
              <w:t>其他未列明行业</w:t>
            </w:r>
          </w:p>
        </w:tc>
        <w:tc>
          <w:tcPr>
            <w:tcW w:w="1660" w:type="dxa"/>
            <w:tcBorders>
              <w:top w:val="nil"/>
              <w:left w:val="nil"/>
              <w:bottom w:val="single" w:color="auto" w:sz="4" w:space="0"/>
              <w:right w:val="single" w:color="auto" w:sz="4" w:space="0"/>
            </w:tcBorders>
            <w:vAlign w:val="center"/>
          </w:tcPr>
          <w:p w14:paraId="1305E75F">
            <w:pPr>
              <w:widowControl/>
              <w:jc w:val="center"/>
              <w:rPr>
                <w:rFonts w:hint="eastAsia" w:ascii="仿宋" w:hAnsi="仿宋" w:eastAsia="仿宋" w:cs="仿宋"/>
                <w:kern w:val="0"/>
                <w:szCs w:val="24"/>
              </w:rPr>
            </w:pPr>
            <w:r>
              <w:rPr>
                <w:rFonts w:hint="eastAsia" w:ascii="仿宋" w:hAnsi="仿宋" w:eastAsia="仿宋" w:cs="仿宋"/>
                <w:kern w:val="0"/>
                <w:szCs w:val="24"/>
              </w:rPr>
              <w:t>从业人员（X）</w:t>
            </w:r>
          </w:p>
        </w:tc>
        <w:tc>
          <w:tcPr>
            <w:tcW w:w="1466" w:type="dxa"/>
            <w:tcBorders>
              <w:top w:val="nil"/>
              <w:left w:val="nil"/>
              <w:bottom w:val="single" w:color="auto" w:sz="4" w:space="0"/>
              <w:right w:val="single" w:color="auto" w:sz="4" w:space="0"/>
            </w:tcBorders>
            <w:vAlign w:val="center"/>
          </w:tcPr>
          <w:p w14:paraId="6489D165">
            <w:pPr>
              <w:widowControl/>
              <w:jc w:val="center"/>
              <w:rPr>
                <w:rFonts w:hint="eastAsia" w:ascii="仿宋" w:hAnsi="仿宋" w:eastAsia="仿宋" w:cs="仿宋"/>
                <w:kern w:val="0"/>
                <w:szCs w:val="24"/>
              </w:rPr>
            </w:pPr>
            <w:r>
              <w:rPr>
                <w:rFonts w:hint="eastAsia" w:ascii="仿宋" w:hAnsi="仿宋" w:eastAsia="仿宋" w:cs="仿宋"/>
                <w:kern w:val="0"/>
                <w:szCs w:val="24"/>
              </w:rPr>
              <w:t>人</w:t>
            </w:r>
          </w:p>
        </w:tc>
        <w:tc>
          <w:tcPr>
            <w:tcW w:w="1903" w:type="dxa"/>
            <w:tcBorders>
              <w:top w:val="nil"/>
              <w:left w:val="nil"/>
              <w:bottom w:val="single" w:color="auto" w:sz="4" w:space="0"/>
              <w:right w:val="single" w:color="auto" w:sz="4" w:space="0"/>
            </w:tcBorders>
            <w:vAlign w:val="center"/>
          </w:tcPr>
          <w:p w14:paraId="1632FE23">
            <w:pPr>
              <w:widowControl/>
              <w:jc w:val="center"/>
              <w:rPr>
                <w:rFonts w:hint="eastAsia" w:ascii="仿宋" w:hAnsi="仿宋" w:eastAsia="仿宋" w:cs="仿宋"/>
                <w:kern w:val="0"/>
                <w:szCs w:val="24"/>
              </w:rPr>
            </w:pPr>
            <w:r>
              <w:rPr>
                <w:rFonts w:hint="eastAsia" w:ascii="仿宋" w:hAnsi="仿宋" w:eastAsia="仿宋" w:cs="仿宋"/>
                <w:kern w:val="0"/>
                <w:szCs w:val="24"/>
              </w:rPr>
              <w:t>100≤X＜300</w:t>
            </w:r>
          </w:p>
        </w:tc>
        <w:tc>
          <w:tcPr>
            <w:tcW w:w="1692" w:type="dxa"/>
            <w:tcBorders>
              <w:top w:val="nil"/>
              <w:left w:val="nil"/>
              <w:bottom w:val="single" w:color="auto" w:sz="4" w:space="0"/>
              <w:right w:val="single" w:color="auto" w:sz="4" w:space="0"/>
            </w:tcBorders>
            <w:vAlign w:val="center"/>
          </w:tcPr>
          <w:p w14:paraId="3D4C5484">
            <w:pPr>
              <w:widowControl/>
              <w:jc w:val="center"/>
              <w:rPr>
                <w:rFonts w:hint="eastAsia" w:ascii="仿宋" w:hAnsi="仿宋" w:eastAsia="仿宋" w:cs="仿宋"/>
                <w:kern w:val="0"/>
                <w:szCs w:val="24"/>
              </w:rPr>
            </w:pPr>
            <w:r>
              <w:rPr>
                <w:rFonts w:hint="eastAsia" w:ascii="仿宋" w:hAnsi="仿宋" w:eastAsia="仿宋" w:cs="仿宋"/>
                <w:kern w:val="0"/>
                <w:szCs w:val="24"/>
              </w:rPr>
              <w:t>10≤X＜100</w:t>
            </w:r>
          </w:p>
        </w:tc>
        <w:tc>
          <w:tcPr>
            <w:tcW w:w="1087" w:type="dxa"/>
            <w:tcBorders>
              <w:top w:val="nil"/>
              <w:left w:val="nil"/>
              <w:bottom w:val="single" w:color="auto" w:sz="4" w:space="0"/>
              <w:right w:val="single" w:color="auto" w:sz="4" w:space="0"/>
            </w:tcBorders>
            <w:vAlign w:val="center"/>
          </w:tcPr>
          <w:p w14:paraId="34531097">
            <w:pPr>
              <w:widowControl/>
              <w:jc w:val="center"/>
              <w:rPr>
                <w:rFonts w:hint="eastAsia" w:ascii="仿宋" w:hAnsi="仿宋" w:eastAsia="仿宋" w:cs="仿宋"/>
                <w:kern w:val="0"/>
                <w:szCs w:val="24"/>
              </w:rPr>
            </w:pPr>
            <w:r>
              <w:rPr>
                <w:rFonts w:hint="eastAsia" w:ascii="仿宋" w:hAnsi="仿宋" w:eastAsia="仿宋" w:cs="仿宋"/>
                <w:kern w:val="0"/>
                <w:szCs w:val="24"/>
              </w:rPr>
              <w:t>X＜10</w:t>
            </w:r>
          </w:p>
        </w:tc>
      </w:tr>
    </w:tbl>
    <w:p w14:paraId="0FA20935">
      <w:pPr>
        <w:spacing w:line="400" w:lineRule="exact"/>
        <w:rPr>
          <w:rStyle w:val="33"/>
          <w:rFonts w:hint="eastAsia" w:ascii="仿宋" w:hAnsi="仿宋" w:eastAsia="仿宋" w:cs="仿宋"/>
          <w:b w:val="0"/>
          <w:bCs w:val="0"/>
          <w:szCs w:val="24"/>
        </w:rPr>
      </w:pPr>
    </w:p>
    <w:p w14:paraId="5647E755">
      <w:pPr>
        <w:rPr>
          <w:rFonts w:hint="eastAsia" w:ascii="仿宋" w:hAnsi="仿宋" w:eastAsia="仿宋" w:cs="仿宋"/>
          <w:spacing w:val="6"/>
          <w:sz w:val="21"/>
          <w:szCs w:val="21"/>
        </w:rPr>
      </w:pPr>
      <w:r>
        <w:rPr>
          <w:rFonts w:hint="eastAsia" w:ascii="仿宋" w:hAnsi="仿宋" w:eastAsia="仿宋" w:cs="仿宋"/>
          <w:spacing w:val="6"/>
          <w:sz w:val="21"/>
          <w:szCs w:val="21"/>
        </w:rPr>
        <w:br w:type="page"/>
      </w:r>
    </w:p>
    <w:p w14:paraId="1F8280BF">
      <w:pPr>
        <w:spacing w:line="360" w:lineRule="exact"/>
        <w:rPr>
          <w:rFonts w:hint="eastAsia" w:ascii="仿宋" w:hAnsi="仿宋" w:eastAsia="仿宋" w:cs="仿宋"/>
          <w:b/>
          <w:bCs/>
        </w:rPr>
      </w:pPr>
      <w:bookmarkStart w:id="583" w:name="_Toc163492940"/>
      <w:r>
        <w:rPr>
          <w:rFonts w:hint="eastAsia" w:ascii="仿宋" w:hAnsi="仿宋" w:eastAsia="仿宋" w:cs="仿宋"/>
          <w:b/>
          <w:bCs/>
        </w:rPr>
        <w:t>附件3：</w:t>
      </w:r>
    </w:p>
    <w:p w14:paraId="6C91E332">
      <w:pPr>
        <w:rPr>
          <w:rFonts w:hint="eastAsia" w:ascii="仿宋" w:hAnsi="仿宋" w:eastAsia="仿宋" w:cs="仿宋"/>
          <w:spacing w:val="6"/>
          <w:sz w:val="21"/>
          <w:szCs w:val="21"/>
        </w:rPr>
      </w:pPr>
    </w:p>
    <w:p w14:paraId="33C5DDC4">
      <w:pPr>
        <w:pStyle w:val="17"/>
        <w:spacing w:line="240" w:lineRule="auto"/>
        <w:jc w:val="center"/>
        <w:rPr>
          <w:rFonts w:hint="eastAsia" w:ascii="仿宋" w:hAnsi="仿宋" w:eastAsia="仿宋" w:cs="仿宋"/>
          <w:b/>
          <w:sz w:val="32"/>
          <w:szCs w:val="32"/>
        </w:rPr>
      </w:pPr>
      <w:r>
        <w:rPr>
          <w:rFonts w:hint="eastAsia" w:ascii="仿宋" w:hAnsi="仿宋" w:eastAsia="仿宋" w:cs="仿宋"/>
          <w:b/>
          <w:sz w:val="32"/>
          <w:szCs w:val="32"/>
        </w:rPr>
        <w:t>关于印发《金融业企业划型标准规定》的通知</w:t>
      </w:r>
    </w:p>
    <w:p w14:paraId="48D9718F">
      <w:pPr>
        <w:jc w:val="center"/>
        <w:rPr>
          <w:rStyle w:val="33"/>
          <w:rFonts w:hint="eastAsia" w:ascii="仿宋" w:hAnsi="仿宋" w:eastAsia="仿宋" w:cs="仿宋"/>
          <w:b w:val="0"/>
          <w:szCs w:val="24"/>
        </w:rPr>
      </w:pPr>
      <w:r>
        <w:rPr>
          <w:rStyle w:val="33"/>
          <w:rFonts w:hint="eastAsia" w:ascii="仿宋" w:hAnsi="仿宋" w:eastAsia="仿宋" w:cs="仿宋"/>
          <w:b w:val="0"/>
          <w:szCs w:val="24"/>
        </w:rPr>
        <w:t>银发〔2015〕309号</w:t>
      </w:r>
    </w:p>
    <w:p w14:paraId="58E64E1E">
      <w:pPr>
        <w:spacing w:line="460" w:lineRule="exact"/>
        <w:ind w:firstLine="483"/>
        <w:rPr>
          <w:rStyle w:val="33"/>
          <w:rFonts w:hint="eastAsia" w:ascii="仿宋" w:hAnsi="仿宋" w:eastAsia="仿宋" w:cs="仿宋"/>
          <w:b w:val="0"/>
          <w:bCs w:val="0"/>
          <w:szCs w:val="24"/>
        </w:rPr>
      </w:pPr>
      <w:r>
        <w:rPr>
          <w:rStyle w:val="33"/>
          <w:rFonts w:hint="eastAsia" w:ascii="仿宋" w:hAnsi="仿宋" w:eastAsia="仿宋" w:cs="仿宋"/>
          <w:b w:val="0"/>
          <w:bCs w:val="0"/>
          <w:szCs w:val="24"/>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64FC691">
      <w:pPr>
        <w:spacing w:line="460" w:lineRule="exact"/>
        <w:ind w:firstLine="483"/>
        <w:rPr>
          <w:rStyle w:val="33"/>
          <w:rFonts w:hint="eastAsia" w:ascii="仿宋" w:hAnsi="仿宋" w:eastAsia="仿宋" w:cs="仿宋"/>
          <w:b w:val="0"/>
          <w:bCs w:val="0"/>
          <w:szCs w:val="24"/>
        </w:rPr>
      </w:pPr>
      <w:r>
        <w:rPr>
          <w:rStyle w:val="33"/>
          <w:rFonts w:hint="eastAsia" w:ascii="仿宋" w:hAnsi="仿宋" w:eastAsia="仿宋" w:cs="仿宋"/>
          <w:b w:val="0"/>
          <w:bCs w:val="0"/>
          <w:szCs w:val="24"/>
        </w:rPr>
        <w:t>请人民银行上海总部，各分行、营业管理部、省会（首府）城市中心支行、副省级城市中心支行会同所在省（区、市）银监局、证监局、保监局、统计局将本通知联合转发至辖内相关机构。</w:t>
      </w:r>
    </w:p>
    <w:p w14:paraId="0D817136">
      <w:pPr>
        <w:spacing w:line="460" w:lineRule="exact"/>
        <w:ind w:firstLine="483"/>
        <w:rPr>
          <w:rStyle w:val="33"/>
          <w:rFonts w:hint="eastAsia" w:ascii="仿宋" w:hAnsi="仿宋" w:eastAsia="仿宋" w:cs="仿宋"/>
          <w:b w:val="0"/>
          <w:bCs w:val="0"/>
          <w:szCs w:val="24"/>
        </w:rPr>
      </w:pPr>
    </w:p>
    <w:p w14:paraId="39E0D180">
      <w:pPr>
        <w:spacing w:line="460" w:lineRule="exact"/>
        <w:ind w:firstLine="483"/>
        <w:rPr>
          <w:rStyle w:val="33"/>
          <w:rFonts w:hint="eastAsia" w:ascii="仿宋" w:hAnsi="仿宋" w:eastAsia="仿宋" w:cs="仿宋"/>
          <w:b w:val="0"/>
          <w:bCs w:val="0"/>
          <w:szCs w:val="24"/>
        </w:rPr>
      </w:pPr>
      <w:r>
        <w:rPr>
          <w:rStyle w:val="33"/>
          <w:rFonts w:hint="eastAsia" w:ascii="仿宋" w:hAnsi="仿宋" w:eastAsia="仿宋" w:cs="仿宋"/>
          <w:b w:val="0"/>
          <w:bCs w:val="0"/>
          <w:szCs w:val="24"/>
        </w:rPr>
        <w:t>附件：金融业企业划型标准规定</w:t>
      </w:r>
    </w:p>
    <w:p w14:paraId="00D1EDC7">
      <w:pPr>
        <w:spacing w:line="460" w:lineRule="exact"/>
        <w:rPr>
          <w:rStyle w:val="33"/>
          <w:rFonts w:hint="eastAsia" w:ascii="仿宋" w:hAnsi="仿宋" w:eastAsia="仿宋" w:cs="仿宋"/>
          <w:b w:val="0"/>
          <w:bCs w:val="0"/>
          <w:szCs w:val="24"/>
        </w:rPr>
      </w:pPr>
      <w:r>
        <w:rPr>
          <w:rFonts w:hint="eastAsia" w:ascii="仿宋" w:hAnsi="仿宋" w:eastAsia="仿宋" w:cs="仿宋"/>
          <w:spacing w:val="6"/>
          <w:szCs w:val="24"/>
        </w:rPr>
        <w:t>                                      </w:t>
      </w:r>
      <w:r>
        <w:rPr>
          <w:rStyle w:val="33"/>
          <w:rFonts w:hint="eastAsia" w:ascii="仿宋" w:hAnsi="仿宋" w:eastAsia="仿宋" w:cs="仿宋"/>
          <w:b w:val="0"/>
          <w:bCs w:val="0"/>
          <w:szCs w:val="24"/>
        </w:rPr>
        <w:t>                                   中国人民银行</w:t>
      </w:r>
    </w:p>
    <w:p w14:paraId="109B8958">
      <w:pPr>
        <w:spacing w:line="460" w:lineRule="exact"/>
        <w:ind w:firstLine="2400" w:firstLineChars="1000"/>
        <w:rPr>
          <w:rStyle w:val="33"/>
          <w:rFonts w:hint="eastAsia" w:ascii="仿宋" w:hAnsi="仿宋" w:eastAsia="仿宋" w:cs="仿宋"/>
          <w:b w:val="0"/>
          <w:bCs w:val="0"/>
          <w:szCs w:val="24"/>
        </w:rPr>
      </w:pPr>
      <w:r>
        <w:rPr>
          <w:rStyle w:val="33"/>
          <w:rFonts w:hint="eastAsia" w:ascii="仿宋" w:hAnsi="仿宋" w:eastAsia="仿宋" w:cs="仿宋"/>
          <w:b w:val="0"/>
          <w:bCs w:val="0"/>
          <w:szCs w:val="24"/>
        </w:rPr>
        <w:t>          中国银行业监督管理委员会</w:t>
      </w:r>
    </w:p>
    <w:p w14:paraId="39F0A23A">
      <w:pPr>
        <w:spacing w:line="460" w:lineRule="exact"/>
        <w:ind w:firstLine="2400" w:firstLineChars="1000"/>
        <w:rPr>
          <w:rStyle w:val="33"/>
          <w:rFonts w:hint="eastAsia" w:ascii="仿宋" w:hAnsi="仿宋" w:eastAsia="仿宋" w:cs="仿宋"/>
          <w:b w:val="0"/>
          <w:bCs w:val="0"/>
          <w:szCs w:val="24"/>
        </w:rPr>
      </w:pPr>
      <w:r>
        <w:rPr>
          <w:rStyle w:val="33"/>
          <w:rFonts w:hint="eastAsia" w:ascii="仿宋" w:hAnsi="仿宋" w:eastAsia="仿宋" w:cs="仿宋"/>
          <w:b w:val="0"/>
          <w:bCs w:val="0"/>
          <w:szCs w:val="24"/>
        </w:rPr>
        <w:t>           中国证券监督管理委员会</w:t>
      </w:r>
    </w:p>
    <w:p w14:paraId="5F8C6552">
      <w:pPr>
        <w:spacing w:line="460" w:lineRule="exact"/>
        <w:ind w:firstLine="2400" w:firstLineChars="1000"/>
        <w:rPr>
          <w:rStyle w:val="33"/>
          <w:rFonts w:hint="eastAsia" w:ascii="仿宋" w:hAnsi="仿宋" w:eastAsia="仿宋" w:cs="仿宋"/>
          <w:b w:val="0"/>
          <w:bCs w:val="0"/>
          <w:szCs w:val="24"/>
        </w:rPr>
      </w:pPr>
      <w:r>
        <w:rPr>
          <w:rStyle w:val="33"/>
          <w:rFonts w:hint="eastAsia" w:ascii="仿宋" w:hAnsi="仿宋" w:eastAsia="仿宋" w:cs="仿宋"/>
          <w:b w:val="0"/>
          <w:bCs w:val="0"/>
          <w:szCs w:val="24"/>
        </w:rPr>
        <w:t>           中国保险监督管理委员会</w:t>
      </w:r>
    </w:p>
    <w:p w14:paraId="2817DFA5">
      <w:pPr>
        <w:spacing w:line="460" w:lineRule="exact"/>
        <w:ind w:firstLine="2160" w:firstLineChars="900"/>
        <w:rPr>
          <w:rStyle w:val="33"/>
          <w:rFonts w:hint="eastAsia" w:ascii="仿宋" w:hAnsi="仿宋" w:eastAsia="仿宋" w:cs="仿宋"/>
          <w:b w:val="0"/>
          <w:bCs w:val="0"/>
          <w:szCs w:val="24"/>
        </w:rPr>
      </w:pPr>
      <w:r>
        <w:rPr>
          <w:rStyle w:val="33"/>
          <w:rFonts w:hint="eastAsia" w:ascii="仿宋" w:hAnsi="仿宋" w:eastAsia="仿宋" w:cs="仿宋"/>
          <w:b w:val="0"/>
          <w:bCs w:val="0"/>
          <w:szCs w:val="24"/>
        </w:rPr>
        <w:t>           中华人民共和国国家统计局</w:t>
      </w:r>
    </w:p>
    <w:p w14:paraId="36EB8326">
      <w:pPr>
        <w:spacing w:line="460" w:lineRule="exact"/>
        <w:rPr>
          <w:rStyle w:val="33"/>
          <w:rFonts w:hint="eastAsia" w:ascii="仿宋" w:hAnsi="仿宋" w:eastAsia="仿宋" w:cs="仿宋"/>
          <w:b w:val="0"/>
          <w:bCs w:val="0"/>
          <w:szCs w:val="24"/>
        </w:rPr>
      </w:pPr>
      <w:r>
        <w:rPr>
          <w:rStyle w:val="33"/>
          <w:rFonts w:hint="eastAsia" w:ascii="仿宋" w:hAnsi="仿宋" w:eastAsia="仿宋" w:cs="仿宋"/>
          <w:b w:val="0"/>
          <w:bCs w:val="0"/>
          <w:szCs w:val="24"/>
        </w:rPr>
        <w:t>                                                           2015年9月28日</w:t>
      </w:r>
    </w:p>
    <w:p w14:paraId="04132A37">
      <w:pPr>
        <w:rPr>
          <w:rFonts w:hint="eastAsia" w:ascii="仿宋" w:hAnsi="仿宋" w:eastAsia="仿宋" w:cs="仿宋"/>
          <w:spacing w:val="6"/>
          <w:sz w:val="21"/>
          <w:szCs w:val="21"/>
        </w:rPr>
      </w:pPr>
    </w:p>
    <w:p w14:paraId="6E47388D">
      <w:pPr>
        <w:rPr>
          <w:rFonts w:hint="eastAsia" w:ascii="仿宋" w:hAnsi="仿宋" w:eastAsia="仿宋" w:cs="仿宋"/>
          <w:spacing w:val="6"/>
          <w:sz w:val="21"/>
          <w:szCs w:val="21"/>
        </w:rPr>
      </w:pPr>
      <w:r>
        <w:rPr>
          <w:rFonts w:hint="eastAsia" w:ascii="仿宋" w:hAnsi="仿宋" w:eastAsia="仿宋" w:cs="仿宋"/>
          <w:spacing w:val="6"/>
          <w:sz w:val="21"/>
          <w:szCs w:val="21"/>
        </w:rPr>
        <w:br w:type="page"/>
      </w:r>
    </w:p>
    <w:p w14:paraId="3D515862">
      <w:pPr>
        <w:rPr>
          <w:rFonts w:hint="eastAsia" w:ascii="仿宋" w:hAnsi="仿宋" w:eastAsia="仿宋" w:cs="仿宋"/>
          <w:spacing w:val="6"/>
          <w:sz w:val="21"/>
          <w:szCs w:val="21"/>
        </w:rPr>
      </w:pPr>
      <w:r>
        <w:rPr>
          <w:rFonts w:hint="eastAsia" w:ascii="仿宋" w:hAnsi="仿宋" w:eastAsia="仿宋" w:cs="仿宋"/>
          <w:spacing w:val="6"/>
          <w:sz w:val="21"/>
          <w:szCs w:val="21"/>
        </w:rPr>
        <w:t>附件              </w:t>
      </w:r>
    </w:p>
    <w:p w14:paraId="74B87573">
      <w:pPr>
        <w:pStyle w:val="17"/>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金融业企业划型标准规定</w:t>
      </w:r>
    </w:p>
    <w:p w14:paraId="637EB26A">
      <w:pPr>
        <w:spacing w:line="400" w:lineRule="exact"/>
        <w:ind w:firstLine="483"/>
        <w:rPr>
          <w:rStyle w:val="33"/>
          <w:rFonts w:hint="eastAsia" w:ascii="仿宋" w:hAnsi="仿宋" w:eastAsia="仿宋" w:cs="仿宋"/>
          <w:b w:val="0"/>
          <w:bCs w:val="0"/>
          <w:szCs w:val="24"/>
        </w:rPr>
      </w:pPr>
      <w:r>
        <w:rPr>
          <w:rStyle w:val="33"/>
          <w:rFonts w:hint="eastAsia" w:ascii="仿宋" w:hAnsi="仿宋" w:eastAsia="仿宋" w:cs="仿宋"/>
          <w:b w:val="0"/>
          <w:bCs w:val="0"/>
          <w:szCs w:val="24"/>
        </w:rPr>
        <w:t>一、根据《中华人民共和国中小企业促进法》、《国务院关于进一步促进中小企业发展的若干意见》（国发〔2009〕36号）和《国务院办公厅关于金融支持小微企业发展的实施意见》（国办发〔2013〕87号），制定本规定。</w:t>
      </w:r>
    </w:p>
    <w:p w14:paraId="0E8F6D3E">
      <w:pPr>
        <w:spacing w:line="400" w:lineRule="exact"/>
        <w:ind w:firstLine="483"/>
        <w:rPr>
          <w:rStyle w:val="33"/>
          <w:rFonts w:hint="eastAsia" w:ascii="仿宋" w:hAnsi="仿宋" w:eastAsia="仿宋" w:cs="仿宋"/>
          <w:b w:val="0"/>
          <w:bCs w:val="0"/>
          <w:szCs w:val="24"/>
        </w:rPr>
      </w:pPr>
      <w:r>
        <w:rPr>
          <w:rStyle w:val="33"/>
          <w:rFonts w:hint="eastAsia" w:ascii="仿宋" w:hAnsi="仿宋" w:eastAsia="仿宋" w:cs="仿宋"/>
          <w:b w:val="0"/>
          <w:bCs w:val="0"/>
          <w:szCs w:val="24"/>
        </w:rPr>
        <w:t>二、适用范围。本规定适用于从事《国民经济行业分类》（GB/T4754-2011）中J门类（金融业）活动的企业。</w:t>
      </w:r>
    </w:p>
    <w:p w14:paraId="2F5EAA1B">
      <w:pPr>
        <w:spacing w:line="400" w:lineRule="exact"/>
        <w:ind w:firstLine="483"/>
        <w:rPr>
          <w:rStyle w:val="33"/>
          <w:rFonts w:hint="eastAsia" w:ascii="仿宋" w:hAnsi="仿宋" w:eastAsia="仿宋" w:cs="仿宋"/>
          <w:b w:val="0"/>
          <w:bCs w:val="0"/>
          <w:szCs w:val="24"/>
        </w:rPr>
      </w:pPr>
      <w:r>
        <w:rPr>
          <w:rStyle w:val="33"/>
          <w:rFonts w:hint="eastAsia" w:ascii="仿宋" w:hAnsi="仿宋" w:eastAsia="仿宋" w:cs="仿宋"/>
          <w:b w:val="0"/>
          <w:bCs w:val="0"/>
          <w:szCs w:val="24"/>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5DB0ABB1">
      <w:pPr>
        <w:spacing w:line="400" w:lineRule="exact"/>
        <w:ind w:firstLine="483"/>
        <w:rPr>
          <w:rStyle w:val="33"/>
          <w:rFonts w:hint="eastAsia" w:ascii="仿宋" w:hAnsi="仿宋" w:eastAsia="仿宋" w:cs="仿宋"/>
          <w:b w:val="0"/>
          <w:bCs w:val="0"/>
          <w:szCs w:val="24"/>
        </w:rPr>
      </w:pPr>
      <w:r>
        <w:rPr>
          <w:rStyle w:val="33"/>
          <w:rFonts w:hint="eastAsia" w:ascii="仿宋" w:hAnsi="仿宋" w:eastAsia="仿宋" w:cs="仿宋"/>
          <w:b w:val="0"/>
          <w:bCs w:val="0"/>
          <w:szCs w:val="24"/>
        </w:rPr>
        <w:t>四、划型标准指标。采用一个完整会计年度中四个季度末法人并表口径的资产总额（信托公司为信托资产）平均值作为划型指标，该指标以监管部门数据为准。</w:t>
      </w:r>
    </w:p>
    <w:p w14:paraId="5DB795FE">
      <w:pPr>
        <w:spacing w:line="400" w:lineRule="exact"/>
        <w:ind w:firstLine="483"/>
        <w:rPr>
          <w:rStyle w:val="33"/>
          <w:rFonts w:hint="eastAsia" w:ascii="仿宋" w:hAnsi="仿宋" w:eastAsia="仿宋" w:cs="仿宋"/>
          <w:b w:val="0"/>
          <w:bCs w:val="0"/>
          <w:szCs w:val="24"/>
        </w:rPr>
      </w:pPr>
      <w:r>
        <w:rPr>
          <w:rStyle w:val="33"/>
          <w:rFonts w:hint="eastAsia" w:ascii="仿宋" w:hAnsi="仿宋" w:eastAsia="仿宋" w:cs="仿宋"/>
          <w:b w:val="0"/>
          <w:bCs w:val="0"/>
          <w:szCs w:val="24"/>
        </w:rPr>
        <w:t>五、指标标准值。依据指标标准值，将各类金融业企业划分为大、中、小、微四个规模类型，中型企业标准上限及以上的为大型企业。</w:t>
      </w:r>
    </w:p>
    <w:p w14:paraId="6702124E">
      <w:pPr>
        <w:spacing w:line="400" w:lineRule="exact"/>
        <w:ind w:firstLine="483"/>
        <w:rPr>
          <w:rStyle w:val="33"/>
          <w:rFonts w:hint="eastAsia" w:ascii="仿宋" w:hAnsi="仿宋" w:eastAsia="仿宋" w:cs="仿宋"/>
          <w:b w:val="0"/>
          <w:bCs w:val="0"/>
          <w:szCs w:val="24"/>
        </w:rPr>
      </w:pPr>
      <w:r>
        <w:rPr>
          <w:rStyle w:val="33"/>
          <w:rFonts w:hint="eastAsia" w:ascii="仿宋" w:hAnsi="仿宋" w:eastAsia="仿宋" w:cs="仿宋"/>
          <w:b w:val="0"/>
          <w:bCs w:val="0"/>
          <w:szCs w:val="24"/>
        </w:rPr>
        <w:t>（一）银行业存款类金融机构。资产总额40000亿元以下的为中小微型企业。其中，资产总额5000亿元及以上的为中型企业，资产总额50亿元及以上的为小型企业，资产总额50亿元以下的为微型企业。</w:t>
      </w:r>
    </w:p>
    <w:p w14:paraId="55851CCA">
      <w:pPr>
        <w:spacing w:line="400" w:lineRule="exact"/>
        <w:ind w:firstLine="483"/>
        <w:rPr>
          <w:rStyle w:val="33"/>
          <w:rFonts w:hint="eastAsia" w:ascii="仿宋" w:hAnsi="仿宋" w:eastAsia="仿宋" w:cs="仿宋"/>
          <w:b w:val="0"/>
          <w:bCs w:val="0"/>
          <w:szCs w:val="24"/>
        </w:rPr>
      </w:pPr>
      <w:r>
        <w:rPr>
          <w:rStyle w:val="33"/>
          <w:rFonts w:hint="eastAsia" w:ascii="仿宋" w:hAnsi="仿宋" w:eastAsia="仿宋" w:cs="仿宋"/>
          <w:b w:val="0"/>
          <w:bCs w:val="0"/>
          <w:szCs w:val="24"/>
        </w:rPr>
        <w:t>（二）银行业非存款类金融机构。资产总额1000亿元以下的为中小微企业。其中，资产总额200亿元及以上的为中型企业，资产总额50亿元及以上的为小型企业，资产总额50亿元以下的为微型企业。</w:t>
      </w:r>
    </w:p>
    <w:p w14:paraId="6EAE6525">
      <w:pPr>
        <w:spacing w:line="400" w:lineRule="exact"/>
        <w:ind w:firstLine="483"/>
        <w:rPr>
          <w:rStyle w:val="33"/>
          <w:rFonts w:hint="eastAsia" w:ascii="仿宋" w:hAnsi="仿宋" w:eastAsia="仿宋" w:cs="仿宋"/>
          <w:b w:val="0"/>
          <w:bCs w:val="0"/>
          <w:szCs w:val="24"/>
        </w:rPr>
      </w:pPr>
      <w:r>
        <w:rPr>
          <w:rStyle w:val="33"/>
          <w:rFonts w:hint="eastAsia" w:ascii="仿宋" w:hAnsi="仿宋" w:eastAsia="仿宋" w:cs="仿宋"/>
          <w:b w:val="0"/>
          <w:bCs w:val="0"/>
          <w:szCs w:val="24"/>
        </w:rPr>
        <w:t>（三）贷款公司、小额贷款公司及典当行。资产总额1000亿元以下的为中小微型企业。其中，资产总额200亿元及以上的为中型企业，资产总额50亿元及以上的为小型企业，资产总额50亿元以下的为微型企业。</w:t>
      </w:r>
    </w:p>
    <w:p w14:paraId="336B2EA2">
      <w:pPr>
        <w:spacing w:line="400" w:lineRule="exact"/>
        <w:ind w:firstLine="483"/>
        <w:rPr>
          <w:rStyle w:val="33"/>
          <w:rFonts w:hint="eastAsia" w:ascii="仿宋" w:hAnsi="仿宋" w:eastAsia="仿宋" w:cs="仿宋"/>
          <w:b w:val="0"/>
          <w:bCs w:val="0"/>
          <w:szCs w:val="24"/>
        </w:rPr>
      </w:pPr>
      <w:r>
        <w:rPr>
          <w:rStyle w:val="33"/>
          <w:rFonts w:hint="eastAsia" w:ascii="仿宋" w:hAnsi="仿宋" w:eastAsia="仿宋" w:cs="仿宋"/>
          <w:b w:val="0"/>
          <w:bCs w:val="0"/>
          <w:szCs w:val="24"/>
        </w:rPr>
        <w:t>（四）证券业金融机构。资产总额1000亿元以下的为中小微型企业。其中，资产总额100亿元及以上的为中型企业，资产总额10亿元及以上的为小型企业，资产总额10亿元以下的为微型企业。</w:t>
      </w:r>
    </w:p>
    <w:p w14:paraId="31E8CFCC">
      <w:pPr>
        <w:spacing w:line="400" w:lineRule="exact"/>
        <w:ind w:firstLine="483"/>
        <w:rPr>
          <w:rStyle w:val="33"/>
          <w:rFonts w:hint="eastAsia" w:ascii="仿宋" w:hAnsi="仿宋" w:eastAsia="仿宋" w:cs="仿宋"/>
          <w:b w:val="0"/>
          <w:bCs w:val="0"/>
          <w:szCs w:val="24"/>
        </w:rPr>
      </w:pPr>
      <w:r>
        <w:rPr>
          <w:rStyle w:val="33"/>
          <w:rFonts w:hint="eastAsia" w:ascii="仿宋" w:hAnsi="仿宋" w:eastAsia="仿宋" w:cs="仿宋"/>
          <w:b w:val="0"/>
          <w:bCs w:val="0"/>
          <w:szCs w:val="24"/>
        </w:rPr>
        <w:t>（五）保险业金融机构。资产总额5000亿元以下的为中小微型企业。其中，资产总额400亿元及以上的为中型企业，资产总额20亿元及以上的为小型企业，资产总额20亿元以下的为微型企业。</w:t>
      </w:r>
    </w:p>
    <w:p w14:paraId="4B78A1DF">
      <w:pPr>
        <w:spacing w:line="400" w:lineRule="exact"/>
        <w:ind w:firstLine="483"/>
        <w:rPr>
          <w:rStyle w:val="33"/>
          <w:rFonts w:hint="eastAsia" w:ascii="仿宋" w:hAnsi="仿宋" w:eastAsia="仿宋" w:cs="仿宋"/>
          <w:b w:val="0"/>
          <w:bCs w:val="0"/>
          <w:szCs w:val="24"/>
        </w:rPr>
      </w:pPr>
      <w:r>
        <w:rPr>
          <w:rStyle w:val="33"/>
          <w:rFonts w:hint="eastAsia" w:ascii="仿宋" w:hAnsi="仿宋" w:eastAsia="仿宋" w:cs="仿宋"/>
          <w:b w:val="0"/>
          <w:bCs w:val="0"/>
          <w:szCs w:val="24"/>
        </w:rPr>
        <w:t>（六）信托公司。信托资产1000亿元以下的为中小微型企业。其中，信托资产400亿元及以上的为中型企业，信托资产20亿元及以上的为小型企业，信托资产20亿元以下的为微型企业。</w:t>
      </w:r>
    </w:p>
    <w:p w14:paraId="6DE6BCE7">
      <w:pPr>
        <w:spacing w:line="400" w:lineRule="exact"/>
        <w:ind w:firstLine="483"/>
        <w:rPr>
          <w:rStyle w:val="33"/>
          <w:rFonts w:hint="eastAsia" w:ascii="仿宋" w:hAnsi="仿宋" w:eastAsia="仿宋" w:cs="仿宋"/>
          <w:b w:val="0"/>
          <w:bCs w:val="0"/>
          <w:szCs w:val="24"/>
        </w:rPr>
      </w:pPr>
      <w:r>
        <w:rPr>
          <w:rStyle w:val="33"/>
          <w:rFonts w:hint="eastAsia" w:ascii="仿宋" w:hAnsi="仿宋" w:eastAsia="仿宋" w:cs="仿宋"/>
          <w:b w:val="0"/>
          <w:bCs w:val="0"/>
          <w:szCs w:val="24"/>
        </w:rPr>
        <w:t>（七）金融控股公司。资产总额40000亿元以下的为中小微企业。其中，资产总额5000亿元及以上的为中型企业，资产总额50亿元及以上的为小型企业，资产总额50亿元以下的为微型企业。、</w:t>
      </w:r>
    </w:p>
    <w:p w14:paraId="47E9E267">
      <w:pPr>
        <w:spacing w:line="400" w:lineRule="exact"/>
        <w:ind w:firstLine="483"/>
        <w:rPr>
          <w:rStyle w:val="33"/>
          <w:rFonts w:hint="eastAsia" w:ascii="仿宋" w:hAnsi="仿宋" w:eastAsia="仿宋" w:cs="仿宋"/>
          <w:b w:val="0"/>
          <w:bCs w:val="0"/>
          <w:szCs w:val="24"/>
        </w:rPr>
      </w:pPr>
      <w:r>
        <w:rPr>
          <w:rStyle w:val="33"/>
          <w:rFonts w:hint="eastAsia" w:ascii="仿宋" w:hAnsi="仿宋" w:eastAsia="仿宋" w:cs="仿宋"/>
          <w:b w:val="0"/>
          <w:bCs w:val="0"/>
          <w:szCs w:val="24"/>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p>
    <w:p w14:paraId="729F6640">
      <w:pPr>
        <w:spacing w:line="400" w:lineRule="exact"/>
        <w:ind w:firstLine="483"/>
        <w:rPr>
          <w:rStyle w:val="33"/>
          <w:rFonts w:hint="eastAsia" w:ascii="仿宋" w:hAnsi="仿宋" w:eastAsia="仿宋" w:cs="仿宋"/>
          <w:b w:val="0"/>
          <w:bCs w:val="0"/>
          <w:szCs w:val="24"/>
        </w:rPr>
      </w:pPr>
      <w:r>
        <w:rPr>
          <w:rStyle w:val="33"/>
          <w:rFonts w:hint="eastAsia" w:ascii="仿宋" w:hAnsi="仿宋" w:eastAsia="仿宋" w:cs="仿宋"/>
          <w:b w:val="0"/>
          <w:bCs w:val="0"/>
          <w:szCs w:val="24"/>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方便政府部门和社会各界查询使用。</w:t>
      </w:r>
    </w:p>
    <w:p w14:paraId="6822A779">
      <w:pPr>
        <w:spacing w:line="400" w:lineRule="exact"/>
        <w:ind w:firstLine="483"/>
        <w:rPr>
          <w:rStyle w:val="33"/>
          <w:rFonts w:hint="eastAsia" w:ascii="仿宋" w:hAnsi="仿宋" w:eastAsia="仿宋" w:cs="仿宋"/>
          <w:b w:val="0"/>
          <w:bCs w:val="0"/>
          <w:szCs w:val="24"/>
        </w:rPr>
      </w:pPr>
      <w:r>
        <w:rPr>
          <w:rStyle w:val="33"/>
          <w:rFonts w:hint="eastAsia" w:ascii="仿宋" w:hAnsi="仿宋" w:eastAsia="仿宋" w:cs="仿宋"/>
          <w:b w:val="0"/>
          <w:bCs w:val="0"/>
          <w:szCs w:val="24"/>
        </w:rPr>
        <w:t>七、标准值的评估和调整。金融业企业划型标准工作组每五年对划型标准值受经济发展与通货膨胀等因素的影响程度进行评估和调整。</w:t>
      </w:r>
    </w:p>
    <w:p w14:paraId="147FC179">
      <w:pPr>
        <w:spacing w:line="400" w:lineRule="exact"/>
        <w:ind w:firstLine="483"/>
        <w:rPr>
          <w:rStyle w:val="33"/>
          <w:rFonts w:hint="eastAsia" w:ascii="仿宋" w:hAnsi="仿宋" w:eastAsia="仿宋" w:cs="仿宋"/>
          <w:b w:val="0"/>
          <w:bCs w:val="0"/>
          <w:szCs w:val="24"/>
        </w:rPr>
      </w:pPr>
      <w:r>
        <w:rPr>
          <w:rStyle w:val="33"/>
          <w:rFonts w:hint="eastAsia" w:ascii="仿宋" w:hAnsi="仿宋" w:eastAsia="仿宋" w:cs="仿宋"/>
          <w:b w:val="0"/>
          <w:bCs w:val="0"/>
          <w:szCs w:val="24"/>
        </w:rPr>
        <w:t>八、本规定的中型金融业企业标准上限即为大型金融业企业下限。国务院有关部门据此进行相关数据的统计分析，不得制定与本规定不一致的金融业企业划型标准。</w:t>
      </w:r>
    </w:p>
    <w:p w14:paraId="042E03BF">
      <w:pPr>
        <w:spacing w:line="400" w:lineRule="exact"/>
        <w:ind w:firstLine="483"/>
        <w:rPr>
          <w:rStyle w:val="33"/>
          <w:rFonts w:hint="eastAsia" w:ascii="仿宋" w:hAnsi="仿宋" w:eastAsia="仿宋" w:cs="仿宋"/>
          <w:b w:val="0"/>
          <w:bCs w:val="0"/>
          <w:szCs w:val="24"/>
        </w:rPr>
      </w:pPr>
      <w:r>
        <w:rPr>
          <w:rStyle w:val="33"/>
          <w:rFonts w:hint="eastAsia" w:ascii="仿宋" w:hAnsi="仿宋" w:eastAsia="仿宋" w:cs="仿宋"/>
          <w:b w:val="0"/>
          <w:bCs w:val="0"/>
          <w:szCs w:val="24"/>
        </w:rPr>
        <w:t>九、融资担保公司参照本规定中“除贷款公司、小额贷款公司、典当行以外的其他金融机构”标准划型。</w:t>
      </w:r>
    </w:p>
    <w:p w14:paraId="7452601E">
      <w:pPr>
        <w:spacing w:line="400" w:lineRule="exact"/>
        <w:ind w:firstLine="483"/>
        <w:rPr>
          <w:rStyle w:val="33"/>
          <w:rFonts w:hint="eastAsia" w:ascii="仿宋" w:hAnsi="仿宋" w:eastAsia="仿宋" w:cs="仿宋"/>
          <w:b w:val="0"/>
          <w:bCs w:val="0"/>
          <w:szCs w:val="24"/>
        </w:rPr>
      </w:pPr>
      <w:r>
        <w:rPr>
          <w:rStyle w:val="33"/>
          <w:rFonts w:hint="eastAsia" w:ascii="仿宋" w:hAnsi="仿宋" w:eastAsia="仿宋" w:cs="仿宋"/>
          <w:b w:val="0"/>
          <w:bCs w:val="0"/>
          <w:szCs w:val="24"/>
        </w:rPr>
        <w:t>十、本规定由人民银行会同银监会、证监会、保监会和统计局负责解释。</w:t>
      </w:r>
    </w:p>
    <w:p w14:paraId="173E65C6">
      <w:pPr>
        <w:spacing w:line="400" w:lineRule="exact"/>
        <w:ind w:firstLine="483"/>
        <w:rPr>
          <w:rStyle w:val="33"/>
          <w:rFonts w:hint="eastAsia" w:ascii="仿宋" w:hAnsi="仿宋" w:eastAsia="仿宋" w:cs="仿宋"/>
          <w:b w:val="0"/>
          <w:bCs w:val="0"/>
          <w:szCs w:val="24"/>
        </w:rPr>
      </w:pPr>
      <w:r>
        <w:rPr>
          <w:rStyle w:val="33"/>
          <w:rFonts w:hint="eastAsia" w:ascii="仿宋" w:hAnsi="仿宋" w:eastAsia="仿宋" w:cs="仿宋"/>
          <w:b w:val="0"/>
          <w:bCs w:val="0"/>
          <w:szCs w:val="24"/>
        </w:rPr>
        <w:t>十一、本规定自发布之日起实施。</w:t>
      </w:r>
    </w:p>
    <w:p w14:paraId="4FD30E9B">
      <w:pPr>
        <w:spacing w:line="400" w:lineRule="exact"/>
        <w:ind w:firstLine="483"/>
        <w:rPr>
          <w:rStyle w:val="33"/>
          <w:rFonts w:hint="eastAsia" w:ascii="仿宋" w:hAnsi="仿宋" w:eastAsia="仿宋" w:cs="仿宋"/>
          <w:b w:val="0"/>
          <w:bCs w:val="0"/>
          <w:szCs w:val="24"/>
        </w:rPr>
      </w:pPr>
    </w:p>
    <w:p w14:paraId="6EE43A8E">
      <w:pPr>
        <w:spacing w:line="400" w:lineRule="exact"/>
        <w:ind w:firstLine="483"/>
        <w:rPr>
          <w:rStyle w:val="33"/>
          <w:rFonts w:hint="eastAsia" w:ascii="仿宋" w:hAnsi="仿宋" w:eastAsia="仿宋" w:cs="仿宋"/>
          <w:b w:val="0"/>
          <w:bCs w:val="0"/>
          <w:szCs w:val="24"/>
        </w:rPr>
      </w:pPr>
      <w:r>
        <w:rPr>
          <w:rStyle w:val="33"/>
          <w:rFonts w:hint="eastAsia" w:ascii="仿宋" w:hAnsi="仿宋" w:eastAsia="仿宋" w:cs="仿宋"/>
          <w:b w:val="0"/>
          <w:bCs w:val="0"/>
          <w:szCs w:val="24"/>
        </w:rPr>
        <w:t>附:金融业企业划型标准</w:t>
      </w:r>
    </w:p>
    <w:p w14:paraId="44A74927">
      <w:pPr>
        <w:rPr>
          <w:rFonts w:hint="eastAsia" w:ascii="仿宋" w:hAnsi="仿宋" w:eastAsia="仿宋" w:cs="仿宋"/>
          <w:spacing w:val="6"/>
          <w:szCs w:val="24"/>
        </w:rPr>
      </w:pPr>
      <w:r>
        <w:rPr>
          <w:rFonts w:hint="eastAsia" w:ascii="仿宋" w:hAnsi="仿宋" w:eastAsia="仿宋" w:cs="仿宋"/>
          <w:spacing w:val="6"/>
          <w:szCs w:val="24"/>
        </w:rPr>
        <w:br w:type="page"/>
      </w:r>
    </w:p>
    <w:p w14:paraId="60AE48D7">
      <w:pPr>
        <w:rPr>
          <w:rFonts w:hint="eastAsia" w:ascii="仿宋" w:hAnsi="仿宋" w:eastAsia="仿宋" w:cs="仿宋"/>
          <w:spacing w:val="6"/>
          <w:szCs w:val="24"/>
        </w:rPr>
      </w:pPr>
      <w:r>
        <w:rPr>
          <w:rFonts w:hint="eastAsia" w:ascii="仿宋" w:hAnsi="仿宋" w:eastAsia="仿宋" w:cs="仿宋"/>
          <w:spacing w:val="6"/>
          <w:szCs w:val="24"/>
        </w:rPr>
        <w:t>附</w:t>
      </w:r>
    </w:p>
    <w:p w14:paraId="192D3A9F">
      <w:pPr>
        <w:pStyle w:val="17"/>
        <w:spacing w:before="100" w:after="100" w:line="240" w:lineRule="auto"/>
        <w:jc w:val="center"/>
        <w:rPr>
          <w:rFonts w:hint="eastAsia" w:ascii="仿宋" w:hAnsi="仿宋" w:eastAsia="仿宋" w:cs="仿宋"/>
          <w:b/>
          <w:sz w:val="28"/>
          <w:szCs w:val="28"/>
        </w:rPr>
      </w:pPr>
      <w:r>
        <w:rPr>
          <w:rFonts w:hint="eastAsia" w:ascii="仿宋" w:hAnsi="仿宋" w:eastAsia="仿宋" w:cs="仿宋"/>
          <w:b/>
          <w:sz w:val="28"/>
          <w:szCs w:val="28"/>
        </w:rPr>
        <w:t>金融业企业划型标准</w:t>
      </w:r>
    </w:p>
    <w:tbl>
      <w:tblPr>
        <w:tblStyle w:val="31"/>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1F697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Align w:val="center"/>
          </w:tcPr>
          <w:p w14:paraId="772EA96B">
            <w:pPr>
              <w:spacing w:line="240" w:lineRule="auto"/>
              <w:jc w:val="center"/>
              <w:rPr>
                <w:rFonts w:hint="eastAsia" w:ascii="仿宋" w:hAnsi="仿宋" w:eastAsia="仿宋" w:cs="仿宋"/>
                <w:b/>
                <w:spacing w:val="6"/>
                <w:sz w:val="21"/>
                <w:szCs w:val="21"/>
              </w:rPr>
            </w:pPr>
            <w:r>
              <w:rPr>
                <w:rFonts w:hint="eastAsia" w:ascii="仿宋" w:hAnsi="仿宋" w:eastAsia="仿宋" w:cs="仿宋"/>
                <w:b/>
                <w:spacing w:val="6"/>
                <w:sz w:val="21"/>
                <w:szCs w:val="21"/>
              </w:rPr>
              <w:t>行业</w:t>
            </w:r>
          </w:p>
        </w:tc>
        <w:tc>
          <w:tcPr>
            <w:tcW w:w="1817" w:type="dxa"/>
            <w:vAlign w:val="center"/>
          </w:tcPr>
          <w:p w14:paraId="54266EE6">
            <w:pPr>
              <w:spacing w:line="240" w:lineRule="auto"/>
              <w:jc w:val="center"/>
              <w:rPr>
                <w:rFonts w:hint="eastAsia" w:ascii="仿宋" w:hAnsi="仿宋" w:eastAsia="仿宋" w:cs="仿宋"/>
                <w:b/>
                <w:spacing w:val="6"/>
                <w:sz w:val="21"/>
                <w:szCs w:val="21"/>
              </w:rPr>
            </w:pPr>
            <w:r>
              <w:rPr>
                <w:rFonts w:hint="eastAsia" w:ascii="仿宋" w:hAnsi="仿宋" w:eastAsia="仿宋" w:cs="仿宋"/>
                <w:b/>
                <w:spacing w:val="6"/>
                <w:sz w:val="21"/>
                <w:szCs w:val="21"/>
              </w:rPr>
              <w:t>类别</w:t>
            </w:r>
          </w:p>
        </w:tc>
        <w:tc>
          <w:tcPr>
            <w:tcW w:w="1143" w:type="dxa"/>
            <w:vAlign w:val="center"/>
          </w:tcPr>
          <w:p w14:paraId="61793F4D">
            <w:pPr>
              <w:spacing w:line="240" w:lineRule="auto"/>
              <w:jc w:val="center"/>
              <w:rPr>
                <w:rFonts w:hint="eastAsia" w:ascii="仿宋" w:hAnsi="仿宋" w:eastAsia="仿宋" w:cs="仿宋"/>
                <w:b/>
                <w:spacing w:val="6"/>
                <w:sz w:val="21"/>
                <w:szCs w:val="21"/>
              </w:rPr>
            </w:pPr>
            <w:r>
              <w:rPr>
                <w:rFonts w:hint="eastAsia" w:ascii="仿宋" w:hAnsi="仿宋" w:eastAsia="仿宋" w:cs="仿宋"/>
                <w:b/>
                <w:spacing w:val="6"/>
                <w:sz w:val="21"/>
                <w:szCs w:val="21"/>
              </w:rPr>
              <w:t>类型</w:t>
            </w:r>
          </w:p>
        </w:tc>
        <w:tc>
          <w:tcPr>
            <w:tcW w:w="3251" w:type="dxa"/>
            <w:vAlign w:val="center"/>
          </w:tcPr>
          <w:p w14:paraId="037E4D56">
            <w:pPr>
              <w:spacing w:line="240" w:lineRule="auto"/>
              <w:jc w:val="center"/>
              <w:rPr>
                <w:rFonts w:hint="eastAsia" w:ascii="仿宋" w:hAnsi="仿宋" w:eastAsia="仿宋" w:cs="仿宋"/>
                <w:b/>
                <w:spacing w:val="6"/>
                <w:sz w:val="21"/>
                <w:szCs w:val="21"/>
              </w:rPr>
            </w:pPr>
            <w:r>
              <w:rPr>
                <w:rFonts w:hint="eastAsia" w:ascii="仿宋" w:hAnsi="仿宋" w:eastAsia="仿宋" w:cs="仿宋"/>
                <w:b/>
                <w:spacing w:val="6"/>
                <w:sz w:val="21"/>
                <w:szCs w:val="21"/>
              </w:rPr>
              <w:t>资产总额</w:t>
            </w:r>
          </w:p>
        </w:tc>
      </w:tr>
      <w:tr w14:paraId="5579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2D5FB2AD">
            <w:pPr>
              <w:spacing w:line="240" w:lineRule="auto"/>
              <w:jc w:val="both"/>
              <w:rPr>
                <w:rFonts w:hint="eastAsia" w:ascii="仿宋" w:hAnsi="仿宋" w:eastAsia="仿宋" w:cs="仿宋"/>
                <w:spacing w:val="6"/>
                <w:sz w:val="21"/>
                <w:szCs w:val="21"/>
              </w:rPr>
            </w:pPr>
            <w:r>
              <w:rPr>
                <w:rFonts w:hint="eastAsia" w:ascii="仿宋" w:hAnsi="仿宋" w:eastAsia="仿宋" w:cs="仿宋"/>
                <w:spacing w:val="6"/>
                <w:sz w:val="21"/>
                <w:szCs w:val="21"/>
              </w:rPr>
              <w:t>货币金融服务</w:t>
            </w:r>
          </w:p>
        </w:tc>
        <w:tc>
          <w:tcPr>
            <w:tcW w:w="1168" w:type="dxa"/>
            <w:vMerge w:val="restart"/>
            <w:vAlign w:val="center"/>
          </w:tcPr>
          <w:p w14:paraId="4B565F4E">
            <w:pPr>
              <w:spacing w:line="240" w:lineRule="auto"/>
              <w:jc w:val="both"/>
              <w:rPr>
                <w:rFonts w:hint="eastAsia" w:ascii="仿宋" w:hAnsi="仿宋" w:eastAsia="仿宋" w:cs="仿宋"/>
                <w:spacing w:val="6"/>
                <w:sz w:val="21"/>
                <w:szCs w:val="21"/>
              </w:rPr>
            </w:pPr>
            <w:r>
              <w:rPr>
                <w:rFonts w:hint="eastAsia" w:ascii="仿宋" w:hAnsi="仿宋" w:eastAsia="仿宋" w:cs="仿宋"/>
                <w:spacing w:val="6"/>
                <w:sz w:val="21"/>
                <w:szCs w:val="21"/>
              </w:rPr>
              <w:t>货币银行服务</w:t>
            </w:r>
          </w:p>
        </w:tc>
        <w:tc>
          <w:tcPr>
            <w:tcW w:w="1817" w:type="dxa"/>
            <w:vMerge w:val="restart"/>
            <w:vAlign w:val="center"/>
          </w:tcPr>
          <w:p w14:paraId="4B92FF9D">
            <w:pPr>
              <w:spacing w:line="240" w:lineRule="auto"/>
              <w:jc w:val="both"/>
              <w:rPr>
                <w:rFonts w:hint="eastAsia" w:ascii="仿宋" w:hAnsi="仿宋" w:eastAsia="仿宋" w:cs="仿宋"/>
                <w:spacing w:val="6"/>
                <w:sz w:val="21"/>
                <w:szCs w:val="21"/>
              </w:rPr>
            </w:pPr>
            <w:r>
              <w:rPr>
                <w:rFonts w:hint="eastAsia" w:ascii="仿宋" w:hAnsi="仿宋" w:eastAsia="仿宋" w:cs="仿宋"/>
                <w:spacing w:val="6"/>
                <w:sz w:val="21"/>
                <w:szCs w:val="21"/>
              </w:rPr>
              <w:t>银行业存款类金融机构</w:t>
            </w:r>
          </w:p>
        </w:tc>
        <w:tc>
          <w:tcPr>
            <w:tcW w:w="1143" w:type="dxa"/>
            <w:vAlign w:val="center"/>
          </w:tcPr>
          <w:p w14:paraId="6165006D">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中型</w:t>
            </w:r>
          </w:p>
        </w:tc>
        <w:tc>
          <w:tcPr>
            <w:tcW w:w="3251" w:type="dxa"/>
            <w:vAlign w:val="center"/>
          </w:tcPr>
          <w:p w14:paraId="7ACE3FFE">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5000亿元（含）至40000亿元</w:t>
            </w:r>
          </w:p>
        </w:tc>
      </w:tr>
      <w:tr w14:paraId="4A6C2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216E5B9">
            <w:pPr>
              <w:spacing w:line="240" w:lineRule="auto"/>
              <w:jc w:val="both"/>
              <w:rPr>
                <w:rFonts w:hint="eastAsia" w:ascii="仿宋" w:hAnsi="仿宋" w:eastAsia="仿宋" w:cs="仿宋"/>
                <w:spacing w:val="6"/>
                <w:sz w:val="21"/>
                <w:szCs w:val="21"/>
              </w:rPr>
            </w:pPr>
          </w:p>
        </w:tc>
        <w:tc>
          <w:tcPr>
            <w:tcW w:w="1168" w:type="dxa"/>
            <w:vMerge w:val="continue"/>
            <w:vAlign w:val="center"/>
          </w:tcPr>
          <w:p w14:paraId="0377C579">
            <w:pPr>
              <w:spacing w:line="240" w:lineRule="auto"/>
              <w:jc w:val="both"/>
              <w:rPr>
                <w:rFonts w:hint="eastAsia" w:ascii="仿宋" w:hAnsi="仿宋" w:eastAsia="仿宋" w:cs="仿宋"/>
                <w:spacing w:val="6"/>
                <w:sz w:val="21"/>
                <w:szCs w:val="21"/>
              </w:rPr>
            </w:pPr>
          </w:p>
        </w:tc>
        <w:tc>
          <w:tcPr>
            <w:tcW w:w="1817" w:type="dxa"/>
            <w:vMerge w:val="continue"/>
            <w:vAlign w:val="center"/>
          </w:tcPr>
          <w:p w14:paraId="24DF6F93">
            <w:pPr>
              <w:spacing w:line="240" w:lineRule="auto"/>
              <w:jc w:val="both"/>
              <w:rPr>
                <w:rFonts w:hint="eastAsia" w:ascii="仿宋" w:hAnsi="仿宋" w:eastAsia="仿宋" w:cs="仿宋"/>
                <w:spacing w:val="6"/>
                <w:sz w:val="21"/>
                <w:szCs w:val="21"/>
              </w:rPr>
            </w:pPr>
          </w:p>
        </w:tc>
        <w:tc>
          <w:tcPr>
            <w:tcW w:w="1143" w:type="dxa"/>
            <w:vAlign w:val="center"/>
          </w:tcPr>
          <w:p w14:paraId="2AC83238">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小型</w:t>
            </w:r>
          </w:p>
        </w:tc>
        <w:tc>
          <w:tcPr>
            <w:tcW w:w="3251" w:type="dxa"/>
            <w:vAlign w:val="center"/>
          </w:tcPr>
          <w:p w14:paraId="5D3B63B0">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50亿元（含）至5000亿元</w:t>
            </w:r>
          </w:p>
        </w:tc>
      </w:tr>
      <w:tr w14:paraId="5BC9B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2F43B56">
            <w:pPr>
              <w:spacing w:line="240" w:lineRule="auto"/>
              <w:jc w:val="both"/>
              <w:rPr>
                <w:rFonts w:hint="eastAsia" w:ascii="仿宋" w:hAnsi="仿宋" w:eastAsia="仿宋" w:cs="仿宋"/>
                <w:spacing w:val="6"/>
                <w:sz w:val="21"/>
                <w:szCs w:val="21"/>
              </w:rPr>
            </w:pPr>
          </w:p>
        </w:tc>
        <w:tc>
          <w:tcPr>
            <w:tcW w:w="1168" w:type="dxa"/>
            <w:vMerge w:val="continue"/>
            <w:vAlign w:val="center"/>
          </w:tcPr>
          <w:p w14:paraId="5E95305A">
            <w:pPr>
              <w:spacing w:line="240" w:lineRule="auto"/>
              <w:jc w:val="both"/>
              <w:rPr>
                <w:rFonts w:hint="eastAsia" w:ascii="仿宋" w:hAnsi="仿宋" w:eastAsia="仿宋" w:cs="仿宋"/>
                <w:spacing w:val="6"/>
                <w:sz w:val="21"/>
                <w:szCs w:val="21"/>
              </w:rPr>
            </w:pPr>
          </w:p>
        </w:tc>
        <w:tc>
          <w:tcPr>
            <w:tcW w:w="1817" w:type="dxa"/>
            <w:vMerge w:val="continue"/>
            <w:vAlign w:val="center"/>
          </w:tcPr>
          <w:p w14:paraId="1C6CCBEF">
            <w:pPr>
              <w:spacing w:line="240" w:lineRule="auto"/>
              <w:jc w:val="both"/>
              <w:rPr>
                <w:rFonts w:hint="eastAsia" w:ascii="仿宋" w:hAnsi="仿宋" w:eastAsia="仿宋" w:cs="仿宋"/>
                <w:spacing w:val="6"/>
                <w:sz w:val="21"/>
                <w:szCs w:val="21"/>
              </w:rPr>
            </w:pPr>
          </w:p>
        </w:tc>
        <w:tc>
          <w:tcPr>
            <w:tcW w:w="1143" w:type="dxa"/>
            <w:vAlign w:val="center"/>
          </w:tcPr>
          <w:p w14:paraId="14D83E22">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微型</w:t>
            </w:r>
          </w:p>
        </w:tc>
        <w:tc>
          <w:tcPr>
            <w:tcW w:w="3251" w:type="dxa"/>
            <w:vAlign w:val="center"/>
          </w:tcPr>
          <w:p w14:paraId="46D45B91">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50亿元以下</w:t>
            </w:r>
          </w:p>
        </w:tc>
      </w:tr>
      <w:tr w14:paraId="2A911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3E0161C">
            <w:pPr>
              <w:spacing w:line="240" w:lineRule="auto"/>
              <w:jc w:val="both"/>
              <w:rPr>
                <w:rFonts w:hint="eastAsia" w:ascii="仿宋" w:hAnsi="仿宋" w:eastAsia="仿宋" w:cs="仿宋"/>
                <w:spacing w:val="6"/>
                <w:sz w:val="21"/>
                <w:szCs w:val="21"/>
              </w:rPr>
            </w:pPr>
          </w:p>
        </w:tc>
        <w:tc>
          <w:tcPr>
            <w:tcW w:w="1168" w:type="dxa"/>
            <w:vMerge w:val="restart"/>
            <w:vAlign w:val="center"/>
          </w:tcPr>
          <w:p w14:paraId="26BD2F1A">
            <w:pPr>
              <w:spacing w:line="240" w:lineRule="auto"/>
              <w:jc w:val="both"/>
              <w:rPr>
                <w:rFonts w:hint="eastAsia" w:ascii="仿宋" w:hAnsi="仿宋" w:eastAsia="仿宋" w:cs="仿宋"/>
                <w:spacing w:val="6"/>
                <w:sz w:val="21"/>
                <w:szCs w:val="21"/>
              </w:rPr>
            </w:pPr>
            <w:r>
              <w:rPr>
                <w:rFonts w:hint="eastAsia" w:ascii="仿宋" w:hAnsi="仿宋" w:eastAsia="仿宋" w:cs="仿宋"/>
                <w:spacing w:val="6"/>
                <w:sz w:val="21"/>
                <w:szCs w:val="21"/>
              </w:rPr>
              <w:t>非货币银行服务</w:t>
            </w:r>
          </w:p>
        </w:tc>
        <w:tc>
          <w:tcPr>
            <w:tcW w:w="1817" w:type="dxa"/>
            <w:vMerge w:val="restart"/>
            <w:vAlign w:val="center"/>
          </w:tcPr>
          <w:p w14:paraId="42C4C6BF">
            <w:pPr>
              <w:spacing w:line="240" w:lineRule="auto"/>
              <w:jc w:val="both"/>
              <w:rPr>
                <w:rFonts w:hint="eastAsia" w:ascii="仿宋" w:hAnsi="仿宋" w:eastAsia="仿宋" w:cs="仿宋"/>
                <w:spacing w:val="6"/>
                <w:sz w:val="21"/>
                <w:szCs w:val="21"/>
              </w:rPr>
            </w:pPr>
            <w:r>
              <w:rPr>
                <w:rFonts w:hint="eastAsia" w:ascii="仿宋" w:hAnsi="仿宋" w:eastAsia="仿宋" w:cs="仿宋"/>
                <w:spacing w:val="6"/>
                <w:sz w:val="21"/>
                <w:szCs w:val="21"/>
              </w:rPr>
              <w:t>银行业非存款类金融机构</w:t>
            </w:r>
          </w:p>
        </w:tc>
        <w:tc>
          <w:tcPr>
            <w:tcW w:w="1143" w:type="dxa"/>
            <w:vAlign w:val="center"/>
          </w:tcPr>
          <w:p w14:paraId="1209601C">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中型</w:t>
            </w:r>
          </w:p>
        </w:tc>
        <w:tc>
          <w:tcPr>
            <w:tcW w:w="3251" w:type="dxa"/>
            <w:vAlign w:val="center"/>
          </w:tcPr>
          <w:p w14:paraId="0CB8DA08">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200亿元（含）至1000亿元</w:t>
            </w:r>
          </w:p>
        </w:tc>
      </w:tr>
      <w:tr w14:paraId="13C4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7DCC79">
            <w:pPr>
              <w:spacing w:line="240" w:lineRule="auto"/>
              <w:jc w:val="both"/>
              <w:rPr>
                <w:rFonts w:hint="eastAsia" w:ascii="仿宋" w:hAnsi="仿宋" w:eastAsia="仿宋" w:cs="仿宋"/>
                <w:spacing w:val="6"/>
                <w:sz w:val="21"/>
                <w:szCs w:val="21"/>
              </w:rPr>
            </w:pPr>
          </w:p>
        </w:tc>
        <w:tc>
          <w:tcPr>
            <w:tcW w:w="1168" w:type="dxa"/>
            <w:vMerge w:val="continue"/>
            <w:vAlign w:val="center"/>
          </w:tcPr>
          <w:p w14:paraId="2119FEFF">
            <w:pPr>
              <w:spacing w:line="240" w:lineRule="auto"/>
              <w:jc w:val="both"/>
              <w:rPr>
                <w:rFonts w:hint="eastAsia" w:ascii="仿宋" w:hAnsi="仿宋" w:eastAsia="仿宋" w:cs="仿宋"/>
                <w:spacing w:val="6"/>
                <w:sz w:val="21"/>
                <w:szCs w:val="21"/>
              </w:rPr>
            </w:pPr>
          </w:p>
        </w:tc>
        <w:tc>
          <w:tcPr>
            <w:tcW w:w="1817" w:type="dxa"/>
            <w:vMerge w:val="continue"/>
            <w:vAlign w:val="center"/>
          </w:tcPr>
          <w:p w14:paraId="7D584996">
            <w:pPr>
              <w:spacing w:line="240" w:lineRule="auto"/>
              <w:jc w:val="both"/>
              <w:rPr>
                <w:rFonts w:hint="eastAsia" w:ascii="仿宋" w:hAnsi="仿宋" w:eastAsia="仿宋" w:cs="仿宋"/>
                <w:spacing w:val="6"/>
                <w:sz w:val="21"/>
                <w:szCs w:val="21"/>
              </w:rPr>
            </w:pPr>
          </w:p>
        </w:tc>
        <w:tc>
          <w:tcPr>
            <w:tcW w:w="1143" w:type="dxa"/>
            <w:vAlign w:val="center"/>
          </w:tcPr>
          <w:p w14:paraId="3F0BEE3D">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小型</w:t>
            </w:r>
          </w:p>
        </w:tc>
        <w:tc>
          <w:tcPr>
            <w:tcW w:w="3251" w:type="dxa"/>
            <w:vAlign w:val="center"/>
          </w:tcPr>
          <w:p w14:paraId="47BF5F9E">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50亿元（含）至200亿元</w:t>
            </w:r>
          </w:p>
        </w:tc>
      </w:tr>
      <w:tr w14:paraId="10C8F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4FA1E9D">
            <w:pPr>
              <w:spacing w:line="240" w:lineRule="auto"/>
              <w:jc w:val="both"/>
              <w:rPr>
                <w:rFonts w:hint="eastAsia" w:ascii="仿宋" w:hAnsi="仿宋" w:eastAsia="仿宋" w:cs="仿宋"/>
                <w:spacing w:val="6"/>
                <w:sz w:val="21"/>
                <w:szCs w:val="21"/>
              </w:rPr>
            </w:pPr>
          </w:p>
        </w:tc>
        <w:tc>
          <w:tcPr>
            <w:tcW w:w="1168" w:type="dxa"/>
            <w:vMerge w:val="continue"/>
            <w:vAlign w:val="center"/>
          </w:tcPr>
          <w:p w14:paraId="6A754872">
            <w:pPr>
              <w:spacing w:line="240" w:lineRule="auto"/>
              <w:jc w:val="both"/>
              <w:rPr>
                <w:rFonts w:hint="eastAsia" w:ascii="仿宋" w:hAnsi="仿宋" w:eastAsia="仿宋" w:cs="仿宋"/>
                <w:spacing w:val="6"/>
                <w:sz w:val="21"/>
                <w:szCs w:val="21"/>
              </w:rPr>
            </w:pPr>
          </w:p>
        </w:tc>
        <w:tc>
          <w:tcPr>
            <w:tcW w:w="1817" w:type="dxa"/>
            <w:vMerge w:val="continue"/>
            <w:vAlign w:val="center"/>
          </w:tcPr>
          <w:p w14:paraId="30692E55">
            <w:pPr>
              <w:spacing w:line="240" w:lineRule="auto"/>
              <w:jc w:val="both"/>
              <w:rPr>
                <w:rFonts w:hint="eastAsia" w:ascii="仿宋" w:hAnsi="仿宋" w:eastAsia="仿宋" w:cs="仿宋"/>
                <w:spacing w:val="6"/>
                <w:sz w:val="21"/>
                <w:szCs w:val="21"/>
              </w:rPr>
            </w:pPr>
          </w:p>
        </w:tc>
        <w:tc>
          <w:tcPr>
            <w:tcW w:w="1143" w:type="dxa"/>
            <w:vAlign w:val="center"/>
          </w:tcPr>
          <w:p w14:paraId="4E234274">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微型</w:t>
            </w:r>
          </w:p>
        </w:tc>
        <w:tc>
          <w:tcPr>
            <w:tcW w:w="3251" w:type="dxa"/>
            <w:vAlign w:val="center"/>
          </w:tcPr>
          <w:p w14:paraId="39B9323C">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50亿元以下</w:t>
            </w:r>
          </w:p>
        </w:tc>
      </w:tr>
      <w:tr w14:paraId="453A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89E8F6B">
            <w:pPr>
              <w:spacing w:line="240" w:lineRule="auto"/>
              <w:jc w:val="both"/>
              <w:rPr>
                <w:rFonts w:hint="eastAsia" w:ascii="仿宋" w:hAnsi="仿宋" w:eastAsia="仿宋" w:cs="仿宋"/>
                <w:spacing w:val="6"/>
                <w:sz w:val="21"/>
                <w:szCs w:val="21"/>
              </w:rPr>
            </w:pPr>
          </w:p>
        </w:tc>
        <w:tc>
          <w:tcPr>
            <w:tcW w:w="1168" w:type="dxa"/>
            <w:vMerge w:val="continue"/>
            <w:vAlign w:val="center"/>
          </w:tcPr>
          <w:p w14:paraId="45F0B75D">
            <w:pPr>
              <w:spacing w:line="240" w:lineRule="auto"/>
              <w:jc w:val="both"/>
              <w:rPr>
                <w:rFonts w:hint="eastAsia" w:ascii="仿宋" w:hAnsi="仿宋" w:eastAsia="仿宋" w:cs="仿宋"/>
                <w:spacing w:val="6"/>
                <w:sz w:val="21"/>
                <w:szCs w:val="21"/>
              </w:rPr>
            </w:pPr>
          </w:p>
        </w:tc>
        <w:tc>
          <w:tcPr>
            <w:tcW w:w="1817" w:type="dxa"/>
            <w:vMerge w:val="restart"/>
            <w:vAlign w:val="center"/>
          </w:tcPr>
          <w:p w14:paraId="3EB74D2B">
            <w:pPr>
              <w:spacing w:line="240" w:lineRule="auto"/>
              <w:jc w:val="both"/>
              <w:rPr>
                <w:rFonts w:hint="eastAsia" w:ascii="仿宋" w:hAnsi="仿宋" w:eastAsia="仿宋" w:cs="仿宋"/>
                <w:spacing w:val="6"/>
                <w:sz w:val="21"/>
                <w:szCs w:val="21"/>
              </w:rPr>
            </w:pPr>
            <w:r>
              <w:rPr>
                <w:rFonts w:hint="eastAsia" w:ascii="仿宋" w:hAnsi="仿宋" w:eastAsia="仿宋" w:cs="仿宋"/>
                <w:spacing w:val="6"/>
                <w:sz w:val="21"/>
                <w:szCs w:val="21"/>
              </w:rPr>
              <w:t>贷款公司、小额贷款公司及典当行</w:t>
            </w:r>
          </w:p>
        </w:tc>
        <w:tc>
          <w:tcPr>
            <w:tcW w:w="1143" w:type="dxa"/>
            <w:vAlign w:val="center"/>
          </w:tcPr>
          <w:p w14:paraId="1918310E">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中型</w:t>
            </w:r>
          </w:p>
        </w:tc>
        <w:tc>
          <w:tcPr>
            <w:tcW w:w="3251" w:type="dxa"/>
            <w:vAlign w:val="center"/>
          </w:tcPr>
          <w:p w14:paraId="501EB609">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200亿元（含）至1000亿元</w:t>
            </w:r>
          </w:p>
        </w:tc>
      </w:tr>
      <w:tr w14:paraId="211AE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82F9D63">
            <w:pPr>
              <w:spacing w:line="240" w:lineRule="auto"/>
              <w:jc w:val="both"/>
              <w:rPr>
                <w:rFonts w:hint="eastAsia" w:ascii="仿宋" w:hAnsi="仿宋" w:eastAsia="仿宋" w:cs="仿宋"/>
                <w:spacing w:val="6"/>
                <w:sz w:val="21"/>
                <w:szCs w:val="21"/>
              </w:rPr>
            </w:pPr>
          </w:p>
        </w:tc>
        <w:tc>
          <w:tcPr>
            <w:tcW w:w="1168" w:type="dxa"/>
            <w:vMerge w:val="continue"/>
            <w:vAlign w:val="center"/>
          </w:tcPr>
          <w:p w14:paraId="05B5C878">
            <w:pPr>
              <w:spacing w:line="240" w:lineRule="auto"/>
              <w:jc w:val="both"/>
              <w:rPr>
                <w:rFonts w:hint="eastAsia" w:ascii="仿宋" w:hAnsi="仿宋" w:eastAsia="仿宋" w:cs="仿宋"/>
                <w:spacing w:val="6"/>
                <w:sz w:val="21"/>
                <w:szCs w:val="21"/>
              </w:rPr>
            </w:pPr>
          </w:p>
        </w:tc>
        <w:tc>
          <w:tcPr>
            <w:tcW w:w="1817" w:type="dxa"/>
            <w:vMerge w:val="continue"/>
            <w:vAlign w:val="center"/>
          </w:tcPr>
          <w:p w14:paraId="29D84D7B">
            <w:pPr>
              <w:spacing w:line="240" w:lineRule="auto"/>
              <w:jc w:val="both"/>
              <w:rPr>
                <w:rFonts w:hint="eastAsia" w:ascii="仿宋" w:hAnsi="仿宋" w:eastAsia="仿宋" w:cs="仿宋"/>
                <w:spacing w:val="6"/>
                <w:sz w:val="21"/>
                <w:szCs w:val="21"/>
              </w:rPr>
            </w:pPr>
          </w:p>
        </w:tc>
        <w:tc>
          <w:tcPr>
            <w:tcW w:w="1143" w:type="dxa"/>
            <w:vAlign w:val="center"/>
          </w:tcPr>
          <w:p w14:paraId="6A212FC3">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小型</w:t>
            </w:r>
          </w:p>
        </w:tc>
        <w:tc>
          <w:tcPr>
            <w:tcW w:w="3251" w:type="dxa"/>
            <w:vAlign w:val="center"/>
          </w:tcPr>
          <w:p w14:paraId="16324201">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50亿元（含）至200亿元</w:t>
            </w:r>
          </w:p>
        </w:tc>
      </w:tr>
      <w:tr w14:paraId="2FD3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FCFF32A">
            <w:pPr>
              <w:spacing w:line="240" w:lineRule="auto"/>
              <w:jc w:val="both"/>
              <w:rPr>
                <w:rFonts w:hint="eastAsia" w:ascii="仿宋" w:hAnsi="仿宋" w:eastAsia="仿宋" w:cs="仿宋"/>
                <w:spacing w:val="6"/>
                <w:sz w:val="21"/>
                <w:szCs w:val="21"/>
              </w:rPr>
            </w:pPr>
          </w:p>
        </w:tc>
        <w:tc>
          <w:tcPr>
            <w:tcW w:w="1168" w:type="dxa"/>
            <w:vMerge w:val="continue"/>
            <w:vAlign w:val="center"/>
          </w:tcPr>
          <w:p w14:paraId="07B054A6">
            <w:pPr>
              <w:spacing w:line="240" w:lineRule="auto"/>
              <w:jc w:val="both"/>
              <w:rPr>
                <w:rFonts w:hint="eastAsia" w:ascii="仿宋" w:hAnsi="仿宋" w:eastAsia="仿宋" w:cs="仿宋"/>
                <w:spacing w:val="6"/>
                <w:sz w:val="21"/>
                <w:szCs w:val="21"/>
              </w:rPr>
            </w:pPr>
          </w:p>
        </w:tc>
        <w:tc>
          <w:tcPr>
            <w:tcW w:w="1817" w:type="dxa"/>
            <w:vMerge w:val="continue"/>
            <w:vAlign w:val="center"/>
          </w:tcPr>
          <w:p w14:paraId="12AC153C">
            <w:pPr>
              <w:spacing w:line="240" w:lineRule="auto"/>
              <w:jc w:val="both"/>
              <w:rPr>
                <w:rFonts w:hint="eastAsia" w:ascii="仿宋" w:hAnsi="仿宋" w:eastAsia="仿宋" w:cs="仿宋"/>
                <w:spacing w:val="6"/>
                <w:sz w:val="21"/>
                <w:szCs w:val="21"/>
              </w:rPr>
            </w:pPr>
          </w:p>
        </w:tc>
        <w:tc>
          <w:tcPr>
            <w:tcW w:w="1143" w:type="dxa"/>
            <w:vAlign w:val="center"/>
          </w:tcPr>
          <w:p w14:paraId="6EB769B9">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微型</w:t>
            </w:r>
          </w:p>
        </w:tc>
        <w:tc>
          <w:tcPr>
            <w:tcW w:w="3251" w:type="dxa"/>
            <w:vAlign w:val="center"/>
          </w:tcPr>
          <w:p w14:paraId="0D5FD0A0">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50亿元以下</w:t>
            </w:r>
          </w:p>
        </w:tc>
      </w:tr>
      <w:tr w14:paraId="68EE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580B764E">
            <w:pPr>
              <w:spacing w:line="240" w:lineRule="auto"/>
              <w:jc w:val="both"/>
              <w:rPr>
                <w:rFonts w:hint="eastAsia" w:ascii="仿宋" w:hAnsi="仿宋" w:eastAsia="仿宋" w:cs="仿宋"/>
                <w:spacing w:val="6"/>
                <w:sz w:val="21"/>
                <w:szCs w:val="21"/>
              </w:rPr>
            </w:pPr>
            <w:r>
              <w:rPr>
                <w:rFonts w:hint="eastAsia" w:ascii="仿宋" w:hAnsi="仿宋" w:eastAsia="仿宋" w:cs="仿宋"/>
                <w:spacing w:val="6"/>
                <w:sz w:val="21"/>
                <w:szCs w:val="21"/>
              </w:rPr>
              <w:t>资本市场服务</w:t>
            </w:r>
          </w:p>
        </w:tc>
        <w:tc>
          <w:tcPr>
            <w:tcW w:w="1817" w:type="dxa"/>
            <w:vMerge w:val="restart"/>
            <w:vAlign w:val="center"/>
          </w:tcPr>
          <w:p w14:paraId="4AC6603B">
            <w:pPr>
              <w:spacing w:line="240" w:lineRule="auto"/>
              <w:jc w:val="both"/>
              <w:rPr>
                <w:rFonts w:hint="eastAsia" w:ascii="仿宋" w:hAnsi="仿宋" w:eastAsia="仿宋" w:cs="仿宋"/>
                <w:spacing w:val="6"/>
                <w:sz w:val="21"/>
                <w:szCs w:val="21"/>
              </w:rPr>
            </w:pPr>
            <w:r>
              <w:rPr>
                <w:rFonts w:hint="eastAsia" w:ascii="仿宋" w:hAnsi="仿宋" w:eastAsia="仿宋" w:cs="仿宋"/>
                <w:spacing w:val="6"/>
                <w:sz w:val="21"/>
                <w:szCs w:val="21"/>
              </w:rPr>
              <w:t>证券业金融机构</w:t>
            </w:r>
          </w:p>
        </w:tc>
        <w:tc>
          <w:tcPr>
            <w:tcW w:w="1143" w:type="dxa"/>
            <w:vAlign w:val="center"/>
          </w:tcPr>
          <w:p w14:paraId="3766A5BB">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中型</w:t>
            </w:r>
          </w:p>
        </w:tc>
        <w:tc>
          <w:tcPr>
            <w:tcW w:w="3251" w:type="dxa"/>
            <w:vAlign w:val="center"/>
          </w:tcPr>
          <w:p w14:paraId="77F0B8CB">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100亿元（含）至1000亿元</w:t>
            </w:r>
          </w:p>
        </w:tc>
      </w:tr>
      <w:tr w14:paraId="7E27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15C0497A">
            <w:pPr>
              <w:spacing w:line="240" w:lineRule="auto"/>
              <w:jc w:val="both"/>
              <w:rPr>
                <w:rFonts w:hint="eastAsia" w:ascii="仿宋" w:hAnsi="仿宋" w:eastAsia="仿宋" w:cs="仿宋"/>
                <w:spacing w:val="6"/>
                <w:sz w:val="21"/>
                <w:szCs w:val="21"/>
              </w:rPr>
            </w:pPr>
          </w:p>
        </w:tc>
        <w:tc>
          <w:tcPr>
            <w:tcW w:w="1817" w:type="dxa"/>
            <w:vMerge w:val="continue"/>
            <w:vAlign w:val="center"/>
          </w:tcPr>
          <w:p w14:paraId="0CCF7E54">
            <w:pPr>
              <w:spacing w:line="240" w:lineRule="auto"/>
              <w:jc w:val="both"/>
              <w:rPr>
                <w:rFonts w:hint="eastAsia" w:ascii="仿宋" w:hAnsi="仿宋" w:eastAsia="仿宋" w:cs="仿宋"/>
                <w:spacing w:val="6"/>
                <w:sz w:val="21"/>
                <w:szCs w:val="21"/>
              </w:rPr>
            </w:pPr>
          </w:p>
        </w:tc>
        <w:tc>
          <w:tcPr>
            <w:tcW w:w="1143" w:type="dxa"/>
            <w:vAlign w:val="center"/>
          </w:tcPr>
          <w:p w14:paraId="0F2E080D">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小型</w:t>
            </w:r>
          </w:p>
        </w:tc>
        <w:tc>
          <w:tcPr>
            <w:tcW w:w="3251" w:type="dxa"/>
            <w:vAlign w:val="center"/>
          </w:tcPr>
          <w:p w14:paraId="73F7A2A7">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10亿元（含）至100亿元</w:t>
            </w:r>
          </w:p>
        </w:tc>
      </w:tr>
      <w:tr w14:paraId="7216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5752C624">
            <w:pPr>
              <w:spacing w:line="240" w:lineRule="auto"/>
              <w:jc w:val="both"/>
              <w:rPr>
                <w:rFonts w:hint="eastAsia" w:ascii="仿宋" w:hAnsi="仿宋" w:eastAsia="仿宋" w:cs="仿宋"/>
                <w:spacing w:val="6"/>
                <w:sz w:val="21"/>
                <w:szCs w:val="21"/>
              </w:rPr>
            </w:pPr>
          </w:p>
        </w:tc>
        <w:tc>
          <w:tcPr>
            <w:tcW w:w="1817" w:type="dxa"/>
            <w:vMerge w:val="continue"/>
            <w:vAlign w:val="center"/>
          </w:tcPr>
          <w:p w14:paraId="1D8841E6">
            <w:pPr>
              <w:spacing w:line="240" w:lineRule="auto"/>
              <w:jc w:val="both"/>
              <w:rPr>
                <w:rFonts w:hint="eastAsia" w:ascii="仿宋" w:hAnsi="仿宋" w:eastAsia="仿宋" w:cs="仿宋"/>
                <w:spacing w:val="6"/>
                <w:sz w:val="21"/>
                <w:szCs w:val="21"/>
              </w:rPr>
            </w:pPr>
          </w:p>
        </w:tc>
        <w:tc>
          <w:tcPr>
            <w:tcW w:w="1143" w:type="dxa"/>
            <w:vAlign w:val="center"/>
          </w:tcPr>
          <w:p w14:paraId="0F54E0D6">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微型</w:t>
            </w:r>
          </w:p>
        </w:tc>
        <w:tc>
          <w:tcPr>
            <w:tcW w:w="3251" w:type="dxa"/>
            <w:vAlign w:val="center"/>
          </w:tcPr>
          <w:p w14:paraId="464221C5">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10亿元以下</w:t>
            </w:r>
          </w:p>
        </w:tc>
      </w:tr>
      <w:tr w14:paraId="222F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615F16DF">
            <w:pPr>
              <w:spacing w:line="240" w:lineRule="auto"/>
              <w:jc w:val="both"/>
              <w:rPr>
                <w:rFonts w:hint="eastAsia" w:ascii="仿宋" w:hAnsi="仿宋" w:eastAsia="仿宋" w:cs="仿宋"/>
                <w:spacing w:val="6"/>
                <w:sz w:val="21"/>
                <w:szCs w:val="21"/>
              </w:rPr>
            </w:pPr>
            <w:r>
              <w:rPr>
                <w:rFonts w:hint="eastAsia" w:ascii="仿宋" w:hAnsi="仿宋" w:eastAsia="仿宋" w:cs="仿宋"/>
                <w:spacing w:val="6"/>
                <w:sz w:val="21"/>
                <w:szCs w:val="21"/>
              </w:rPr>
              <w:t>保险业</w:t>
            </w:r>
          </w:p>
        </w:tc>
        <w:tc>
          <w:tcPr>
            <w:tcW w:w="1817" w:type="dxa"/>
            <w:vMerge w:val="restart"/>
            <w:vAlign w:val="center"/>
          </w:tcPr>
          <w:p w14:paraId="17FD4C72">
            <w:pPr>
              <w:spacing w:line="240" w:lineRule="auto"/>
              <w:jc w:val="both"/>
              <w:rPr>
                <w:rFonts w:hint="eastAsia" w:ascii="仿宋" w:hAnsi="仿宋" w:eastAsia="仿宋" w:cs="仿宋"/>
                <w:spacing w:val="6"/>
                <w:sz w:val="21"/>
                <w:szCs w:val="21"/>
              </w:rPr>
            </w:pPr>
            <w:r>
              <w:rPr>
                <w:rFonts w:hint="eastAsia" w:ascii="仿宋" w:hAnsi="仿宋" w:eastAsia="仿宋" w:cs="仿宋"/>
                <w:spacing w:val="6"/>
                <w:sz w:val="21"/>
                <w:szCs w:val="21"/>
              </w:rPr>
              <w:t>保险业金融机构</w:t>
            </w:r>
          </w:p>
        </w:tc>
        <w:tc>
          <w:tcPr>
            <w:tcW w:w="1143" w:type="dxa"/>
            <w:vAlign w:val="center"/>
          </w:tcPr>
          <w:p w14:paraId="6B6A6650">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中型</w:t>
            </w:r>
          </w:p>
        </w:tc>
        <w:tc>
          <w:tcPr>
            <w:tcW w:w="3251" w:type="dxa"/>
            <w:vAlign w:val="center"/>
          </w:tcPr>
          <w:p w14:paraId="6BE3EE0A">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400亿元（含）至5000亿元</w:t>
            </w:r>
          </w:p>
        </w:tc>
      </w:tr>
      <w:tr w14:paraId="5600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24AC27DA">
            <w:pPr>
              <w:spacing w:line="240" w:lineRule="auto"/>
              <w:jc w:val="both"/>
              <w:rPr>
                <w:rFonts w:hint="eastAsia" w:ascii="仿宋" w:hAnsi="仿宋" w:eastAsia="仿宋" w:cs="仿宋"/>
                <w:spacing w:val="6"/>
                <w:sz w:val="21"/>
                <w:szCs w:val="21"/>
              </w:rPr>
            </w:pPr>
          </w:p>
        </w:tc>
        <w:tc>
          <w:tcPr>
            <w:tcW w:w="1817" w:type="dxa"/>
            <w:vMerge w:val="continue"/>
            <w:vAlign w:val="center"/>
          </w:tcPr>
          <w:p w14:paraId="7B81AE9B">
            <w:pPr>
              <w:spacing w:line="240" w:lineRule="auto"/>
              <w:jc w:val="both"/>
              <w:rPr>
                <w:rFonts w:hint="eastAsia" w:ascii="仿宋" w:hAnsi="仿宋" w:eastAsia="仿宋" w:cs="仿宋"/>
                <w:spacing w:val="6"/>
                <w:sz w:val="21"/>
                <w:szCs w:val="21"/>
              </w:rPr>
            </w:pPr>
          </w:p>
        </w:tc>
        <w:tc>
          <w:tcPr>
            <w:tcW w:w="1143" w:type="dxa"/>
            <w:vAlign w:val="center"/>
          </w:tcPr>
          <w:p w14:paraId="39147D66">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小型</w:t>
            </w:r>
          </w:p>
        </w:tc>
        <w:tc>
          <w:tcPr>
            <w:tcW w:w="3251" w:type="dxa"/>
            <w:vAlign w:val="center"/>
          </w:tcPr>
          <w:p w14:paraId="621B8D17">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20亿元（含）至400亿元</w:t>
            </w:r>
          </w:p>
        </w:tc>
      </w:tr>
      <w:tr w14:paraId="7D72C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FF12EC">
            <w:pPr>
              <w:spacing w:line="240" w:lineRule="auto"/>
              <w:jc w:val="both"/>
              <w:rPr>
                <w:rFonts w:hint="eastAsia" w:ascii="仿宋" w:hAnsi="仿宋" w:eastAsia="仿宋" w:cs="仿宋"/>
                <w:spacing w:val="6"/>
                <w:sz w:val="21"/>
                <w:szCs w:val="21"/>
              </w:rPr>
            </w:pPr>
          </w:p>
        </w:tc>
        <w:tc>
          <w:tcPr>
            <w:tcW w:w="1817" w:type="dxa"/>
            <w:vMerge w:val="continue"/>
            <w:vAlign w:val="center"/>
          </w:tcPr>
          <w:p w14:paraId="0485E252">
            <w:pPr>
              <w:spacing w:line="240" w:lineRule="auto"/>
              <w:jc w:val="both"/>
              <w:rPr>
                <w:rFonts w:hint="eastAsia" w:ascii="仿宋" w:hAnsi="仿宋" w:eastAsia="仿宋" w:cs="仿宋"/>
                <w:spacing w:val="6"/>
                <w:sz w:val="21"/>
                <w:szCs w:val="21"/>
              </w:rPr>
            </w:pPr>
          </w:p>
        </w:tc>
        <w:tc>
          <w:tcPr>
            <w:tcW w:w="1143" w:type="dxa"/>
            <w:vAlign w:val="center"/>
          </w:tcPr>
          <w:p w14:paraId="1F481D90">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微型</w:t>
            </w:r>
          </w:p>
        </w:tc>
        <w:tc>
          <w:tcPr>
            <w:tcW w:w="3251" w:type="dxa"/>
            <w:vAlign w:val="center"/>
          </w:tcPr>
          <w:p w14:paraId="2CA2D283">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20亿元以下</w:t>
            </w:r>
          </w:p>
        </w:tc>
      </w:tr>
      <w:tr w14:paraId="3F222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36D920F6">
            <w:pPr>
              <w:spacing w:line="240" w:lineRule="auto"/>
              <w:jc w:val="both"/>
              <w:rPr>
                <w:rFonts w:hint="eastAsia" w:ascii="仿宋" w:hAnsi="仿宋" w:eastAsia="仿宋" w:cs="仿宋"/>
                <w:spacing w:val="6"/>
                <w:sz w:val="21"/>
                <w:szCs w:val="21"/>
              </w:rPr>
            </w:pPr>
            <w:r>
              <w:rPr>
                <w:rFonts w:hint="eastAsia" w:ascii="仿宋" w:hAnsi="仿宋" w:eastAsia="仿宋" w:cs="仿宋"/>
                <w:spacing w:val="6"/>
                <w:sz w:val="21"/>
                <w:szCs w:val="21"/>
              </w:rPr>
              <w:t>其他金融业</w:t>
            </w:r>
          </w:p>
        </w:tc>
        <w:tc>
          <w:tcPr>
            <w:tcW w:w="1168" w:type="dxa"/>
            <w:vMerge w:val="restart"/>
            <w:vAlign w:val="center"/>
          </w:tcPr>
          <w:p w14:paraId="42D25436">
            <w:pPr>
              <w:spacing w:line="240" w:lineRule="auto"/>
              <w:jc w:val="both"/>
              <w:rPr>
                <w:rFonts w:hint="eastAsia" w:ascii="仿宋" w:hAnsi="仿宋" w:eastAsia="仿宋" w:cs="仿宋"/>
                <w:spacing w:val="6"/>
                <w:sz w:val="21"/>
                <w:szCs w:val="21"/>
              </w:rPr>
            </w:pPr>
            <w:r>
              <w:rPr>
                <w:rFonts w:hint="eastAsia" w:ascii="仿宋" w:hAnsi="仿宋" w:eastAsia="仿宋" w:cs="仿宋"/>
                <w:spacing w:val="6"/>
                <w:sz w:val="21"/>
                <w:szCs w:val="21"/>
              </w:rPr>
              <w:t>金融信托与管理服务</w:t>
            </w:r>
          </w:p>
        </w:tc>
        <w:tc>
          <w:tcPr>
            <w:tcW w:w="1817" w:type="dxa"/>
            <w:vMerge w:val="restart"/>
            <w:vAlign w:val="center"/>
          </w:tcPr>
          <w:p w14:paraId="19F5631A">
            <w:pPr>
              <w:spacing w:line="240" w:lineRule="auto"/>
              <w:jc w:val="both"/>
              <w:rPr>
                <w:rFonts w:hint="eastAsia" w:ascii="仿宋" w:hAnsi="仿宋" w:eastAsia="仿宋" w:cs="仿宋"/>
                <w:spacing w:val="6"/>
                <w:sz w:val="21"/>
                <w:szCs w:val="21"/>
              </w:rPr>
            </w:pPr>
            <w:r>
              <w:rPr>
                <w:rFonts w:hint="eastAsia" w:ascii="仿宋" w:hAnsi="仿宋" w:eastAsia="仿宋" w:cs="仿宋"/>
                <w:spacing w:val="6"/>
                <w:sz w:val="21"/>
                <w:szCs w:val="21"/>
              </w:rPr>
              <w:t>信托公司</w:t>
            </w:r>
          </w:p>
        </w:tc>
        <w:tc>
          <w:tcPr>
            <w:tcW w:w="1143" w:type="dxa"/>
            <w:vAlign w:val="center"/>
          </w:tcPr>
          <w:p w14:paraId="75E79ADC">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中型</w:t>
            </w:r>
          </w:p>
        </w:tc>
        <w:tc>
          <w:tcPr>
            <w:tcW w:w="3251" w:type="dxa"/>
            <w:vAlign w:val="center"/>
          </w:tcPr>
          <w:p w14:paraId="512CCF86">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400亿元（含）至1000亿元</w:t>
            </w:r>
          </w:p>
        </w:tc>
      </w:tr>
      <w:tr w14:paraId="7822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D2D28D1">
            <w:pPr>
              <w:spacing w:line="240" w:lineRule="auto"/>
              <w:jc w:val="both"/>
              <w:rPr>
                <w:rFonts w:hint="eastAsia" w:ascii="仿宋" w:hAnsi="仿宋" w:eastAsia="仿宋" w:cs="仿宋"/>
                <w:spacing w:val="6"/>
                <w:sz w:val="21"/>
                <w:szCs w:val="21"/>
              </w:rPr>
            </w:pPr>
          </w:p>
        </w:tc>
        <w:tc>
          <w:tcPr>
            <w:tcW w:w="1168" w:type="dxa"/>
            <w:vMerge w:val="continue"/>
            <w:vAlign w:val="center"/>
          </w:tcPr>
          <w:p w14:paraId="6883963E">
            <w:pPr>
              <w:spacing w:line="240" w:lineRule="auto"/>
              <w:jc w:val="both"/>
              <w:rPr>
                <w:rFonts w:hint="eastAsia" w:ascii="仿宋" w:hAnsi="仿宋" w:eastAsia="仿宋" w:cs="仿宋"/>
                <w:spacing w:val="6"/>
                <w:sz w:val="21"/>
                <w:szCs w:val="21"/>
              </w:rPr>
            </w:pPr>
          </w:p>
        </w:tc>
        <w:tc>
          <w:tcPr>
            <w:tcW w:w="1817" w:type="dxa"/>
            <w:vMerge w:val="continue"/>
            <w:vAlign w:val="center"/>
          </w:tcPr>
          <w:p w14:paraId="1B27AAD5">
            <w:pPr>
              <w:spacing w:line="240" w:lineRule="auto"/>
              <w:jc w:val="both"/>
              <w:rPr>
                <w:rFonts w:hint="eastAsia" w:ascii="仿宋" w:hAnsi="仿宋" w:eastAsia="仿宋" w:cs="仿宋"/>
                <w:spacing w:val="6"/>
                <w:sz w:val="21"/>
                <w:szCs w:val="21"/>
              </w:rPr>
            </w:pPr>
          </w:p>
        </w:tc>
        <w:tc>
          <w:tcPr>
            <w:tcW w:w="1143" w:type="dxa"/>
            <w:vAlign w:val="center"/>
          </w:tcPr>
          <w:p w14:paraId="5BD16CD8">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小型</w:t>
            </w:r>
          </w:p>
        </w:tc>
        <w:tc>
          <w:tcPr>
            <w:tcW w:w="3251" w:type="dxa"/>
            <w:vAlign w:val="center"/>
          </w:tcPr>
          <w:p w14:paraId="0C496E8B">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20亿元（含）至400亿元</w:t>
            </w:r>
          </w:p>
        </w:tc>
      </w:tr>
      <w:tr w14:paraId="41A41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D225852">
            <w:pPr>
              <w:spacing w:line="240" w:lineRule="auto"/>
              <w:jc w:val="both"/>
              <w:rPr>
                <w:rFonts w:hint="eastAsia" w:ascii="仿宋" w:hAnsi="仿宋" w:eastAsia="仿宋" w:cs="仿宋"/>
                <w:spacing w:val="6"/>
                <w:sz w:val="21"/>
                <w:szCs w:val="21"/>
              </w:rPr>
            </w:pPr>
          </w:p>
        </w:tc>
        <w:tc>
          <w:tcPr>
            <w:tcW w:w="1168" w:type="dxa"/>
            <w:vMerge w:val="continue"/>
            <w:vAlign w:val="center"/>
          </w:tcPr>
          <w:p w14:paraId="09A31989">
            <w:pPr>
              <w:spacing w:line="240" w:lineRule="auto"/>
              <w:jc w:val="both"/>
              <w:rPr>
                <w:rFonts w:hint="eastAsia" w:ascii="仿宋" w:hAnsi="仿宋" w:eastAsia="仿宋" w:cs="仿宋"/>
                <w:spacing w:val="6"/>
                <w:sz w:val="21"/>
                <w:szCs w:val="21"/>
              </w:rPr>
            </w:pPr>
          </w:p>
        </w:tc>
        <w:tc>
          <w:tcPr>
            <w:tcW w:w="1817" w:type="dxa"/>
            <w:vMerge w:val="continue"/>
            <w:vAlign w:val="center"/>
          </w:tcPr>
          <w:p w14:paraId="511744C8">
            <w:pPr>
              <w:spacing w:line="240" w:lineRule="auto"/>
              <w:jc w:val="both"/>
              <w:rPr>
                <w:rFonts w:hint="eastAsia" w:ascii="仿宋" w:hAnsi="仿宋" w:eastAsia="仿宋" w:cs="仿宋"/>
                <w:spacing w:val="6"/>
                <w:sz w:val="21"/>
                <w:szCs w:val="21"/>
              </w:rPr>
            </w:pPr>
          </w:p>
        </w:tc>
        <w:tc>
          <w:tcPr>
            <w:tcW w:w="1143" w:type="dxa"/>
            <w:vAlign w:val="center"/>
          </w:tcPr>
          <w:p w14:paraId="04B68659">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微型</w:t>
            </w:r>
          </w:p>
        </w:tc>
        <w:tc>
          <w:tcPr>
            <w:tcW w:w="3251" w:type="dxa"/>
            <w:vAlign w:val="center"/>
          </w:tcPr>
          <w:p w14:paraId="694CC811">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20亿元以下</w:t>
            </w:r>
          </w:p>
        </w:tc>
      </w:tr>
      <w:tr w14:paraId="58BDB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EE573AD">
            <w:pPr>
              <w:spacing w:line="240" w:lineRule="auto"/>
              <w:jc w:val="both"/>
              <w:rPr>
                <w:rFonts w:hint="eastAsia" w:ascii="仿宋" w:hAnsi="仿宋" w:eastAsia="仿宋" w:cs="仿宋"/>
                <w:spacing w:val="6"/>
                <w:sz w:val="21"/>
                <w:szCs w:val="21"/>
              </w:rPr>
            </w:pPr>
          </w:p>
        </w:tc>
        <w:tc>
          <w:tcPr>
            <w:tcW w:w="1168" w:type="dxa"/>
            <w:vMerge w:val="restart"/>
            <w:vAlign w:val="center"/>
          </w:tcPr>
          <w:p w14:paraId="539386A4">
            <w:pPr>
              <w:spacing w:line="240" w:lineRule="auto"/>
              <w:jc w:val="both"/>
              <w:rPr>
                <w:rFonts w:hint="eastAsia" w:ascii="仿宋" w:hAnsi="仿宋" w:eastAsia="仿宋" w:cs="仿宋"/>
                <w:spacing w:val="6"/>
                <w:sz w:val="21"/>
                <w:szCs w:val="21"/>
              </w:rPr>
            </w:pPr>
            <w:r>
              <w:rPr>
                <w:rFonts w:hint="eastAsia" w:ascii="仿宋" w:hAnsi="仿宋" w:eastAsia="仿宋" w:cs="仿宋"/>
                <w:spacing w:val="6"/>
                <w:sz w:val="21"/>
                <w:szCs w:val="21"/>
              </w:rPr>
              <w:t>控股公司服务</w:t>
            </w:r>
          </w:p>
        </w:tc>
        <w:tc>
          <w:tcPr>
            <w:tcW w:w="1817" w:type="dxa"/>
            <w:vMerge w:val="restart"/>
            <w:vAlign w:val="center"/>
          </w:tcPr>
          <w:p w14:paraId="5DA136C4">
            <w:pPr>
              <w:spacing w:line="240" w:lineRule="auto"/>
              <w:jc w:val="both"/>
              <w:rPr>
                <w:rFonts w:hint="eastAsia" w:ascii="仿宋" w:hAnsi="仿宋" w:eastAsia="仿宋" w:cs="仿宋"/>
                <w:spacing w:val="6"/>
                <w:sz w:val="21"/>
                <w:szCs w:val="21"/>
              </w:rPr>
            </w:pPr>
            <w:r>
              <w:rPr>
                <w:rFonts w:hint="eastAsia" w:ascii="仿宋" w:hAnsi="仿宋" w:eastAsia="仿宋" w:cs="仿宋"/>
                <w:spacing w:val="6"/>
                <w:sz w:val="21"/>
                <w:szCs w:val="21"/>
              </w:rPr>
              <w:t>金融控股公司</w:t>
            </w:r>
          </w:p>
        </w:tc>
        <w:tc>
          <w:tcPr>
            <w:tcW w:w="1143" w:type="dxa"/>
            <w:vAlign w:val="center"/>
          </w:tcPr>
          <w:p w14:paraId="0CBEDA58">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中型</w:t>
            </w:r>
          </w:p>
        </w:tc>
        <w:tc>
          <w:tcPr>
            <w:tcW w:w="3251" w:type="dxa"/>
            <w:vAlign w:val="center"/>
          </w:tcPr>
          <w:p w14:paraId="10CB0CFB">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5000亿元（含）至40000亿元</w:t>
            </w:r>
          </w:p>
        </w:tc>
      </w:tr>
      <w:tr w14:paraId="2761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116CFBE">
            <w:pPr>
              <w:spacing w:line="240" w:lineRule="auto"/>
              <w:jc w:val="both"/>
              <w:rPr>
                <w:rFonts w:hint="eastAsia" w:ascii="仿宋" w:hAnsi="仿宋" w:eastAsia="仿宋" w:cs="仿宋"/>
                <w:spacing w:val="6"/>
                <w:sz w:val="21"/>
                <w:szCs w:val="21"/>
              </w:rPr>
            </w:pPr>
          </w:p>
        </w:tc>
        <w:tc>
          <w:tcPr>
            <w:tcW w:w="1168" w:type="dxa"/>
            <w:vMerge w:val="continue"/>
            <w:vAlign w:val="center"/>
          </w:tcPr>
          <w:p w14:paraId="632C4FEA">
            <w:pPr>
              <w:spacing w:line="240" w:lineRule="auto"/>
              <w:jc w:val="both"/>
              <w:rPr>
                <w:rFonts w:hint="eastAsia" w:ascii="仿宋" w:hAnsi="仿宋" w:eastAsia="仿宋" w:cs="仿宋"/>
                <w:spacing w:val="6"/>
                <w:sz w:val="21"/>
                <w:szCs w:val="21"/>
              </w:rPr>
            </w:pPr>
          </w:p>
        </w:tc>
        <w:tc>
          <w:tcPr>
            <w:tcW w:w="1817" w:type="dxa"/>
            <w:vMerge w:val="continue"/>
            <w:vAlign w:val="center"/>
          </w:tcPr>
          <w:p w14:paraId="36029E13">
            <w:pPr>
              <w:spacing w:line="240" w:lineRule="auto"/>
              <w:jc w:val="both"/>
              <w:rPr>
                <w:rFonts w:hint="eastAsia" w:ascii="仿宋" w:hAnsi="仿宋" w:eastAsia="仿宋" w:cs="仿宋"/>
                <w:spacing w:val="6"/>
                <w:sz w:val="21"/>
                <w:szCs w:val="21"/>
              </w:rPr>
            </w:pPr>
          </w:p>
        </w:tc>
        <w:tc>
          <w:tcPr>
            <w:tcW w:w="1143" w:type="dxa"/>
            <w:vAlign w:val="center"/>
          </w:tcPr>
          <w:p w14:paraId="1D770A95">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小型</w:t>
            </w:r>
          </w:p>
        </w:tc>
        <w:tc>
          <w:tcPr>
            <w:tcW w:w="3251" w:type="dxa"/>
            <w:vAlign w:val="center"/>
          </w:tcPr>
          <w:p w14:paraId="7ADDBB22">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50亿元（含）至5000亿元</w:t>
            </w:r>
          </w:p>
        </w:tc>
      </w:tr>
      <w:tr w14:paraId="00906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217F0FD">
            <w:pPr>
              <w:spacing w:line="240" w:lineRule="auto"/>
              <w:jc w:val="both"/>
              <w:rPr>
                <w:rFonts w:hint="eastAsia" w:ascii="仿宋" w:hAnsi="仿宋" w:eastAsia="仿宋" w:cs="仿宋"/>
                <w:spacing w:val="6"/>
                <w:sz w:val="21"/>
                <w:szCs w:val="21"/>
              </w:rPr>
            </w:pPr>
          </w:p>
        </w:tc>
        <w:tc>
          <w:tcPr>
            <w:tcW w:w="1168" w:type="dxa"/>
            <w:vMerge w:val="continue"/>
            <w:vAlign w:val="center"/>
          </w:tcPr>
          <w:p w14:paraId="7B84F312">
            <w:pPr>
              <w:spacing w:line="240" w:lineRule="auto"/>
              <w:jc w:val="both"/>
              <w:rPr>
                <w:rFonts w:hint="eastAsia" w:ascii="仿宋" w:hAnsi="仿宋" w:eastAsia="仿宋" w:cs="仿宋"/>
                <w:spacing w:val="6"/>
                <w:sz w:val="21"/>
                <w:szCs w:val="21"/>
              </w:rPr>
            </w:pPr>
          </w:p>
        </w:tc>
        <w:tc>
          <w:tcPr>
            <w:tcW w:w="1817" w:type="dxa"/>
            <w:vMerge w:val="continue"/>
            <w:vAlign w:val="center"/>
          </w:tcPr>
          <w:p w14:paraId="366DFF96">
            <w:pPr>
              <w:spacing w:line="240" w:lineRule="auto"/>
              <w:jc w:val="both"/>
              <w:rPr>
                <w:rFonts w:hint="eastAsia" w:ascii="仿宋" w:hAnsi="仿宋" w:eastAsia="仿宋" w:cs="仿宋"/>
                <w:spacing w:val="6"/>
                <w:sz w:val="21"/>
                <w:szCs w:val="21"/>
              </w:rPr>
            </w:pPr>
          </w:p>
        </w:tc>
        <w:tc>
          <w:tcPr>
            <w:tcW w:w="1143" w:type="dxa"/>
            <w:vAlign w:val="center"/>
          </w:tcPr>
          <w:p w14:paraId="34F2F5AF">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微型</w:t>
            </w:r>
          </w:p>
        </w:tc>
        <w:tc>
          <w:tcPr>
            <w:tcW w:w="3251" w:type="dxa"/>
            <w:vAlign w:val="center"/>
          </w:tcPr>
          <w:p w14:paraId="67C80C65">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50亿元以下</w:t>
            </w:r>
          </w:p>
        </w:tc>
      </w:tr>
      <w:tr w14:paraId="63B53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3EA693CD">
            <w:pPr>
              <w:spacing w:line="240" w:lineRule="auto"/>
              <w:jc w:val="both"/>
              <w:rPr>
                <w:rFonts w:hint="eastAsia" w:ascii="仿宋" w:hAnsi="仿宋" w:eastAsia="仿宋" w:cs="仿宋"/>
                <w:spacing w:val="6"/>
                <w:sz w:val="21"/>
                <w:szCs w:val="21"/>
              </w:rPr>
            </w:pPr>
          </w:p>
        </w:tc>
        <w:tc>
          <w:tcPr>
            <w:tcW w:w="1168" w:type="dxa"/>
            <w:vMerge w:val="restart"/>
            <w:vAlign w:val="center"/>
          </w:tcPr>
          <w:p w14:paraId="1780EBFA">
            <w:pPr>
              <w:spacing w:line="240" w:lineRule="auto"/>
              <w:jc w:val="both"/>
              <w:rPr>
                <w:rFonts w:hint="eastAsia" w:ascii="仿宋" w:hAnsi="仿宋" w:eastAsia="仿宋" w:cs="仿宋"/>
                <w:spacing w:val="6"/>
                <w:sz w:val="21"/>
                <w:szCs w:val="21"/>
              </w:rPr>
            </w:pPr>
            <w:r>
              <w:rPr>
                <w:rFonts w:hint="eastAsia" w:ascii="仿宋" w:hAnsi="仿宋" w:eastAsia="仿宋" w:cs="仿宋"/>
                <w:spacing w:val="6"/>
                <w:sz w:val="21"/>
                <w:szCs w:val="21"/>
              </w:rPr>
              <w:t>其他未包括的金融业</w:t>
            </w:r>
          </w:p>
        </w:tc>
        <w:tc>
          <w:tcPr>
            <w:tcW w:w="1817" w:type="dxa"/>
            <w:vMerge w:val="restart"/>
            <w:vAlign w:val="center"/>
          </w:tcPr>
          <w:p w14:paraId="47E9A638">
            <w:pPr>
              <w:spacing w:line="240" w:lineRule="auto"/>
              <w:jc w:val="both"/>
              <w:rPr>
                <w:rFonts w:hint="eastAsia" w:ascii="仿宋" w:hAnsi="仿宋" w:eastAsia="仿宋" w:cs="仿宋"/>
                <w:spacing w:val="6"/>
                <w:sz w:val="21"/>
                <w:szCs w:val="21"/>
              </w:rPr>
            </w:pPr>
            <w:r>
              <w:rPr>
                <w:rFonts w:hint="eastAsia" w:ascii="仿宋" w:hAnsi="仿宋" w:eastAsia="仿宋" w:cs="仿宋"/>
                <w:spacing w:val="6"/>
                <w:sz w:val="21"/>
                <w:szCs w:val="21"/>
              </w:rPr>
              <w:t>除贷款公司、小额贷款公司、典当行以外的其他金融机构</w:t>
            </w:r>
          </w:p>
        </w:tc>
        <w:tc>
          <w:tcPr>
            <w:tcW w:w="1143" w:type="dxa"/>
            <w:vAlign w:val="center"/>
          </w:tcPr>
          <w:p w14:paraId="699A885C">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中型</w:t>
            </w:r>
          </w:p>
        </w:tc>
        <w:tc>
          <w:tcPr>
            <w:tcW w:w="3251" w:type="dxa"/>
            <w:vAlign w:val="center"/>
          </w:tcPr>
          <w:p w14:paraId="686E1F57">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200亿元（含）至1000亿元</w:t>
            </w:r>
          </w:p>
        </w:tc>
      </w:tr>
      <w:tr w14:paraId="515F8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3A3FB62D">
            <w:pPr>
              <w:spacing w:line="240" w:lineRule="auto"/>
              <w:rPr>
                <w:rFonts w:hint="eastAsia" w:ascii="仿宋" w:hAnsi="仿宋" w:eastAsia="仿宋" w:cs="仿宋"/>
                <w:spacing w:val="6"/>
                <w:sz w:val="21"/>
                <w:szCs w:val="21"/>
              </w:rPr>
            </w:pPr>
          </w:p>
        </w:tc>
        <w:tc>
          <w:tcPr>
            <w:tcW w:w="1168" w:type="dxa"/>
            <w:vMerge w:val="continue"/>
          </w:tcPr>
          <w:p w14:paraId="393CC240">
            <w:pPr>
              <w:spacing w:line="240" w:lineRule="auto"/>
              <w:rPr>
                <w:rFonts w:hint="eastAsia" w:ascii="仿宋" w:hAnsi="仿宋" w:eastAsia="仿宋" w:cs="仿宋"/>
                <w:spacing w:val="6"/>
                <w:sz w:val="21"/>
                <w:szCs w:val="21"/>
              </w:rPr>
            </w:pPr>
          </w:p>
        </w:tc>
        <w:tc>
          <w:tcPr>
            <w:tcW w:w="1817" w:type="dxa"/>
            <w:vMerge w:val="continue"/>
          </w:tcPr>
          <w:p w14:paraId="6AF4EC49">
            <w:pPr>
              <w:spacing w:line="240" w:lineRule="auto"/>
              <w:rPr>
                <w:rFonts w:hint="eastAsia" w:ascii="仿宋" w:hAnsi="仿宋" w:eastAsia="仿宋" w:cs="仿宋"/>
                <w:spacing w:val="6"/>
                <w:sz w:val="21"/>
                <w:szCs w:val="21"/>
              </w:rPr>
            </w:pPr>
          </w:p>
        </w:tc>
        <w:tc>
          <w:tcPr>
            <w:tcW w:w="1143" w:type="dxa"/>
            <w:vAlign w:val="center"/>
          </w:tcPr>
          <w:p w14:paraId="5119A0F5">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小型</w:t>
            </w:r>
          </w:p>
        </w:tc>
        <w:tc>
          <w:tcPr>
            <w:tcW w:w="3251" w:type="dxa"/>
            <w:vAlign w:val="center"/>
          </w:tcPr>
          <w:p w14:paraId="5F40BB55">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50亿元（含）至200亿元</w:t>
            </w:r>
          </w:p>
        </w:tc>
      </w:tr>
      <w:tr w14:paraId="1FAA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59D8C729">
            <w:pPr>
              <w:spacing w:line="240" w:lineRule="auto"/>
              <w:rPr>
                <w:rFonts w:hint="eastAsia" w:ascii="仿宋" w:hAnsi="仿宋" w:eastAsia="仿宋" w:cs="仿宋"/>
                <w:spacing w:val="6"/>
                <w:sz w:val="21"/>
                <w:szCs w:val="21"/>
              </w:rPr>
            </w:pPr>
          </w:p>
        </w:tc>
        <w:tc>
          <w:tcPr>
            <w:tcW w:w="1168" w:type="dxa"/>
            <w:vMerge w:val="continue"/>
          </w:tcPr>
          <w:p w14:paraId="6C5D4C34">
            <w:pPr>
              <w:spacing w:line="240" w:lineRule="auto"/>
              <w:rPr>
                <w:rFonts w:hint="eastAsia" w:ascii="仿宋" w:hAnsi="仿宋" w:eastAsia="仿宋" w:cs="仿宋"/>
                <w:spacing w:val="6"/>
                <w:sz w:val="21"/>
                <w:szCs w:val="21"/>
              </w:rPr>
            </w:pPr>
          </w:p>
        </w:tc>
        <w:tc>
          <w:tcPr>
            <w:tcW w:w="1817" w:type="dxa"/>
            <w:vMerge w:val="continue"/>
          </w:tcPr>
          <w:p w14:paraId="52415EB3">
            <w:pPr>
              <w:spacing w:line="240" w:lineRule="auto"/>
              <w:rPr>
                <w:rFonts w:hint="eastAsia" w:ascii="仿宋" w:hAnsi="仿宋" w:eastAsia="仿宋" w:cs="仿宋"/>
                <w:spacing w:val="6"/>
                <w:sz w:val="21"/>
                <w:szCs w:val="21"/>
              </w:rPr>
            </w:pPr>
          </w:p>
        </w:tc>
        <w:tc>
          <w:tcPr>
            <w:tcW w:w="1143" w:type="dxa"/>
            <w:vAlign w:val="center"/>
          </w:tcPr>
          <w:p w14:paraId="30DAE3F4">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微型</w:t>
            </w:r>
          </w:p>
        </w:tc>
        <w:tc>
          <w:tcPr>
            <w:tcW w:w="3251" w:type="dxa"/>
            <w:vAlign w:val="center"/>
          </w:tcPr>
          <w:p w14:paraId="5867C2D5">
            <w:pPr>
              <w:spacing w:line="240"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50亿元以下</w:t>
            </w:r>
          </w:p>
        </w:tc>
      </w:tr>
    </w:tbl>
    <w:p w14:paraId="6422382A">
      <w:pPr>
        <w:pStyle w:val="17"/>
        <w:spacing w:line="500" w:lineRule="exact"/>
        <w:jc w:val="both"/>
        <w:rPr>
          <w:rFonts w:hint="eastAsia" w:ascii="仿宋" w:hAnsi="仿宋" w:eastAsia="仿宋" w:cs="仿宋"/>
          <w:bCs/>
          <w:sz w:val="36"/>
          <w:szCs w:val="36"/>
        </w:rPr>
      </w:pPr>
      <w:r>
        <w:rPr>
          <w:rFonts w:hint="eastAsia" w:ascii="仿宋" w:hAnsi="仿宋" w:eastAsia="仿宋" w:cs="仿宋"/>
          <w:spacing w:val="6"/>
          <w:sz w:val="21"/>
          <w:szCs w:val="21"/>
        </w:rPr>
        <w:br w:type="page"/>
      </w:r>
    </w:p>
    <w:p w14:paraId="0FD19813">
      <w:pPr>
        <w:pStyle w:val="17"/>
        <w:spacing w:line="500" w:lineRule="exact"/>
        <w:jc w:val="center"/>
        <w:rPr>
          <w:rFonts w:hint="eastAsia" w:ascii="仿宋" w:hAnsi="仿宋" w:eastAsia="仿宋" w:cs="仿宋"/>
          <w:bCs/>
          <w:sz w:val="36"/>
          <w:szCs w:val="36"/>
        </w:rPr>
      </w:pPr>
    </w:p>
    <w:p w14:paraId="76C3CB32">
      <w:pPr>
        <w:pStyle w:val="6"/>
        <w:spacing w:before="80" w:after="80" w:line="240" w:lineRule="auto"/>
        <w:ind w:left="420" w:hanging="420"/>
        <w:rPr>
          <w:rFonts w:hint="eastAsia" w:ascii="仿宋" w:hAnsi="仿宋" w:eastAsia="仿宋" w:cs="仿宋"/>
          <w:sz w:val="24"/>
          <w:szCs w:val="24"/>
        </w:rPr>
      </w:pPr>
      <w:bookmarkStart w:id="584" w:name="_Toc4673"/>
      <w:r>
        <w:rPr>
          <w:rFonts w:hint="eastAsia" w:ascii="仿宋" w:hAnsi="仿宋" w:eastAsia="仿宋" w:cs="仿宋"/>
          <w:sz w:val="24"/>
          <w:szCs w:val="24"/>
        </w:rPr>
        <w:t>（二）监狱企业证明文件</w:t>
      </w:r>
      <w:r>
        <w:rPr>
          <w:rFonts w:hint="eastAsia" w:ascii="仿宋" w:hAnsi="仿宋" w:eastAsia="仿宋" w:cs="仿宋"/>
          <w:b w:val="0"/>
          <w:bCs w:val="0"/>
          <w:sz w:val="24"/>
          <w:szCs w:val="24"/>
        </w:rPr>
        <w:t>【如适用】</w:t>
      </w:r>
      <w:bookmarkEnd w:id="583"/>
      <w:bookmarkEnd w:id="584"/>
    </w:p>
    <w:p w14:paraId="50572324">
      <w:pPr>
        <w:rPr>
          <w:rFonts w:hint="eastAsia" w:ascii="仿宋" w:hAnsi="仿宋" w:eastAsia="仿宋" w:cs="仿宋"/>
          <w:b/>
          <w:szCs w:val="24"/>
        </w:rPr>
      </w:pPr>
    </w:p>
    <w:p w14:paraId="39EBFE29">
      <w:pPr>
        <w:adjustRightInd w:val="0"/>
        <w:snapToGrid w:val="0"/>
        <w:ind w:firstLine="480" w:firstLineChars="200"/>
        <w:rPr>
          <w:rFonts w:hint="eastAsia" w:ascii="仿宋" w:hAnsi="仿宋" w:eastAsia="仿宋" w:cs="仿宋"/>
          <w:szCs w:val="24"/>
        </w:rPr>
      </w:pPr>
      <w:r>
        <w:rPr>
          <w:rFonts w:hint="eastAsia" w:ascii="仿宋" w:hAnsi="仿宋" w:eastAsia="仿宋" w:cs="仿宋"/>
          <w:szCs w:val="24"/>
        </w:rPr>
        <w:t>【监狱企业应当提供由省级及以上监狱管理局、戒毒管理局（含新疆生产建设兵团）出具的监狱企业的证明文件，格式如下】。</w:t>
      </w:r>
    </w:p>
    <w:p w14:paraId="2D823BD2">
      <w:pPr>
        <w:pStyle w:val="17"/>
        <w:jc w:val="center"/>
        <w:rPr>
          <w:rFonts w:hint="eastAsia" w:ascii="仿宋" w:hAnsi="仿宋" w:eastAsia="仿宋" w:cs="仿宋"/>
          <w:b/>
          <w:sz w:val="32"/>
          <w:szCs w:val="32"/>
        </w:rPr>
      </w:pPr>
    </w:p>
    <w:p w14:paraId="783DA15B">
      <w:pPr>
        <w:pStyle w:val="17"/>
        <w:jc w:val="center"/>
        <w:rPr>
          <w:rFonts w:hint="eastAsia" w:ascii="仿宋" w:hAnsi="仿宋" w:eastAsia="仿宋" w:cs="仿宋"/>
          <w:b/>
          <w:sz w:val="32"/>
          <w:szCs w:val="32"/>
        </w:rPr>
      </w:pPr>
      <w:r>
        <w:rPr>
          <w:rFonts w:hint="eastAsia" w:ascii="仿宋" w:hAnsi="仿宋" w:eastAsia="仿宋" w:cs="仿宋"/>
          <w:b/>
          <w:sz w:val="32"/>
          <w:szCs w:val="32"/>
        </w:rPr>
        <w:t>监狱企业证明函</w:t>
      </w:r>
    </w:p>
    <w:p w14:paraId="6F64177E">
      <w:pPr>
        <w:rPr>
          <w:rFonts w:hint="eastAsia" w:ascii="仿宋" w:hAnsi="仿宋" w:eastAsia="仿宋" w:cs="仿宋"/>
          <w:sz w:val="32"/>
          <w:szCs w:val="32"/>
        </w:rPr>
      </w:pPr>
    </w:p>
    <w:p w14:paraId="6DE62B4A">
      <w:pPr>
        <w:ind w:firstLine="504" w:firstLineChars="200"/>
        <w:rPr>
          <w:rFonts w:hint="eastAsia" w:ascii="仿宋" w:hAnsi="仿宋" w:eastAsia="仿宋" w:cs="仿宋"/>
          <w:spacing w:val="6"/>
          <w:szCs w:val="24"/>
        </w:rPr>
      </w:pPr>
      <w:r>
        <w:rPr>
          <w:rFonts w:hint="eastAsia" w:ascii="仿宋" w:hAnsi="仿宋" w:eastAsia="仿宋" w:cs="仿宋"/>
          <w:spacing w:val="6"/>
          <w:szCs w:val="24"/>
        </w:rPr>
        <w:t>本公司郑重声明，根据财政部、司法部《关于政府采购支持监狱企业发展有关问题的通知》（财库〔2014〕68号）的规定，本公司为监狱企业。</w:t>
      </w:r>
    </w:p>
    <w:p w14:paraId="3217B317">
      <w:pPr>
        <w:rPr>
          <w:rFonts w:hint="eastAsia" w:ascii="仿宋" w:hAnsi="仿宋" w:eastAsia="仿宋" w:cs="仿宋"/>
          <w:szCs w:val="24"/>
        </w:rPr>
      </w:pPr>
    </w:p>
    <w:p w14:paraId="523E40E9">
      <w:pPr>
        <w:ind w:firstLine="4440" w:firstLineChars="1850"/>
        <w:rPr>
          <w:rFonts w:hint="eastAsia" w:ascii="仿宋" w:hAnsi="仿宋" w:eastAsia="仿宋" w:cs="仿宋"/>
          <w:szCs w:val="24"/>
        </w:rPr>
      </w:pPr>
    </w:p>
    <w:p w14:paraId="394D1664">
      <w:pPr>
        <w:ind w:firstLine="4440" w:firstLineChars="1850"/>
        <w:rPr>
          <w:rFonts w:hint="eastAsia" w:ascii="仿宋" w:hAnsi="仿宋" w:eastAsia="仿宋" w:cs="仿宋"/>
          <w:szCs w:val="24"/>
        </w:rPr>
      </w:pPr>
    </w:p>
    <w:p w14:paraId="5D60DBCF">
      <w:pPr>
        <w:ind w:right="1008" w:firstLine="4284" w:firstLineChars="1700"/>
        <w:rPr>
          <w:rFonts w:hint="eastAsia" w:ascii="仿宋" w:hAnsi="仿宋" w:eastAsia="仿宋" w:cs="仿宋"/>
          <w:spacing w:val="6"/>
          <w:szCs w:val="24"/>
        </w:rPr>
      </w:pPr>
      <w:r>
        <w:rPr>
          <w:rFonts w:hint="eastAsia" w:ascii="仿宋" w:hAnsi="仿宋" w:eastAsia="仿宋" w:cs="仿宋"/>
          <w:spacing w:val="6"/>
          <w:szCs w:val="24"/>
        </w:rPr>
        <w:t>投标人名称</w:t>
      </w:r>
      <w:r>
        <w:rPr>
          <w:rFonts w:hint="eastAsia" w:ascii="仿宋" w:hAnsi="仿宋" w:eastAsia="仿宋" w:cs="仿宋"/>
          <w:szCs w:val="24"/>
        </w:rPr>
        <w:t>（</w:t>
      </w:r>
      <w:r>
        <w:rPr>
          <w:rFonts w:hint="eastAsia" w:ascii="仿宋" w:hAnsi="仿宋" w:eastAsia="仿宋" w:cs="仿宋"/>
          <w:kern w:val="0"/>
          <w:szCs w:val="24"/>
        </w:rPr>
        <w:t>公章</w:t>
      </w:r>
      <w:r>
        <w:rPr>
          <w:rFonts w:hint="eastAsia" w:ascii="仿宋" w:hAnsi="仿宋" w:eastAsia="仿宋" w:cs="仿宋"/>
          <w:kern w:val="0"/>
          <w:lang w:val="zh-CN"/>
        </w:rPr>
        <w:t>)</w:t>
      </w:r>
      <w:r>
        <w:rPr>
          <w:rFonts w:hint="eastAsia" w:ascii="仿宋" w:hAnsi="仿宋" w:eastAsia="仿宋" w:cs="仿宋"/>
          <w:spacing w:val="6"/>
          <w:szCs w:val="24"/>
        </w:rPr>
        <w:t>：</w:t>
      </w:r>
    </w:p>
    <w:p w14:paraId="67DD7A19">
      <w:pPr>
        <w:ind w:right="1008" w:firstLine="4284" w:firstLineChars="1700"/>
        <w:rPr>
          <w:rFonts w:hint="eastAsia" w:ascii="仿宋" w:hAnsi="仿宋" w:eastAsia="仿宋" w:cs="仿宋"/>
          <w:spacing w:val="6"/>
          <w:szCs w:val="24"/>
        </w:rPr>
      </w:pPr>
      <w:r>
        <w:rPr>
          <w:rFonts w:hint="eastAsia" w:ascii="仿宋" w:hAnsi="仿宋" w:eastAsia="仿宋" w:cs="仿宋"/>
          <w:spacing w:val="6"/>
          <w:szCs w:val="24"/>
        </w:rPr>
        <w:t>日期：   年  月  日</w:t>
      </w:r>
    </w:p>
    <w:p w14:paraId="36A2127C">
      <w:pPr>
        <w:ind w:firstLine="240" w:firstLineChars="100"/>
        <w:rPr>
          <w:rFonts w:hint="eastAsia" w:ascii="仿宋" w:hAnsi="仿宋" w:eastAsia="仿宋" w:cs="仿宋"/>
          <w:szCs w:val="24"/>
        </w:rPr>
      </w:pPr>
    </w:p>
    <w:p w14:paraId="02ABED20">
      <w:pPr>
        <w:ind w:firstLine="240" w:firstLineChars="100"/>
        <w:rPr>
          <w:rFonts w:hint="eastAsia" w:ascii="仿宋" w:hAnsi="仿宋" w:eastAsia="仿宋" w:cs="仿宋"/>
          <w:szCs w:val="24"/>
        </w:rPr>
      </w:pPr>
    </w:p>
    <w:p w14:paraId="18B4A272">
      <w:pPr>
        <w:ind w:firstLine="3360" w:firstLineChars="1400"/>
        <w:rPr>
          <w:rFonts w:hint="eastAsia" w:ascii="仿宋" w:hAnsi="仿宋" w:eastAsia="仿宋" w:cs="仿宋"/>
          <w:szCs w:val="24"/>
        </w:rPr>
      </w:pPr>
      <w:r>
        <w:rPr>
          <w:rFonts w:hint="eastAsia" w:ascii="仿宋" w:hAnsi="仿宋" w:eastAsia="仿宋" w:cs="仿宋"/>
          <w:szCs w:val="24"/>
        </w:rPr>
        <w:t>省级以上监狱管理局、戒毒管理局</w:t>
      </w:r>
    </w:p>
    <w:p w14:paraId="64C89D45">
      <w:pPr>
        <w:ind w:firstLine="3360" w:firstLineChars="1400"/>
        <w:rPr>
          <w:rFonts w:hint="eastAsia" w:ascii="仿宋" w:hAnsi="仿宋" w:eastAsia="仿宋" w:cs="仿宋"/>
          <w:szCs w:val="24"/>
        </w:rPr>
      </w:pPr>
      <w:r>
        <w:rPr>
          <w:rFonts w:hint="eastAsia" w:ascii="仿宋" w:hAnsi="仿宋" w:eastAsia="仿宋" w:cs="仿宋"/>
          <w:szCs w:val="24"/>
        </w:rPr>
        <w:t xml:space="preserve">（含新疆生产建设兵团）（盖章）：  </w:t>
      </w:r>
    </w:p>
    <w:p w14:paraId="7F465733">
      <w:pPr>
        <w:ind w:firstLine="4320" w:firstLineChars="1800"/>
        <w:rPr>
          <w:rFonts w:hint="eastAsia" w:ascii="仿宋" w:hAnsi="仿宋" w:eastAsia="仿宋" w:cs="仿宋"/>
          <w:szCs w:val="24"/>
        </w:rPr>
      </w:pPr>
      <w:r>
        <w:rPr>
          <w:rFonts w:hint="eastAsia" w:ascii="仿宋" w:hAnsi="仿宋" w:eastAsia="仿宋" w:cs="仿宋"/>
          <w:szCs w:val="24"/>
        </w:rPr>
        <w:t>日期：</w:t>
      </w:r>
      <w:r>
        <w:rPr>
          <w:rFonts w:hint="eastAsia" w:ascii="仿宋" w:hAnsi="仿宋" w:eastAsia="仿宋" w:cs="仿宋"/>
          <w:spacing w:val="6"/>
          <w:szCs w:val="24"/>
        </w:rPr>
        <w:t xml:space="preserve">   年  月  日</w:t>
      </w:r>
    </w:p>
    <w:p w14:paraId="488C3863">
      <w:pPr>
        <w:rPr>
          <w:rFonts w:hint="eastAsia" w:ascii="仿宋" w:hAnsi="仿宋" w:eastAsia="仿宋" w:cs="仿宋"/>
          <w:b/>
          <w:bCs/>
          <w:szCs w:val="24"/>
        </w:rPr>
      </w:pPr>
      <w:bookmarkStart w:id="585" w:name="_Toc163492941"/>
      <w:bookmarkStart w:id="586" w:name="_Toc12492"/>
      <w:r>
        <w:rPr>
          <w:rFonts w:hint="eastAsia" w:ascii="仿宋" w:hAnsi="仿宋" w:eastAsia="仿宋" w:cs="仿宋"/>
          <w:b/>
          <w:bCs/>
          <w:szCs w:val="24"/>
        </w:rPr>
        <w:br w:type="page"/>
      </w:r>
    </w:p>
    <w:p w14:paraId="465C075B">
      <w:pPr>
        <w:pStyle w:val="6"/>
        <w:spacing w:before="80" w:after="80" w:line="240" w:lineRule="auto"/>
        <w:ind w:left="420" w:hanging="420"/>
        <w:rPr>
          <w:rFonts w:hint="eastAsia" w:ascii="仿宋" w:hAnsi="仿宋" w:eastAsia="仿宋" w:cs="仿宋"/>
          <w:sz w:val="24"/>
          <w:szCs w:val="24"/>
        </w:rPr>
      </w:pPr>
      <w:r>
        <w:rPr>
          <w:rFonts w:hint="eastAsia" w:ascii="仿宋" w:hAnsi="仿宋" w:eastAsia="仿宋" w:cs="仿宋"/>
          <w:sz w:val="24"/>
          <w:szCs w:val="24"/>
        </w:rPr>
        <w:t>（三）残疾人福利性单位声明函</w:t>
      </w:r>
      <w:r>
        <w:rPr>
          <w:rFonts w:hint="eastAsia" w:ascii="仿宋" w:hAnsi="仿宋" w:eastAsia="仿宋" w:cs="仿宋"/>
          <w:b w:val="0"/>
          <w:bCs w:val="0"/>
          <w:sz w:val="24"/>
          <w:szCs w:val="24"/>
        </w:rPr>
        <w:t>【如适用】</w:t>
      </w:r>
      <w:bookmarkEnd w:id="585"/>
      <w:bookmarkEnd w:id="586"/>
    </w:p>
    <w:p w14:paraId="5392FC48">
      <w:pPr>
        <w:pStyle w:val="40"/>
        <w:numPr>
          <w:ilvl w:val="0"/>
          <w:numId w:val="0"/>
        </w:numPr>
        <w:ind w:left="420" w:hanging="420"/>
        <w:jc w:val="center"/>
        <w:rPr>
          <w:rFonts w:hint="eastAsia" w:ascii="仿宋" w:hAnsi="仿宋" w:eastAsia="仿宋" w:cs="仿宋"/>
          <w:b/>
          <w:bCs/>
          <w:sz w:val="32"/>
          <w:szCs w:val="32"/>
        </w:rPr>
      </w:pPr>
    </w:p>
    <w:p w14:paraId="48E54846">
      <w:pPr>
        <w:pStyle w:val="40"/>
        <w:numPr>
          <w:ilvl w:val="0"/>
          <w:numId w:val="0"/>
        </w:numPr>
        <w:ind w:left="420" w:hanging="420"/>
        <w:jc w:val="center"/>
        <w:rPr>
          <w:rFonts w:hint="eastAsia" w:ascii="仿宋" w:hAnsi="仿宋" w:eastAsia="仿宋" w:cs="仿宋"/>
          <w:b/>
          <w:bCs/>
          <w:sz w:val="32"/>
          <w:szCs w:val="32"/>
        </w:rPr>
      </w:pPr>
      <w:r>
        <w:rPr>
          <w:rFonts w:hint="eastAsia" w:ascii="仿宋" w:hAnsi="仿宋" w:eastAsia="仿宋" w:cs="仿宋"/>
          <w:b/>
          <w:bCs/>
          <w:sz w:val="32"/>
          <w:szCs w:val="32"/>
        </w:rPr>
        <w:t>残疾人福利性单位声明函</w:t>
      </w:r>
    </w:p>
    <w:p w14:paraId="1F127169">
      <w:pPr>
        <w:wordWrap w:val="0"/>
        <w:ind w:firstLine="480" w:firstLineChars="200"/>
        <w:rPr>
          <w:rFonts w:hint="eastAsia" w:ascii="仿宋" w:hAnsi="仿宋" w:eastAsia="仿宋" w:cs="仿宋"/>
          <w:szCs w:val="24"/>
        </w:rPr>
      </w:pPr>
    </w:p>
    <w:p w14:paraId="219583AA">
      <w:pPr>
        <w:wordWrap w:val="0"/>
        <w:ind w:firstLine="480" w:firstLineChars="200"/>
        <w:rPr>
          <w:rFonts w:hint="eastAsia" w:ascii="仿宋" w:hAnsi="仿宋" w:eastAsia="仿宋" w:cs="仿宋"/>
          <w:szCs w:val="24"/>
        </w:rPr>
      </w:pPr>
      <w:r>
        <w:rPr>
          <w:rFonts w:hint="eastAsia" w:ascii="仿宋" w:hAnsi="仿宋" w:eastAsia="仿宋" w:cs="仿宋"/>
          <w:szCs w:val="24"/>
        </w:rPr>
        <w:t>本公司（联合体）郑重声明，根据《财政部 民政部 中国残疾人联合会关于促进残疾人就业政府采购政策的通知》（财库〔2017〕141号）的规定，本公司（联合体）参加</w:t>
      </w:r>
      <w:r>
        <w:rPr>
          <w:rFonts w:hint="eastAsia" w:ascii="仿宋" w:hAnsi="仿宋" w:eastAsia="仿宋" w:cs="仿宋"/>
          <w:szCs w:val="24"/>
          <w:u w:val="single"/>
        </w:rPr>
        <w:t xml:space="preserve"> （单位名称） </w:t>
      </w:r>
      <w:r>
        <w:rPr>
          <w:rFonts w:hint="eastAsia" w:ascii="仿宋" w:hAnsi="仿宋" w:eastAsia="仿宋" w:cs="仿宋"/>
          <w:szCs w:val="24"/>
        </w:rPr>
        <w:t>的</w:t>
      </w:r>
      <w:r>
        <w:rPr>
          <w:rFonts w:hint="eastAsia" w:ascii="仿宋" w:hAnsi="仿宋" w:eastAsia="仿宋" w:cs="仿宋"/>
          <w:szCs w:val="24"/>
          <w:u w:val="single"/>
        </w:rPr>
        <w:t xml:space="preserve"> （项目名称） </w:t>
      </w:r>
      <w:r>
        <w:rPr>
          <w:rFonts w:hint="eastAsia" w:ascii="仿宋" w:hAnsi="仿宋" w:eastAsia="仿宋" w:cs="仿宋"/>
          <w:szCs w:val="24"/>
        </w:rPr>
        <w:t>采购活动，提供的服务及货物</w:t>
      </w:r>
      <w:r>
        <w:rPr>
          <w:rFonts w:hint="eastAsia" w:ascii="仿宋" w:hAnsi="仿宋" w:eastAsia="仿宋" w:cs="仿宋"/>
          <w:b/>
          <w:szCs w:val="24"/>
        </w:rPr>
        <w:t>全部由</w:t>
      </w:r>
      <w:r>
        <w:rPr>
          <w:rFonts w:hint="eastAsia" w:ascii="仿宋" w:hAnsi="仿宋" w:eastAsia="仿宋" w:cs="仿宋"/>
          <w:szCs w:val="24"/>
        </w:rPr>
        <w:t>符合政策要求的</w:t>
      </w:r>
      <w:r>
        <w:rPr>
          <w:rFonts w:hint="eastAsia" w:ascii="仿宋" w:hAnsi="仿宋" w:eastAsia="仿宋" w:cs="仿宋"/>
          <w:b/>
          <w:szCs w:val="24"/>
        </w:rPr>
        <w:t>残疾人福利性单位提供和制造</w:t>
      </w:r>
      <w:r>
        <w:rPr>
          <w:rFonts w:hint="eastAsia" w:ascii="仿宋" w:hAnsi="仿宋" w:eastAsia="仿宋" w:cs="仿宋"/>
          <w:szCs w:val="24"/>
        </w:rPr>
        <w:t>。相关企业（含联合体中的残疾人福利性单位、签订分包意向协议书的残疾人福利性单位）的具体情况如下：</w:t>
      </w:r>
    </w:p>
    <w:p w14:paraId="7FE8E546">
      <w:pPr>
        <w:wordWrap w:val="0"/>
        <w:ind w:firstLine="480" w:firstLineChars="200"/>
        <w:rPr>
          <w:rFonts w:hint="eastAsia" w:ascii="仿宋" w:hAnsi="仿宋" w:eastAsia="仿宋" w:cs="仿宋"/>
          <w:szCs w:val="24"/>
        </w:rPr>
      </w:pPr>
      <w:r>
        <w:rPr>
          <w:rFonts w:hint="eastAsia" w:ascii="仿宋" w:hAnsi="仿宋" w:eastAsia="仿宋" w:cs="仿宋"/>
          <w:szCs w:val="24"/>
        </w:rPr>
        <w:t>1.</w:t>
      </w:r>
      <w:r>
        <w:rPr>
          <w:rFonts w:hint="eastAsia" w:ascii="仿宋" w:hAnsi="仿宋" w:eastAsia="仿宋" w:cs="仿宋"/>
          <w:szCs w:val="24"/>
          <w:u w:val="single"/>
        </w:rPr>
        <w:t xml:space="preserve"> （标的名称） </w:t>
      </w:r>
      <w:r>
        <w:rPr>
          <w:rFonts w:hint="eastAsia" w:ascii="仿宋" w:hAnsi="仿宋" w:eastAsia="仿宋" w:cs="仿宋"/>
          <w:szCs w:val="24"/>
        </w:rPr>
        <w:t xml:space="preserve">，承接单位为 </w:t>
      </w:r>
      <w:r>
        <w:rPr>
          <w:rFonts w:hint="eastAsia" w:ascii="仿宋" w:hAnsi="仿宋" w:eastAsia="仿宋" w:cs="仿宋"/>
          <w:szCs w:val="24"/>
          <w:u w:val="single"/>
        </w:rPr>
        <w:t xml:space="preserve">  （企业名称） </w:t>
      </w:r>
      <w:r>
        <w:rPr>
          <w:rFonts w:hint="eastAsia" w:ascii="仿宋" w:hAnsi="仿宋" w:eastAsia="仿宋" w:cs="仿宋"/>
          <w:szCs w:val="24"/>
        </w:rPr>
        <w:t>，属于残疾人福利性单位；</w:t>
      </w:r>
    </w:p>
    <w:p w14:paraId="24B0AA70">
      <w:pPr>
        <w:wordWrap w:val="0"/>
        <w:ind w:firstLine="480" w:firstLineChars="200"/>
        <w:rPr>
          <w:rFonts w:hint="eastAsia" w:ascii="仿宋" w:hAnsi="仿宋" w:eastAsia="仿宋" w:cs="仿宋"/>
          <w:szCs w:val="24"/>
        </w:rPr>
      </w:pPr>
      <w:r>
        <w:rPr>
          <w:rFonts w:hint="eastAsia" w:ascii="仿宋" w:hAnsi="仿宋" w:eastAsia="仿宋" w:cs="仿宋"/>
          <w:szCs w:val="24"/>
        </w:rPr>
        <w:t xml:space="preserve">2. </w:t>
      </w:r>
      <w:r>
        <w:rPr>
          <w:rFonts w:hint="eastAsia" w:ascii="仿宋" w:hAnsi="仿宋" w:eastAsia="仿宋" w:cs="仿宋"/>
          <w:szCs w:val="24"/>
          <w:u w:val="single"/>
        </w:rPr>
        <w:t xml:space="preserve">（标的名称） </w:t>
      </w:r>
      <w:r>
        <w:rPr>
          <w:rFonts w:hint="eastAsia" w:ascii="仿宋" w:hAnsi="仿宋" w:eastAsia="仿宋" w:cs="仿宋"/>
          <w:szCs w:val="24"/>
        </w:rPr>
        <w:t xml:space="preserve">，承接单位为 </w:t>
      </w:r>
      <w:r>
        <w:rPr>
          <w:rFonts w:hint="eastAsia" w:ascii="仿宋" w:hAnsi="仿宋" w:eastAsia="仿宋" w:cs="仿宋"/>
          <w:szCs w:val="24"/>
          <w:u w:val="single"/>
        </w:rPr>
        <w:t xml:space="preserve">  （企业名称） </w:t>
      </w:r>
      <w:r>
        <w:rPr>
          <w:rFonts w:hint="eastAsia" w:ascii="仿宋" w:hAnsi="仿宋" w:eastAsia="仿宋" w:cs="仿宋"/>
          <w:szCs w:val="24"/>
        </w:rPr>
        <w:t>，属于残疾人福利性单位；</w:t>
      </w:r>
    </w:p>
    <w:p w14:paraId="288755D8">
      <w:pPr>
        <w:wordWrap w:val="0"/>
        <w:ind w:firstLine="480" w:firstLineChars="200"/>
        <w:rPr>
          <w:rFonts w:hint="eastAsia" w:ascii="仿宋" w:hAnsi="仿宋" w:eastAsia="仿宋" w:cs="仿宋"/>
          <w:szCs w:val="24"/>
        </w:rPr>
      </w:pPr>
      <w:r>
        <w:rPr>
          <w:rFonts w:hint="eastAsia" w:ascii="仿宋" w:hAnsi="仿宋" w:eastAsia="仿宋" w:cs="仿宋"/>
          <w:szCs w:val="24"/>
        </w:rPr>
        <w:t>……</w:t>
      </w:r>
    </w:p>
    <w:p w14:paraId="6AF4FA0F">
      <w:pPr>
        <w:wordWrap w:val="0"/>
        <w:ind w:firstLine="480" w:firstLineChars="200"/>
        <w:rPr>
          <w:rFonts w:hint="eastAsia" w:ascii="仿宋" w:hAnsi="仿宋" w:eastAsia="仿宋" w:cs="仿宋"/>
          <w:szCs w:val="24"/>
        </w:rPr>
      </w:pPr>
      <w:r>
        <w:rPr>
          <w:rFonts w:hint="eastAsia" w:ascii="仿宋" w:hAnsi="仿宋" w:eastAsia="仿宋" w:cs="仿宋"/>
          <w:szCs w:val="24"/>
        </w:rPr>
        <w:t>以上企业，不属于大企业的分支机构，不存在控股股东为大企业的情形，也不存在与大企业的负责人为同一人的情形。</w:t>
      </w:r>
    </w:p>
    <w:p w14:paraId="532A134D">
      <w:pPr>
        <w:wordWrap w:val="0"/>
        <w:ind w:left="1087" w:leftChars="200" w:hanging="607" w:hangingChars="253"/>
        <w:rPr>
          <w:rFonts w:hint="eastAsia" w:ascii="仿宋" w:hAnsi="仿宋" w:eastAsia="仿宋" w:cs="仿宋"/>
          <w:szCs w:val="24"/>
        </w:rPr>
      </w:pPr>
      <w:r>
        <w:rPr>
          <w:rFonts w:hint="eastAsia" w:ascii="仿宋" w:hAnsi="仿宋" w:eastAsia="仿宋" w:cs="仿宋"/>
          <w:szCs w:val="24"/>
        </w:rPr>
        <w:t>本企业对上述声明内容的真实性负责。如有虚假，将依法承担相应责任。</w:t>
      </w:r>
    </w:p>
    <w:p w14:paraId="10334293">
      <w:pPr>
        <w:wordWrap w:val="0"/>
        <w:ind w:left="1091" w:hanging="1091" w:hangingChars="453"/>
        <w:rPr>
          <w:rFonts w:hint="eastAsia" w:ascii="仿宋" w:hAnsi="仿宋" w:eastAsia="仿宋" w:cs="仿宋"/>
          <w:b/>
          <w:bCs/>
          <w:szCs w:val="24"/>
        </w:rPr>
      </w:pPr>
    </w:p>
    <w:p w14:paraId="198DAD76">
      <w:pPr>
        <w:wordWrap w:val="0"/>
        <w:ind w:left="1091" w:hanging="1091" w:hangingChars="453"/>
        <w:rPr>
          <w:rFonts w:hint="eastAsia" w:ascii="仿宋" w:hAnsi="仿宋" w:eastAsia="仿宋" w:cs="仿宋"/>
          <w:bCs/>
          <w:szCs w:val="24"/>
        </w:rPr>
      </w:pPr>
      <w:r>
        <w:rPr>
          <w:rFonts w:hint="eastAsia" w:ascii="仿宋" w:hAnsi="仿宋" w:eastAsia="仿宋" w:cs="仿宋"/>
          <w:b/>
          <w:bCs/>
          <w:szCs w:val="24"/>
        </w:rPr>
        <w:t>说明：</w:t>
      </w:r>
      <w:r>
        <w:rPr>
          <w:rFonts w:hint="eastAsia" w:ascii="仿宋" w:hAnsi="仿宋" w:eastAsia="仿宋" w:cs="仿宋"/>
          <w:bCs/>
          <w:szCs w:val="24"/>
        </w:rPr>
        <w:t>1、服务及</w:t>
      </w:r>
      <w:r>
        <w:rPr>
          <w:rFonts w:hint="eastAsia" w:ascii="仿宋" w:hAnsi="仿宋" w:eastAsia="仿宋" w:cs="仿宋"/>
          <w:bCs/>
          <w:szCs w:val="21"/>
          <w:lang w:val="zh-CN"/>
        </w:rPr>
        <w:t>货物应当全部由符合政策要求的残疾人福利性单位</w:t>
      </w:r>
      <w:r>
        <w:rPr>
          <w:rFonts w:hint="eastAsia" w:ascii="仿宋" w:hAnsi="仿宋" w:eastAsia="仿宋" w:cs="仿宋"/>
          <w:bCs/>
          <w:szCs w:val="21"/>
        </w:rPr>
        <w:t>提供及</w:t>
      </w:r>
      <w:r>
        <w:rPr>
          <w:rFonts w:hint="eastAsia" w:ascii="仿宋" w:hAnsi="仿宋" w:eastAsia="仿宋" w:cs="仿宋"/>
          <w:bCs/>
          <w:szCs w:val="21"/>
          <w:lang w:val="zh-CN"/>
        </w:rPr>
        <w:t>生产且使用该残疾人福利性单位商号或注册商标（与代理商或投标人无关）；应当严格按上述格式及内容进行填写（应当明确每个标的的生产企业类型及相关数据），否则导致的后果由投标人自行承担；</w:t>
      </w:r>
    </w:p>
    <w:p w14:paraId="6B445A36">
      <w:pPr>
        <w:wordWrap w:val="0"/>
        <w:ind w:left="1087" w:hanging="1087" w:hangingChars="453"/>
        <w:rPr>
          <w:rFonts w:hint="eastAsia" w:ascii="仿宋" w:hAnsi="仿宋" w:eastAsia="仿宋" w:cs="仿宋"/>
          <w:szCs w:val="21"/>
        </w:rPr>
      </w:pPr>
      <w:r>
        <w:rPr>
          <w:rFonts w:hint="eastAsia" w:ascii="仿宋" w:hAnsi="仿宋" w:eastAsia="仿宋" w:cs="仿宋"/>
          <w:bCs/>
          <w:szCs w:val="21"/>
          <w:lang w:val="zh-CN"/>
        </w:rPr>
        <w:t xml:space="preserve">      2、</w:t>
      </w:r>
      <w:r>
        <w:rPr>
          <w:rFonts w:hint="eastAsia" w:ascii="仿宋" w:hAnsi="仿宋" w:eastAsia="仿宋" w:cs="仿宋"/>
          <w:szCs w:val="21"/>
        </w:rPr>
        <w:t>以联合体形式参加的，应</w:t>
      </w:r>
      <w:r>
        <w:rPr>
          <w:rFonts w:hint="eastAsia" w:ascii="仿宋" w:hAnsi="仿宋" w:eastAsia="仿宋" w:cs="仿宋"/>
          <w:bCs/>
          <w:szCs w:val="21"/>
          <w:lang w:val="zh-CN"/>
        </w:rPr>
        <w:t>当</w:t>
      </w:r>
      <w:r>
        <w:rPr>
          <w:rFonts w:hint="eastAsia" w:ascii="仿宋" w:hAnsi="仿宋" w:eastAsia="仿宋" w:cs="仿宋"/>
          <w:szCs w:val="21"/>
        </w:rPr>
        <w:t>由联合体各方盖章。</w:t>
      </w:r>
    </w:p>
    <w:p w14:paraId="3845BB5C">
      <w:pPr>
        <w:wordWrap w:val="0"/>
        <w:spacing w:before="100" w:beforeAutospacing="1" w:after="100" w:afterAutospacing="1"/>
        <w:ind w:firstLine="3316" w:firstLineChars="1382"/>
        <w:rPr>
          <w:rFonts w:hint="eastAsia" w:ascii="仿宋" w:hAnsi="仿宋" w:eastAsia="仿宋" w:cs="仿宋"/>
          <w:bCs/>
          <w:szCs w:val="21"/>
          <w:lang w:val="zh-CN"/>
        </w:rPr>
      </w:pPr>
      <w:r>
        <w:rPr>
          <w:rFonts w:hint="eastAsia" w:ascii="仿宋" w:hAnsi="仿宋" w:eastAsia="仿宋" w:cs="仿宋"/>
          <w:bCs/>
          <w:szCs w:val="21"/>
          <w:lang w:val="zh-CN"/>
        </w:rPr>
        <w:t>投标人</w:t>
      </w:r>
      <w:r>
        <w:rPr>
          <w:rFonts w:hint="eastAsia" w:ascii="仿宋" w:hAnsi="仿宋" w:eastAsia="仿宋" w:cs="仿宋"/>
          <w:bCs/>
          <w:szCs w:val="21"/>
        </w:rPr>
        <w:t>名称</w:t>
      </w:r>
      <w:r>
        <w:rPr>
          <w:rFonts w:hint="eastAsia" w:ascii="仿宋" w:hAnsi="仿宋" w:eastAsia="仿宋" w:cs="仿宋"/>
          <w:szCs w:val="24"/>
        </w:rPr>
        <w:t>（</w:t>
      </w:r>
      <w:r>
        <w:rPr>
          <w:rFonts w:hint="eastAsia" w:ascii="仿宋" w:hAnsi="仿宋" w:eastAsia="仿宋" w:cs="仿宋"/>
          <w:kern w:val="0"/>
          <w:szCs w:val="24"/>
        </w:rPr>
        <w:t>公章</w:t>
      </w:r>
      <w:r>
        <w:rPr>
          <w:rFonts w:hint="eastAsia" w:ascii="仿宋" w:hAnsi="仿宋" w:eastAsia="仿宋" w:cs="仿宋"/>
          <w:kern w:val="0"/>
          <w:lang w:val="zh-CN"/>
        </w:rPr>
        <w:t>)</w:t>
      </w:r>
      <w:r>
        <w:rPr>
          <w:rFonts w:hint="eastAsia" w:ascii="仿宋" w:hAnsi="仿宋" w:eastAsia="仿宋" w:cs="仿宋"/>
          <w:bCs/>
          <w:szCs w:val="21"/>
          <w:lang w:val="zh-CN"/>
        </w:rPr>
        <w:t>：</w:t>
      </w:r>
      <w:r>
        <w:rPr>
          <w:rFonts w:hint="eastAsia" w:ascii="仿宋" w:hAnsi="仿宋" w:eastAsia="仿宋" w:cs="仿宋"/>
          <w:bCs/>
          <w:szCs w:val="21"/>
          <w:u w:val="single"/>
          <w:lang w:val="zh-CN"/>
        </w:rPr>
        <w:t xml:space="preserve">              </w:t>
      </w:r>
    </w:p>
    <w:p w14:paraId="66318812">
      <w:pPr>
        <w:wordWrap w:val="0"/>
        <w:spacing w:before="100" w:beforeAutospacing="1" w:after="100" w:afterAutospacing="1"/>
        <w:ind w:firstLine="3316" w:firstLineChars="1382"/>
        <w:rPr>
          <w:rFonts w:hint="eastAsia" w:ascii="仿宋" w:hAnsi="仿宋" w:eastAsia="仿宋" w:cs="仿宋"/>
        </w:rPr>
      </w:pPr>
      <w:r>
        <w:rPr>
          <w:rFonts w:hint="eastAsia" w:ascii="仿宋" w:hAnsi="仿宋" w:eastAsia="仿宋" w:cs="仿宋"/>
          <w:szCs w:val="24"/>
        </w:rPr>
        <w:t>日  期：</w:t>
      </w:r>
      <w:r>
        <w:rPr>
          <w:rFonts w:hint="eastAsia" w:ascii="仿宋" w:hAnsi="仿宋" w:eastAsia="仿宋" w:cs="仿宋"/>
          <w:bCs/>
          <w:szCs w:val="24"/>
          <w:u w:val="single"/>
        </w:rPr>
        <w:t xml:space="preserve">                         </w:t>
      </w:r>
    </w:p>
    <w:p w14:paraId="153DF79A">
      <w:pPr>
        <w:ind w:left="4620" w:firstLine="281" w:firstLineChars="100"/>
        <w:rPr>
          <w:rFonts w:hint="eastAsia" w:ascii="仿宋" w:hAnsi="仿宋" w:eastAsia="仿宋" w:cs="仿宋"/>
          <w:b/>
          <w:sz w:val="28"/>
          <w:szCs w:val="28"/>
        </w:rPr>
      </w:pPr>
    </w:p>
    <w:p w14:paraId="0550995A">
      <w:pPr>
        <w:rPr>
          <w:rFonts w:hint="eastAsia" w:ascii="仿宋" w:hAnsi="仿宋" w:eastAsia="仿宋" w:cs="仿宋"/>
        </w:rPr>
      </w:pPr>
      <w:r>
        <w:rPr>
          <w:rFonts w:hint="eastAsia" w:ascii="仿宋" w:hAnsi="仿宋" w:eastAsia="仿宋" w:cs="仿宋"/>
        </w:rPr>
        <w:br w:type="page"/>
      </w:r>
    </w:p>
    <w:p w14:paraId="0017D356">
      <w:pPr>
        <w:pStyle w:val="38"/>
        <w:rPr>
          <w:rFonts w:hint="eastAsia" w:ascii="仿宋" w:hAnsi="仿宋" w:eastAsia="仿宋" w:cs="仿宋"/>
          <w:b/>
          <w:bCs/>
          <w:iCs w:val="0"/>
          <w:szCs w:val="24"/>
          <w:shd w:val="clear" w:color="auto" w:fill="auto"/>
          <w:lang w:val="en-US"/>
        </w:rPr>
      </w:pPr>
      <w:r>
        <w:rPr>
          <w:rFonts w:hint="eastAsia" w:ascii="仿宋" w:hAnsi="仿宋" w:eastAsia="仿宋" w:cs="仿宋"/>
          <w:b/>
          <w:bCs/>
          <w:iCs w:val="0"/>
          <w:szCs w:val="24"/>
          <w:shd w:val="clear" w:color="auto" w:fill="auto"/>
          <w:lang w:val="en-US"/>
        </w:rPr>
        <w:t>（四）投标人认为需提供的其它相关资格证明材料</w:t>
      </w:r>
    </w:p>
    <w:p w14:paraId="2D134237">
      <w:pPr>
        <w:pStyle w:val="38"/>
        <w:rPr>
          <w:rFonts w:hint="eastAsia" w:ascii="仿宋" w:hAnsi="仿宋" w:eastAsia="仿宋" w:cs="仿宋"/>
        </w:rPr>
      </w:pPr>
    </w:p>
    <w:p w14:paraId="56E005C2">
      <w:pPr>
        <w:pStyle w:val="38"/>
        <w:rPr>
          <w:rFonts w:hint="eastAsia" w:ascii="仿宋" w:hAnsi="仿宋" w:eastAsia="仿宋" w:cs="仿宋"/>
        </w:rPr>
      </w:pPr>
    </w:p>
    <w:p w14:paraId="6B49B96B">
      <w:pPr>
        <w:pStyle w:val="38"/>
        <w:rPr>
          <w:rFonts w:hint="eastAsia" w:ascii="仿宋" w:hAnsi="仿宋" w:eastAsia="仿宋" w:cs="仿宋"/>
        </w:rPr>
      </w:pPr>
    </w:p>
    <w:p w14:paraId="065B24D4">
      <w:pPr>
        <w:pStyle w:val="38"/>
        <w:rPr>
          <w:rFonts w:hint="eastAsia" w:ascii="仿宋" w:hAnsi="仿宋" w:eastAsia="仿宋" w:cs="仿宋"/>
        </w:rPr>
      </w:pPr>
    </w:p>
    <w:p w14:paraId="71A07C4E">
      <w:pPr>
        <w:pStyle w:val="38"/>
        <w:rPr>
          <w:rFonts w:hint="eastAsia" w:ascii="仿宋" w:hAnsi="仿宋" w:eastAsia="仿宋" w:cs="仿宋"/>
        </w:rPr>
      </w:pPr>
    </w:p>
    <w:p w14:paraId="34CDAB61">
      <w:pPr>
        <w:pStyle w:val="38"/>
        <w:rPr>
          <w:rFonts w:hint="eastAsia" w:ascii="仿宋" w:hAnsi="仿宋" w:eastAsia="仿宋" w:cs="仿宋"/>
        </w:rPr>
      </w:pPr>
    </w:p>
    <w:p w14:paraId="51348992">
      <w:pPr>
        <w:pStyle w:val="38"/>
        <w:rPr>
          <w:rFonts w:hint="eastAsia" w:ascii="仿宋" w:hAnsi="仿宋" w:eastAsia="仿宋" w:cs="仿宋"/>
        </w:rPr>
      </w:pPr>
    </w:p>
    <w:p w14:paraId="678E7E01">
      <w:pPr>
        <w:pStyle w:val="38"/>
        <w:rPr>
          <w:rFonts w:hint="eastAsia" w:ascii="仿宋" w:hAnsi="仿宋" w:eastAsia="仿宋" w:cs="仿宋"/>
        </w:rPr>
      </w:pPr>
    </w:p>
    <w:p w14:paraId="6084CFA4">
      <w:pPr>
        <w:pStyle w:val="66"/>
        <w:spacing w:line="360" w:lineRule="exact"/>
        <w:rPr>
          <w:rFonts w:hint="eastAsia" w:ascii="仿宋" w:hAnsi="仿宋" w:eastAsia="仿宋" w:cs="仿宋"/>
          <w:b/>
          <w:bCs/>
        </w:rPr>
      </w:pPr>
    </w:p>
    <w:p w14:paraId="621EBA44">
      <w:pPr>
        <w:rPr>
          <w:rFonts w:hint="eastAsia" w:ascii="仿宋" w:hAnsi="仿宋" w:eastAsia="仿宋" w:cs="仿宋"/>
          <w:szCs w:val="24"/>
          <w:lang w:val="zh-CN"/>
        </w:rPr>
      </w:pPr>
      <w:r>
        <w:rPr>
          <w:rFonts w:hint="eastAsia" w:ascii="仿宋" w:hAnsi="仿宋" w:eastAsia="仿宋" w:cs="仿宋"/>
          <w:szCs w:val="24"/>
          <w:lang w:val="zh-CN"/>
        </w:rPr>
        <w:br w:type="page"/>
      </w:r>
    </w:p>
    <w:p w14:paraId="1DB597FC">
      <w:pPr>
        <w:autoSpaceDE w:val="0"/>
        <w:autoSpaceDN w:val="0"/>
        <w:adjustRightInd w:val="0"/>
        <w:jc w:val="center"/>
        <w:rPr>
          <w:rFonts w:hint="eastAsia" w:ascii="仿宋" w:hAnsi="仿宋" w:eastAsia="仿宋" w:cs="仿宋"/>
          <w:b/>
          <w:sz w:val="56"/>
          <w:szCs w:val="56"/>
        </w:rPr>
      </w:pPr>
      <w:r>
        <w:rPr>
          <w:rFonts w:hint="eastAsia" w:ascii="仿宋" w:hAnsi="仿宋" w:eastAsia="仿宋" w:cs="仿宋"/>
          <w:b/>
          <w:sz w:val="56"/>
          <w:szCs w:val="56"/>
        </w:rPr>
        <w:t>报价文件</w:t>
      </w:r>
    </w:p>
    <w:p w14:paraId="056A3CDA">
      <w:pPr>
        <w:pStyle w:val="5"/>
        <w:spacing w:before="100" w:after="100" w:line="360" w:lineRule="auto"/>
        <w:ind w:left="420" w:hanging="420"/>
        <w:jc w:val="center"/>
        <w:rPr>
          <w:rFonts w:hint="eastAsia" w:ascii="仿宋" w:hAnsi="仿宋" w:eastAsia="仿宋" w:cs="仿宋"/>
        </w:rPr>
      </w:pPr>
      <w:bookmarkStart w:id="587" w:name="_Toc26789"/>
      <w:bookmarkStart w:id="588" w:name="_Toc16115"/>
      <w:r>
        <w:rPr>
          <w:rFonts w:hint="eastAsia" w:ascii="仿宋" w:hAnsi="仿宋" w:eastAsia="仿宋" w:cs="仿宋"/>
        </w:rPr>
        <w:t>一、开标一览表</w:t>
      </w:r>
      <w:bookmarkEnd w:id="587"/>
      <w:bookmarkEnd w:id="588"/>
    </w:p>
    <w:p w14:paraId="57AD3649">
      <w:pPr>
        <w:spacing w:line="300" w:lineRule="auto"/>
        <w:rPr>
          <w:rFonts w:hint="eastAsia" w:ascii="仿宋" w:hAnsi="仿宋" w:eastAsia="仿宋" w:cs="仿宋"/>
          <w:szCs w:val="24"/>
        </w:rPr>
      </w:pPr>
    </w:p>
    <w:p w14:paraId="2B08661D">
      <w:pPr>
        <w:rPr>
          <w:rFonts w:hint="eastAsia" w:ascii="仿宋" w:hAnsi="仿宋" w:eastAsia="仿宋" w:cs="仿宋"/>
          <w:bCs/>
          <w:szCs w:val="21"/>
          <w:lang w:val="zh-CN"/>
        </w:rPr>
      </w:pPr>
      <w:r>
        <w:rPr>
          <w:rFonts w:hint="eastAsia" w:ascii="仿宋" w:hAnsi="仿宋" w:eastAsia="仿宋" w:cs="仿宋"/>
          <w:bCs/>
          <w:szCs w:val="21"/>
          <w:lang w:val="zh-CN"/>
        </w:rPr>
        <w:t>项目名称：</w:t>
      </w:r>
      <w:r>
        <w:rPr>
          <w:rFonts w:hint="eastAsia" w:ascii="仿宋" w:hAnsi="仿宋" w:eastAsia="仿宋" w:cs="仿宋"/>
          <w:bCs/>
          <w:szCs w:val="21"/>
          <w:u w:val="single"/>
          <w:lang w:val="zh-CN"/>
        </w:rPr>
        <w:t xml:space="preserve">                     </w:t>
      </w:r>
    </w:p>
    <w:p w14:paraId="7C4226F8">
      <w:pPr>
        <w:rPr>
          <w:rFonts w:hint="eastAsia" w:ascii="仿宋" w:hAnsi="仿宋" w:eastAsia="仿宋" w:cs="仿宋"/>
          <w:bCs/>
          <w:szCs w:val="21"/>
          <w:u w:val="single"/>
          <w:lang w:val="zh-CN"/>
        </w:rPr>
      </w:pPr>
      <w:r>
        <w:rPr>
          <w:rFonts w:hint="eastAsia" w:ascii="仿宋" w:hAnsi="仿宋" w:eastAsia="仿宋" w:cs="仿宋"/>
          <w:bCs/>
          <w:szCs w:val="21"/>
          <w:lang w:val="zh-CN"/>
        </w:rPr>
        <w:t>项目编号</w:t>
      </w:r>
      <w:r>
        <w:rPr>
          <w:rFonts w:hint="eastAsia" w:ascii="仿宋" w:hAnsi="仿宋" w:eastAsia="仿宋" w:cs="仿宋"/>
          <w:bCs/>
          <w:szCs w:val="21"/>
        </w:rPr>
        <w:t>/</w:t>
      </w:r>
      <w:r>
        <w:rPr>
          <w:rFonts w:hint="eastAsia" w:ascii="仿宋" w:hAnsi="仿宋" w:eastAsia="仿宋" w:cs="仿宋"/>
          <w:bCs/>
          <w:szCs w:val="21"/>
          <w:lang w:val="zh-CN"/>
        </w:rPr>
        <w:t>包号：</w:t>
      </w:r>
      <w:r>
        <w:rPr>
          <w:rFonts w:hint="eastAsia" w:ascii="仿宋" w:hAnsi="仿宋" w:eastAsia="仿宋" w:cs="仿宋"/>
          <w:bCs/>
          <w:szCs w:val="21"/>
          <w:u w:val="single"/>
          <w:lang w:val="zh-CN"/>
        </w:rPr>
        <w:t xml:space="preserve">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5319C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10DE0064">
            <w:pPr>
              <w:widowControl/>
              <w:autoSpaceDE w:val="0"/>
              <w:autoSpaceDN w:val="0"/>
              <w:jc w:val="center"/>
              <w:textAlignment w:val="bottom"/>
              <w:rPr>
                <w:rFonts w:hint="eastAsia" w:ascii="仿宋" w:hAnsi="仿宋" w:eastAsia="仿宋" w:cs="仿宋"/>
                <w:szCs w:val="24"/>
              </w:rPr>
            </w:pPr>
            <w:r>
              <w:rPr>
                <w:rFonts w:hint="eastAsia" w:ascii="仿宋" w:hAnsi="仿宋" w:eastAsia="仿宋" w:cs="仿宋"/>
                <w:szCs w:val="24"/>
              </w:rPr>
              <w:t>序号</w:t>
            </w:r>
          </w:p>
        </w:tc>
        <w:tc>
          <w:tcPr>
            <w:tcW w:w="2352" w:type="dxa"/>
            <w:vAlign w:val="center"/>
          </w:tcPr>
          <w:p w14:paraId="2FC1BF64">
            <w:pPr>
              <w:widowControl/>
              <w:autoSpaceDE w:val="0"/>
              <w:autoSpaceDN w:val="0"/>
              <w:ind w:left="851" w:hanging="851"/>
              <w:jc w:val="center"/>
              <w:textAlignment w:val="bottom"/>
              <w:rPr>
                <w:rFonts w:hint="eastAsia" w:ascii="仿宋" w:hAnsi="仿宋" w:eastAsia="仿宋" w:cs="仿宋"/>
                <w:szCs w:val="24"/>
              </w:rPr>
            </w:pPr>
            <w:r>
              <w:rPr>
                <w:rFonts w:hint="eastAsia" w:ascii="仿宋" w:hAnsi="仿宋" w:eastAsia="仿宋" w:cs="仿宋"/>
                <w:szCs w:val="24"/>
              </w:rPr>
              <w:t>投标报价</w:t>
            </w:r>
          </w:p>
        </w:tc>
        <w:tc>
          <w:tcPr>
            <w:tcW w:w="2161" w:type="dxa"/>
            <w:vAlign w:val="center"/>
          </w:tcPr>
          <w:p w14:paraId="36D8289C">
            <w:pPr>
              <w:widowControl/>
              <w:autoSpaceDE w:val="0"/>
              <w:autoSpaceDN w:val="0"/>
              <w:ind w:left="851" w:hanging="851"/>
              <w:jc w:val="center"/>
              <w:textAlignment w:val="bottom"/>
              <w:rPr>
                <w:rFonts w:hint="eastAsia" w:ascii="仿宋" w:hAnsi="仿宋" w:eastAsia="仿宋" w:cs="仿宋"/>
                <w:szCs w:val="24"/>
              </w:rPr>
            </w:pPr>
            <w:r>
              <w:rPr>
                <w:rFonts w:hint="eastAsia" w:ascii="仿宋" w:hAnsi="仿宋" w:eastAsia="仿宋" w:cs="仿宋"/>
                <w:szCs w:val="24"/>
                <w:lang w:val="en-US" w:eastAsia="zh-CN"/>
              </w:rPr>
              <w:t>合同履行</w:t>
            </w:r>
            <w:r>
              <w:rPr>
                <w:rFonts w:hint="eastAsia" w:ascii="仿宋" w:hAnsi="仿宋" w:eastAsia="仿宋" w:cs="仿宋"/>
                <w:szCs w:val="24"/>
              </w:rPr>
              <w:t>期限</w:t>
            </w:r>
          </w:p>
        </w:tc>
        <w:tc>
          <w:tcPr>
            <w:tcW w:w="2611" w:type="dxa"/>
            <w:vAlign w:val="center"/>
          </w:tcPr>
          <w:p w14:paraId="1D9AB4E0">
            <w:pPr>
              <w:widowControl/>
              <w:autoSpaceDE w:val="0"/>
              <w:autoSpaceDN w:val="0"/>
              <w:jc w:val="center"/>
              <w:textAlignment w:val="bottom"/>
              <w:rPr>
                <w:rFonts w:hint="eastAsia" w:ascii="仿宋" w:hAnsi="仿宋" w:eastAsia="仿宋" w:cs="仿宋"/>
                <w:szCs w:val="24"/>
              </w:rPr>
            </w:pPr>
            <w:r>
              <w:rPr>
                <w:rFonts w:hint="eastAsia" w:ascii="仿宋" w:hAnsi="仿宋" w:eastAsia="仿宋" w:cs="仿宋"/>
                <w:szCs w:val="24"/>
              </w:rPr>
              <w:t>备注（如有）</w:t>
            </w:r>
          </w:p>
        </w:tc>
      </w:tr>
      <w:tr w14:paraId="574A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1E9FB4A2">
            <w:pPr>
              <w:jc w:val="center"/>
              <w:rPr>
                <w:rFonts w:hint="eastAsia" w:ascii="仿宋" w:hAnsi="仿宋" w:eastAsia="仿宋" w:cs="仿宋"/>
                <w:szCs w:val="24"/>
              </w:rPr>
            </w:pPr>
          </w:p>
        </w:tc>
        <w:tc>
          <w:tcPr>
            <w:tcW w:w="2352" w:type="dxa"/>
            <w:vAlign w:val="center"/>
          </w:tcPr>
          <w:p w14:paraId="6FE15B41">
            <w:pPr>
              <w:widowControl/>
              <w:autoSpaceDE w:val="0"/>
              <w:autoSpaceDN w:val="0"/>
              <w:spacing w:line="240" w:lineRule="auto"/>
              <w:ind w:left="851" w:hanging="851"/>
              <w:jc w:val="both"/>
              <w:textAlignment w:val="bottom"/>
              <w:rPr>
                <w:rFonts w:hint="eastAsia" w:ascii="仿宋" w:hAnsi="仿宋" w:eastAsia="仿宋" w:cs="仿宋"/>
                <w:szCs w:val="24"/>
              </w:rPr>
            </w:pPr>
            <w:r>
              <w:rPr>
                <w:rFonts w:hint="eastAsia" w:ascii="仿宋" w:hAnsi="仿宋" w:eastAsia="仿宋" w:cs="仿宋"/>
                <w:szCs w:val="24"/>
              </w:rPr>
              <w:t>小写：</w:t>
            </w:r>
          </w:p>
          <w:p w14:paraId="3376B37E">
            <w:pPr>
              <w:jc w:val="both"/>
              <w:rPr>
                <w:rFonts w:hint="eastAsia" w:ascii="仿宋" w:hAnsi="仿宋" w:eastAsia="仿宋" w:cs="仿宋"/>
                <w:szCs w:val="24"/>
              </w:rPr>
            </w:pPr>
            <w:r>
              <w:rPr>
                <w:rFonts w:hint="eastAsia" w:ascii="仿宋" w:hAnsi="仿宋" w:eastAsia="仿宋" w:cs="仿宋"/>
                <w:szCs w:val="24"/>
              </w:rPr>
              <w:t>大写：</w:t>
            </w:r>
          </w:p>
        </w:tc>
        <w:tc>
          <w:tcPr>
            <w:tcW w:w="2161" w:type="dxa"/>
            <w:vAlign w:val="center"/>
          </w:tcPr>
          <w:p w14:paraId="6BD0AB62">
            <w:pPr>
              <w:jc w:val="center"/>
              <w:rPr>
                <w:rFonts w:hint="eastAsia" w:ascii="仿宋" w:hAnsi="仿宋" w:eastAsia="仿宋" w:cs="仿宋"/>
                <w:szCs w:val="24"/>
              </w:rPr>
            </w:pPr>
          </w:p>
        </w:tc>
        <w:tc>
          <w:tcPr>
            <w:tcW w:w="2611" w:type="dxa"/>
            <w:vAlign w:val="center"/>
          </w:tcPr>
          <w:p w14:paraId="3F4BBACC">
            <w:pPr>
              <w:jc w:val="center"/>
              <w:rPr>
                <w:rFonts w:hint="eastAsia" w:ascii="仿宋" w:hAnsi="仿宋" w:eastAsia="仿宋" w:cs="仿宋"/>
                <w:szCs w:val="24"/>
              </w:rPr>
            </w:pPr>
          </w:p>
        </w:tc>
      </w:tr>
    </w:tbl>
    <w:p w14:paraId="4E4991CF">
      <w:pPr>
        <w:spacing w:line="300" w:lineRule="auto"/>
        <w:rPr>
          <w:rFonts w:hint="eastAsia" w:ascii="仿宋" w:hAnsi="仿宋" w:eastAsia="仿宋" w:cs="仿宋"/>
          <w:szCs w:val="21"/>
          <w:u w:val="single"/>
        </w:rPr>
      </w:pPr>
    </w:p>
    <w:p w14:paraId="776B8F7B">
      <w:pPr>
        <w:spacing w:line="300" w:lineRule="auto"/>
        <w:rPr>
          <w:rFonts w:hint="eastAsia" w:ascii="仿宋" w:hAnsi="仿宋" w:eastAsia="仿宋" w:cs="仿宋"/>
          <w:szCs w:val="21"/>
        </w:rPr>
      </w:pPr>
      <w:r>
        <w:rPr>
          <w:rFonts w:hint="eastAsia" w:ascii="仿宋" w:hAnsi="仿宋" w:eastAsia="仿宋" w:cs="仿宋"/>
          <w:szCs w:val="21"/>
        </w:rPr>
        <w:t>投标人名称</w:t>
      </w:r>
      <w:r>
        <w:rPr>
          <w:rFonts w:hint="eastAsia" w:ascii="仿宋" w:hAnsi="仿宋" w:eastAsia="仿宋" w:cs="仿宋"/>
          <w:szCs w:val="24"/>
        </w:rPr>
        <w:t>（</w:t>
      </w:r>
      <w:r>
        <w:rPr>
          <w:rFonts w:hint="eastAsia" w:ascii="仿宋" w:hAnsi="仿宋" w:eastAsia="仿宋" w:cs="仿宋"/>
          <w:kern w:val="0"/>
          <w:szCs w:val="24"/>
        </w:rPr>
        <w:t>公章</w:t>
      </w:r>
      <w:r>
        <w:rPr>
          <w:rFonts w:hint="eastAsia" w:ascii="仿宋" w:hAnsi="仿宋" w:eastAsia="仿宋" w:cs="仿宋"/>
          <w:kern w:val="0"/>
          <w:lang w:val="zh-CN"/>
        </w:rPr>
        <w:t>)</w:t>
      </w:r>
      <w:r>
        <w:rPr>
          <w:rFonts w:hint="eastAsia" w:ascii="仿宋" w:hAnsi="仿宋" w:eastAsia="仿宋" w:cs="仿宋"/>
          <w:szCs w:val="21"/>
        </w:rPr>
        <w:t>：</w:t>
      </w:r>
    </w:p>
    <w:p w14:paraId="746C675A">
      <w:pPr>
        <w:spacing w:line="300" w:lineRule="auto"/>
        <w:rPr>
          <w:rFonts w:hint="eastAsia" w:ascii="仿宋" w:hAnsi="仿宋" w:eastAsia="仿宋" w:cs="仿宋"/>
          <w:szCs w:val="21"/>
          <w:u w:val="single"/>
        </w:rPr>
      </w:pPr>
      <w:r>
        <w:rPr>
          <w:rFonts w:hint="eastAsia" w:ascii="仿宋" w:hAnsi="仿宋" w:eastAsia="仿宋" w:cs="仿宋"/>
          <w:szCs w:val="21"/>
        </w:rPr>
        <w:t>日期：</w:t>
      </w:r>
    </w:p>
    <w:p w14:paraId="7DC5E9B1">
      <w:pPr>
        <w:rPr>
          <w:rFonts w:hint="eastAsia" w:ascii="仿宋" w:hAnsi="仿宋" w:eastAsia="仿宋" w:cs="仿宋"/>
          <w:szCs w:val="24"/>
        </w:rPr>
      </w:pPr>
    </w:p>
    <w:p w14:paraId="2CA33133">
      <w:pPr>
        <w:pStyle w:val="3"/>
        <w:rPr>
          <w:rFonts w:hint="eastAsia" w:ascii="仿宋" w:hAnsi="仿宋" w:eastAsia="仿宋" w:cs="仿宋"/>
        </w:rPr>
      </w:pPr>
    </w:p>
    <w:p w14:paraId="0BA33BC9">
      <w:pPr>
        <w:pStyle w:val="3"/>
        <w:rPr>
          <w:rFonts w:hint="eastAsia" w:ascii="仿宋" w:hAnsi="仿宋" w:eastAsia="仿宋" w:cs="仿宋"/>
        </w:rPr>
      </w:pPr>
    </w:p>
    <w:p w14:paraId="103941B9">
      <w:pPr>
        <w:pStyle w:val="3"/>
        <w:rPr>
          <w:rFonts w:hint="eastAsia" w:ascii="仿宋" w:hAnsi="仿宋" w:eastAsia="仿宋" w:cs="仿宋"/>
        </w:rPr>
      </w:pPr>
    </w:p>
    <w:p w14:paraId="7F9B166B">
      <w:pPr>
        <w:pStyle w:val="3"/>
        <w:rPr>
          <w:rFonts w:hint="eastAsia" w:ascii="仿宋" w:hAnsi="仿宋" w:eastAsia="仿宋" w:cs="仿宋"/>
        </w:rPr>
      </w:pPr>
    </w:p>
    <w:p w14:paraId="7BB7FA42">
      <w:pPr>
        <w:rPr>
          <w:rFonts w:hint="eastAsia" w:ascii="仿宋" w:hAnsi="仿宋" w:eastAsia="仿宋" w:cs="仿宋"/>
          <w:b/>
          <w:sz w:val="21"/>
          <w:szCs w:val="21"/>
        </w:rPr>
      </w:pPr>
      <w:r>
        <w:rPr>
          <w:rFonts w:hint="eastAsia" w:ascii="仿宋" w:hAnsi="仿宋" w:eastAsia="仿宋" w:cs="仿宋"/>
          <w:b/>
          <w:sz w:val="21"/>
          <w:szCs w:val="21"/>
        </w:rPr>
        <w:t>注：</w:t>
      </w:r>
    </w:p>
    <w:p w14:paraId="5C08ABB0">
      <w:pPr>
        <w:ind w:firstLine="435"/>
        <w:rPr>
          <w:rFonts w:hint="eastAsia" w:ascii="仿宋" w:hAnsi="仿宋" w:eastAsia="仿宋" w:cs="仿宋"/>
          <w:sz w:val="21"/>
          <w:szCs w:val="21"/>
        </w:rPr>
      </w:pPr>
      <w:r>
        <w:rPr>
          <w:rFonts w:hint="eastAsia" w:ascii="仿宋" w:hAnsi="仿宋" w:eastAsia="仿宋" w:cs="仿宋"/>
          <w:sz w:val="21"/>
          <w:szCs w:val="21"/>
        </w:rPr>
        <w:t>1.此表用于开标唱标之用。</w:t>
      </w:r>
    </w:p>
    <w:p w14:paraId="53AF6690">
      <w:pPr>
        <w:ind w:firstLine="435"/>
        <w:rPr>
          <w:rFonts w:hint="eastAsia" w:ascii="仿宋" w:hAnsi="仿宋" w:eastAsia="仿宋" w:cs="仿宋"/>
          <w:sz w:val="21"/>
          <w:szCs w:val="21"/>
        </w:rPr>
      </w:pPr>
      <w:r>
        <w:rPr>
          <w:rFonts w:hint="eastAsia" w:ascii="仿宋" w:hAnsi="仿宋" w:eastAsia="仿宋" w:cs="仿宋"/>
          <w:sz w:val="21"/>
          <w:szCs w:val="21"/>
        </w:rPr>
        <w:t>2.表中投标报价即为优惠后报价，并作为评审及定标依据。任何有选择或有条件的投标报价，或者表中某一包填写多个报价，均为无效报价。</w:t>
      </w:r>
    </w:p>
    <w:p w14:paraId="0AFE842C">
      <w:pPr>
        <w:pStyle w:val="3"/>
        <w:ind w:firstLine="420" w:firstLineChars="200"/>
        <w:rPr>
          <w:rFonts w:hint="eastAsia" w:ascii="仿宋" w:hAnsi="仿宋" w:eastAsia="仿宋" w:cs="仿宋"/>
          <w:sz w:val="24"/>
        </w:rPr>
        <w:sectPr>
          <w:pgSz w:w="11905" w:h="16840"/>
          <w:pgMar w:top="1440" w:right="1797" w:bottom="1440" w:left="1797" w:header="851" w:footer="850" w:gutter="0"/>
          <w:pgNumType w:fmt="numberInDash"/>
          <w:cols w:space="720" w:num="1"/>
        </w:sectPr>
      </w:pPr>
      <w:r>
        <w:rPr>
          <w:rFonts w:hint="eastAsia" w:ascii="仿宋" w:hAnsi="仿宋" w:eastAsia="仿宋" w:cs="仿宋"/>
          <w:szCs w:val="21"/>
        </w:rPr>
        <w:t>3.表中大写与小写不一致的，以大写为准。</w:t>
      </w:r>
    </w:p>
    <w:p w14:paraId="61214800">
      <w:pPr>
        <w:pStyle w:val="5"/>
        <w:spacing w:before="100" w:after="100" w:line="360" w:lineRule="auto"/>
        <w:ind w:left="420" w:hanging="420"/>
        <w:jc w:val="center"/>
        <w:rPr>
          <w:rFonts w:hint="eastAsia" w:ascii="仿宋" w:hAnsi="仿宋" w:eastAsia="仿宋" w:cs="仿宋"/>
        </w:rPr>
      </w:pPr>
      <w:bookmarkStart w:id="589" w:name="_Toc27922"/>
      <w:bookmarkStart w:id="590" w:name="_Toc19342"/>
      <w:r>
        <w:rPr>
          <w:rFonts w:hint="eastAsia" w:ascii="仿宋" w:hAnsi="仿宋" w:eastAsia="仿宋" w:cs="仿宋"/>
        </w:rPr>
        <w:t>二、分项报价表</w:t>
      </w:r>
      <w:bookmarkEnd w:id="589"/>
      <w:bookmarkEnd w:id="590"/>
    </w:p>
    <w:p w14:paraId="54D414CC">
      <w:pPr>
        <w:rPr>
          <w:rFonts w:hint="eastAsia" w:ascii="仿宋" w:hAnsi="仿宋" w:eastAsia="仿宋" w:cs="仿宋"/>
          <w:bCs/>
          <w:szCs w:val="21"/>
          <w:lang w:val="zh-CN"/>
        </w:rPr>
      </w:pPr>
      <w:r>
        <w:rPr>
          <w:rFonts w:hint="eastAsia" w:ascii="仿宋" w:hAnsi="仿宋" w:eastAsia="仿宋" w:cs="仿宋"/>
          <w:bCs/>
          <w:szCs w:val="21"/>
          <w:lang w:val="zh-CN"/>
        </w:rPr>
        <w:t>项目名称：</w:t>
      </w:r>
      <w:r>
        <w:rPr>
          <w:rFonts w:hint="eastAsia" w:ascii="仿宋" w:hAnsi="仿宋" w:eastAsia="仿宋" w:cs="仿宋"/>
          <w:bCs/>
          <w:szCs w:val="21"/>
          <w:u w:val="single"/>
          <w:lang w:val="zh-CN"/>
        </w:rPr>
        <w:t xml:space="preserve">                  </w:t>
      </w:r>
      <w:r>
        <w:rPr>
          <w:rFonts w:hint="eastAsia" w:ascii="仿宋" w:hAnsi="仿宋" w:eastAsia="仿宋" w:cs="仿宋"/>
          <w:bCs/>
          <w:szCs w:val="21"/>
          <w:u w:val="single"/>
        </w:rPr>
        <w:t xml:space="preserve">     </w:t>
      </w:r>
      <w:r>
        <w:rPr>
          <w:rFonts w:hint="eastAsia" w:ascii="仿宋" w:hAnsi="仿宋" w:eastAsia="仿宋" w:cs="仿宋"/>
          <w:bCs/>
          <w:szCs w:val="21"/>
          <w:u w:val="single"/>
          <w:lang w:val="zh-CN"/>
        </w:rPr>
        <w:t xml:space="preserve">   </w:t>
      </w:r>
    </w:p>
    <w:p w14:paraId="672EA60E">
      <w:pPr>
        <w:rPr>
          <w:rFonts w:hint="eastAsia" w:ascii="仿宋" w:hAnsi="仿宋" w:eastAsia="仿宋" w:cs="仿宋"/>
          <w:bCs/>
          <w:szCs w:val="21"/>
          <w:u w:val="single"/>
          <w:lang w:val="zh-CN"/>
        </w:rPr>
      </w:pPr>
      <w:r>
        <w:rPr>
          <w:rFonts w:hint="eastAsia" w:ascii="仿宋" w:hAnsi="仿宋" w:eastAsia="仿宋" w:cs="仿宋"/>
          <w:bCs/>
          <w:szCs w:val="21"/>
          <w:lang w:val="zh-CN"/>
        </w:rPr>
        <w:t>项目编号</w:t>
      </w:r>
      <w:r>
        <w:rPr>
          <w:rFonts w:hint="eastAsia" w:ascii="仿宋" w:hAnsi="仿宋" w:eastAsia="仿宋" w:cs="仿宋"/>
          <w:bCs/>
          <w:szCs w:val="21"/>
        </w:rPr>
        <w:t>/</w:t>
      </w:r>
      <w:r>
        <w:rPr>
          <w:rFonts w:hint="eastAsia" w:ascii="仿宋" w:hAnsi="仿宋" w:eastAsia="仿宋" w:cs="仿宋"/>
          <w:bCs/>
          <w:szCs w:val="21"/>
          <w:lang w:val="zh-CN"/>
        </w:rPr>
        <w:t>包号：</w:t>
      </w:r>
      <w:r>
        <w:rPr>
          <w:rFonts w:hint="eastAsia" w:ascii="仿宋" w:hAnsi="仿宋" w:eastAsia="仿宋" w:cs="仿宋"/>
          <w:bCs/>
          <w:szCs w:val="21"/>
          <w:u w:val="single"/>
          <w:lang w:val="zh-CN"/>
        </w:rPr>
        <w:t xml:space="preserve">                     </w:t>
      </w:r>
    </w:p>
    <w:tbl>
      <w:tblPr>
        <w:tblStyle w:val="30"/>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6981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3A56006">
            <w:pPr>
              <w:adjustRightInd w:val="0"/>
              <w:snapToGrid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序号</w:t>
            </w:r>
          </w:p>
        </w:tc>
        <w:tc>
          <w:tcPr>
            <w:tcW w:w="3720" w:type="dxa"/>
            <w:vAlign w:val="center"/>
          </w:tcPr>
          <w:p w14:paraId="7A618019">
            <w:pPr>
              <w:adjustRightInd w:val="0"/>
              <w:snapToGrid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名称</w:t>
            </w:r>
          </w:p>
        </w:tc>
        <w:tc>
          <w:tcPr>
            <w:tcW w:w="1065" w:type="dxa"/>
            <w:vAlign w:val="center"/>
          </w:tcPr>
          <w:p w14:paraId="097C2896">
            <w:pPr>
              <w:adjustRightInd w:val="0"/>
              <w:snapToGrid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数量</w:t>
            </w:r>
          </w:p>
        </w:tc>
        <w:tc>
          <w:tcPr>
            <w:tcW w:w="1065" w:type="dxa"/>
            <w:vAlign w:val="center"/>
          </w:tcPr>
          <w:p w14:paraId="7B2DAC60">
            <w:pPr>
              <w:adjustRightInd w:val="0"/>
              <w:snapToGrid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单价（元）</w:t>
            </w:r>
          </w:p>
        </w:tc>
        <w:tc>
          <w:tcPr>
            <w:tcW w:w="1066" w:type="dxa"/>
            <w:vAlign w:val="center"/>
          </w:tcPr>
          <w:p w14:paraId="223ACD52">
            <w:pPr>
              <w:adjustRightInd w:val="0"/>
              <w:snapToGrid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合价</w:t>
            </w:r>
          </w:p>
        </w:tc>
        <w:tc>
          <w:tcPr>
            <w:tcW w:w="947" w:type="dxa"/>
            <w:vAlign w:val="center"/>
          </w:tcPr>
          <w:p w14:paraId="44E392BD">
            <w:pPr>
              <w:adjustRightInd w:val="0"/>
              <w:snapToGrid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备注</w:t>
            </w:r>
          </w:p>
        </w:tc>
      </w:tr>
      <w:tr w14:paraId="33B6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1BFDCAB8">
            <w:pPr>
              <w:adjustRightInd w:val="0"/>
              <w:snapToGrid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1</w:t>
            </w:r>
          </w:p>
        </w:tc>
        <w:tc>
          <w:tcPr>
            <w:tcW w:w="3720" w:type="dxa"/>
            <w:vAlign w:val="center"/>
          </w:tcPr>
          <w:p w14:paraId="7256B7FA">
            <w:pPr>
              <w:adjustRightInd w:val="0"/>
              <w:snapToGrid w:val="0"/>
              <w:spacing w:line="240" w:lineRule="auto"/>
              <w:jc w:val="center"/>
              <w:rPr>
                <w:rFonts w:hint="eastAsia" w:ascii="仿宋" w:hAnsi="仿宋" w:eastAsia="仿宋" w:cs="仿宋"/>
                <w:sz w:val="21"/>
                <w:szCs w:val="21"/>
              </w:rPr>
            </w:pPr>
          </w:p>
        </w:tc>
        <w:tc>
          <w:tcPr>
            <w:tcW w:w="1065" w:type="dxa"/>
            <w:vAlign w:val="center"/>
          </w:tcPr>
          <w:p w14:paraId="03DCE870">
            <w:pPr>
              <w:adjustRightInd w:val="0"/>
              <w:snapToGrid w:val="0"/>
              <w:spacing w:line="240" w:lineRule="auto"/>
              <w:jc w:val="center"/>
              <w:rPr>
                <w:rFonts w:hint="eastAsia" w:ascii="仿宋" w:hAnsi="仿宋" w:eastAsia="仿宋" w:cs="仿宋"/>
                <w:sz w:val="21"/>
                <w:szCs w:val="21"/>
              </w:rPr>
            </w:pPr>
          </w:p>
        </w:tc>
        <w:tc>
          <w:tcPr>
            <w:tcW w:w="1065" w:type="dxa"/>
            <w:vAlign w:val="center"/>
          </w:tcPr>
          <w:p w14:paraId="4CCDB27B">
            <w:pPr>
              <w:adjustRightInd w:val="0"/>
              <w:snapToGrid w:val="0"/>
              <w:spacing w:line="240" w:lineRule="auto"/>
              <w:jc w:val="center"/>
              <w:rPr>
                <w:rFonts w:hint="eastAsia" w:ascii="仿宋" w:hAnsi="仿宋" w:eastAsia="仿宋" w:cs="仿宋"/>
                <w:sz w:val="21"/>
                <w:szCs w:val="21"/>
              </w:rPr>
            </w:pPr>
          </w:p>
        </w:tc>
        <w:tc>
          <w:tcPr>
            <w:tcW w:w="1066" w:type="dxa"/>
            <w:vAlign w:val="center"/>
          </w:tcPr>
          <w:p w14:paraId="0A44EF74">
            <w:pPr>
              <w:adjustRightInd w:val="0"/>
              <w:snapToGrid w:val="0"/>
              <w:spacing w:line="240" w:lineRule="auto"/>
              <w:jc w:val="center"/>
              <w:rPr>
                <w:rFonts w:hint="eastAsia" w:ascii="仿宋" w:hAnsi="仿宋" w:eastAsia="仿宋" w:cs="仿宋"/>
                <w:sz w:val="21"/>
                <w:szCs w:val="21"/>
              </w:rPr>
            </w:pPr>
          </w:p>
        </w:tc>
        <w:tc>
          <w:tcPr>
            <w:tcW w:w="947" w:type="dxa"/>
            <w:vAlign w:val="center"/>
          </w:tcPr>
          <w:p w14:paraId="11A2F5A8">
            <w:pPr>
              <w:adjustRightInd w:val="0"/>
              <w:snapToGrid w:val="0"/>
              <w:spacing w:line="240" w:lineRule="auto"/>
              <w:jc w:val="center"/>
              <w:rPr>
                <w:rFonts w:hint="eastAsia" w:ascii="仿宋" w:hAnsi="仿宋" w:eastAsia="仿宋" w:cs="仿宋"/>
                <w:sz w:val="21"/>
                <w:szCs w:val="21"/>
              </w:rPr>
            </w:pPr>
          </w:p>
        </w:tc>
      </w:tr>
      <w:tr w14:paraId="09D6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C37CFE8">
            <w:pPr>
              <w:adjustRightInd w:val="0"/>
              <w:snapToGrid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2</w:t>
            </w:r>
          </w:p>
        </w:tc>
        <w:tc>
          <w:tcPr>
            <w:tcW w:w="3720" w:type="dxa"/>
            <w:vAlign w:val="center"/>
          </w:tcPr>
          <w:p w14:paraId="542FB9F7">
            <w:pPr>
              <w:adjustRightInd w:val="0"/>
              <w:snapToGrid w:val="0"/>
              <w:spacing w:line="240" w:lineRule="auto"/>
              <w:jc w:val="center"/>
              <w:rPr>
                <w:rFonts w:hint="eastAsia" w:ascii="仿宋" w:hAnsi="仿宋" w:eastAsia="仿宋" w:cs="仿宋"/>
                <w:sz w:val="21"/>
                <w:szCs w:val="21"/>
              </w:rPr>
            </w:pPr>
          </w:p>
        </w:tc>
        <w:tc>
          <w:tcPr>
            <w:tcW w:w="1065" w:type="dxa"/>
            <w:vAlign w:val="center"/>
          </w:tcPr>
          <w:p w14:paraId="45FE2BE5">
            <w:pPr>
              <w:adjustRightInd w:val="0"/>
              <w:snapToGrid w:val="0"/>
              <w:spacing w:line="240" w:lineRule="auto"/>
              <w:jc w:val="center"/>
              <w:rPr>
                <w:rFonts w:hint="eastAsia" w:ascii="仿宋" w:hAnsi="仿宋" w:eastAsia="仿宋" w:cs="仿宋"/>
                <w:sz w:val="21"/>
                <w:szCs w:val="21"/>
              </w:rPr>
            </w:pPr>
          </w:p>
        </w:tc>
        <w:tc>
          <w:tcPr>
            <w:tcW w:w="1065" w:type="dxa"/>
            <w:vAlign w:val="center"/>
          </w:tcPr>
          <w:p w14:paraId="42E6D100">
            <w:pPr>
              <w:adjustRightInd w:val="0"/>
              <w:snapToGrid w:val="0"/>
              <w:spacing w:line="240" w:lineRule="auto"/>
              <w:jc w:val="center"/>
              <w:rPr>
                <w:rFonts w:hint="eastAsia" w:ascii="仿宋" w:hAnsi="仿宋" w:eastAsia="仿宋" w:cs="仿宋"/>
                <w:sz w:val="21"/>
                <w:szCs w:val="21"/>
              </w:rPr>
            </w:pPr>
          </w:p>
        </w:tc>
        <w:tc>
          <w:tcPr>
            <w:tcW w:w="1066" w:type="dxa"/>
            <w:vAlign w:val="center"/>
          </w:tcPr>
          <w:p w14:paraId="2BECBA8D">
            <w:pPr>
              <w:adjustRightInd w:val="0"/>
              <w:snapToGrid w:val="0"/>
              <w:spacing w:line="240" w:lineRule="auto"/>
              <w:jc w:val="center"/>
              <w:rPr>
                <w:rFonts w:hint="eastAsia" w:ascii="仿宋" w:hAnsi="仿宋" w:eastAsia="仿宋" w:cs="仿宋"/>
                <w:sz w:val="21"/>
                <w:szCs w:val="21"/>
              </w:rPr>
            </w:pPr>
          </w:p>
        </w:tc>
        <w:tc>
          <w:tcPr>
            <w:tcW w:w="947" w:type="dxa"/>
            <w:vAlign w:val="center"/>
          </w:tcPr>
          <w:p w14:paraId="33BD8CFD">
            <w:pPr>
              <w:adjustRightInd w:val="0"/>
              <w:snapToGrid w:val="0"/>
              <w:spacing w:line="240" w:lineRule="auto"/>
              <w:jc w:val="center"/>
              <w:rPr>
                <w:rFonts w:hint="eastAsia" w:ascii="仿宋" w:hAnsi="仿宋" w:eastAsia="仿宋" w:cs="仿宋"/>
                <w:sz w:val="21"/>
                <w:szCs w:val="21"/>
              </w:rPr>
            </w:pPr>
          </w:p>
        </w:tc>
      </w:tr>
      <w:tr w14:paraId="5011B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776B48D">
            <w:pPr>
              <w:adjustRightInd w:val="0"/>
              <w:snapToGrid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3</w:t>
            </w:r>
          </w:p>
        </w:tc>
        <w:tc>
          <w:tcPr>
            <w:tcW w:w="3720" w:type="dxa"/>
            <w:vAlign w:val="center"/>
          </w:tcPr>
          <w:p w14:paraId="6FF92CB5">
            <w:pPr>
              <w:adjustRightInd w:val="0"/>
              <w:snapToGrid w:val="0"/>
              <w:spacing w:line="240" w:lineRule="auto"/>
              <w:jc w:val="center"/>
              <w:rPr>
                <w:rFonts w:hint="eastAsia" w:ascii="仿宋" w:hAnsi="仿宋" w:eastAsia="仿宋" w:cs="仿宋"/>
                <w:sz w:val="21"/>
                <w:szCs w:val="21"/>
              </w:rPr>
            </w:pPr>
          </w:p>
        </w:tc>
        <w:tc>
          <w:tcPr>
            <w:tcW w:w="1065" w:type="dxa"/>
            <w:vAlign w:val="center"/>
          </w:tcPr>
          <w:p w14:paraId="45351164">
            <w:pPr>
              <w:adjustRightInd w:val="0"/>
              <w:snapToGrid w:val="0"/>
              <w:spacing w:line="240" w:lineRule="auto"/>
              <w:jc w:val="center"/>
              <w:rPr>
                <w:rFonts w:hint="eastAsia" w:ascii="仿宋" w:hAnsi="仿宋" w:eastAsia="仿宋" w:cs="仿宋"/>
                <w:sz w:val="21"/>
                <w:szCs w:val="21"/>
              </w:rPr>
            </w:pPr>
          </w:p>
        </w:tc>
        <w:tc>
          <w:tcPr>
            <w:tcW w:w="1065" w:type="dxa"/>
            <w:vAlign w:val="center"/>
          </w:tcPr>
          <w:p w14:paraId="1FE90A10">
            <w:pPr>
              <w:adjustRightInd w:val="0"/>
              <w:snapToGrid w:val="0"/>
              <w:spacing w:line="240" w:lineRule="auto"/>
              <w:jc w:val="center"/>
              <w:rPr>
                <w:rFonts w:hint="eastAsia" w:ascii="仿宋" w:hAnsi="仿宋" w:eastAsia="仿宋" w:cs="仿宋"/>
                <w:sz w:val="21"/>
                <w:szCs w:val="21"/>
              </w:rPr>
            </w:pPr>
          </w:p>
        </w:tc>
        <w:tc>
          <w:tcPr>
            <w:tcW w:w="1066" w:type="dxa"/>
            <w:vAlign w:val="center"/>
          </w:tcPr>
          <w:p w14:paraId="4A33CE65">
            <w:pPr>
              <w:adjustRightInd w:val="0"/>
              <w:snapToGrid w:val="0"/>
              <w:spacing w:line="240" w:lineRule="auto"/>
              <w:jc w:val="center"/>
              <w:rPr>
                <w:rFonts w:hint="eastAsia" w:ascii="仿宋" w:hAnsi="仿宋" w:eastAsia="仿宋" w:cs="仿宋"/>
                <w:sz w:val="21"/>
                <w:szCs w:val="21"/>
              </w:rPr>
            </w:pPr>
          </w:p>
        </w:tc>
        <w:tc>
          <w:tcPr>
            <w:tcW w:w="947" w:type="dxa"/>
            <w:vAlign w:val="center"/>
          </w:tcPr>
          <w:p w14:paraId="4081D694">
            <w:pPr>
              <w:adjustRightInd w:val="0"/>
              <w:snapToGrid w:val="0"/>
              <w:spacing w:line="240" w:lineRule="auto"/>
              <w:jc w:val="center"/>
              <w:rPr>
                <w:rFonts w:hint="eastAsia" w:ascii="仿宋" w:hAnsi="仿宋" w:eastAsia="仿宋" w:cs="仿宋"/>
                <w:sz w:val="21"/>
                <w:szCs w:val="21"/>
              </w:rPr>
            </w:pPr>
          </w:p>
        </w:tc>
      </w:tr>
      <w:tr w14:paraId="5633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28397C0">
            <w:pPr>
              <w:adjustRightInd w:val="0"/>
              <w:snapToGrid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4</w:t>
            </w:r>
          </w:p>
        </w:tc>
        <w:tc>
          <w:tcPr>
            <w:tcW w:w="3720" w:type="dxa"/>
            <w:vAlign w:val="center"/>
          </w:tcPr>
          <w:p w14:paraId="1D618335">
            <w:pPr>
              <w:adjustRightInd w:val="0"/>
              <w:snapToGrid w:val="0"/>
              <w:spacing w:line="240" w:lineRule="auto"/>
              <w:jc w:val="center"/>
              <w:rPr>
                <w:rFonts w:hint="eastAsia" w:ascii="仿宋" w:hAnsi="仿宋" w:eastAsia="仿宋" w:cs="仿宋"/>
                <w:sz w:val="21"/>
                <w:szCs w:val="21"/>
              </w:rPr>
            </w:pPr>
          </w:p>
        </w:tc>
        <w:tc>
          <w:tcPr>
            <w:tcW w:w="1065" w:type="dxa"/>
            <w:vAlign w:val="center"/>
          </w:tcPr>
          <w:p w14:paraId="40F355A8">
            <w:pPr>
              <w:adjustRightInd w:val="0"/>
              <w:snapToGrid w:val="0"/>
              <w:spacing w:line="240" w:lineRule="auto"/>
              <w:jc w:val="center"/>
              <w:rPr>
                <w:rFonts w:hint="eastAsia" w:ascii="仿宋" w:hAnsi="仿宋" w:eastAsia="仿宋" w:cs="仿宋"/>
                <w:sz w:val="21"/>
                <w:szCs w:val="21"/>
              </w:rPr>
            </w:pPr>
          </w:p>
        </w:tc>
        <w:tc>
          <w:tcPr>
            <w:tcW w:w="1065" w:type="dxa"/>
            <w:vAlign w:val="center"/>
          </w:tcPr>
          <w:p w14:paraId="5229D9DC">
            <w:pPr>
              <w:adjustRightInd w:val="0"/>
              <w:snapToGrid w:val="0"/>
              <w:spacing w:line="240" w:lineRule="auto"/>
              <w:jc w:val="center"/>
              <w:rPr>
                <w:rFonts w:hint="eastAsia" w:ascii="仿宋" w:hAnsi="仿宋" w:eastAsia="仿宋" w:cs="仿宋"/>
                <w:sz w:val="21"/>
                <w:szCs w:val="21"/>
              </w:rPr>
            </w:pPr>
          </w:p>
        </w:tc>
        <w:tc>
          <w:tcPr>
            <w:tcW w:w="1066" w:type="dxa"/>
            <w:vAlign w:val="center"/>
          </w:tcPr>
          <w:p w14:paraId="2A979FDE">
            <w:pPr>
              <w:adjustRightInd w:val="0"/>
              <w:snapToGrid w:val="0"/>
              <w:spacing w:line="240" w:lineRule="auto"/>
              <w:jc w:val="center"/>
              <w:rPr>
                <w:rFonts w:hint="eastAsia" w:ascii="仿宋" w:hAnsi="仿宋" w:eastAsia="仿宋" w:cs="仿宋"/>
                <w:sz w:val="21"/>
                <w:szCs w:val="21"/>
              </w:rPr>
            </w:pPr>
          </w:p>
        </w:tc>
        <w:tc>
          <w:tcPr>
            <w:tcW w:w="947" w:type="dxa"/>
            <w:vAlign w:val="center"/>
          </w:tcPr>
          <w:p w14:paraId="15DCE46A">
            <w:pPr>
              <w:adjustRightInd w:val="0"/>
              <w:snapToGrid w:val="0"/>
              <w:spacing w:line="240" w:lineRule="auto"/>
              <w:jc w:val="center"/>
              <w:rPr>
                <w:rFonts w:hint="eastAsia" w:ascii="仿宋" w:hAnsi="仿宋" w:eastAsia="仿宋" w:cs="仿宋"/>
                <w:sz w:val="21"/>
                <w:szCs w:val="21"/>
              </w:rPr>
            </w:pPr>
          </w:p>
        </w:tc>
      </w:tr>
      <w:tr w14:paraId="4B89D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CB802C2">
            <w:pPr>
              <w:adjustRightInd w:val="0"/>
              <w:snapToGrid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5</w:t>
            </w:r>
          </w:p>
        </w:tc>
        <w:tc>
          <w:tcPr>
            <w:tcW w:w="3720" w:type="dxa"/>
            <w:vAlign w:val="center"/>
          </w:tcPr>
          <w:p w14:paraId="0A4E82F4">
            <w:pPr>
              <w:adjustRightInd w:val="0"/>
              <w:snapToGrid w:val="0"/>
              <w:spacing w:line="240" w:lineRule="auto"/>
              <w:jc w:val="center"/>
              <w:rPr>
                <w:rFonts w:hint="eastAsia" w:ascii="仿宋" w:hAnsi="仿宋" w:eastAsia="仿宋" w:cs="仿宋"/>
                <w:sz w:val="21"/>
                <w:szCs w:val="21"/>
              </w:rPr>
            </w:pPr>
          </w:p>
        </w:tc>
        <w:tc>
          <w:tcPr>
            <w:tcW w:w="1065" w:type="dxa"/>
            <w:vAlign w:val="center"/>
          </w:tcPr>
          <w:p w14:paraId="01028025">
            <w:pPr>
              <w:adjustRightInd w:val="0"/>
              <w:snapToGrid w:val="0"/>
              <w:spacing w:line="240" w:lineRule="auto"/>
              <w:jc w:val="center"/>
              <w:rPr>
                <w:rFonts w:hint="eastAsia" w:ascii="仿宋" w:hAnsi="仿宋" w:eastAsia="仿宋" w:cs="仿宋"/>
                <w:sz w:val="21"/>
                <w:szCs w:val="21"/>
              </w:rPr>
            </w:pPr>
          </w:p>
        </w:tc>
        <w:tc>
          <w:tcPr>
            <w:tcW w:w="1065" w:type="dxa"/>
            <w:vAlign w:val="center"/>
          </w:tcPr>
          <w:p w14:paraId="57FAB314">
            <w:pPr>
              <w:adjustRightInd w:val="0"/>
              <w:snapToGrid w:val="0"/>
              <w:spacing w:line="240" w:lineRule="auto"/>
              <w:jc w:val="center"/>
              <w:rPr>
                <w:rFonts w:hint="eastAsia" w:ascii="仿宋" w:hAnsi="仿宋" w:eastAsia="仿宋" w:cs="仿宋"/>
                <w:sz w:val="21"/>
                <w:szCs w:val="21"/>
              </w:rPr>
            </w:pPr>
          </w:p>
        </w:tc>
        <w:tc>
          <w:tcPr>
            <w:tcW w:w="1066" w:type="dxa"/>
            <w:vAlign w:val="center"/>
          </w:tcPr>
          <w:p w14:paraId="47B4E37A">
            <w:pPr>
              <w:adjustRightInd w:val="0"/>
              <w:snapToGrid w:val="0"/>
              <w:spacing w:line="240" w:lineRule="auto"/>
              <w:jc w:val="center"/>
              <w:rPr>
                <w:rFonts w:hint="eastAsia" w:ascii="仿宋" w:hAnsi="仿宋" w:eastAsia="仿宋" w:cs="仿宋"/>
                <w:sz w:val="21"/>
                <w:szCs w:val="21"/>
              </w:rPr>
            </w:pPr>
          </w:p>
        </w:tc>
        <w:tc>
          <w:tcPr>
            <w:tcW w:w="947" w:type="dxa"/>
            <w:vAlign w:val="center"/>
          </w:tcPr>
          <w:p w14:paraId="0187A321">
            <w:pPr>
              <w:adjustRightInd w:val="0"/>
              <w:snapToGrid w:val="0"/>
              <w:spacing w:line="240" w:lineRule="auto"/>
              <w:jc w:val="center"/>
              <w:rPr>
                <w:rFonts w:hint="eastAsia" w:ascii="仿宋" w:hAnsi="仿宋" w:eastAsia="仿宋" w:cs="仿宋"/>
                <w:sz w:val="21"/>
                <w:szCs w:val="21"/>
              </w:rPr>
            </w:pPr>
          </w:p>
        </w:tc>
      </w:tr>
      <w:tr w14:paraId="53F9A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28B1687">
            <w:pPr>
              <w:adjustRightInd w:val="0"/>
              <w:snapToGrid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6</w:t>
            </w:r>
          </w:p>
        </w:tc>
        <w:tc>
          <w:tcPr>
            <w:tcW w:w="3720" w:type="dxa"/>
            <w:vAlign w:val="center"/>
          </w:tcPr>
          <w:p w14:paraId="2CEBF7D6">
            <w:pPr>
              <w:adjustRightInd w:val="0"/>
              <w:snapToGrid w:val="0"/>
              <w:spacing w:line="240" w:lineRule="auto"/>
              <w:jc w:val="center"/>
              <w:rPr>
                <w:rFonts w:hint="eastAsia" w:ascii="仿宋" w:hAnsi="仿宋" w:eastAsia="仿宋" w:cs="仿宋"/>
                <w:sz w:val="21"/>
                <w:szCs w:val="21"/>
              </w:rPr>
            </w:pPr>
          </w:p>
        </w:tc>
        <w:tc>
          <w:tcPr>
            <w:tcW w:w="1065" w:type="dxa"/>
            <w:vAlign w:val="center"/>
          </w:tcPr>
          <w:p w14:paraId="738F8876">
            <w:pPr>
              <w:adjustRightInd w:val="0"/>
              <w:snapToGrid w:val="0"/>
              <w:spacing w:line="240" w:lineRule="auto"/>
              <w:jc w:val="center"/>
              <w:rPr>
                <w:rFonts w:hint="eastAsia" w:ascii="仿宋" w:hAnsi="仿宋" w:eastAsia="仿宋" w:cs="仿宋"/>
                <w:sz w:val="21"/>
                <w:szCs w:val="21"/>
              </w:rPr>
            </w:pPr>
          </w:p>
        </w:tc>
        <w:tc>
          <w:tcPr>
            <w:tcW w:w="1065" w:type="dxa"/>
            <w:vAlign w:val="center"/>
          </w:tcPr>
          <w:p w14:paraId="6472FECA">
            <w:pPr>
              <w:adjustRightInd w:val="0"/>
              <w:snapToGrid w:val="0"/>
              <w:spacing w:line="240" w:lineRule="auto"/>
              <w:jc w:val="center"/>
              <w:rPr>
                <w:rFonts w:hint="eastAsia" w:ascii="仿宋" w:hAnsi="仿宋" w:eastAsia="仿宋" w:cs="仿宋"/>
                <w:sz w:val="21"/>
                <w:szCs w:val="21"/>
              </w:rPr>
            </w:pPr>
          </w:p>
        </w:tc>
        <w:tc>
          <w:tcPr>
            <w:tcW w:w="1066" w:type="dxa"/>
            <w:vAlign w:val="center"/>
          </w:tcPr>
          <w:p w14:paraId="2AA58930">
            <w:pPr>
              <w:adjustRightInd w:val="0"/>
              <w:snapToGrid w:val="0"/>
              <w:spacing w:line="240" w:lineRule="auto"/>
              <w:jc w:val="center"/>
              <w:rPr>
                <w:rFonts w:hint="eastAsia" w:ascii="仿宋" w:hAnsi="仿宋" w:eastAsia="仿宋" w:cs="仿宋"/>
                <w:sz w:val="21"/>
                <w:szCs w:val="21"/>
              </w:rPr>
            </w:pPr>
          </w:p>
        </w:tc>
        <w:tc>
          <w:tcPr>
            <w:tcW w:w="947" w:type="dxa"/>
            <w:vAlign w:val="center"/>
          </w:tcPr>
          <w:p w14:paraId="2B8CCF4E">
            <w:pPr>
              <w:adjustRightInd w:val="0"/>
              <w:snapToGrid w:val="0"/>
              <w:spacing w:line="240" w:lineRule="auto"/>
              <w:jc w:val="center"/>
              <w:rPr>
                <w:rFonts w:hint="eastAsia" w:ascii="仿宋" w:hAnsi="仿宋" w:eastAsia="仿宋" w:cs="仿宋"/>
                <w:sz w:val="21"/>
                <w:szCs w:val="21"/>
              </w:rPr>
            </w:pPr>
          </w:p>
        </w:tc>
      </w:tr>
      <w:tr w14:paraId="664D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B8E1F0B">
            <w:pPr>
              <w:adjustRightInd w:val="0"/>
              <w:snapToGrid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7</w:t>
            </w:r>
          </w:p>
        </w:tc>
        <w:tc>
          <w:tcPr>
            <w:tcW w:w="3720" w:type="dxa"/>
            <w:vAlign w:val="center"/>
          </w:tcPr>
          <w:p w14:paraId="0649B25B">
            <w:pPr>
              <w:adjustRightInd w:val="0"/>
              <w:snapToGrid w:val="0"/>
              <w:spacing w:line="240" w:lineRule="auto"/>
              <w:jc w:val="center"/>
              <w:rPr>
                <w:rFonts w:hint="eastAsia" w:ascii="仿宋" w:hAnsi="仿宋" w:eastAsia="仿宋" w:cs="仿宋"/>
                <w:sz w:val="21"/>
                <w:szCs w:val="21"/>
              </w:rPr>
            </w:pPr>
          </w:p>
        </w:tc>
        <w:tc>
          <w:tcPr>
            <w:tcW w:w="1065" w:type="dxa"/>
            <w:vAlign w:val="center"/>
          </w:tcPr>
          <w:p w14:paraId="544BF9DD">
            <w:pPr>
              <w:adjustRightInd w:val="0"/>
              <w:snapToGrid w:val="0"/>
              <w:spacing w:line="240" w:lineRule="auto"/>
              <w:jc w:val="center"/>
              <w:rPr>
                <w:rFonts w:hint="eastAsia" w:ascii="仿宋" w:hAnsi="仿宋" w:eastAsia="仿宋" w:cs="仿宋"/>
                <w:sz w:val="21"/>
                <w:szCs w:val="21"/>
              </w:rPr>
            </w:pPr>
          </w:p>
        </w:tc>
        <w:tc>
          <w:tcPr>
            <w:tcW w:w="1065" w:type="dxa"/>
            <w:vAlign w:val="center"/>
          </w:tcPr>
          <w:p w14:paraId="01BD84F5">
            <w:pPr>
              <w:adjustRightInd w:val="0"/>
              <w:snapToGrid w:val="0"/>
              <w:spacing w:line="240" w:lineRule="auto"/>
              <w:jc w:val="center"/>
              <w:rPr>
                <w:rFonts w:hint="eastAsia" w:ascii="仿宋" w:hAnsi="仿宋" w:eastAsia="仿宋" w:cs="仿宋"/>
                <w:sz w:val="21"/>
                <w:szCs w:val="21"/>
              </w:rPr>
            </w:pPr>
          </w:p>
        </w:tc>
        <w:tc>
          <w:tcPr>
            <w:tcW w:w="1066" w:type="dxa"/>
            <w:vAlign w:val="center"/>
          </w:tcPr>
          <w:p w14:paraId="5EA24D2B">
            <w:pPr>
              <w:adjustRightInd w:val="0"/>
              <w:snapToGrid w:val="0"/>
              <w:spacing w:line="240" w:lineRule="auto"/>
              <w:jc w:val="center"/>
              <w:rPr>
                <w:rFonts w:hint="eastAsia" w:ascii="仿宋" w:hAnsi="仿宋" w:eastAsia="仿宋" w:cs="仿宋"/>
                <w:sz w:val="21"/>
                <w:szCs w:val="21"/>
              </w:rPr>
            </w:pPr>
          </w:p>
        </w:tc>
        <w:tc>
          <w:tcPr>
            <w:tcW w:w="947" w:type="dxa"/>
            <w:vAlign w:val="center"/>
          </w:tcPr>
          <w:p w14:paraId="1377643C">
            <w:pPr>
              <w:adjustRightInd w:val="0"/>
              <w:snapToGrid w:val="0"/>
              <w:spacing w:line="240" w:lineRule="auto"/>
              <w:jc w:val="center"/>
              <w:rPr>
                <w:rFonts w:hint="eastAsia" w:ascii="仿宋" w:hAnsi="仿宋" w:eastAsia="仿宋" w:cs="仿宋"/>
                <w:sz w:val="21"/>
                <w:szCs w:val="21"/>
              </w:rPr>
            </w:pPr>
          </w:p>
        </w:tc>
      </w:tr>
      <w:tr w14:paraId="427F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6204576">
            <w:pPr>
              <w:adjustRightInd w:val="0"/>
              <w:snapToGrid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8</w:t>
            </w:r>
          </w:p>
        </w:tc>
        <w:tc>
          <w:tcPr>
            <w:tcW w:w="3720" w:type="dxa"/>
            <w:vAlign w:val="center"/>
          </w:tcPr>
          <w:p w14:paraId="0F159451">
            <w:pPr>
              <w:adjustRightInd w:val="0"/>
              <w:snapToGrid w:val="0"/>
              <w:spacing w:line="240" w:lineRule="auto"/>
              <w:jc w:val="center"/>
              <w:rPr>
                <w:rFonts w:hint="eastAsia" w:ascii="仿宋" w:hAnsi="仿宋" w:eastAsia="仿宋" w:cs="仿宋"/>
                <w:sz w:val="21"/>
                <w:szCs w:val="21"/>
              </w:rPr>
            </w:pPr>
          </w:p>
        </w:tc>
        <w:tc>
          <w:tcPr>
            <w:tcW w:w="1065" w:type="dxa"/>
            <w:vAlign w:val="center"/>
          </w:tcPr>
          <w:p w14:paraId="49E78FBD">
            <w:pPr>
              <w:adjustRightInd w:val="0"/>
              <w:snapToGrid w:val="0"/>
              <w:spacing w:line="240" w:lineRule="auto"/>
              <w:jc w:val="center"/>
              <w:rPr>
                <w:rFonts w:hint="eastAsia" w:ascii="仿宋" w:hAnsi="仿宋" w:eastAsia="仿宋" w:cs="仿宋"/>
                <w:sz w:val="21"/>
                <w:szCs w:val="21"/>
              </w:rPr>
            </w:pPr>
          </w:p>
        </w:tc>
        <w:tc>
          <w:tcPr>
            <w:tcW w:w="1065" w:type="dxa"/>
            <w:vAlign w:val="center"/>
          </w:tcPr>
          <w:p w14:paraId="538214DC">
            <w:pPr>
              <w:adjustRightInd w:val="0"/>
              <w:snapToGrid w:val="0"/>
              <w:spacing w:line="240" w:lineRule="auto"/>
              <w:jc w:val="center"/>
              <w:rPr>
                <w:rFonts w:hint="eastAsia" w:ascii="仿宋" w:hAnsi="仿宋" w:eastAsia="仿宋" w:cs="仿宋"/>
                <w:sz w:val="21"/>
                <w:szCs w:val="21"/>
              </w:rPr>
            </w:pPr>
          </w:p>
        </w:tc>
        <w:tc>
          <w:tcPr>
            <w:tcW w:w="1066" w:type="dxa"/>
            <w:vAlign w:val="center"/>
          </w:tcPr>
          <w:p w14:paraId="40671589">
            <w:pPr>
              <w:adjustRightInd w:val="0"/>
              <w:snapToGrid w:val="0"/>
              <w:spacing w:line="240" w:lineRule="auto"/>
              <w:jc w:val="center"/>
              <w:rPr>
                <w:rFonts w:hint="eastAsia" w:ascii="仿宋" w:hAnsi="仿宋" w:eastAsia="仿宋" w:cs="仿宋"/>
                <w:sz w:val="21"/>
                <w:szCs w:val="21"/>
              </w:rPr>
            </w:pPr>
          </w:p>
        </w:tc>
        <w:tc>
          <w:tcPr>
            <w:tcW w:w="947" w:type="dxa"/>
            <w:vAlign w:val="center"/>
          </w:tcPr>
          <w:p w14:paraId="4DB20BE6">
            <w:pPr>
              <w:adjustRightInd w:val="0"/>
              <w:snapToGrid w:val="0"/>
              <w:spacing w:line="240" w:lineRule="auto"/>
              <w:jc w:val="center"/>
              <w:rPr>
                <w:rFonts w:hint="eastAsia" w:ascii="仿宋" w:hAnsi="仿宋" w:eastAsia="仿宋" w:cs="仿宋"/>
                <w:sz w:val="21"/>
                <w:szCs w:val="21"/>
              </w:rPr>
            </w:pPr>
          </w:p>
        </w:tc>
      </w:tr>
      <w:tr w14:paraId="19BF6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B050FCD">
            <w:pPr>
              <w:adjustRightInd w:val="0"/>
              <w:snapToGrid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3720" w:type="dxa"/>
            <w:vAlign w:val="center"/>
          </w:tcPr>
          <w:p w14:paraId="7C3C01C9">
            <w:pPr>
              <w:adjustRightInd w:val="0"/>
              <w:snapToGrid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1065" w:type="dxa"/>
            <w:vAlign w:val="center"/>
          </w:tcPr>
          <w:p w14:paraId="251D85D1">
            <w:pPr>
              <w:adjustRightInd w:val="0"/>
              <w:snapToGrid w:val="0"/>
              <w:spacing w:line="240" w:lineRule="auto"/>
              <w:jc w:val="center"/>
              <w:rPr>
                <w:rFonts w:hint="eastAsia" w:ascii="仿宋" w:hAnsi="仿宋" w:eastAsia="仿宋" w:cs="仿宋"/>
                <w:sz w:val="21"/>
                <w:szCs w:val="21"/>
              </w:rPr>
            </w:pPr>
          </w:p>
        </w:tc>
        <w:tc>
          <w:tcPr>
            <w:tcW w:w="1065" w:type="dxa"/>
            <w:vAlign w:val="center"/>
          </w:tcPr>
          <w:p w14:paraId="78A357E6">
            <w:pPr>
              <w:adjustRightInd w:val="0"/>
              <w:snapToGrid w:val="0"/>
              <w:spacing w:line="240" w:lineRule="auto"/>
              <w:jc w:val="center"/>
              <w:rPr>
                <w:rFonts w:hint="eastAsia" w:ascii="仿宋" w:hAnsi="仿宋" w:eastAsia="仿宋" w:cs="仿宋"/>
                <w:sz w:val="21"/>
                <w:szCs w:val="21"/>
              </w:rPr>
            </w:pPr>
          </w:p>
        </w:tc>
        <w:tc>
          <w:tcPr>
            <w:tcW w:w="1066" w:type="dxa"/>
            <w:vAlign w:val="center"/>
          </w:tcPr>
          <w:p w14:paraId="2D6FFC81">
            <w:pPr>
              <w:adjustRightInd w:val="0"/>
              <w:snapToGrid w:val="0"/>
              <w:spacing w:line="240" w:lineRule="auto"/>
              <w:jc w:val="center"/>
              <w:rPr>
                <w:rFonts w:hint="eastAsia" w:ascii="仿宋" w:hAnsi="仿宋" w:eastAsia="仿宋" w:cs="仿宋"/>
                <w:sz w:val="21"/>
                <w:szCs w:val="21"/>
              </w:rPr>
            </w:pPr>
          </w:p>
        </w:tc>
        <w:tc>
          <w:tcPr>
            <w:tcW w:w="947" w:type="dxa"/>
            <w:vAlign w:val="center"/>
          </w:tcPr>
          <w:p w14:paraId="3C36B4B5">
            <w:pPr>
              <w:adjustRightInd w:val="0"/>
              <w:snapToGrid w:val="0"/>
              <w:spacing w:line="240" w:lineRule="auto"/>
              <w:jc w:val="center"/>
              <w:rPr>
                <w:rFonts w:hint="eastAsia" w:ascii="仿宋" w:hAnsi="仿宋" w:eastAsia="仿宋" w:cs="仿宋"/>
                <w:sz w:val="21"/>
                <w:szCs w:val="21"/>
              </w:rPr>
            </w:pPr>
          </w:p>
        </w:tc>
      </w:tr>
      <w:tr w14:paraId="118A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EEEF0F3">
            <w:pPr>
              <w:adjustRightInd w:val="0"/>
              <w:snapToGrid w:val="0"/>
              <w:spacing w:line="240" w:lineRule="auto"/>
              <w:jc w:val="center"/>
              <w:rPr>
                <w:rFonts w:hint="eastAsia" w:ascii="仿宋" w:hAnsi="仿宋" w:eastAsia="仿宋" w:cs="仿宋"/>
                <w:sz w:val="21"/>
                <w:szCs w:val="21"/>
              </w:rPr>
            </w:pPr>
          </w:p>
        </w:tc>
        <w:tc>
          <w:tcPr>
            <w:tcW w:w="3720" w:type="dxa"/>
            <w:vAlign w:val="center"/>
          </w:tcPr>
          <w:p w14:paraId="0F9E70E6">
            <w:pPr>
              <w:adjustRightInd w:val="0"/>
              <w:snapToGrid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其他费用</w:t>
            </w:r>
          </w:p>
        </w:tc>
        <w:tc>
          <w:tcPr>
            <w:tcW w:w="1065" w:type="dxa"/>
            <w:vAlign w:val="center"/>
          </w:tcPr>
          <w:p w14:paraId="4C5DDA22">
            <w:pPr>
              <w:adjustRightInd w:val="0"/>
              <w:snapToGrid w:val="0"/>
              <w:spacing w:line="240" w:lineRule="auto"/>
              <w:jc w:val="center"/>
              <w:rPr>
                <w:rFonts w:hint="eastAsia" w:ascii="仿宋" w:hAnsi="仿宋" w:eastAsia="仿宋" w:cs="仿宋"/>
                <w:sz w:val="21"/>
                <w:szCs w:val="21"/>
              </w:rPr>
            </w:pPr>
          </w:p>
        </w:tc>
        <w:tc>
          <w:tcPr>
            <w:tcW w:w="1065" w:type="dxa"/>
            <w:vAlign w:val="center"/>
          </w:tcPr>
          <w:p w14:paraId="47861521">
            <w:pPr>
              <w:adjustRightInd w:val="0"/>
              <w:snapToGrid w:val="0"/>
              <w:spacing w:line="240" w:lineRule="auto"/>
              <w:jc w:val="center"/>
              <w:rPr>
                <w:rFonts w:hint="eastAsia" w:ascii="仿宋" w:hAnsi="仿宋" w:eastAsia="仿宋" w:cs="仿宋"/>
                <w:sz w:val="21"/>
                <w:szCs w:val="21"/>
              </w:rPr>
            </w:pPr>
          </w:p>
        </w:tc>
        <w:tc>
          <w:tcPr>
            <w:tcW w:w="1066" w:type="dxa"/>
            <w:vAlign w:val="center"/>
          </w:tcPr>
          <w:p w14:paraId="7DE57777">
            <w:pPr>
              <w:adjustRightInd w:val="0"/>
              <w:snapToGrid w:val="0"/>
              <w:spacing w:line="240" w:lineRule="auto"/>
              <w:jc w:val="center"/>
              <w:rPr>
                <w:rFonts w:hint="eastAsia" w:ascii="仿宋" w:hAnsi="仿宋" w:eastAsia="仿宋" w:cs="仿宋"/>
                <w:sz w:val="21"/>
                <w:szCs w:val="21"/>
              </w:rPr>
            </w:pPr>
          </w:p>
        </w:tc>
        <w:tc>
          <w:tcPr>
            <w:tcW w:w="947" w:type="dxa"/>
            <w:vAlign w:val="center"/>
          </w:tcPr>
          <w:p w14:paraId="67250052">
            <w:pPr>
              <w:adjustRightInd w:val="0"/>
              <w:snapToGrid w:val="0"/>
              <w:spacing w:line="240" w:lineRule="auto"/>
              <w:jc w:val="center"/>
              <w:rPr>
                <w:rFonts w:hint="eastAsia" w:ascii="仿宋" w:hAnsi="仿宋" w:eastAsia="仿宋" w:cs="仿宋"/>
                <w:sz w:val="21"/>
                <w:szCs w:val="21"/>
              </w:rPr>
            </w:pPr>
          </w:p>
        </w:tc>
      </w:tr>
      <w:tr w14:paraId="4A6A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FBE7888">
            <w:pPr>
              <w:adjustRightInd w:val="0"/>
              <w:snapToGrid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3720" w:type="dxa"/>
            <w:vAlign w:val="center"/>
          </w:tcPr>
          <w:p w14:paraId="4922EA2C">
            <w:pPr>
              <w:adjustRightInd w:val="0"/>
              <w:snapToGrid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1065" w:type="dxa"/>
            <w:vAlign w:val="center"/>
          </w:tcPr>
          <w:p w14:paraId="5B7E820F">
            <w:pPr>
              <w:adjustRightInd w:val="0"/>
              <w:snapToGrid w:val="0"/>
              <w:spacing w:line="240" w:lineRule="auto"/>
              <w:jc w:val="center"/>
              <w:rPr>
                <w:rFonts w:hint="eastAsia" w:ascii="仿宋" w:hAnsi="仿宋" w:eastAsia="仿宋" w:cs="仿宋"/>
                <w:sz w:val="21"/>
                <w:szCs w:val="21"/>
              </w:rPr>
            </w:pPr>
          </w:p>
        </w:tc>
        <w:tc>
          <w:tcPr>
            <w:tcW w:w="1065" w:type="dxa"/>
            <w:vAlign w:val="center"/>
          </w:tcPr>
          <w:p w14:paraId="1F505EC1">
            <w:pPr>
              <w:adjustRightInd w:val="0"/>
              <w:snapToGrid w:val="0"/>
              <w:spacing w:line="240" w:lineRule="auto"/>
              <w:jc w:val="center"/>
              <w:rPr>
                <w:rFonts w:hint="eastAsia" w:ascii="仿宋" w:hAnsi="仿宋" w:eastAsia="仿宋" w:cs="仿宋"/>
                <w:sz w:val="21"/>
                <w:szCs w:val="21"/>
              </w:rPr>
            </w:pPr>
          </w:p>
        </w:tc>
        <w:tc>
          <w:tcPr>
            <w:tcW w:w="1066" w:type="dxa"/>
            <w:vAlign w:val="center"/>
          </w:tcPr>
          <w:p w14:paraId="694FDBC4">
            <w:pPr>
              <w:adjustRightInd w:val="0"/>
              <w:snapToGrid w:val="0"/>
              <w:spacing w:line="240" w:lineRule="auto"/>
              <w:jc w:val="center"/>
              <w:rPr>
                <w:rFonts w:hint="eastAsia" w:ascii="仿宋" w:hAnsi="仿宋" w:eastAsia="仿宋" w:cs="仿宋"/>
                <w:sz w:val="21"/>
                <w:szCs w:val="21"/>
              </w:rPr>
            </w:pPr>
          </w:p>
        </w:tc>
        <w:tc>
          <w:tcPr>
            <w:tcW w:w="947" w:type="dxa"/>
            <w:vAlign w:val="center"/>
          </w:tcPr>
          <w:p w14:paraId="37AEDD3F">
            <w:pPr>
              <w:adjustRightInd w:val="0"/>
              <w:snapToGrid w:val="0"/>
              <w:spacing w:line="240" w:lineRule="auto"/>
              <w:jc w:val="center"/>
              <w:rPr>
                <w:rFonts w:hint="eastAsia" w:ascii="仿宋" w:hAnsi="仿宋" w:eastAsia="仿宋" w:cs="仿宋"/>
                <w:sz w:val="21"/>
                <w:szCs w:val="21"/>
              </w:rPr>
            </w:pPr>
          </w:p>
        </w:tc>
      </w:tr>
      <w:tr w14:paraId="4B30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76CBCB91">
            <w:pPr>
              <w:adjustRightInd w:val="0"/>
              <w:snapToGrid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投标报价合计（元）</w:t>
            </w:r>
          </w:p>
        </w:tc>
        <w:tc>
          <w:tcPr>
            <w:tcW w:w="2013" w:type="dxa"/>
            <w:gridSpan w:val="2"/>
            <w:vAlign w:val="center"/>
          </w:tcPr>
          <w:p w14:paraId="034D6534">
            <w:pPr>
              <w:adjustRightInd w:val="0"/>
              <w:snapToGrid w:val="0"/>
              <w:spacing w:line="240" w:lineRule="auto"/>
              <w:jc w:val="center"/>
              <w:rPr>
                <w:rFonts w:hint="eastAsia" w:ascii="仿宋" w:hAnsi="仿宋" w:eastAsia="仿宋" w:cs="仿宋"/>
                <w:sz w:val="21"/>
                <w:szCs w:val="21"/>
              </w:rPr>
            </w:pPr>
          </w:p>
        </w:tc>
      </w:tr>
    </w:tbl>
    <w:p w14:paraId="109C1196">
      <w:pPr>
        <w:spacing w:line="300" w:lineRule="auto"/>
        <w:rPr>
          <w:rFonts w:hint="eastAsia" w:ascii="仿宋" w:hAnsi="仿宋" w:eastAsia="仿宋" w:cs="仿宋"/>
          <w:szCs w:val="21"/>
        </w:rPr>
      </w:pPr>
    </w:p>
    <w:p w14:paraId="4E5B6DED">
      <w:pPr>
        <w:spacing w:line="300" w:lineRule="auto"/>
        <w:rPr>
          <w:rFonts w:hint="eastAsia" w:ascii="仿宋" w:hAnsi="仿宋" w:eastAsia="仿宋" w:cs="仿宋"/>
          <w:szCs w:val="21"/>
        </w:rPr>
      </w:pPr>
      <w:r>
        <w:rPr>
          <w:rFonts w:hint="eastAsia" w:ascii="仿宋" w:hAnsi="仿宋" w:eastAsia="仿宋" w:cs="仿宋"/>
          <w:szCs w:val="21"/>
        </w:rPr>
        <w:t>投标人名称</w:t>
      </w:r>
      <w:r>
        <w:rPr>
          <w:rFonts w:hint="eastAsia" w:ascii="仿宋" w:hAnsi="仿宋" w:eastAsia="仿宋" w:cs="仿宋"/>
          <w:kern w:val="0"/>
          <w:lang w:val="zh-CN"/>
        </w:rPr>
        <w:t>(</w:t>
      </w:r>
      <w:r>
        <w:rPr>
          <w:rFonts w:hint="eastAsia" w:ascii="仿宋" w:hAnsi="仿宋" w:eastAsia="仿宋" w:cs="仿宋"/>
          <w:kern w:val="0"/>
          <w:szCs w:val="24"/>
        </w:rPr>
        <w:t>公章</w:t>
      </w:r>
      <w:r>
        <w:rPr>
          <w:rFonts w:hint="eastAsia" w:ascii="仿宋" w:hAnsi="仿宋" w:eastAsia="仿宋" w:cs="仿宋"/>
          <w:kern w:val="0"/>
          <w:lang w:val="zh-CN"/>
        </w:rPr>
        <w:t>)</w:t>
      </w:r>
      <w:r>
        <w:rPr>
          <w:rFonts w:hint="eastAsia" w:ascii="仿宋" w:hAnsi="仿宋" w:eastAsia="仿宋" w:cs="仿宋"/>
          <w:szCs w:val="21"/>
        </w:rPr>
        <w:t>：</w:t>
      </w:r>
    </w:p>
    <w:p w14:paraId="2494ED0C">
      <w:pPr>
        <w:spacing w:line="300" w:lineRule="auto"/>
        <w:rPr>
          <w:rFonts w:hint="eastAsia" w:ascii="仿宋" w:hAnsi="仿宋" w:eastAsia="仿宋" w:cs="仿宋"/>
          <w:szCs w:val="21"/>
        </w:rPr>
      </w:pPr>
      <w:r>
        <w:rPr>
          <w:rFonts w:hint="eastAsia" w:ascii="仿宋" w:hAnsi="仿宋" w:eastAsia="仿宋" w:cs="仿宋"/>
          <w:szCs w:val="21"/>
        </w:rPr>
        <w:t>日期：</w:t>
      </w:r>
    </w:p>
    <w:p w14:paraId="0056B7EF">
      <w:pPr>
        <w:spacing w:line="300" w:lineRule="auto"/>
        <w:rPr>
          <w:rFonts w:hint="eastAsia" w:ascii="仿宋" w:hAnsi="仿宋" w:eastAsia="仿宋" w:cs="仿宋"/>
          <w:szCs w:val="21"/>
        </w:rPr>
      </w:pPr>
    </w:p>
    <w:p w14:paraId="19DB05BF">
      <w:pPr>
        <w:rPr>
          <w:rFonts w:hint="eastAsia" w:ascii="仿宋" w:hAnsi="仿宋" w:eastAsia="仿宋" w:cs="仿宋"/>
          <w:b/>
          <w:sz w:val="21"/>
          <w:szCs w:val="21"/>
        </w:rPr>
      </w:pPr>
      <w:r>
        <w:rPr>
          <w:rFonts w:hint="eastAsia" w:ascii="仿宋" w:hAnsi="仿宋" w:eastAsia="仿宋" w:cs="仿宋"/>
          <w:b/>
          <w:sz w:val="21"/>
          <w:szCs w:val="21"/>
        </w:rPr>
        <w:t>注：</w:t>
      </w:r>
    </w:p>
    <w:p w14:paraId="02783387">
      <w:pPr>
        <w:ind w:firstLine="435"/>
        <w:rPr>
          <w:rFonts w:hint="eastAsia" w:ascii="仿宋" w:hAnsi="仿宋" w:eastAsia="仿宋" w:cs="仿宋"/>
          <w:sz w:val="21"/>
          <w:szCs w:val="21"/>
        </w:rPr>
      </w:pPr>
      <w:r>
        <w:rPr>
          <w:rFonts w:hint="eastAsia" w:ascii="仿宋" w:hAnsi="仿宋" w:eastAsia="仿宋" w:cs="仿宋"/>
          <w:sz w:val="21"/>
          <w:szCs w:val="21"/>
        </w:rPr>
        <w:t>1.按照本表填写的各项目的投标报价合计填写到“开标一览表”中对应的“投标报价”栏中。</w:t>
      </w:r>
    </w:p>
    <w:p w14:paraId="585D7A4B">
      <w:pPr>
        <w:ind w:firstLine="435"/>
        <w:rPr>
          <w:rFonts w:hint="eastAsia" w:ascii="仿宋" w:hAnsi="仿宋" w:eastAsia="仿宋" w:cs="仿宋"/>
          <w:szCs w:val="24"/>
        </w:rPr>
      </w:pPr>
      <w:r>
        <w:rPr>
          <w:rFonts w:hint="eastAsia" w:ascii="仿宋" w:hAnsi="仿宋" w:eastAsia="仿宋" w:cs="仿宋"/>
          <w:sz w:val="21"/>
          <w:szCs w:val="21"/>
        </w:rPr>
        <w:t>2.所列服务为对应本项目需求的全部服务内容。如有漏项或缺项，投标人承担全部责任。</w:t>
      </w:r>
      <w:r>
        <w:rPr>
          <w:rFonts w:hint="eastAsia" w:ascii="仿宋" w:hAnsi="仿宋" w:eastAsia="仿宋" w:cs="仿宋"/>
          <w:szCs w:val="24"/>
        </w:rPr>
        <w:br w:type="page"/>
      </w:r>
    </w:p>
    <w:p w14:paraId="798E495E">
      <w:pPr>
        <w:autoSpaceDE w:val="0"/>
        <w:autoSpaceDN w:val="0"/>
        <w:adjustRightInd w:val="0"/>
        <w:jc w:val="center"/>
        <w:rPr>
          <w:rFonts w:hint="eastAsia" w:ascii="仿宋" w:hAnsi="仿宋" w:eastAsia="仿宋" w:cs="仿宋"/>
          <w:b/>
          <w:sz w:val="56"/>
          <w:szCs w:val="56"/>
        </w:rPr>
      </w:pPr>
      <w:r>
        <w:rPr>
          <w:rFonts w:hint="eastAsia" w:ascii="仿宋" w:hAnsi="仿宋" w:eastAsia="仿宋" w:cs="仿宋"/>
          <w:b/>
          <w:sz w:val="56"/>
          <w:szCs w:val="56"/>
        </w:rPr>
        <w:t>商务技术文件</w:t>
      </w:r>
    </w:p>
    <w:p w14:paraId="46ACE87C">
      <w:pPr>
        <w:pStyle w:val="5"/>
        <w:spacing w:before="100" w:after="100" w:line="360" w:lineRule="auto"/>
        <w:ind w:left="420" w:hanging="420"/>
        <w:jc w:val="center"/>
        <w:rPr>
          <w:rFonts w:hint="eastAsia" w:ascii="仿宋" w:hAnsi="仿宋" w:eastAsia="仿宋" w:cs="仿宋"/>
        </w:rPr>
      </w:pPr>
      <w:bookmarkStart w:id="591" w:name="_Toc3577"/>
      <w:bookmarkStart w:id="592" w:name="_Toc109899489"/>
      <w:bookmarkStart w:id="593" w:name="_Toc155185921"/>
      <w:bookmarkStart w:id="594" w:name="_Toc13736"/>
      <w:bookmarkStart w:id="595" w:name="_Toc109899908"/>
      <w:bookmarkStart w:id="596" w:name="_Toc25402"/>
      <w:bookmarkStart w:id="597" w:name="_Toc109900327"/>
      <w:bookmarkStart w:id="598" w:name="_Toc140132831"/>
      <w:bookmarkStart w:id="599" w:name="_Toc32532"/>
      <w:r>
        <w:rPr>
          <w:rFonts w:hint="eastAsia" w:ascii="仿宋" w:hAnsi="仿宋" w:eastAsia="仿宋" w:cs="仿宋"/>
        </w:rPr>
        <w:t>一、投标函</w:t>
      </w:r>
      <w:bookmarkEnd w:id="591"/>
      <w:bookmarkEnd w:id="592"/>
      <w:bookmarkEnd w:id="593"/>
      <w:bookmarkEnd w:id="594"/>
      <w:bookmarkEnd w:id="595"/>
      <w:bookmarkEnd w:id="596"/>
      <w:bookmarkEnd w:id="597"/>
      <w:bookmarkEnd w:id="598"/>
      <w:bookmarkEnd w:id="599"/>
    </w:p>
    <w:p w14:paraId="725FAC51">
      <w:pPr>
        <w:rPr>
          <w:rFonts w:hint="eastAsia" w:ascii="仿宋" w:hAnsi="仿宋" w:eastAsia="仿宋" w:cs="仿宋"/>
        </w:rPr>
      </w:pPr>
      <w:r>
        <w:rPr>
          <w:rFonts w:hint="eastAsia" w:ascii="仿宋" w:hAnsi="仿宋" w:eastAsia="仿宋" w:cs="仿宋"/>
        </w:rPr>
        <w:t>致：（采购人）</w:t>
      </w:r>
    </w:p>
    <w:p w14:paraId="5B62A65F">
      <w:pPr>
        <w:ind w:firstLine="480" w:firstLineChars="200"/>
        <w:rPr>
          <w:rFonts w:hint="eastAsia" w:ascii="仿宋" w:hAnsi="仿宋" w:eastAsia="仿宋" w:cs="仿宋"/>
          <w:b/>
          <w:bCs/>
          <w:szCs w:val="24"/>
        </w:rPr>
      </w:pPr>
      <w:r>
        <w:rPr>
          <w:rFonts w:hint="eastAsia" w:ascii="仿宋" w:hAnsi="仿宋" w:eastAsia="仿宋" w:cs="仿宋"/>
          <w:szCs w:val="24"/>
        </w:rPr>
        <w:t>根据贵方</w:t>
      </w:r>
      <w:r>
        <w:rPr>
          <w:rFonts w:hint="eastAsia" w:ascii="仿宋" w:hAnsi="仿宋" w:eastAsia="仿宋" w:cs="仿宋"/>
          <w:szCs w:val="24"/>
          <w:u w:val="single"/>
        </w:rPr>
        <w:t>（项目名称）（项目编号/包号）</w:t>
      </w:r>
      <w:r>
        <w:rPr>
          <w:rFonts w:hint="eastAsia" w:ascii="仿宋" w:hAnsi="仿宋" w:eastAsia="仿宋" w:cs="仿宋"/>
          <w:szCs w:val="24"/>
        </w:rPr>
        <w:t>项目的招标公告，签字代表</w:t>
      </w:r>
      <w:r>
        <w:rPr>
          <w:rFonts w:hint="eastAsia" w:ascii="仿宋" w:hAnsi="仿宋" w:eastAsia="仿宋" w:cs="仿宋"/>
          <w:szCs w:val="24"/>
          <w:u w:val="single"/>
        </w:rPr>
        <w:t>（姓名、职务）</w:t>
      </w:r>
      <w:r>
        <w:rPr>
          <w:rFonts w:hint="eastAsia" w:ascii="仿宋" w:hAnsi="仿宋" w:eastAsia="仿宋" w:cs="仿宋"/>
          <w:szCs w:val="24"/>
        </w:rPr>
        <w:t>经正式授权并代表投标人</w:t>
      </w:r>
      <w:r>
        <w:rPr>
          <w:rFonts w:hint="eastAsia" w:ascii="仿宋" w:hAnsi="仿宋" w:eastAsia="仿宋" w:cs="仿宋"/>
          <w:szCs w:val="24"/>
          <w:u w:val="single"/>
        </w:rPr>
        <w:t>（投标人名称、地址）</w:t>
      </w:r>
      <w:r>
        <w:rPr>
          <w:rFonts w:hint="eastAsia" w:ascii="仿宋" w:hAnsi="仿宋" w:eastAsia="仿宋" w:cs="仿宋"/>
          <w:szCs w:val="24"/>
        </w:rPr>
        <w:t>提交下述文件</w:t>
      </w:r>
      <w:r>
        <w:rPr>
          <w:rFonts w:hint="eastAsia" w:ascii="仿宋" w:hAnsi="仿宋" w:eastAsia="仿宋" w:cs="仿宋"/>
          <w:b/>
          <w:bCs/>
          <w:szCs w:val="24"/>
        </w:rPr>
        <w:t>：</w:t>
      </w:r>
    </w:p>
    <w:p w14:paraId="72956998">
      <w:pPr>
        <w:spacing w:line="324" w:lineRule="auto"/>
        <w:ind w:firstLine="480" w:firstLineChars="200"/>
        <w:jc w:val="both"/>
        <w:rPr>
          <w:rFonts w:hint="eastAsia" w:ascii="仿宋" w:hAnsi="仿宋" w:eastAsia="仿宋" w:cs="仿宋"/>
          <w:szCs w:val="24"/>
        </w:rPr>
      </w:pPr>
      <w:r>
        <w:rPr>
          <w:rFonts w:hint="eastAsia" w:ascii="仿宋" w:hAnsi="仿宋" w:eastAsia="仿宋" w:cs="仿宋"/>
          <w:szCs w:val="24"/>
        </w:rPr>
        <w:t>1.资格证明文件；</w:t>
      </w:r>
    </w:p>
    <w:p w14:paraId="6900D950">
      <w:pPr>
        <w:spacing w:line="324" w:lineRule="auto"/>
        <w:ind w:firstLine="480" w:firstLineChars="200"/>
        <w:jc w:val="both"/>
        <w:rPr>
          <w:rFonts w:hint="eastAsia" w:ascii="仿宋" w:hAnsi="仿宋" w:eastAsia="仿宋" w:cs="仿宋"/>
          <w:szCs w:val="24"/>
        </w:rPr>
      </w:pPr>
      <w:r>
        <w:rPr>
          <w:rFonts w:hint="eastAsia" w:ascii="仿宋" w:hAnsi="仿宋" w:eastAsia="仿宋" w:cs="仿宋"/>
          <w:szCs w:val="24"/>
        </w:rPr>
        <w:t>2.投标报价文件；</w:t>
      </w:r>
    </w:p>
    <w:p w14:paraId="609DBDE2">
      <w:pPr>
        <w:spacing w:line="324" w:lineRule="auto"/>
        <w:ind w:firstLine="480" w:firstLineChars="200"/>
        <w:jc w:val="both"/>
        <w:rPr>
          <w:rFonts w:hint="eastAsia" w:ascii="仿宋" w:hAnsi="仿宋" w:eastAsia="仿宋" w:cs="仿宋"/>
          <w:szCs w:val="24"/>
        </w:rPr>
      </w:pPr>
      <w:r>
        <w:rPr>
          <w:rFonts w:hint="eastAsia" w:ascii="仿宋" w:hAnsi="仿宋" w:eastAsia="仿宋" w:cs="仿宋"/>
          <w:szCs w:val="24"/>
        </w:rPr>
        <w:t>3.商务技术文件。</w:t>
      </w:r>
    </w:p>
    <w:p w14:paraId="1E8A6F8E">
      <w:pPr>
        <w:spacing w:line="324" w:lineRule="auto"/>
        <w:ind w:firstLine="480" w:firstLineChars="200"/>
        <w:rPr>
          <w:rFonts w:hint="eastAsia" w:ascii="仿宋" w:hAnsi="仿宋" w:eastAsia="仿宋" w:cs="仿宋"/>
          <w:szCs w:val="24"/>
        </w:rPr>
      </w:pPr>
      <w:r>
        <w:rPr>
          <w:rFonts w:hint="eastAsia" w:ascii="仿宋" w:hAnsi="仿宋" w:eastAsia="仿宋" w:cs="仿宋"/>
          <w:szCs w:val="24"/>
        </w:rPr>
        <w:t>根据此函，签字代表宣布同意如下：</w:t>
      </w:r>
    </w:p>
    <w:p w14:paraId="3FE65601">
      <w:pPr>
        <w:spacing w:line="324" w:lineRule="auto"/>
        <w:ind w:firstLine="480" w:firstLineChars="200"/>
        <w:jc w:val="both"/>
        <w:rPr>
          <w:rFonts w:hint="eastAsia" w:ascii="仿宋" w:hAnsi="仿宋" w:eastAsia="仿宋" w:cs="仿宋"/>
          <w:szCs w:val="24"/>
        </w:rPr>
      </w:pPr>
      <w:r>
        <w:rPr>
          <w:rFonts w:hint="eastAsia" w:ascii="仿宋" w:hAnsi="仿宋" w:eastAsia="仿宋" w:cs="仿宋"/>
          <w:szCs w:val="24"/>
        </w:rPr>
        <w:t xml:space="preserve">1.所附投标价格表中规定的应提交和交付的服务和相关货物（如有）的投标报价为 </w:t>
      </w:r>
      <w:r>
        <w:rPr>
          <w:rFonts w:hint="eastAsia" w:ascii="仿宋" w:hAnsi="仿宋" w:eastAsia="仿宋" w:cs="仿宋"/>
          <w:szCs w:val="24"/>
          <w:u w:val="single"/>
        </w:rPr>
        <w:t xml:space="preserve">                  </w:t>
      </w:r>
      <w:r>
        <w:rPr>
          <w:rFonts w:hint="eastAsia" w:ascii="仿宋" w:hAnsi="仿宋" w:eastAsia="仿宋" w:cs="仿宋"/>
          <w:szCs w:val="24"/>
        </w:rPr>
        <w:t>。</w:t>
      </w:r>
    </w:p>
    <w:p w14:paraId="027E3FC8">
      <w:pPr>
        <w:spacing w:line="324" w:lineRule="auto"/>
        <w:ind w:firstLine="480" w:firstLineChars="200"/>
        <w:jc w:val="both"/>
        <w:rPr>
          <w:rFonts w:hint="eastAsia" w:ascii="仿宋" w:hAnsi="仿宋" w:eastAsia="仿宋" w:cs="仿宋"/>
          <w:szCs w:val="24"/>
        </w:rPr>
      </w:pPr>
      <w:r>
        <w:rPr>
          <w:rFonts w:hint="eastAsia" w:ascii="仿宋" w:hAnsi="仿宋" w:eastAsia="仿宋" w:cs="仿宋"/>
          <w:szCs w:val="24"/>
        </w:rPr>
        <w:t>2.我方将按招标文件的规定履行合同责任和义务。</w:t>
      </w:r>
    </w:p>
    <w:p w14:paraId="40617FD9">
      <w:pPr>
        <w:spacing w:line="324" w:lineRule="auto"/>
        <w:ind w:firstLine="480" w:firstLineChars="200"/>
        <w:jc w:val="both"/>
        <w:rPr>
          <w:rFonts w:hint="eastAsia" w:ascii="仿宋" w:hAnsi="仿宋" w:eastAsia="仿宋" w:cs="仿宋"/>
          <w:szCs w:val="24"/>
        </w:rPr>
      </w:pPr>
      <w:r>
        <w:rPr>
          <w:rFonts w:hint="eastAsia" w:ascii="仿宋" w:hAnsi="仿宋" w:eastAsia="仿宋" w:cs="仿宋"/>
          <w:szCs w:val="24"/>
        </w:rPr>
        <w:t>3.我方已详细审查全部招标文件，包括第</w:t>
      </w:r>
      <w:r>
        <w:rPr>
          <w:rFonts w:hint="eastAsia" w:ascii="仿宋" w:hAnsi="仿宋" w:eastAsia="仿宋" w:cs="仿宋"/>
          <w:szCs w:val="24"/>
          <w:u w:val="single"/>
        </w:rPr>
        <w:t>（编号、补遗书）（如果有的话）</w:t>
      </w:r>
      <w:r>
        <w:rPr>
          <w:rFonts w:hint="eastAsia" w:ascii="仿宋" w:hAnsi="仿宋" w:eastAsia="仿宋" w:cs="仿宋"/>
          <w:szCs w:val="24"/>
        </w:rPr>
        <w:t>。我方完全理解并同意放弃对这方面有不明及误解的权力。</w:t>
      </w:r>
    </w:p>
    <w:p w14:paraId="77727768">
      <w:pPr>
        <w:spacing w:line="324" w:lineRule="auto"/>
        <w:ind w:firstLine="480" w:firstLineChars="200"/>
        <w:jc w:val="both"/>
        <w:rPr>
          <w:rFonts w:hint="eastAsia" w:ascii="仿宋" w:hAnsi="仿宋" w:eastAsia="仿宋" w:cs="仿宋"/>
          <w:szCs w:val="24"/>
        </w:rPr>
      </w:pPr>
      <w:r>
        <w:rPr>
          <w:rFonts w:hint="eastAsia" w:ascii="仿宋" w:hAnsi="仿宋" w:eastAsia="仿宋" w:cs="仿宋"/>
          <w:szCs w:val="24"/>
        </w:rPr>
        <w:t>4.投标有效期为自提交投标文件的截止之日起</w:t>
      </w:r>
      <w:r>
        <w:rPr>
          <w:rFonts w:hint="eastAsia" w:ascii="仿宋" w:hAnsi="仿宋" w:eastAsia="仿宋" w:cs="仿宋"/>
          <w:szCs w:val="24"/>
          <w:u w:val="single"/>
        </w:rPr>
        <w:t xml:space="preserve"> （由投标人填写）</w:t>
      </w:r>
      <w:r>
        <w:rPr>
          <w:rFonts w:hint="eastAsia" w:ascii="仿宋" w:hAnsi="仿宋" w:eastAsia="仿宋" w:cs="仿宋"/>
          <w:szCs w:val="24"/>
        </w:rPr>
        <w:t>个日历天。</w:t>
      </w:r>
    </w:p>
    <w:p w14:paraId="7D5BBDE0">
      <w:pPr>
        <w:spacing w:line="324" w:lineRule="auto"/>
        <w:ind w:firstLine="480" w:firstLineChars="200"/>
        <w:jc w:val="both"/>
        <w:rPr>
          <w:rFonts w:hint="eastAsia" w:ascii="仿宋" w:hAnsi="仿宋" w:eastAsia="仿宋" w:cs="仿宋"/>
          <w:szCs w:val="24"/>
        </w:rPr>
      </w:pPr>
      <w:r>
        <w:rPr>
          <w:rFonts w:hint="eastAsia" w:ascii="仿宋" w:hAnsi="仿宋" w:eastAsia="仿宋" w:cs="仿宋"/>
          <w:szCs w:val="24"/>
        </w:rPr>
        <w:t>5.我方同意提供按照贵方招标文件要求的与投标有关的一切数据或资料，采用综合评分法时，我方完全理解贵方不一定接受最低价的投标。</w:t>
      </w:r>
    </w:p>
    <w:p w14:paraId="43902632">
      <w:pPr>
        <w:spacing w:line="324" w:lineRule="auto"/>
        <w:ind w:firstLine="480" w:firstLineChars="200"/>
        <w:jc w:val="both"/>
        <w:rPr>
          <w:rFonts w:hint="eastAsia" w:ascii="仿宋" w:hAnsi="仿宋" w:eastAsia="仿宋" w:cs="仿宋"/>
          <w:szCs w:val="24"/>
        </w:rPr>
      </w:pPr>
      <w:r>
        <w:rPr>
          <w:rFonts w:hint="eastAsia" w:ascii="仿宋" w:hAnsi="仿宋" w:eastAsia="仿宋" w:cs="仿宋"/>
          <w:szCs w:val="24"/>
        </w:rPr>
        <w:t>6.本项目如由中标人支付采购代理服务费，我方同意按投标人须知前附表中规定向采购代理机构支付采购代理服务费。</w:t>
      </w:r>
    </w:p>
    <w:p w14:paraId="0C1634B1">
      <w:pPr>
        <w:snapToGrid w:val="0"/>
        <w:spacing w:line="324" w:lineRule="auto"/>
        <w:ind w:firstLine="480" w:firstLineChars="200"/>
        <w:jc w:val="both"/>
        <w:rPr>
          <w:rFonts w:hint="eastAsia" w:ascii="仿宋" w:hAnsi="仿宋" w:eastAsia="仿宋" w:cs="仿宋"/>
          <w:szCs w:val="24"/>
        </w:rPr>
      </w:pPr>
      <w:r>
        <w:rPr>
          <w:rFonts w:hint="eastAsia" w:ascii="仿宋" w:hAnsi="仿宋" w:eastAsia="仿宋" w:cs="仿宋"/>
          <w:szCs w:val="24"/>
        </w:rPr>
        <w:t>7.重要声明：</w:t>
      </w:r>
    </w:p>
    <w:p w14:paraId="4AF02CB0">
      <w:pPr>
        <w:snapToGrid w:val="0"/>
        <w:spacing w:line="324" w:lineRule="auto"/>
        <w:ind w:firstLine="480" w:firstLineChars="200"/>
        <w:rPr>
          <w:rFonts w:hint="eastAsia" w:ascii="仿宋" w:hAnsi="仿宋" w:eastAsia="仿宋" w:cs="仿宋"/>
          <w:szCs w:val="24"/>
        </w:rPr>
      </w:pPr>
      <w:r>
        <w:rPr>
          <w:rFonts w:hint="eastAsia" w:ascii="仿宋" w:hAnsi="仿宋" w:eastAsia="仿宋" w:cs="仿宋"/>
          <w:szCs w:val="24"/>
        </w:rPr>
        <w:t>1）与我方单位负责人为同一人的其他单位名称：</w:t>
      </w:r>
    </w:p>
    <w:p w14:paraId="7AEF333A">
      <w:pPr>
        <w:snapToGrid w:val="0"/>
        <w:spacing w:line="324" w:lineRule="auto"/>
        <w:ind w:left="456" w:leftChars="190" w:firstLine="355" w:firstLineChars="148"/>
        <w:rPr>
          <w:rFonts w:hint="eastAsia" w:ascii="仿宋" w:hAnsi="仿宋" w:eastAsia="仿宋" w:cs="仿宋"/>
          <w:szCs w:val="24"/>
        </w:rPr>
      </w:pPr>
      <w:r>
        <w:rPr>
          <w:rFonts w:hint="eastAsia" w:ascii="仿宋" w:hAnsi="仿宋" w:eastAsia="仿宋" w:cs="仿宋"/>
          <w:szCs w:val="24"/>
        </w:rPr>
        <w:t>□无；□有，具体单位名称为：</w:t>
      </w:r>
      <w:r>
        <w:rPr>
          <w:rFonts w:hint="eastAsia" w:ascii="仿宋" w:hAnsi="仿宋" w:eastAsia="仿宋" w:cs="仿宋"/>
          <w:szCs w:val="24"/>
          <w:u w:val="single"/>
        </w:rPr>
        <w:t>（由投标人如实填写）</w:t>
      </w:r>
      <w:r>
        <w:rPr>
          <w:rFonts w:hint="eastAsia" w:ascii="仿宋" w:hAnsi="仿宋" w:eastAsia="仿宋" w:cs="仿宋"/>
          <w:szCs w:val="24"/>
        </w:rPr>
        <w:t>。</w:t>
      </w:r>
    </w:p>
    <w:p w14:paraId="458D295D">
      <w:pPr>
        <w:snapToGrid w:val="0"/>
        <w:spacing w:line="324" w:lineRule="auto"/>
        <w:ind w:firstLine="480" w:firstLineChars="200"/>
        <w:rPr>
          <w:rFonts w:hint="eastAsia" w:ascii="仿宋" w:hAnsi="仿宋" w:eastAsia="仿宋" w:cs="仿宋"/>
          <w:szCs w:val="24"/>
        </w:rPr>
      </w:pPr>
      <w:r>
        <w:rPr>
          <w:rFonts w:hint="eastAsia" w:ascii="仿宋" w:hAnsi="仿宋" w:eastAsia="仿宋" w:cs="仿宋"/>
          <w:szCs w:val="24"/>
        </w:rPr>
        <w:t>2）与我方存在控股、管理关系的其他单位的名称：</w:t>
      </w:r>
    </w:p>
    <w:p w14:paraId="5378A0D6">
      <w:pPr>
        <w:snapToGrid w:val="0"/>
        <w:spacing w:line="324" w:lineRule="auto"/>
        <w:ind w:left="456" w:leftChars="190" w:firstLine="355" w:firstLineChars="148"/>
        <w:rPr>
          <w:rFonts w:hint="eastAsia" w:ascii="仿宋" w:hAnsi="仿宋" w:eastAsia="仿宋" w:cs="仿宋"/>
          <w:szCs w:val="24"/>
        </w:rPr>
      </w:pPr>
      <w:r>
        <w:rPr>
          <w:rFonts w:hint="eastAsia" w:ascii="仿宋" w:hAnsi="仿宋" w:eastAsia="仿宋" w:cs="仿宋"/>
          <w:szCs w:val="24"/>
        </w:rPr>
        <w:t xml:space="preserve">□无；□有，具体单位名称为： </w:t>
      </w:r>
      <w:r>
        <w:rPr>
          <w:rFonts w:hint="eastAsia" w:ascii="仿宋" w:hAnsi="仿宋" w:eastAsia="仿宋" w:cs="仿宋"/>
          <w:szCs w:val="24"/>
          <w:u w:val="single"/>
        </w:rPr>
        <w:t>（由投标人如实填写）</w:t>
      </w:r>
      <w:r>
        <w:rPr>
          <w:rFonts w:hint="eastAsia" w:ascii="仿宋" w:hAnsi="仿宋" w:eastAsia="仿宋" w:cs="仿宋"/>
          <w:szCs w:val="24"/>
        </w:rPr>
        <w:t>。</w:t>
      </w:r>
    </w:p>
    <w:p w14:paraId="55BF1998">
      <w:pPr>
        <w:snapToGrid w:val="0"/>
        <w:spacing w:line="324" w:lineRule="auto"/>
        <w:ind w:firstLine="480" w:firstLineChars="200"/>
        <w:rPr>
          <w:rFonts w:hint="eastAsia" w:ascii="仿宋" w:hAnsi="仿宋" w:eastAsia="仿宋" w:cs="仿宋"/>
          <w:szCs w:val="24"/>
        </w:rPr>
      </w:pPr>
      <w:r>
        <w:rPr>
          <w:rFonts w:hint="eastAsia" w:ascii="仿宋" w:hAnsi="仿宋" w:eastAsia="仿宋" w:cs="仿宋"/>
          <w:szCs w:val="24"/>
        </w:rPr>
        <w:t>3）参与本项目采购活动前，是否为本项目前期准备提供过整体设计、规范编制或者项目管理、监理、检测等服务：</w:t>
      </w:r>
    </w:p>
    <w:p w14:paraId="1F45AC9E">
      <w:pPr>
        <w:snapToGrid w:val="0"/>
        <w:spacing w:line="324" w:lineRule="auto"/>
        <w:ind w:left="456" w:leftChars="190" w:firstLine="355" w:firstLineChars="148"/>
        <w:rPr>
          <w:rFonts w:hint="eastAsia" w:ascii="仿宋" w:hAnsi="仿宋" w:eastAsia="仿宋" w:cs="仿宋"/>
          <w:szCs w:val="24"/>
        </w:rPr>
      </w:pPr>
      <w:r>
        <w:rPr>
          <w:rFonts w:hint="eastAsia" w:ascii="仿宋" w:hAnsi="仿宋" w:eastAsia="仿宋" w:cs="仿宋"/>
          <w:szCs w:val="24"/>
        </w:rPr>
        <w:t xml:space="preserve">□无；□有，已提供的具体服务内容为： </w:t>
      </w:r>
      <w:r>
        <w:rPr>
          <w:rFonts w:hint="eastAsia" w:ascii="仿宋" w:hAnsi="仿宋" w:eastAsia="仿宋" w:cs="仿宋"/>
          <w:szCs w:val="24"/>
          <w:u w:val="single"/>
        </w:rPr>
        <w:t>（由投标人如实填写）</w:t>
      </w:r>
      <w:r>
        <w:rPr>
          <w:rFonts w:hint="eastAsia" w:ascii="仿宋" w:hAnsi="仿宋" w:eastAsia="仿宋" w:cs="仿宋"/>
          <w:szCs w:val="24"/>
        </w:rPr>
        <w:t>。</w:t>
      </w:r>
    </w:p>
    <w:p w14:paraId="4EFBFF6A">
      <w:pPr>
        <w:spacing w:line="324" w:lineRule="auto"/>
        <w:ind w:firstLine="480" w:firstLineChars="200"/>
        <w:rPr>
          <w:rFonts w:hint="eastAsia" w:ascii="仿宋" w:hAnsi="仿宋" w:eastAsia="仿宋" w:cs="仿宋"/>
          <w:szCs w:val="24"/>
        </w:rPr>
      </w:pPr>
      <w:r>
        <w:rPr>
          <w:rFonts w:hint="eastAsia" w:ascii="仿宋" w:hAnsi="仿宋" w:eastAsia="仿宋" w:cs="仿宋"/>
          <w:szCs w:val="24"/>
        </w:rPr>
        <w:t>（备注：以上3项声明，必须如实选择，选中项用☑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3482736E">
      <w:pPr>
        <w:snapToGrid w:val="0"/>
        <w:spacing w:line="324" w:lineRule="auto"/>
        <w:ind w:firstLine="480" w:firstLineChars="200"/>
        <w:rPr>
          <w:rFonts w:hint="eastAsia" w:ascii="仿宋" w:hAnsi="仿宋" w:eastAsia="仿宋" w:cs="仿宋"/>
          <w:szCs w:val="24"/>
        </w:rPr>
      </w:pPr>
      <w:r>
        <w:rPr>
          <w:rFonts w:hint="eastAsia" w:ascii="仿宋" w:hAnsi="仿宋" w:eastAsia="仿宋" w:cs="仿宋"/>
          <w:szCs w:val="24"/>
        </w:rPr>
        <w:t>4）我方在本投标文件中所提供的全部资料均真实有效，我方承诺对其真实性负责并承担相应后果。</w:t>
      </w:r>
    </w:p>
    <w:p w14:paraId="0B930859">
      <w:pPr>
        <w:snapToGrid w:val="0"/>
        <w:spacing w:line="324" w:lineRule="auto"/>
        <w:ind w:firstLine="480" w:firstLineChars="200"/>
        <w:rPr>
          <w:rFonts w:hint="eastAsia" w:ascii="仿宋" w:hAnsi="仿宋" w:eastAsia="仿宋" w:cs="仿宋"/>
          <w:szCs w:val="24"/>
        </w:rPr>
      </w:pPr>
      <w:r>
        <w:rPr>
          <w:rFonts w:hint="eastAsia" w:ascii="仿宋" w:hAnsi="仿宋" w:eastAsia="仿宋" w:cs="仿宋"/>
          <w:szCs w:val="24"/>
        </w:rPr>
        <w:t>5）</w:t>
      </w:r>
      <w:bookmarkStart w:id="600" w:name="_Hlk161604053"/>
      <w:r>
        <w:rPr>
          <w:rFonts w:hint="eastAsia" w:ascii="仿宋" w:hAnsi="仿宋" w:eastAsia="仿宋" w:cs="仿宋"/>
          <w:szCs w:val="24"/>
        </w:rPr>
        <w:t>我方承诺本《投标函》的签章对本投标文件全部内容具有约束力并承担法律责任。</w:t>
      </w:r>
      <w:bookmarkEnd w:id="600"/>
    </w:p>
    <w:p w14:paraId="22B3F974">
      <w:pPr>
        <w:spacing w:line="300" w:lineRule="auto"/>
        <w:rPr>
          <w:rFonts w:hint="eastAsia" w:ascii="仿宋" w:hAnsi="仿宋" w:eastAsia="仿宋" w:cs="仿宋"/>
          <w:szCs w:val="24"/>
        </w:rPr>
      </w:pPr>
    </w:p>
    <w:p w14:paraId="6D7596AD">
      <w:pPr>
        <w:spacing w:line="300" w:lineRule="auto"/>
        <w:rPr>
          <w:rFonts w:hint="eastAsia" w:ascii="仿宋" w:hAnsi="仿宋" w:eastAsia="仿宋" w:cs="仿宋"/>
          <w:szCs w:val="24"/>
        </w:rPr>
      </w:pPr>
    </w:p>
    <w:p w14:paraId="53226C3F">
      <w:pPr>
        <w:spacing w:line="300" w:lineRule="auto"/>
        <w:rPr>
          <w:rFonts w:hint="eastAsia" w:ascii="仿宋" w:hAnsi="仿宋" w:eastAsia="仿宋" w:cs="仿宋"/>
          <w:szCs w:val="24"/>
        </w:rPr>
      </w:pPr>
    </w:p>
    <w:p w14:paraId="6A9FA166">
      <w:pPr>
        <w:autoSpaceDE w:val="0"/>
        <w:autoSpaceDN w:val="0"/>
        <w:adjustRightInd w:val="0"/>
        <w:snapToGrid w:val="0"/>
        <w:ind w:firstLine="480" w:firstLineChars="200"/>
        <w:rPr>
          <w:rFonts w:hint="eastAsia" w:ascii="仿宋" w:hAnsi="仿宋" w:eastAsia="仿宋" w:cs="仿宋"/>
        </w:rPr>
      </w:pPr>
      <w:r>
        <w:rPr>
          <w:rFonts w:hint="eastAsia" w:ascii="仿宋" w:hAnsi="仿宋" w:eastAsia="仿宋" w:cs="仿宋"/>
        </w:rPr>
        <w:t>投    标    人</w:t>
      </w:r>
      <w:r>
        <w:rPr>
          <w:rFonts w:hint="eastAsia" w:ascii="仿宋" w:hAnsi="仿宋" w:eastAsia="仿宋" w:cs="仿宋"/>
          <w:szCs w:val="24"/>
        </w:rPr>
        <w:t>（</w:t>
      </w:r>
      <w:r>
        <w:rPr>
          <w:rFonts w:hint="eastAsia" w:ascii="仿宋" w:hAnsi="仿宋" w:eastAsia="仿宋" w:cs="仿宋"/>
          <w:kern w:val="0"/>
          <w:szCs w:val="24"/>
        </w:rPr>
        <w:t>公章</w:t>
      </w:r>
      <w:r>
        <w:rPr>
          <w:rFonts w:hint="eastAsia" w:ascii="仿宋" w:hAnsi="仿宋" w:eastAsia="仿宋" w:cs="仿宋"/>
          <w:kern w:val="0"/>
          <w:lang w:val="zh-CN"/>
        </w:rPr>
        <w:t>)：</w:t>
      </w:r>
    </w:p>
    <w:p w14:paraId="08FFB135">
      <w:pPr>
        <w:autoSpaceDE w:val="0"/>
        <w:autoSpaceDN w:val="0"/>
        <w:adjustRightInd w:val="0"/>
        <w:snapToGrid w:val="0"/>
        <w:ind w:firstLine="480" w:firstLineChars="200"/>
        <w:rPr>
          <w:rFonts w:hint="eastAsia" w:ascii="仿宋" w:hAnsi="仿宋" w:eastAsia="仿宋" w:cs="仿宋"/>
        </w:rPr>
      </w:pPr>
      <w:r>
        <w:rPr>
          <w:rFonts w:hint="eastAsia" w:ascii="仿宋" w:hAnsi="仿宋" w:eastAsia="仿宋" w:cs="仿宋"/>
        </w:rPr>
        <w:t>法定代表人或授权代表（签字或印章）：</w:t>
      </w:r>
    </w:p>
    <w:p w14:paraId="543DE7FD">
      <w:pPr>
        <w:autoSpaceDE w:val="0"/>
        <w:autoSpaceDN w:val="0"/>
        <w:adjustRightInd w:val="0"/>
        <w:snapToGrid w:val="0"/>
        <w:ind w:firstLine="480" w:firstLineChars="200"/>
        <w:rPr>
          <w:rFonts w:hint="eastAsia" w:ascii="仿宋" w:hAnsi="仿宋" w:eastAsia="仿宋" w:cs="仿宋"/>
        </w:rPr>
      </w:pPr>
      <w:r>
        <w:rPr>
          <w:rFonts w:hint="eastAsia" w:ascii="仿宋" w:hAnsi="仿宋" w:eastAsia="仿宋" w:cs="仿宋"/>
        </w:rPr>
        <w:t>通  讯  地  址：</w:t>
      </w:r>
    </w:p>
    <w:p w14:paraId="65F9B56A">
      <w:pPr>
        <w:autoSpaceDE w:val="0"/>
        <w:autoSpaceDN w:val="0"/>
        <w:adjustRightInd w:val="0"/>
        <w:snapToGrid w:val="0"/>
        <w:ind w:firstLine="480" w:firstLineChars="200"/>
        <w:rPr>
          <w:rFonts w:hint="eastAsia" w:ascii="仿宋" w:hAnsi="仿宋" w:eastAsia="仿宋" w:cs="仿宋"/>
        </w:rPr>
      </w:pPr>
      <w:r>
        <w:rPr>
          <w:rFonts w:hint="eastAsia" w:ascii="仿宋" w:hAnsi="仿宋" w:eastAsia="仿宋" w:cs="仿宋"/>
        </w:rPr>
        <w:t>传          真：</w:t>
      </w:r>
    </w:p>
    <w:p w14:paraId="37B1A1EA">
      <w:pPr>
        <w:autoSpaceDE w:val="0"/>
        <w:autoSpaceDN w:val="0"/>
        <w:adjustRightInd w:val="0"/>
        <w:snapToGrid w:val="0"/>
        <w:ind w:firstLine="480" w:firstLineChars="200"/>
        <w:rPr>
          <w:rFonts w:hint="eastAsia" w:ascii="仿宋" w:hAnsi="仿宋" w:eastAsia="仿宋" w:cs="仿宋"/>
        </w:rPr>
      </w:pPr>
      <w:r>
        <w:rPr>
          <w:rFonts w:hint="eastAsia" w:ascii="仿宋" w:hAnsi="仿宋" w:eastAsia="仿宋" w:cs="仿宋"/>
        </w:rPr>
        <w:t>电          话：</w:t>
      </w:r>
    </w:p>
    <w:p w14:paraId="349D51E5">
      <w:pPr>
        <w:ind w:firstLine="480" w:firstLineChars="200"/>
        <w:rPr>
          <w:rFonts w:hint="eastAsia" w:ascii="仿宋" w:hAnsi="仿宋" w:eastAsia="仿宋" w:cs="仿宋"/>
          <w:szCs w:val="24"/>
        </w:rPr>
      </w:pPr>
      <w:r>
        <w:rPr>
          <w:rFonts w:hint="eastAsia" w:ascii="仿宋" w:hAnsi="仿宋" w:eastAsia="仿宋" w:cs="仿宋"/>
        </w:rPr>
        <w:t>日           期：</w:t>
      </w:r>
    </w:p>
    <w:p w14:paraId="125B8766">
      <w:pPr>
        <w:rPr>
          <w:rFonts w:hint="eastAsia" w:ascii="仿宋" w:hAnsi="仿宋" w:eastAsia="仿宋" w:cs="仿宋"/>
          <w:szCs w:val="24"/>
          <w:u w:val="single"/>
        </w:rPr>
      </w:pPr>
    </w:p>
    <w:p w14:paraId="5C661949">
      <w:pPr>
        <w:rPr>
          <w:rFonts w:hint="eastAsia" w:ascii="仿宋" w:hAnsi="仿宋" w:eastAsia="仿宋" w:cs="仿宋"/>
          <w:szCs w:val="24"/>
          <w:u w:val="single"/>
        </w:rPr>
      </w:pPr>
      <w:r>
        <w:rPr>
          <w:rFonts w:hint="eastAsia" w:ascii="仿宋" w:hAnsi="仿宋" w:eastAsia="仿宋" w:cs="仿宋"/>
          <w:szCs w:val="24"/>
          <w:u w:val="single"/>
        </w:rPr>
        <w:br w:type="page"/>
      </w:r>
    </w:p>
    <w:p w14:paraId="53E4FF6D">
      <w:pPr>
        <w:pStyle w:val="5"/>
        <w:spacing w:before="100" w:after="100" w:line="360" w:lineRule="auto"/>
        <w:ind w:left="420" w:hanging="420"/>
        <w:jc w:val="center"/>
        <w:rPr>
          <w:rFonts w:hint="eastAsia" w:ascii="仿宋" w:hAnsi="仿宋" w:eastAsia="仿宋" w:cs="仿宋"/>
        </w:rPr>
      </w:pPr>
      <w:bookmarkStart w:id="601" w:name="_Toc155185924"/>
      <w:bookmarkStart w:id="602" w:name="_Toc518"/>
      <w:bookmarkStart w:id="603" w:name="_Toc18974"/>
      <w:r>
        <w:rPr>
          <w:rFonts w:hint="eastAsia" w:ascii="仿宋" w:hAnsi="仿宋" w:eastAsia="仿宋" w:cs="仿宋"/>
        </w:rPr>
        <w:t>二、法定代表人（单位负责人）身份证明</w:t>
      </w:r>
      <w:bookmarkEnd w:id="601"/>
      <w:bookmarkEnd w:id="602"/>
      <w:bookmarkEnd w:id="603"/>
    </w:p>
    <w:p w14:paraId="1327E6BF">
      <w:pPr>
        <w:spacing w:line="480" w:lineRule="auto"/>
        <w:ind w:firstLine="480" w:firstLineChars="200"/>
        <w:rPr>
          <w:rFonts w:hint="eastAsia" w:ascii="仿宋" w:hAnsi="仿宋" w:eastAsia="仿宋" w:cs="仿宋"/>
          <w:szCs w:val="24"/>
        </w:rPr>
      </w:pPr>
      <w:r>
        <w:rPr>
          <w:rFonts w:hint="eastAsia" w:ascii="仿宋" w:hAnsi="仿宋" w:eastAsia="仿宋" w:cs="仿宋"/>
          <w:szCs w:val="24"/>
        </w:rPr>
        <w:t xml:space="preserve">致：（采购人或采购代理机构） </w:t>
      </w:r>
    </w:p>
    <w:p w14:paraId="7CCBE14F">
      <w:pPr>
        <w:spacing w:line="480" w:lineRule="auto"/>
        <w:ind w:firstLine="960" w:firstLineChars="400"/>
        <w:rPr>
          <w:rFonts w:hint="eastAsia" w:ascii="仿宋" w:hAnsi="仿宋" w:eastAsia="仿宋" w:cs="仿宋"/>
          <w:szCs w:val="24"/>
        </w:rPr>
      </w:pPr>
      <w:r>
        <w:rPr>
          <w:rFonts w:hint="eastAsia" w:ascii="仿宋" w:hAnsi="仿宋" w:eastAsia="仿宋" w:cs="仿宋"/>
          <w:szCs w:val="24"/>
        </w:rPr>
        <w:t xml:space="preserve">兹证明， </w:t>
      </w:r>
    </w:p>
    <w:p w14:paraId="348F8F2F">
      <w:pPr>
        <w:spacing w:line="480" w:lineRule="auto"/>
        <w:ind w:firstLine="480" w:firstLineChars="200"/>
        <w:rPr>
          <w:rFonts w:hint="eastAsia" w:ascii="仿宋" w:hAnsi="仿宋" w:eastAsia="仿宋" w:cs="仿宋"/>
          <w:szCs w:val="24"/>
        </w:rPr>
      </w:pPr>
      <w:r>
        <w:rPr>
          <w:rFonts w:hint="eastAsia" w:ascii="仿宋" w:hAnsi="仿宋" w:eastAsia="仿宋" w:cs="仿宋"/>
          <w:szCs w:val="24"/>
        </w:rPr>
        <w:t xml:space="preserve">姓名：____性别：____年龄：____职务：____ </w:t>
      </w:r>
    </w:p>
    <w:p w14:paraId="0274BEBE">
      <w:pPr>
        <w:spacing w:line="480" w:lineRule="auto"/>
        <w:ind w:firstLine="480" w:firstLineChars="200"/>
        <w:rPr>
          <w:rFonts w:hint="eastAsia" w:ascii="仿宋" w:hAnsi="仿宋" w:eastAsia="仿宋" w:cs="仿宋"/>
          <w:szCs w:val="24"/>
        </w:rPr>
      </w:pPr>
      <w:r>
        <w:rPr>
          <w:rFonts w:hint="eastAsia" w:ascii="仿宋" w:hAnsi="仿宋" w:eastAsia="仿宋" w:cs="仿宋"/>
          <w:szCs w:val="24"/>
        </w:rPr>
        <w:t xml:space="preserve">系 </w:t>
      </w:r>
      <w:r>
        <w:rPr>
          <w:rFonts w:hint="eastAsia" w:ascii="仿宋" w:hAnsi="仿宋" w:eastAsia="仿宋" w:cs="仿宋"/>
          <w:szCs w:val="24"/>
          <w:u w:val="single"/>
        </w:rPr>
        <w:t xml:space="preserve">            </w:t>
      </w:r>
      <w:r>
        <w:rPr>
          <w:rFonts w:hint="eastAsia" w:ascii="仿宋" w:hAnsi="仿宋" w:eastAsia="仿宋" w:cs="仿宋"/>
          <w:szCs w:val="24"/>
        </w:rPr>
        <w:t xml:space="preserve">（投标人名称）的法定代表人（单位负责人）。 </w:t>
      </w:r>
    </w:p>
    <w:p w14:paraId="53C62922">
      <w:pPr>
        <w:spacing w:line="480" w:lineRule="auto"/>
        <w:ind w:firstLine="480" w:firstLineChars="200"/>
        <w:rPr>
          <w:rFonts w:hint="eastAsia" w:ascii="仿宋" w:hAnsi="仿宋" w:eastAsia="仿宋" w:cs="仿宋"/>
          <w:szCs w:val="24"/>
        </w:rPr>
      </w:pPr>
      <w:r>
        <w:rPr>
          <w:rFonts w:hint="eastAsia" w:ascii="仿宋" w:hAnsi="仿宋" w:eastAsia="仿宋" w:cs="仿宋"/>
          <w:szCs w:val="24"/>
        </w:rPr>
        <w:t xml:space="preserve">附：法定代表人（单位负责人）身份证等身份证明文件电子件： </w:t>
      </w:r>
    </w:p>
    <w:p w14:paraId="7424DA56">
      <w:pPr>
        <w:spacing w:line="480" w:lineRule="auto"/>
        <w:ind w:firstLine="480" w:firstLineChars="200"/>
        <w:rPr>
          <w:rFonts w:hint="eastAsia" w:ascii="仿宋" w:hAnsi="仿宋" w:eastAsia="仿宋" w:cs="仿宋"/>
          <w:szCs w:val="24"/>
        </w:rPr>
      </w:pPr>
    </w:p>
    <w:p w14:paraId="44D9160B">
      <w:pPr>
        <w:rPr>
          <w:rFonts w:hint="eastAsia" w:ascii="仿宋" w:hAnsi="仿宋" w:eastAsia="仿宋" w:cs="仿宋"/>
          <w:sz w:val="21"/>
          <w:szCs w:val="21"/>
        </w:rPr>
      </w:pP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555F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572F8720">
            <w:pPr>
              <w:rPr>
                <w:rFonts w:hint="eastAsia" w:ascii="仿宋" w:hAnsi="仿宋" w:eastAsia="仿宋" w:cs="仿宋"/>
              </w:rPr>
            </w:pPr>
          </w:p>
        </w:tc>
      </w:tr>
    </w:tbl>
    <w:p w14:paraId="54CAA257">
      <w:pPr>
        <w:ind w:firstLine="840" w:firstLineChars="350"/>
        <w:jc w:val="center"/>
        <w:rPr>
          <w:rFonts w:hint="eastAsia" w:ascii="仿宋" w:hAnsi="仿宋" w:eastAsia="仿宋" w:cs="仿宋"/>
        </w:rPr>
      </w:pPr>
    </w:p>
    <w:p w14:paraId="7CC2B9EB">
      <w:pPr>
        <w:widowControl/>
        <w:rPr>
          <w:rFonts w:hint="eastAsia" w:ascii="仿宋" w:hAnsi="仿宋" w:eastAsia="仿宋" w:cs="仿宋"/>
        </w:rPr>
      </w:pPr>
      <w:r>
        <w:rPr>
          <w:rFonts w:hint="eastAsia" w:ascii="仿宋" w:hAnsi="仿宋" w:eastAsia="仿宋" w:cs="仿宋"/>
          <w:kern w:val="0"/>
          <w:szCs w:val="24"/>
          <w:lang w:bidi="ar"/>
        </w:rPr>
        <w:t>投标人名称</w:t>
      </w:r>
      <w:r>
        <w:rPr>
          <w:rFonts w:hint="eastAsia" w:ascii="仿宋" w:hAnsi="仿宋" w:eastAsia="仿宋" w:cs="仿宋"/>
          <w:szCs w:val="24"/>
        </w:rPr>
        <w:t>（</w:t>
      </w:r>
      <w:r>
        <w:rPr>
          <w:rFonts w:hint="eastAsia" w:ascii="仿宋" w:hAnsi="仿宋" w:eastAsia="仿宋" w:cs="仿宋"/>
          <w:kern w:val="0"/>
          <w:szCs w:val="24"/>
        </w:rPr>
        <w:t>公章</w:t>
      </w:r>
      <w:r>
        <w:rPr>
          <w:rFonts w:hint="eastAsia" w:ascii="仿宋" w:hAnsi="仿宋" w:eastAsia="仿宋" w:cs="仿宋"/>
          <w:kern w:val="0"/>
          <w:lang w:val="zh-CN"/>
        </w:rPr>
        <w:t>)：</w:t>
      </w:r>
      <w:r>
        <w:rPr>
          <w:rFonts w:hint="eastAsia" w:ascii="仿宋" w:hAnsi="仿宋" w:eastAsia="仿宋" w:cs="仿宋"/>
          <w:kern w:val="0"/>
          <w:szCs w:val="24"/>
          <w:lang w:bidi="ar"/>
        </w:rPr>
        <w:t xml:space="preserve">________________ </w:t>
      </w:r>
    </w:p>
    <w:p w14:paraId="5563762A">
      <w:pPr>
        <w:widowControl/>
        <w:rPr>
          <w:rFonts w:hint="eastAsia" w:ascii="仿宋" w:hAnsi="仿宋" w:eastAsia="仿宋" w:cs="仿宋"/>
        </w:rPr>
      </w:pPr>
      <w:r>
        <w:rPr>
          <w:rFonts w:hint="eastAsia" w:ascii="仿宋" w:hAnsi="仿宋" w:eastAsia="仿宋" w:cs="仿宋"/>
          <w:kern w:val="0"/>
          <w:szCs w:val="24"/>
          <w:lang w:bidi="ar"/>
        </w:rPr>
        <w:t>法定代表人（单位负责人）（签字或</w:t>
      </w:r>
      <w:r>
        <w:rPr>
          <w:rFonts w:hint="eastAsia" w:ascii="仿宋" w:hAnsi="仿宋" w:eastAsia="仿宋" w:cs="仿宋"/>
          <w:kern w:val="0"/>
          <w:szCs w:val="24"/>
        </w:rPr>
        <w:t>盖章</w:t>
      </w:r>
      <w:r>
        <w:rPr>
          <w:rFonts w:hint="eastAsia" w:ascii="仿宋" w:hAnsi="仿宋" w:eastAsia="仿宋" w:cs="仿宋"/>
          <w:kern w:val="0"/>
          <w:szCs w:val="24"/>
          <w:lang w:bidi="ar"/>
        </w:rPr>
        <w:t xml:space="preserve">）：_______ </w:t>
      </w:r>
    </w:p>
    <w:p w14:paraId="63B90498">
      <w:pPr>
        <w:widowControl/>
        <w:rPr>
          <w:rFonts w:hint="eastAsia" w:ascii="仿宋" w:hAnsi="仿宋" w:eastAsia="仿宋" w:cs="仿宋"/>
          <w:kern w:val="0"/>
          <w:szCs w:val="24"/>
          <w:lang w:bidi="ar"/>
        </w:rPr>
      </w:pPr>
    </w:p>
    <w:p w14:paraId="4BF2252B">
      <w:pPr>
        <w:widowControl/>
        <w:rPr>
          <w:rFonts w:hint="eastAsia" w:ascii="仿宋" w:hAnsi="仿宋" w:eastAsia="仿宋" w:cs="仿宋"/>
        </w:rPr>
      </w:pPr>
      <w:r>
        <w:rPr>
          <w:rFonts w:hint="eastAsia" w:ascii="仿宋" w:hAnsi="仿宋" w:eastAsia="仿宋" w:cs="仿宋"/>
          <w:kern w:val="0"/>
          <w:szCs w:val="24"/>
          <w:lang w:bidi="ar"/>
        </w:rPr>
        <w:t>日期：_____年______月______日</w:t>
      </w:r>
    </w:p>
    <w:p w14:paraId="2388B651">
      <w:pPr>
        <w:rPr>
          <w:rFonts w:hint="eastAsia" w:ascii="仿宋" w:hAnsi="仿宋" w:eastAsia="仿宋" w:cs="仿宋"/>
          <w:b/>
          <w:sz w:val="28"/>
          <w:szCs w:val="28"/>
        </w:rPr>
      </w:pPr>
    </w:p>
    <w:p w14:paraId="4EC71725">
      <w:pPr>
        <w:rPr>
          <w:rFonts w:hint="eastAsia" w:ascii="仿宋" w:hAnsi="仿宋" w:eastAsia="仿宋" w:cs="仿宋"/>
          <w:b/>
          <w:sz w:val="28"/>
          <w:szCs w:val="28"/>
        </w:rPr>
      </w:pPr>
      <w:r>
        <w:rPr>
          <w:rFonts w:hint="eastAsia" w:ascii="仿宋" w:hAnsi="仿宋" w:eastAsia="仿宋" w:cs="仿宋"/>
          <w:b/>
          <w:sz w:val="28"/>
          <w:szCs w:val="28"/>
        </w:rPr>
        <w:br w:type="page"/>
      </w:r>
    </w:p>
    <w:p w14:paraId="46CFB87D">
      <w:pPr>
        <w:pStyle w:val="5"/>
        <w:spacing w:before="100" w:after="100" w:line="360" w:lineRule="auto"/>
        <w:ind w:left="420" w:hanging="420"/>
        <w:jc w:val="center"/>
        <w:rPr>
          <w:rFonts w:hint="eastAsia" w:ascii="仿宋" w:hAnsi="仿宋" w:eastAsia="仿宋" w:cs="仿宋"/>
        </w:rPr>
      </w:pPr>
      <w:bookmarkStart w:id="604" w:name="_Toc9024"/>
      <w:bookmarkStart w:id="605" w:name="_Toc155185925"/>
      <w:bookmarkStart w:id="606" w:name="_Toc29531"/>
      <w:r>
        <w:rPr>
          <w:rFonts w:hint="eastAsia" w:ascii="仿宋" w:hAnsi="仿宋" w:eastAsia="仿宋" w:cs="仿宋"/>
        </w:rPr>
        <w:t>三、授权委托书</w:t>
      </w:r>
      <w:bookmarkEnd w:id="604"/>
      <w:bookmarkEnd w:id="605"/>
      <w:bookmarkEnd w:id="606"/>
    </w:p>
    <w:p w14:paraId="29E56948">
      <w:pPr>
        <w:ind w:firstLine="480" w:firstLineChars="200"/>
        <w:rPr>
          <w:rFonts w:hint="eastAsia" w:ascii="仿宋" w:hAnsi="仿宋" w:eastAsia="仿宋" w:cs="仿宋"/>
          <w:szCs w:val="24"/>
        </w:rPr>
      </w:pPr>
      <w:r>
        <w:rPr>
          <w:rFonts w:hint="eastAsia" w:ascii="仿宋" w:hAnsi="仿宋" w:eastAsia="仿宋" w:cs="仿宋"/>
          <w:szCs w:val="24"/>
        </w:rPr>
        <w:t>本人</w:t>
      </w:r>
      <w:r>
        <w:rPr>
          <w:rFonts w:hint="eastAsia" w:ascii="仿宋" w:hAnsi="仿宋" w:eastAsia="仿宋" w:cs="仿宋"/>
          <w:szCs w:val="24"/>
          <w:u w:val="single"/>
        </w:rPr>
        <w:t xml:space="preserve">     </w:t>
      </w:r>
      <w:r>
        <w:rPr>
          <w:rFonts w:hint="eastAsia" w:ascii="仿宋" w:hAnsi="仿宋" w:eastAsia="仿宋" w:cs="仿宋"/>
          <w:szCs w:val="24"/>
        </w:rPr>
        <w:t>（姓名）系</w:t>
      </w:r>
      <w:r>
        <w:rPr>
          <w:rFonts w:hint="eastAsia" w:ascii="仿宋" w:hAnsi="仿宋" w:eastAsia="仿宋" w:cs="仿宋"/>
          <w:szCs w:val="24"/>
          <w:u w:val="single"/>
        </w:rPr>
        <w:t xml:space="preserve">          </w:t>
      </w:r>
      <w:r>
        <w:rPr>
          <w:rFonts w:hint="eastAsia" w:ascii="仿宋" w:hAnsi="仿宋" w:eastAsia="仿宋" w:cs="仿宋"/>
          <w:szCs w:val="24"/>
        </w:rPr>
        <w:t>（投标人名称）的法定代表人</w:t>
      </w:r>
      <w:r>
        <w:rPr>
          <w:rFonts w:hint="eastAsia" w:ascii="仿宋" w:hAnsi="仿宋" w:eastAsia="仿宋" w:cs="仿宋"/>
        </w:rPr>
        <w:t>（单位负责人）</w:t>
      </w:r>
      <w:r>
        <w:rPr>
          <w:rFonts w:hint="eastAsia" w:ascii="仿宋" w:hAnsi="仿宋" w:eastAsia="仿宋" w:cs="仿宋"/>
          <w:szCs w:val="24"/>
        </w:rPr>
        <w:t>，现委托</w:t>
      </w:r>
      <w:r>
        <w:rPr>
          <w:rFonts w:hint="eastAsia" w:ascii="仿宋" w:hAnsi="仿宋" w:eastAsia="仿宋" w:cs="仿宋"/>
          <w:szCs w:val="24"/>
          <w:u w:val="single"/>
        </w:rPr>
        <w:t xml:space="preserve">     </w:t>
      </w:r>
      <w:r>
        <w:rPr>
          <w:rFonts w:hint="eastAsia" w:ascii="仿宋" w:hAnsi="仿宋" w:eastAsia="仿宋" w:cs="仿宋"/>
          <w:szCs w:val="24"/>
        </w:rPr>
        <w:t>（姓名）为我方代理人。代理人根据授权，以我方名义签署、澄清确认、说明、补正、递交、撤回、修改</w:t>
      </w:r>
      <w:r>
        <w:rPr>
          <w:rFonts w:hint="eastAsia" w:ascii="仿宋" w:hAnsi="仿宋" w:eastAsia="仿宋" w:cs="仿宋"/>
          <w:szCs w:val="24"/>
          <w:u w:val="single"/>
        </w:rPr>
        <w:t xml:space="preserve">           </w:t>
      </w:r>
      <w:r>
        <w:rPr>
          <w:rFonts w:hint="eastAsia" w:ascii="仿宋" w:hAnsi="仿宋" w:eastAsia="仿宋" w:cs="仿宋"/>
          <w:szCs w:val="24"/>
        </w:rPr>
        <w:t>（项目名称）投标文件、签订合同和处理有关事宜，其法律后果由我方承担。</w:t>
      </w:r>
    </w:p>
    <w:p w14:paraId="6104A8C6">
      <w:pPr>
        <w:ind w:firstLine="480" w:firstLineChars="200"/>
        <w:rPr>
          <w:rFonts w:hint="eastAsia" w:ascii="仿宋" w:hAnsi="仿宋" w:eastAsia="仿宋" w:cs="仿宋"/>
          <w:szCs w:val="24"/>
        </w:rPr>
      </w:pPr>
      <w:r>
        <w:rPr>
          <w:rFonts w:hint="eastAsia" w:ascii="仿宋" w:hAnsi="仿宋" w:eastAsia="仿宋" w:cs="仿宋"/>
          <w:szCs w:val="24"/>
        </w:rPr>
        <w:t>委托期限：自本授权委托书签署之日起至投标有效期届满之日止。</w:t>
      </w:r>
    </w:p>
    <w:p w14:paraId="0ACBA7EC">
      <w:pPr>
        <w:ind w:firstLine="480" w:firstLineChars="200"/>
        <w:rPr>
          <w:rFonts w:hint="eastAsia" w:ascii="仿宋" w:hAnsi="仿宋" w:eastAsia="仿宋" w:cs="仿宋"/>
          <w:szCs w:val="24"/>
        </w:rPr>
      </w:pPr>
      <w:r>
        <w:rPr>
          <w:rFonts w:hint="eastAsia" w:ascii="仿宋" w:hAnsi="仿宋" w:eastAsia="仿宋" w:cs="仿宋"/>
          <w:szCs w:val="24"/>
        </w:rPr>
        <w:t>代理人无转委托权。</w:t>
      </w:r>
    </w:p>
    <w:p w14:paraId="41F5C31B">
      <w:pPr>
        <w:spacing w:line="240" w:lineRule="exact"/>
        <w:ind w:firstLine="480" w:firstLineChars="200"/>
        <w:rPr>
          <w:rFonts w:hint="eastAsia" w:ascii="仿宋" w:hAnsi="仿宋" w:eastAsia="仿宋" w:cs="仿宋"/>
          <w:szCs w:val="24"/>
        </w:rPr>
      </w:pPr>
    </w:p>
    <w:p w14:paraId="0C4AA965">
      <w:pPr>
        <w:widowControl/>
        <w:rPr>
          <w:rFonts w:hint="eastAsia" w:ascii="仿宋" w:hAnsi="仿宋" w:eastAsia="仿宋" w:cs="仿宋"/>
        </w:rPr>
      </w:pPr>
      <w:r>
        <w:rPr>
          <w:rFonts w:hint="eastAsia" w:ascii="仿宋" w:hAnsi="仿宋" w:eastAsia="仿宋" w:cs="仿宋"/>
          <w:kern w:val="0"/>
          <w:szCs w:val="24"/>
          <w:lang w:bidi="ar"/>
        </w:rPr>
        <w:t>投标人名称</w:t>
      </w:r>
      <w:r>
        <w:rPr>
          <w:rFonts w:hint="eastAsia" w:ascii="仿宋" w:hAnsi="仿宋" w:eastAsia="仿宋" w:cs="仿宋"/>
          <w:szCs w:val="24"/>
        </w:rPr>
        <w:t>（</w:t>
      </w:r>
      <w:r>
        <w:rPr>
          <w:rFonts w:hint="eastAsia" w:ascii="仿宋" w:hAnsi="仿宋" w:eastAsia="仿宋" w:cs="仿宋"/>
          <w:kern w:val="0"/>
          <w:szCs w:val="24"/>
        </w:rPr>
        <w:t>公章</w:t>
      </w:r>
      <w:r>
        <w:rPr>
          <w:rFonts w:hint="eastAsia" w:ascii="仿宋" w:hAnsi="仿宋" w:eastAsia="仿宋" w:cs="仿宋"/>
          <w:kern w:val="0"/>
          <w:lang w:val="zh-CN"/>
        </w:rPr>
        <w:t>)：</w:t>
      </w:r>
      <w:r>
        <w:rPr>
          <w:rFonts w:hint="eastAsia" w:ascii="仿宋" w:hAnsi="仿宋" w:eastAsia="仿宋" w:cs="仿宋"/>
          <w:kern w:val="0"/>
          <w:szCs w:val="24"/>
          <w:lang w:bidi="ar"/>
        </w:rPr>
        <w:t xml:space="preserve">________________ </w:t>
      </w:r>
    </w:p>
    <w:p w14:paraId="27513F37">
      <w:pPr>
        <w:widowControl/>
        <w:rPr>
          <w:rFonts w:hint="eastAsia" w:ascii="仿宋" w:hAnsi="仿宋" w:eastAsia="仿宋" w:cs="仿宋"/>
        </w:rPr>
      </w:pPr>
      <w:r>
        <w:rPr>
          <w:rFonts w:hint="eastAsia" w:ascii="仿宋" w:hAnsi="仿宋" w:eastAsia="仿宋" w:cs="仿宋"/>
          <w:kern w:val="0"/>
          <w:szCs w:val="24"/>
          <w:lang w:bidi="ar"/>
        </w:rPr>
        <w:t>法定代表人（单位负责人）（签字或</w:t>
      </w:r>
      <w:r>
        <w:rPr>
          <w:rFonts w:hint="eastAsia" w:ascii="仿宋" w:hAnsi="仿宋" w:eastAsia="仿宋" w:cs="仿宋"/>
          <w:kern w:val="0"/>
          <w:szCs w:val="24"/>
        </w:rPr>
        <w:t>盖章</w:t>
      </w:r>
      <w:r>
        <w:rPr>
          <w:rFonts w:hint="eastAsia" w:ascii="仿宋" w:hAnsi="仿宋" w:eastAsia="仿宋" w:cs="仿宋"/>
          <w:kern w:val="0"/>
          <w:szCs w:val="24"/>
          <w:lang w:bidi="ar"/>
        </w:rPr>
        <w:t xml:space="preserve">）：________________ </w:t>
      </w:r>
    </w:p>
    <w:p w14:paraId="72F2EB4E">
      <w:pPr>
        <w:widowControl/>
        <w:rPr>
          <w:rFonts w:hint="eastAsia" w:ascii="仿宋" w:hAnsi="仿宋" w:eastAsia="仿宋" w:cs="仿宋"/>
        </w:rPr>
      </w:pPr>
      <w:r>
        <w:rPr>
          <w:rFonts w:hint="eastAsia" w:ascii="仿宋" w:hAnsi="仿宋" w:eastAsia="仿宋" w:cs="仿宋"/>
          <w:kern w:val="0"/>
          <w:szCs w:val="24"/>
          <w:lang w:bidi="ar"/>
        </w:rPr>
        <w:t>委托代理人（签字或</w:t>
      </w:r>
      <w:r>
        <w:rPr>
          <w:rFonts w:hint="eastAsia" w:ascii="仿宋" w:hAnsi="仿宋" w:eastAsia="仿宋" w:cs="仿宋"/>
          <w:kern w:val="0"/>
          <w:szCs w:val="24"/>
        </w:rPr>
        <w:t>盖章</w:t>
      </w:r>
      <w:r>
        <w:rPr>
          <w:rFonts w:hint="eastAsia" w:ascii="仿宋" w:hAnsi="仿宋" w:eastAsia="仿宋" w:cs="仿宋"/>
          <w:kern w:val="0"/>
          <w:szCs w:val="24"/>
          <w:lang w:bidi="ar"/>
        </w:rPr>
        <w:t>）：________________    联系电话：</w:t>
      </w:r>
      <w:r>
        <w:rPr>
          <w:rFonts w:hint="eastAsia" w:ascii="仿宋" w:hAnsi="仿宋" w:eastAsia="仿宋" w:cs="仿宋"/>
          <w:kern w:val="0"/>
          <w:szCs w:val="24"/>
          <w:u w:val="single"/>
          <w:lang w:bidi="ar"/>
        </w:rPr>
        <w:t xml:space="preserve">               </w:t>
      </w:r>
      <w:r>
        <w:rPr>
          <w:rFonts w:hint="eastAsia" w:ascii="仿宋" w:hAnsi="仿宋" w:eastAsia="仿宋" w:cs="仿宋"/>
          <w:kern w:val="0"/>
          <w:szCs w:val="24"/>
          <w:lang w:bidi="ar"/>
        </w:rPr>
        <w:t xml:space="preserve"> </w:t>
      </w:r>
    </w:p>
    <w:p w14:paraId="6C3A16BB">
      <w:pPr>
        <w:widowControl/>
        <w:rPr>
          <w:rFonts w:hint="eastAsia" w:ascii="仿宋" w:hAnsi="仿宋" w:eastAsia="仿宋" w:cs="仿宋"/>
        </w:rPr>
      </w:pPr>
      <w:r>
        <w:rPr>
          <w:rFonts w:hint="eastAsia" w:ascii="仿宋" w:hAnsi="仿宋" w:eastAsia="仿宋" w:cs="仿宋"/>
          <w:kern w:val="0"/>
          <w:szCs w:val="24"/>
          <w:lang w:bidi="ar"/>
        </w:rPr>
        <w:t xml:space="preserve">日期：_____年______月______日 </w:t>
      </w:r>
    </w:p>
    <w:p w14:paraId="0B86E678">
      <w:pPr>
        <w:spacing w:line="240" w:lineRule="exact"/>
        <w:ind w:firstLine="480" w:firstLineChars="200"/>
        <w:rPr>
          <w:rFonts w:hint="eastAsia" w:ascii="仿宋" w:hAnsi="仿宋" w:eastAsia="仿宋" w:cs="仿宋"/>
          <w:szCs w:val="24"/>
        </w:rPr>
      </w:pPr>
    </w:p>
    <w:p w14:paraId="514437AD">
      <w:pPr>
        <w:widowControl/>
        <w:rPr>
          <w:rFonts w:hint="eastAsia" w:ascii="仿宋" w:hAnsi="仿宋" w:eastAsia="仿宋" w:cs="仿宋"/>
        </w:rPr>
      </w:pPr>
      <w:r>
        <w:rPr>
          <w:rFonts w:hint="eastAsia" w:ascii="仿宋" w:hAnsi="仿宋" w:eastAsia="仿宋" w:cs="仿宋"/>
          <w:kern w:val="0"/>
          <w:szCs w:val="24"/>
          <w:lang w:bidi="ar"/>
        </w:rPr>
        <w:t xml:space="preserve">附：法定代表人及委托代理人身份证明文件电子件：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C1F0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4118B686">
            <w:pPr>
              <w:rPr>
                <w:rFonts w:hint="eastAsia" w:ascii="仿宋" w:hAnsi="仿宋" w:eastAsia="仿宋" w:cs="仿宋"/>
              </w:rPr>
            </w:pPr>
          </w:p>
        </w:tc>
      </w:tr>
    </w:tbl>
    <w:p w14:paraId="7C97EE59">
      <w:pPr>
        <w:ind w:firstLine="480" w:firstLineChars="200"/>
        <w:rPr>
          <w:rFonts w:hint="eastAsia" w:ascii="仿宋" w:hAnsi="仿宋" w:eastAsia="仿宋" w:cs="仿宋"/>
          <w:szCs w:val="24"/>
        </w:rPr>
      </w:pPr>
      <w:r>
        <w:rPr>
          <w:rFonts w:hint="eastAsia" w:ascii="仿宋" w:hAnsi="仿宋" w:eastAsia="仿宋" w:cs="仿宋"/>
          <w:szCs w:val="24"/>
        </w:rPr>
        <w:t xml:space="preserve">说明： </w:t>
      </w:r>
    </w:p>
    <w:p w14:paraId="6B9FD5D3">
      <w:pPr>
        <w:ind w:firstLine="480" w:firstLineChars="200"/>
        <w:rPr>
          <w:rFonts w:hint="eastAsia" w:ascii="仿宋" w:hAnsi="仿宋" w:eastAsia="仿宋" w:cs="仿宋"/>
          <w:szCs w:val="24"/>
        </w:rPr>
      </w:pPr>
      <w:r>
        <w:rPr>
          <w:rFonts w:hint="eastAsia" w:ascii="仿宋" w:hAnsi="仿宋" w:eastAsia="仿宋" w:cs="仿宋"/>
          <w:szCs w:val="24"/>
        </w:rPr>
        <w:t xml:space="preserve">1.若投标人为事业单位或其他组织或分支机构，则法定代表人（单位负责人）处的签署人可为单位负责人。 </w:t>
      </w:r>
    </w:p>
    <w:p w14:paraId="6DDAE57A">
      <w:pPr>
        <w:ind w:firstLine="480" w:firstLineChars="200"/>
        <w:rPr>
          <w:rFonts w:hint="eastAsia" w:ascii="仿宋" w:hAnsi="仿宋" w:eastAsia="仿宋" w:cs="仿宋"/>
          <w:szCs w:val="24"/>
        </w:rPr>
      </w:pPr>
      <w:r>
        <w:rPr>
          <w:rFonts w:hint="eastAsia" w:ascii="仿宋" w:hAnsi="仿宋" w:eastAsia="仿宋" w:cs="仿宋"/>
          <w:szCs w:val="24"/>
        </w:rPr>
        <w:t xml:space="preserve">2.若投标文件中签字之处均为法定代表人（单位负责人）本人签署，则可不提供本《授权委托书》，但须提供《法定代表人（单位负责人）身份证明》。 </w:t>
      </w:r>
    </w:p>
    <w:p w14:paraId="01A273D5">
      <w:pPr>
        <w:ind w:firstLine="480" w:firstLineChars="200"/>
        <w:rPr>
          <w:rFonts w:hint="eastAsia" w:ascii="仿宋" w:hAnsi="仿宋" w:eastAsia="仿宋" w:cs="仿宋"/>
          <w:szCs w:val="24"/>
        </w:rPr>
      </w:pPr>
      <w:r>
        <w:rPr>
          <w:rFonts w:hint="eastAsia" w:ascii="仿宋" w:hAnsi="仿宋" w:eastAsia="仿宋" w:cs="仿宋"/>
          <w:szCs w:val="24"/>
        </w:rPr>
        <w:t xml:space="preserve">3.投标人为自然人的情形，可不提供本《授权委托书》。 </w:t>
      </w:r>
    </w:p>
    <w:p w14:paraId="50426541">
      <w:pPr>
        <w:ind w:firstLine="480" w:firstLineChars="200"/>
        <w:rPr>
          <w:rFonts w:hint="eastAsia" w:ascii="仿宋" w:hAnsi="仿宋" w:eastAsia="仿宋" w:cs="仿宋"/>
          <w:szCs w:val="24"/>
        </w:rPr>
      </w:pPr>
      <w:r>
        <w:rPr>
          <w:rFonts w:hint="eastAsia" w:ascii="仿宋" w:hAnsi="仿宋" w:eastAsia="仿宋" w:cs="仿宋"/>
          <w:szCs w:val="24"/>
        </w:rPr>
        <w:t>4.投标人应随本《授权委托书》同时提供法定代表人（单位负责人）及委托代理人的有效的身份证等身份证明文件电子件。提供身份证的，应同时提供身份证</w:t>
      </w:r>
      <w:r>
        <w:rPr>
          <w:rFonts w:hint="eastAsia" w:ascii="仿宋" w:hAnsi="仿宋" w:eastAsia="仿宋" w:cs="仿宋"/>
          <w:b/>
          <w:bCs/>
          <w:szCs w:val="24"/>
        </w:rPr>
        <w:t>双面</w:t>
      </w:r>
      <w:r>
        <w:rPr>
          <w:rFonts w:hint="eastAsia" w:ascii="仿宋" w:hAnsi="仿宋" w:eastAsia="仿宋" w:cs="仿宋"/>
          <w:szCs w:val="24"/>
        </w:rPr>
        <w:t>电子件。</w:t>
      </w:r>
    </w:p>
    <w:p w14:paraId="1E335545">
      <w:pPr>
        <w:rPr>
          <w:rFonts w:hint="eastAsia" w:ascii="仿宋" w:hAnsi="仿宋" w:eastAsia="仿宋" w:cs="仿宋"/>
        </w:rPr>
      </w:pPr>
      <w:r>
        <w:rPr>
          <w:rFonts w:hint="eastAsia" w:ascii="仿宋" w:hAnsi="仿宋" w:eastAsia="仿宋" w:cs="仿宋"/>
        </w:rPr>
        <w:br w:type="page"/>
      </w:r>
    </w:p>
    <w:p w14:paraId="325AF12A">
      <w:pPr>
        <w:pStyle w:val="5"/>
        <w:spacing w:before="100" w:after="100" w:line="360" w:lineRule="auto"/>
        <w:ind w:left="420" w:hanging="420"/>
        <w:jc w:val="center"/>
        <w:rPr>
          <w:rFonts w:hint="eastAsia" w:ascii="仿宋" w:hAnsi="仿宋" w:eastAsia="仿宋" w:cs="仿宋"/>
        </w:rPr>
      </w:pPr>
      <w:bookmarkStart w:id="607" w:name="_Toc155185934"/>
      <w:bookmarkStart w:id="608" w:name="_Toc163492928"/>
      <w:bookmarkStart w:id="609" w:name="_Toc28878"/>
      <w:bookmarkStart w:id="610" w:name="_Toc30910"/>
      <w:r>
        <w:rPr>
          <w:rFonts w:hint="eastAsia" w:ascii="仿宋" w:hAnsi="仿宋" w:eastAsia="仿宋" w:cs="仿宋"/>
        </w:rPr>
        <w:t>四、</w:t>
      </w:r>
      <w:bookmarkEnd w:id="607"/>
      <w:bookmarkEnd w:id="608"/>
      <w:r>
        <w:rPr>
          <w:rFonts w:hint="eastAsia" w:ascii="仿宋" w:hAnsi="仿宋" w:eastAsia="仿宋" w:cs="仿宋"/>
          <w:lang w:val="zh-CN"/>
        </w:rPr>
        <w:t>政府采购</w:t>
      </w:r>
      <w:r>
        <w:rPr>
          <w:rFonts w:hint="eastAsia" w:ascii="仿宋" w:hAnsi="仿宋" w:eastAsia="仿宋" w:cs="仿宋"/>
        </w:rPr>
        <w:t>投标人</w:t>
      </w:r>
      <w:r>
        <w:rPr>
          <w:rFonts w:hint="eastAsia" w:ascii="仿宋" w:hAnsi="仿宋" w:eastAsia="仿宋" w:cs="仿宋"/>
          <w:lang w:val="zh-CN"/>
        </w:rPr>
        <w:t>廉洁自律承诺书</w:t>
      </w:r>
      <w:bookmarkEnd w:id="609"/>
      <w:bookmarkEnd w:id="610"/>
    </w:p>
    <w:p w14:paraId="65E29B77">
      <w:pPr>
        <w:pStyle w:val="3"/>
        <w:rPr>
          <w:rFonts w:hint="eastAsia" w:ascii="仿宋" w:hAnsi="仿宋" w:eastAsia="仿宋" w:cs="仿宋"/>
        </w:rPr>
      </w:pPr>
    </w:p>
    <w:p w14:paraId="417321CF">
      <w:pPr>
        <w:snapToGrid w:val="0"/>
        <w:rPr>
          <w:rFonts w:hint="eastAsia" w:ascii="仿宋" w:hAnsi="仿宋" w:eastAsia="仿宋" w:cs="仿宋"/>
          <w:kern w:val="0"/>
          <w:szCs w:val="24"/>
        </w:rPr>
      </w:pPr>
      <w:r>
        <w:rPr>
          <w:rFonts w:hint="eastAsia" w:ascii="仿宋" w:hAnsi="仿宋" w:eastAsia="仿宋" w:cs="仿宋"/>
          <w:szCs w:val="24"/>
        </w:rPr>
        <w:t>（采购人）、（采购代理机构）</w:t>
      </w:r>
      <w:r>
        <w:rPr>
          <w:rFonts w:hint="eastAsia" w:ascii="仿宋" w:hAnsi="仿宋" w:eastAsia="仿宋" w:cs="仿宋"/>
          <w:kern w:val="0"/>
          <w:szCs w:val="24"/>
          <w:lang w:val="zh-CN"/>
        </w:rPr>
        <w:t>：</w:t>
      </w:r>
    </w:p>
    <w:p w14:paraId="78E4EC85">
      <w:pPr>
        <w:autoSpaceDE w:val="0"/>
        <w:autoSpaceDN w:val="0"/>
        <w:ind w:left="2" w:leftChars="1" w:firstLine="480" w:firstLineChars="200"/>
        <w:rPr>
          <w:rFonts w:hint="eastAsia" w:ascii="仿宋" w:hAnsi="仿宋" w:eastAsia="仿宋" w:cs="仿宋"/>
          <w:kern w:val="0"/>
          <w:szCs w:val="24"/>
          <w:lang w:val="zh-CN"/>
        </w:rPr>
      </w:pPr>
      <w:r>
        <w:rPr>
          <w:rFonts w:hint="eastAsia" w:ascii="仿宋" w:hAnsi="仿宋" w:eastAsia="仿宋" w:cs="仿宋"/>
          <w:kern w:val="0"/>
          <w:szCs w:val="24"/>
          <w:lang w:val="zh-CN"/>
        </w:rPr>
        <w:t>我单位响应你</w:t>
      </w:r>
      <w:r>
        <w:rPr>
          <w:rFonts w:hint="eastAsia" w:ascii="仿宋" w:hAnsi="仿宋" w:eastAsia="仿宋" w:cs="仿宋"/>
          <w:szCs w:val="24"/>
        </w:rPr>
        <w:t>单位</w:t>
      </w:r>
      <w:r>
        <w:rPr>
          <w:rFonts w:hint="eastAsia" w:ascii="仿宋" w:hAnsi="仿宋" w:eastAsia="仿宋" w:cs="仿宋"/>
          <w:kern w:val="0"/>
          <w:szCs w:val="24"/>
          <w:lang w:val="zh-CN"/>
        </w:rPr>
        <w:t>项目招标</w:t>
      </w:r>
      <w:r>
        <w:rPr>
          <w:rFonts w:hint="eastAsia" w:ascii="仿宋" w:hAnsi="仿宋" w:eastAsia="仿宋" w:cs="仿宋"/>
          <w:kern w:val="0"/>
          <w:szCs w:val="24"/>
        </w:rPr>
        <w:t>文件</w:t>
      </w:r>
      <w:r>
        <w:rPr>
          <w:rFonts w:hint="eastAsia" w:ascii="仿宋" w:hAnsi="仿宋" w:eastAsia="仿宋" w:cs="仿宋"/>
          <w:kern w:val="0"/>
          <w:szCs w:val="24"/>
          <w:lang w:val="zh-CN"/>
        </w:rPr>
        <w:t>要求参加投标。在这次投标过程中和中标后，我们将严格遵守国家法律法规要求，并郑重承诺：</w:t>
      </w:r>
    </w:p>
    <w:p w14:paraId="0152A0DB">
      <w:pPr>
        <w:autoSpaceDE w:val="0"/>
        <w:autoSpaceDN w:val="0"/>
        <w:ind w:left="2" w:leftChars="1" w:firstLine="480" w:firstLineChars="200"/>
        <w:rPr>
          <w:rFonts w:hint="eastAsia" w:ascii="仿宋" w:hAnsi="仿宋" w:eastAsia="仿宋" w:cs="仿宋"/>
          <w:kern w:val="0"/>
          <w:szCs w:val="24"/>
          <w:lang w:val="zh-CN"/>
        </w:rPr>
      </w:pPr>
      <w:r>
        <w:rPr>
          <w:rFonts w:hint="eastAsia" w:ascii="仿宋" w:hAnsi="仿宋" w:eastAsia="仿宋" w:cs="仿宋"/>
          <w:kern w:val="0"/>
          <w:szCs w:val="24"/>
          <w:lang w:val="zh-CN"/>
        </w:rPr>
        <w:t xml:space="preserve">一、不向项目有关人员及部门赠送礼金礼物、有价证券、回扣以及中介费、介绍费、咨询费等好处费； </w:t>
      </w:r>
    </w:p>
    <w:p w14:paraId="59F1B2D2">
      <w:pPr>
        <w:autoSpaceDE w:val="0"/>
        <w:autoSpaceDN w:val="0"/>
        <w:ind w:left="2" w:leftChars="1" w:firstLine="480" w:firstLineChars="200"/>
        <w:rPr>
          <w:rFonts w:hint="eastAsia" w:ascii="仿宋" w:hAnsi="仿宋" w:eastAsia="仿宋" w:cs="仿宋"/>
          <w:kern w:val="0"/>
          <w:szCs w:val="24"/>
          <w:lang w:val="zh-CN"/>
        </w:rPr>
      </w:pPr>
      <w:r>
        <w:rPr>
          <w:rFonts w:hint="eastAsia" w:ascii="仿宋" w:hAnsi="仿宋" w:eastAsia="仿宋" w:cs="仿宋"/>
          <w:kern w:val="0"/>
          <w:szCs w:val="24"/>
          <w:lang w:val="zh-CN"/>
        </w:rPr>
        <w:t xml:space="preserve">二、不为项目有关人员及部门报销应由你方单位或个人支付的费用； </w:t>
      </w:r>
    </w:p>
    <w:p w14:paraId="28660426">
      <w:pPr>
        <w:autoSpaceDE w:val="0"/>
        <w:autoSpaceDN w:val="0"/>
        <w:ind w:left="2" w:leftChars="1" w:firstLine="480" w:firstLineChars="200"/>
        <w:rPr>
          <w:rFonts w:hint="eastAsia" w:ascii="仿宋" w:hAnsi="仿宋" w:eastAsia="仿宋" w:cs="仿宋"/>
          <w:kern w:val="0"/>
          <w:szCs w:val="24"/>
          <w:lang w:val="zh-CN"/>
        </w:rPr>
      </w:pPr>
      <w:r>
        <w:rPr>
          <w:rFonts w:hint="eastAsia" w:ascii="仿宋" w:hAnsi="仿宋" w:eastAsia="仿宋" w:cs="仿宋"/>
          <w:kern w:val="0"/>
          <w:szCs w:val="24"/>
          <w:lang w:val="zh-CN"/>
        </w:rPr>
        <w:t>三、不向项目有关人员及部门提供有可能影响公正的宴请和健身娱乐等活动；</w:t>
      </w:r>
    </w:p>
    <w:p w14:paraId="6CB9ED49">
      <w:pPr>
        <w:autoSpaceDE w:val="0"/>
        <w:autoSpaceDN w:val="0"/>
        <w:ind w:left="2" w:leftChars="1" w:firstLine="480" w:firstLineChars="200"/>
        <w:rPr>
          <w:rFonts w:hint="eastAsia" w:ascii="仿宋" w:hAnsi="仿宋" w:eastAsia="仿宋" w:cs="仿宋"/>
          <w:kern w:val="0"/>
          <w:szCs w:val="24"/>
          <w:lang w:val="zh-CN"/>
        </w:rPr>
      </w:pPr>
      <w:r>
        <w:rPr>
          <w:rFonts w:hint="eastAsia" w:ascii="仿宋" w:hAnsi="仿宋" w:eastAsia="仿宋" w:cs="仿宋"/>
          <w:kern w:val="0"/>
          <w:szCs w:val="24"/>
          <w:lang w:val="zh-CN"/>
        </w:rPr>
        <w:t>四、不为项目有关人员及部门出国（境）、旅游等提供方便；</w:t>
      </w:r>
    </w:p>
    <w:p w14:paraId="33D0EE4D">
      <w:pPr>
        <w:autoSpaceDE w:val="0"/>
        <w:autoSpaceDN w:val="0"/>
        <w:ind w:left="2" w:leftChars="1" w:firstLine="480" w:firstLineChars="200"/>
        <w:rPr>
          <w:rFonts w:hint="eastAsia" w:ascii="仿宋" w:hAnsi="仿宋" w:eastAsia="仿宋" w:cs="仿宋"/>
          <w:kern w:val="0"/>
          <w:szCs w:val="24"/>
          <w:lang w:val="zh-CN"/>
        </w:rPr>
      </w:pPr>
      <w:r>
        <w:rPr>
          <w:rFonts w:hint="eastAsia" w:ascii="仿宋" w:hAnsi="仿宋" w:eastAsia="仿宋" w:cs="仿宋"/>
          <w:kern w:val="0"/>
          <w:szCs w:val="24"/>
          <w:lang w:val="zh-CN"/>
        </w:rPr>
        <w:t>五、不为项目有关人员个人装修住房、婚丧嫁娶、配偶子女工作安排等提供好处；</w:t>
      </w:r>
    </w:p>
    <w:p w14:paraId="7152BF49">
      <w:pPr>
        <w:autoSpaceDE w:val="0"/>
        <w:autoSpaceDN w:val="0"/>
        <w:ind w:left="2" w:leftChars="1" w:firstLine="480" w:firstLineChars="200"/>
        <w:rPr>
          <w:rFonts w:hint="eastAsia" w:ascii="仿宋" w:hAnsi="仿宋" w:eastAsia="仿宋" w:cs="仿宋"/>
          <w:kern w:val="0"/>
          <w:szCs w:val="24"/>
          <w:lang w:val="zh-CN"/>
        </w:rPr>
      </w:pPr>
      <w:r>
        <w:rPr>
          <w:rFonts w:hint="eastAsia" w:ascii="仿宋" w:hAnsi="仿宋" w:eastAsia="仿宋" w:cs="仿宋"/>
          <w:kern w:val="0"/>
          <w:szCs w:val="24"/>
          <w:lang w:val="zh-CN"/>
        </w:rPr>
        <w:t>六、严格遵守《中华人民共和国政府采购法》</w:t>
      </w:r>
      <w:r>
        <w:rPr>
          <w:rFonts w:hint="eastAsia" w:ascii="仿宋" w:hAnsi="仿宋" w:eastAsia="仿宋" w:cs="仿宋"/>
        </w:rPr>
        <w:t>《中华人民共和国政府采购法实施条例》</w:t>
      </w:r>
      <w:r>
        <w:rPr>
          <w:rFonts w:hint="eastAsia" w:ascii="仿宋" w:hAnsi="仿宋" w:eastAsia="仿宋" w:cs="仿宋"/>
          <w:kern w:val="0"/>
          <w:szCs w:val="24"/>
          <w:lang w:val="zh-CN"/>
        </w:rPr>
        <w:t xml:space="preserve">《中华人民共和国民法典》等法律法规，诚实守信，合法经营，坚决抵制各种违法违纪行为。 </w:t>
      </w:r>
    </w:p>
    <w:p w14:paraId="0E814005">
      <w:pPr>
        <w:autoSpaceDE w:val="0"/>
        <w:autoSpaceDN w:val="0"/>
        <w:ind w:left="2" w:leftChars="1" w:firstLine="480" w:firstLineChars="200"/>
        <w:rPr>
          <w:rFonts w:hint="eastAsia" w:ascii="仿宋" w:hAnsi="仿宋" w:eastAsia="仿宋" w:cs="仿宋"/>
          <w:kern w:val="0"/>
          <w:szCs w:val="24"/>
          <w:lang w:val="zh-CN"/>
        </w:rPr>
      </w:pPr>
      <w:r>
        <w:rPr>
          <w:rFonts w:hint="eastAsia" w:ascii="仿宋" w:hAnsi="仿宋" w:eastAsia="仿宋" w:cs="仿宋"/>
          <w:kern w:val="0"/>
          <w:szCs w:val="24"/>
          <w:lang w:val="zh-CN"/>
        </w:rPr>
        <w:t>如违反上述承诺，你单位有权立即取消我单位投标、中标或在建项目的建设资格，有权拒绝我单位在一定时期内进入你单位进行项目建设或其他经营活动，并通报</w:t>
      </w:r>
      <w:r>
        <w:rPr>
          <w:rFonts w:hint="eastAsia" w:ascii="仿宋" w:hAnsi="仿宋" w:eastAsia="仿宋" w:cs="仿宋"/>
          <w:kern w:val="0"/>
          <w:szCs w:val="24"/>
          <w:lang w:val="en-US" w:eastAsia="zh-CN"/>
        </w:rPr>
        <w:t>相关财政部门</w:t>
      </w:r>
      <w:r>
        <w:rPr>
          <w:rFonts w:hint="eastAsia" w:ascii="仿宋" w:hAnsi="仿宋" w:eastAsia="仿宋" w:cs="仿宋"/>
          <w:kern w:val="0"/>
          <w:szCs w:val="24"/>
          <w:lang w:val="zh-CN"/>
        </w:rPr>
        <w:t>。由此引起的相应损失均由我单位承担。</w:t>
      </w:r>
    </w:p>
    <w:p w14:paraId="0F81B3E5">
      <w:pPr>
        <w:autoSpaceDE w:val="0"/>
        <w:autoSpaceDN w:val="0"/>
        <w:ind w:left="2"/>
        <w:rPr>
          <w:rFonts w:hint="eastAsia" w:ascii="仿宋" w:hAnsi="仿宋" w:eastAsia="仿宋" w:cs="仿宋"/>
          <w:kern w:val="0"/>
          <w:szCs w:val="24"/>
          <w:lang w:val="zh-CN"/>
        </w:rPr>
      </w:pPr>
    </w:p>
    <w:p w14:paraId="7DDF14E1">
      <w:pPr>
        <w:autoSpaceDE w:val="0"/>
        <w:autoSpaceDN w:val="0"/>
        <w:ind w:left="2"/>
        <w:rPr>
          <w:rFonts w:hint="eastAsia" w:ascii="仿宋" w:hAnsi="仿宋" w:eastAsia="仿宋" w:cs="仿宋"/>
          <w:kern w:val="0"/>
          <w:szCs w:val="24"/>
          <w:lang w:val="zh-CN"/>
        </w:rPr>
      </w:pPr>
    </w:p>
    <w:p w14:paraId="723100E2">
      <w:pPr>
        <w:autoSpaceDE w:val="0"/>
        <w:autoSpaceDN w:val="0"/>
        <w:ind w:left="2"/>
        <w:rPr>
          <w:rFonts w:hint="eastAsia" w:ascii="仿宋" w:hAnsi="仿宋" w:eastAsia="仿宋" w:cs="仿宋"/>
          <w:kern w:val="0"/>
          <w:szCs w:val="24"/>
          <w:lang w:val="zh-CN"/>
        </w:rPr>
      </w:pPr>
    </w:p>
    <w:p w14:paraId="5CFBD5C3">
      <w:pPr>
        <w:autoSpaceDE w:val="0"/>
        <w:autoSpaceDN w:val="0"/>
        <w:ind w:left="2" w:leftChars="1" w:right="1120" w:firstLine="4560" w:firstLineChars="1900"/>
        <w:rPr>
          <w:rFonts w:hint="eastAsia" w:ascii="仿宋" w:hAnsi="仿宋" w:eastAsia="仿宋" w:cs="仿宋"/>
          <w:kern w:val="0"/>
          <w:szCs w:val="24"/>
          <w:lang w:val="zh-CN"/>
        </w:rPr>
      </w:pPr>
      <w:r>
        <w:rPr>
          <w:rFonts w:hint="eastAsia" w:ascii="仿宋" w:hAnsi="仿宋" w:eastAsia="仿宋" w:cs="仿宋"/>
          <w:kern w:val="0"/>
          <w:szCs w:val="24"/>
          <w:lang w:val="zh-CN"/>
        </w:rPr>
        <w:t>投标人名称</w:t>
      </w:r>
      <w:r>
        <w:rPr>
          <w:rFonts w:hint="eastAsia" w:ascii="仿宋" w:hAnsi="仿宋" w:eastAsia="仿宋" w:cs="仿宋"/>
          <w:szCs w:val="24"/>
        </w:rPr>
        <w:t>（</w:t>
      </w:r>
      <w:r>
        <w:rPr>
          <w:rFonts w:hint="eastAsia" w:ascii="仿宋" w:hAnsi="仿宋" w:eastAsia="仿宋" w:cs="仿宋"/>
          <w:kern w:val="0"/>
          <w:szCs w:val="24"/>
        </w:rPr>
        <w:t>公章</w:t>
      </w:r>
      <w:r>
        <w:rPr>
          <w:rFonts w:hint="eastAsia" w:ascii="仿宋" w:hAnsi="仿宋" w:eastAsia="仿宋" w:cs="仿宋"/>
          <w:kern w:val="0"/>
          <w:lang w:val="zh-CN"/>
        </w:rPr>
        <w:t>)</w:t>
      </w:r>
      <w:r>
        <w:rPr>
          <w:rFonts w:hint="eastAsia" w:ascii="仿宋" w:hAnsi="仿宋" w:eastAsia="仿宋" w:cs="仿宋"/>
          <w:kern w:val="0"/>
          <w:szCs w:val="24"/>
          <w:lang w:val="zh-CN"/>
        </w:rPr>
        <w:t xml:space="preserve">：                                                                                                                                                                                                               </w:t>
      </w:r>
    </w:p>
    <w:p w14:paraId="444476D3">
      <w:pPr>
        <w:ind w:firstLine="4560" w:firstLineChars="1900"/>
        <w:rPr>
          <w:rFonts w:hint="eastAsia" w:ascii="仿宋" w:hAnsi="仿宋" w:eastAsia="仿宋" w:cs="仿宋"/>
          <w:b/>
          <w:bCs/>
          <w:szCs w:val="24"/>
        </w:rPr>
      </w:pPr>
      <w:r>
        <w:rPr>
          <w:rFonts w:hint="eastAsia" w:ascii="仿宋" w:hAnsi="仿宋" w:eastAsia="仿宋" w:cs="仿宋"/>
          <w:kern w:val="0"/>
          <w:szCs w:val="24"/>
          <w:lang w:val="zh-CN"/>
        </w:rPr>
        <w:t>日期</w:t>
      </w:r>
      <w:r>
        <w:rPr>
          <w:rFonts w:hint="eastAsia" w:ascii="仿宋" w:hAnsi="仿宋" w:eastAsia="仿宋" w:cs="仿宋"/>
          <w:kern w:val="0"/>
          <w:szCs w:val="24"/>
        </w:rPr>
        <w:t>：</w:t>
      </w:r>
      <w:r>
        <w:rPr>
          <w:rFonts w:hint="eastAsia" w:ascii="仿宋" w:hAnsi="仿宋" w:eastAsia="仿宋" w:cs="仿宋"/>
          <w:kern w:val="0"/>
          <w:szCs w:val="24"/>
          <w:lang w:val="zh-CN"/>
        </w:rPr>
        <w:t xml:space="preserve">   年   月   日</w:t>
      </w:r>
    </w:p>
    <w:p w14:paraId="118F6674">
      <w:pPr>
        <w:rPr>
          <w:rFonts w:hint="eastAsia" w:ascii="仿宋" w:hAnsi="仿宋" w:eastAsia="仿宋" w:cs="仿宋"/>
          <w:b/>
          <w:bCs/>
          <w:szCs w:val="24"/>
        </w:rPr>
      </w:pPr>
    </w:p>
    <w:p w14:paraId="455A35E6">
      <w:pPr>
        <w:pStyle w:val="3"/>
        <w:rPr>
          <w:rFonts w:hint="eastAsia" w:ascii="仿宋" w:hAnsi="仿宋" w:eastAsia="仿宋" w:cs="仿宋"/>
          <w:b/>
          <w:bCs/>
          <w:sz w:val="24"/>
        </w:rPr>
      </w:pPr>
    </w:p>
    <w:p w14:paraId="30D29684">
      <w:pPr>
        <w:rPr>
          <w:rFonts w:hint="eastAsia" w:ascii="仿宋" w:hAnsi="仿宋" w:eastAsia="仿宋" w:cs="仿宋"/>
          <w:b/>
          <w:bCs/>
          <w:sz w:val="32"/>
          <w:szCs w:val="32"/>
        </w:rPr>
      </w:pPr>
      <w:bookmarkStart w:id="611" w:name="_Toc9779"/>
      <w:bookmarkStart w:id="612" w:name="_Toc17991"/>
      <w:r>
        <w:rPr>
          <w:rFonts w:hint="eastAsia" w:ascii="仿宋" w:hAnsi="仿宋" w:eastAsia="仿宋" w:cs="仿宋"/>
          <w:b/>
          <w:bCs/>
          <w:sz w:val="32"/>
          <w:szCs w:val="32"/>
        </w:rPr>
        <w:br w:type="page"/>
      </w:r>
    </w:p>
    <w:p w14:paraId="19E51741">
      <w:pPr>
        <w:pStyle w:val="5"/>
        <w:spacing w:before="100" w:after="100" w:line="360" w:lineRule="auto"/>
        <w:ind w:left="420" w:hanging="420"/>
        <w:jc w:val="center"/>
        <w:rPr>
          <w:rFonts w:hint="eastAsia" w:ascii="仿宋" w:hAnsi="仿宋" w:eastAsia="仿宋" w:cs="仿宋"/>
        </w:rPr>
      </w:pPr>
      <w:r>
        <w:rPr>
          <w:rFonts w:hint="eastAsia" w:ascii="仿宋" w:hAnsi="仿宋" w:eastAsia="仿宋" w:cs="仿宋"/>
        </w:rPr>
        <w:t>五、商务响应偏离表</w:t>
      </w:r>
      <w:bookmarkEnd w:id="611"/>
      <w:bookmarkEnd w:id="612"/>
    </w:p>
    <w:p w14:paraId="04B9CF2A">
      <w:pPr>
        <w:rPr>
          <w:rFonts w:hint="eastAsia" w:ascii="仿宋" w:hAnsi="仿宋" w:eastAsia="仿宋" w:cs="仿宋"/>
          <w:szCs w:val="24"/>
        </w:rPr>
      </w:pPr>
      <w:r>
        <w:rPr>
          <w:rFonts w:hint="eastAsia" w:ascii="仿宋" w:hAnsi="仿宋" w:eastAsia="仿宋" w:cs="仿宋"/>
          <w:szCs w:val="24"/>
        </w:rPr>
        <w:t xml:space="preserve">项目名称：                                         </w:t>
      </w:r>
    </w:p>
    <w:p w14:paraId="674D3AB9">
      <w:pPr>
        <w:rPr>
          <w:rFonts w:hint="eastAsia" w:ascii="仿宋" w:hAnsi="仿宋" w:eastAsia="仿宋" w:cs="仿宋"/>
          <w:szCs w:val="24"/>
        </w:rPr>
      </w:pPr>
      <w:r>
        <w:rPr>
          <w:rFonts w:hint="eastAsia" w:ascii="仿宋" w:hAnsi="仿宋" w:eastAsia="仿宋" w:cs="仿宋"/>
          <w:szCs w:val="24"/>
        </w:rPr>
        <w:t>项目编号</w:t>
      </w:r>
      <w:r>
        <w:rPr>
          <w:rFonts w:hint="eastAsia" w:ascii="仿宋" w:hAnsi="仿宋" w:eastAsia="仿宋" w:cs="仿宋"/>
          <w:bCs/>
          <w:szCs w:val="21"/>
        </w:rPr>
        <w:t>/</w:t>
      </w:r>
      <w:r>
        <w:rPr>
          <w:rFonts w:hint="eastAsia" w:ascii="仿宋" w:hAnsi="仿宋" w:eastAsia="仿宋" w:cs="仿宋"/>
          <w:bCs/>
          <w:szCs w:val="21"/>
          <w:lang w:val="zh-CN"/>
        </w:rPr>
        <w:t>包号</w:t>
      </w:r>
      <w:r>
        <w:rPr>
          <w:rFonts w:hint="eastAsia" w:ascii="仿宋" w:hAnsi="仿宋" w:eastAsia="仿宋" w:cs="仿宋"/>
          <w:szCs w:val="24"/>
        </w:rPr>
        <w:t xml:space="preserve">：        </w:t>
      </w:r>
    </w:p>
    <w:tbl>
      <w:tblPr>
        <w:tblStyle w:val="30"/>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532B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8D2BB74">
            <w:pPr>
              <w:pStyle w:val="49"/>
              <w:jc w:val="center"/>
              <w:rPr>
                <w:rFonts w:hint="eastAsia" w:ascii="仿宋" w:hAnsi="仿宋" w:eastAsia="仿宋" w:cs="仿宋"/>
                <w:sz w:val="21"/>
                <w:szCs w:val="21"/>
              </w:rPr>
            </w:pPr>
            <w:r>
              <w:rPr>
                <w:rFonts w:hint="eastAsia" w:ascii="仿宋" w:hAnsi="仿宋" w:eastAsia="仿宋" w:cs="仿宋"/>
                <w:sz w:val="21"/>
                <w:szCs w:val="21"/>
              </w:rPr>
              <w:t>序号</w:t>
            </w:r>
          </w:p>
        </w:tc>
        <w:tc>
          <w:tcPr>
            <w:tcW w:w="1395" w:type="pct"/>
            <w:vAlign w:val="center"/>
          </w:tcPr>
          <w:p w14:paraId="676E085C">
            <w:pPr>
              <w:pStyle w:val="49"/>
              <w:jc w:val="center"/>
              <w:rPr>
                <w:rFonts w:hint="eastAsia" w:ascii="仿宋" w:hAnsi="仿宋" w:eastAsia="仿宋" w:cs="仿宋"/>
                <w:sz w:val="21"/>
                <w:szCs w:val="21"/>
              </w:rPr>
            </w:pPr>
            <w:r>
              <w:rPr>
                <w:rFonts w:hint="eastAsia" w:ascii="仿宋" w:hAnsi="仿宋" w:eastAsia="仿宋" w:cs="仿宋"/>
                <w:sz w:val="21"/>
                <w:szCs w:val="21"/>
              </w:rPr>
              <w:t>招标文件的商务条款</w:t>
            </w:r>
          </w:p>
        </w:tc>
        <w:tc>
          <w:tcPr>
            <w:tcW w:w="1002" w:type="pct"/>
            <w:vAlign w:val="center"/>
          </w:tcPr>
          <w:p w14:paraId="0343AC9C">
            <w:pPr>
              <w:pStyle w:val="49"/>
              <w:jc w:val="center"/>
              <w:rPr>
                <w:rFonts w:hint="eastAsia" w:ascii="仿宋" w:hAnsi="仿宋" w:eastAsia="仿宋" w:cs="仿宋"/>
                <w:sz w:val="21"/>
                <w:szCs w:val="21"/>
              </w:rPr>
            </w:pPr>
            <w:r>
              <w:rPr>
                <w:rFonts w:hint="eastAsia" w:ascii="仿宋" w:hAnsi="仿宋" w:eastAsia="仿宋" w:cs="仿宋"/>
                <w:sz w:val="21"/>
                <w:szCs w:val="21"/>
              </w:rPr>
              <w:t>投标文件的响应内容</w:t>
            </w:r>
          </w:p>
        </w:tc>
        <w:tc>
          <w:tcPr>
            <w:tcW w:w="1090" w:type="pct"/>
            <w:vAlign w:val="center"/>
          </w:tcPr>
          <w:p w14:paraId="56418176">
            <w:pPr>
              <w:pStyle w:val="49"/>
              <w:jc w:val="center"/>
              <w:rPr>
                <w:rFonts w:hint="eastAsia" w:ascii="仿宋" w:hAnsi="仿宋" w:eastAsia="仿宋" w:cs="仿宋"/>
                <w:sz w:val="21"/>
                <w:szCs w:val="21"/>
              </w:rPr>
            </w:pPr>
            <w:r>
              <w:rPr>
                <w:rFonts w:hint="eastAsia" w:ascii="仿宋" w:hAnsi="仿宋" w:eastAsia="仿宋" w:cs="仿宋"/>
                <w:sz w:val="21"/>
                <w:szCs w:val="21"/>
              </w:rPr>
              <w:t>响应情况</w:t>
            </w:r>
          </w:p>
        </w:tc>
        <w:tc>
          <w:tcPr>
            <w:tcW w:w="1090" w:type="pct"/>
            <w:vAlign w:val="center"/>
          </w:tcPr>
          <w:p w14:paraId="2A106CD4">
            <w:pPr>
              <w:pStyle w:val="49"/>
              <w:jc w:val="center"/>
              <w:rPr>
                <w:rFonts w:hint="eastAsia" w:ascii="仿宋" w:hAnsi="仿宋" w:eastAsia="仿宋" w:cs="仿宋"/>
                <w:sz w:val="21"/>
                <w:szCs w:val="21"/>
              </w:rPr>
            </w:pPr>
            <w:r>
              <w:rPr>
                <w:rFonts w:hint="eastAsia" w:ascii="仿宋" w:hAnsi="仿宋" w:eastAsia="仿宋" w:cs="仿宋"/>
                <w:sz w:val="21"/>
                <w:szCs w:val="21"/>
              </w:rPr>
              <w:t>说明及索引</w:t>
            </w:r>
          </w:p>
        </w:tc>
      </w:tr>
      <w:tr w14:paraId="28DEF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269CCE5">
            <w:pPr>
              <w:pStyle w:val="49"/>
              <w:jc w:val="center"/>
              <w:rPr>
                <w:rFonts w:hint="eastAsia" w:ascii="仿宋" w:hAnsi="仿宋" w:eastAsia="仿宋" w:cs="仿宋"/>
                <w:sz w:val="21"/>
                <w:szCs w:val="21"/>
              </w:rPr>
            </w:pPr>
            <w:r>
              <w:rPr>
                <w:rFonts w:hint="eastAsia" w:ascii="仿宋" w:hAnsi="仿宋" w:eastAsia="仿宋" w:cs="仿宋"/>
                <w:sz w:val="21"/>
                <w:szCs w:val="21"/>
              </w:rPr>
              <w:t>1</w:t>
            </w:r>
          </w:p>
        </w:tc>
        <w:tc>
          <w:tcPr>
            <w:tcW w:w="1395" w:type="pct"/>
            <w:vAlign w:val="center"/>
          </w:tcPr>
          <w:p w14:paraId="3FE65FD5">
            <w:pPr>
              <w:pStyle w:val="49"/>
              <w:jc w:val="center"/>
              <w:rPr>
                <w:rFonts w:hint="eastAsia" w:ascii="仿宋" w:hAnsi="仿宋" w:eastAsia="仿宋" w:cs="仿宋"/>
                <w:sz w:val="21"/>
                <w:szCs w:val="21"/>
              </w:rPr>
            </w:pPr>
            <w:r>
              <w:rPr>
                <w:rFonts w:hint="eastAsia" w:ascii="仿宋" w:hAnsi="仿宋" w:eastAsia="仿宋" w:cs="仿宋"/>
                <w:sz w:val="21"/>
                <w:szCs w:val="21"/>
              </w:rPr>
              <w:t>*******</w:t>
            </w:r>
          </w:p>
        </w:tc>
        <w:tc>
          <w:tcPr>
            <w:tcW w:w="1002" w:type="pct"/>
            <w:vAlign w:val="center"/>
          </w:tcPr>
          <w:p w14:paraId="03F744C6">
            <w:pPr>
              <w:pStyle w:val="49"/>
              <w:jc w:val="center"/>
              <w:rPr>
                <w:rFonts w:hint="eastAsia" w:ascii="仿宋" w:hAnsi="仿宋" w:eastAsia="仿宋" w:cs="仿宋"/>
                <w:sz w:val="21"/>
                <w:szCs w:val="21"/>
              </w:rPr>
            </w:pPr>
            <w:r>
              <w:rPr>
                <w:rFonts w:hint="eastAsia" w:ascii="仿宋" w:hAnsi="仿宋" w:eastAsia="仿宋" w:cs="仿宋"/>
                <w:sz w:val="21"/>
                <w:szCs w:val="21"/>
              </w:rPr>
              <w:t>*******</w:t>
            </w:r>
          </w:p>
        </w:tc>
        <w:tc>
          <w:tcPr>
            <w:tcW w:w="1090" w:type="pct"/>
            <w:vAlign w:val="center"/>
          </w:tcPr>
          <w:p w14:paraId="401623F7">
            <w:pPr>
              <w:pStyle w:val="49"/>
              <w:jc w:val="center"/>
              <w:rPr>
                <w:rFonts w:hint="eastAsia" w:ascii="仿宋" w:hAnsi="仿宋" w:eastAsia="仿宋" w:cs="仿宋"/>
                <w:sz w:val="21"/>
                <w:szCs w:val="21"/>
              </w:rPr>
            </w:pPr>
            <w:r>
              <w:rPr>
                <w:rFonts w:hint="eastAsia" w:ascii="仿宋" w:hAnsi="仿宋" w:eastAsia="仿宋" w:cs="仿宋"/>
                <w:sz w:val="21"/>
                <w:szCs w:val="21"/>
              </w:rPr>
              <w:t>响应/偏离</w:t>
            </w:r>
          </w:p>
        </w:tc>
        <w:tc>
          <w:tcPr>
            <w:tcW w:w="1090" w:type="pct"/>
            <w:vAlign w:val="center"/>
          </w:tcPr>
          <w:p w14:paraId="2C6E91E0">
            <w:pPr>
              <w:pStyle w:val="49"/>
              <w:jc w:val="center"/>
              <w:rPr>
                <w:rFonts w:hint="eastAsia" w:ascii="仿宋" w:hAnsi="仿宋" w:eastAsia="仿宋" w:cs="仿宋"/>
                <w:sz w:val="21"/>
                <w:szCs w:val="21"/>
              </w:rPr>
            </w:pPr>
          </w:p>
        </w:tc>
      </w:tr>
      <w:tr w14:paraId="29ED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D5E1972">
            <w:pPr>
              <w:pStyle w:val="49"/>
              <w:jc w:val="center"/>
              <w:rPr>
                <w:rFonts w:hint="eastAsia" w:ascii="仿宋" w:hAnsi="仿宋" w:eastAsia="仿宋" w:cs="仿宋"/>
                <w:sz w:val="21"/>
                <w:szCs w:val="21"/>
              </w:rPr>
            </w:pPr>
            <w:r>
              <w:rPr>
                <w:rFonts w:hint="eastAsia" w:ascii="仿宋" w:hAnsi="仿宋" w:eastAsia="仿宋" w:cs="仿宋"/>
                <w:sz w:val="21"/>
                <w:szCs w:val="21"/>
              </w:rPr>
              <w:t>2</w:t>
            </w:r>
          </w:p>
        </w:tc>
        <w:tc>
          <w:tcPr>
            <w:tcW w:w="1395" w:type="pct"/>
            <w:vAlign w:val="center"/>
          </w:tcPr>
          <w:p w14:paraId="6E02EB26">
            <w:pPr>
              <w:pStyle w:val="49"/>
              <w:jc w:val="center"/>
              <w:rPr>
                <w:rFonts w:hint="eastAsia" w:ascii="仿宋" w:hAnsi="仿宋" w:eastAsia="仿宋" w:cs="仿宋"/>
                <w:sz w:val="21"/>
                <w:szCs w:val="21"/>
              </w:rPr>
            </w:pPr>
            <w:r>
              <w:rPr>
                <w:rFonts w:hint="eastAsia" w:ascii="仿宋" w:hAnsi="仿宋" w:eastAsia="仿宋" w:cs="仿宋"/>
                <w:sz w:val="21"/>
                <w:szCs w:val="21"/>
              </w:rPr>
              <w:t>*******</w:t>
            </w:r>
          </w:p>
        </w:tc>
        <w:tc>
          <w:tcPr>
            <w:tcW w:w="1002" w:type="pct"/>
            <w:vAlign w:val="center"/>
          </w:tcPr>
          <w:p w14:paraId="01040E9D">
            <w:pPr>
              <w:pStyle w:val="49"/>
              <w:jc w:val="center"/>
              <w:rPr>
                <w:rFonts w:hint="eastAsia" w:ascii="仿宋" w:hAnsi="仿宋" w:eastAsia="仿宋" w:cs="仿宋"/>
                <w:sz w:val="21"/>
                <w:szCs w:val="21"/>
              </w:rPr>
            </w:pPr>
            <w:r>
              <w:rPr>
                <w:rFonts w:hint="eastAsia" w:ascii="仿宋" w:hAnsi="仿宋" w:eastAsia="仿宋" w:cs="仿宋"/>
                <w:sz w:val="21"/>
                <w:szCs w:val="21"/>
              </w:rPr>
              <w:t>*******</w:t>
            </w:r>
          </w:p>
        </w:tc>
        <w:tc>
          <w:tcPr>
            <w:tcW w:w="1090" w:type="pct"/>
            <w:vAlign w:val="center"/>
          </w:tcPr>
          <w:p w14:paraId="13B14F9D">
            <w:pPr>
              <w:pStyle w:val="49"/>
              <w:jc w:val="center"/>
              <w:rPr>
                <w:rFonts w:hint="eastAsia" w:ascii="仿宋" w:hAnsi="仿宋" w:eastAsia="仿宋" w:cs="仿宋"/>
                <w:sz w:val="21"/>
                <w:szCs w:val="21"/>
              </w:rPr>
            </w:pPr>
          </w:p>
        </w:tc>
        <w:tc>
          <w:tcPr>
            <w:tcW w:w="1090" w:type="pct"/>
            <w:vAlign w:val="center"/>
          </w:tcPr>
          <w:p w14:paraId="144804D1">
            <w:pPr>
              <w:pStyle w:val="49"/>
              <w:jc w:val="center"/>
              <w:rPr>
                <w:rFonts w:hint="eastAsia" w:ascii="仿宋" w:hAnsi="仿宋" w:eastAsia="仿宋" w:cs="仿宋"/>
                <w:sz w:val="21"/>
                <w:szCs w:val="21"/>
              </w:rPr>
            </w:pPr>
          </w:p>
        </w:tc>
      </w:tr>
      <w:tr w14:paraId="26C1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9A89FE0">
            <w:pPr>
              <w:pStyle w:val="49"/>
              <w:jc w:val="center"/>
              <w:rPr>
                <w:rFonts w:hint="eastAsia" w:ascii="仿宋" w:hAnsi="仿宋" w:eastAsia="仿宋" w:cs="仿宋"/>
                <w:sz w:val="21"/>
                <w:szCs w:val="21"/>
              </w:rPr>
            </w:pPr>
            <w:r>
              <w:rPr>
                <w:rFonts w:hint="eastAsia" w:ascii="仿宋" w:hAnsi="仿宋" w:eastAsia="仿宋" w:cs="仿宋"/>
                <w:sz w:val="21"/>
                <w:szCs w:val="21"/>
              </w:rPr>
              <w:t>3</w:t>
            </w:r>
          </w:p>
        </w:tc>
        <w:tc>
          <w:tcPr>
            <w:tcW w:w="1395" w:type="pct"/>
            <w:vAlign w:val="center"/>
          </w:tcPr>
          <w:p w14:paraId="750A246F">
            <w:pPr>
              <w:pStyle w:val="49"/>
              <w:jc w:val="center"/>
              <w:rPr>
                <w:rFonts w:hint="eastAsia" w:ascii="仿宋" w:hAnsi="仿宋" w:eastAsia="仿宋" w:cs="仿宋"/>
                <w:sz w:val="21"/>
                <w:szCs w:val="21"/>
              </w:rPr>
            </w:pPr>
            <w:r>
              <w:rPr>
                <w:rFonts w:hint="eastAsia" w:ascii="仿宋" w:hAnsi="仿宋" w:eastAsia="仿宋" w:cs="仿宋"/>
                <w:sz w:val="21"/>
                <w:szCs w:val="21"/>
              </w:rPr>
              <w:t>*******</w:t>
            </w:r>
          </w:p>
        </w:tc>
        <w:tc>
          <w:tcPr>
            <w:tcW w:w="1002" w:type="pct"/>
            <w:vAlign w:val="center"/>
          </w:tcPr>
          <w:p w14:paraId="2124A688">
            <w:pPr>
              <w:pStyle w:val="49"/>
              <w:jc w:val="center"/>
              <w:rPr>
                <w:rFonts w:hint="eastAsia" w:ascii="仿宋" w:hAnsi="仿宋" w:eastAsia="仿宋" w:cs="仿宋"/>
                <w:sz w:val="21"/>
                <w:szCs w:val="21"/>
              </w:rPr>
            </w:pPr>
            <w:r>
              <w:rPr>
                <w:rFonts w:hint="eastAsia" w:ascii="仿宋" w:hAnsi="仿宋" w:eastAsia="仿宋" w:cs="仿宋"/>
                <w:sz w:val="21"/>
                <w:szCs w:val="21"/>
              </w:rPr>
              <w:t>*******</w:t>
            </w:r>
          </w:p>
        </w:tc>
        <w:tc>
          <w:tcPr>
            <w:tcW w:w="1090" w:type="pct"/>
            <w:vAlign w:val="center"/>
          </w:tcPr>
          <w:p w14:paraId="1615765E">
            <w:pPr>
              <w:pStyle w:val="49"/>
              <w:jc w:val="center"/>
              <w:rPr>
                <w:rFonts w:hint="eastAsia" w:ascii="仿宋" w:hAnsi="仿宋" w:eastAsia="仿宋" w:cs="仿宋"/>
                <w:sz w:val="21"/>
                <w:szCs w:val="21"/>
              </w:rPr>
            </w:pPr>
          </w:p>
        </w:tc>
        <w:tc>
          <w:tcPr>
            <w:tcW w:w="1090" w:type="pct"/>
            <w:vAlign w:val="center"/>
          </w:tcPr>
          <w:p w14:paraId="506AA826">
            <w:pPr>
              <w:pStyle w:val="49"/>
              <w:jc w:val="center"/>
              <w:rPr>
                <w:rFonts w:hint="eastAsia" w:ascii="仿宋" w:hAnsi="仿宋" w:eastAsia="仿宋" w:cs="仿宋"/>
                <w:sz w:val="21"/>
                <w:szCs w:val="21"/>
              </w:rPr>
            </w:pPr>
          </w:p>
        </w:tc>
      </w:tr>
      <w:tr w14:paraId="4B6AC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BA02EBB">
            <w:pPr>
              <w:pStyle w:val="49"/>
              <w:jc w:val="center"/>
              <w:rPr>
                <w:rFonts w:hint="eastAsia" w:ascii="仿宋" w:hAnsi="仿宋" w:eastAsia="仿宋" w:cs="仿宋"/>
                <w:sz w:val="21"/>
                <w:szCs w:val="21"/>
              </w:rPr>
            </w:pPr>
          </w:p>
        </w:tc>
        <w:tc>
          <w:tcPr>
            <w:tcW w:w="1395" w:type="pct"/>
            <w:vAlign w:val="center"/>
          </w:tcPr>
          <w:p w14:paraId="7B2DB324">
            <w:pPr>
              <w:pStyle w:val="49"/>
              <w:jc w:val="center"/>
              <w:rPr>
                <w:rFonts w:hint="eastAsia" w:ascii="仿宋" w:hAnsi="仿宋" w:eastAsia="仿宋" w:cs="仿宋"/>
                <w:sz w:val="21"/>
                <w:szCs w:val="21"/>
              </w:rPr>
            </w:pPr>
          </w:p>
        </w:tc>
        <w:tc>
          <w:tcPr>
            <w:tcW w:w="1002" w:type="pct"/>
            <w:vAlign w:val="center"/>
          </w:tcPr>
          <w:p w14:paraId="233E6BFC">
            <w:pPr>
              <w:pStyle w:val="49"/>
              <w:jc w:val="center"/>
              <w:rPr>
                <w:rFonts w:hint="eastAsia" w:ascii="仿宋" w:hAnsi="仿宋" w:eastAsia="仿宋" w:cs="仿宋"/>
                <w:sz w:val="21"/>
                <w:szCs w:val="21"/>
              </w:rPr>
            </w:pPr>
          </w:p>
        </w:tc>
        <w:tc>
          <w:tcPr>
            <w:tcW w:w="1090" w:type="pct"/>
            <w:vAlign w:val="center"/>
          </w:tcPr>
          <w:p w14:paraId="2CC1586C">
            <w:pPr>
              <w:pStyle w:val="49"/>
              <w:jc w:val="center"/>
              <w:rPr>
                <w:rFonts w:hint="eastAsia" w:ascii="仿宋" w:hAnsi="仿宋" w:eastAsia="仿宋" w:cs="仿宋"/>
                <w:sz w:val="21"/>
                <w:szCs w:val="21"/>
              </w:rPr>
            </w:pPr>
          </w:p>
        </w:tc>
        <w:tc>
          <w:tcPr>
            <w:tcW w:w="1090" w:type="pct"/>
            <w:vAlign w:val="center"/>
          </w:tcPr>
          <w:p w14:paraId="1069F1B7">
            <w:pPr>
              <w:pStyle w:val="49"/>
              <w:jc w:val="center"/>
              <w:rPr>
                <w:rFonts w:hint="eastAsia" w:ascii="仿宋" w:hAnsi="仿宋" w:eastAsia="仿宋" w:cs="仿宋"/>
                <w:sz w:val="21"/>
                <w:szCs w:val="21"/>
              </w:rPr>
            </w:pPr>
          </w:p>
        </w:tc>
      </w:tr>
      <w:tr w14:paraId="61E9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4A034">
            <w:pPr>
              <w:pStyle w:val="49"/>
              <w:jc w:val="center"/>
              <w:rPr>
                <w:rFonts w:hint="eastAsia" w:ascii="仿宋" w:hAnsi="仿宋" w:eastAsia="仿宋" w:cs="仿宋"/>
                <w:sz w:val="21"/>
                <w:szCs w:val="21"/>
              </w:rPr>
            </w:pPr>
          </w:p>
        </w:tc>
        <w:tc>
          <w:tcPr>
            <w:tcW w:w="1395" w:type="pct"/>
            <w:vAlign w:val="center"/>
          </w:tcPr>
          <w:p w14:paraId="1BA2DF68">
            <w:pPr>
              <w:pStyle w:val="49"/>
              <w:jc w:val="center"/>
              <w:rPr>
                <w:rFonts w:hint="eastAsia" w:ascii="仿宋" w:hAnsi="仿宋" w:eastAsia="仿宋" w:cs="仿宋"/>
                <w:sz w:val="21"/>
                <w:szCs w:val="21"/>
              </w:rPr>
            </w:pPr>
          </w:p>
        </w:tc>
        <w:tc>
          <w:tcPr>
            <w:tcW w:w="1002" w:type="pct"/>
            <w:vAlign w:val="center"/>
          </w:tcPr>
          <w:p w14:paraId="52615D91">
            <w:pPr>
              <w:pStyle w:val="49"/>
              <w:jc w:val="center"/>
              <w:rPr>
                <w:rFonts w:hint="eastAsia" w:ascii="仿宋" w:hAnsi="仿宋" w:eastAsia="仿宋" w:cs="仿宋"/>
                <w:sz w:val="21"/>
                <w:szCs w:val="21"/>
              </w:rPr>
            </w:pPr>
          </w:p>
        </w:tc>
        <w:tc>
          <w:tcPr>
            <w:tcW w:w="1090" w:type="pct"/>
            <w:vAlign w:val="center"/>
          </w:tcPr>
          <w:p w14:paraId="7C4F53C5">
            <w:pPr>
              <w:pStyle w:val="49"/>
              <w:jc w:val="center"/>
              <w:rPr>
                <w:rFonts w:hint="eastAsia" w:ascii="仿宋" w:hAnsi="仿宋" w:eastAsia="仿宋" w:cs="仿宋"/>
                <w:sz w:val="21"/>
                <w:szCs w:val="21"/>
              </w:rPr>
            </w:pPr>
          </w:p>
        </w:tc>
        <w:tc>
          <w:tcPr>
            <w:tcW w:w="1090" w:type="pct"/>
            <w:vAlign w:val="center"/>
          </w:tcPr>
          <w:p w14:paraId="0A4DB371">
            <w:pPr>
              <w:pStyle w:val="49"/>
              <w:jc w:val="center"/>
              <w:rPr>
                <w:rFonts w:hint="eastAsia" w:ascii="仿宋" w:hAnsi="仿宋" w:eastAsia="仿宋" w:cs="仿宋"/>
                <w:sz w:val="21"/>
                <w:szCs w:val="21"/>
              </w:rPr>
            </w:pPr>
          </w:p>
        </w:tc>
      </w:tr>
      <w:tr w14:paraId="344C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BD474D1">
            <w:pPr>
              <w:pStyle w:val="49"/>
              <w:jc w:val="center"/>
              <w:rPr>
                <w:rFonts w:hint="eastAsia" w:ascii="仿宋" w:hAnsi="仿宋" w:eastAsia="仿宋" w:cs="仿宋"/>
                <w:sz w:val="21"/>
                <w:szCs w:val="21"/>
              </w:rPr>
            </w:pPr>
          </w:p>
        </w:tc>
        <w:tc>
          <w:tcPr>
            <w:tcW w:w="1395" w:type="pct"/>
            <w:vAlign w:val="center"/>
          </w:tcPr>
          <w:p w14:paraId="00926580">
            <w:pPr>
              <w:pStyle w:val="49"/>
              <w:jc w:val="center"/>
              <w:rPr>
                <w:rFonts w:hint="eastAsia" w:ascii="仿宋" w:hAnsi="仿宋" w:eastAsia="仿宋" w:cs="仿宋"/>
                <w:sz w:val="21"/>
                <w:szCs w:val="21"/>
              </w:rPr>
            </w:pPr>
          </w:p>
        </w:tc>
        <w:tc>
          <w:tcPr>
            <w:tcW w:w="1002" w:type="pct"/>
            <w:vAlign w:val="center"/>
          </w:tcPr>
          <w:p w14:paraId="0B4C7E60">
            <w:pPr>
              <w:pStyle w:val="49"/>
              <w:jc w:val="center"/>
              <w:rPr>
                <w:rFonts w:hint="eastAsia" w:ascii="仿宋" w:hAnsi="仿宋" w:eastAsia="仿宋" w:cs="仿宋"/>
                <w:sz w:val="21"/>
                <w:szCs w:val="21"/>
              </w:rPr>
            </w:pPr>
          </w:p>
        </w:tc>
        <w:tc>
          <w:tcPr>
            <w:tcW w:w="1090" w:type="pct"/>
            <w:vAlign w:val="center"/>
          </w:tcPr>
          <w:p w14:paraId="1098D610">
            <w:pPr>
              <w:pStyle w:val="49"/>
              <w:jc w:val="center"/>
              <w:rPr>
                <w:rFonts w:hint="eastAsia" w:ascii="仿宋" w:hAnsi="仿宋" w:eastAsia="仿宋" w:cs="仿宋"/>
                <w:sz w:val="21"/>
                <w:szCs w:val="21"/>
              </w:rPr>
            </w:pPr>
          </w:p>
        </w:tc>
        <w:tc>
          <w:tcPr>
            <w:tcW w:w="1090" w:type="pct"/>
            <w:vAlign w:val="center"/>
          </w:tcPr>
          <w:p w14:paraId="5258D0BB">
            <w:pPr>
              <w:pStyle w:val="49"/>
              <w:jc w:val="center"/>
              <w:rPr>
                <w:rFonts w:hint="eastAsia" w:ascii="仿宋" w:hAnsi="仿宋" w:eastAsia="仿宋" w:cs="仿宋"/>
                <w:sz w:val="21"/>
                <w:szCs w:val="21"/>
              </w:rPr>
            </w:pPr>
          </w:p>
        </w:tc>
      </w:tr>
      <w:tr w14:paraId="444D8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5AC0694">
            <w:pPr>
              <w:pStyle w:val="49"/>
              <w:jc w:val="center"/>
              <w:rPr>
                <w:rFonts w:hint="eastAsia" w:ascii="仿宋" w:hAnsi="仿宋" w:eastAsia="仿宋" w:cs="仿宋"/>
                <w:sz w:val="21"/>
                <w:szCs w:val="21"/>
              </w:rPr>
            </w:pPr>
          </w:p>
        </w:tc>
        <w:tc>
          <w:tcPr>
            <w:tcW w:w="1395" w:type="pct"/>
            <w:vAlign w:val="center"/>
          </w:tcPr>
          <w:p w14:paraId="6385463D">
            <w:pPr>
              <w:pStyle w:val="49"/>
              <w:jc w:val="center"/>
              <w:rPr>
                <w:rFonts w:hint="eastAsia" w:ascii="仿宋" w:hAnsi="仿宋" w:eastAsia="仿宋" w:cs="仿宋"/>
                <w:sz w:val="21"/>
                <w:szCs w:val="21"/>
              </w:rPr>
            </w:pPr>
          </w:p>
        </w:tc>
        <w:tc>
          <w:tcPr>
            <w:tcW w:w="1002" w:type="pct"/>
            <w:vAlign w:val="center"/>
          </w:tcPr>
          <w:p w14:paraId="0AE47059">
            <w:pPr>
              <w:pStyle w:val="49"/>
              <w:jc w:val="center"/>
              <w:rPr>
                <w:rFonts w:hint="eastAsia" w:ascii="仿宋" w:hAnsi="仿宋" w:eastAsia="仿宋" w:cs="仿宋"/>
                <w:sz w:val="21"/>
                <w:szCs w:val="21"/>
              </w:rPr>
            </w:pPr>
          </w:p>
        </w:tc>
        <w:tc>
          <w:tcPr>
            <w:tcW w:w="1090" w:type="pct"/>
            <w:vAlign w:val="center"/>
          </w:tcPr>
          <w:p w14:paraId="78B6C62B">
            <w:pPr>
              <w:pStyle w:val="49"/>
              <w:jc w:val="center"/>
              <w:rPr>
                <w:rFonts w:hint="eastAsia" w:ascii="仿宋" w:hAnsi="仿宋" w:eastAsia="仿宋" w:cs="仿宋"/>
                <w:sz w:val="21"/>
                <w:szCs w:val="21"/>
              </w:rPr>
            </w:pPr>
          </w:p>
        </w:tc>
        <w:tc>
          <w:tcPr>
            <w:tcW w:w="1090" w:type="pct"/>
            <w:vAlign w:val="center"/>
          </w:tcPr>
          <w:p w14:paraId="16DD5689">
            <w:pPr>
              <w:pStyle w:val="49"/>
              <w:jc w:val="center"/>
              <w:rPr>
                <w:rFonts w:hint="eastAsia" w:ascii="仿宋" w:hAnsi="仿宋" w:eastAsia="仿宋" w:cs="仿宋"/>
                <w:sz w:val="21"/>
                <w:szCs w:val="21"/>
              </w:rPr>
            </w:pPr>
          </w:p>
        </w:tc>
      </w:tr>
      <w:tr w14:paraId="503A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CB825F8">
            <w:pPr>
              <w:pStyle w:val="49"/>
              <w:jc w:val="center"/>
              <w:rPr>
                <w:rFonts w:hint="eastAsia" w:ascii="仿宋" w:hAnsi="仿宋" w:eastAsia="仿宋" w:cs="仿宋"/>
                <w:sz w:val="21"/>
                <w:szCs w:val="21"/>
              </w:rPr>
            </w:pPr>
          </w:p>
        </w:tc>
        <w:tc>
          <w:tcPr>
            <w:tcW w:w="1395" w:type="pct"/>
            <w:vAlign w:val="center"/>
          </w:tcPr>
          <w:p w14:paraId="6F958377">
            <w:pPr>
              <w:pStyle w:val="49"/>
              <w:jc w:val="center"/>
              <w:rPr>
                <w:rFonts w:hint="eastAsia" w:ascii="仿宋" w:hAnsi="仿宋" w:eastAsia="仿宋" w:cs="仿宋"/>
                <w:sz w:val="21"/>
                <w:szCs w:val="21"/>
              </w:rPr>
            </w:pPr>
          </w:p>
        </w:tc>
        <w:tc>
          <w:tcPr>
            <w:tcW w:w="1002" w:type="pct"/>
            <w:vAlign w:val="center"/>
          </w:tcPr>
          <w:p w14:paraId="55E16D7B">
            <w:pPr>
              <w:pStyle w:val="49"/>
              <w:jc w:val="center"/>
              <w:rPr>
                <w:rFonts w:hint="eastAsia" w:ascii="仿宋" w:hAnsi="仿宋" w:eastAsia="仿宋" w:cs="仿宋"/>
                <w:sz w:val="21"/>
                <w:szCs w:val="21"/>
              </w:rPr>
            </w:pPr>
          </w:p>
        </w:tc>
        <w:tc>
          <w:tcPr>
            <w:tcW w:w="1090" w:type="pct"/>
            <w:vAlign w:val="center"/>
          </w:tcPr>
          <w:p w14:paraId="4431EE43">
            <w:pPr>
              <w:pStyle w:val="49"/>
              <w:jc w:val="center"/>
              <w:rPr>
                <w:rFonts w:hint="eastAsia" w:ascii="仿宋" w:hAnsi="仿宋" w:eastAsia="仿宋" w:cs="仿宋"/>
                <w:sz w:val="21"/>
                <w:szCs w:val="21"/>
              </w:rPr>
            </w:pPr>
          </w:p>
        </w:tc>
        <w:tc>
          <w:tcPr>
            <w:tcW w:w="1090" w:type="pct"/>
            <w:vAlign w:val="center"/>
          </w:tcPr>
          <w:p w14:paraId="4A8E4D5E">
            <w:pPr>
              <w:pStyle w:val="49"/>
              <w:jc w:val="center"/>
              <w:rPr>
                <w:rFonts w:hint="eastAsia" w:ascii="仿宋" w:hAnsi="仿宋" w:eastAsia="仿宋" w:cs="仿宋"/>
                <w:sz w:val="21"/>
                <w:szCs w:val="21"/>
              </w:rPr>
            </w:pPr>
          </w:p>
        </w:tc>
      </w:tr>
      <w:tr w14:paraId="3A459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D7695AF">
            <w:pPr>
              <w:pStyle w:val="49"/>
              <w:jc w:val="center"/>
              <w:rPr>
                <w:rFonts w:hint="eastAsia" w:ascii="仿宋" w:hAnsi="仿宋" w:eastAsia="仿宋" w:cs="仿宋"/>
                <w:sz w:val="21"/>
                <w:szCs w:val="21"/>
              </w:rPr>
            </w:pPr>
          </w:p>
        </w:tc>
        <w:tc>
          <w:tcPr>
            <w:tcW w:w="1395" w:type="pct"/>
            <w:vAlign w:val="center"/>
          </w:tcPr>
          <w:p w14:paraId="49595BD3">
            <w:pPr>
              <w:pStyle w:val="49"/>
              <w:jc w:val="center"/>
              <w:rPr>
                <w:rFonts w:hint="eastAsia" w:ascii="仿宋" w:hAnsi="仿宋" w:eastAsia="仿宋" w:cs="仿宋"/>
                <w:sz w:val="21"/>
                <w:szCs w:val="21"/>
              </w:rPr>
            </w:pPr>
          </w:p>
        </w:tc>
        <w:tc>
          <w:tcPr>
            <w:tcW w:w="1002" w:type="pct"/>
            <w:vAlign w:val="center"/>
          </w:tcPr>
          <w:p w14:paraId="0424943C">
            <w:pPr>
              <w:pStyle w:val="49"/>
              <w:jc w:val="center"/>
              <w:rPr>
                <w:rFonts w:hint="eastAsia" w:ascii="仿宋" w:hAnsi="仿宋" w:eastAsia="仿宋" w:cs="仿宋"/>
                <w:sz w:val="21"/>
                <w:szCs w:val="21"/>
              </w:rPr>
            </w:pPr>
          </w:p>
        </w:tc>
        <w:tc>
          <w:tcPr>
            <w:tcW w:w="1090" w:type="pct"/>
            <w:vAlign w:val="center"/>
          </w:tcPr>
          <w:p w14:paraId="0A576877">
            <w:pPr>
              <w:pStyle w:val="49"/>
              <w:jc w:val="center"/>
              <w:rPr>
                <w:rFonts w:hint="eastAsia" w:ascii="仿宋" w:hAnsi="仿宋" w:eastAsia="仿宋" w:cs="仿宋"/>
                <w:sz w:val="21"/>
                <w:szCs w:val="21"/>
              </w:rPr>
            </w:pPr>
          </w:p>
        </w:tc>
        <w:tc>
          <w:tcPr>
            <w:tcW w:w="1090" w:type="pct"/>
            <w:vAlign w:val="center"/>
          </w:tcPr>
          <w:p w14:paraId="564F4637">
            <w:pPr>
              <w:pStyle w:val="49"/>
              <w:jc w:val="center"/>
              <w:rPr>
                <w:rFonts w:hint="eastAsia" w:ascii="仿宋" w:hAnsi="仿宋" w:eastAsia="仿宋" w:cs="仿宋"/>
                <w:sz w:val="21"/>
                <w:szCs w:val="21"/>
              </w:rPr>
            </w:pPr>
          </w:p>
        </w:tc>
      </w:tr>
      <w:tr w14:paraId="3347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1A39A34C">
            <w:pPr>
              <w:pStyle w:val="49"/>
              <w:jc w:val="center"/>
              <w:rPr>
                <w:rFonts w:hint="eastAsia" w:ascii="仿宋" w:hAnsi="仿宋" w:eastAsia="仿宋" w:cs="仿宋"/>
                <w:sz w:val="21"/>
                <w:szCs w:val="21"/>
              </w:rPr>
            </w:pPr>
            <w:r>
              <w:rPr>
                <w:rFonts w:hint="eastAsia" w:ascii="仿宋" w:hAnsi="仿宋" w:eastAsia="仿宋" w:cs="仿宋"/>
                <w:sz w:val="21"/>
                <w:szCs w:val="21"/>
              </w:rPr>
              <w:t>……</w:t>
            </w:r>
          </w:p>
        </w:tc>
        <w:tc>
          <w:tcPr>
            <w:tcW w:w="1395" w:type="pct"/>
            <w:vAlign w:val="center"/>
          </w:tcPr>
          <w:p w14:paraId="303A5AC0">
            <w:pPr>
              <w:pStyle w:val="49"/>
              <w:jc w:val="center"/>
              <w:rPr>
                <w:rFonts w:hint="eastAsia" w:ascii="仿宋" w:hAnsi="仿宋" w:eastAsia="仿宋" w:cs="仿宋"/>
                <w:sz w:val="21"/>
                <w:szCs w:val="21"/>
              </w:rPr>
            </w:pPr>
            <w:r>
              <w:rPr>
                <w:rFonts w:hint="eastAsia" w:ascii="仿宋" w:hAnsi="仿宋" w:eastAsia="仿宋" w:cs="仿宋"/>
                <w:sz w:val="21"/>
                <w:szCs w:val="21"/>
              </w:rPr>
              <w:t>…………</w:t>
            </w:r>
          </w:p>
        </w:tc>
        <w:tc>
          <w:tcPr>
            <w:tcW w:w="1002" w:type="pct"/>
            <w:vAlign w:val="center"/>
          </w:tcPr>
          <w:p w14:paraId="49B83DCF">
            <w:pPr>
              <w:pStyle w:val="49"/>
              <w:jc w:val="center"/>
              <w:rPr>
                <w:rFonts w:hint="eastAsia" w:ascii="仿宋" w:hAnsi="仿宋" w:eastAsia="仿宋" w:cs="仿宋"/>
                <w:sz w:val="21"/>
                <w:szCs w:val="21"/>
              </w:rPr>
            </w:pPr>
            <w:r>
              <w:rPr>
                <w:rFonts w:hint="eastAsia" w:ascii="仿宋" w:hAnsi="仿宋" w:eastAsia="仿宋" w:cs="仿宋"/>
                <w:sz w:val="21"/>
                <w:szCs w:val="21"/>
              </w:rPr>
              <w:t>…………</w:t>
            </w:r>
          </w:p>
        </w:tc>
        <w:tc>
          <w:tcPr>
            <w:tcW w:w="1090" w:type="pct"/>
            <w:vAlign w:val="center"/>
          </w:tcPr>
          <w:p w14:paraId="3C2801AB">
            <w:pPr>
              <w:pStyle w:val="49"/>
              <w:jc w:val="center"/>
              <w:rPr>
                <w:rFonts w:hint="eastAsia" w:ascii="仿宋" w:hAnsi="仿宋" w:eastAsia="仿宋" w:cs="仿宋"/>
                <w:sz w:val="21"/>
                <w:szCs w:val="21"/>
              </w:rPr>
            </w:pPr>
            <w:r>
              <w:rPr>
                <w:rFonts w:hint="eastAsia" w:ascii="仿宋" w:hAnsi="仿宋" w:eastAsia="仿宋" w:cs="仿宋"/>
                <w:sz w:val="21"/>
                <w:szCs w:val="21"/>
              </w:rPr>
              <w:t>……</w:t>
            </w:r>
          </w:p>
        </w:tc>
        <w:tc>
          <w:tcPr>
            <w:tcW w:w="1090" w:type="pct"/>
            <w:vAlign w:val="center"/>
          </w:tcPr>
          <w:p w14:paraId="65D4E44C">
            <w:pPr>
              <w:pStyle w:val="49"/>
              <w:jc w:val="center"/>
              <w:rPr>
                <w:rFonts w:hint="eastAsia" w:ascii="仿宋" w:hAnsi="仿宋" w:eastAsia="仿宋" w:cs="仿宋"/>
                <w:sz w:val="21"/>
                <w:szCs w:val="21"/>
              </w:rPr>
            </w:pPr>
          </w:p>
        </w:tc>
      </w:tr>
    </w:tbl>
    <w:p w14:paraId="4924928F">
      <w:pPr>
        <w:ind w:firstLine="420" w:firstLineChars="200"/>
        <w:rPr>
          <w:rFonts w:hint="eastAsia" w:ascii="仿宋" w:hAnsi="仿宋" w:eastAsia="仿宋" w:cs="仿宋"/>
          <w:sz w:val="21"/>
          <w:szCs w:val="21"/>
        </w:rPr>
      </w:pPr>
    </w:p>
    <w:p w14:paraId="1B176280">
      <w:pPr>
        <w:ind w:firstLine="480" w:firstLineChars="200"/>
        <w:rPr>
          <w:rFonts w:hint="eastAsia" w:ascii="仿宋" w:hAnsi="仿宋" w:eastAsia="仿宋" w:cs="仿宋"/>
          <w:szCs w:val="24"/>
        </w:rPr>
      </w:pPr>
    </w:p>
    <w:p w14:paraId="6B2A8736">
      <w:pPr>
        <w:ind w:firstLine="480" w:firstLineChars="200"/>
        <w:rPr>
          <w:rFonts w:hint="eastAsia" w:ascii="仿宋" w:hAnsi="仿宋" w:eastAsia="仿宋" w:cs="仿宋"/>
          <w:szCs w:val="24"/>
        </w:rPr>
      </w:pPr>
      <w:r>
        <w:rPr>
          <w:rFonts w:hint="eastAsia" w:ascii="仿宋" w:hAnsi="仿宋" w:eastAsia="仿宋" w:cs="仿宋"/>
          <w:szCs w:val="24"/>
        </w:rPr>
        <w:t>投标人名称（</w:t>
      </w:r>
      <w:r>
        <w:rPr>
          <w:rFonts w:hint="eastAsia" w:ascii="仿宋" w:hAnsi="仿宋" w:eastAsia="仿宋" w:cs="仿宋"/>
          <w:kern w:val="0"/>
          <w:szCs w:val="24"/>
        </w:rPr>
        <w:t>公章</w:t>
      </w:r>
      <w:r>
        <w:rPr>
          <w:rFonts w:hint="eastAsia" w:ascii="仿宋" w:hAnsi="仿宋" w:eastAsia="仿宋" w:cs="仿宋"/>
          <w:kern w:val="0"/>
          <w:lang w:val="zh-CN"/>
        </w:rPr>
        <w:t>)</w:t>
      </w:r>
      <w:r>
        <w:rPr>
          <w:rFonts w:hint="eastAsia" w:ascii="仿宋" w:hAnsi="仿宋" w:eastAsia="仿宋" w:cs="仿宋"/>
          <w:szCs w:val="24"/>
        </w:rPr>
        <w:t xml:space="preserve">： </w:t>
      </w:r>
    </w:p>
    <w:p w14:paraId="59922418">
      <w:pPr>
        <w:ind w:firstLine="420"/>
        <w:rPr>
          <w:rFonts w:hint="eastAsia" w:ascii="仿宋" w:hAnsi="仿宋" w:eastAsia="仿宋" w:cs="仿宋"/>
          <w:szCs w:val="24"/>
        </w:rPr>
      </w:pPr>
      <w:r>
        <w:rPr>
          <w:rFonts w:hint="eastAsia" w:ascii="仿宋" w:hAnsi="仿宋" w:eastAsia="仿宋" w:cs="仿宋"/>
          <w:szCs w:val="24"/>
        </w:rPr>
        <w:t>日      期：</w:t>
      </w:r>
    </w:p>
    <w:p w14:paraId="567F81C3">
      <w:pPr>
        <w:ind w:firstLine="420"/>
        <w:rPr>
          <w:rFonts w:hint="eastAsia" w:ascii="仿宋" w:hAnsi="仿宋" w:eastAsia="仿宋" w:cs="仿宋"/>
          <w:szCs w:val="24"/>
        </w:rPr>
      </w:pPr>
    </w:p>
    <w:p w14:paraId="74A1F5E5">
      <w:pPr>
        <w:ind w:firstLine="420" w:firstLineChars="200"/>
        <w:rPr>
          <w:rFonts w:hint="eastAsia" w:ascii="仿宋" w:hAnsi="仿宋" w:eastAsia="仿宋" w:cs="仿宋"/>
          <w:szCs w:val="24"/>
        </w:rPr>
      </w:pPr>
      <w:r>
        <w:rPr>
          <w:rFonts w:hint="eastAsia" w:ascii="仿宋" w:hAnsi="仿宋" w:eastAsia="仿宋" w:cs="仿宋"/>
          <w:sz w:val="21"/>
          <w:szCs w:val="21"/>
        </w:rPr>
        <w:t>注：</w:t>
      </w:r>
    </w:p>
    <w:p w14:paraId="04634D27">
      <w:pPr>
        <w:ind w:firstLine="420" w:firstLineChars="200"/>
        <w:rPr>
          <w:rFonts w:hint="eastAsia" w:ascii="仿宋" w:hAnsi="仿宋" w:eastAsia="仿宋" w:cs="仿宋"/>
          <w:sz w:val="21"/>
          <w:szCs w:val="21"/>
        </w:rPr>
      </w:pPr>
      <w:r>
        <w:rPr>
          <w:rFonts w:hint="eastAsia" w:ascii="仿宋" w:hAnsi="仿宋" w:eastAsia="仿宋" w:cs="仿宋"/>
          <w:sz w:val="21"/>
          <w:szCs w:val="21"/>
        </w:rPr>
        <w:t xml:space="preserve">1.“招标文件的商务条款”栏应详细列明招标文件中的商务要求。 </w:t>
      </w:r>
    </w:p>
    <w:p w14:paraId="7093877D">
      <w:pPr>
        <w:ind w:firstLine="420" w:firstLineChars="200"/>
        <w:rPr>
          <w:rFonts w:hint="eastAsia" w:ascii="仿宋" w:hAnsi="仿宋" w:eastAsia="仿宋" w:cs="仿宋"/>
          <w:sz w:val="21"/>
          <w:szCs w:val="21"/>
        </w:rPr>
      </w:pPr>
      <w:r>
        <w:rPr>
          <w:rFonts w:hint="eastAsia" w:ascii="仿宋" w:hAnsi="仿宋" w:eastAsia="仿宋" w:cs="仿宋"/>
          <w:sz w:val="21"/>
          <w:szCs w:val="21"/>
        </w:rPr>
        <w:t>2.“投标文件的响应内容”栏填写投标人对招标文件提出的商务条款作出的明确响应，并列明具体响应数值或内容，只注明符合、满足等无具体内容表述的，将视为未实质性满足招标文件要求，</w:t>
      </w:r>
      <w:r>
        <w:rPr>
          <w:rFonts w:hint="eastAsia" w:ascii="仿宋" w:hAnsi="仿宋" w:eastAsia="仿宋" w:cs="仿宋"/>
          <w:b/>
          <w:bCs/>
          <w:sz w:val="21"/>
          <w:szCs w:val="21"/>
        </w:rPr>
        <w:t>投标无效</w:t>
      </w:r>
      <w:r>
        <w:rPr>
          <w:rFonts w:hint="eastAsia" w:ascii="仿宋" w:hAnsi="仿宋" w:eastAsia="仿宋" w:cs="仿宋"/>
          <w:sz w:val="21"/>
          <w:szCs w:val="21"/>
        </w:rPr>
        <w:t xml:space="preserve">。 </w:t>
      </w:r>
    </w:p>
    <w:p w14:paraId="66C1BAB2">
      <w:pPr>
        <w:ind w:firstLine="420" w:firstLineChars="200"/>
        <w:rPr>
          <w:rFonts w:hint="eastAsia" w:ascii="仿宋" w:hAnsi="仿宋" w:eastAsia="仿宋" w:cs="仿宋"/>
          <w:sz w:val="21"/>
          <w:szCs w:val="21"/>
        </w:rPr>
      </w:pPr>
      <w:r>
        <w:rPr>
          <w:rFonts w:hint="eastAsia" w:ascii="仿宋" w:hAnsi="仿宋" w:eastAsia="仿宋" w:cs="仿宋"/>
          <w:sz w:val="21"/>
          <w:szCs w:val="21"/>
        </w:rPr>
        <w:t xml:space="preserve">3.“响应情况”栏应据实填写“响应”、“正偏离”或“负偏离”。 </w:t>
      </w:r>
    </w:p>
    <w:p w14:paraId="31243B45">
      <w:pPr>
        <w:ind w:firstLine="420" w:firstLineChars="200"/>
        <w:rPr>
          <w:rFonts w:hint="eastAsia" w:ascii="仿宋" w:hAnsi="仿宋" w:eastAsia="仿宋" w:cs="仿宋"/>
          <w:sz w:val="21"/>
          <w:szCs w:val="21"/>
        </w:rPr>
      </w:pPr>
      <w:r>
        <w:rPr>
          <w:rFonts w:hint="eastAsia" w:ascii="仿宋" w:hAnsi="仿宋" w:eastAsia="仿宋" w:cs="仿宋"/>
          <w:sz w:val="21"/>
          <w:szCs w:val="21"/>
        </w:rPr>
        <w:t>4.“说明及索引”栏可填写偏离情况的具体说明及索引。</w:t>
      </w:r>
    </w:p>
    <w:p w14:paraId="5602A287">
      <w:pPr>
        <w:ind w:firstLine="420"/>
        <w:rPr>
          <w:rFonts w:hint="eastAsia" w:ascii="仿宋" w:hAnsi="仿宋" w:eastAsia="仿宋" w:cs="仿宋"/>
          <w:szCs w:val="24"/>
        </w:rPr>
      </w:pPr>
      <w:r>
        <w:rPr>
          <w:rFonts w:hint="eastAsia" w:ascii="仿宋" w:hAnsi="仿宋" w:eastAsia="仿宋" w:cs="仿宋"/>
          <w:sz w:val="21"/>
          <w:szCs w:val="21"/>
        </w:rPr>
        <w:t>5.对招标文件中的所有商务要求，除本表所列明的所有偏离外，均视作供应商已对之理解和响应。此表中若无任何文字说明，内容为空白的，</w:t>
      </w:r>
      <w:r>
        <w:rPr>
          <w:rFonts w:hint="eastAsia" w:ascii="仿宋" w:hAnsi="仿宋" w:eastAsia="仿宋" w:cs="仿宋"/>
          <w:b/>
          <w:bCs/>
          <w:sz w:val="21"/>
          <w:szCs w:val="21"/>
        </w:rPr>
        <w:t>投标无效</w:t>
      </w:r>
      <w:r>
        <w:rPr>
          <w:rFonts w:hint="eastAsia" w:ascii="仿宋" w:hAnsi="仿宋" w:eastAsia="仿宋" w:cs="仿宋"/>
          <w:sz w:val="21"/>
          <w:szCs w:val="21"/>
        </w:rPr>
        <w:t>。</w:t>
      </w:r>
      <w:r>
        <w:rPr>
          <w:rFonts w:hint="eastAsia" w:ascii="仿宋" w:hAnsi="仿宋" w:eastAsia="仿宋" w:cs="仿宋"/>
          <w:szCs w:val="24"/>
        </w:rPr>
        <w:br w:type="page"/>
      </w:r>
    </w:p>
    <w:p w14:paraId="3E21F46D">
      <w:pPr>
        <w:spacing w:line="500" w:lineRule="exact"/>
        <w:rPr>
          <w:rFonts w:hint="eastAsia" w:ascii="仿宋" w:hAnsi="仿宋" w:eastAsia="仿宋" w:cs="仿宋"/>
          <w:b/>
          <w:bCs/>
          <w:sz w:val="28"/>
          <w:szCs w:val="28"/>
        </w:rPr>
      </w:pPr>
    </w:p>
    <w:p w14:paraId="37AADC34">
      <w:pPr>
        <w:pStyle w:val="5"/>
        <w:spacing w:before="100" w:after="100" w:line="360" w:lineRule="auto"/>
        <w:ind w:left="420" w:hanging="420"/>
        <w:jc w:val="center"/>
        <w:rPr>
          <w:rFonts w:hint="eastAsia" w:ascii="仿宋" w:hAnsi="仿宋" w:eastAsia="仿宋" w:cs="仿宋"/>
        </w:rPr>
      </w:pPr>
      <w:bookmarkStart w:id="613" w:name="_Toc28934"/>
      <w:bookmarkStart w:id="614" w:name="_Toc17815"/>
      <w:r>
        <w:rPr>
          <w:rFonts w:hint="eastAsia" w:ascii="仿宋" w:hAnsi="仿宋" w:eastAsia="仿宋" w:cs="仿宋"/>
        </w:rPr>
        <w:t>六、业绩证明文件</w:t>
      </w:r>
      <w:bookmarkEnd w:id="613"/>
      <w:bookmarkEnd w:id="614"/>
    </w:p>
    <w:p w14:paraId="30CE923B">
      <w:pPr>
        <w:rPr>
          <w:rFonts w:hint="eastAsia" w:ascii="仿宋" w:hAnsi="仿宋" w:eastAsia="仿宋" w:cs="仿宋"/>
          <w:szCs w:val="24"/>
        </w:rPr>
      </w:pPr>
      <w:r>
        <w:rPr>
          <w:rFonts w:hint="eastAsia" w:ascii="仿宋" w:hAnsi="仿宋" w:eastAsia="仿宋" w:cs="仿宋"/>
          <w:bCs/>
          <w:szCs w:val="21"/>
        </w:rPr>
        <w:fldChar w:fldCharType="begin"/>
      </w:r>
      <w:r>
        <w:rPr>
          <w:rFonts w:hint="eastAsia" w:ascii="仿宋" w:hAnsi="仿宋" w:eastAsia="仿宋" w:cs="仿宋"/>
          <w:bCs/>
          <w:szCs w:val="21"/>
        </w:rPr>
        <w:instrText xml:space="preserve"> LINK Word.Document.8 "D:\\音乐厅\\4通用设备\\招标文件\\音乐厅空调设备招标文件v1.0.doc" "OLE_LINK8" \r  \* MERGEFORMAT </w:instrText>
      </w:r>
      <w:r>
        <w:rPr>
          <w:rFonts w:hint="eastAsia" w:ascii="仿宋" w:hAnsi="仿宋" w:eastAsia="仿宋" w:cs="仿宋"/>
          <w:bCs/>
          <w:szCs w:val="21"/>
        </w:rPr>
        <w:fldChar w:fldCharType="separate"/>
      </w:r>
      <w:r>
        <w:rPr>
          <w:rFonts w:hint="eastAsia" w:ascii="仿宋" w:hAnsi="仿宋" w:eastAsia="仿宋" w:cs="仿宋"/>
          <w:szCs w:val="24"/>
        </w:rPr>
        <w:t xml:space="preserve">项目名称：                                         </w:t>
      </w:r>
    </w:p>
    <w:p w14:paraId="7FCCA504">
      <w:pPr>
        <w:rPr>
          <w:rFonts w:hint="eastAsia" w:ascii="仿宋" w:hAnsi="仿宋" w:eastAsia="仿宋" w:cs="仿宋"/>
          <w:bCs/>
          <w:szCs w:val="21"/>
        </w:rPr>
      </w:pPr>
      <w:r>
        <w:rPr>
          <w:rFonts w:hint="eastAsia" w:ascii="仿宋" w:hAnsi="仿宋" w:eastAsia="仿宋" w:cs="仿宋"/>
          <w:szCs w:val="24"/>
        </w:rPr>
        <w:t>项目编号</w:t>
      </w:r>
      <w:r>
        <w:rPr>
          <w:rFonts w:hint="eastAsia" w:ascii="仿宋" w:hAnsi="仿宋" w:eastAsia="仿宋" w:cs="仿宋"/>
          <w:bCs/>
          <w:szCs w:val="21"/>
        </w:rPr>
        <w:t>/</w:t>
      </w:r>
      <w:r>
        <w:rPr>
          <w:rFonts w:hint="eastAsia" w:ascii="仿宋" w:hAnsi="仿宋" w:eastAsia="仿宋" w:cs="仿宋"/>
          <w:bCs/>
          <w:szCs w:val="21"/>
          <w:lang w:val="zh-CN"/>
        </w:rPr>
        <w:t>包号</w:t>
      </w:r>
      <w:r>
        <w:rPr>
          <w:rFonts w:hint="eastAsia" w:ascii="仿宋" w:hAnsi="仿宋" w:eastAsia="仿宋" w:cs="仿宋"/>
          <w:szCs w:val="24"/>
        </w:rPr>
        <w:t xml:space="preserve">：      </w:t>
      </w:r>
      <w:r>
        <w:rPr>
          <w:rFonts w:hint="eastAsia" w:ascii="仿宋" w:hAnsi="仿宋" w:eastAsia="仿宋" w:cs="仿宋"/>
          <w:bCs/>
          <w:szCs w:val="21"/>
        </w:rPr>
        <w:fldChar w:fldCharType="end"/>
      </w:r>
    </w:p>
    <w:tbl>
      <w:tblPr>
        <w:tblStyle w:val="30"/>
        <w:tblW w:w="8722"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180"/>
        <w:gridCol w:w="1364"/>
        <w:gridCol w:w="1419"/>
        <w:gridCol w:w="1402"/>
        <w:gridCol w:w="1495"/>
        <w:gridCol w:w="1049"/>
      </w:tblGrid>
      <w:tr w14:paraId="5873C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813" w:type="dxa"/>
            <w:vAlign w:val="center"/>
          </w:tcPr>
          <w:p w14:paraId="68E38482">
            <w:pPr>
              <w:jc w:val="center"/>
              <w:rPr>
                <w:rFonts w:hint="eastAsia" w:ascii="仿宋" w:hAnsi="仿宋" w:eastAsia="仿宋" w:cs="仿宋"/>
                <w:sz w:val="21"/>
                <w:szCs w:val="21"/>
              </w:rPr>
            </w:pPr>
            <w:bookmarkStart w:id="615" w:name="_Hlk46779239"/>
            <w:r>
              <w:rPr>
                <w:rFonts w:hint="eastAsia" w:ascii="仿宋" w:hAnsi="仿宋" w:eastAsia="仿宋" w:cs="仿宋"/>
                <w:sz w:val="21"/>
                <w:szCs w:val="21"/>
              </w:rPr>
              <w:t>序号</w:t>
            </w:r>
          </w:p>
        </w:tc>
        <w:tc>
          <w:tcPr>
            <w:tcW w:w="1180" w:type="dxa"/>
            <w:vAlign w:val="center"/>
          </w:tcPr>
          <w:p w14:paraId="7B5F6B61">
            <w:pPr>
              <w:jc w:val="center"/>
              <w:rPr>
                <w:rFonts w:hint="eastAsia" w:ascii="仿宋" w:hAnsi="仿宋" w:eastAsia="仿宋" w:cs="仿宋"/>
                <w:sz w:val="21"/>
                <w:szCs w:val="21"/>
              </w:rPr>
            </w:pPr>
            <w:r>
              <w:rPr>
                <w:rFonts w:hint="eastAsia" w:ascii="仿宋" w:hAnsi="仿宋" w:eastAsia="仿宋" w:cs="仿宋"/>
                <w:sz w:val="21"/>
                <w:szCs w:val="21"/>
              </w:rPr>
              <w:t>项目名称</w:t>
            </w:r>
          </w:p>
        </w:tc>
        <w:tc>
          <w:tcPr>
            <w:tcW w:w="1364" w:type="dxa"/>
            <w:vAlign w:val="center"/>
          </w:tcPr>
          <w:p w14:paraId="16A7679F">
            <w:pPr>
              <w:jc w:val="center"/>
              <w:rPr>
                <w:rFonts w:hint="eastAsia" w:ascii="仿宋" w:hAnsi="仿宋" w:eastAsia="仿宋" w:cs="仿宋"/>
                <w:sz w:val="21"/>
                <w:szCs w:val="21"/>
              </w:rPr>
            </w:pPr>
            <w:r>
              <w:rPr>
                <w:rFonts w:hint="eastAsia" w:ascii="仿宋" w:hAnsi="仿宋" w:eastAsia="仿宋" w:cs="仿宋"/>
                <w:sz w:val="21"/>
                <w:szCs w:val="21"/>
              </w:rPr>
              <w:t>标的内容</w:t>
            </w:r>
          </w:p>
        </w:tc>
        <w:tc>
          <w:tcPr>
            <w:tcW w:w="1419" w:type="dxa"/>
            <w:vAlign w:val="center"/>
          </w:tcPr>
          <w:p w14:paraId="2F3EEA26">
            <w:pPr>
              <w:jc w:val="center"/>
              <w:rPr>
                <w:rFonts w:hint="eastAsia" w:ascii="仿宋" w:hAnsi="仿宋" w:eastAsia="仿宋" w:cs="仿宋"/>
                <w:sz w:val="21"/>
                <w:szCs w:val="21"/>
              </w:rPr>
            </w:pPr>
            <w:r>
              <w:rPr>
                <w:rFonts w:hint="eastAsia" w:ascii="仿宋" w:hAnsi="仿宋" w:eastAsia="仿宋" w:cs="仿宋"/>
                <w:sz w:val="21"/>
                <w:szCs w:val="21"/>
              </w:rPr>
              <w:t>采购人名称</w:t>
            </w:r>
          </w:p>
        </w:tc>
        <w:tc>
          <w:tcPr>
            <w:tcW w:w="1402" w:type="dxa"/>
            <w:vAlign w:val="center"/>
          </w:tcPr>
          <w:p w14:paraId="1BA96DCD">
            <w:pPr>
              <w:spacing w:line="240" w:lineRule="auto"/>
              <w:jc w:val="center"/>
              <w:rPr>
                <w:rFonts w:hint="eastAsia" w:ascii="仿宋" w:hAnsi="仿宋" w:eastAsia="仿宋" w:cs="仿宋"/>
                <w:sz w:val="21"/>
                <w:szCs w:val="21"/>
              </w:rPr>
            </w:pPr>
            <w:r>
              <w:rPr>
                <w:rFonts w:hint="eastAsia" w:ascii="仿宋" w:hAnsi="仿宋" w:eastAsia="仿宋" w:cs="仿宋"/>
                <w:sz w:val="21"/>
                <w:szCs w:val="21"/>
              </w:rPr>
              <w:t>中标（成交）金额</w:t>
            </w:r>
          </w:p>
        </w:tc>
        <w:tc>
          <w:tcPr>
            <w:tcW w:w="1495" w:type="dxa"/>
            <w:vAlign w:val="center"/>
          </w:tcPr>
          <w:p w14:paraId="4DE61B94">
            <w:pPr>
              <w:spacing w:line="240" w:lineRule="auto"/>
              <w:jc w:val="center"/>
              <w:rPr>
                <w:rFonts w:hint="eastAsia" w:ascii="仿宋" w:hAnsi="仿宋" w:eastAsia="仿宋" w:cs="仿宋"/>
                <w:sz w:val="21"/>
                <w:szCs w:val="21"/>
              </w:rPr>
            </w:pPr>
            <w:r>
              <w:rPr>
                <w:rFonts w:hint="eastAsia" w:ascii="仿宋" w:hAnsi="仿宋" w:eastAsia="仿宋" w:cs="仿宋"/>
                <w:sz w:val="21"/>
                <w:szCs w:val="21"/>
              </w:rPr>
              <w:t>采购合同签订时间</w:t>
            </w:r>
          </w:p>
        </w:tc>
        <w:tc>
          <w:tcPr>
            <w:tcW w:w="1049" w:type="dxa"/>
            <w:vAlign w:val="center"/>
          </w:tcPr>
          <w:p w14:paraId="0FBCC8E5">
            <w:pPr>
              <w:jc w:val="center"/>
              <w:rPr>
                <w:rFonts w:hint="eastAsia" w:ascii="仿宋" w:hAnsi="仿宋" w:eastAsia="仿宋" w:cs="仿宋"/>
                <w:sz w:val="21"/>
                <w:szCs w:val="21"/>
              </w:rPr>
            </w:pPr>
            <w:r>
              <w:rPr>
                <w:rFonts w:hint="eastAsia" w:ascii="仿宋" w:hAnsi="仿宋" w:eastAsia="仿宋" w:cs="仿宋"/>
                <w:sz w:val="21"/>
                <w:szCs w:val="21"/>
              </w:rPr>
              <w:t>备注</w:t>
            </w:r>
          </w:p>
        </w:tc>
      </w:tr>
      <w:tr w14:paraId="5990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6BD8C994">
            <w:pPr>
              <w:jc w:val="center"/>
              <w:rPr>
                <w:rFonts w:hint="eastAsia" w:ascii="仿宋" w:hAnsi="仿宋" w:eastAsia="仿宋" w:cs="仿宋"/>
                <w:sz w:val="21"/>
                <w:szCs w:val="21"/>
              </w:rPr>
            </w:pPr>
            <w:r>
              <w:rPr>
                <w:rFonts w:hint="eastAsia" w:ascii="仿宋" w:hAnsi="仿宋" w:eastAsia="仿宋" w:cs="仿宋"/>
                <w:sz w:val="21"/>
                <w:szCs w:val="21"/>
              </w:rPr>
              <w:t>1</w:t>
            </w:r>
          </w:p>
        </w:tc>
        <w:tc>
          <w:tcPr>
            <w:tcW w:w="1180" w:type="dxa"/>
            <w:vAlign w:val="center"/>
          </w:tcPr>
          <w:p w14:paraId="76BA2F85">
            <w:pPr>
              <w:rPr>
                <w:rFonts w:hint="eastAsia" w:ascii="仿宋" w:hAnsi="仿宋" w:eastAsia="仿宋" w:cs="仿宋"/>
                <w:sz w:val="21"/>
                <w:szCs w:val="21"/>
              </w:rPr>
            </w:pPr>
          </w:p>
        </w:tc>
        <w:tc>
          <w:tcPr>
            <w:tcW w:w="1364" w:type="dxa"/>
            <w:vAlign w:val="center"/>
          </w:tcPr>
          <w:p w14:paraId="5FBDEBCA">
            <w:pPr>
              <w:rPr>
                <w:rFonts w:hint="eastAsia" w:ascii="仿宋" w:hAnsi="仿宋" w:eastAsia="仿宋" w:cs="仿宋"/>
                <w:sz w:val="21"/>
                <w:szCs w:val="21"/>
              </w:rPr>
            </w:pPr>
          </w:p>
        </w:tc>
        <w:tc>
          <w:tcPr>
            <w:tcW w:w="1419" w:type="dxa"/>
            <w:vAlign w:val="center"/>
          </w:tcPr>
          <w:p w14:paraId="140B8292">
            <w:pPr>
              <w:rPr>
                <w:rFonts w:hint="eastAsia" w:ascii="仿宋" w:hAnsi="仿宋" w:eastAsia="仿宋" w:cs="仿宋"/>
                <w:sz w:val="21"/>
                <w:szCs w:val="21"/>
              </w:rPr>
            </w:pPr>
          </w:p>
        </w:tc>
        <w:tc>
          <w:tcPr>
            <w:tcW w:w="1402" w:type="dxa"/>
            <w:vAlign w:val="center"/>
          </w:tcPr>
          <w:p w14:paraId="189CDAE1">
            <w:pPr>
              <w:rPr>
                <w:rFonts w:hint="eastAsia" w:ascii="仿宋" w:hAnsi="仿宋" w:eastAsia="仿宋" w:cs="仿宋"/>
                <w:sz w:val="21"/>
                <w:szCs w:val="21"/>
              </w:rPr>
            </w:pPr>
          </w:p>
        </w:tc>
        <w:tc>
          <w:tcPr>
            <w:tcW w:w="1495" w:type="dxa"/>
            <w:vAlign w:val="center"/>
          </w:tcPr>
          <w:p w14:paraId="5485BA49">
            <w:pPr>
              <w:rPr>
                <w:rFonts w:hint="eastAsia" w:ascii="仿宋" w:hAnsi="仿宋" w:eastAsia="仿宋" w:cs="仿宋"/>
                <w:sz w:val="21"/>
                <w:szCs w:val="21"/>
              </w:rPr>
            </w:pPr>
          </w:p>
        </w:tc>
        <w:tc>
          <w:tcPr>
            <w:tcW w:w="1049" w:type="dxa"/>
            <w:vAlign w:val="center"/>
          </w:tcPr>
          <w:p w14:paraId="2948667A">
            <w:pPr>
              <w:rPr>
                <w:rFonts w:hint="eastAsia" w:ascii="仿宋" w:hAnsi="仿宋" w:eastAsia="仿宋" w:cs="仿宋"/>
                <w:sz w:val="21"/>
                <w:szCs w:val="21"/>
              </w:rPr>
            </w:pPr>
          </w:p>
        </w:tc>
      </w:tr>
      <w:tr w14:paraId="6F26E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079AD45A">
            <w:pPr>
              <w:jc w:val="center"/>
              <w:rPr>
                <w:rFonts w:hint="eastAsia" w:ascii="仿宋" w:hAnsi="仿宋" w:eastAsia="仿宋" w:cs="仿宋"/>
                <w:sz w:val="21"/>
                <w:szCs w:val="21"/>
              </w:rPr>
            </w:pPr>
            <w:r>
              <w:rPr>
                <w:rFonts w:hint="eastAsia" w:ascii="仿宋" w:hAnsi="仿宋" w:eastAsia="仿宋" w:cs="仿宋"/>
                <w:sz w:val="21"/>
                <w:szCs w:val="21"/>
              </w:rPr>
              <w:t>2</w:t>
            </w:r>
          </w:p>
        </w:tc>
        <w:tc>
          <w:tcPr>
            <w:tcW w:w="1180" w:type="dxa"/>
            <w:vAlign w:val="center"/>
          </w:tcPr>
          <w:p w14:paraId="59D134C5">
            <w:pPr>
              <w:rPr>
                <w:rFonts w:hint="eastAsia" w:ascii="仿宋" w:hAnsi="仿宋" w:eastAsia="仿宋" w:cs="仿宋"/>
                <w:sz w:val="21"/>
                <w:szCs w:val="21"/>
              </w:rPr>
            </w:pPr>
          </w:p>
        </w:tc>
        <w:tc>
          <w:tcPr>
            <w:tcW w:w="1364" w:type="dxa"/>
            <w:vAlign w:val="center"/>
          </w:tcPr>
          <w:p w14:paraId="49E24C9F">
            <w:pPr>
              <w:rPr>
                <w:rFonts w:hint="eastAsia" w:ascii="仿宋" w:hAnsi="仿宋" w:eastAsia="仿宋" w:cs="仿宋"/>
                <w:sz w:val="21"/>
                <w:szCs w:val="21"/>
              </w:rPr>
            </w:pPr>
          </w:p>
        </w:tc>
        <w:tc>
          <w:tcPr>
            <w:tcW w:w="1419" w:type="dxa"/>
            <w:vAlign w:val="center"/>
          </w:tcPr>
          <w:p w14:paraId="09A24E8D">
            <w:pPr>
              <w:rPr>
                <w:rFonts w:hint="eastAsia" w:ascii="仿宋" w:hAnsi="仿宋" w:eastAsia="仿宋" w:cs="仿宋"/>
                <w:sz w:val="21"/>
                <w:szCs w:val="21"/>
              </w:rPr>
            </w:pPr>
          </w:p>
        </w:tc>
        <w:tc>
          <w:tcPr>
            <w:tcW w:w="1402" w:type="dxa"/>
            <w:vAlign w:val="center"/>
          </w:tcPr>
          <w:p w14:paraId="32AC2215">
            <w:pPr>
              <w:rPr>
                <w:rFonts w:hint="eastAsia" w:ascii="仿宋" w:hAnsi="仿宋" w:eastAsia="仿宋" w:cs="仿宋"/>
                <w:sz w:val="21"/>
                <w:szCs w:val="21"/>
              </w:rPr>
            </w:pPr>
          </w:p>
        </w:tc>
        <w:tc>
          <w:tcPr>
            <w:tcW w:w="1495" w:type="dxa"/>
            <w:vAlign w:val="center"/>
          </w:tcPr>
          <w:p w14:paraId="10A45593">
            <w:pPr>
              <w:rPr>
                <w:rFonts w:hint="eastAsia" w:ascii="仿宋" w:hAnsi="仿宋" w:eastAsia="仿宋" w:cs="仿宋"/>
                <w:sz w:val="21"/>
                <w:szCs w:val="21"/>
              </w:rPr>
            </w:pPr>
          </w:p>
        </w:tc>
        <w:tc>
          <w:tcPr>
            <w:tcW w:w="1049" w:type="dxa"/>
            <w:vAlign w:val="center"/>
          </w:tcPr>
          <w:p w14:paraId="0B73A8FE">
            <w:pPr>
              <w:rPr>
                <w:rFonts w:hint="eastAsia" w:ascii="仿宋" w:hAnsi="仿宋" w:eastAsia="仿宋" w:cs="仿宋"/>
                <w:sz w:val="21"/>
                <w:szCs w:val="21"/>
              </w:rPr>
            </w:pPr>
          </w:p>
        </w:tc>
      </w:tr>
      <w:tr w14:paraId="21CA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41B07066">
            <w:pPr>
              <w:jc w:val="center"/>
              <w:rPr>
                <w:rFonts w:hint="eastAsia" w:ascii="仿宋" w:hAnsi="仿宋" w:eastAsia="仿宋" w:cs="仿宋"/>
                <w:sz w:val="21"/>
                <w:szCs w:val="21"/>
              </w:rPr>
            </w:pPr>
            <w:r>
              <w:rPr>
                <w:rFonts w:hint="eastAsia" w:ascii="仿宋" w:hAnsi="仿宋" w:eastAsia="仿宋" w:cs="仿宋"/>
                <w:sz w:val="21"/>
                <w:szCs w:val="21"/>
              </w:rPr>
              <w:t>3</w:t>
            </w:r>
          </w:p>
        </w:tc>
        <w:tc>
          <w:tcPr>
            <w:tcW w:w="1180" w:type="dxa"/>
            <w:vAlign w:val="center"/>
          </w:tcPr>
          <w:p w14:paraId="28D4E27B">
            <w:pPr>
              <w:rPr>
                <w:rFonts w:hint="eastAsia" w:ascii="仿宋" w:hAnsi="仿宋" w:eastAsia="仿宋" w:cs="仿宋"/>
                <w:sz w:val="21"/>
                <w:szCs w:val="21"/>
              </w:rPr>
            </w:pPr>
          </w:p>
        </w:tc>
        <w:tc>
          <w:tcPr>
            <w:tcW w:w="1364" w:type="dxa"/>
            <w:vAlign w:val="center"/>
          </w:tcPr>
          <w:p w14:paraId="0A0151F8">
            <w:pPr>
              <w:rPr>
                <w:rFonts w:hint="eastAsia" w:ascii="仿宋" w:hAnsi="仿宋" w:eastAsia="仿宋" w:cs="仿宋"/>
                <w:sz w:val="21"/>
                <w:szCs w:val="21"/>
              </w:rPr>
            </w:pPr>
          </w:p>
        </w:tc>
        <w:tc>
          <w:tcPr>
            <w:tcW w:w="1419" w:type="dxa"/>
            <w:vAlign w:val="center"/>
          </w:tcPr>
          <w:p w14:paraId="6FB23CEE">
            <w:pPr>
              <w:rPr>
                <w:rFonts w:hint="eastAsia" w:ascii="仿宋" w:hAnsi="仿宋" w:eastAsia="仿宋" w:cs="仿宋"/>
                <w:sz w:val="21"/>
                <w:szCs w:val="21"/>
              </w:rPr>
            </w:pPr>
          </w:p>
        </w:tc>
        <w:tc>
          <w:tcPr>
            <w:tcW w:w="1402" w:type="dxa"/>
            <w:vAlign w:val="center"/>
          </w:tcPr>
          <w:p w14:paraId="23D86C40">
            <w:pPr>
              <w:rPr>
                <w:rFonts w:hint="eastAsia" w:ascii="仿宋" w:hAnsi="仿宋" w:eastAsia="仿宋" w:cs="仿宋"/>
                <w:sz w:val="21"/>
                <w:szCs w:val="21"/>
              </w:rPr>
            </w:pPr>
          </w:p>
        </w:tc>
        <w:tc>
          <w:tcPr>
            <w:tcW w:w="1495" w:type="dxa"/>
            <w:vAlign w:val="center"/>
          </w:tcPr>
          <w:p w14:paraId="40BD9B68">
            <w:pPr>
              <w:rPr>
                <w:rFonts w:hint="eastAsia" w:ascii="仿宋" w:hAnsi="仿宋" w:eastAsia="仿宋" w:cs="仿宋"/>
                <w:sz w:val="21"/>
                <w:szCs w:val="21"/>
              </w:rPr>
            </w:pPr>
          </w:p>
        </w:tc>
        <w:tc>
          <w:tcPr>
            <w:tcW w:w="1049" w:type="dxa"/>
            <w:vAlign w:val="center"/>
          </w:tcPr>
          <w:p w14:paraId="44FFBB8C">
            <w:pPr>
              <w:rPr>
                <w:rFonts w:hint="eastAsia" w:ascii="仿宋" w:hAnsi="仿宋" w:eastAsia="仿宋" w:cs="仿宋"/>
                <w:sz w:val="21"/>
                <w:szCs w:val="21"/>
              </w:rPr>
            </w:pPr>
          </w:p>
        </w:tc>
      </w:tr>
      <w:tr w14:paraId="5174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13" w:type="dxa"/>
            <w:vAlign w:val="center"/>
          </w:tcPr>
          <w:p w14:paraId="7CB6A531">
            <w:pPr>
              <w:jc w:val="center"/>
              <w:rPr>
                <w:rFonts w:hint="eastAsia" w:ascii="仿宋" w:hAnsi="仿宋" w:eastAsia="仿宋" w:cs="仿宋"/>
                <w:sz w:val="21"/>
                <w:szCs w:val="21"/>
              </w:rPr>
            </w:pPr>
            <w:r>
              <w:rPr>
                <w:rFonts w:hint="eastAsia" w:ascii="仿宋" w:hAnsi="仿宋" w:eastAsia="仿宋" w:cs="仿宋"/>
                <w:sz w:val="21"/>
                <w:szCs w:val="21"/>
              </w:rPr>
              <w:t>4</w:t>
            </w:r>
          </w:p>
        </w:tc>
        <w:tc>
          <w:tcPr>
            <w:tcW w:w="1180" w:type="dxa"/>
            <w:vAlign w:val="center"/>
          </w:tcPr>
          <w:p w14:paraId="05EC5465">
            <w:pPr>
              <w:rPr>
                <w:rFonts w:hint="eastAsia" w:ascii="仿宋" w:hAnsi="仿宋" w:eastAsia="仿宋" w:cs="仿宋"/>
                <w:sz w:val="21"/>
                <w:szCs w:val="21"/>
              </w:rPr>
            </w:pPr>
          </w:p>
        </w:tc>
        <w:tc>
          <w:tcPr>
            <w:tcW w:w="1364" w:type="dxa"/>
            <w:vAlign w:val="center"/>
          </w:tcPr>
          <w:p w14:paraId="566E6974">
            <w:pPr>
              <w:rPr>
                <w:rFonts w:hint="eastAsia" w:ascii="仿宋" w:hAnsi="仿宋" w:eastAsia="仿宋" w:cs="仿宋"/>
                <w:sz w:val="21"/>
                <w:szCs w:val="21"/>
              </w:rPr>
            </w:pPr>
          </w:p>
        </w:tc>
        <w:tc>
          <w:tcPr>
            <w:tcW w:w="1419" w:type="dxa"/>
            <w:vAlign w:val="center"/>
          </w:tcPr>
          <w:p w14:paraId="64D05AE9">
            <w:pPr>
              <w:rPr>
                <w:rFonts w:hint="eastAsia" w:ascii="仿宋" w:hAnsi="仿宋" w:eastAsia="仿宋" w:cs="仿宋"/>
                <w:sz w:val="21"/>
                <w:szCs w:val="21"/>
              </w:rPr>
            </w:pPr>
          </w:p>
        </w:tc>
        <w:tc>
          <w:tcPr>
            <w:tcW w:w="1402" w:type="dxa"/>
            <w:vAlign w:val="center"/>
          </w:tcPr>
          <w:p w14:paraId="283C7955">
            <w:pPr>
              <w:rPr>
                <w:rFonts w:hint="eastAsia" w:ascii="仿宋" w:hAnsi="仿宋" w:eastAsia="仿宋" w:cs="仿宋"/>
                <w:sz w:val="21"/>
                <w:szCs w:val="21"/>
              </w:rPr>
            </w:pPr>
          </w:p>
        </w:tc>
        <w:tc>
          <w:tcPr>
            <w:tcW w:w="1495" w:type="dxa"/>
            <w:vAlign w:val="center"/>
          </w:tcPr>
          <w:p w14:paraId="33077FCE">
            <w:pPr>
              <w:rPr>
                <w:rFonts w:hint="eastAsia" w:ascii="仿宋" w:hAnsi="仿宋" w:eastAsia="仿宋" w:cs="仿宋"/>
                <w:sz w:val="21"/>
                <w:szCs w:val="21"/>
              </w:rPr>
            </w:pPr>
          </w:p>
        </w:tc>
        <w:tc>
          <w:tcPr>
            <w:tcW w:w="1049" w:type="dxa"/>
            <w:vAlign w:val="center"/>
          </w:tcPr>
          <w:p w14:paraId="41BED814">
            <w:pPr>
              <w:rPr>
                <w:rFonts w:hint="eastAsia" w:ascii="仿宋" w:hAnsi="仿宋" w:eastAsia="仿宋" w:cs="仿宋"/>
                <w:sz w:val="21"/>
                <w:szCs w:val="21"/>
              </w:rPr>
            </w:pPr>
          </w:p>
        </w:tc>
      </w:tr>
      <w:tr w14:paraId="18B6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76BCE5F3">
            <w:pPr>
              <w:jc w:val="center"/>
              <w:rPr>
                <w:rFonts w:hint="eastAsia" w:ascii="仿宋" w:hAnsi="仿宋" w:eastAsia="仿宋" w:cs="仿宋"/>
                <w:sz w:val="21"/>
                <w:szCs w:val="21"/>
              </w:rPr>
            </w:pPr>
            <w:r>
              <w:rPr>
                <w:rFonts w:hint="eastAsia" w:ascii="仿宋" w:hAnsi="仿宋" w:eastAsia="仿宋" w:cs="仿宋"/>
                <w:sz w:val="21"/>
                <w:szCs w:val="21"/>
              </w:rPr>
              <w:t>5</w:t>
            </w:r>
          </w:p>
        </w:tc>
        <w:tc>
          <w:tcPr>
            <w:tcW w:w="1180" w:type="dxa"/>
            <w:vAlign w:val="center"/>
          </w:tcPr>
          <w:p w14:paraId="47CEA43F">
            <w:pPr>
              <w:rPr>
                <w:rFonts w:hint="eastAsia" w:ascii="仿宋" w:hAnsi="仿宋" w:eastAsia="仿宋" w:cs="仿宋"/>
                <w:sz w:val="21"/>
                <w:szCs w:val="21"/>
              </w:rPr>
            </w:pPr>
          </w:p>
        </w:tc>
        <w:tc>
          <w:tcPr>
            <w:tcW w:w="1364" w:type="dxa"/>
            <w:vAlign w:val="center"/>
          </w:tcPr>
          <w:p w14:paraId="5D7FE039">
            <w:pPr>
              <w:rPr>
                <w:rFonts w:hint="eastAsia" w:ascii="仿宋" w:hAnsi="仿宋" w:eastAsia="仿宋" w:cs="仿宋"/>
                <w:sz w:val="21"/>
                <w:szCs w:val="21"/>
              </w:rPr>
            </w:pPr>
          </w:p>
        </w:tc>
        <w:tc>
          <w:tcPr>
            <w:tcW w:w="1419" w:type="dxa"/>
            <w:vAlign w:val="center"/>
          </w:tcPr>
          <w:p w14:paraId="0DC9D4A9">
            <w:pPr>
              <w:rPr>
                <w:rFonts w:hint="eastAsia" w:ascii="仿宋" w:hAnsi="仿宋" w:eastAsia="仿宋" w:cs="仿宋"/>
                <w:sz w:val="21"/>
                <w:szCs w:val="21"/>
              </w:rPr>
            </w:pPr>
          </w:p>
        </w:tc>
        <w:tc>
          <w:tcPr>
            <w:tcW w:w="1402" w:type="dxa"/>
            <w:vAlign w:val="center"/>
          </w:tcPr>
          <w:p w14:paraId="12F004BB">
            <w:pPr>
              <w:rPr>
                <w:rFonts w:hint="eastAsia" w:ascii="仿宋" w:hAnsi="仿宋" w:eastAsia="仿宋" w:cs="仿宋"/>
                <w:sz w:val="21"/>
                <w:szCs w:val="21"/>
              </w:rPr>
            </w:pPr>
          </w:p>
        </w:tc>
        <w:tc>
          <w:tcPr>
            <w:tcW w:w="1495" w:type="dxa"/>
            <w:vAlign w:val="center"/>
          </w:tcPr>
          <w:p w14:paraId="1CF2294A">
            <w:pPr>
              <w:rPr>
                <w:rFonts w:hint="eastAsia" w:ascii="仿宋" w:hAnsi="仿宋" w:eastAsia="仿宋" w:cs="仿宋"/>
                <w:sz w:val="21"/>
                <w:szCs w:val="21"/>
              </w:rPr>
            </w:pPr>
          </w:p>
        </w:tc>
        <w:tc>
          <w:tcPr>
            <w:tcW w:w="1049" w:type="dxa"/>
            <w:vAlign w:val="center"/>
          </w:tcPr>
          <w:p w14:paraId="1126CDEF">
            <w:pPr>
              <w:rPr>
                <w:rFonts w:hint="eastAsia" w:ascii="仿宋" w:hAnsi="仿宋" w:eastAsia="仿宋" w:cs="仿宋"/>
                <w:sz w:val="21"/>
                <w:szCs w:val="21"/>
              </w:rPr>
            </w:pPr>
          </w:p>
        </w:tc>
      </w:tr>
      <w:tr w14:paraId="404F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13" w:type="dxa"/>
            <w:vAlign w:val="center"/>
          </w:tcPr>
          <w:p w14:paraId="3E87EB80">
            <w:pPr>
              <w:jc w:val="center"/>
              <w:rPr>
                <w:rFonts w:hint="eastAsia" w:ascii="仿宋" w:hAnsi="仿宋" w:eastAsia="仿宋" w:cs="仿宋"/>
                <w:sz w:val="21"/>
                <w:szCs w:val="21"/>
              </w:rPr>
            </w:pPr>
            <w:r>
              <w:rPr>
                <w:rFonts w:hint="eastAsia" w:ascii="仿宋" w:hAnsi="仿宋" w:eastAsia="仿宋" w:cs="仿宋"/>
                <w:sz w:val="21"/>
                <w:szCs w:val="21"/>
              </w:rPr>
              <w:t>…</w:t>
            </w:r>
          </w:p>
        </w:tc>
        <w:tc>
          <w:tcPr>
            <w:tcW w:w="1180" w:type="dxa"/>
            <w:vAlign w:val="center"/>
          </w:tcPr>
          <w:p w14:paraId="7F625B1F">
            <w:pPr>
              <w:rPr>
                <w:rFonts w:hint="eastAsia" w:ascii="仿宋" w:hAnsi="仿宋" w:eastAsia="仿宋" w:cs="仿宋"/>
                <w:sz w:val="21"/>
                <w:szCs w:val="21"/>
              </w:rPr>
            </w:pPr>
          </w:p>
        </w:tc>
        <w:tc>
          <w:tcPr>
            <w:tcW w:w="1364" w:type="dxa"/>
            <w:vAlign w:val="center"/>
          </w:tcPr>
          <w:p w14:paraId="7B4EBB5B">
            <w:pPr>
              <w:rPr>
                <w:rFonts w:hint="eastAsia" w:ascii="仿宋" w:hAnsi="仿宋" w:eastAsia="仿宋" w:cs="仿宋"/>
                <w:sz w:val="21"/>
                <w:szCs w:val="21"/>
              </w:rPr>
            </w:pPr>
          </w:p>
        </w:tc>
        <w:tc>
          <w:tcPr>
            <w:tcW w:w="1419" w:type="dxa"/>
            <w:vAlign w:val="center"/>
          </w:tcPr>
          <w:p w14:paraId="16767F15">
            <w:pPr>
              <w:rPr>
                <w:rFonts w:hint="eastAsia" w:ascii="仿宋" w:hAnsi="仿宋" w:eastAsia="仿宋" w:cs="仿宋"/>
                <w:sz w:val="21"/>
                <w:szCs w:val="21"/>
              </w:rPr>
            </w:pPr>
          </w:p>
        </w:tc>
        <w:tc>
          <w:tcPr>
            <w:tcW w:w="1402" w:type="dxa"/>
            <w:vAlign w:val="center"/>
          </w:tcPr>
          <w:p w14:paraId="5AF60731">
            <w:pPr>
              <w:rPr>
                <w:rFonts w:hint="eastAsia" w:ascii="仿宋" w:hAnsi="仿宋" w:eastAsia="仿宋" w:cs="仿宋"/>
                <w:sz w:val="21"/>
                <w:szCs w:val="21"/>
              </w:rPr>
            </w:pPr>
          </w:p>
        </w:tc>
        <w:tc>
          <w:tcPr>
            <w:tcW w:w="1495" w:type="dxa"/>
            <w:vAlign w:val="center"/>
          </w:tcPr>
          <w:p w14:paraId="2B7ED657">
            <w:pPr>
              <w:rPr>
                <w:rFonts w:hint="eastAsia" w:ascii="仿宋" w:hAnsi="仿宋" w:eastAsia="仿宋" w:cs="仿宋"/>
                <w:sz w:val="21"/>
                <w:szCs w:val="21"/>
              </w:rPr>
            </w:pPr>
          </w:p>
        </w:tc>
        <w:tc>
          <w:tcPr>
            <w:tcW w:w="1049" w:type="dxa"/>
            <w:vAlign w:val="center"/>
          </w:tcPr>
          <w:p w14:paraId="3BF1A4E4">
            <w:pPr>
              <w:rPr>
                <w:rFonts w:hint="eastAsia" w:ascii="仿宋" w:hAnsi="仿宋" w:eastAsia="仿宋" w:cs="仿宋"/>
                <w:sz w:val="21"/>
                <w:szCs w:val="21"/>
              </w:rPr>
            </w:pPr>
          </w:p>
        </w:tc>
      </w:tr>
      <w:bookmarkEnd w:id="615"/>
    </w:tbl>
    <w:p w14:paraId="4972805A">
      <w:pPr>
        <w:rPr>
          <w:rFonts w:hint="eastAsia" w:ascii="仿宋" w:hAnsi="仿宋" w:eastAsia="仿宋" w:cs="仿宋"/>
          <w:szCs w:val="24"/>
          <w:highlight w:val="yellow"/>
        </w:rPr>
      </w:pPr>
    </w:p>
    <w:p w14:paraId="48B2DC27">
      <w:pPr>
        <w:rPr>
          <w:rFonts w:hint="eastAsia" w:ascii="仿宋" w:hAnsi="仿宋" w:eastAsia="仿宋" w:cs="仿宋"/>
          <w:sz w:val="21"/>
          <w:szCs w:val="21"/>
          <w:highlight w:val="none"/>
        </w:rPr>
      </w:pPr>
      <w:r>
        <w:rPr>
          <w:rFonts w:hint="eastAsia" w:ascii="仿宋" w:hAnsi="仿宋" w:eastAsia="仿宋" w:cs="仿宋"/>
          <w:sz w:val="21"/>
          <w:szCs w:val="21"/>
          <w:highlight w:val="none"/>
        </w:rPr>
        <w:t>注：投标人须按相关要求提供相应的中标（成交）通知书或采购合同等业绩证明资料。</w:t>
      </w:r>
    </w:p>
    <w:p w14:paraId="10B4ADBF">
      <w:pPr>
        <w:rPr>
          <w:rFonts w:hint="eastAsia" w:ascii="仿宋" w:hAnsi="仿宋" w:eastAsia="仿宋" w:cs="仿宋"/>
          <w:szCs w:val="24"/>
          <w:highlight w:val="yellow"/>
        </w:rPr>
      </w:pPr>
    </w:p>
    <w:p w14:paraId="7E7A293D">
      <w:pPr>
        <w:widowControl/>
        <w:spacing w:before="100" w:beforeAutospacing="1" w:after="100" w:afterAutospacing="1"/>
        <w:rPr>
          <w:rFonts w:hint="eastAsia" w:ascii="仿宋" w:hAnsi="仿宋" w:eastAsia="仿宋" w:cs="仿宋"/>
          <w:szCs w:val="21"/>
        </w:rPr>
      </w:pPr>
    </w:p>
    <w:p w14:paraId="2F8CF37C">
      <w:pPr>
        <w:ind w:firstLine="480" w:firstLineChars="200"/>
        <w:rPr>
          <w:rFonts w:hint="eastAsia" w:ascii="仿宋" w:hAnsi="仿宋" w:eastAsia="仿宋" w:cs="仿宋"/>
          <w:szCs w:val="24"/>
        </w:rPr>
      </w:pPr>
      <w:r>
        <w:rPr>
          <w:rFonts w:hint="eastAsia" w:ascii="仿宋" w:hAnsi="仿宋" w:eastAsia="仿宋" w:cs="仿宋"/>
          <w:szCs w:val="24"/>
        </w:rPr>
        <w:t>投标人名称（</w:t>
      </w:r>
      <w:r>
        <w:rPr>
          <w:rFonts w:hint="eastAsia" w:ascii="仿宋" w:hAnsi="仿宋" w:eastAsia="仿宋" w:cs="仿宋"/>
          <w:kern w:val="0"/>
          <w:szCs w:val="24"/>
        </w:rPr>
        <w:t>公章</w:t>
      </w:r>
      <w:r>
        <w:rPr>
          <w:rFonts w:hint="eastAsia" w:ascii="仿宋" w:hAnsi="仿宋" w:eastAsia="仿宋" w:cs="仿宋"/>
          <w:kern w:val="0"/>
          <w:lang w:val="zh-CN"/>
        </w:rPr>
        <w:t>)</w:t>
      </w:r>
      <w:r>
        <w:rPr>
          <w:rFonts w:hint="eastAsia" w:ascii="仿宋" w:hAnsi="仿宋" w:eastAsia="仿宋" w:cs="仿宋"/>
          <w:szCs w:val="24"/>
        </w:rPr>
        <w:t xml:space="preserve">： </w:t>
      </w:r>
    </w:p>
    <w:p w14:paraId="4D65AC4B">
      <w:pPr>
        <w:ind w:firstLine="420"/>
        <w:rPr>
          <w:rFonts w:hint="eastAsia" w:ascii="仿宋" w:hAnsi="仿宋" w:eastAsia="仿宋" w:cs="仿宋"/>
          <w:szCs w:val="24"/>
        </w:rPr>
      </w:pPr>
      <w:r>
        <w:rPr>
          <w:rFonts w:hint="eastAsia" w:ascii="仿宋" w:hAnsi="仿宋" w:eastAsia="仿宋" w:cs="仿宋"/>
          <w:szCs w:val="24"/>
        </w:rPr>
        <w:t>日      期：</w:t>
      </w:r>
    </w:p>
    <w:p w14:paraId="508FA7B1">
      <w:pPr>
        <w:ind w:firstLine="420"/>
        <w:rPr>
          <w:rFonts w:hint="eastAsia" w:ascii="仿宋" w:hAnsi="仿宋" w:eastAsia="仿宋" w:cs="仿宋"/>
          <w:szCs w:val="24"/>
        </w:rPr>
      </w:pPr>
      <w:r>
        <w:rPr>
          <w:rFonts w:hint="eastAsia" w:ascii="仿宋" w:hAnsi="仿宋" w:eastAsia="仿宋" w:cs="仿宋"/>
          <w:szCs w:val="24"/>
        </w:rPr>
        <w:br w:type="page"/>
      </w:r>
    </w:p>
    <w:p w14:paraId="3221011A">
      <w:pPr>
        <w:pStyle w:val="5"/>
        <w:spacing w:before="100" w:after="100" w:line="360" w:lineRule="auto"/>
        <w:ind w:left="420" w:hanging="420"/>
        <w:jc w:val="center"/>
        <w:rPr>
          <w:rFonts w:hint="eastAsia" w:ascii="仿宋" w:hAnsi="仿宋" w:eastAsia="仿宋" w:cs="仿宋"/>
        </w:rPr>
      </w:pPr>
      <w:bookmarkStart w:id="616" w:name="_Toc16376"/>
      <w:bookmarkStart w:id="617" w:name="_Toc24146"/>
      <w:r>
        <w:rPr>
          <w:rFonts w:hint="eastAsia" w:ascii="仿宋" w:hAnsi="仿宋" w:eastAsia="仿宋" w:cs="仿宋"/>
        </w:rPr>
        <w:t>七、拟派项目团队</w:t>
      </w:r>
      <w:bookmarkEnd w:id="616"/>
      <w:bookmarkEnd w:id="617"/>
    </w:p>
    <w:tbl>
      <w:tblPr>
        <w:tblStyle w:val="30"/>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7AD04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37340715">
            <w:pPr>
              <w:pStyle w:val="49"/>
              <w:jc w:val="center"/>
              <w:rPr>
                <w:rFonts w:hint="eastAsia" w:ascii="仿宋" w:hAnsi="仿宋" w:eastAsia="仿宋" w:cs="仿宋"/>
                <w:sz w:val="21"/>
                <w:szCs w:val="21"/>
              </w:rPr>
            </w:pPr>
            <w:r>
              <w:rPr>
                <w:rFonts w:hint="eastAsia" w:ascii="仿宋" w:hAnsi="仿宋" w:eastAsia="仿宋" w:cs="仿宋"/>
                <w:sz w:val="21"/>
                <w:szCs w:val="21"/>
              </w:rPr>
              <w:t>序号</w:t>
            </w:r>
          </w:p>
        </w:tc>
        <w:tc>
          <w:tcPr>
            <w:tcW w:w="1267" w:type="dxa"/>
            <w:vAlign w:val="center"/>
          </w:tcPr>
          <w:p w14:paraId="620072CA">
            <w:pPr>
              <w:pStyle w:val="49"/>
              <w:jc w:val="center"/>
              <w:rPr>
                <w:rFonts w:hint="eastAsia" w:ascii="仿宋" w:hAnsi="仿宋" w:eastAsia="仿宋" w:cs="仿宋"/>
                <w:sz w:val="21"/>
                <w:szCs w:val="21"/>
              </w:rPr>
            </w:pPr>
            <w:r>
              <w:rPr>
                <w:rFonts w:hint="eastAsia" w:ascii="仿宋" w:hAnsi="仿宋" w:eastAsia="仿宋" w:cs="仿宋"/>
                <w:sz w:val="21"/>
                <w:szCs w:val="21"/>
              </w:rPr>
              <w:t>团队成员</w:t>
            </w:r>
          </w:p>
          <w:p w14:paraId="46409822">
            <w:pPr>
              <w:pStyle w:val="49"/>
              <w:jc w:val="center"/>
              <w:rPr>
                <w:rFonts w:hint="eastAsia" w:ascii="仿宋" w:hAnsi="仿宋" w:eastAsia="仿宋" w:cs="仿宋"/>
                <w:sz w:val="21"/>
                <w:szCs w:val="21"/>
              </w:rPr>
            </w:pPr>
            <w:r>
              <w:rPr>
                <w:rFonts w:hint="eastAsia" w:ascii="仿宋" w:hAnsi="仿宋" w:eastAsia="仿宋" w:cs="仿宋"/>
                <w:sz w:val="21"/>
                <w:szCs w:val="21"/>
              </w:rPr>
              <w:t>姓名</w:t>
            </w:r>
          </w:p>
        </w:tc>
        <w:tc>
          <w:tcPr>
            <w:tcW w:w="1296" w:type="dxa"/>
            <w:tcBorders>
              <w:right w:val="single" w:color="auto" w:sz="4" w:space="0"/>
            </w:tcBorders>
            <w:vAlign w:val="center"/>
          </w:tcPr>
          <w:p w14:paraId="371927A5">
            <w:pPr>
              <w:pStyle w:val="49"/>
              <w:jc w:val="center"/>
              <w:rPr>
                <w:rFonts w:hint="eastAsia" w:ascii="仿宋" w:hAnsi="仿宋" w:eastAsia="仿宋" w:cs="仿宋"/>
                <w:sz w:val="21"/>
                <w:szCs w:val="21"/>
              </w:rPr>
            </w:pPr>
            <w:r>
              <w:rPr>
                <w:rFonts w:hint="eastAsia" w:ascii="仿宋" w:hAnsi="仿宋" w:eastAsia="仿宋" w:cs="仿宋"/>
                <w:sz w:val="21"/>
                <w:szCs w:val="21"/>
              </w:rPr>
              <w:t>工作单位</w:t>
            </w:r>
          </w:p>
        </w:tc>
        <w:tc>
          <w:tcPr>
            <w:tcW w:w="1080" w:type="dxa"/>
            <w:tcBorders>
              <w:left w:val="single" w:color="auto" w:sz="4" w:space="0"/>
            </w:tcBorders>
            <w:vAlign w:val="center"/>
          </w:tcPr>
          <w:p w14:paraId="5B12AFDE">
            <w:pPr>
              <w:pStyle w:val="49"/>
              <w:jc w:val="center"/>
              <w:rPr>
                <w:rFonts w:hint="eastAsia" w:ascii="仿宋" w:hAnsi="仿宋" w:eastAsia="仿宋" w:cs="仿宋"/>
                <w:sz w:val="21"/>
                <w:szCs w:val="21"/>
              </w:rPr>
            </w:pPr>
            <w:r>
              <w:rPr>
                <w:rFonts w:hint="eastAsia" w:ascii="仿宋" w:hAnsi="仿宋" w:eastAsia="仿宋" w:cs="仿宋"/>
                <w:sz w:val="21"/>
                <w:szCs w:val="21"/>
              </w:rPr>
              <w:t>身份证号</w:t>
            </w:r>
          </w:p>
        </w:tc>
        <w:tc>
          <w:tcPr>
            <w:tcW w:w="804" w:type="dxa"/>
            <w:tcBorders>
              <w:left w:val="single" w:color="auto" w:sz="4" w:space="0"/>
            </w:tcBorders>
            <w:vAlign w:val="center"/>
          </w:tcPr>
          <w:p w14:paraId="76F1CA10">
            <w:pPr>
              <w:pStyle w:val="49"/>
              <w:jc w:val="center"/>
              <w:rPr>
                <w:rFonts w:hint="eastAsia" w:ascii="仿宋" w:hAnsi="仿宋" w:eastAsia="仿宋" w:cs="仿宋"/>
                <w:sz w:val="21"/>
                <w:szCs w:val="21"/>
              </w:rPr>
            </w:pPr>
            <w:r>
              <w:rPr>
                <w:rFonts w:hint="eastAsia" w:ascii="仿宋" w:hAnsi="仿宋" w:eastAsia="仿宋" w:cs="仿宋"/>
                <w:sz w:val="21"/>
                <w:szCs w:val="21"/>
              </w:rPr>
              <w:t>职称</w:t>
            </w:r>
          </w:p>
        </w:tc>
        <w:tc>
          <w:tcPr>
            <w:tcW w:w="1860" w:type="dxa"/>
            <w:vAlign w:val="center"/>
          </w:tcPr>
          <w:p w14:paraId="34E1AFAA">
            <w:pPr>
              <w:pStyle w:val="49"/>
              <w:jc w:val="center"/>
              <w:rPr>
                <w:rFonts w:hint="eastAsia" w:ascii="仿宋" w:hAnsi="仿宋" w:eastAsia="仿宋" w:cs="仿宋"/>
                <w:sz w:val="21"/>
                <w:szCs w:val="21"/>
              </w:rPr>
            </w:pPr>
            <w:r>
              <w:rPr>
                <w:rFonts w:hint="eastAsia" w:ascii="仿宋" w:hAnsi="仿宋" w:eastAsia="仿宋" w:cs="仿宋"/>
                <w:sz w:val="21"/>
                <w:szCs w:val="21"/>
              </w:rPr>
              <w:t>注册证书（岗位证书）名称及编号</w:t>
            </w:r>
          </w:p>
        </w:tc>
        <w:tc>
          <w:tcPr>
            <w:tcW w:w="1356" w:type="dxa"/>
            <w:vAlign w:val="center"/>
          </w:tcPr>
          <w:p w14:paraId="511CDD4E">
            <w:pPr>
              <w:pStyle w:val="49"/>
              <w:jc w:val="center"/>
              <w:rPr>
                <w:rFonts w:hint="eastAsia" w:ascii="仿宋" w:hAnsi="仿宋" w:eastAsia="仿宋" w:cs="仿宋"/>
                <w:sz w:val="21"/>
                <w:szCs w:val="21"/>
              </w:rPr>
            </w:pPr>
            <w:r>
              <w:rPr>
                <w:rFonts w:hint="eastAsia" w:ascii="仿宋" w:hAnsi="仿宋" w:eastAsia="仿宋" w:cs="仿宋"/>
                <w:sz w:val="21"/>
                <w:szCs w:val="21"/>
              </w:rPr>
              <w:t>在团队中职务（岗位）</w:t>
            </w:r>
          </w:p>
        </w:tc>
        <w:tc>
          <w:tcPr>
            <w:tcW w:w="816" w:type="dxa"/>
            <w:vAlign w:val="center"/>
          </w:tcPr>
          <w:p w14:paraId="5B62DD4A">
            <w:pPr>
              <w:pStyle w:val="49"/>
              <w:jc w:val="center"/>
              <w:rPr>
                <w:rFonts w:hint="eastAsia" w:ascii="仿宋" w:hAnsi="仿宋" w:eastAsia="仿宋" w:cs="仿宋"/>
                <w:sz w:val="21"/>
                <w:szCs w:val="21"/>
              </w:rPr>
            </w:pPr>
            <w:r>
              <w:rPr>
                <w:rFonts w:hint="eastAsia" w:ascii="仿宋" w:hAnsi="仿宋" w:eastAsia="仿宋" w:cs="仿宋"/>
                <w:sz w:val="21"/>
                <w:szCs w:val="21"/>
              </w:rPr>
              <w:t>自有/外聘</w:t>
            </w:r>
          </w:p>
        </w:tc>
      </w:tr>
      <w:tr w14:paraId="606B8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096B73">
            <w:pPr>
              <w:pStyle w:val="49"/>
              <w:jc w:val="center"/>
              <w:rPr>
                <w:rFonts w:hint="eastAsia" w:ascii="仿宋" w:hAnsi="仿宋" w:eastAsia="仿宋" w:cs="仿宋"/>
                <w:sz w:val="21"/>
                <w:szCs w:val="21"/>
              </w:rPr>
            </w:pPr>
            <w:bookmarkStart w:id="618" w:name="_Toc99533292"/>
            <w:bookmarkStart w:id="619" w:name="_Toc100090784"/>
            <w:r>
              <w:rPr>
                <w:rFonts w:hint="eastAsia" w:ascii="仿宋" w:hAnsi="仿宋" w:eastAsia="仿宋" w:cs="仿宋"/>
                <w:sz w:val="21"/>
                <w:szCs w:val="21"/>
              </w:rPr>
              <w:t>1</w:t>
            </w:r>
            <w:bookmarkEnd w:id="618"/>
            <w:bookmarkEnd w:id="619"/>
          </w:p>
        </w:tc>
        <w:tc>
          <w:tcPr>
            <w:tcW w:w="1267" w:type="dxa"/>
            <w:vAlign w:val="center"/>
          </w:tcPr>
          <w:p w14:paraId="3B6BCEDA">
            <w:pPr>
              <w:pStyle w:val="49"/>
              <w:jc w:val="center"/>
              <w:rPr>
                <w:rFonts w:hint="eastAsia" w:ascii="仿宋" w:hAnsi="仿宋" w:eastAsia="仿宋" w:cs="仿宋"/>
                <w:sz w:val="21"/>
                <w:szCs w:val="21"/>
              </w:rPr>
            </w:pPr>
          </w:p>
        </w:tc>
        <w:tc>
          <w:tcPr>
            <w:tcW w:w="1296" w:type="dxa"/>
            <w:tcBorders>
              <w:right w:val="single" w:color="auto" w:sz="4" w:space="0"/>
            </w:tcBorders>
            <w:vAlign w:val="center"/>
          </w:tcPr>
          <w:p w14:paraId="31EB6440">
            <w:pPr>
              <w:pStyle w:val="49"/>
              <w:jc w:val="center"/>
              <w:rPr>
                <w:rFonts w:hint="eastAsia" w:ascii="仿宋" w:hAnsi="仿宋" w:eastAsia="仿宋" w:cs="仿宋"/>
                <w:sz w:val="21"/>
                <w:szCs w:val="21"/>
              </w:rPr>
            </w:pPr>
          </w:p>
        </w:tc>
        <w:tc>
          <w:tcPr>
            <w:tcW w:w="1080" w:type="dxa"/>
            <w:tcBorders>
              <w:left w:val="single" w:color="auto" w:sz="4" w:space="0"/>
            </w:tcBorders>
            <w:vAlign w:val="center"/>
          </w:tcPr>
          <w:p w14:paraId="2E71CA09">
            <w:pPr>
              <w:pStyle w:val="49"/>
              <w:jc w:val="center"/>
              <w:rPr>
                <w:rFonts w:hint="eastAsia" w:ascii="仿宋" w:hAnsi="仿宋" w:eastAsia="仿宋" w:cs="仿宋"/>
                <w:sz w:val="21"/>
                <w:szCs w:val="21"/>
              </w:rPr>
            </w:pPr>
          </w:p>
        </w:tc>
        <w:tc>
          <w:tcPr>
            <w:tcW w:w="804" w:type="dxa"/>
            <w:tcBorders>
              <w:left w:val="single" w:color="auto" w:sz="4" w:space="0"/>
            </w:tcBorders>
            <w:vAlign w:val="center"/>
          </w:tcPr>
          <w:p w14:paraId="5E608C7E">
            <w:pPr>
              <w:pStyle w:val="49"/>
              <w:jc w:val="center"/>
              <w:rPr>
                <w:rFonts w:hint="eastAsia" w:ascii="仿宋" w:hAnsi="仿宋" w:eastAsia="仿宋" w:cs="仿宋"/>
                <w:sz w:val="21"/>
                <w:szCs w:val="21"/>
              </w:rPr>
            </w:pPr>
          </w:p>
        </w:tc>
        <w:tc>
          <w:tcPr>
            <w:tcW w:w="1860" w:type="dxa"/>
            <w:vAlign w:val="center"/>
          </w:tcPr>
          <w:p w14:paraId="38FA93B8">
            <w:pPr>
              <w:pStyle w:val="49"/>
              <w:jc w:val="center"/>
              <w:rPr>
                <w:rFonts w:hint="eastAsia" w:ascii="仿宋" w:hAnsi="仿宋" w:eastAsia="仿宋" w:cs="仿宋"/>
                <w:sz w:val="21"/>
                <w:szCs w:val="21"/>
              </w:rPr>
            </w:pPr>
          </w:p>
        </w:tc>
        <w:tc>
          <w:tcPr>
            <w:tcW w:w="1356" w:type="dxa"/>
            <w:vAlign w:val="center"/>
          </w:tcPr>
          <w:p w14:paraId="0001BA70">
            <w:pPr>
              <w:pStyle w:val="49"/>
              <w:jc w:val="center"/>
              <w:rPr>
                <w:rFonts w:hint="eastAsia" w:ascii="仿宋" w:hAnsi="仿宋" w:eastAsia="仿宋" w:cs="仿宋"/>
                <w:sz w:val="21"/>
                <w:szCs w:val="21"/>
              </w:rPr>
            </w:pPr>
          </w:p>
        </w:tc>
        <w:tc>
          <w:tcPr>
            <w:tcW w:w="816" w:type="dxa"/>
            <w:vAlign w:val="center"/>
          </w:tcPr>
          <w:p w14:paraId="5D59FDD4">
            <w:pPr>
              <w:pStyle w:val="49"/>
              <w:jc w:val="center"/>
              <w:rPr>
                <w:rFonts w:hint="eastAsia" w:ascii="仿宋" w:hAnsi="仿宋" w:eastAsia="仿宋" w:cs="仿宋"/>
                <w:sz w:val="21"/>
                <w:szCs w:val="21"/>
              </w:rPr>
            </w:pPr>
          </w:p>
        </w:tc>
      </w:tr>
      <w:tr w14:paraId="4A5D5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95E8F8D">
            <w:pPr>
              <w:pStyle w:val="49"/>
              <w:jc w:val="center"/>
              <w:rPr>
                <w:rFonts w:hint="eastAsia" w:ascii="仿宋" w:hAnsi="仿宋" w:eastAsia="仿宋" w:cs="仿宋"/>
                <w:sz w:val="21"/>
                <w:szCs w:val="21"/>
              </w:rPr>
            </w:pPr>
            <w:bookmarkStart w:id="620" w:name="_Toc99533293"/>
            <w:bookmarkStart w:id="621" w:name="_Toc100090785"/>
            <w:r>
              <w:rPr>
                <w:rFonts w:hint="eastAsia" w:ascii="仿宋" w:hAnsi="仿宋" w:eastAsia="仿宋" w:cs="仿宋"/>
                <w:sz w:val="21"/>
                <w:szCs w:val="21"/>
              </w:rPr>
              <w:t>2</w:t>
            </w:r>
            <w:bookmarkEnd w:id="620"/>
            <w:bookmarkEnd w:id="621"/>
          </w:p>
        </w:tc>
        <w:tc>
          <w:tcPr>
            <w:tcW w:w="1267" w:type="dxa"/>
            <w:vAlign w:val="center"/>
          </w:tcPr>
          <w:p w14:paraId="5BB5CE4A">
            <w:pPr>
              <w:pStyle w:val="49"/>
              <w:jc w:val="center"/>
              <w:rPr>
                <w:rFonts w:hint="eastAsia" w:ascii="仿宋" w:hAnsi="仿宋" w:eastAsia="仿宋" w:cs="仿宋"/>
                <w:sz w:val="21"/>
                <w:szCs w:val="21"/>
              </w:rPr>
            </w:pPr>
          </w:p>
        </w:tc>
        <w:tc>
          <w:tcPr>
            <w:tcW w:w="1296" w:type="dxa"/>
            <w:tcBorders>
              <w:right w:val="single" w:color="auto" w:sz="4" w:space="0"/>
            </w:tcBorders>
            <w:vAlign w:val="center"/>
          </w:tcPr>
          <w:p w14:paraId="68B7E451">
            <w:pPr>
              <w:pStyle w:val="49"/>
              <w:jc w:val="center"/>
              <w:rPr>
                <w:rFonts w:hint="eastAsia" w:ascii="仿宋" w:hAnsi="仿宋" w:eastAsia="仿宋" w:cs="仿宋"/>
                <w:sz w:val="21"/>
                <w:szCs w:val="21"/>
              </w:rPr>
            </w:pPr>
          </w:p>
        </w:tc>
        <w:tc>
          <w:tcPr>
            <w:tcW w:w="1080" w:type="dxa"/>
            <w:tcBorders>
              <w:left w:val="single" w:color="auto" w:sz="4" w:space="0"/>
            </w:tcBorders>
            <w:vAlign w:val="center"/>
          </w:tcPr>
          <w:p w14:paraId="71BEE5CB">
            <w:pPr>
              <w:pStyle w:val="49"/>
              <w:jc w:val="center"/>
              <w:rPr>
                <w:rFonts w:hint="eastAsia" w:ascii="仿宋" w:hAnsi="仿宋" w:eastAsia="仿宋" w:cs="仿宋"/>
                <w:sz w:val="21"/>
                <w:szCs w:val="21"/>
              </w:rPr>
            </w:pPr>
          </w:p>
        </w:tc>
        <w:tc>
          <w:tcPr>
            <w:tcW w:w="804" w:type="dxa"/>
            <w:tcBorders>
              <w:left w:val="single" w:color="auto" w:sz="4" w:space="0"/>
            </w:tcBorders>
            <w:vAlign w:val="center"/>
          </w:tcPr>
          <w:p w14:paraId="43828BF1">
            <w:pPr>
              <w:pStyle w:val="49"/>
              <w:jc w:val="center"/>
              <w:rPr>
                <w:rFonts w:hint="eastAsia" w:ascii="仿宋" w:hAnsi="仿宋" w:eastAsia="仿宋" w:cs="仿宋"/>
                <w:sz w:val="21"/>
                <w:szCs w:val="21"/>
              </w:rPr>
            </w:pPr>
          </w:p>
        </w:tc>
        <w:tc>
          <w:tcPr>
            <w:tcW w:w="1860" w:type="dxa"/>
            <w:vAlign w:val="center"/>
          </w:tcPr>
          <w:p w14:paraId="023F654F">
            <w:pPr>
              <w:pStyle w:val="49"/>
              <w:jc w:val="center"/>
              <w:rPr>
                <w:rFonts w:hint="eastAsia" w:ascii="仿宋" w:hAnsi="仿宋" w:eastAsia="仿宋" w:cs="仿宋"/>
                <w:sz w:val="21"/>
                <w:szCs w:val="21"/>
              </w:rPr>
            </w:pPr>
          </w:p>
        </w:tc>
        <w:tc>
          <w:tcPr>
            <w:tcW w:w="1356" w:type="dxa"/>
            <w:vAlign w:val="center"/>
          </w:tcPr>
          <w:p w14:paraId="551E497C">
            <w:pPr>
              <w:pStyle w:val="49"/>
              <w:jc w:val="center"/>
              <w:rPr>
                <w:rFonts w:hint="eastAsia" w:ascii="仿宋" w:hAnsi="仿宋" w:eastAsia="仿宋" w:cs="仿宋"/>
                <w:sz w:val="21"/>
                <w:szCs w:val="21"/>
              </w:rPr>
            </w:pPr>
          </w:p>
        </w:tc>
        <w:tc>
          <w:tcPr>
            <w:tcW w:w="816" w:type="dxa"/>
            <w:vAlign w:val="center"/>
          </w:tcPr>
          <w:p w14:paraId="05F60653">
            <w:pPr>
              <w:pStyle w:val="49"/>
              <w:jc w:val="center"/>
              <w:rPr>
                <w:rFonts w:hint="eastAsia" w:ascii="仿宋" w:hAnsi="仿宋" w:eastAsia="仿宋" w:cs="仿宋"/>
                <w:sz w:val="21"/>
                <w:szCs w:val="21"/>
              </w:rPr>
            </w:pPr>
          </w:p>
        </w:tc>
      </w:tr>
      <w:tr w14:paraId="031B9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978DA80">
            <w:pPr>
              <w:pStyle w:val="49"/>
              <w:jc w:val="center"/>
              <w:rPr>
                <w:rFonts w:hint="eastAsia" w:ascii="仿宋" w:hAnsi="仿宋" w:eastAsia="仿宋" w:cs="仿宋"/>
                <w:sz w:val="21"/>
                <w:szCs w:val="21"/>
              </w:rPr>
            </w:pPr>
            <w:bookmarkStart w:id="622" w:name="_Toc99533294"/>
            <w:bookmarkStart w:id="623" w:name="_Toc100090786"/>
            <w:r>
              <w:rPr>
                <w:rFonts w:hint="eastAsia" w:ascii="仿宋" w:hAnsi="仿宋" w:eastAsia="仿宋" w:cs="仿宋"/>
                <w:sz w:val="21"/>
                <w:szCs w:val="21"/>
              </w:rPr>
              <w:t>3</w:t>
            </w:r>
            <w:bookmarkEnd w:id="622"/>
            <w:bookmarkEnd w:id="623"/>
          </w:p>
        </w:tc>
        <w:tc>
          <w:tcPr>
            <w:tcW w:w="1267" w:type="dxa"/>
            <w:vAlign w:val="center"/>
          </w:tcPr>
          <w:p w14:paraId="2C636559">
            <w:pPr>
              <w:pStyle w:val="49"/>
              <w:jc w:val="center"/>
              <w:rPr>
                <w:rFonts w:hint="eastAsia" w:ascii="仿宋" w:hAnsi="仿宋" w:eastAsia="仿宋" w:cs="仿宋"/>
                <w:sz w:val="21"/>
                <w:szCs w:val="21"/>
              </w:rPr>
            </w:pPr>
          </w:p>
        </w:tc>
        <w:tc>
          <w:tcPr>
            <w:tcW w:w="1296" w:type="dxa"/>
            <w:tcBorders>
              <w:right w:val="single" w:color="auto" w:sz="4" w:space="0"/>
            </w:tcBorders>
            <w:vAlign w:val="center"/>
          </w:tcPr>
          <w:p w14:paraId="7C33E31E">
            <w:pPr>
              <w:pStyle w:val="49"/>
              <w:jc w:val="center"/>
              <w:rPr>
                <w:rFonts w:hint="eastAsia" w:ascii="仿宋" w:hAnsi="仿宋" w:eastAsia="仿宋" w:cs="仿宋"/>
                <w:sz w:val="21"/>
                <w:szCs w:val="21"/>
              </w:rPr>
            </w:pPr>
          </w:p>
        </w:tc>
        <w:tc>
          <w:tcPr>
            <w:tcW w:w="1080" w:type="dxa"/>
            <w:tcBorders>
              <w:left w:val="single" w:color="auto" w:sz="4" w:space="0"/>
            </w:tcBorders>
            <w:vAlign w:val="center"/>
          </w:tcPr>
          <w:p w14:paraId="6D9CE34B">
            <w:pPr>
              <w:pStyle w:val="49"/>
              <w:jc w:val="center"/>
              <w:rPr>
                <w:rFonts w:hint="eastAsia" w:ascii="仿宋" w:hAnsi="仿宋" w:eastAsia="仿宋" w:cs="仿宋"/>
                <w:sz w:val="21"/>
                <w:szCs w:val="21"/>
              </w:rPr>
            </w:pPr>
          </w:p>
        </w:tc>
        <w:tc>
          <w:tcPr>
            <w:tcW w:w="804" w:type="dxa"/>
            <w:tcBorders>
              <w:left w:val="single" w:color="auto" w:sz="4" w:space="0"/>
            </w:tcBorders>
            <w:vAlign w:val="center"/>
          </w:tcPr>
          <w:p w14:paraId="36C89594">
            <w:pPr>
              <w:pStyle w:val="49"/>
              <w:jc w:val="center"/>
              <w:rPr>
                <w:rFonts w:hint="eastAsia" w:ascii="仿宋" w:hAnsi="仿宋" w:eastAsia="仿宋" w:cs="仿宋"/>
                <w:sz w:val="21"/>
                <w:szCs w:val="21"/>
              </w:rPr>
            </w:pPr>
          </w:p>
        </w:tc>
        <w:tc>
          <w:tcPr>
            <w:tcW w:w="1860" w:type="dxa"/>
            <w:vAlign w:val="center"/>
          </w:tcPr>
          <w:p w14:paraId="481F26CE">
            <w:pPr>
              <w:pStyle w:val="49"/>
              <w:jc w:val="center"/>
              <w:rPr>
                <w:rFonts w:hint="eastAsia" w:ascii="仿宋" w:hAnsi="仿宋" w:eastAsia="仿宋" w:cs="仿宋"/>
                <w:sz w:val="21"/>
                <w:szCs w:val="21"/>
              </w:rPr>
            </w:pPr>
          </w:p>
        </w:tc>
        <w:tc>
          <w:tcPr>
            <w:tcW w:w="1356" w:type="dxa"/>
            <w:vAlign w:val="center"/>
          </w:tcPr>
          <w:p w14:paraId="6E209715">
            <w:pPr>
              <w:pStyle w:val="49"/>
              <w:jc w:val="center"/>
              <w:rPr>
                <w:rFonts w:hint="eastAsia" w:ascii="仿宋" w:hAnsi="仿宋" w:eastAsia="仿宋" w:cs="仿宋"/>
                <w:sz w:val="21"/>
                <w:szCs w:val="21"/>
              </w:rPr>
            </w:pPr>
          </w:p>
        </w:tc>
        <w:tc>
          <w:tcPr>
            <w:tcW w:w="816" w:type="dxa"/>
            <w:vAlign w:val="center"/>
          </w:tcPr>
          <w:p w14:paraId="7350F032">
            <w:pPr>
              <w:pStyle w:val="49"/>
              <w:jc w:val="center"/>
              <w:rPr>
                <w:rFonts w:hint="eastAsia" w:ascii="仿宋" w:hAnsi="仿宋" w:eastAsia="仿宋" w:cs="仿宋"/>
                <w:sz w:val="21"/>
                <w:szCs w:val="21"/>
              </w:rPr>
            </w:pPr>
          </w:p>
        </w:tc>
      </w:tr>
      <w:tr w14:paraId="25B88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4E98154">
            <w:pPr>
              <w:pStyle w:val="49"/>
              <w:jc w:val="center"/>
              <w:rPr>
                <w:rFonts w:hint="eastAsia" w:ascii="仿宋" w:hAnsi="仿宋" w:eastAsia="仿宋" w:cs="仿宋"/>
                <w:sz w:val="21"/>
                <w:szCs w:val="21"/>
              </w:rPr>
            </w:pPr>
            <w:bookmarkStart w:id="624" w:name="_Toc99533295"/>
            <w:bookmarkStart w:id="625" w:name="_Toc100090787"/>
            <w:r>
              <w:rPr>
                <w:rFonts w:hint="eastAsia" w:ascii="仿宋" w:hAnsi="仿宋" w:eastAsia="仿宋" w:cs="仿宋"/>
                <w:sz w:val="21"/>
                <w:szCs w:val="21"/>
              </w:rPr>
              <w:t>4</w:t>
            </w:r>
            <w:bookmarkEnd w:id="624"/>
            <w:bookmarkEnd w:id="625"/>
          </w:p>
        </w:tc>
        <w:tc>
          <w:tcPr>
            <w:tcW w:w="1267" w:type="dxa"/>
            <w:vAlign w:val="center"/>
          </w:tcPr>
          <w:p w14:paraId="1D136483">
            <w:pPr>
              <w:pStyle w:val="49"/>
              <w:jc w:val="center"/>
              <w:rPr>
                <w:rFonts w:hint="eastAsia" w:ascii="仿宋" w:hAnsi="仿宋" w:eastAsia="仿宋" w:cs="仿宋"/>
                <w:sz w:val="21"/>
                <w:szCs w:val="21"/>
              </w:rPr>
            </w:pPr>
          </w:p>
        </w:tc>
        <w:tc>
          <w:tcPr>
            <w:tcW w:w="1296" w:type="dxa"/>
            <w:tcBorders>
              <w:right w:val="single" w:color="auto" w:sz="4" w:space="0"/>
            </w:tcBorders>
            <w:vAlign w:val="center"/>
          </w:tcPr>
          <w:p w14:paraId="0C03BCC6">
            <w:pPr>
              <w:pStyle w:val="49"/>
              <w:jc w:val="center"/>
              <w:rPr>
                <w:rFonts w:hint="eastAsia" w:ascii="仿宋" w:hAnsi="仿宋" w:eastAsia="仿宋" w:cs="仿宋"/>
                <w:sz w:val="21"/>
                <w:szCs w:val="21"/>
              </w:rPr>
            </w:pPr>
          </w:p>
        </w:tc>
        <w:tc>
          <w:tcPr>
            <w:tcW w:w="1080" w:type="dxa"/>
            <w:tcBorders>
              <w:left w:val="single" w:color="auto" w:sz="4" w:space="0"/>
            </w:tcBorders>
            <w:vAlign w:val="center"/>
          </w:tcPr>
          <w:p w14:paraId="066DC0D7">
            <w:pPr>
              <w:pStyle w:val="49"/>
              <w:jc w:val="center"/>
              <w:rPr>
                <w:rFonts w:hint="eastAsia" w:ascii="仿宋" w:hAnsi="仿宋" w:eastAsia="仿宋" w:cs="仿宋"/>
                <w:sz w:val="21"/>
                <w:szCs w:val="21"/>
              </w:rPr>
            </w:pPr>
          </w:p>
        </w:tc>
        <w:tc>
          <w:tcPr>
            <w:tcW w:w="804" w:type="dxa"/>
            <w:tcBorders>
              <w:left w:val="single" w:color="auto" w:sz="4" w:space="0"/>
            </w:tcBorders>
            <w:vAlign w:val="center"/>
          </w:tcPr>
          <w:p w14:paraId="3B8BA177">
            <w:pPr>
              <w:pStyle w:val="49"/>
              <w:jc w:val="center"/>
              <w:rPr>
                <w:rFonts w:hint="eastAsia" w:ascii="仿宋" w:hAnsi="仿宋" w:eastAsia="仿宋" w:cs="仿宋"/>
                <w:sz w:val="21"/>
                <w:szCs w:val="21"/>
              </w:rPr>
            </w:pPr>
          </w:p>
        </w:tc>
        <w:tc>
          <w:tcPr>
            <w:tcW w:w="1860" w:type="dxa"/>
            <w:vAlign w:val="center"/>
          </w:tcPr>
          <w:p w14:paraId="76BE3642">
            <w:pPr>
              <w:pStyle w:val="49"/>
              <w:jc w:val="center"/>
              <w:rPr>
                <w:rFonts w:hint="eastAsia" w:ascii="仿宋" w:hAnsi="仿宋" w:eastAsia="仿宋" w:cs="仿宋"/>
                <w:sz w:val="21"/>
                <w:szCs w:val="21"/>
              </w:rPr>
            </w:pPr>
          </w:p>
        </w:tc>
        <w:tc>
          <w:tcPr>
            <w:tcW w:w="1356" w:type="dxa"/>
            <w:vAlign w:val="center"/>
          </w:tcPr>
          <w:p w14:paraId="7A346E9F">
            <w:pPr>
              <w:pStyle w:val="49"/>
              <w:jc w:val="center"/>
              <w:rPr>
                <w:rFonts w:hint="eastAsia" w:ascii="仿宋" w:hAnsi="仿宋" w:eastAsia="仿宋" w:cs="仿宋"/>
                <w:sz w:val="21"/>
                <w:szCs w:val="21"/>
              </w:rPr>
            </w:pPr>
          </w:p>
        </w:tc>
        <w:tc>
          <w:tcPr>
            <w:tcW w:w="816" w:type="dxa"/>
            <w:vAlign w:val="center"/>
          </w:tcPr>
          <w:p w14:paraId="4884B249">
            <w:pPr>
              <w:pStyle w:val="49"/>
              <w:jc w:val="center"/>
              <w:rPr>
                <w:rFonts w:hint="eastAsia" w:ascii="仿宋" w:hAnsi="仿宋" w:eastAsia="仿宋" w:cs="仿宋"/>
                <w:sz w:val="21"/>
                <w:szCs w:val="21"/>
              </w:rPr>
            </w:pPr>
          </w:p>
        </w:tc>
      </w:tr>
      <w:tr w14:paraId="69925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93A53B">
            <w:pPr>
              <w:pStyle w:val="49"/>
              <w:jc w:val="center"/>
              <w:rPr>
                <w:rFonts w:hint="eastAsia" w:ascii="仿宋" w:hAnsi="仿宋" w:eastAsia="仿宋" w:cs="仿宋"/>
                <w:sz w:val="21"/>
                <w:szCs w:val="21"/>
              </w:rPr>
            </w:pPr>
            <w:bookmarkStart w:id="626" w:name="_Toc100090788"/>
            <w:bookmarkStart w:id="627" w:name="_Toc99533296"/>
            <w:r>
              <w:rPr>
                <w:rFonts w:hint="eastAsia" w:ascii="仿宋" w:hAnsi="仿宋" w:eastAsia="仿宋" w:cs="仿宋"/>
                <w:sz w:val="21"/>
                <w:szCs w:val="21"/>
              </w:rPr>
              <w:t>5</w:t>
            </w:r>
            <w:bookmarkEnd w:id="626"/>
            <w:bookmarkEnd w:id="627"/>
          </w:p>
        </w:tc>
        <w:tc>
          <w:tcPr>
            <w:tcW w:w="1267" w:type="dxa"/>
            <w:vAlign w:val="center"/>
          </w:tcPr>
          <w:p w14:paraId="65368F3D">
            <w:pPr>
              <w:pStyle w:val="49"/>
              <w:jc w:val="center"/>
              <w:rPr>
                <w:rFonts w:hint="eastAsia" w:ascii="仿宋" w:hAnsi="仿宋" w:eastAsia="仿宋" w:cs="仿宋"/>
                <w:sz w:val="21"/>
                <w:szCs w:val="21"/>
              </w:rPr>
            </w:pPr>
          </w:p>
        </w:tc>
        <w:tc>
          <w:tcPr>
            <w:tcW w:w="1296" w:type="dxa"/>
            <w:tcBorders>
              <w:right w:val="single" w:color="auto" w:sz="4" w:space="0"/>
            </w:tcBorders>
            <w:vAlign w:val="center"/>
          </w:tcPr>
          <w:p w14:paraId="792209F2">
            <w:pPr>
              <w:pStyle w:val="49"/>
              <w:jc w:val="center"/>
              <w:rPr>
                <w:rFonts w:hint="eastAsia" w:ascii="仿宋" w:hAnsi="仿宋" w:eastAsia="仿宋" w:cs="仿宋"/>
                <w:sz w:val="21"/>
                <w:szCs w:val="21"/>
              </w:rPr>
            </w:pPr>
          </w:p>
        </w:tc>
        <w:tc>
          <w:tcPr>
            <w:tcW w:w="1080" w:type="dxa"/>
            <w:tcBorders>
              <w:left w:val="single" w:color="auto" w:sz="4" w:space="0"/>
            </w:tcBorders>
            <w:vAlign w:val="center"/>
          </w:tcPr>
          <w:p w14:paraId="29E4939C">
            <w:pPr>
              <w:pStyle w:val="49"/>
              <w:jc w:val="center"/>
              <w:rPr>
                <w:rFonts w:hint="eastAsia" w:ascii="仿宋" w:hAnsi="仿宋" w:eastAsia="仿宋" w:cs="仿宋"/>
                <w:sz w:val="21"/>
                <w:szCs w:val="21"/>
              </w:rPr>
            </w:pPr>
          </w:p>
        </w:tc>
        <w:tc>
          <w:tcPr>
            <w:tcW w:w="804" w:type="dxa"/>
            <w:tcBorders>
              <w:left w:val="single" w:color="auto" w:sz="4" w:space="0"/>
            </w:tcBorders>
            <w:vAlign w:val="center"/>
          </w:tcPr>
          <w:p w14:paraId="40FF838A">
            <w:pPr>
              <w:pStyle w:val="49"/>
              <w:jc w:val="center"/>
              <w:rPr>
                <w:rFonts w:hint="eastAsia" w:ascii="仿宋" w:hAnsi="仿宋" w:eastAsia="仿宋" w:cs="仿宋"/>
                <w:sz w:val="21"/>
                <w:szCs w:val="21"/>
              </w:rPr>
            </w:pPr>
          </w:p>
        </w:tc>
        <w:tc>
          <w:tcPr>
            <w:tcW w:w="1860" w:type="dxa"/>
            <w:vAlign w:val="center"/>
          </w:tcPr>
          <w:p w14:paraId="256623FE">
            <w:pPr>
              <w:pStyle w:val="49"/>
              <w:jc w:val="center"/>
              <w:rPr>
                <w:rFonts w:hint="eastAsia" w:ascii="仿宋" w:hAnsi="仿宋" w:eastAsia="仿宋" w:cs="仿宋"/>
                <w:sz w:val="21"/>
                <w:szCs w:val="21"/>
              </w:rPr>
            </w:pPr>
          </w:p>
        </w:tc>
        <w:tc>
          <w:tcPr>
            <w:tcW w:w="1356" w:type="dxa"/>
            <w:vAlign w:val="center"/>
          </w:tcPr>
          <w:p w14:paraId="5A7F9F76">
            <w:pPr>
              <w:pStyle w:val="49"/>
              <w:jc w:val="center"/>
              <w:rPr>
                <w:rFonts w:hint="eastAsia" w:ascii="仿宋" w:hAnsi="仿宋" w:eastAsia="仿宋" w:cs="仿宋"/>
                <w:sz w:val="21"/>
                <w:szCs w:val="21"/>
              </w:rPr>
            </w:pPr>
          </w:p>
        </w:tc>
        <w:tc>
          <w:tcPr>
            <w:tcW w:w="816" w:type="dxa"/>
            <w:vAlign w:val="center"/>
          </w:tcPr>
          <w:p w14:paraId="6D156A0D">
            <w:pPr>
              <w:pStyle w:val="49"/>
              <w:jc w:val="center"/>
              <w:rPr>
                <w:rFonts w:hint="eastAsia" w:ascii="仿宋" w:hAnsi="仿宋" w:eastAsia="仿宋" w:cs="仿宋"/>
                <w:sz w:val="21"/>
                <w:szCs w:val="21"/>
              </w:rPr>
            </w:pPr>
          </w:p>
        </w:tc>
      </w:tr>
      <w:tr w14:paraId="35DF9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EE224C8">
            <w:pPr>
              <w:pStyle w:val="49"/>
              <w:jc w:val="center"/>
              <w:rPr>
                <w:rFonts w:hint="eastAsia" w:ascii="仿宋" w:hAnsi="仿宋" w:eastAsia="仿宋" w:cs="仿宋"/>
                <w:sz w:val="21"/>
                <w:szCs w:val="21"/>
              </w:rPr>
            </w:pPr>
            <w:bookmarkStart w:id="628" w:name="_Toc100090789"/>
            <w:bookmarkStart w:id="629" w:name="_Toc99533297"/>
            <w:r>
              <w:rPr>
                <w:rFonts w:hint="eastAsia" w:ascii="仿宋" w:hAnsi="仿宋" w:eastAsia="仿宋" w:cs="仿宋"/>
                <w:sz w:val="21"/>
                <w:szCs w:val="21"/>
              </w:rPr>
              <w:t>6</w:t>
            </w:r>
            <w:bookmarkEnd w:id="628"/>
            <w:bookmarkEnd w:id="629"/>
          </w:p>
        </w:tc>
        <w:tc>
          <w:tcPr>
            <w:tcW w:w="1267" w:type="dxa"/>
            <w:vAlign w:val="center"/>
          </w:tcPr>
          <w:p w14:paraId="34A9E021">
            <w:pPr>
              <w:pStyle w:val="49"/>
              <w:jc w:val="center"/>
              <w:rPr>
                <w:rFonts w:hint="eastAsia" w:ascii="仿宋" w:hAnsi="仿宋" w:eastAsia="仿宋" w:cs="仿宋"/>
                <w:sz w:val="21"/>
                <w:szCs w:val="21"/>
              </w:rPr>
            </w:pPr>
          </w:p>
        </w:tc>
        <w:tc>
          <w:tcPr>
            <w:tcW w:w="1296" w:type="dxa"/>
            <w:tcBorders>
              <w:right w:val="single" w:color="auto" w:sz="4" w:space="0"/>
            </w:tcBorders>
            <w:vAlign w:val="center"/>
          </w:tcPr>
          <w:p w14:paraId="740812CC">
            <w:pPr>
              <w:pStyle w:val="49"/>
              <w:jc w:val="center"/>
              <w:rPr>
                <w:rFonts w:hint="eastAsia" w:ascii="仿宋" w:hAnsi="仿宋" w:eastAsia="仿宋" w:cs="仿宋"/>
                <w:sz w:val="21"/>
                <w:szCs w:val="21"/>
              </w:rPr>
            </w:pPr>
          </w:p>
        </w:tc>
        <w:tc>
          <w:tcPr>
            <w:tcW w:w="1080" w:type="dxa"/>
            <w:tcBorders>
              <w:left w:val="single" w:color="auto" w:sz="4" w:space="0"/>
            </w:tcBorders>
            <w:vAlign w:val="center"/>
          </w:tcPr>
          <w:p w14:paraId="74C620E1">
            <w:pPr>
              <w:pStyle w:val="49"/>
              <w:jc w:val="center"/>
              <w:rPr>
                <w:rFonts w:hint="eastAsia" w:ascii="仿宋" w:hAnsi="仿宋" w:eastAsia="仿宋" w:cs="仿宋"/>
                <w:sz w:val="21"/>
                <w:szCs w:val="21"/>
              </w:rPr>
            </w:pPr>
          </w:p>
        </w:tc>
        <w:tc>
          <w:tcPr>
            <w:tcW w:w="804" w:type="dxa"/>
            <w:tcBorders>
              <w:left w:val="single" w:color="auto" w:sz="4" w:space="0"/>
            </w:tcBorders>
            <w:vAlign w:val="center"/>
          </w:tcPr>
          <w:p w14:paraId="6FE852D8">
            <w:pPr>
              <w:pStyle w:val="49"/>
              <w:jc w:val="center"/>
              <w:rPr>
                <w:rFonts w:hint="eastAsia" w:ascii="仿宋" w:hAnsi="仿宋" w:eastAsia="仿宋" w:cs="仿宋"/>
                <w:sz w:val="21"/>
                <w:szCs w:val="21"/>
              </w:rPr>
            </w:pPr>
          </w:p>
        </w:tc>
        <w:tc>
          <w:tcPr>
            <w:tcW w:w="1860" w:type="dxa"/>
            <w:vAlign w:val="center"/>
          </w:tcPr>
          <w:p w14:paraId="3EBF1318">
            <w:pPr>
              <w:pStyle w:val="49"/>
              <w:jc w:val="center"/>
              <w:rPr>
                <w:rFonts w:hint="eastAsia" w:ascii="仿宋" w:hAnsi="仿宋" w:eastAsia="仿宋" w:cs="仿宋"/>
                <w:sz w:val="21"/>
                <w:szCs w:val="21"/>
              </w:rPr>
            </w:pPr>
          </w:p>
        </w:tc>
        <w:tc>
          <w:tcPr>
            <w:tcW w:w="1356" w:type="dxa"/>
            <w:vAlign w:val="center"/>
          </w:tcPr>
          <w:p w14:paraId="434C457A">
            <w:pPr>
              <w:pStyle w:val="49"/>
              <w:jc w:val="center"/>
              <w:rPr>
                <w:rFonts w:hint="eastAsia" w:ascii="仿宋" w:hAnsi="仿宋" w:eastAsia="仿宋" w:cs="仿宋"/>
                <w:sz w:val="21"/>
                <w:szCs w:val="21"/>
              </w:rPr>
            </w:pPr>
          </w:p>
        </w:tc>
        <w:tc>
          <w:tcPr>
            <w:tcW w:w="816" w:type="dxa"/>
            <w:vAlign w:val="center"/>
          </w:tcPr>
          <w:p w14:paraId="60123747">
            <w:pPr>
              <w:pStyle w:val="49"/>
              <w:jc w:val="center"/>
              <w:rPr>
                <w:rFonts w:hint="eastAsia" w:ascii="仿宋" w:hAnsi="仿宋" w:eastAsia="仿宋" w:cs="仿宋"/>
                <w:sz w:val="21"/>
                <w:szCs w:val="21"/>
              </w:rPr>
            </w:pPr>
          </w:p>
        </w:tc>
      </w:tr>
      <w:tr w14:paraId="260A5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D9BBD0D">
            <w:pPr>
              <w:pStyle w:val="49"/>
              <w:jc w:val="center"/>
              <w:rPr>
                <w:rFonts w:hint="eastAsia" w:ascii="仿宋" w:hAnsi="仿宋" w:eastAsia="仿宋" w:cs="仿宋"/>
                <w:sz w:val="21"/>
                <w:szCs w:val="21"/>
              </w:rPr>
            </w:pPr>
            <w:bookmarkStart w:id="630" w:name="_Toc100090790"/>
            <w:bookmarkStart w:id="631" w:name="_Toc99533298"/>
            <w:r>
              <w:rPr>
                <w:rFonts w:hint="eastAsia" w:ascii="仿宋" w:hAnsi="仿宋" w:eastAsia="仿宋" w:cs="仿宋"/>
                <w:sz w:val="21"/>
                <w:szCs w:val="21"/>
              </w:rPr>
              <w:t>7</w:t>
            </w:r>
            <w:bookmarkEnd w:id="630"/>
            <w:bookmarkEnd w:id="631"/>
          </w:p>
        </w:tc>
        <w:tc>
          <w:tcPr>
            <w:tcW w:w="1267" w:type="dxa"/>
            <w:vAlign w:val="center"/>
          </w:tcPr>
          <w:p w14:paraId="3AB07E8E">
            <w:pPr>
              <w:pStyle w:val="49"/>
              <w:jc w:val="center"/>
              <w:rPr>
                <w:rFonts w:hint="eastAsia" w:ascii="仿宋" w:hAnsi="仿宋" w:eastAsia="仿宋" w:cs="仿宋"/>
                <w:sz w:val="21"/>
                <w:szCs w:val="21"/>
              </w:rPr>
            </w:pPr>
          </w:p>
        </w:tc>
        <w:tc>
          <w:tcPr>
            <w:tcW w:w="1296" w:type="dxa"/>
            <w:tcBorders>
              <w:right w:val="single" w:color="auto" w:sz="4" w:space="0"/>
            </w:tcBorders>
            <w:vAlign w:val="center"/>
          </w:tcPr>
          <w:p w14:paraId="1FF3D778">
            <w:pPr>
              <w:pStyle w:val="49"/>
              <w:jc w:val="center"/>
              <w:rPr>
                <w:rFonts w:hint="eastAsia" w:ascii="仿宋" w:hAnsi="仿宋" w:eastAsia="仿宋" w:cs="仿宋"/>
                <w:sz w:val="21"/>
                <w:szCs w:val="21"/>
              </w:rPr>
            </w:pPr>
          </w:p>
        </w:tc>
        <w:tc>
          <w:tcPr>
            <w:tcW w:w="1080" w:type="dxa"/>
            <w:tcBorders>
              <w:left w:val="single" w:color="auto" w:sz="4" w:space="0"/>
            </w:tcBorders>
            <w:vAlign w:val="center"/>
          </w:tcPr>
          <w:p w14:paraId="689DCDD0">
            <w:pPr>
              <w:pStyle w:val="49"/>
              <w:jc w:val="center"/>
              <w:rPr>
                <w:rFonts w:hint="eastAsia" w:ascii="仿宋" w:hAnsi="仿宋" w:eastAsia="仿宋" w:cs="仿宋"/>
                <w:sz w:val="21"/>
                <w:szCs w:val="21"/>
              </w:rPr>
            </w:pPr>
          </w:p>
        </w:tc>
        <w:tc>
          <w:tcPr>
            <w:tcW w:w="804" w:type="dxa"/>
            <w:tcBorders>
              <w:left w:val="single" w:color="auto" w:sz="4" w:space="0"/>
            </w:tcBorders>
            <w:vAlign w:val="center"/>
          </w:tcPr>
          <w:p w14:paraId="08ED9FC0">
            <w:pPr>
              <w:pStyle w:val="49"/>
              <w:jc w:val="center"/>
              <w:rPr>
                <w:rFonts w:hint="eastAsia" w:ascii="仿宋" w:hAnsi="仿宋" w:eastAsia="仿宋" w:cs="仿宋"/>
                <w:sz w:val="21"/>
                <w:szCs w:val="21"/>
              </w:rPr>
            </w:pPr>
          </w:p>
        </w:tc>
        <w:tc>
          <w:tcPr>
            <w:tcW w:w="1860" w:type="dxa"/>
            <w:vAlign w:val="center"/>
          </w:tcPr>
          <w:p w14:paraId="1F162D8B">
            <w:pPr>
              <w:pStyle w:val="49"/>
              <w:jc w:val="center"/>
              <w:rPr>
                <w:rFonts w:hint="eastAsia" w:ascii="仿宋" w:hAnsi="仿宋" w:eastAsia="仿宋" w:cs="仿宋"/>
                <w:sz w:val="21"/>
                <w:szCs w:val="21"/>
              </w:rPr>
            </w:pPr>
          </w:p>
        </w:tc>
        <w:tc>
          <w:tcPr>
            <w:tcW w:w="1356" w:type="dxa"/>
            <w:vAlign w:val="center"/>
          </w:tcPr>
          <w:p w14:paraId="30DDE817">
            <w:pPr>
              <w:pStyle w:val="49"/>
              <w:jc w:val="center"/>
              <w:rPr>
                <w:rFonts w:hint="eastAsia" w:ascii="仿宋" w:hAnsi="仿宋" w:eastAsia="仿宋" w:cs="仿宋"/>
                <w:sz w:val="21"/>
                <w:szCs w:val="21"/>
              </w:rPr>
            </w:pPr>
          </w:p>
        </w:tc>
        <w:tc>
          <w:tcPr>
            <w:tcW w:w="816" w:type="dxa"/>
            <w:vAlign w:val="center"/>
          </w:tcPr>
          <w:p w14:paraId="4C1D95D8">
            <w:pPr>
              <w:pStyle w:val="49"/>
              <w:jc w:val="center"/>
              <w:rPr>
                <w:rFonts w:hint="eastAsia" w:ascii="仿宋" w:hAnsi="仿宋" w:eastAsia="仿宋" w:cs="仿宋"/>
                <w:sz w:val="21"/>
                <w:szCs w:val="21"/>
              </w:rPr>
            </w:pPr>
          </w:p>
        </w:tc>
      </w:tr>
      <w:tr w14:paraId="38B3A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4D1EBB9">
            <w:pPr>
              <w:pStyle w:val="49"/>
              <w:jc w:val="center"/>
              <w:rPr>
                <w:rFonts w:hint="eastAsia" w:ascii="仿宋" w:hAnsi="仿宋" w:eastAsia="仿宋" w:cs="仿宋"/>
                <w:sz w:val="21"/>
                <w:szCs w:val="21"/>
              </w:rPr>
            </w:pPr>
            <w:bookmarkStart w:id="632" w:name="_Toc99533299"/>
            <w:bookmarkStart w:id="633" w:name="_Toc100090791"/>
            <w:r>
              <w:rPr>
                <w:rFonts w:hint="eastAsia" w:ascii="仿宋" w:hAnsi="仿宋" w:eastAsia="仿宋" w:cs="仿宋"/>
                <w:sz w:val="21"/>
                <w:szCs w:val="21"/>
              </w:rPr>
              <w:t>8</w:t>
            </w:r>
            <w:bookmarkEnd w:id="632"/>
            <w:bookmarkEnd w:id="633"/>
          </w:p>
        </w:tc>
        <w:tc>
          <w:tcPr>
            <w:tcW w:w="1267" w:type="dxa"/>
            <w:vAlign w:val="center"/>
          </w:tcPr>
          <w:p w14:paraId="344D150A">
            <w:pPr>
              <w:pStyle w:val="49"/>
              <w:jc w:val="center"/>
              <w:rPr>
                <w:rFonts w:hint="eastAsia" w:ascii="仿宋" w:hAnsi="仿宋" w:eastAsia="仿宋" w:cs="仿宋"/>
                <w:sz w:val="21"/>
                <w:szCs w:val="21"/>
              </w:rPr>
            </w:pPr>
          </w:p>
        </w:tc>
        <w:tc>
          <w:tcPr>
            <w:tcW w:w="1296" w:type="dxa"/>
            <w:tcBorders>
              <w:right w:val="single" w:color="auto" w:sz="4" w:space="0"/>
            </w:tcBorders>
            <w:vAlign w:val="center"/>
          </w:tcPr>
          <w:p w14:paraId="0C2CEBCA">
            <w:pPr>
              <w:pStyle w:val="49"/>
              <w:jc w:val="center"/>
              <w:rPr>
                <w:rFonts w:hint="eastAsia" w:ascii="仿宋" w:hAnsi="仿宋" w:eastAsia="仿宋" w:cs="仿宋"/>
                <w:sz w:val="21"/>
                <w:szCs w:val="21"/>
              </w:rPr>
            </w:pPr>
          </w:p>
        </w:tc>
        <w:tc>
          <w:tcPr>
            <w:tcW w:w="1080" w:type="dxa"/>
            <w:tcBorders>
              <w:left w:val="single" w:color="auto" w:sz="4" w:space="0"/>
            </w:tcBorders>
            <w:vAlign w:val="center"/>
          </w:tcPr>
          <w:p w14:paraId="325E5EFA">
            <w:pPr>
              <w:pStyle w:val="49"/>
              <w:jc w:val="center"/>
              <w:rPr>
                <w:rFonts w:hint="eastAsia" w:ascii="仿宋" w:hAnsi="仿宋" w:eastAsia="仿宋" w:cs="仿宋"/>
                <w:sz w:val="21"/>
                <w:szCs w:val="21"/>
              </w:rPr>
            </w:pPr>
          </w:p>
        </w:tc>
        <w:tc>
          <w:tcPr>
            <w:tcW w:w="804" w:type="dxa"/>
            <w:tcBorders>
              <w:left w:val="single" w:color="auto" w:sz="4" w:space="0"/>
            </w:tcBorders>
            <w:vAlign w:val="center"/>
          </w:tcPr>
          <w:p w14:paraId="696E784E">
            <w:pPr>
              <w:pStyle w:val="49"/>
              <w:jc w:val="center"/>
              <w:rPr>
                <w:rFonts w:hint="eastAsia" w:ascii="仿宋" w:hAnsi="仿宋" w:eastAsia="仿宋" w:cs="仿宋"/>
                <w:sz w:val="21"/>
                <w:szCs w:val="21"/>
              </w:rPr>
            </w:pPr>
          </w:p>
        </w:tc>
        <w:tc>
          <w:tcPr>
            <w:tcW w:w="1860" w:type="dxa"/>
            <w:vAlign w:val="center"/>
          </w:tcPr>
          <w:p w14:paraId="4E0A4038">
            <w:pPr>
              <w:pStyle w:val="49"/>
              <w:jc w:val="center"/>
              <w:rPr>
                <w:rFonts w:hint="eastAsia" w:ascii="仿宋" w:hAnsi="仿宋" w:eastAsia="仿宋" w:cs="仿宋"/>
                <w:sz w:val="21"/>
                <w:szCs w:val="21"/>
              </w:rPr>
            </w:pPr>
          </w:p>
        </w:tc>
        <w:tc>
          <w:tcPr>
            <w:tcW w:w="1356" w:type="dxa"/>
            <w:vAlign w:val="center"/>
          </w:tcPr>
          <w:p w14:paraId="7A4E9628">
            <w:pPr>
              <w:pStyle w:val="49"/>
              <w:jc w:val="center"/>
              <w:rPr>
                <w:rFonts w:hint="eastAsia" w:ascii="仿宋" w:hAnsi="仿宋" w:eastAsia="仿宋" w:cs="仿宋"/>
                <w:sz w:val="21"/>
                <w:szCs w:val="21"/>
              </w:rPr>
            </w:pPr>
          </w:p>
        </w:tc>
        <w:tc>
          <w:tcPr>
            <w:tcW w:w="816" w:type="dxa"/>
            <w:vAlign w:val="center"/>
          </w:tcPr>
          <w:p w14:paraId="33E3795D">
            <w:pPr>
              <w:pStyle w:val="49"/>
              <w:jc w:val="center"/>
              <w:rPr>
                <w:rFonts w:hint="eastAsia" w:ascii="仿宋" w:hAnsi="仿宋" w:eastAsia="仿宋" w:cs="仿宋"/>
                <w:sz w:val="21"/>
                <w:szCs w:val="21"/>
              </w:rPr>
            </w:pPr>
          </w:p>
        </w:tc>
      </w:tr>
      <w:tr w14:paraId="7249B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716B25">
            <w:pPr>
              <w:pStyle w:val="49"/>
              <w:jc w:val="center"/>
              <w:rPr>
                <w:rFonts w:hint="eastAsia" w:ascii="仿宋" w:hAnsi="仿宋" w:eastAsia="仿宋" w:cs="仿宋"/>
                <w:sz w:val="21"/>
                <w:szCs w:val="21"/>
              </w:rPr>
            </w:pPr>
            <w:bookmarkStart w:id="634" w:name="_Toc99533300"/>
            <w:bookmarkStart w:id="635" w:name="_Toc100090792"/>
            <w:r>
              <w:rPr>
                <w:rFonts w:hint="eastAsia" w:ascii="仿宋" w:hAnsi="仿宋" w:eastAsia="仿宋" w:cs="仿宋"/>
                <w:sz w:val="21"/>
                <w:szCs w:val="21"/>
              </w:rPr>
              <w:t>9</w:t>
            </w:r>
            <w:bookmarkEnd w:id="634"/>
            <w:bookmarkEnd w:id="635"/>
          </w:p>
        </w:tc>
        <w:tc>
          <w:tcPr>
            <w:tcW w:w="1267" w:type="dxa"/>
            <w:vAlign w:val="center"/>
          </w:tcPr>
          <w:p w14:paraId="7A2845ED">
            <w:pPr>
              <w:pStyle w:val="49"/>
              <w:jc w:val="center"/>
              <w:rPr>
                <w:rFonts w:hint="eastAsia" w:ascii="仿宋" w:hAnsi="仿宋" w:eastAsia="仿宋" w:cs="仿宋"/>
                <w:sz w:val="21"/>
                <w:szCs w:val="21"/>
              </w:rPr>
            </w:pPr>
          </w:p>
        </w:tc>
        <w:tc>
          <w:tcPr>
            <w:tcW w:w="1296" w:type="dxa"/>
            <w:tcBorders>
              <w:right w:val="single" w:color="auto" w:sz="4" w:space="0"/>
            </w:tcBorders>
            <w:vAlign w:val="center"/>
          </w:tcPr>
          <w:p w14:paraId="760F8CFB">
            <w:pPr>
              <w:pStyle w:val="49"/>
              <w:jc w:val="center"/>
              <w:rPr>
                <w:rFonts w:hint="eastAsia" w:ascii="仿宋" w:hAnsi="仿宋" w:eastAsia="仿宋" w:cs="仿宋"/>
                <w:sz w:val="21"/>
                <w:szCs w:val="21"/>
              </w:rPr>
            </w:pPr>
          </w:p>
        </w:tc>
        <w:tc>
          <w:tcPr>
            <w:tcW w:w="1080" w:type="dxa"/>
            <w:tcBorders>
              <w:left w:val="single" w:color="auto" w:sz="4" w:space="0"/>
            </w:tcBorders>
            <w:vAlign w:val="center"/>
          </w:tcPr>
          <w:p w14:paraId="4DA06B00">
            <w:pPr>
              <w:pStyle w:val="49"/>
              <w:jc w:val="center"/>
              <w:rPr>
                <w:rFonts w:hint="eastAsia" w:ascii="仿宋" w:hAnsi="仿宋" w:eastAsia="仿宋" w:cs="仿宋"/>
                <w:sz w:val="21"/>
                <w:szCs w:val="21"/>
              </w:rPr>
            </w:pPr>
          </w:p>
        </w:tc>
        <w:tc>
          <w:tcPr>
            <w:tcW w:w="804" w:type="dxa"/>
            <w:tcBorders>
              <w:left w:val="single" w:color="auto" w:sz="4" w:space="0"/>
            </w:tcBorders>
            <w:vAlign w:val="center"/>
          </w:tcPr>
          <w:p w14:paraId="1E35B58B">
            <w:pPr>
              <w:pStyle w:val="49"/>
              <w:jc w:val="center"/>
              <w:rPr>
                <w:rFonts w:hint="eastAsia" w:ascii="仿宋" w:hAnsi="仿宋" w:eastAsia="仿宋" w:cs="仿宋"/>
                <w:sz w:val="21"/>
                <w:szCs w:val="21"/>
              </w:rPr>
            </w:pPr>
          </w:p>
        </w:tc>
        <w:tc>
          <w:tcPr>
            <w:tcW w:w="1860" w:type="dxa"/>
            <w:vAlign w:val="center"/>
          </w:tcPr>
          <w:p w14:paraId="0D826779">
            <w:pPr>
              <w:pStyle w:val="49"/>
              <w:jc w:val="center"/>
              <w:rPr>
                <w:rFonts w:hint="eastAsia" w:ascii="仿宋" w:hAnsi="仿宋" w:eastAsia="仿宋" w:cs="仿宋"/>
                <w:sz w:val="21"/>
                <w:szCs w:val="21"/>
              </w:rPr>
            </w:pPr>
          </w:p>
        </w:tc>
        <w:tc>
          <w:tcPr>
            <w:tcW w:w="1356" w:type="dxa"/>
            <w:vAlign w:val="center"/>
          </w:tcPr>
          <w:p w14:paraId="5EC8357E">
            <w:pPr>
              <w:pStyle w:val="49"/>
              <w:jc w:val="center"/>
              <w:rPr>
                <w:rFonts w:hint="eastAsia" w:ascii="仿宋" w:hAnsi="仿宋" w:eastAsia="仿宋" w:cs="仿宋"/>
                <w:sz w:val="21"/>
                <w:szCs w:val="21"/>
              </w:rPr>
            </w:pPr>
          </w:p>
        </w:tc>
        <w:tc>
          <w:tcPr>
            <w:tcW w:w="816" w:type="dxa"/>
            <w:vAlign w:val="center"/>
          </w:tcPr>
          <w:p w14:paraId="41B906E1">
            <w:pPr>
              <w:pStyle w:val="49"/>
              <w:jc w:val="center"/>
              <w:rPr>
                <w:rFonts w:hint="eastAsia" w:ascii="仿宋" w:hAnsi="仿宋" w:eastAsia="仿宋" w:cs="仿宋"/>
                <w:sz w:val="21"/>
                <w:szCs w:val="21"/>
              </w:rPr>
            </w:pPr>
          </w:p>
        </w:tc>
      </w:tr>
      <w:tr w14:paraId="42EA6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1064782B">
            <w:pPr>
              <w:pStyle w:val="49"/>
              <w:jc w:val="center"/>
              <w:rPr>
                <w:rFonts w:hint="eastAsia" w:ascii="仿宋" w:hAnsi="仿宋" w:eastAsia="仿宋" w:cs="仿宋"/>
                <w:sz w:val="21"/>
                <w:szCs w:val="21"/>
              </w:rPr>
            </w:pPr>
            <w:bookmarkStart w:id="636" w:name="_Toc99533301"/>
            <w:bookmarkStart w:id="637" w:name="_Toc100090793"/>
            <w:r>
              <w:rPr>
                <w:rFonts w:hint="eastAsia" w:ascii="仿宋" w:hAnsi="仿宋" w:eastAsia="仿宋" w:cs="仿宋"/>
                <w:sz w:val="21"/>
                <w:szCs w:val="21"/>
              </w:rPr>
              <w:t>10</w:t>
            </w:r>
            <w:bookmarkEnd w:id="636"/>
            <w:bookmarkEnd w:id="637"/>
          </w:p>
        </w:tc>
        <w:tc>
          <w:tcPr>
            <w:tcW w:w="1267" w:type="dxa"/>
            <w:vAlign w:val="center"/>
          </w:tcPr>
          <w:p w14:paraId="7962BE98">
            <w:pPr>
              <w:pStyle w:val="49"/>
              <w:jc w:val="center"/>
              <w:rPr>
                <w:rFonts w:hint="eastAsia" w:ascii="仿宋" w:hAnsi="仿宋" w:eastAsia="仿宋" w:cs="仿宋"/>
                <w:sz w:val="21"/>
                <w:szCs w:val="21"/>
              </w:rPr>
            </w:pPr>
          </w:p>
        </w:tc>
        <w:tc>
          <w:tcPr>
            <w:tcW w:w="1296" w:type="dxa"/>
            <w:tcBorders>
              <w:right w:val="single" w:color="auto" w:sz="4" w:space="0"/>
            </w:tcBorders>
            <w:vAlign w:val="center"/>
          </w:tcPr>
          <w:p w14:paraId="5C36B72A">
            <w:pPr>
              <w:pStyle w:val="49"/>
              <w:jc w:val="center"/>
              <w:rPr>
                <w:rFonts w:hint="eastAsia" w:ascii="仿宋" w:hAnsi="仿宋" w:eastAsia="仿宋" w:cs="仿宋"/>
                <w:sz w:val="21"/>
                <w:szCs w:val="21"/>
              </w:rPr>
            </w:pPr>
          </w:p>
        </w:tc>
        <w:tc>
          <w:tcPr>
            <w:tcW w:w="1080" w:type="dxa"/>
            <w:tcBorders>
              <w:left w:val="single" w:color="auto" w:sz="4" w:space="0"/>
            </w:tcBorders>
            <w:vAlign w:val="center"/>
          </w:tcPr>
          <w:p w14:paraId="3A1DC077">
            <w:pPr>
              <w:pStyle w:val="49"/>
              <w:jc w:val="center"/>
              <w:rPr>
                <w:rFonts w:hint="eastAsia" w:ascii="仿宋" w:hAnsi="仿宋" w:eastAsia="仿宋" w:cs="仿宋"/>
                <w:sz w:val="21"/>
                <w:szCs w:val="21"/>
              </w:rPr>
            </w:pPr>
          </w:p>
        </w:tc>
        <w:tc>
          <w:tcPr>
            <w:tcW w:w="804" w:type="dxa"/>
            <w:tcBorders>
              <w:left w:val="single" w:color="auto" w:sz="4" w:space="0"/>
            </w:tcBorders>
            <w:vAlign w:val="center"/>
          </w:tcPr>
          <w:p w14:paraId="226D78E3">
            <w:pPr>
              <w:pStyle w:val="49"/>
              <w:jc w:val="center"/>
              <w:rPr>
                <w:rFonts w:hint="eastAsia" w:ascii="仿宋" w:hAnsi="仿宋" w:eastAsia="仿宋" w:cs="仿宋"/>
                <w:sz w:val="21"/>
                <w:szCs w:val="21"/>
              </w:rPr>
            </w:pPr>
          </w:p>
        </w:tc>
        <w:tc>
          <w:tcPr>
            <w:tcW w:w="1860" w:type="dxa"/>
            <w:vAlign w:val="center"/>
          </w:tcPr>
          <w:p w14:paraId="5CC36645">
            <w:pPr>
              <w:pStyle w:val="49"/>
              <w:jc w:val="center"/>
              <w:rPr>
                <w:rFonts w:hint="eastAsia" w:ascii="仿宋" w:hAnsi="仿宋" w:eastAsia="仿宋" w:cs="仿宋"/>
                <w:sz w:val="21"/>
                <w:szCs w:val="21"/>
              </w:rPr>
            </w:pPr>
          </w:p>
        </w:tc>
        <w:tc>
          <w:tcPr>
            <w:tcW w:w="1356" w:type="dxa"/>
            <w:vAlign w:val="center"/>
          </w:tcPr>
          <w:p w14:paraId="4F373BAF">
            <w:pPr>
              <w:pStyle w:val="49"/>
              <w:jc w:val="center"/>
              <w:rPr>
                <w:rFonts w:hint="eastAsia" w:ascii="仿宋" w:hAnsi="仿宋" w:eastAsia="仿宋" w:cs="仿宋"/>
                <w:sz w:val="21"/>
                <w:szCs w:val="21"/>
              </w:rPr>
            </w:pPr>
          </w:p>
        </w:tc>
        <w:tc>
          <w:tcPr>
            <w:tcW w:w="816" w:type="dxa"/>
            <w:vAlign w:val="center"/>
          </w:tcPr>
          <w:p w14:paraId="14F98184">
            <w:pPr>
              <w:pStyle w:val="49"/>
              <w:jc w:val="center"/>
              <w:rPr>
                <w:rFonts w:hint="eastAsia" w:ascii="仿宋" w:hAnsi="仿宋" w:eastAsia="仿宋" w:cs="仿宋"/>
                <w:sz w:val="21"/>
                <w:szCs w:val="21"/>
              </w:rPr>
            </w:pPr>
          </w:p>
        </w:tc>
      </w:tr>
    </w:tbl>
    <w:p w14:paraId="36CD3D6A">
      <w:pPr>
        <w:rPr>
          <w:rFonts w:hint="eastAsia" w:ascii="仿宋" w:hAnsi="仿宋" w:eastAsia="仿宋" w:cs="仿宋"/>
        </w:rPr>
      </w:pPr>
    </w:p>
    <w:p w14:paraId="7AB9D53C">
      <w:pPr>
        <w:rPr>
          <w:rFonts w:hint="eastAsia" w:ascii="仿宋" w:hAnsi="仿宋" w:eastAsia="仿宋" w:cs="仿宋"/>
          <w:sz w:val="21"/>
          <w:szCs w:val="21"/>
        </w:rPr>
      </w:pPr>
      <w:r>
        <w:rPr>
          <w:rFonts w:hint="eastAsia" w:ascii="仿宋" w:hAnsi="仿宋" w:eastAsia="仿宋" w:cs="仿宋"/>
          <w:sz w:val="21"/>
          <w:szCs w:val="21"/>
        </w:rPr>
        <w:t>注：按招标文件要求在本表后附相关人员证书。</w:t>
      </w:r>
    </w:p>
    <w:p w14:paraId="463654CF">
      <w:pPr>
        <w:ind w:firstLine="420" w:firstLineChars="200"/>
        <w:rPr>
          <w:rFonts w:hint="eastAsia" w:ascii="仿宋" w:hAnsi="仿宋" w:eastAsia="仿宋" w:cs="仿宋"/>
          <w:sz w:val="21"/>
          <w:szCs w:val="21"/>
        </w:rPr>
      </w:pPr>
    </w:p>
    <w:p w14:paraId="2D606656">
      <w:pPr>
        <w:ind w:firstLine="420" w:firstLineChars="200"/>
        <w:rPr>
          <w:rFonts w:hint="eastAsia" w:ascii="仿宋" w:hAnsi="仿宋" w:eastAsia="仿宋" w:cs="仿宋"/>
          <w:sz w:val="21"/>
          <w:szCs w:val="21"/>
        </w:rPr>
      </w:pPr>
      <w:r>
        <w:rPr>
          <w:rFonts w:hint="eastAsia" w:ascii="仿宋" w:hAnsi="仿宋" w:eastAsia="仿宋" w:cs="仿宋"/>
          <w:sz w:val="21"/>
          <w:szCs w:val="21"/>
        </w:rPr>
        <w:t xml:space="preserve">说明： </w:t>
      </w:r>
    </w:p>
    <w:p w14:paraId="6642C29D">
      <w:pPr>
        <w:ind w:firstLine="420" w:firstLineChars="200"/>
        <w:rPr>
          <w:rFonts w:hint="eastAsia" w:ascii="仿宋" w:hAnsi="仿宋" w:eastAsia="仿宋" w:cs="仿宋"/>
          <w:sz w:val="21"/>
          <w:szCs w:val="21"/>
        </w:rPr>
      </w:pPr>
      <w:r>
        <w:rPr>
          <w:rFonts w:hint="eastAsia" w:ascii="仿宋" w:hAnsi="仿宋" w:eastAsia="仿宋" w:cs="仿宋"/>
          <w:sz w:val="21"/>
          <w:szCs w:val="21"/>
        </w:rPr>
        <w:t xml:space="preserve">1.“在团队中职务（岗位）”栏应包括但不限于：项目负责人、项目联系人、项目服务人员或技术人员等。 </w:t>
      </w:r>
    </w:p>
    <w:p w14:paraId="2A30E4EB">
      <w:pPr>
        <w:ind w:firstLine="420" w:firstLineChars="200"/>
        <w:rPr>
          <w:rFonts w:hint="eastAsia" w:ascii="仿宋" w:hAnsi="仿宋" w:eastAsia="仿宋" w:cs="仿宋"/>
        </w:rPr>
      </w:pPr>
      <w:r>
        <w:rPr>
          <w:rFonts w:hint="eastAsia" w:ascii="仿宋" w:hAnsi="仿宋" w:eastAsia="仿宋" w:cs="仿宋"/>
          <w:sz w:val="21"/>
          <w:szCs w:val="21"/>
        </w:rPr>
        <w:t>2.如投标人中标，须按本表项目组成人员操作，不得随意更换。</w:t>
      </w:r>
      <w:r>
        <w:rPr>
          <w:rFonts w:hint="eastAsia" w:ascii="仿宋" w:hAnsi="仿宋" w:eastAsia="仿宋" w:cs="仿宋"/>
        </w:rPr>
        <w:br w:type="page"/>
      </w:r>
    </w:p>
    <w:p w14:paraId="30CAC3B8">
      <w:pPr>
        <w:pStyle w:val="5"/>
        <w:spacing w:before="100" w:after="100" w:line="360" w:lineRule="auto"/>
        <w:ind w:left="420" w:hanging="420"/>
        <w:jc w:val="center"/>
        <w:rPr>
          <w:rFonts w:hint="eastAsia" w:ascii="仿宋" w:hAnsi="仿宋" w:eastAsia="仿宋" w:cs="仿宋"/>
        </w:rPr>
      </w:pPr>
      <w:bookmarkStart w:id="638" w:name="_Toc13198"/>
      <w:bookmarkStart w:id="639" w:name="_Toc5387"/>
      <w:r>
        <w:rPr>
          <w:rFonts w:hint="eastAsia" w:ascii="仿宋" w:hAnsi="仿宋" w:eastAsia="仿宋" w:cs="仿宋"/>
        </w:rPr>
        <w:t>八、技术响应偏离表</w:t>
      </w:r>
      <w:bookmarkEnd w:id="638"/>
      <w:bookmarkEnd w:id="639"/>
    </w:p>
    <w:p w14:paraId="6DC33418">
      <w:pPr>
        <w:rPr>
          <w:rFonts w:hint="eastAsia" w:ascii="仿宋" w:hAnsi="仿宋" w:eastAsia="仿宋" w:cs="仿宋"/>
          <w:szCs w:val="24"/>
        </w:rPr>
      </w:pPr>
      <w:r>
        <w:rPr>
          <w:rFonts w:hint="eastAsia" w:ascii="仿宋" w:hAnsi="仿宋" w:eastAsia="仿宋" w:cs="仿宋"/>
          <w:szCs w:val="24"/>
        </w:rPr>
        <w:t xml:space="preserve">项目名称：                                         </w:t>
      </w:r>
    </w:p>
    <w:p w14:paraId="74B27D25">
      <w:pPr>
        <w:rPr>
          <w:rFonts w:hint="eastAsia" w:ascii="仿宋" w:hAnsi="仿宋" w:eastAsia="仿宋" w:cs="仿宋"/>
          <w:szCs w:val="24"/>
        </w:rPr>
      </w:pPr>
      <w:r>
        <w:rPr>
          <w:rFonts w:hint="eastAsia" w:ascii="仿宋" w:hAnsi="仿宋" w:eastAsia="仿宋" w:cs="仿宋"/>
          <w:szCs w:val="24"/>
        </w:rPr>
        <w:t>项目编号</w:t>
      </w:r>
      <w:r>
        <w:rPr>
          <w:rFonts w:hint="eastAsia" w:ascii="仿宋" w:hAnsi="仿宋" w:eastAsia="仿宋" w:cs="仿宋"/>
          <w:bCs/>
          <w:szCs w:val="21"/>
        </w:rPr>
        <w:t>/</w:t>
      </w:r>
      <w:r>
        <w:rPr>
          <w:rFonts w:hint="eastAsia" w:ascii="仿宋" w:hAnsi="仿宋" w:eastAsia="仿宋" w:cs="仿宋"/>
          <w:bCs/>
          <w:szCs w:val="21"/>
          <w:lang w:val="zh-CN"/>
        </w:rPr>
        <w:t>包号</w:t>
      </w:r>
      <w:r>
        <w:rPr>
          <w:rFonts w:hint="eastAsia" w:ascii="仿宋" w:hAnsi="仿宋" w:eastAsia="仿宋" w:cs="仿宋"/>
          <w:szCs w:val="24"/>
        </w:rPr>
        <w:t xml:space="preserve">：         </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054E8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7E77DB2A">
            <w:pPr>
              <w:pStyle w:val="49"/>
              <w:jc w:val="center"/>
              <w:rPr>
                <w:rFonts w:hint="eastAsia" w:ascii="仿宋" w:hAnsi="仿宋" w:eastAsia="仿宋" w:cs="仿宋"/>
                <w:sz w:val="21"/>
                <w:szCs w:val="21"/>
              </w:rPr>
            </w:pPr>
            <w:r>
              <w:rPr>
                <w:rFonts w:hint="eastAsia" w:ascii="仿宋" w:hAnsi="仿宋" w:eastAsia="仿宋" w:cs="仿宋"/>
                <w:sz w:val="21"/>
                <w:szCs w:val="21"/>
              </w:rPr>
              <w:t>序号</w:t>
            </w:r>
          </w:p>
        </w:tc>
        <w:tc>
          <w:tcPr>
            <w:tcW w:w="1159" w:type="pct"/>
            <w:vAlign w:val="center"/>
          </w:tcPr>
          <w:p w14:paraId="571FDBA8">
            <w:pPr>
              <w:pStyle w:val="49"/>
              <w:jc w:val="center"/>
              <w:rPr>
                <w:rFonts w:hint="eastAsia" w:ascii="仿宋" w:hAnsi="仿宋" w:eastAsia="仿宋" w:cs="仿宋"/>
                <w:sz w:val="21"/>
                <w:szCs w:val="21"/>
              </w:rPr>
            </w:pPr>
            <w:r>
              <w:rPr>
                <w:rFonts w:hint="eastAsia" w:ascii="仿宋" w:hAnsi="仿宋" w:eastAsia="仿宋" w:cs="仿宋"/>
                <w:sz w:val="21"/>
                <w:szCs w:val="21"/>
              </w:rPr>
              <w:t>招标文件技术</w:t>
            </w:r>
          </w:p>
          <w:p w14:paraId="7C3AB08B">
            <w:pPr>
              <w:pStyle w:val="49"/>
              <w:jc w:val="center"/>
              <w:rPr>
                <w:rFonts w:hint="eastAsia" w:ascii="仿宋" w:hAnsi="仿宋" w:eastAsia="仿宋" w:cs="仿宋"/>
                <w:sz w:val="21"/>
                <w:szCs w:val="21"/>
              </w:rPr>
            </w:pPr>
            <w:r>
              <w:rPr>
                <w:rFonts w:hint="eastAsia" w:ascii="仿宋" w:hAnsi="仿宋" w:eastAsia="仿宋" w:cs="仿宋"/>
                <w:sz w:val="21"/>
                <w:szCs w:val="21"/>
              </w:rPr>
              <w:t>要求条款</w:t>
            </w:r>
          </w:p>
        </w:tc>
        <w:tc>
          <w:tcPr>
            <w:tcW w:w="1031" w:type="pct"/>
            <w:vAlign w:val="center"/>
          </w:tcPr>
          <w:p w14:paraId="7293AFA4">
            <w:pPr>
              <w:pStyle w:val="49"/>
              <w:jc w:val="center"/>
              <w:rPr>
                <w:rFonts w:hint="eastAsia" w:ascii="仿宋" w:hAnsi="仿宋" w:eastAsia="仿宋" w:cs="仿宋"/>
                <w:sz w:val="21"/>
                <w:szCs w:val="21"/>
              </w:rPr>
            </w:pPr>
            <w:r>
              <w:rPr>
                <w:rFonts w:hint="eastAsia" w:ascii="仿宋" w:hAnsi="仿宋" w:eastAsia="仿宋" w:cs="仿宋"/>
                <w:sz w:val="21"/>
                <w:szCs w:val="21"/>
              </w:rPr>
              <w:t>投标文件内容</w:t>
            </w:r>
          </w:p>
          <w:p w14:paraId="26C61D31">
            <w:pPr>
              <w:pStyle w:val="49"/>
              <w:jc w:val="center"/>
              <w:rPr>
                <w:rFonts w:hint="eastAsia" w:ascii="仿宋" w:hAnsi="仿宋" w:eastAsia="仿宋" w:cs="仿宋"/>
                <w:sz w:val="21"/>
                <w:szCs w:val="21"/>
              </w:rPr>
            </w:pPr>
            <w:r>
              <w:rPr>
                <w:rFonts w:hint="eastAsia" w:ascii="仿宋" w:hAnsi="仿宋" w:eastAsia="仿宋" w:cs="仿宋"/>
                <w:sz w:val="21"/>
                <w:szCs w:val="21"/>
              </w:rPr>
              <w:t>对应简述</w:t>
            </w:r>
          </w:p>
        </w:tc>
        <w:tc>
          <w:tcPr>
            <w:tcW w:w="1265" w:type="pct"/>
            <w:vAlign w:val="center"/>
          </w:tcPr>
          <w:p w14:paraId="195AA8F6">
            <w:pPr>
              <w:pStyle w:val="49"/>
              <w:jc w:val="center"/>
              <w:rPr>
                <w:rFonts w:hint="eastAsia" w:ascii="仿宋" w:hAnsi="仿宋" w:eastAsia="仿宋" w:cs="仿宋"/>
                <w:sz w:val="21"/>
                <w:szCs w:val="21"/>
              </w:rPr>
            </w:pPr>
            <w:r>
              <w:rPr>
                <w:rFonts w:hint="eastAsia" w:ascii="仿宋" w:hAnsi="仿宋" w:eastAsia="仿宋" w:cs="仿宋"/>
                <w:sz w:val="21"/>
                <w:szCs w:val="21"/>
              </w:rPr>
              <w:t>响应情况</w:t>
            </w:r>
          </w:p>
        </w:tc>
        <w:tc>
          <w:tcPr>
            <w:tcW w:w="1136" w:type="pct"/>
            <w:vAlign w:val="center"/>
          </w:tcPr>
          <w:p w14:paraId="461095C5">
            <w:pPr>
              <w:pStyle w:val="49"/>
              <w:jc w:val="center"/>
              <w:rPr>
                <w:rFonts w:hint="eastAsia" w:ascii="仿宋" w:hAnsi="仿宋" w:eastAsia="仿宋" w:cs="仿宋"/>
                <w:sz w:val="21"/>
                <w:szCs w:val="21"/>
              </w:rPr>
            </w:pPr>
            <w:r>
              <w:rPr>
                <w:rFonts w:hint="eastAsia" w:ascii="仿宋" w:hAnsi="仿宋" w:eastAsia="仿宋" w:cs="仿宋"/>
                <w:sz w:val="21"/>
                <w:szCs w:val="21"/>
              </w:rPr>
              <w:t>证明资料及索引</w:t>
            </w:r>
          </w:p>
        </w:tc>
      </w:tr>
      <w:tr w14:paraId="36F4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319510F4">
            <w:pPr>
              <w:pStyle w:val="49"/>
              <w:jc w:val="center"/>
              <w:rPr>
                <w:rFonts w:hint="eastAsia" w:ascii="仿宋" w:hAnsi="仿宋" w:eastAsia="仿宋" w:cs="仿宋"/>
                <w:sz w:val="21"/>
                <w:szCs w:val="21"/>
              </w:rPr>
            </w:pPr>
            <w:r>
              <w:rPr>
                <w:rFonts w:hint="eastAsia" w:ascii="仿宋" w:hAnsi="仿宋" w:eastAsia="仿宋" w:cs="仿宋"/>
                <w:sz w:val="21"/>
                <w:szCs w:val="21"/>
              </w:rPr>
              <w:t>1</w:t>
            </w:r>
          </w:p>
        </w:tc>
        <w:tc>
          <w:tcPr>
            <w:tcW w:w="1159" w:type="pct"/>
            <w:vAlign w:val="center"/>
          </w:tcPr>
          <w:p w14:paraId="3EB81F82">
            <w:pPr>
              <w:pStyle w:val="49"/>
              <w:jc w:val="center"/>
              <w:rPr>
                <w:rFonts w:hint="eastAsia" w:ascii="仿宋" w:hAnsi="仿宋" w:eastAsia="仿宋" w:cs="仿宋"/>
                <w:sz w:val="21"/>
                <w:szCs w:val="21"/>
              </w:rPr>
            </w:pPr>
            <w:r>
              <w:rPr>
                <w:rFonts w:hint="eastAsia" w:ascii="仿宋" w:hAnsi="仿宋" w:eastAsia="仿宋" w:cs="仿宋"/>
                <w:sz w:val="21"/>
                <w:szCs w:val="21"/>
              </w:rPr>
              <w:t>********</w:t>
            </w:r>
          </w:p>
        </w:tc>
        <w:tc>
          <w:tcPr>
            <w:tcW w:w="1031" w:type="pct"/>
            <w:vAlign w:val="center"/>
          </w:tcPr>
          <w:p w14:paraId="389D80EA">
            <w:pPr>
              <w:pStyle w:val="49"/>
              <w:jc w:val="center"/>
              <w:rPr>
                <w:rFonts w:hint="eastAsia" w:ascii="仿宋" w:hAnsi="仿宋" w:eastAsia="仿宋" w:cs="仿宋"/>
                <w:sz w:val="21"/>
                <w:szCs w:val="21"/>
              </w:rPr>
            </w:pPr>
            <w:r>
              <w:rPr>
                <w:rFonts w:hint="eastAsia" w:ascii="仿宋" w:hAnsi="仿宋" w:eastAsia="仿宋" w:cs="仿宋"/>
                <w:sz w:val="21"/>
                <w:szCs w:val="21"/>
              </w:rPr>
              <w:t>******</w:t>
            </w:r>
          </w:p>
        </w:tc>
        <w:tc>
          <w:tcPr>
            <w:tcW w:w="1265" w:type="pct"/>
            <w:vAlign w:val="center"/>
          </w:tcPr>
          <w:p w14:paraId="0D675DD0">
            <w:pPr>
              <w:pStyle w:val="49"/>
              <w:jc w:val="center"/>
              <w:rPr>
                <w:rFonts w:hint="eastAsia" w:ascii="仿宋" w:hAnsi="仿宋" w:eastAsia="仿宋" w:cs="仿宋"/>
                <w:sz w:val="21"/>
                <w:szCs w:val="21"/>
              </w:rPr>
            </w:pPr>
            <w:r>
              <w:rPr>
                <w:rFonts w:hint="eastAsia" w:ascii="仿宋" w:hAnsi="仿宋" w:eastAsia="仿宋" w:cs="仿宋"/>
                <w:sz w:val="21"/>
                <w:szCs w:val="21"/>
              </w:rPr>
              <w:t>响应/正偏离/负偏离</w:t>
            </w:r>
          </w:p>
        </w:tc>
        <w:tc>
          <w:tcPr>
            <w:tcW w:w="1136" w:type="pct"/>
            <w:vAlign w:val="center"/>
          </w:tcPr>
          <w:p w14:paraId="5186AF01">
            <w:pPr>
              <w:pStyle w:val="49"/>
              <w:jc w:val="center"/>
              <w:rPr>
                <w:rFonts w:hint="eastAsia" w:ascii="仿宋" w:hAnsi="仿宋" w:eastAsia="仿宋" w:cs="仿宋"/>
                <w:sz w:val="21"/>
                <w:szCs w:val="21"/>
              </w:rPr>
            </w:pPr>
          </w:p>
        </w:tc>
      </w:tr>
      <w:tr w14:paraId="7B88D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63A8568E">
            <w:pPr>
              <w:pStyle w:val="49"/>
              <w:jc w:val="center"/>
              <w:rPr>
                <w:rFonts w:hint="eastAsia" w:ascii="仿宋" w:hAnsi="仿宋" w:eastAsia="仿宋" w:cs="仿宋"/>
                <w:sz w:val="21"/>
                <w:szCs w:val="21"/>
              </w:rPr>
            </w:pPr>
            <w:r>
              <w:rPr>
                <w:rFonts w:hint="eastAsia" w:ascii="仿宋" w:hAnsi="仿宋" w:eastAsia="仿宋" w:cs="仿宋"/>
                <w:sz w:val="21"/>
                <w:szCs w:val="21"/>
              </w:rPr>
              <w:t>2</w:t>
            </w:r>
          </w:p>
        </w:tc>
        <w:tc>
          <w:tcPr>
            <w:tcW w:w="1159" w:type="pct"/>
            <w:vAlign w:val="center"/>
          </w:tcPr>
          <w:p w14:paraId="4C0D76A7">
            <w:pPr>
              <w:pStyle w:val="49"/>
              <w:jc w:val="center"/>
              <w:rPr>
                <w:rFonts w:hint="eastAsia" w:ascii="仿宋" w:hAnsi="仿宋" w:eastAsia="仿宋" w:cs="仿宋"/>
                <w:sz w:val="21"/>
                <w:szCs w:val="21"/>
              </w:rPr>
            </w:pPr>
            <w:r>
              <w:rPr>
                <w:rFonts w:hint="eastAsia" w:ascii="仿宋" w:hAnsi="仿宋" w:eastAsia="仿宋" w:cs="仿宋"/>
                <w:sz w:val="21"/>
                <w:szCs w:val="21"/>
              </w:rPr>
              <w:t>********</w:t>
            </w:r>
          </w:p>
        </w:tc>
        <w:tc>
          <w:tcPr>
            <w:tcW w:w="1031" w:type="pct"/>
            <w:vAlign w:val="center"/>
          </w:tcPr>
          <w:p w14:paraId="3B8DC22E">
            <w:pPr>
              <w:pStyle w:val="49"/>
              <w:jc w:val="center"/>
              <w:rPr>
                <w:rFonts w:hint="eastAsia" w:ascii="仿宋" w:hAnsi="仿宋" w:eastAsia="仿宋" w:cs="仿宋"/>
                <w:sz w:val="21"/>
                <w:szCs w:val="21"/>
              </w:rPr>
            </w:pPr>
            <w:r>
              <w:rPr>
                <w:rFonts w:hint="eastAsia" w:ascii="仿宋" w:hAnsi="仿宋" w:eastAsia="仿宋" w:cs="仿宋"/>
                <w:sz w:val="21"/>
                <w:szCs w:val="21"/>
              </w:rPr>
              <w:t>******</w:t>
            </w:r>
          </w:p>
        </w:tc>
        <w:tc>
          <w:tcPr>
            <w:tcW w:w="1265" w:type="pct"/>
            <w:vAlign w:val="center"/>
          </w:tcPr>
          <w:p w14:paraId="485F2C90">
            <w:pPr>
              <w:pStyle w:val="49"/>
              <w:jc w:val="center"/>
              <w:rPr>
                <w:rFonts w:hint="eastAsia" w:ascii="仿宋" w:hAnsi="仿宋" w:eastAsia="仿宋" w:cs="仿宋"/>
                <w:sz w:val="21"/>
                <w:szCs w:val="21"/>
              </w:rPr>
            </w:pPr>
            <w:r>
              <w:rPr>
                <w:rFonts w:hint="eastAsia" w:ascii="仿宋" w:hAnsi="仿宋" w:eastAsia="仿宋" w:cs="仿宋"/>
                <w:sz w:val="21"/>
                <w:szCs w:val="21"/>
              </w:rPr>
              <w:t>响应/正偏离/负偏离</w:t>
            </w:r>
          </w:p>
        </w:tc>
        <w:tc>
          <w:tcPr>
            <w:tcW w:w="1136" w:type="pct"/>
            <w:vAlign w:val="center"/>
          </w:tcPr>
          <w:p w14:paraId="063D5F97">
            <w:pPr>
              <w:pStyle w:val="49"/>
              <w:jc w:val="center"/>
              <w:rPr>
                <w:rFonts w:hint="eastAsia" w:ascii="仿宋" w:hAnsi="仿宋" w:eastAsia="仿宋" w:cs="仿宋"/>
                <w:sz w:val="21"/>
                <w:szCs w:val="21"/>
              </w:rPr>
            </w:pPr>
          </w:p>
        </w:tc>
      </w:tr>
      <w:tr w14:paraId="2826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4CBC5DE9">
            <w:pPr>
              <w:pStyle w:val="49"/>
              <w:jc w:val="center"/>
              <w:rPr>
                <w:rFonts w:hint="eastAsia" w:ascii="仿宋" w:hAnsi="仿宋" w:eastAsia="仿宋" w:cs="仿宋"/>
                <w:sz w:val="21"/>
                <w:szCs w:val="21"/>
              </w:rPr>
            </w:pPr>
            <w:r>
              <w:rPr>
                <w:rFonts w:hint="eastAsia" w:ascii="仿宋" w:hAnsi="仿宋" w:eastAsia="仿宋" w:cs="仿宋"/>
                <w:sz w:val="21"/>
                <w:szCs w:val="21"/>
              </w:rPr>
              <w:t>3</w:t>
            </w:r>
          </w:p>
        </w:tc>
        <w:tc>
          <w:tcPr>
            <w:tcW w:w="1159" w:type="pct"/>
            <w:vAlign w:val="center"/>
          </w:tcPr>
          <w:p w14:paraId="716B99C5">
            <w:pPr>
              <w:pStyle w:val="49"/>
              <w:jc w:val="center"/>
              <w:rPr>
                <w:rFonts w:hint="eastAsia" w:ascii="仿宋" w:hAnsi="仿宋" w:eastAsia="仿宋" w:cs="仿宋"/>
                <w:sz w:val="21"/>
                <w:szCs w:val="21"/>
              </w:rPr>
            </w:pPr>
            <w:r>
              <w:rPr>
                <w:rFonts w:hint="eastAsia" w:ascii="仿宋" w:hAnsi="仿宋" w:eastAsia="仿宋" w:cs="仿宋"/>
                <w:sz w:val="21"/>
                <w:szCs w:val="21"/>
              </w:rPr>
              <w:t>********</w:t>
            </w:r>
          </w:p>
        </w:tc>
        <w:tc>
          <w:tcPr>
            <w:tcW w:w="1031" w:type="pct"/>
            <w:vAlign w:val="center"/>
          </w:tcPr>
          <w:p w14:paraId="47F70A82">
            <w:pPr>
              <w:pStyle w:val="49"/>
              <w:jc w:val="center"/>
              <w:rPr>
                <w:rFonts w:hint="eastAsia" w:ascii="仿宋" w:hAnsi="仿宋" w:eastAsia="仿宋" w:cs="仿宋"/>
                <w:sz w:val="21"/>
                <w:szCs w:val="21"/>
              </w:rPr>
            </w:pPr>
            <w:r>
              <w:rPr>
                <w:rFonts w:hint="eastAsia" w:ascii="仿宋" w:hAnsi="仿宋" w:eastAsia="仿宋" w:cs="仿宋"/>
                <w:sz w:val="21"/>
                <w:szCs w:val="21"/>
              </w:rPr>
              <w:t>******</w:t>
            </w:r>
          </w:p>
        </w:tc>
        <w:tc>
          <w:tcPr>
            <w:tcW w:w="1265" w:type="pct"/>
            <w:vAlign w:val="center"/>
          </w:tcPr>
          <w:p w14:paraId="6B5B0573">
            <w:pPr>
              <w:pStyle w:val="49"/>
              <w:jc w:val="center"/>
              <w:rPr>
                <w:rFonts w:hint="eastAsia" w:ascii="仿宋" w:hAnsi="仿宋" w:eastAsia="仿宋" w:cs="仿宋"/>
                <w:sz w:val="21"/>
                <w:szCs w:val="21"/>
              </w:rPr>
            </w:pPr>
            <w:r>
              <w:rPr>
                <w:rFonts w:hint="eastAsia" w:ascii="仿宋" w:hAnsi="仿宋" w:eastAsia="仿宋" w:cs="仿宋"/>
                <w:sz w:val="21"/>
                <w:szCs w:val="21"/>
              </w:rPr>
              <w:t>响应/正偏离/负偏离</w:t>
            </w:r>
          </w:p>
        </w:tc>
        <w:tc>
          <w:tcPr>
            <w:tcW w:w="1136" w:type="pct"/>
            <w:vAlign w:val="center"/>
          </w:tcPr>
          <w:p w14:paraId="1DED0005">
            <w:pPr>
              <w:pStyle w:val="49"/>
              <w:jc w:val="center"/>
              <w:rPr>
                <w:rFonts w:hint="eastAsia" w:ascii="仿宋" w:hAnsi="仿宋" w:eastAsia="仿宋" w:cs="仿宋"/>
                <w:sz w:val="21"/>
                <w:szCs w:val="21"/>
              </w:rPr>
            </w:pPr>
          </w:p>
        </w:tc>
      </w:tr>
      <w:tr w14:paraId="62755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683E3D9A">
            <w:pPr>
              <w:pStyle w:val="49"/>
              <w:jc w:val="center"/>
              <w:rPr>
                <w:rFonts w:hint="eastAsia" w:ascii="仿宋" w:hAnsi="仿宋" w:eastAsia="仿宋" w:cs="仿宋"/>
                <w:sz w:val="21"/>
                <w:szCs w:val="21"/>
              </w:rPr>
            </w:pPr>
          </w:p>
        </w:tc>
        <w:tc>
          <w:tcPr>
            <w:tcW w:w="1159" w:type="pct"/>
            <w:vAlign w:val="center"/>
          </w:tcPr>
          <w:p w14:paraId="36CE3535">
            <w:pPr>
              <w:pStyle w:val="49"/>
              <w:jc w:val="center"/>
              <w:rPr>
                <w:rFonts w:hint="eastAsia" w:ascii="仿宋" w:hAnsi="仿宋" w:eastAsia="仿宋" w:cs="仿宋"/>
                <w:sz w:val="21"/>
                <w:szCs w:val="21"/>
              </w:rPr>
            </w:pPr>
          </w:p>
        </w:tc>
        <w:tc>
          <w:tcPr>
            <w:tcW w:w="1031" w:type="pct"/>
            <w:vAlign w:val="center"/>
          </w:tcPr>
          <w:p w14:paraId="1FDBFA30">
            <w:pPr>
              <w:pStyle w:val="49"/>
              <w:jc w:val="center"/>
              <w:rPr>
                <w:rFonts w:hint="eastAsia" w:ascii="仿宋" w:hAnsi="仿宋" w:eastAsia="仿宋" w:cs="仿宋"/>
                <w:sz w:val="21"/>
                <w:szCs w:val="21"/>
              </w:rPr>
            </w:pPr>
          </w:p>
        </w:tc>
        <w:tc>
          <w:tcPr>
            <w:tcW w:w="1265" w:type="pct"/>
            <w:vAlign w:val="center"/>
          </w:tcPr>
          <w:p w14:paraId="5519C54C">
            <w:pPr>
              <w:pStyle w:val="49"/>
              <w:jc w:val="center"/>
              <w:rPr>
                <w:rFonts w:hint="eastAsia" w:ascii="仿宋" w:hAnsi="仿宋" w:eastAsia="仿宋" w:cs="仿宋"/>
                <w:sz w:val="21"/>
                <w:szCs w:val="21"/>
              </w:rPr>
            </w:pPr>
          </w:p>
        </w:tc>
        <w:tc>
          <w:tcPr>
            <w:tcW w:w="1136" w:type="pct"/>
            <w:vAlign w:val="center"/>
          </w:tcPr>
          <w:p w14:paraId="58B2E7D9">
            <w:pPr>
              <w:pStyle w:val="49"/>
              <w:jc w:val="center"/>
              <w:rPr>
                <w:rFonts w:hint="eastAsia" w:ascii="仿宋" w:hAnsi="仿宋" w:eastAsia="仿宋" w:cs="仿宋"/>
                <w:sz w:val="21"/>
                <w:szCs w:val="21"/>
              </w:rPr>
            </w:pPr>
          </w:p>
        </w:tc>
      </w:tr>
      <w:tr w14:paraId="58929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4AAEC51A">
            <w:pPr>
              <w:pStyle w:val="49"/>
              <w:jc w:val="center"/>
              <w:rPr>
                <w:rFonts w:hint="eastAsia" w:ascii="仿宋" w:hAnsi="仿宋" w:eastAsia="仿宋" w:cs="仿宋"/>
                <w:sz w:val="21"/>
                <w:szCs w:val="21"/>
              </w:rPr>
            </w:pPr>
          </w:p>
        </w:tc>
        <w:tc>
          <w:tcPr>
            <w:tcW w:w="1159" w:type="pct"/>
            <w:vAlign w:val="center"/>
          </w:tcPr>
          <w:p w14:paraId="2DCC5096">
            <w:pPr>
              <w:pStyle w:val="49"/>
              <w:jc w:val="center"/>
              <w:rPr>
                <w:rFonts w:hint="eastAsia" w:ascii="仿宋" w:hAnsi="仿宋" w:eastAsia="仿宋" w:cs="仿宋"/>
                <w:sz w:val="21"/>
                <w:szCs w:val="21"/>
              </w:rPr>
            </w:pPr>
          </w:p>
        </w:tc>
        <w:tc>
          <w:tcPr>
            <w:tcW w:w="1031" w:type="pct"/>
            <w:vAlign w:val="center"/>
          </w:tcPr>
          <w:p w14:paraId="123C51AD">
            <w:pPr>
              <w:pStyle w:val="49"/>
              <w:jc w:val="center"/>
              <w:rPr>
                <w:rFonts w:hint="eastAsia" w:ascii="仿宋" w:hAnsi="仿宋" w:eastAsia="仿宋" w:cs="仿宋"/>
                <w:sz w:val="21"/>
                <w:szCs w:val="21"/>
              </w:rPr>
            </w:pPr>
          </w:p>
        </w:tc>
        <w:tc>
          <w:tcPr>
            <w:tcW w:w="1265" w:type="pct"/>
            <w:vAlign w:val="center"/>
          </w:tcPr>
          <w:p w14:paraId="2F1622C1">
            <w:pPr>
              <w:pStyle w:val="49"/>
              <w:jc w:val="center"/>
              <w:rPr>
                <w:rFonts w:hint="eastAsia" w:ascii="仿宋" w:hAnsi="仿宋" w:eastAsia="仿宋" w:cs="仿宋"/>
                <w:sz w:val="21"/>
                <w:szCs w:val="21"/>
              </w:rPr>
            </w:pPr>
          </w:p>
        </w:tc>
        <w:tc>
          <w:tcPr>
            <w:tcW w:w="1136" w:type="pct"/>
            <w:vAlign w:val="center"/>
          </w:tcPr>
          <w:p w14:paraId="7F4015D5">
            <w:pPr>
              <w:pStyle w:val="49"/>
              <w:jc w:val="center"/>
              <w:rPr>
                <w:rFonts w:hint="eastAsia" w:ascii="仿宋" w:hAnsi="仿宋" w:eastAsia="仿宋" w:cs="仿宋"/>
                <w:sz w:val="21"/>
                <w:szCs w:val="21"/>
              </w:rPr>
            </w:pPr>
          </w:p>
        </w:tc>
      </w:tr>
      <w:tr w14:paraId="4377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0AAEF04A">
            <w:pPr>
              <w:pStyle w:val="49"/>
              <w:jc w:val="center"/>
              <w:rPr>
                <w:rFonts w:hint="eastAsia" w:ascii="仿宋" w:hAnsi="仿宋" w:eastAsia="仿宋" w:cs="仿宋"/>
                <w:sz w:val="21"/>
                <w:szCs w:val="21"/>
              </w:rPr>
            </w:pPr>
          </w:p>
        </w:tc>
        <w:tc>
          <w:tcPr>
            <w:tcW w:w="1159" w:type="pct"/>
            <w:vAlign w:val="center"/>
          </w:tcPr>
          <w:p w14:paraId="74450FDC">
            <w:pPr>
              <w:pStyle w:val="49"/>
              <w:jc w:val="center"/>
              <w:rPr>
                <w:rFonts w:hint="eastAsia" w:ascii="仿宋" w:hAnsi="仿宋" w:eastAsia="仿宋" w:cs="仿宋"/>
                <w:sz w:val="21"/>
                <w:szCs w:val="21"/>
              </w:rPr>
            </w:pPr>
          </w:p>
        </w:tc>
        <w:tc>
          <w:tcPr>
            <w:tcW w:w="1031" w:type="pct"/>
            <w:vAlign w:val="center"/>
          </w:tcPr>
          <w:p w14:paraId="187E67FB">
            <w:pPr>
              <w:pStyle w:val="49"/>
              <w:jc w:val="center"/>
              <w:rPr>
                <w:rFonts w:hint="eastAsia" w:ascii="仿宋" w:hAnsi="仿宋" w:eastAsia="仿宋" w:cs="仿宋"/>
                <w:sz w:val="21"/>
                <w:szCs w:val="21"/>
              </w:rPr>
            </w:pPr>
          </w:p>
        </w:tc>
        <w:tc>
          <w:tcPr>
            <w:tcW w:w="1265" w:type="pct"/>
            <w:vAlign w:val="center"/>
          </w:tcPr>
          <w:p w14:paraId="4467C1CE">
            <w:pPr>
              <w:pStyle w:val="49"/>
              <w:jc w:val="center"/>
              <w:rPr>
                <w:rFonts w:hint="eastAsia" w:ascii="仿宋" w:hAnsi="仿宋" w:eastAsia="仿宋" w:cs="仿宋"/>
                <w:sz w:val="21"/>
                <w:szCs w:val="21"/>
              </w:rPr>
            </w:pPr>
          </w:p>
        </w:tc>
        <w:tc>
          <w:tcPr>
            <w:tcW w:w="1136" w:type="pct"/>
            <w:vAlign w:val="center"/>
          </w:tcPr>
          <w:p w14:paraId="5B82C976">
            <w:pPr>
              <w:pStyle w:val="49"/>
              <w:jc w:val="center"/>
              <w:rPr>
                <w:rFonts w:hint="eastAsia" w:ascii="仿宋" w:hAnsi="仿宋" w:eastAsia="仿宋" w:cs="仿宋"/>
                <w:sz w:val="21"/>
                <w:szCs w:val="21"/>
              </w:rPr>
            </w:pPr>
          </w:p>
        </w:tc>
      </w:tr>
      <w:tr w14:paraId="7C20F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5D8C9E87">
            <w:pPr>
              <w:pStyle w:val="49"/>
              <w:jc w:val="center"/>
              <w:rPr>
                <w:rFonts w:hint="eastAsia" w:ascii="仿宋" w:hAnsi="仿宋" w:eastAsia="仿宋" w:cs="仿宋"/>
                <w:sz w:val="21"/>
                <w:szCs w:val="21"/>
              </w:rPr>
            </w:pPr>
          </w:p>
        </w:tc>
        <w:tc>
          <w:tcPr>
            <w:tcW w:w="1159" w:type="pct"/>
            <w:vAlign w:val="center"/>
          </w:tcPr>
          <w:p w14:paraId="76AA7EED">
            <w:pPr>
              <w:pStyle w:val="49"/>
              <w:jc w:val="center"/>
              <w:rPr>
                <w:rFonts w:hint="eastAsia" w:ascii="仿宋" w:hAnsi="仿宋" w:eastAsia="仿宋" w:cs="仿宋"/>
                <w:sz w:val="21"/>
                <w:szCs w:val="21"/>
              </w:rPr>
            </w:pPr>
          </w:p>
        </w:tc>
        <w:tc>
          <w:tcPr>
            <w:tcW w:w="1031" w:type="pct"/>
            <w:vAlign w:val="center"/>
          </w:tcPr>
          <w:p w14:paraId="05D43ACB">
            <w:pPr>
              <w:pStyle w:val="49"/>
              <w:jc w:val="center"/>
              <w:rPr>
                <w:rFonts w:hint="eastAsia" w:ascii="仿宋" w:hAnsi="仿宋" w:eastAsia="仿宋" w:cs="仿宋"/>
                <w:sz w:val="21"/>
                <w:szCs w:val="21"/>
              </w:rPr>
            </w:pPr>
          </w:p>
        </w:tc>
        <w:tc>
          <w:tcPr>
            <w:tcW w:w="1265" w:type="pct"/>
            <w:vAlign w:val="center"/>
          </w:tcPr>
          <w:p w14:paraId="39E0386A">
            <w:pPr>
              <w:pStyle w:val="49"/>
              <w:jc w:val="center"/>
              <w:rPr>
                <w:rFonts w:hint="eastAsia" w:ascii="仿宋" w:hAnsi="仿宋" w:eastAsia="仿宋" w:cs="仿宋"/>
                <w:sz w:val="21"/>
                <w:szCs w:val="21"/>
              </w:rPr>
            </w:pPr>
          </w:p>
        </w:tc>
        <w:tc>
          <w:tcPr>
            <w:tcW w:w="1136" w:type="pct"/>
            <w:vAlign w:val="center"/>
          </w:tcPr>
          <w:p w14:paraId="69E11CF6">
            <w:pPr>
              <w:pStyle w:val="49"/>
              <w:jc w:val="center"/>
              <w:rPr>
                <w:rFonts w:hint="eastAsia" w:ascii="仿宋" w:hAnsi="仿宋" w:eastAsia="仿宋" w:cs="仿宋"/>
                <w:sz w:val="21"/>
                <w:szCs w:val="21"/>
              </w:rPr>
            </w:pPr>
          </w:p>
        </w:tc>
      </w:tr>
      <w:tr w14:paraId="2438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6" w:type="pct"/>
            <w:vAlign w:val="center"/>
          </w:tcPr>
          <w:p w14:paraId="189BCD2F">
            <w:pPr>
              <w:pStyle w:val="49"/>
              <w:jc w:val="center"/>
              <w:rPr>
                <w:rFonts w:hint="eastAsia" w:ascii="仿宋" w:hAnsi="仿宋" w:eastAsia="仿宋" w:cs="仿宋"/>
                <w:sz w:val="21"/>
                <w:szCs w:val="21"/>
              </w:rPr>
            </w:pPr>
            <w:r>
              <w:rPr>
                <w:rFonts w:hint="eastAsia" w:ascii="仿宋" w:hAnsi="仿宋" w:eastAsia="仿宋" w:cs="仿宋"/>
                <w:sz w:val="21"/>
                <w:szCs w:val="21"/>
              </w:rPr>
              <w:t>……</w:t>
            </w:r>
          </w:p>
        </w:tc>
        <w:tc>
          <w:tcPr>
            <w:tcW w:w="1159" w:type="pct"/>
            <w:vAlign w:val="center"/>
          </w:tcPr>
          <w:p w14:paraId="2C1B30A8">
            <w:pPr>
              <w:pStyle w:val="49"/>
              <w:jc w:val="center"/>
              <w:rPr>
                <w:rFonts w:hint="eastAsia" w:ascii="仿宋" w:hAnsi="仿宋" w:eastAsia="仿宋" w:cs="仿宋"/>
                <w:sz w:val="21"/>
                <w:szCs w:val="21"/>
              </w:rPr>
            </w:pPr>
            <w:r>
              <w:rPr>
                <w:rFonts w:hint="eastAsia" w:ascii="仿宋" w:hAnsi="仿宋" w:eastAsia="仿宋" w:cs="仿宋"/>
                <w:sz w:val="21"/>
                <w:szCs w:val="21"/>
              </w:rPr>
              <w:t>…………</w:t>
            </w:r>
          </w:p>
        </w:tc>
        <w:tc>
          <w:tcPr>
            <w:tcW w:w="1031" w:type="pct"/>
            <w:vAlign w:val="center"/>
          </w:tcPr>
          <w:p w14:paraId="2A2679CB">
            <w:pPr>
              <w:pStyle w:val="49"/>
              <w:jc w:val="center"/>
              <w:rPr>
                <w:rFonts w:hint="eastAsia" w:ascii="仿宋" w:hAnsi="仿宋" w:eastAsia="仿宋" w:cs="仿宋"/>
                <w:sz w:val="21"/>
                <w:szCs w:val="21"/>
              </w:rPr>
            </w:pPr>
            <w:r>
              <w:rPr>
                <w:rFonts w:hint="eastAsia" w:ascii="仿宋" w:hAnsi="仿宋" w:eastAsia="仿宋" w:cs="仿宋"/>
                <w:sz w:val="21"/>
                <w:szCs w:val="21"/>
              </w:rPr>
              <w:t>………………</w:t>
            </w:r>
          </w:p>
        </w:tc>
        <w:tc>
          <w:tcPr>
            <w:tcW w:w="1265" w:type="pct"/>
            <w:vAlign w:val="center"/>
          </w:tcPr>
          <w:p w14:paraId="211B35A4">
            <w:pPr>
              <w:pStyle w:val="49"/>
              <w:jc w:val="center"/>
              <w:rPr>
                <w:rFonts w:hint="eastAsia" w:ascii="仿宋" w:hAnsi="仿宋" w:eastAsia="仿宋" w:cs="仿宋"/>
                <w:sz w:val="21"/>
                <w:szCs w:val="21"/>
              </w:rPr>
            </w:pPr>
            <w:r>
              <w:rPr>
                <w:rFonts w:hint="eastAsia" w:ascii="仿宋" w:hAnsi="仿宋" w:eastAsia="仿宋" w:cs="仿宋"/>
                <w:sz w:val="21"/>
                <w:szCs w:val="21"/>
              </w:rPr>
              <w:t>…………</w:t>
            </w:r>
          </w:p>
        </w:tc>
        <w:tc>
          <w:tcPr>
            <w:tcW w:w="1136" w:type="pct"/>
            <w:vAlign w:val="center"/>
          </w:tcPr>
          <w:p w14:paraId="2BE5A6B3">
            <w:pPr>
              <w:pStyle w:val="49"/>
              <w:jc w:val="center"/>
              <w:rPr>
                <w:rFonts w:hint="eastAsia" w:ascii="仿宋" w:hAnsi="仿宋" w:eastAsia="仿宋" w:cs="仿宋"/>
                <w:sz w:val="21"/>
                <w:szCs w:val="21"/>
              </w:rPr>
            </w:pPr>
          </w:p>
        </w:tc>
      </w:tr>
    </w:tbl>
    <w:p w14:paraId="396FE326">
      <w:pPr>
        <w:ind w:firstLine="480" w:firstLineChars="200"/>
        <w:rPr>
          <w:rFonts w:hint="eastAsia" w:ascii="仿宋" w:hAnsi="仿宋" w:eastAsia="仿宋" w:cs="仿宋"/>
          <w:szCs w:val="24"/>
        </w:rPr>
      </w:pPr>
    </w:p>
    <w:p w14:paraId="1469F6CF">
      <w:pPr>
        <w:ind w:firstLine="480" w:firstLineChars="200"/>
        <w:rPr>
          <w:rFonts w:hint="eastAsia" w:ascii="仿宋" w:hAnsi="仿宋" w:eastAsia="仿宋" w:cs="仿宋"/>
          <w:szCs w:val="24"/>
        </w:rPr>
      </w:pPr>
      <w:r>
        <w:rPr>
          <w:rFonts w:hint="eastAsia" w:ascii="仿宋" w:hAnsi="仿宋" w:eastAsia="仿宋" w:cs="仿宋"/>
          <w:szCs w:val="24"/>
        </w:rPr>
        <w:t>投标人名称（</w:t>
      </w:r>
      <w:r>
        <w:rPr>
          <w:rFonts w:hint="eastAsia" w:ascii="仿宋" w:hAnsi="仿宋" w:eastAsia="仿宋" w:cs="仿宋"/>
          <w:kern w:val="0"/>
          <w:szCs w:val="24"/>
        </w:rPr>
        <w:t>公章</w:t>
      </w:r>
      <w:r>
        <w:rPr>
          <w:rFonts w:hint="eastAsia" w:ascii="仿宋" w:hAnsi="仿宋" w:eastAsia="仿宋" w:cs="仿宋"/>
          <w:kern w:val="0"/>
          <w:lang w:val="zh-CN"/>
        </w:rPr>
        <w:t>)</w:t>
      </w:r>
      <w:r>
        <w:rPr>
          <w:rFonts w:hint="eastAsia" w:ascii="仿宋" w:hAnsi="仿宋" w:eastAsia="仿宋" w:cs="仿宋"/>
          <w:szCs w:val="24"/>
        </w:rPr>
        <w:t>：</w:t>
      </w:r>
    </w:p>
    <w:p w14:paraId="402E1A0C">
      <w:pPr>
        <w:ind w:firstLine="420"/>
        <w:rPr>
          <w:rFonts w:hint="eastAsia" w:ascii="仿宋" w:hAnsi="仿宋" w:eastAsia="仿宋" w:cs="仿宋"/>
          <w:szCs w:val="24"/>
        </w:rPr>
      </w:pPr>
      <w:r>
        <w:rPr>
          <w:rFonts w:hint="eastAsia" w:ascii="仿宋" w:hAnsi="仿宋" w:eastAsia="仿宋" w:cs="仿宋"/>
          <w:szCs w:val="24"/>
        </w:rPr>
        <w:t>日      期：</w:t>
      </w:r>
    </w:p>
    <w:p w14:paraId="43AA16B3">
      <w:pPr>
        <w:ind w:firstLine="420"/>
        <w:rPr>
          <w:rFonts w:hint="eastAsia" w:ascii="仿宋" w:hAnsi="仿宋" w:eastAsia="仿宋" w:cs="仿宋"/>
          <w:szCs w:val="24"/>
        </w:rPr>
      </w:pPr>
    </w:p>
    <w:p w14:paraId="6F35B0C8">
      <w:pPr>
        <w:ind w:firstLine="420" w:firstLineChars="200"/>
        <w:rPr>
          <w:rFonts w:hint="eastAsia" w:ascii="仿宋" w:hAnsi="仿宋" w:eastAsia="仿宋" w:cs="仿宋"/>
          <w:szCs w:val="24"/>
        </w:rPr>
      </w:pPr>
      <w:r>
        <w:rPr>
          <w:rFonts w:hint="eastAsia" w:ascii="仿宋" w:hAnsi="仿宋" w:eastAsia="仿宋" w:cs="仿宋"/>
          <w:sz w:val="21"/>
          <w:szCs w:val="21"/>
        </w:rPr>
        <w:t>注：投标人应按照招标文件“第三章 采购需求”中的技术要求填写：</w:t>
      </w:r>
    </w:p>
    <w:p w14:paraId="79CBEE1A">
      <w:pPr>
        <w:ind w:firstLine="420" w:firstLineChars="200"/>
        <w:rPr>
          <w:rFonts w:hint="eastAsia" w:ascii="仿宋" w:hAnsi="仿宋" w:eastAsia="仿宋" w:cs="仿宋"/>
          <w:sz w:val="21"/>
          <w:szCs w:val="21"/>
        </w:rPr>
      </w:pPr>
      <w:r>
        <w:rPr>
          <w:rFonts w:hint="eastAsia" w:ascii="仿宋" w:hAnsi="仿宋" w:eastAsia="仿宋" w:cs="仿宋"/>
          <w:sz w:val="21"/>
          <w:szCs w:val="21"/>
        </w:rPr>
        <w:t xml:space="preserve">1.“招标文件技术要求条款”栏应详细列明招标文件中的要求。 </w:t>
      </w:r>
    </w:p>
    <w:p w14:paraId="1F7A489E">
      <w:pPr>
        <w:ind w:firstLine="420" w:firstLineChars="200"/>
        <w:rPr>
          <w:rFonts w:hint="eastAsia" w:ascii="仿宋" w:hAnsi="仿宋" w:eastAsia="仿宋" w:cs="仿宋"/>
          <w:sz w:val="21"/>
          <w:szCs w:val="21"/>
        </w:rPr>
      </w:pPr>
      <w:r>
        <w:rPr>
          <w:rFonts w:hint="eastAsia" w:ascii="仿宋" w:hAnsi="仿宋" w:eastAsia="仿宋" w:cs="仿宋"/>
          <w:sz w:val="21"/>
          <w:szCs w:val="21"/>
        </w:rPr>
        <w:t xml:space="preserve">2.“投标文件内容对应简述”栏填写投标人对招标文件提出的技术要求作出的明确响应，并列明具体响应数值或内容，经评标委员会认定全部照搬照抄采购文件“第三部分 采购需求”技术参数、不注明实际参数者、只注明符合、满足等无具体内容表述的，均视为未响应采购文件，将导致投标无效。 </w:t>
      </w:r>
    </w:p>
    <w:p w14:paraId="3140A1E7">
      <w:pPr>
        <w:ind w:firstLine="420" w:firstLineChars="200"/>
        <w:rPr>
          <w:rFonts w:hint="eastAsia" w:ascii="仿宋" w:hAnsi="仿宋" w:eastAsia="仿宋" w:cs="仿宋"/>
          <w:sz w:val="21"/>
          <w:szCs w:val="21"/>
        </w:rPr>
      </w:pPr>
      <w:r>
        <w:rPr>
          <w:rFonts w:hint="eastAsia" w:ascii="仿宋" w:hAnsi="仿宋" w:eastAsia="仿宋" w:cs="仿宋"/>
          <w:sz w:val="21"/>
          <w:szCs w:val="21"/>
        </w:rPr>
        <w:t xml:space="preserve">3.“响应情况”栏应据实填写“响应”、“正偏离”或“负偏离”。 </w:t>
      </w:r>
    </w:p>
    <w:p w14:paraId="178FDFDB">
      <w:pPr>
        <w:ind w:firstLine="420" w:firstLineChars="200"/>
        <w:rPr>
          <w:rFonts w:hint="eastAsia" w:ascii="仿宋" w:hAnsi="仿宋" w:eastAsia="仿宋" w:cs="仿宋"/>
          <w:sz w:val="21"/>
          <w:szCs w:val="21"/>
        </w:rPr>
      </w:pPr>
      <w:r>
        <w:rPr>
          <w:rFonts w:hint="eastAsia" w:ascii="仿宋" w:hAnsi="仿宋" w:eastAsia="仿宋" w:cs="仿宋"/>
          <w:sz w:val="21"/>
          <w:szCs w:val="21"/>
        </w:rPr>
        <w:t>4.“证明资料及索引”栏可填写证明资料的具体内容及索引。</w:t>
      </w:r>
    </w:p>
    <w:p w14:paraId="058B8C3C">
      <w:pPr>
        <w:ind w:firstLine="420"/>
        <w:rPr>
          <w:rFonts w:hint="eastAsia" w:ascii="仿宋" w:hAnsi="仿宋" w:eastAsia="仿宋" w:cs="仿宋"/>
          <w:szCs w:val="24"/>
        </w:rPr>
      </w:pPr>
      <w:r>
        <w:rPr>
          <w:rFonts w:hint="eastAsia" w:ascii="仿宋" w:hAnsi="仿宋" w:eastAsia="仿宋" w:cs="仿宋"/>
          <w:sz w:val="21"/>
          <w:szCs w:val="21"/>
        </w:rPr>
        <w:t>5.对招标文件中的所有技术要求，除本表所列明的所有偏离外，均视作供应商已对之理解和响应。此表中若无任何文字说明，内容为空白的，</w:t>
      </w:r>
      <w:r>
        <w:rPr>
          <w:rFonts w:hint="eastAsia" w:ascii="仿宋" w:hAnsi="仿宋" w:eastAsia="仿宋" w:cs="仿宋"/>
          <w:b/>
          <w:bCs/>
          <w:sz w:val="21"/>
          <w:szCs w:val="21"/>
        </w:rPr>
        <w:t>投标无效</w:t>
      </w:r>
      <w:r>
        <w:rPr>
          <w:rFonts w:hint="eastAsia" w:ascii="仿宋" w:hAnsi="仿宋" w:eastAsia="仿宋" w:cs="仿宋"/>
          <w:sz w:val="21"/>
          <w:szCs w:val="21"/>
        </w:rPr>
        <w:t>。</w:t>
      </w:r>
    </w:p>
    <w:p w14:paraId="558F8BB3">
      <w:pPr>
        <w:ind w:firstLine="420"/>
        <w:rPr>
          <w:rFonts w:hint="eastAsia" w:ascii="仿宋" w:hAnsi="仿宋" w:eastAsia="仿宋" w:cs="仿宋"/>
          <w:szCs w:val="24"/>
        </w:rPr>
      </w:pPr>
      <w:r>
        <w:rPr>
          <w:rFonts w:hint="eastAsia" w:ascii="仿宋" w:hAnsi="仿宋" w:eastAsia="仿宋" w:cs="仿宋"/>
          <w:szCs w:val="24"/>
        </w:rPr>
        <w:br w:type="page"/>
      </w:r>
    </w:p>
    <w:p w14:paraId="7EEF2AD0">
      <w:pPr>
        <w:pStyle w:val="17"/>
        <w:jc w:val="center"/>
        <w:rPr>
          <w:rFonts w:hint="eastAsia" w:ascii="仿宋" w:hAnsi="仿宋" w:eastAsia="仿宋" w:cs="仿宋"/>
          <w:bCs/>
          <w:sz w:val="36"/>
          <w:szCs w:val="36"/>
        </w:rPr>
      </w:pPr>
    </w:p>
    <w:p w14:paraId="384A7722">
      <w:pPr>
        <w:pStyle w:val="5"/>
        <w:spacing w:before="100" w:after="100" w:line="360" w:lineRule="auto"/>
        <w:ind w:left="420" w:hanging="420"/>
        <w:jc w:val="center"/>
        <w:rPr>
          <w:rFonts w:hint="eastAsia" w:ascii="仿宋" w:hAnsi="仿宋" w:eastAsia="仿宋" w:cs="仿宋"/>
        </w:rPr>
      </w:pPr>
      <w:bookmarkStart w:id="640" w:name="_Toc24401"/>
      <w:bookmarkStart w:id="641" w:name="_Toc11129"/>
      <w:r>
        <w:rPr>
          <w:rFonts w:hint="eastAsia" w:ascii="仿宋" w:hAnsi="仿宋" w:eastAsia="仿宋" w:cs="仿宋"/>
        </w:rPr>
        <w:t>九、技术方案</w:t>
      </w:r>
      <w:bookmarkEnd w:id="640"/>
      <w:bookmarkEnd w:id="641"/>
    </w:p>
    <w:p w14:paraId="1BC919B6">
      <w:pPr>
        <w:pStyle w:val="38"/>
        <w:rPr>
          <w:rFonts w:hint="eastAsia" w:ascii="仿宋" w:hAnsi="仿宋" w:eastAsia="仿宋" w:cs="仿宋"/>
        </w:rPr>
      </w:pPr>
      <w:r>
        <w:rPr>
          <w:rFonts w:hint="eastAsia" w:ascii="仿宋" w:hAnsi="仿宋" w:eastAsia="仿宋" w:cs="仿宋"/>
        </w:rPr>
        <w:t>投标人应按照招标文件的要求，提供详细的服务方案，包括文字描述或图表显示。格式自拟。</w:t>
      </w:r>
    </w:p>
    <w:p w14:paraId="0CEC241A">
      <w:pPr>
        <w:pStyle w:val="38"/>
        <w:rPr>
          <w:rFonts w:hint="eastAsia" w:ascii="仿宋" w:hAnsi="仿宋" w:eastAsia="仿宋" w:cs="仿宋"/>
        </w:rPr>
      </w:pPr>
      <w:r>
        <w:rPr>
          <w:rFonts w:hint="eastAsia" w:ascii="仿宋" w:hAnsi="仿宋" w:eastAsia="仿宋" w:cs="仿宋"/>
        </w:rPr>
        <w:br w:type="page"/>
      </w:r>
    </w:p>
    <w:p w14:paraId="5A31A9C6">
      <w:pPr>
        <w:ind w:firstLine="420"/>
        <w:rPr>
          <w:rFonts w:hint="eastAsia" w:ascii="仿宋" w:hAnsi="仿宋" w:eastAsia="仿宋" w:cs="仿宋"/>
          <w:sz w:val="21"/>
          <w:szCs w:val="21"/>
        </w:rPr>
      </w:pPr>
    </w:p>
    <w:p w14:paraId="3E4AF0D7">
      <w:pPr>
        <w:pStyle w:val="5"/>
        <w:spacing w:before="100" w:after="100" w:line="360" w:lineRule="auto"/>
        <w:ind w:left="420" w:hanging="420"/>
        <w:jc w:val="center"/>
        <w:rPr>
          <w:rFonts w:hint="eastAsia" w:ascii="仿宋" w:hAnsi="仿宋" w:eastAsia="仿宋" w:cs="仿宋"/>
        </w:rPr>
      </w:pPr>
      <w:bookmarkStart w:id="642" w:name="_Toc12261"/>
      <w:bookmarkStart w:id="643" w:name="_Toc8606"/>
      <w:r>
        <w:rPr>
          <w:rFonts w:hint="eastAsia" w:ascii="仿宋" w:hAnsi="仿宋" w:eastAsia="仿宋" w:cs="仿宋"/>
        </w:rPr>
        <w:t>十、其他文件</w:t>
      </w:r>
      <w:bookmarkEnd w:id="642"/>
      <w:bookmarkEnd w:id="643"/>
    </w:p>
    <w:p w14:paraId="241C98B6">
      <w:pPr>
        <w:pStyle w:val="38"/>
        <w:ind w:firstLine="482" w:firstLineChars="200"/>
        <w:rPr>
          <w:rFonts w:hint="eastAsia" w:ascii="仿宋" w:hAnsi="仿宋" w:eastAsia="仿宋" w:cs="仿宋"/>
          <w:b/>
          <w:bCs/>
          <w:szCs w:val="24"/>
        </w:rPr>
      </w:pPr>
      <w:r>
        <w:rPr>
          <w:rFonts w:hint="eastAsia" w:ascii="仿宋" w:hAnsi="仿宋" w:eastAsia="仿宋" w:cs="仿宋"/>
          <w:b/>
          <w:bCs/>
          <w:szCs w:val="24"/>
        </w:rPr>
        <w:t>投标人认为需要提供的其它商务、技术资料和说明。</w:t>
      </w:r>
    </w:p>
    <w:p w14:paraId="781B51BC">
      <w:pPr>
        <w:pStyle w:val="38"/>
        <w:rPr>
          <w:rFonts w:hint="eastAsia" w:ascii="仿宋" w:hAnsi="仿宋" w:eastAsia="仿宋" w:cs="仿宋"/>
        </w:rPr>
      </w:pPr>
    </w:p>
    <w:p w14:paraId="4B1B8E69">
      <w:pPr>
        <w:rPr>
          <w:rFonts w:hint="eastAsia"/>
        </w:rPr>
      </w:pPr>
    </w:p>
    <w:sectPr>
      <w:footerReference r:id="rId10"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F5A07">
    <w:pPr>
      <w:pStyle w:val="19"/>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273"/>
                            <w:showingPlcHdr/>
                          </w:sdtPr>
                          <w:sdtContent>
                            <w:p w14:paraId="4DBEF31F">
                              <w:pPr>
                                <w:pStyle w:val="19"/>
                                <w:jc w:val="center"/>
                                <w:rPr>
                                  <w:rFonts w:hint="eastAsia"/>
                                </w:rPr>
                              </w:pPr>
                              <w:r>
                                <w:rPr>
                                  <w:rFonts w:hint="eastAsia"/>
                                </w:rPr>
                                <w:t xml:space="preserve">     </w:t>
                              </w:r>
                            </w:p>
                          </w:sdtContent>
                        </w:sdt>
                        <w:p w14:paraId="3181C2DE">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147467273"/>
                      <w:showingPlcHdr/>
                    </w:sdtPr>
                    <w:sdtContent>
                      <w:p w14:paraId="4DBEF31F">
                        <w:pPr>
                          <w:pStyle w:val="19"/>
                          <w:jc w:val="center"/>
                          <w:rPr>
                            <w:rFonts w:hint="eastAsia"/>
                          </w:rPr>
                        </w:pPr>
                        <w:r>
                          <w:rPr>
                            <w:rFonts w:hint="eastAsia"/>
                          </w:rPr>
                          <w:t xml:space="preserve">     </w:t>
                        </w:r>
                      </w:p>
                    </w:sdtContent>
                  </w:sdt>
                  <w:p w14:paraId="3181C2DE">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E52AE">
    <w:pPr>
      <w:pStyle w:val="19"/>
      <w:jc w:val="center"/>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08E14">
                          <w:pPr>
                            <w:pStyle w:val="19"/>
                            <w:rPr>
                              <w:rFonts w:hint="eastAsia"/>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8E08E14">
                    <w:pPr>
                      <w:pStyle w:val="19"/>
                      <w:rPr>
                        <w:rFonts w:hint="eastAsia"/>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2379"/>
                            <w:showingPlcHdr/>
                          </w:sdtPr>
                          <w:sdtContent>
                            <w:p w14:paraId="2D6A8DC4">
                              <w:pPr>
                                <w:pStyle w:val="19"/>
                                <w:jc w:val="center"/>
                                <w:rPr>
                                  <w:rFonts w:hint="eastAsia"/>
                                </w:rPr>
                              </w:pPr>
                              <w:r>
                                <w:rPr>
                                  <w:rFonts w:hint="eastAsia"/>
                                </w:rPr>
                                <w:t xml:space="preserve">     </w:t>
                              </w:r>
                            </w:p>
                          </w:sdtContent>
                        </w:sdt>
                        <w:p w14:paraId="6BCD67C6">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sdt>
                    <w:sdtPr>
                      <w:id w:val="147472379"/>
                      <w:showingPlcHdr/>
                    </w:sdtPr>
                    <w:sdtContent>
                      <w:p w14:paraId="2D6A8DC4">
                        <w:pPr>
                          <w:pStyle w:val="19"/>
                          <w:jc w:val="center"/>
                          <w:rPr>
                            <w:rFonts w:hint="eastAsia"/>
                          </w:rPr>
                        </w:pPr>
                        <w:r>
                          <w:rPr>
                            <w:rFonts w:hint="eastAsia"/>
                          </w:rPr>
                          <w:t xml:space="preserve">     </w:t>
                        </w:r>
                      </w:p>
                    </w:sdtContent>
                  </w:sdt>
                  <w:p w14:paraId="6BCD67C6">
                    <w:pPr>
                      <w:rPr>
                        <w:rFonts w:hint="eastAsia"/>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833D5">
    <w:pPr>
      <w:pStyle w:val="19"/>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DB8B90">
                          <w:pPr>
                            <w:pStyle w:val="19"/>
                            <w:rPr>
                              <w:rFonts w:hint="eastAsia"/>
                            </w:rPr>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0DB8B90">
                    <w:pPr>
                      <w:pStyle w:val="19"/>
                      <w:rPr>
                        <w:rFonts w:hint="eastAsia"/>
                      </w:rPr>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FAEB9">
    <w:pPr>
      <w:pStyle w:val="19"/>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7D03FF03">
                              <w:pPr>
                                <w:pStyle w:val="19"/>
                                <w:jc w:val="center"/>
                                <w:rPr>
                                  <w:rFonts w:hint="eastAsia"/>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1D5B1F36">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78428888"/>
                    </w:sdtPr>
                    <w:sdtContent>
                      <w:p w14:paraId="7D03FF03">
                        <w:pPr>
                          <w:pStyle w:val="19"/>
                          <w:jc w:val="center"/>
                          <w:rPr>
                            <w:rFonts w:hint="eastAsia"/>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1D5B1F36">
                    <w:pPr>
                      <w:rPr>
                        <w:rFonts w:hint="eastAsia"/>
                      </w:rPr>
                    </w:pPr>
                  </w:p>
                </w:txbxContent>
              </v:textbox>
            </v:shape>
          </w:pict>
        </mc:Fallback>
      </mc:AlternateContent>
    </w:r>
  </w:p>
  <w:p w14:paraId="5EEEE91D">
    <w:pPr>
      <w:pStyle w:val="19"/>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CC093">
    <w:pPr>
      <w:pStyle w:val="20"/>
      <w:rPr>
        <w:rFonts w:hint="eastAsia" w:ascii="仿宋" w:hAnsi="仿宋" w:eastAsia="仿宋" w:cs="仿宋"/>
        <w:color w:val="0000FF"/>
        <w:sz w:val="24"/>
        <w:szCs w:val="24"/>
        <w:lang w:eastAsia="zh-CN"/>
      </w:rPr>
    </w:pPr>
    <w:r>
      <w:rPr>
        <w:rFonts w:hint="eastAsia" w:ascii="仿宋" w:hAnsi="仿宋" w:eastAsia="仿宋" w:cs="仿宋"/>
        <w:color w:val="0000FF"/>
        <w:sz w:val="24"/>
        <w:szCs w:val="24"/>
        <w:lang w:eastAsia="zh-CN"/>
      </w:rPr>
      <w:t>林草治理体系建设支出—项目全过程管理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7BFDC">
    <w:pPr>
      <w:pStyle w:val="20"/>
      <w:rPr>
        <w:rFonts w:hint="eastAsia" w:eastAsia="仿宋"/>
        <w:lang w:eastAsia="zh-CN"/>
      </w:rPr>
    </w:pPr>
    <w:r>
      <w:rPr>
        <w:rFonts w:hint="eastAsia" w:ascii="仿宋" w:hAnsi="仿宋" w:eastAsia="仿宋" w:cs="仿宋"/>
        <w:color w:val="0000FF"/>
        <w:sz w:val="24"/>
        <w:szCs w:val="24"/>
        <w:lang w:eastAsia="zh-CN"/>
      </w:rPr>
      <w:t>林草治理体系建设支出—项目全过程管理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9"/>
      <w:lvlText w:val="%1."/>
      <w:lvlJc w:val="left"/>
      <w:pPr>
        <w:tabs>
          <w:tab w:val="left" w:pos="780"/>
        </w:tabs>
        <w:ind w:left="780" w:hanging="360"/>
      </w:p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8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447B6378"/>
    <w:multiLevelType w:val="multilevel"/>
    <w:tmpl w:val="447B6378"/>
    <w:lvl w:ilvl="0" w:tentative="0">
      <w:start w:val="1"/>
      <w:numFmt w:val="decimal"/>
      <w:pStyle w:val="40"/>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6600"/>
    <w:rsid w:val="00160E9C"/>
    <w:rsid w:val="00172190"/>
    <w:rsid w:val="00172A27"/>
    <w:rsid w:val="00173480"/>
    <w:rsid w:val="00181988"/>
    <w:rsid w:val="00182557"/>
    <w:rsid w:val="0018304A"/>
    <w:rsid w:val="001904E9"/>
    <w:rsid w:val="001A77DE"/>
    <w:rsid w:val="001B36EC"/>
    <w:rsid w:val="001D7B23"/>
    <w:rsid w:val="001E2F56"/>
    <w:rsid w:val="002062E6"/>
    <w:rsid w:val="00207131"/>
    <w:rsid w:val="0022214D"/>
    <w:rsid w:val="00223585"/>
    <w:rsid w:val="002235CA"/>
    <w:rsid w:val="002317DB"/>
    <w:rsid w:val="00232245"/>
    <w:rsid w:val="0023265E"/>
    <w:rsid w:val="00235B5A"/>
    <w:rsid w:val="00251060"/>
    <w:rsid w:val="002514A3"/>
    <w:rsid w:val="00256B32"/>
    <w:rsid w:val="00256D01"/>
    <w:rsid w:val="002706F2"/>
    <w:rsid w:val="00271135"/>
    <w:rsid w:val="00285E30"/>
    <w:rsid w:val="002A1AEC"/>
    <w:rsid w:val="002A1BCB"/>
    <w:rsid w:val="002A5262"/>
    <w:rsid w:val="002A6484"/>
    <w:rsid w:val="002A79C6"/>
    <w:rsid w:val="002C06B9"/>
    <w:rsid w:val="002C0FDD"/>
    <w:rsid w:val="002C5E37"/>
    <w:rsid w:val="002D11F7"/>
    <w:rsid w:val="002D48C5"/>
    <w:rsid w:val="002E0B52"/>
    <w:rsid w:val="002E1CF4"/>
    <w:rsid w:val="002E5FED"/>
    <w:rsid w:val="002F0DA9"/>
    <w:rsid w:val="002F716C"/>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29A"/>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213FA"/>
    <w:rsid w:val="0043307A"/>
    <w:rsid w:val="00433514"/>
    <w:rsid w:val="00446BB3"/>
    <w:rsid w:val="0045353D"/>
    <w:rsid w:val="004771C7"/>
    <w:rsid w:val="00481C3A"/>
    <w:rsid w:val="004851CA"/>
    <w:rsid w:val="0048656E"/>
    <w:rsid w:val="00493221"/>
    <w:rsid w:val="004A302C"/>
    <w:rsid w:val="004B539D"/>
    <w:rsid w:val="004C1FA1"/>
    <w:rsid w:val="004C3DCC"/>
    <w:rsid w:val="004E0BF9"/>
    <w:rsid w:val="004E0CF9"/>
    <w:rsid w:val="004F3FDD"/>
    <w:rsid w:val="004F46AB"/>
    <w:rsid w:val="00501A4A"/>
    <w:rsid w:val="00501E05"/>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67F92"/>
    <w:rsid w:val="00674212"/>
    <w:rsid w:val="0067621A"/>
    <w:rsid w:val="006815D1"/>
    <w:rsid w:val="00687DD5"/>
    <w:rsid w:val="006923C3"/>
    <w:rsid w:val="006937E9"/>
    <w:rsid w:val="00693EF9"/>
    <w:rsid w:val="006947A5"/>
    <w:rsid w:val="00697097"/>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618"/>
    <w:rsid w:val="00856D2D"/>
    <w:rsid w:val="00856F2E"/>
    <w:rsid w:val="00867FFD"/>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3C36"/>
    <w:rsid w:val="00924B8E"/>
    <w:rsid w:val="00930024"/>
    <w:rsid w:val="009344DE"/>
    <w:rsid w:val="009357E5"/>
    <w:rsid w:val="00936087"/>
    <w:rsid w:val="00940560"/>
    <w:rsid w:val="00945D17"/>
    <w:rsid w:val="00965FBF"/>
    <w:rsid w:val="00973874"/>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C7C64"/>
    <w:rsid w:val="00ED00D6"/>
    <w:rsid w:val="00EE26DC"/>
    <w:rsid w:val="00EE3FF1"/>
    <w:rsid w:val="00EE5816"/>
    <w:rsid w:val="00EF3D7E"/>
    <w:rsid w:val="00F03292"/>
    <w:rsid w:val="00F0565C"/>
    <w:rsid w:val="00F121AE"/>
    <w:rsid w:val="00F15852"/>
    <w:rsid w:val="00F23F4B"/>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64C9A"/>
    <w:rsid w:val="013E61E2"/>
    <w:rsid w:val="014F4893"/>
    <w:rsid w:val="01541EA9"/>
    <w:rsid w:val="01580C56"/>
    <w:rsid w:val="01781929"/>
    <w:rsid w:val="01877B89"/>
    <w:rsid w:val="019E3125"/>
    <w:rsid w:val="01D0068D"/>
    <w:rsid w:val="01D775B9"/>
    <w:rsid w:val="02026E30"/>
    <w:rsid w:val="020B6A0C"/>
    <w:rsid w:val="02132174"/>
    <w:rsid w:val="02186A33"/>
    <w:rsid w:val="0224187C"/>
    <w:rsid w:val="023130F5"/>
    <w:rsid w:val="024737BC"/>
    <w:rsid w:val="024C2B81"/>
    <w:rsid w:val="028604AE"/>
    <w:rsid w:val="029D33DC"/>
    <w:rsid w:val="02AD3196"/>
    <w:rsid w:val="02AE1145"/>
    <w:rsid w:val="02C44E0D"/>
    <w:rsid w:val="02DA63DE"/>
    <w:rsid w:val="02ED7EC0"/>
    <w:rsid w:val="03200295"/>
    <w:rsid w:val="035E2B6B"/>
    <w:rsid w:val="0361440A"/>
    <w:rsid w:val="036D7252"/>
    <w:rsid w:val="03773C2D"/>
    <w:rsid w:val="03922815"/>
    <w:rsid w:val="03C350C4"/>
    <w:rsid w:val="03E2554B"/>
    <w:rsid w:val="03EA08A3"/>
    <w:rsid w:val="03F51722"/>
    <w:rsid w:val="03F62DA4"/>
    <w:rsid w:val="04066E90"/>
    <w:rsid w:val="045126D0"/>
    <w:rsid w:val="045D72C7"/>
    <w:rsid w:val="047A5783"/>
    <w:rsid w:val="04820ADC"/>
    <w:rsid w:val="0487418D"/>
    <w:rsid w:val="04893C18"/>
    <w:rsid w:val="04A12C16"/>
    <w:rsid w:val="04B14F1D"/>
    <w:rsid w:val="04C17856"/>
    <w:rsid w:val="04F01EE9"/>
    <w:rsid w:val="04F574FF"/>
    <w:rsid w:val="04F72882"/>
    <w:rsid w:val="04FF212C"/>
    <w:rsid w:val="05235E1B"/>
    <w:rsid w:val="052D0A47"/>
    <w:rsid w:val="052E656D"/>
    <w:rsid w:val="053E0EA6"/>
    <w:rsid w:val="053E47A5"/>
    <w:rsid w:val="053F247C"/>
    <w:rsid w:val="05595CE0"/>
    <w:rsid w:val="057C377D"/>
    <w:rsid w:val="05812B41"/>
    <w:rsid w:val="05AA653C"/>
    <w:rsid w:val="05C72C4A"/>
    <w:rsid w:val="05CB2336"/>
    <w:rsid w:val="05D15877"/>
    <w:rsid w:val="05D215EF"/>
    <w:rsid w:val="05D2339D"/>
    <w:rsid w:val="05D37841"/>
    <w:rsid w:val="05DB04A3"/>
    <w:rsid w:val="05E530D0"/>
    <w:rsid w:val="06127C3D"/>
    <w:rsid w:val="061A4B24"/>
    <w:rsid w:val="06231E4A"/>
    <w:rsid w:val="06253E14"/>
    <w:rsid w:val="0633208D"/>
    <w:rsid w:val="06587D46"/>
    <w:rsid w:val="067032E2"/>
    <w:rsid w:val="067E3A29"/>
    <w:rsid w:val="06856661"/>
    <w:rsid w:val="069114AA"/>
    <w:rsid w:val="06A72A7B"/>
    <w:rsid w:val="06AE7966"/>
    <w:rsid w:val="06B07B82"/>
    <w:rsid w:val="06DD649D"/>
    <w:rsid w:val="06EC66E0"/>
    <w:rsid w:val="06F04422"/>
    <w:rsid w:val="07020C1A"/>
    <w:rsid w:val="0709089A"/>
    <w:rsid w:val="071C5217"/>
    <w:rsid w:val="071D4AEC"/>
    <w:rsid w:val="07210A39"/>
    <w:rsid w:val="072242D3"/>
    <w:rsid w:val="072440CC"/>
    <w:rsid w:val="072C25C9"/>
    <w:rsid w:val="0737795B"/>
    <w:rsid w:val="073F4A62"/>
    <w:rsid w:val="07442078"/>
    <w:rsid w:val="076C53FA"/>
    <w:rsid w:val="076D22AC"/>
    <w:rsid w:val="0784404A"/>
    <w:rsid w:val="078608E3"/>
    <w:rsid w:val="07941252"/>
    <w:rsid w:val="07A25DD3"/>
    <w:rsid w:val="07A64AE1"/>
    <w:rsid w:val="07B55348"/>
    <w:rsid w:val="07EA70C4"/>
    <w:rsid w:val="07F0083A"/>
    <w:rsid w:val="08687FE8"/>
    <w:rsid w:val="08935065"/>
    <w:rsid w:val="08997D8A"/>
    <w:rsid w:val="08A76D63"/>
    <w:rsid w:val="08AD2074"/>
    <w:rsid w:val="08BB45BC"/>
    <w:rsid w:val="08C6368D"/>
    <w:rsid w:val="08D16B7F"/>
    <w:rsid w:val="08D306C7"/>
    <w:rsid w:val="08D538D0"/>
    <w:rsid w:val="08D77648"/>
    <w:rsid w:val="08E04023"/>
    <w:rsid w:val="08EE4992"/>
    <w:rsid w:val="09077801"/>
    <w:rsid w:val="091C32AD"/>
    <w:rsid w:val="09212671"/>
    <w:rsid w:val="0926010A"/>
    <w:rsid w:val="095A549B"/>
    <w:rsid w:val="09664528"/>
    <w:rsid w:val="09970B85"/>
    <w:rsid w:val="09975029"/>
    <w:rsid w:val="09AC1C5B"/>
    <w:rsid w:val="09AD03A9"/>
    <w:rsid w:val="09CE174C"/>
    <w:rsid w:val="09E613EC"/>
    <w:rsid w:val="09EA6F07"/>
    <w:rsid w:val="09F23B8C"/>
    <w:rsid w:val="09FE29B2"/>
    <w:rsid w:val="0A1C108A"/>
    <w:rsid w:val="0A2148F3"/>
    <w:rsid w:val="0A391C3C"/>
    <w:rsid w:val="0A3D172D"/>
    <w:rsid w:val="0A3E680D"/>
    <w:rsid w:val="0A831432"/>
    <w:rsid w:val="0A9B6453"/>
    <w:rsid w:val="0AAB338B"/>
    <w:rsid w:val="0AAF1EFF"/>
    <w:rsid w:val="0ABF0394"/>
    <w:rsid w:val="0AD84599"/>
    <w:rsid w:val="0B05734A"/>
    <w:rsid w:val="0B0E131B"/>
    <w:rsid w:val="0B115FB9"/>
    <w:rsid w:val="0B1A381C"/>
    <w:rsid w:val="0B352404"/>
    <w:rsid w:val="0B386398"/>
    <w:rsid w:val="0B441B4A"/>
    <w:rsid w:val="0B536D2E"/>
    <w:rsid w:val="0B5C2086"/>
    <w:rsid w:val="0B6727D9"/>
    <w:rsid w:val="0B674587"/>
    <w:rsid w:val="0B6B4077"/>
    <w:rsid w:val="0B6E5916"/>
    <w:rsid w:val="0B745622"/>
    <w:rsid w:val="0B76679F"/>
    <w:rsid w:val="0B7F5D75"/>
    <w:rsid w:val="0BB24C22"/>
    <w:rsid w:val="0BE45BD8"/>
    <w:rsid w:val="0BF202F5"/>
    <w:rsid w:val="0BFE313E"/>
    <w:rsid w:val="0C02649C"/>
    <w:rsid w:val="0C0A3890"/>
    <w:rsid w:val="0C1E6205"/>
    <w:rsid w:val="0C28640C"/>
    <w:rsid w:val="0C2E598F"/>
    <w:rsid w:val="0C3C5A14"/>
    <w:rsid w:val="0C41302A"/>
    <w:rsid w:val="0C5A4DAC"/>
    <w:rsid w:val="0C874EE1"/>
    <w:rsid w:val="0C8A677F"/>
    <w:rsid w:val="0CAA0BCF"/>
    <w:rsid w:val="0CC04897"/>
    <w:rsid w:val="0CD520F0"/>
    <w:rsid w:val="0CD67C16"/>
    <w:rsid w:val="0CD81BE1"/>
    <w:rsid w:val="0D0C53E6"/>
    <w:rsid w:val="0D1C7D1F"/>
    <w:rsid w:val="0D2210AE"/>
    <w:rsid w:val="0D2766C4"/>
    <w:rsid w:val="0D6B6E82"/>
    <w:rsid w:val="0D9D0734"/>
    <w:rsid w:val="0DA90E87"/>
    <w:rsid w:val="0DAF0B93"/>
    <w:rsid w:val="0DB241E0"/>
    <w:rsid w:val="0DB74AC1"/>
    <w:rsid w:val="0DC14423"/>
    <w:rsid w:val="0DC83A03"/>
    <w:rsid w:val="0DCD1019"/>
    <w:rsid w:val="0DE10B00"/>
    <w:rsid w:val="0DEF71E2"/>
    <w:rsid w:val="0E0D58BA"/>
    <w:rsid w:val="0E0F1632"/>
    <w:rsid w:val="0E342E47"/>
    <w:rsid w:val="0E460DCC"/>
    <w:rsid w:val="0E464928"/>
    <w:rsid w:val="0E651252"/>
    <w:rsid w:val="0E653000"/>
    <w:rsid w:val="0E6D45AA"/>
    <w:rsid w:val="0E72396F"/>
    <w:rsid w:val="0E796AAB"/>
    <w:rsid w:val="0E7C0027"/>
    <w:rsid w:val="0E7F6315"/>
    <w:rsid w:val="0E92317E"/>
    <w:rsid w:val="0E9543D1"/>
    <w:rsid w:val="0EA33B28"/>
    <w:rsid w:val="0EB36461"/>
    <w:rsid w:val="0EB45D35"/>
    <w:rsid w:val="0EBD75FE"/>
    <w:rsid w:val="0EC817E1"/>
    <w:rsid w:val="0ECA5559"/>
    <w:rsid w:val="0ED53B2A"/>
    <w:rsid w:val="0EF600FC"/>
    <w:rsid w:val="0F096081"/>
    <w:rsid w:val="0F1B5913"/>
    <w:rsid w:val="0F2442A2"/>
    <w:rsid w:val="0F3D21CF"/>
    <w:rsid w:val="0F4C0664"/>
    <w:rsid w:val="0F5A5835"/>
    <w:rsid w:val="0F9D4A1B"/>
    <w:rsid w:val="0FA638D0"/>
    <w:rsid w:val="0FAB538A"/>
    <w:rsid w:val="0FD33C3D"/>
    <w:rsid w:val="0FE8213B"/>
    <w:rsid w:val="0FF52AA9"/>
    <w:rsid w:val="10047D52"/>
    <w:rsid w:val="10123EF2"/>
    <w:rsid w:val="10150A56"/>
    <w:rsid w:val="10240C99"/>
    <w:rsid w:val="102723E9"/>
    <w:rsid w:val="102B64CB"/>
    <w:rsid w:val="102B794F"/>
    <w:rsid w:val="1045758D"/>
    <w:rsid w:val="107439CE"/>
    <w:rsid w:val="1090632E"/>
    <w:rsid w:val="109220A6"/>
    <w:rsid w:val="109B71AD"/>
    <w:rsid w:val="10A92DD3"/>
    <w:rsid w:val="10AF4A06"/>
    <w:rsid w:val="10BD54A5"/>
    <w:rsid w:val="10C55FD8"/>
    <w:rsid w:val="10C85AC8"/>
    <w:rsid w:val="11036B00"/>
    <w:rsid w:val="11082369"/>
    <w:rsid w:val="11357D2A"/>
    <w:rsid w:val="113849FC"/>
    <w:rsid w:val="113A4C18"/>
    <w:rsid w:val="113D2012"/>
    <w:rsid w:val="11457119"/>
    <w:rsid w:val="1147614B"/>
    <w:rsid w:val="116E48C1"/>
    <w:rsid w:val="11785740"/>
    <w:rsid w:val="11845E93"/>
    <w:rsid w:val="11867E5D"/>
    <w:rsid w:val="11A2456B"/>
    <w:rsid w:val="11AE5258"/>
    <w:rsid w:val="11B12A00"/>
    <w:rsid w:val="11B30526"/>
    <w:rsid w:val="11DA1F57"/>
    <w:rsid w:val="11DF30C9"/>
    <w:rsid w:val="11FA6155"/>
    <w:rsid w:val="12130FC5"/>
    <w:rsid w:val="12371157"/>
    <w:rsid w:val="12483364"/>
    <w:rsid w:val="127001C5"/>
    <w:rsid w:val="12771554"/>
    <w:rsid w:val="127759F8"/>
    <w:rsid w:val="127A0C92"/>
    <w:rsid w:val="127F48AC"/>
    <w:rsid w:val="129E4D32"/>
    <w:rsid w:val="12AD766B"/>
    <w:rsid w:val="12B91B6C"/>
    <w:rsid w:val="12BA7692"/>
    <w:rsid w:val="12BC165D"/>
    <w:rsid w:val="12CC5D44"/>
    <w:rsid w:val="12DE7825"/>
    <w:rsid w:val="12E3308D"/>
    <w:rsid w:val="12EF558E"/>
    <w:rsid w:val="13021765"/>
    <w:rsid w:val="13037AFF"/>
    <w:rsid w:val="13453400"/>
    <w:rsid w:val="13456351"/>
    <w:rsid w:val="134C0C32"/>
    <w:rsid w:val="137B79E1"/>
    <w:rsid w:val="137D0DEC"/>
    <w:rsid w:val="13833F28"/>
    <w:rsid w:val="13A03104"/>
    <w:rsid w:val="13E470BD"/>
    <w:rsid w:val="13E62E35"/>
    <w:rsid w:val="14065285"/>
    <w:rsid w:val="14223741"/>
    <w:rsid w:val="143F42F3"/>
    <w:rsid w:val="144731A8"/>
    <w:rsid w:val="1457788F"/>
    <w:rsid w:val="14717C9A"/>
    <w:rsid w:val="147F2942"/>
    <w:rsid w:val="14AF7789"/>
    <w:rsid w:val="14BF5434"/>
    <w:rsid w:val="14BF71E2"/>
    <w:rsid w:val="14D50D33"/>
    <w:rsid w:val="14EF1875"/>
    <w:rsid w:val="14F50E56"/>
    <w:rsid w:val="151E65FF"/>
    <w:rsid w:val="152030DE"/>
    <w:rsid w:val="1537321C"/>
    <w:rsid w:val="154020D1"/>
    <w:rsid w:val="15681628"/>
    <w:rsid w:val="159D7523"/>
    <w:rsid w:val="15A840F3"/>
    <w:rsid w:val="15C9656A"/>
    <w:rsid w:val="15FB249C"/>
    <w:rsid w:val="15FF3D3A"/>
    <w:rsid w:val="1602382A"/>
    <w:rsid w:val="16565924"/>
    <w:rsid w:val="16640041"/>
    <w:rsid w:val="16646293"/>
    <w:rsid w:val="16685D83"/>
    <w:rsid w:val="167C182F"/>
    <w:rsid w:val="167D1103"/>
    <w:rsid w:val="167D2FDD"/>
    <w:rsid w:val="168B406D"/>
    <w:rsid w:val="169052DA"/>
    <w:rsid w:val="16AE5760"/>
    <w:rsid w:val="16AE750E"/>
    <w:rsid w:val="16B40FC8"/>
    <w:rsid w:val="16BE3BF5"/>
    <w:rsid w:val="16C46D32"/>
    <w:rsid w:val="16D84122"/>
    <w:rsid w:val="16E1737A"/>
    <w:rsid w:val="16E3540A"/>
    <w:rsid w:val="16E442B3"/>
    <w:rsid w:val="1711641B"/>
    <w:rsid w:val="1719707D"/>
    <w:rsid w:val="17215F32"/>
    <w:rsid w:val="172872C1"/>
    <w:rsid w:val="17457E73"/>
    <w:rsid w:val="174817F2"/>
    <w:rsid w:val="174C1201"/>
    <w:rsid w:val="174F6F43"/>
    <w:rsid w:val="176821F4"/>
    <w:rsid w:val="17710C68"/>
    <w:rsid w:val="177C760C"/>
    <w:rsid w:val="177E1C86"/>
    <w:rsid w:val="179B7A92"/>
    <w:rsid w:val="17AD77C6"/>
    <w:rsid w:val="17CB7119"/>
    <w:rsid w:val="17D2722C"/>
    <w:rsid w:val="17FB49D5"/>
    <w:rsid w:val="18041ADC"/>
    <w:rsid w:val="18253800"/>
    <w:rsid w:val="182E6B59"/>
    <w:rsid w:val="187C5B16"/>
    <w:rsid w:val="189246B5"/>
    <w:rsid w:val="18A706B9"/>
    <w:rsid w:val="18C272A1"/>
    <w:rsid w:val="18CB43A7"/>
    <w:rsid w:val="18DA283C"/>
    <w:rsid w:val="18F733EE"/>
    <w:rsid w:val="18F90F15"/>
    <w:rsid w:val="19197809"/>
    <w:rsid w:val="192D6E10"/>
    <w:rsid w:val="1934019F"/>
    <w:rsid w:val="19373862"/>
    <w:rsid w:val="19520625"/>
    <w:rsid w:val="19526877"/>
    <w:rsid w:val="195E2798"/>
    <w:rsid w:val="19991067"/>
    <w:rsid w:val="19D2300F"/>
    <w:rsid w:val="19F06408"/>
    <w:rsid w:val="1A0214BE"/>
    <w:rsid w:val="1A0E5C74"/>
    <w:rsid w:val="1A197394"/>
    <w:rsid w:val="1A352420"/>
    <w:rsid w:val="1A512FD2"/>
    <w:rsid w:val="1A5D54D3"/>
    <w:rsid w:val="1A5F124B"/>
    <w:rsid w:val="1A6124EF"/>
    <w:rsid w:val="1A710493"/>
    <w:rsid w:val="1AB33908"/>
    <w:rsid w:val="1ADA2FC8"/>
    <w:rsid w:val="1ADC0D56"/>
    <w:rsid w:val="1AE259D8"/>
    <w:rsid w:val="1AE35507"/>
    <w:rsid w:val="1AEB2ADF"/>
    <w:rsid w:val="1B291859"/>
    <w:rsid w:val="1B3E3557"/>
    <w:rsid w:val="1B636B19"/>
    <w:rsid w:val="1B6805D3"/>
    <w:rsid w:val="1B7E1468"/>
    <w:rsid w:val="1B825739"/>
    <w:rsid w:val="1B83540D"/>
    <w:rsid w:val="1BA85854"/>
    <w:rsid w:val="1BC17CE4"/>
    <w:rsid w:val="1BCC0B62"/>
    <w:rsid w:val="1BDD4B1E"/>
    <w:rsid w:val="1BE718C7"/>
    <w:rsid w:val="1C146065"/>
    <w:rsid w:val="1C4032FE"/>
    <w:rsid w:val="1C406E5A"/>
    <w:rsid w:val="1C495921"/>
    <w:rsid w:val="1C744D56"/>
    <w:rsid w:val="1C7A6810"/>
    <w:rsid w:val="1C7B7E93"/>
    <w:rsid w:val="1C9C6787"/>
    <w:rsid w:val="1CA05B4B"/>
    <w:rsid w:val="1CA90EA4"/>
    <w:rsid w:val="1CAA6093"/>
    <w:rsid w:val="1CBF0268"/>
    <w:rsid w:val="1CD770EC"/>
    <w:rsid w:val="1CE43C8A"/>
    <w:rsid w:val="1D183933"/>
    <w:rsid w:val="1D1B3B0E"/>
    <w:rsid w:val="1D210A3A"/>
    <w:rsid w:val="1D214EDE"/>
    <w:rsid w:val="1D4A4435"/>
    <w:rsid w:val="1D524C10"/>
    <w:rsid w:val="1D61177E"/>
    <w:rsid w:val="1D7E7C3A"/>
    <w:rsid w:val="1D86436A"/>
    <w:rsid w:val="1D8D4321"/>
    <w:rsid w:val="1D9C27B6"/>
    <w:rsid w:val="1DAA4ED3"/>
    <w:rsid w:val="1DC53ABB"/>
    <w:rsid w:val="1DC835AB"/>
    <w:rsid w:val="1DE2466D"/>
    <w:rsid w:val="1E206F43"/>
    <w:rsid w:val="1E2F7187"/>
    <w:rsid w:val="1E340C41"/>
    <w:rsid w:val="1E401394"/>
    <w:rsid w:val="1E4E3AB1"/>
    <w:rsid w:val="1E51534F"/>
    <w:rsid w:val="1E5310C7"/>
    <w:rsid w:val="1E6908EA"/>
    <w:rsid w:val="1E766B63"/>
    <w:rsid w:val="1E9B2A6E"/>
    <w:rsid w:val="1EAC07D7"/>
    <w:rsid w:val="1EBA1146"/>
    <w:rsid w:val="1EC45B21"/>
    <w:rsid w:val="1EC73863"/>
    <w:rsid w:val="1ECA59ED"/>
    <w:rsid w:val="1ED63AA6"/>
    <w:rsid w:val="1EDF295B"/>
    <w:rsid w:val="1F046865"/>
    <w:rsid w:val="1F0A70F1"/>
    <w:rsid w:val="1F130856"/>
    <w:rsid w:val="1F1D16D5"/>
    <w:rsid w:val="1F4536E0"/>
    <w:rsid w:val="1F525822"/>
    <w:rsid w:val="1F58270D"/>
    <w:rsid w:val="1F5D7D23"/>
    <w:rsid w:val="1F5F1CED"/>
    <w:rsid w:val="1F7237CF"/>
    <w:rsid w:val="1F770DE5"/>
    <w:rsid w:val="1F8D0609"/>
    <w:rsid w:val="1FA96FA3"/>
    <w:rsid w:val="1FB82BC8"/>
    <w:rsid w:val="1FE31481"/>
    <w:rsid w:val="1FF468DA"/>
    <w:rsid w:val="200B6E05"/>
    <w:rsid w:val="200F101E"/>
    <w:rsid w:val="200F54C2"/>
    <w:rsid w:val="201B5C14"/>
    <w:rsid w:val="202D1DEC"/>
    <w:rsid w:val="2039253E"/>
    <w:rsid w:val="204607B7"/>
    <w:rsid w:val="204A02A8"/>
    <w:rsid w:val="204D7D98"/>
    <w:rsid w:val="20545EF8"/>
    <w:rsid w:val="20690166"/>
    <w:rsid w:val="207B2DC6"/>
    <w:rsid w:val="20803CC9"/>
    <w:rsid w:val="209239FD"/>
    <w:rsid w:val="20B47E17"/>
    <w:rsid w:val="20DA3F99"/>
    <w:rsid w:val="20E71F9A"/>
    <w:rsid w:val="20E97AC1"/>
    <w:rsid w:val="20EA2A65"/>
    <w:rsid w:val="20EF2BFD"/>
    <w:rsid w:val="210112AE"/>
    <w:rsid w:val="212F12B7"/>
    <w:rsid w:val="214E2A84"/>
    <w:rsid w:val="21817CF9"/>
    <w:rsid w:val="21884BA0"/>
    <w:rsid w:val="218A1819"/>
    <w:rsid w:val="219519F6"/>
    <w:rsid w:val="2197576F"/>
    <w:rsid w:val="219E6AFD"/>
    <w:rsid w:val="21A659B2"/>
    <w:rsid w:val="21B55BF5"/>
    <w:rsid w:val="21DE15EF"/>
    <w:rsid w:val="22105521"/>
    <w:rsid w:val="2217240B"/>
    <w:rsid w:val="222039B6"/>
    <w:rsid w:val="2228094B"/>
    <w:rsid w:val="222B5EB7"/>
    <w:rsid w:val="224A27E1"/>
    <w:rsid w:val="227635D6"/>
    <w:rsid w:val="22794E74"/>
    <w:rsid w:val="22957FDC"/>
    <w:rsid w:val="22AF6B26"/>
    <w:rsid w:val="22BB723B"/>
    <w:rsid w:val="22C87E24"/>
    <w:rsid w:val="22C95DFC"/>
    <w:rsid w:val="22EE06E2"/>
    <w:rsid w:val="22F84FC6"/>
    <w:rsid w:val="22FD3CF7"/>
    <w:rsid w:val="23250B58"/>
    <w:rsid w:val="23411E36"/>
    <w:rsid w:val="234D0B5D"/>
    <w:rsid w:val="235252FC"/>
    <w:rsid w:val="235C6C70"/>
    <w:rsid w:val="23614286"/>
    <w:rsid w:val="238A5F55"/>
    <w:rsid w:val="23B02B18"/>
    <w:rsid w:val="23CC5B62"/>
    <w:rsid w:val="23CD510E"/>
    <w:rsid w:val="24170DE9"/>
    <w:rsid w:val="243472A5"/>
    <w:rsid w:val="2440076D"/>
    <w:rsid w:val="24A563F4"/>
    <w:rsid w:val="24B228BF"/>
    <w:rsid w:val="24C15199"/>
    <w:rsid w:val="24CE288D"/>
    <w:rsid w:val="24EF7670"/>
    <w:rsid w:val="24F46A34"/>
    <w:rsid w:val="25034EC9"/>
    <w:rsid w:val="251946ED"/>
    <w:rsid w:val="25777D91"/>
    <w:rsid w:val="25781413"/>
    <w:rsid w:val="257858B7"/>
    <w:rsid w:val="258506D6"/>
    <w:rsid w:val="258B383C"/>
    <w:rsid w:val="259455FA"/>
    <w:rsid w:val="259719F3"/>
    <w:rsid w:val="25AB17E9"/>
    <w:rsid w:val="25AD5EB4"/>
    <w:rsid w:val="25B22B78"/>
    <w:rsid w:val="25BF5294"/>
    <w:rsid w:val="25C2759F"/>
    <w:rsid w:val="25C63DCF"/>
    <w:rsid w:val="25C74149"/>
    <w:rsid w:val="25DC7BF4"/>
    <w:rsid w:val="25DE267C"/>
    <w:rsid w:val="25E46AA9"/>
    <w:rsid w:val="25E66CC5"/>
    <w:rsid w:val="25FA62CC"/>
    <w:rsid w:val="26143832"/>
    <w:rsid w:val="262275D1"/>
    <w:rsid w:val="263712CE"/>
    <w:rsid w:val="264B4D7A"/>
    <w:rsid w:val="264D6D44"/>
    <w:rsid w:val="26644EA7"/>
    <w:rsid w:val="266A3452"/>
    <w:rsid w:val="26977FBF"/>
    <w:rsid w:val="26AF355A"/>
    <w:rsid w:val="26B50445"/>
    <w:rsid w:val="26CD1C32"/>
    <w:rsid w:val="26DA55FB"/>
    <w:rsid w:val="26DC11F6"/>
    <w:rsid w:val="26EC191F"/>
    <w:rsid w:val="26F251F5"/>
    <w:rsid w:val="270C62B7"/>
    <w:rsid w:val="271E5FEA"/>
    <w:rsid w:val="272F7095"/>
    <w:rsid w:val="2749438F"/>
    <w:rsid w:val="276B56D3"/>
    <w:rsid w:val="276E687B"/>
    <w:rsid w:val="277125BE"/>
    <w:rsid w:val="27802801"/>
    <w:rsid w:val="278A123C"/>
    <w:rsid w:val="279F537D"/>
    <w:rsid w:val="27CB7F20"/>
    <w:rsid w:val="27D52B4D"/>
    <w:rsid w:val="27D843EB"/>
    <w:rsid w:val="27EE00B2"/>
    <w:rsid w:val="27FC457D"/>
    <w:rsid w:val="2802590C"/>
    <w:rsid w:val="280451E0"/>
    <w:rsid w:val="280E7BD2"/>
    <w:rsid w:val="28153891"/>
    <w:rsid w:val="28177609"/>
    <w:rsid w:val="281C077C"/>
    <w:rsid w:val="28245427"/>
    <w:rsid w:val="28247630"/>
    <w:rsid w:val="282615FA"/>
    <w:rsid w:val="283E4B96"/>
    <w:rsid w:val="28414686"/>
    <w:rsid w:val="28440AA0"/>
    <w:rsid w:val="2849353B"/>
    <w:rsid w:val="284D6B87"/>
    <w:rsid w:val="28550131"/>
    <w:rsid w:val="28612632"/>
    <w:rsid w:val="28757E8C"/>
    <w:rsid w:val="287E4F92"/>
    <w:rsid w:val="28887BBF"/>
    <w:rsid w:val="28AB1AFF"/>
    <w:rsid w:val="28CB21A2"/>
    <w:rsid w:val="28E62B38"/>
    <w:rsid w:val="28F96D0F"/>
    <w:rsid w:val="290B7A2E"/>
    <w:rsid w:val="292A6EC8"/>
    <w:rsid w:val="293B10D5"/>
    <w:rsid w:val="2944442E"/>
    <w:rsid w:val="294550C5"/>
    <w:rsid w:val="29493E9D"/>
    <w:rsid w:val="294D2BB7"/>
    <w:rsid w:val="294F2293"/>
    <w:rsid w:val="29606D8E"/>
    <w:rsid w:val="2964062C"/>
    <w:rsid w:val="29787C34"/>
    <w:rsid w:val="29927747"/>
    <w:rsid w:val="29A749BD"/>
    <w:rsid w:val="29C9048F"/>
    <w:rsid w:val="29CB06AB"/>
    <w:rsid w:val="2A0108B7"/>
    <w:rsid w:val="2A04596B"/>
    <w:rsid w:val="2A0E67EA"/>
    <w:rsid w:val="2A133E00"/>
    <w:rsid w:val="2A1536D4"/>
    <w:rsid w:val="2A1A0CEB"/>
    <w:rsid w:val="2A202079"/>
    <w:rsid w:val="2A30050E"/>
    <w:rsid w:val="2A3B6D1B"/>
    <w:rsid w:val="2A411154"/>
    <w:rsid w:val="2A506E02"/>
    <w:rsid w:val="2A526D38"/>
    <w:rsid w:val="2A6A5B13"/>
    <w:rsid w:val="2A70741E"/>
    <w:rsid w:val="2A88659C"/>
    <w:rsid w:val="2A954815"/>
    <w:rsid w:val="2AD0584D"/>
    <w:rsid w:val="2AEE4B12"/>
    <w:rsid w:val="2AFE685E"/>
    <w:rsid w:val="2B027774"/>
    <w:rsid w:val="2B0D0850"/>
    <w:rsid w:val="2B116592"/>
    <w:rsid w:val="2B122D8D"/>
    <w:rsid w:val="2B193698"/>
    <w:rsid w:val="2B1C4F36"/>
    <w:rsid w:val="2B2160A9"/>
    <w:rsid w:val="2B3202B6"/>
    <w:rsid w:val="2B361B54"/>
    <w:rsid w:val="2B367DA6"/>
    <w:rsid w:val="2B400C25"/>
    <w:rsid w:val="2B4714A0"/>
    <w:rsid w:val="2B606BD1"/>
    <w:rsid w:val="2B6C5576"/>
    <w:rsid w:val="2B717030"/>
    <w:rsid w:val="2B74267D"/>
    <w:rsid w:val="2B93739B"/>
    <w:rsid w:val="2B994370"/>
    <w:rsid w:val="2BA50A88"/>
    <w:rsid w:val="2BB60EE7"/>
    <w:rsid w:val="2BC034DB"/>
    <w:rsid w:val="2BD819BD"/>
    <w:rsid w:val="2BDE56CB"/>
    <w:rsid w:val="2BEF4305"/>
    <w:rsid w:val="2C077995"/>
    <w:rsid w:val="2C235EB7"/>
    <w:rsid w:val="2C2B5431"/>
    <w:rsid w:val="2C3C763E"/>
    <w:rsid w:val="2C610E53"/>
    <w:rsid w:val="2C646B95"/>
    <w:rsid w:val="2C6646BB"/>
    <w:rsid w:val="2C83526D"/>
    <w:rsid w:val="2C9A0B92"/>
    <w:rsid w:val="2C9F3729"/>
    <w:rsid w:val="2CB73169"/>
    <w:rsid w:val="2CBA0A33"/>
    <w:rsid w:val="2CE47D2A"/>
    <w:rsid w:val="2CED0939"/>
    <w:rsid w:val="2CED6B8B"/>
    <w:rsid w:val="2CF27CFD"/>
    <w:rsid w:val="2CFA3055"/>
    <w:rsid w:val="2D012636"/>
    <w:rsid w:val="2D016C6B"/>
    <w:rsid w:val="2D0B5263"/>
    <w:rsid w:val="2D0D2D89"/>
    <w:rsid w:val="2D2B1461"/>
    <w:rsid w:val="2D2D1B91"/>
    <w:rsid w:val="2D404F0C"/>
    <w:rsid w:val="2D5B3AF4"/>
    <w:rsid w:val="2D8D7A26"/>
    <w:rsid w:val="2DA2135E"/>
    <w:rsid w:val="2DB9081B"/>
    <w:rsid w:val="2DCB70CE"/>
    <w:rsid w:val="2DCE2518"/>
    <w:rsid w:val="2DD218DC"/>
    <w:rsid w:val="2DDB69E3"/>
    <w:rsid w:val="2DEF7457"/>
    <w:rsid w:val="2E045F3A"/>
    <w:rsid w:val="2E093AD9"/>
    <w:rsid w:val="2E1B451A"/>
    <w:rsid w:val="2E2A34C6"/>
    <w:rsid w:val="2E426A62"/>
    <w:rsid w:val="2E6C48D9"/>
    <w:rsid w:val="2E786928"/>
    <w:rsid w:val="2E8F4F19"/>
    <w:rsid w:val="2EA63495"/>
    <w:rsid w:val="2EB57234"/>
    <w:rsid w:val="2ED7364E"/>
    <w:rsid w:val="2EF35FAE"/>
    <w:rsid w:val="2EFA6A37"/>
    <w:rsid w:val="2F167CA6"/>
    <w:rsid w:val="2F1A353B"/>
    <w:rsid w:val="2F452CAE"/>
    <w:rsid w:val="2F542EF1"/>
    <w:rsid w:val="2F5D70AC"/>
    <w:rsid w:val="2F8B61E7"/>
    <w:rsid w:val="2FA36C75"/>
    <w:rsid w:val="2FA84FEB"/>
    <w:rsid w:val="2FBE036A"/>
    <w:rsid w:val="302428C3"/>
    <w:rsid w:val="3025007B"/>
    <w:rsid w:val="30297EDA"/>
    <w:rsid w:val="302C5C1C"/>
    <w:rsid w:val="303074BA"/>
    <w:rsid w:val="30405223"/>
    <w:rsid w:val="306929CC"/>
    <w:rsid w:val="306B405E"/>
    <w:rsid w:val="306C7DC6"/>
    <w:rsid w:val="307F1BC0"/>
    <w:rsid w:val="30832D34"/>
    <w:rsid w:val="30872E52"/>
    <w:rsid w:val="308C4B30"/>
    <w:rsid w:val="30A75681"/>
    <w:rsid w:val="30C714A1"/>
    <w:rsid w:val="30F41419"/>
    <w:rsid w:val="30FC114A"/>
    <w:rsid w:val="310D77FB"/>
    <w:rsid w:val="310E0E7D"/>
    <w:rsid w:val="314A68DF"/>
    <w:rsid w:val="31523460"/>
    <w:rsid w:val="315620B8"/>
    <w:rsid w:val="316311C9"/>
    <w:rsid w:val="317F1D7B"/>
    <w:rsid w:val="31841AC8"/>
    <w:rsid w:val="31A737AC"/>
    <w:rsid w:val="31A87524"/>
    <w:rsid w:val="31B00187"/>
    <w:rsid w:val="31CB6D6E"/>
    <w:rsid w:val="31D200FD"/>
    <w:rsid w:val="31E64732"/>
    <w:rsid w:val="31EA5447"/>
    <w:rsid w:val="320A7897"/>
    <w:rsid w:val="32140715"/>
    <w:rsid w:val="32230959"/>
    <w:rsid w:val="324059AE"/>
    <w:rsid w:val="326351F9"/>
    <w:rsid w:val="327D078A"/>
    <w:rsid w:val="3284589B"/>
    <w:rsid w:val="32933D30"/>
    <w:rsid w:val="32B31CDC"/>
    <w:rsid w:val="32C75788"/>
    <w:rsid w:val="32CC7242"/>
    <w:rsid w:val="32E165BD"/>
    <w:rsid w:val="32FA3DAF"/>
    <w:rsid w:val="334F40FB"/>
    <w:rsid w:val="33641229"/>
    <w:rsid w:val="337B243F"/>
    <w:rsid w:val="338673F1"/>
    <w:rsid w:val="339D48A3"/>
    <w:rsid w:val="33BF2903"/>
    <w:rsid w:val="33CF6FEA"/>
    <w:rsid w:val="33EA3E24"/>
    <w:rsid w:val="33F64577"/>
    <w:rsid w:val="33FB1B8D"/>
    <w:rsid w:val="34056568"/>
    <w:rsid w:val="34525525"/>
    <w:rsid w:val="346040E6"/>
    <w:rsid w:val="34945B3E"/>
    <w:rsid w:val="34A0589E"/>
    <w:rsid w:val="34A67F96"/>
    <w:rsid w:val="34B0508B"/>
    <w:rsid w:val="34B1049E"/>
    <w:rsid w:val="34DF440A"/>
    <w:rsid w:val="34E502E4"/>
    <w:rsid w:val="34F605A6"/>
    <w:rsid w:val="350031D3"/>
    <w:rsid w:val="350A581B"/>
    <w:rsid w:val="352275ED"/>
    <w:rsid w:val="352E7D40"/>
    <w:rsid w:val="35426A60"/>
    <w:rsid w:val="35505F08"/>
    <w:rsid w:val="35571045"/>
    <w:rsid w:val="35586B6B"/>
    <w:rsid w:val="355A1520"/>
    <w:rsid w:val="355E7319"/>
    <w:rsid w:val="35690D78"/>
    <w:rsid w:val="35CE6E2D"/>
    <w:rsid w:val="35DB7EC8"/>
    <w:rsid w:val="35EE2046"/>
    <w:rsid w:val="35F41640"/>
    <w:rsid w:val="362A0508"/>
    <w:rsid w:val="36394BEF"/>
    <w:rsid w:val="364652E8"/>
    <w:rsid w:val="36603F29"/>
    <w:rsid w:val="36653C36"/>
    <w:rsid w:val="366A4DA8"/>
    <w:rsid w:val="367F4CF7"/>
    <w:rsid w:val="36897924"/>
    <w:rsid w:val="369116D0"/>
    <w:rsid w:val="36941E25"/>
    <w:rsid w:val="3699568D"/>
    <w:rsid w:val="369F7E9A"/>
    <w:rsid w:val="36B67FED"/>
    <w:rsid w:val="36BD56F1"/>
    <w:rsid w:val="36C46BAE"/>
    <w:rsid w:val="36CC15BF"/>
    <w:rsid w:val="36D3294D"/>
    <w:rsid w:val="370E607B"/>
    <w:rsid w:val="37112969"/>
    <w:rsid w:val="37180CA8"/>
    <w:rsid w:val="372907BF"/>
    <w:rsid w:val="37294C63"/>
    <w:rsid w:val="373830F8"/>
    <w:rsid w:val="374D6BA3"/>
    <w:rsid w:val="375647D6"/>
    <w:rsid w:val="377A726D"/>
    <w:rsid w:val="377E4FAF"/>
    <w:rsid w:val="37893954"/>
    <w:rsid w:val="37971BCD"/>
    <w:rsid w:val="37A75B88"/>
    <w:rsid w:val="37D921E5"/>
    <w:rsid w:val="37F92887"/>
    <w:rsid w:val="37FC2378"/>
    <w:rsid w:val="380C2A2C"/>
    <w:rsid w:val="384B3FA8"/>
    <w:rsid w:val="3854528C"/>
    <w:rsid w:val="38565141"/>
    <w:rsid w:val="38602906"/>
    <w:rsid w:val="389F176C"/>
    <w:rsid w:val="38A00F55"/>
    <w:rsid w:val="38B95B73"/>
    <w:rsid w:val="38C509BB"/>
    <w:rsid w:val="38CF183A"/>
    <w:rsid w:val="38E30E42"/>
    <w:rsid w:val="38EF5A38"/>
    <w:rsid w:val="38F33028"/>
    <w:rsid w:val="39036257"/>
    <w:rsid w:val="390F1199"/>
    <w:rsid w:val="39367F12"/>
    <w:rsid w:val="394538AA"/>
    <w:rsid w:val="39495149"/>
    <w:rsid w:val="394D5E49"/>
    <w:rsid w:val="39553AED"/>
    <w:rsid w:val="3986014B"/>
    <w:rsid w:val="39993E51"/>
    <w:rsid w:val="39AD02F7"/>
    <w:rsid w:val="39B5458C"/>
    <w:rsid w:val="39B60304"/>
    <w:rsid w:val="39DA2245"/>
    <w:rsid w:val="39DA3FF3"/>
    <w:rsid w:val="39DF3CFF"/>
    <w:rsid w:val="39E81075"/>
    <w:rsid w:val="39F71049"/>
    <w:rsid w:val="3A004611"/>
    <w:rsid w:val="3A013C75"/>
    <w:rsid w:val="3A12378C"/>
    <w:rsid w:val="3A2B6F44"/>
    <w:rsid w:val="3A322081"/>
    <w:rsid w:val="3A331955"/>
    <w:rsid w:val="3A361B71"/>
    <w:rsid w:val="3A456E52"/>
    <w:rsid w:val="3A463AB7"/>
    <w:rsid w:val="3A4B6C9E"/>
    <w:rsid w:val="3A631110"/>
    <w:rsid w:val="3A7C32FC"/>
    <w:rsid w:val="3A854074"/>
    <w:rsid w:val="3AC70A1B"/>
    <w:rsid w:val="3AD66EB0"/>
    <w:rsid w:val="3AEA64B7"/>
    <w:rsid w:val="3AF410E4"/>
    <w:rsid w:val="3AF92B9E"/>
    <w:rsid w:val="3AFA0DF0"/>
    <w:rsid w:val="3B236ECD"/>
    <w:rsid w:val="3B337E5E"/>
    <w:rsid w:val="3B343BD6"/>
    <w:rsid w:val="3B3C653D"/>
    <w:rsid w:val="3B497682"/>
    <w:rsid w:val="3B49769C"/>
    <w:rsid w:val="3B53405D"/>
    <w:rsid w:val="3B691AD2"/>
    <w:rsid w:val="3B6E533A"/>
    <w:rsid w:val="3B7F0C6A"/>
    <w:rsid w:val="3B7F30A4"/>
    <w:rsid w:val="3B8561E0"/>
    <w:rsid w:val="3B8B1A48"/>
    <w:rsid w:val="3B9A415A"/>
    <w:rsid w:val="3BA2244B"/>
    <w:rsid w:val="3BB07701"/>
    <w:rsid w:val="3BB2349B"/>
    <w:rsid w:val="3BB865B6"/>
    <w:rsid w:val="3BBF7944"/>
    <w:rsid w:val="3BC82C9D"/>
    <w:rsid w:val="3BEE1F9C"/>
    <w:rsid w:val="3C0D4B53"/>
    <w:rsid w:val="3C2105FF"/>
    <w:rsid w:val="3C372D23"/>
    <w:rsid w:val="3C447E49"/>
    <w:rsid w:val="3C4B380F"/>
    <w:rsid w:val="3C4F6F1A"/>
    <w:rsid w:val="3C511E12"/>
    <w:rsid w:val="3C5F2ED5"/>
    <w:rsid w:val="3C97441D"/>
    <w:rsid w:val="3CA408E8"/>
    <w:rsid w:val="3CA64660"/>
    <w:rsid w:val="3CBD0327"/>
    <w:rsid w:val="3CC14C1F"/>
    <w:rsid w:val="3CD0758C"/>
    <w:rsid w:val="3CDE6FFD"/>
    <w:rsid w:val="3CE55188"/>
    <w:rsid w:val="3CF56BC9"/>
    <w:rsid w:val="3D0A4BEF"/>
    <w:rsid w:val="3D1F37E4"/>
    <w:rsid w:val="3D211F38"/>
    <w:rsid w:val="3D235CB1"/>
    <w:rsid w:val="3D31113A"/>
    <w:rsid w:val="3D37175C"/>
    <w:rsid w:val="3D695DB9"/>
    <w:rsid w:val="3D762284"/>
    <w:rsid w:val="3D7D3613"/>
    <w:rsid w:val="3D864BBD"/>
    <w:rsid w:val="3DDD67A7"/>
    <w:rsid w:val="3DE23DBE"/>
    <w:rsid w:val="3E09294E"/>
    <w:rsid w:val="3E1A70B4"/>
    <w:rsid w:val="3E330175"/>
    <w:rsid w:val="3E655E3A"/>
    <w:rsid w:val="3E667746"/>
    <w:rsid w:val="3E885B96"/>
    <w:rsid w:val="3E8E35FE"/>
    <w:rsid w:val="3EB43064"/>
    <w:rsid w:val="3EB92D70"/>
    <w:rsid w:val="3EBA7B5C"/>
    <w:rsid w:val="3ECD4126"/>
    <w:rsid w:val="3EF1250A"/>
    <w:rsid w:val="3F0C66A8"/>
    <w:rsid w:val="3F163D1F"/>
    <w:rsid w:val="3F281CA4"/>
    <w:rsid w:val="3F2B709E"/>
    <w:rsid w:val="3F3E6DD2"/>
    <w:rsid w:val="3F4500E9"/>
    <w:rsid w:val="3F450160"/>
    <w:rsid w:val="3F4C14EF"/>
    <w:rsid w:val="3F692622"/>
    <w:rsid w:val="3F7153F9"/>
    <w:rsid w:val="3F720A50"/>
    <w:rsid w:val="3F917849"/>
    <w:rsid w:val="3F9B0612"/>
    <w:rsid w:val="3F9D1D4A"/>
    <w:rsid w:val="3FA241A2"/>
    <w:rsid w:val="3FAA4467"/>
    <w:rsid w:val="3FAC01DF"/>
    <w:rsid w:val="3FB4343D"/>
    <w:rsid w:val="3FD85478"/>
    <w:rsid w:val="40155D85"/>
    <w:rsid w:val="403A57EB"/>
    <w:rsid w:val="404B3E9C"/>
    <w:rsid w:val="4061546E"/>
    <w:rsid w:val="4079067E"/>
    <w:rsid w:val="40860A30"/>
    <w:rsid w:val="4093139F"/>
    <w:rsid w:val="409343AF"/>
    <w:rsid w:val="409A0980"/>
    <w:rsid w:val="40AC655D"/>
    <w:rsid w:val="40BE01CA"/>
    <w:rsid w:val="40D75730"/>
    <w:rsid w:val="40E63BC5"/>
    <w:rsid w:val="40FA4F7A"/>
    <w:rsid w:val="41362456"/>
    <w:rsid w:val="413C37E5"/>
    <w:rsid w:val="41487F61"/>
    <w:rsid w:val="414A5F02"/>
    <w:rsid w:val="415648A7"/>
    <w:rsid w:val="415A71E1"/>
    <w:rsid w:val="41630D72"/>
    <w:rsid w:val="416D399E"/>
    <w:rsid w:val="419B675D"/>
    <w:rsid w:val="419F484B"/>
    <w:rsid w:val="41AA69A0"/>
    <w:rsid w:val="41B15F81"/>
    <w:rsid w:val="41C31810"/>
    <w:rsid w:val="41DA54D8"/>
    <w:rsid w:val="41E225DE"/>
    <w:rsid w:val="41F8595E"/>
    <w:rsid w:val="420C600C"/>
    <w:rsid w:val="42100EF9"/>
    <w:rsid w:val="4214206C"/>
    <w:rsid w:val="421B164C"/>
    <w:rsid w:val="422246E7"/>
    <w:rsid w:val="422B5D33"/>
    <w:rsid w:val="42312D26"/>
    <w:rsid w:val="42454372"/>
    <w:rsid w:val="42573796"/>
    <w:rsid w:val="426E5C20"/>
    <w:rsid w:val="42786A9F"/>
    <w:rsid w:val="428561C6"/>
    <w:rsid w:val="428B67D2"/>
    <w:rsid w:val="428E0070"/>
    <w:rsid w:val="42943344"/>
    <w:rsid w:val="42975177"/>
    <w:rsid w:val="42C615B8"/>
    <w:rsid w:val="42D77C69"/>
    <w:rsid w:val="42FC322C"/>
    <w:rsid w:val="43046BE3"/>
    <w:rsid w:val="430622FC"/>
    <w:rsid w:val="43171E14"/>
    <w:rsid w:val="4329542D"/>
    <w:rsid w:val="43476426"/>
    <w:rsid w:val="43484F88"/>
    <w:rsid w:val="435C1F1C"/>
    <w:rsid w:val="437216C9"/>
    <w:rsid w:val="4385588B"/>
    <w:rsid w:val="4387343D"/>
    <w:rsid w:val="43882D11"/>
    <w:rsid w:val="43884ABF"/>
    <w:rsid w:val="43911BC6"/>
    <w:rsid w:val="43972F54"/>
    <w:rsid w:val="439E42E3"/>
    <w:rsid w:val="43A124B3"/>
    <w:rsid w:val="43A538C3"/>
    <w:rsid w:val="43BB4E95"/>
    <w:rsid w:val="43C55D14"/>
    <w:rsid w:val="43D85A47"/>
    <w:rsid w:val="43DE0B83"/>
    <w:rsid w:val="43E97C54"/>
    <w:rsid w:val="43F839F3"/>
    <w:rsid w:val="44022AC4"/>
    <w:rsid w:val="44044A8E"/>
    <w:rsid w:val="44236B1E"/>
    <w:rsid w:val="44244662"/>
    <w:rsid w:val="444158E6"/>
    <w:rsid w:val="44564BBE"/>
    <w:rsid w:val="44641089"/>
    <w:rsid w:val="446948F1"/>
    <w:rsid w:val="44C11AA6"/>
    <w:rsid w:val="44D04970"/>
    <w:rsid w:val="44D426B2"/>
    <w:rsid w:val="44E346A3"/>
    <w:rsid w:val="44E67CEF"/>
    <w:rsid w:val="44EE4DF6"/>
    <w:rsid w:val="44F3240C"/>
    <w:rsid w:val="45110AAC"/>
    <w:rsid w:val="45123CB8"/>
    <w:rsid w:val="451A208F"/>
    <w:rsid w:val="45350C77"/>
    <w:rsid w:val="45415D40"/>
    <w:rsid w:val="45435142"/>
    <w:rsid w:val="45451DF1"/>
    <w:rsid w:val="45490111"/>
    <w:rsid w:val="455530C7"/>
    <w:rsid w:val="45570447"/>
    <w:rsid w:val="4565330A"/>
    <w:rsid w:val="45682DFA"/>
    <w:rsid w:val="45723C79"/>
    <w:rsid w:val="457378F7"/>
    <w:rsid w:val="45DB537A"/>
    <w:rsid w:val="45DE130F"/>
    <w:rsid w:val="45E00BE3"/>
    <w:rsid w:val="45EF3280"/>
    <w:rsid w:val="45F43872"/>
    <w:rsid w:val="460D5750"/>
    <w:rsid w:val="46113492"/>
    <w:rsid w:val="461B3AA5"/>
    <w:rsid w:val="462C5BD6"/>
    <w:rsid w:val="462E5DF2"/>
    <w:rsid w:val="46362EF9"/>
    <w:rsid w:val="464C0026"/>
    <w:rsid w:val="46590D6C"/>
    <w:rsid w:val="465E4A23"/>
    <w:rsid w:val="4672304E"/>
    <w:rsid w:val="46843C64"/>
    <w:rsid w:val="469F45FA"/>
    <w:rsid w:val="46A460B4"/>
    <w:rsid w:val="46AF05B5"/>
    <w:rsid w:val="46D30747"/>
    <w:rsid w:val="46E14C12"/>
    <w:rsid w:val="470D3C59"/>
    <w:rsid w:val="472B1462"/>
    <w:rsid w:val="473B0E1B"/>
    <w:rsid w:val="473F27FF"/>
    <w:rsid w:val="476017C6"/>
    <w:rsid w:val="476B0980"/>
    <w:rsid w:val="47745A86"/>
    <w:rsid w:val="477A0BC3"/>
    <w:rsid w:val="47811F51"/>
    <w:rsid w:val="47833F1C"/>
    <w:rsid w:val="478E2D76"/>
    <w:rsid w:val="47A65E5C"/>
    <w:rsid w:val="47AB6FCE"/>
    <w:rsid w:val="47B71E17"/>
    <w:rsid w:val="47E67FE2"/>
    <w:rsid w:val="47F0014A"/>
    <w:rsid w:val="481903DC"/>
    <w:rsid w:val="486C0E54"/>
    <w:rsid w:val="48740AF8"/>
    <w:rsid w:val="487B247F"/>
    <w:rsid w:val="48907EB9"/>
    <w:rsid w:val="48B56357"/>
    <w:rsid w:val="48B955C2"/>
    <w:rsid w:val="48B9571B"/>
    <w:rsid w:val="48BA396D"/>
    <w:rsid w:val="48C42A3E"/>
    <w:rsid w:val="48F30C2D"/>
    <w:rsid w:val="48F86243"/>
    <w:rsid w:val="490177EE"/>
    <w:rsid w:val="49025314"/>
    <w:rsid w:val="490270C2"/>
    <w:rsid w:val="490D6193"/>
    <w:rsid w:val="490E1F0B"/>
    <w:rsid w:val="492B090F"/>
    <w:rsid w:val="4932003B"/>
    <w:rsid w:val="49382AE4"/>
    <w:rsid w:val="49417BEA"/>
    <w:rsid w:val="4968786D"/>
    <w:rsid w:val="496F0BFB"/>
    <w:rsid w:val="49734B65"/>
    <w:rsid w:val="49843F7B"/>
    <w:rsid w:val="498E0956"/>
    <w:rsid w:val="49911DC2"/>
    <w:rsid w:val="499A718B"/>
    <w:rsid w:val="49B52386"/>
    <w:rsid w:val="49CD0C30"/>
    <w:rsid w:val="49DF11B1"/>
    <w:rsid w:val="49EC3FFA"/>
    <w:rsid w:val="49F72751"/>
    <w:rsid w:val="4A1B668D"/>
    <w:rsid w:val="4A1E3C56"/>
    <w:rsid w:val="4A1E617D"/>
    <w:rsid w:val="4A280647"/>
    <w:rsid w:val="4A3B69AF"/>
    <w:rsid w:val="4A421E6C"/>
    <w:rsid w:val="4A730023"/>
    <w:rsid w:val="4A8833F8"/>
    <w:rsid w:val="4A8A619F"/>
    <w:rsid w:val="4AA2290B"/>
    <w:rsid w:val="4AD46AF0"/>
    <w:rsid w:val="4ADF76BB"/>
    <w:rsid w:val="4AE1272C"/>
    <w:rsid w:val="4AF64A04"/>
    <w:rsid w:val="4B125FF6"/>
    <w:rsid w:val="4B2B2900"/>
    <w:rsid w:val="4B3F45FD"/>
    <w:rsid w:val="4B4614E8"/>
    <w:rsid w:val="4B6C4CC7"/>
    <w:rsid w:val="4B7D0C82"/>
    <w:rsid w:val="4B8057E5"/>
    <w:rsid w:val="4B893ACB"/>
    <w:rsid w:val="4B8B339F"/>
    <w:rsid w:val="4B92472D"/>
    <w:rsid w:val="4BA97CC9"/>
    <w:rsid w:val="4BC658F3"/>
    <w:rsid w:val="4BD016F9"/>
    <w:rsid w:val="4BF47196"/>
    <w:rsid w:val="4C0575F5"/>
    <w:rsid w:val="4C0D46FC"/>
    <w:rsid w:val="4C231829"/>
    <w:rsid w:val="4C2B503E"/>
    <w:rsid w:val="4C312198"/>
    <w:rsid w:val="4C3253A4"/>
    <w:rsid w:val="4C481290"/>
    <w:rsid w:val="4C5C4D3B"/>
    <w:rsid w:val="4C63273B"/>
    <w:rsid w:val="4C787DC7"/>
    <w:rsid w:val="4C8449BE"/>
    <w:rsid w:val="4C987D10"/>
    <w:rsid w:val="4CA94424"/>
    <w:rsid w:val="4CAA3CF8"/>
    <w:rsid w:val="4CBE77A4"/>
    <w:rsid w:val="4CC56D84"/>
    <w:rsid w:val="4CD62D3F"/>
    <w:rsid w:val="4CE0771A"/>
    <w:rsid w:val="4CF051AC"/>
    <w:rsid w:val="4D057181"/>
    <w:rsid w:val="4D0C050F"/>
    <w:rsid w:val="4D275349"/>
    <w:rsid w:val="4D331F40"/>
    <w:rsid w:val="4D3B0DF4"/>
    <w:rsid w:val="4D7F6F33"/>
    <w:rsid w:val="4D8409ED"/>
    <w:rsid w:val="4D9549A9"/>
    <w:rsid w:val="4D9D16E6"/>
    <w:rsid w:val="4DB017E2"/>
    <w:rsid w:val="4DB82445"/>
    <w:rsid w:val="4DC25072"/>
    <w:rsid w:val="4DC96400"/>
    <w:rsid w:val="4DE106CB"/>
    <w:rsid w:val="4DEB281B"/>
    <w:rsid w:val="4E10402F"/>
    <w:rsid w:val="4E121B55"/>
    <w:rsid w:val="4E2B2C17"/>
    <w:rsid w:val="4E505C68"/>
    <w:rsid w:val="4E573A0C"/>
    <w:rsid w:val="4E5C1022"/>
    <w:rsid w:val="4E760336"/>
    <w:rsid w:val="4E7C16C5"/>
    <w:rsid w:val="4EAC6FD6"/>
    <w:rsid w:val="4EB250E6"/>
    <w:rsid w:val="4EBE1CDD"/>
    <w:rsid w:val="4EC05A55"/>
    <w:rsid w:val="4ECA0682"/>
    <w:rsid w:val="4ECD0674"/>
    <w:rsid w:val="4EE47996"/>
    <w:rsid w:val="4EE74D90"/>
    <w:rsid w:val="4EEF633A"/>
    <w:rsid w:val="4EFB083B"/>
    <w:rsid w:val="4F1D6A04"/>
    <w:rsid w:val="4F2935FA"/>
    <w:rsid w:val="4F495A4B"/>
    <w:rsid w:val="4F587A3C"/>
    <w:rsid w:val="4F6C6BDA"/>
    <w:rsid w:val="4F7E394E"/>
    <w:rsid w:val="4F7F2029"/>
    <w:rsid w:val="4F870321"/>
    <w:rsid w:val="4F9071D6"/>
    <w:rsid w:val="4F9547EC"/>
    <w:rsid w:val="4FE6773D"/>
    <w:rsid w:val="4FF43AC5"/>
    <w:rsid w:val="4FF77255"/>
    <w:rsid w:val="4FFE4A87"/>
    <w:rsid w:val="50000824"/>
    <w:rsid w:val="50106568"/>
    <w:rsid w:val="501222E0"/>
    <w:rsid w:val="501F0559"/>
    <w:rsid w:val="5023629C"/>
    <w:rsid w:val="503A5393"/>
    <w:rsid w:val="503F29AA"/>
    <w:rsid w:val="5043249A"/>
    <w:rsid w:val="505521CD"/>
    <w:rsid w:val="50827466"/>
    <w:rsid w:val="50A078EC"/>
    <w:rsid w:val="50B679A2"/>
    <w:rsid w:val="50D21A70"/>
    <w:rsid w:val="50D457E8"/>
    <w:rsid w:val="50D75B0C"/>
    <w:rsid w:val="50FB4B23"/>
    <w:rsid w:val="51163F32"/>
    <w:rsid w:val="51183927"/>
    <w:rsid w:val="51226553"/>
    <w:rsid w:val="514E7348"/>
    <w:rsid w:val="51516E38"/>
    <w:rsid w:val="5180327A"/>
    <w:rsid w:val="519A433C"/>
    <w:rsid w:val="51AE366B"/>
    <w:rsid w:val="51D823BF"/>
    <w:rsid w:val="51DF0427"/>
    <w:rsid w:val="51E67581"/>
    <w:rsid w:val="51F83758"/>
    <w:rsid w:val="520B3E30"/>
    <w:rsid w:val="521A547C"/>
    <w:rsid w:val="521F6F37"/>
    <w:rsid w:val="5246001F"/>
    <w:rsid w:val="52972F71"/>
    <w:rsid w:val="529F5E1B"/>
    <w:rsid w:val="52B0193D"/>
    <w:rsid w:val="52B633F7"/>
    <w:rsid w:val="52BC29D7"/>
    <w:rsid w:val="52C8312A"/>
    <w:rsid w:val="52DB5A27"/>
    <w:rsid w:val="52DD4E28"/>
    <w:rsid w:val="52DE4AD3"/>
    <w:rsid w:val="52E70521"/>
    <w:rsid w:val="52FB52AE"/>
    <w:rsid w:val="52FE08FA"/>
    <w:rsid w:val="531F04EC"/>
    <w:rsid w:val="532145E9"/>
    <w:rsid w:val="53220A8C"/>
    <w:rsid w:val="532E2213"/>
    <w:rsid w:val="533026AA"/>
    <w:rsid w:val="53487DC7"/>
    <w:rsid w:val="534C78B7"/>
    <w:rsid w:val="534D3630"/>
    <w:rsid w:val="53807561"/>
    <w:rsid w:val="5382152B"/>
    <w:rsid w:val="538708F0"/>
    <w:rsid w:val="538E7D0E"/>
    <w:rsid w:val="53A56FC8"/>
    <w:rsid w:val="53B4545D"/>
    <w:rsid w:val="53B8319F"/>
    <w:rsid w:val="53DF24DA"/>
    <w:rsid w:val="53F65A75"/>
    <w:rsid w:val="53FB308C"/>
    <w:rsid w:val="5416466D"/>
    <w:rsid w:val="541A1764"/>
    <w:rsid w:val="542F214A"/>
    <w:rsid w:val="54302D35"/>
    <w:rsid w:val="54316AAD"/>
    <w:rsid w:val="543640C4"/>
    <w:rsid w:val="543A3BB4"/>
    <w:rsid w:val="54640C31"/>
    <w:rsid w:val="54661645"/>
    <w:rsid w:val="547F3CBD"/>
    <w:rsid w:val="54AA0D3A"/>
    <w:rsid w:val="54AB6860"/>
    <w:rsid w:val="54BB2F47"/>
    <w:rsid w:val="54BE216E"/>
    <w:rsid w:val="54BF40B9"/>
    <w:rsid w:val="54D73AF9"/>
    <w:rsid w:val="54D933CD"/>
    <w:rsid w:val="54DF37FA"/>
    <w:rsid w:val="550D2661"/>
    <w:rsid w:val="550F3292"/>
    <w:rsid w:val="552A3C28"/>
    <w:rsid w:val="55563AD1"/>
    <w:rsid w:val="555D2250"/>
    <w:rsid w:val="558722C8"/>
    <w:rsid w:val="55AC6D33"/>
    <w:rsid w:val="55AD03B6"/>
    <w:rsid w:val="55BD221A"/>
    <w:rsid w:val="55C027DF"/>
    <w:rsid w:val="55CE2806"/>
    <w:rsid w:val="55D63DB0"/>
    <w:rsid w:val="55DB3175"/>
    <w:rsid w:val="55EE4C56"/>
    <w:rsid w:val="55F61D5C"/>
    <w:rsid w:val="56051FA0"/>
    <w:rsid w:val="56222B52"/>
    <w:rsid w:val="562A1B91"/>
    <w:rsid w:val="562B40FC"/>
    <w:rsid w:val="562B5B9A"/>
    <w:rsid w:val="56331D5B"/>
    <w:rsid w:val="5637484F"/>
    <w:rsid w:val="563B5A15"/>
    <w:rsid w:val="5640122A"/>
    <w:rsid w:val="56570A4D"/>
    <w:rsid w:val="565E627F"/>
    <w:rsid w:val="56867F50"/>
    <w:rsid w:val="568A7075"/>
    <w:rsid w:val="56AB7BA5"/>
    <w:rsid w:val="56AF3861"/>
    <w:rsid w:val="56B85264"/>
    <w:rsid w:val="56CA56C3"/>
    <w:rsid w:val="56CF0F2B"/>
    <w:rsid w:val="56DC53F6"/>
    <w:rsid w:val="571406EC"/>
    <w:rsid w:val="5714693E"/>
    <w:rsid w:val="573A37A0"/>
    <w:rsid w:val="573F67D1"/>
    <w:rsid w:val="575C2093"/>
    <w:rsid w:val="576D604E"/>
    <w:rsid w:val="57706229"/>
    <w:rsid w:val="578C2978"/>
    <w:rsid w:val="57BE4AFC"/>
    <w:rsid w:val="57C2639A"/>
    <w:rsid w:val="57CE11E3"/>
    <w:rsid w:val="57CF2865"/>
    <w:rsid w:val="57E07028"/>
    <w:rsid w:val="57E207EA"/>
    <w:rsid w:val="57EC78BB"/>
    <w:rsid w:val="57F549C2"/>
    <w:rsid w:val="580764A3"/>
    <w:rsid w:val="58260F8E"/>
    <w:rsid w:val="582C5F09"/>
    <w:rsid w:val="586C6306"/>
    <w:rsid w:val="58737694"/>
    <w:rsid w:val="587850A2"/>
    <w:rsid w:val="587F072F"/>
    <w:rsid w:val="58BA1767"/>
    <w:rsid w:val="59215342"/>
    <w:rsid w:val="5928001D"/>
    <w:rsid w:val="592941F7"/>
    <w:rsid w:val="592A3C50"/>
    <w:rsid w:val="594026BD"/>
    <w:rsid w:val="59460076"/>
    <w:rsid w:val="59515D8A"/>
    <w:rsid w:val="595C637A"/>
    <w:rsid w:val="5960477C"/>
    <w:rsid w:val="596B66F6"/>
    <w:rsid w:val="596C2A61"/>
    <w:rsid w:val="596F6178"/>
    <w:rsid w:val="59750444"/>
    <w:rsid w:val="597E2795"/>
    <w:rsid w:val="59A5674B"/>
    <w:rsid w:val="59AD4E28"/>
    <w:rsid w:val="59BD150F"/>
    <w:rsid w:val="59BE0DE3"/>
    <w:rsid w:val="59C53F20"/>
    <w:rsid w:val="59D535F0"/>
    <w:rsid w:val="5A0228E9"/>
    <w:rsid w:val="5A146C55"/>
    <w:rsid w:val="5A151F73"/>
    <w:rsid w:val="5A582FE6"/>
    <w:rsid w:val="5A9A6168"/>
    <w:rsid w:val="5A9C2CC1"/>
    <w:rsid w:val="5AA77AC9"/>
    <w:rsid w:val="5AA91A93"/>
    <w:rsid w:val="5ABE4B07"/>
    <w:rsid w:val="5AC266B1"/>
    <w:rsid w:val="5AEE74A6"/>
    <w:rsid w:val="5AFA409D"/>
    <w:rsid w:val="5AFA5E4B"/>
    <w:rsid w:val="5B307ABF"/>
    <w:rsid w:val="5B321A89"/>
    <w:rsid w:val="5B32273E"/>
    <w:rsid w:val="5B353327"/>
    <w:rsid w:val="5B386973"/>
    <w:rsid w:val="5B4602DF"/>
    <w:rsid w:val="5B4A6DD2"/>
    <w:rsid w:val="5B57329D"/>
    <w:rsid w:val="5B6F6839"/>
    <w:rsid w:val="5B751975"/>
    <w:rsid w:val="5B765E19"/>
    <w:rsid w:val="5B8147BE"/>
    <w:rsid w:val="5B920779"/>
    <w:rsid w:val="5B977B3E"/>
    <w:rsid w:val="5BAB5397"/>
    <w:rsid w:val="5BB74B2C"/>
    <w:rsid w:val="5BBB382C"/>
    <w:rsid w:val="5BCC1E57"/>
    <w:rsid w:val="5BD41E6E"/>
    <w:rsid w:val="5BEA2363"/>
    <w:rsid w:val="5BEA5EBF"/>
    <w:rsid w:val="5BF64864"/>
    <w:rsid w:val="5C2C64D8"/>
    <w:rsid w:val="5C3A6E47"/>
    <w:rsid w:val="5C3B1922"/>
    <w:rsid w:val="5C537F09"/>
    <w:rsid w:val="5C5477DD"/>
    <w:rsid w:val="5C5E2B95"/>
    <w:rsid w:val="5C6E4D42"/>
    <w:rsid w:val="5C9A5B38"/>
    <w:rsid w:val="5C9C18B0"/>
    <w:rsid w:val="5CA17B70"/>
    <w:rsid w:val="5CA40764"/>
    <w:rsid w:val="5CAB5170"/>
    <w:rsid w:val="5CBD5382"/>
    <w:rsid w:val="5CD32DF8"/>
    <w:rsid w:val="5CE62B2B"/>
    <w:rsid w:val="5D0C07A2"/>
    <w:rsid w:val="5D290C69"/>
    <w:rsid w:val="5D8F31C2"/>
    <w:rsid w:val="5DA0717E"/>
    <w:rsid w:val="5DAA7B12"/>
    <w:rsid w:val="5DB42C29"/>
    <w:rsid w:val="5DBD1FCA"/>
    <w:rsid w:val="5DD15589"/>
    <w:rsid w:val="5DEF65CC"/>
    <w:rsid w:val="5E192A8C"/>
    <w:rsid w:val="5E1C432A"/>
    <w:rsid w:val="5E257683"/>
    <w:rsid w:val="5E282CCF"/>
    <w:rsid w:val="5E4D0988"/>
    <w:rsid w:val="5E510478"/>
    <w:rsid w:val="5E714676"/>
    <w:rsid w:val="5E8425FB"/>
    <w:rsid w:val="5E8C6F99"/>
    <w:rsid w:val="5E8E347A"/>
    <w:rsid w:val="5ECF75EF"/>
    <w:rsid w:val="5ED54C05"/>
    <w:rsid w:val="5EF2352E"/>
    <w:rsid w:val="5EF57055"/>
    <w:rsid w:val="5EF763C6"/>
    <w:rsid w:val="5F08322C"/>
    <w:rsid w:val="5F261904"/>
    <w:rsid w:val="5F4E6765"/>
    <w:rsid w:val="5F5D7160"/>
    <w:rsid w:val="5F7206A6"/>
    <w:rsid w:val="5F7408C2"/>
    <w:rsid w:val="5F887EC9"/>
    <w:rsid w:val="5F893C41"/>
    <w:rsid w:val="5F8B79B9"/>
    <w:rsid w:val="5FB23198"/>
    <w:rsid w:val="5FD70E51"/>
    <w:rsid w:val="5FEF7F48"/>
    <w:rsid w:val="5FF217E7"/>
    <w:rsid w:val="5FF27A39"/>
    <w:rsid w:val="5FF76DFD"/>
    <w:rsid w:val="5FFE1F39"/>
    <w:rsid w:val="60060FEE"/>
    <w:rsid w:val="602A0F80"/>
    <w:rsid w:val="60462E90"/>
    <w:rsid w:val="60536729"/>
    <w:rsid w:val="608368E3"/>
    <w:rsid w:val="608F7035"/>
    <w:rsid w:val="60A30D33"/>
    <w:rsid w:val="60A96349"/>
    <w:rsid w:val="60C2740B"/>
    <w:rsid w:val="60D64C64"/>
    <w:rsid w:val="60D94755"/>
    <w:rsid w:val="60F021CA"/>
    <w:rsid w:val="611834CF"/>
    <w:rsid w:val="61530A39"/>
    <w:rsid w:val="61637D56"/>
    <w:rsid w:val="6183303E"/>
    <w:rsid w:val="61923281"/>
    <w:rsid w:val="61AC3CD1"/>
    <w:rsid w:val="61B054B5"/>
    <w:rsid w:val="61FA4982"/>
    <w:rsid w:val="61FE695C"/>
    <w:rsid w:val="621912AD"/>
    <w:rsid w:val="621C6FEF"/>
    <w:rsid w:val="623076A4"/>
    <w:rsid w:val="62326812"/>
    <w:rsid w:val="62392C11"/>
    <w:rsid w:val="62571DD5"/>
    <w:rsid w:val="625B7377"/>
    <w:rsid w:val="6278019C"/>
    <w:rsid w:val="62793B32"/>
    <w:rsid w:val="6285420B"/>
    <w:rsid w:val="628C1A7E"/>
    <w:rsid w:val="629B7F14"/>
    <w:rsid w:val="62A96AD4"/>
    <w:rsid w:val="62B2525D"/>
    <w:rsid w:val="62B66AFB"/>
    <w:rsid w:val="62C0797A"/>
    <w:rsid w:val="62FB09B2"/>
    <w:rsid w:val="62FB4E56"/>
    <w:rsid w:val="62FE04A2"/>
    <w:rsid w:val="631D29EB"/>
    <w:rsid w:val="633C6169"/>
    <w:rsid w:val="63500CFE"/>
    <w:rsid w:val="637A3FCD"/>
    <w:rsid w:val="63822EAD"/>
    <w:rsid w:val="63B70D7D"/>
    <w:rsid w:val="63D23E09"/>
    <w:rsid w:val="63E234B7"/>
    <w:rsid w:val="63F773CC"/>
    <w:rsid w:val="64047D3A"/>
    <w:rsid w:val="64300F47"/>
    <w:rsid w:val="64483336"/>
    <w:rsid w:val="644F0FB6"/>
    <w:rsid w:val="645E38EF"/>
    <w:rsid w:val="646C600B"/>
    <w:rsid w:val="64942E6C"/>
    <w:rsid w:val="64AC6408"/>
    <w:rsid w:val="64AE53F9"/>
    <w:rsid w:val="64D63485"/>
    <w:rsid w:val="6500647B"/>
    <w:rsid w:val="65085608"/>
    <w:rsid w:val="65091AAC"/>
    <w:rsid w:val="65110961"/>
    <w:rsid w:val="6518767F"/>
    <w:rsid w:val="65237AC1"/>
    <w:rsid w:val="653603C7"/>
    <w:rsid w:val="65362175"/>
    <w:rsid w:val="656767D3"/>
    <w:rsid w:val="65801643"/>
    <w:rsid w:val="6598698C"/>
    <w:rsid w:val="65A13CC9"/>
    <w:rsid w:val="65E120E1"/>
    <w:rsid w:val="660D737A"/>
    <w:rsid w:val="661A38C3"/>
    <w:rsid w:val="661E2CB4"/>
    <w:rsid w:val="6632293D"/>
    <w:rsid w:val="664E603D"/>
    <w:rsid w:val="665135D2"/>
    <w:rsid w:val="666F1DE3"/>
    <w:rsid w:val="66A870A3"/>
    <w:rsid w:val="66AC748B"/>
    <w:rsid w:val="66AD46B9"/>
    <w:rsid w:val="66C1550E"/>
    <w:rsid w:val="66C739CD"/>
    <w:rsid w:val="66CD4D5B"/>
    <w:rsid w:val="66DD6797"/>
    <w:rsid w:val="66F66060"/>
    <w:rsid w:val="66F67E0E"/>
    <w:rsid w:val="670818F0"/>
    <w:rsid w:val="671D183F"/>
    <w:rsid w:val="67293782"/>
    <w:rsid w:val="673646AF"/>
    <w:rsid w:val="675114E9"/>
    <w:rsid w:val="675863D3"/>
    <w:rsid w:val="679703E1"/>
    <w:rsid w:val="67A17496"/>
    <w:rsid w:val="67A965FC"/>
    <w:rsid w:val="67D839B8"/>
    <w:rsid w:val="68182006"/>
    <w:rsid w:val="681C1AF7"/>
    <w:rsid w:val="682079FA"/>
    <w:rsid w:val="683926A8"/>
    <w:rsid w:val="685272C6"/>
    <w:rsid w:val="68537CAF"/>
    <w:rsid w:val="685F3791"/>
    <w:rsid w:val="68725BBA"/>
    <w:rsid w:val="68757459"/>
    <w:rsid w:val="687A4A6F"/>
    <w:rsid w:val="688C5099"/>
    <w:rsid w:val="68953657"/>
    <w:rsid w:val="68B735CD"/>
    <w:rsid w:val="68C1444C"/>
    <w:rsid w:val="68E51EE8"/>
    <w:rsid w:val="68EA5751"/>
    <w:rsid w:val="68F570FB"/>
    <w:rsid w:val="691C2678"/>
    <w:rsid w:val="69227DA0"/>
    <w:rsid w:val="69456E2B"/>
    <w:rsid w:val="69531548"/>
    <w:rsid w:val="696F3EA8"/>
    <w:rsid w:val="69731BEA"/>
    <w:rsid w:val="69765236"/>
    <w:rsid w:val="69790883"/>
    <w:rsid w:val="697A2F79"/>
    <w:rsid w:val="69935DE8"/>
    <w:rsid w:val="69A47FF6"/>
    <w:rsid w:val="69A87C65"/>
    <w:rsid w:val="69EE301F"/>
    <w:rsid w:val="69FA19C4"/>
    <w:rsid w:val="69FB1963"/>
    <w:rsid w:val="6A5D1F52"/>
    <w:rsid w:val="6A7C062B"/>
    <w:rsid w:val="6AA25BA0"/>
    <w:rsid w:val="6AA3205B"/>
    <w:rsid w:val="6AAB0F10"/>
    <w:rsid w:val="6AAD2EDA"/>
    <w:rsid w:val="6AB8548E"/>
    <w:rsid w:val="6ABC577D"/>
    <w:rsid w:val="6ACD70D8"/>
    <w:rsid w:val="6AE12B83"/>
    <w:rsid w:val="6AE42367"/>
    <w:rsid w:val="6AFE7291"/>
    <w:rsid w:val="6B054AC4"/>
    <w:rsid w:val="6B106FC5"/>
    <w:rsid w:val="6B225676"/>
    <w:rsid w:val="6B3A462E"/>
    <w:rsid w:val="6B422808"/>
    <w:rsid w:val="6B474C31"/>
    <w:rsid w:val="6B476E8A"/>
    <w:rsid w:val="6B4B5217"/>
    <w:rsid w:val="6B680BAF"/>
    <w:rsid w:val="6B8A1717"/>
    <w:rsid w:val="6B8C6F93"/>
    <w:rsid w:val="6BC56001"/>
    <w:rsid w:val="6BCC7390"/>
    <w:rsid w:val="6BD36970"/>
    <w:rsid w:val="6BD526E8"/>
    <w:rsid w:val="6BDD77EF"/>
    <w:rsid w:val="6BFA0F35"/>
    <w:rsid w:val="6C092392"/>
    <w:rsid w:val="6C17069E"/>
    <w:rsid w:val="6C2225DD"/>
    <w:rsid w:val="6C2830FF"/>
    <w:rsid w:val="6C5850C7"/>
    <w:rsid w:val="6C6248E6"/>
    <w:rsid w:val="6C6B0957"/>
    <w:rsid w:val="6C832144"/>
    <w:rsid w:val="6C89702F"/>
    <w:rsid w:val="6C9C18EB"/>
    <w:rsid w:val="6CCD7863"/>
    <w:rsid w:val="6CD504C6"/>
    <w:rsid w:val="6CD52274"/>
    <w:rsid w:val="6CDD364E"/>
    <w:rsid w:val="6CF46B9E"/>
    <w:rsid w:val="6CF92406"/>
    <w:rsid w:val="6CFC3CA5"/>
    <w:rsid w:val="6D147240"/>
    <w:rsid w:val="6D196605"/>
    <w:rsid w:val="6D21370B"/>
    <w:rsid w:val="6D3B18E0"/>
    <w:rsid w:val="6D3B18E9"/>
    <w:rsid w:val="6D57537F"/>
    <w:rsid w:val="6D6C42DF"/>
    <w:rsid w:val="6D77332B"/>
    <w:rsid w:val="6D800432"/>
    <w:rsid w:val="6D940381"/>
    <w:rsid w:val="6D9C3AFC"/>
    <w:rsid w:val="6DAC1227"/>
    <w:rsid w:val="6DBB76BC"/>
    <w:rsid w:val="6DD469CF"/>
    <w:rsid w:val="6E22773B"/>
    <w:rsid w:val="6E25722B"/>
    <w:rsid w:val="6E2A4841"/>
    <w:rsid w:val="6E443B55"/>
    <w:rsid w:val="6E4E0530"/>
    <w:rsid w:val="6E5B2C4D"/>
    <w:rsid w:val="6E5F44EB"/>
    <w:rsid w:val="6E6164B5"/>
    <w:rsid w:val="6E6236E7"/>
    <w:rsid w:val="6E6935BC"/>
    <w:rsid w:val="6E91041D"/>
    <w:rsid w:val="6E9F4B86"/>
    <w:rsid w:val="6EB02F99"/>
    <w:rsid w:val="6EB8556A"/>
    <w:rsid w:val="6EBC36EB"/>
    <w:rsid w:val="6EDC5B3C"/>
    <w:rsid w:val="6EDE1649"/>
    <w:rsid w:val="6EEE586F"/>
    <w:rsid w:val="6F064E06"/>
    <w:rsid w:val="6F094457"/>
    <w:rsid w:val="6F155FCF"/>
    <w:rsid w:val="6F176B74"/>
    <w:rsid w:val="6F360C58"/>
    <w:rsid w:val="6F636421"/>
    <w:rsid w:val="6F6B5112"/>
    <w:rsid w:val="6F6E6EC3"/>
    <w:rsid w:val="6F7264A0"/>
    <w:rsid w:val="6F765F90"/>
    <w:rsid w:val="6F9401C4"/>
    <w:rsid w:val="6FB77EC6"/>
    <w:rsid w:val="6FB915A7"/>
    <w:rsid w:val="6FC14D32"/>
    <w:rsid w:val="6FCD1928"/>
    <w:rsid w:val="6FD902CD"/>
    <w:rsid w:val="6FDE58E3"/>
    <w:rsid w:val="6FE61F3E"/>
    <w:rsid w:val="6FF9428D"/>
    <w:rsid w:val="70161521"/>
    <w:rsid w:val="702F613F"/>
    <w:rsid w:val="703244E4"/>
    <w:rsid w:val="705636CC"/>
    <w:rsid w:val="70D31B19"/>
    <w:rsid w:val="70FD0CB3"/>
    <w:rsid w:val="711E0B5E"/>
    <w:rsid w:val="712A5284"/>
    <w:rsid w:val="7130216F"/>
    <w:rsid w:val="713C4FB8"/>
    <w:rsid w:val="71687AE4"/>
    <w:rsid w:val="718F158B"/>
    <w:rsid w:val="71A004FF"/>
    <w:rsid w:val="71C50B09"/>
    <w:rsid w:val="71C8684B"/>
    <w:rsid w:val="71DC40A5"/>
    <w:rsid w:val="71E03B95"/>
    <w:rsid w:val="71E116BB"/>
    <w:rsid w:val="71F615DC"/>
    <w:rsid w:val="71FE04BF"/>
    <w:rsid w:val="720F7FD6"/>
    <w:rsid w:val="72121874"/>
    <w:rsid w:val="7217238C"/>
    <w:rsid w:val="7229553C"/>
    <w:rsid w:val="72323CC5"/>
    <w:rsid w:val="723F21B9"/>
    <w:rsid w:val="724B2077"/>
    <w:rsid w:val="72691DDC"/>
    <w:rsid w:val="726F4F19"/>
    <w:rsid w:val="726F7FB0"/>
    <w:rsid w:val="72A46970"/>
    <w:rsid w:val="72B50B7E"/>
    <w:rsid w:val="72BB015E"/>
    <w:rsid w:val="72C139C6"/>
    <w:rsid w:val="72C62D8B"/>
    <w:rsid w:val="72D57833"/>
    <w:rsid w:val="72DC25AE"/>
    <w:rsid w:val="72FC49FE"/>
    <w:rsid w:val="732E0930"/>
    <w:rsid w:val="73335F46"/>
    <w:rsid w:val="73373C88"/>
    <w:rsid w:val="733E4E7F"/>
    <w:rsid w:val="7358775B"/>
    <w:rsid w:val="735C7C30"/>
    <w:rsid w:val="73634FBB"/>
    <w:rsid w:val="73661E78"/>
    <w:rsid w:val="73697BBA"/>
    <w:rsid w:val="73775E2C"/>
    <w:rsid w:val="738A025C"/>
    <w:rsid w:val="739F538A"/>
    <w:rsid w:val="73B61051"/>
    <w:rsid w:val="73BB6668"/>
    <w:rsid w:val="73C365CB"/>
    <w:rsid w:val="73E95EE8"/>
    <w:rsid w:val="73EA4857"/>
    <w:rsid w:val="73F6144E"/>
    <w:rsid w:val="73F97190"/>
    <w:rsid w:val="74085625"/>
    <w:rsid w:val="74185868"/>
    <w:rsid w:val="742023C5"/>
    <w:rsid w:val="744C3764"/>
    <w:rsid w:val="744E13C7"/>
    <w:rsid w:val="74534AF2"/>
    <w:rsid w:val="74766D79"/>
    <w:rsid w:val="747E57F8"/>
    <w:rsid w:val="748D1686"/>
    <w:rsid w:val="74F040EF"/>
    <w:rsid w:val="751122B7"/>
    <w:rsid w:val="75157FF9"/>
    <w:rsid w:val="75360DBC"/>
    <w:rsid w:val="75387844"/>
    <w:rsid w:val="756920F3"/>
    <w:rsid w:val="756B5E6B"/>
    <w:rsid w:val="756D0E75"/>
    <w:rsid w:val="756D573F"/>
    <w:rsid w:val="75866801"/>
    <w:rsid w:val="758807CB"/>
    <w:rsid w:val="759F78C3"/>
    <w:rsid w:val="75BA64AB"/>
    <w:rsid w:val="75E35A02"/>
    <w:rsid w:val="75EA3234"/>
    <w:rsid w:val="762027B2"/>
    <w:rsid w:val="7630676D"/>
    <w:rsid w:val="76312C11"/>
    <w:rsid w:val="763224E5"/>
    <w:rsid w:val="76361FD5"/>
    <w:rsid w:val="76505878"/>
    <w:rsid w:val="767945B8"/>
    <w:rsid w:val="76794AF8"/>
    <w:rsid w:val="76850C08"/>
    <w:rsid w:val="76AE1106"/>
    <w:rsid w:val="76BB24DB"/>
    <w:rsid w:val="76C84BF7"/>
    <w:rsid w:val="76D11CFE"/>
    <w:rsid w:val="76D67314"/>
    <w:rsid w:val="76DB70F1"/>
    <w:rsid w:val="76FC6DDC"/>
    <w:rsid w:val="772E2227"/>
    <w:rsid w:val="77302EC9"/>
    <w:rsid w:val="7731279D"/>
    <w:rsid w:val="77533CC6"/>
    <w:rsid w:val="775748F9"/>
    <w:rsid w:val="7760252B"/>
    <w:rsid w:val="776058DA"/>
    <w:rsid w:val="77626DFA"/>
    <w:rsid w:val="777032C5"/>
    <w:rsid w:val="777803CC"/>
    <w:rsid w:val="777D1E86"/>
    <w:rsid w:val="779276DF"/>
    <w:rsid w:val="77B70517"/>
    <w:rsid w:val="77E043E3"/>
    <w:rsid w:val="77F40160"/>
    <w:rsid w:val="78342545"/>
    <w:rsid w:val="78412EB3"/>
    <w:rsid w:val="785030F6"/>
    <w:rsid w:val="78550E5C"/>
    <w:rsid w:val="78632E2A"/>
    <w:rsid w:val="78654DF4"/>
    <w:rsid w:val="787B0173"/>
    <w:rsid w:val="787D0429"/>
    <w:rsid w:val="78B24F5D"/>
    <w:rsid w:val="78EF46BD"/>
    <w:rsid w:val="790740FD"/>
    <w:rsid w:val="791660EE"/>
    <w:rsid w:val="791D122B"/>
    <w:rsid w:val="791F31F5"/>
    <w:rsid w:val="79265756"/>
    <w:rsid w:val="793F5645"/>
    <w:rsid w:val="794511BD"/>
    <w:rsid w:val="794A5D98"/>
    <w:rsid w:val="794C38BE"/>
    <w:rsid w:val="794E7636"/>
    <w:rsid w:val="79892D64"/>
    <w:rsid w:val="798E037A"/>
    <w:rsid w:val="79960FDD"/>
    <w:rsid w:val="79997202"/>
    <w:rsid w:val="799E680F"/>
    <w:rsid w:val="79FF5F21"/>
    <w:rsid w:val="7A1B3962"/>
    <w:rsid w:val="7A2111EE"/>
    <w:rsid w:val="7A2F56B9"/>
    <w:rsid w:val="7A6D48C0"/>
    <w:rsid w:val="7A7268AA"/>
    <w:rsid w:val="7A765096"/>
    <w:rsid w:val="7A974046"/>
    <w:rsid w:val="7AAD65DE"/>
    <w:rsid w:val="7AC53928"/>
    <w:rsid w:val="7AC878BC"/>
    <w:rsid w:val="7ACA7190"/>
    <w:rsid w:val="7AEF309B"/>
    <w:rsid w:val="7AFD2AA0"/>
    <w:rsid w:val="7AFD57B8"/>
    <w:rsid w:val="7AFF1FD8"/>
    <w:rsid w:val="7B007056"/>
    <w:rsid w:val="7B02692A"/>
    <w:rsid w:val="7B2368A0"/>
    <w:rsid w:val="7B705F89"/>
    <w:rsid w:val="7B735A7A"/>
    <w:rsid w:val="7B887EC5"/>
    <w:rsid w:val="7B914152"/>
    <w:rsid w:val="7BAE0860"/>
    <w:rsid w:val="7BB17EFC"/>
    <w:rsid w:val="7BC60184"/>
    <w:rsid w:val="7BD5403F"/>
    <w:rsid w:val="7BE349AD"/>
    <w:rsid w:val="7BE73A8B"/>
    <w:rsid w:val="7BEC3136"/>
    <w:rsid w:val="7BF471EA"/>
    <w:rsid w:val="7C011556"/>
    <w:rsid w:val="7C18217D"/>
    <w:rsid w:val="7C3C40BE"/>
    <w:rsid w:val="7C507B69"/>
    <w:rsid w:val="7C596A1E"/>
    <w:rsid w:val="7C5E2286"/>
    <w:rsid w:val="7C701FB9"/>
    <w:rsid w:val="7C817D22"/>
    <w:rsid w:val="7C9B5BF7"/>
    <w:rsid w:val="7CD24A22"/>
    <w:rsid w:val="7CEA1D6C"/>
    <w:rsid w:val="7CF95D03"/>
    <w:rsid w:val="7D0C3A90"/>
    <w:rsid w:val="7D0E5A5A"/>
    <w:rsid w:val="7D360B0D"/>
    <w:rsid w:val="7D406A1E"/>
    <w:rsid w:val="7D494CE4"/>
    <w:rsid w:val="7D637428"/>
    <w:rsid w:val="7D717D97"/>
    <w:rsid w:val="7D7653AD"/>
    <w:rsid w:val="7D823D52"/>
    <w:rsid w:val="7D851A94"/>
    <w:rsid w:val="7D8E1E41"/>
    <w:rsid w:val="7D9121E7"/>
    <w:rsid w:val="7D965A4F"/>
    <w:rsid w:val="7DC73E5B"/>
    <w:rsid w:val="7DCB56F9"/>
    <w:rsid w:val="7DF34C50"/>
    <w:rsid w:val="7E0D00F2"/>
    <w:rsid w:val="7E105802"/>
    <w:rsid w:val="7E1A21DD"/>
    <w:rsid w:val="7E4234E1"/>
    <w:rsid w:val="7E486D4A"/>
    <w:rsid w:val="7E5F22E5"/>
    <w:rsid w:val="7E7C7B82"/>
    <w:rsid w:val="7E960CC1"/>
    <w:rsid w:val="7EA36676"/>
    <w:rsid w:val="7EAD12A3"/>
    <w:rsid w:val="7EB702F4"/>
    <w:rsid w:val="7ED625A7"/>
    <w:rsid w:val="7EDA196C"/>
    <w:rsid w:val="7EE56707"/>
    <w:rsid w:val="7EED715E"/>
    <w:rsid w:val="7EF42A2E"/>
    <w:rsid w:val="7EF46ED2"/>
    <w:rsid w:val="7EFD7F37"/>
    <w:rsid w:val="7F2271E4"/>
    <w:rsid w:val="7F2D7CEE"/>
    <w:rsid w:val="7F313C82"/>
    <w:rsid w:val="7F4A61E1"/>
    <w:rsid w:val="7F596D35"/>
    <w:rsid w:val="7F967F89"/>
    <w:rsid w:val="7F9935D5"/>
    <w:rsid w:val="7FA51F7A"/>
    <w:rsid w:val="7FB073FA"/>
    <w:rsid w:val="7FB328E9"/>
    <w:rsid w:val="7FD30895"/>
    <w:rsid w:val="7FDD1714"/>
    <w:rsid w:val="7FE231CE"/>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4">
    <w:name w:val="heading 1"/>
    <w:basedOn w:val="1"/>
    <w:next w:val="1"/>
    <w:link w:val="39"/>
    <w:autoRedefine/>
    <w:qFormat/>
    <w:uiPriority w:val="9"/>
    <w:pPr>
      <w:keepNext/>
      <w:keepLines/>
      <w:spacing w:before="340" w:after="330" w:line="578" w:lineRule="auto"/>
      <w:jc w:val="center"/>
      <w:outlineLvl w:val="0"/>
    </w:pPr>
    <w:rPr>
      <w:rFonts w:eastAsia="黑体"/>
      <w:b/>
      <w:bCs/>
      <w:kern w:val="44"/>
      <w:sz w:val="44"/>
      <w:szCs w:val="44"/>
    </w:rPr>
  </w:style>
  <w:style w:type="paragraph" w:styleId="5">
    <w:name w:val="heading 2"/>
    <w:basedOn w:val="1"/>
    <w:next w:val="2"/>
    <w:link w:val="36"/>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6">
    <w:name w:val="heading 3"/>
    <w:basedOn w:val="1"/>
    <w:next w:val="1"/>
    <w:link w:val="45"/>
    <w:autoRedefine/>
    <w:unhideWhenUsed/>
    <w:qFormat/>
    <w:uiPriority w:val="9"/>
    <w:pPr>
      <w:keepNext/>
      <w:keepLines/>
      <w:spacing w:before="260" w:after="260" w:line="416" w:lineRule="auto"/>
      <w:outlineLvl w:val="2"/>
    </w:pPr>
    <w:rPr>
      <w:b/>
      <w:bCs/>
      <w:sz w:val="30"/>
      <w:szCs w:val="32"/>
    </w:rPr>
  </w:style>
  <w:style w:type="paragraph" w:styleId="7">
    <w:name w:val="heading 4"/>
    <w:basedOn w:val="1"/>
    <w:next w:val="1"/>
    <w:link w:val="46"/>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8">
    <w:name w:val="heading 5"/>
    <w:basedOn w:val="9"/>
    <w:next w:val="10"/>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autoRedefine/>
    <w:unhideWhenUsed/>
    <w:qFormat/>
    <w:uiPriority w:val="0"/>
    <w:pPr>
      <w:ind w:firstLine="420" w:firstLineChars="200"/>
    </w:pPr>
    <w:rPr>
      <w:rFonts w:ascii="Calibri" w:hAnsi="Calibri"/>
    </w:rPr>
  </w:style>
  <w:style w:type="paragraph" w:styleId="3">
    <w:name w:val="Body Text"/>
    <w:basedOn w:val="1"/>
    <w:next w:val="1"/>
    <w:link w:val="47"/>
    <w:autoRedefine/>
    <w:qFormat/>
    <w:uiPriority w:val="99"/>
    <w:pPr>
      <w:spacing w:after="120" w:line="240" w:lineRule="auto"/>
      <w:jc w:val="both"/>
    </w:pPr>
    <w:rPr>
      <w:rFonts w:eastAsiaTheme="minorEastAsia"/>
      <w:sz w:val="21"/>
      <w:szCs w:val="24"/>
    </w:rPr>
  </w:style>
  <w:style w:type="paragraph" w:styleId="9">
    <w:name w:val="List Number 2"/>
    <w:basedOn w:val="1"/>
    <w:autoRedefine/>
    <w:semiHidden/>
    <w:unhideWhenUsed/>
    <w:qFormat/>
    <w:uiPriority w:val="99"/>
    <w:pPr>
      <w:numPr>
        <w:ilvl w:val="0"/>
        <w:numId w:val="1"/>
      </w:numPr>
    </w:pPr>
  </w:style>
  <w:style w:type="paragraph" w:styleId="10">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11">
    <w:name w:val="toc 7"/>
    <w:basedOn w:val="1"/>
    <w:next w:val="1"/>
    <w:autoRedefine/>
    <w:unhideWhenUsed/>
    <w:qFormat/>
    <w:uiPriority w:val="39"/>
    <w:pPr>
      <w:ind w:left="1440"/>
    </w:pPr>
    <w:rPr>
      <w:rFonts w:asciiTheme="minorHAnsi" w:eastAsiaTheme="minorHAnsi"/>
      <w:sz w:val="18"/>
      <w:szCs w:val="18"/>
    </w:rPr>
  </w:style>
  <w:style w:type="paragraph" w:styleId="12">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3">
    <w:name w:val="annotation text"/>
    <w:basedOn w:val="1"/>
    <w:link w:val="43"/>
    <w:autoRedefine/>
    <w:qFormat/>
    <w:uiPriority w:val="0"/>
    <w:pPr>
      <w:spacing w:line="240" w:lineRule="auto"/>
    </w:pPr>
    <w:rPr>
      <w:rFonts w:eastAsiaTheme="minorEastAsia"/>
      <w:sz w:val="21"/>
      <w:szCs w:val="24"/>
    </w:rPr>
  </w:style>
  <w:style w:type="paragraph" w:styleId="14">
    <w:name w:val="Body Text Indent"/>
    <w:basedOn w:val="1"/>
    <w:autoRedefine/>
    <w:unhideWhenUsed/>
    <w:qFormat/>
    <w:uiPriority w:val="0"/>
    <w:pPr>
      <w:ind w:firstLine="630"/>
    </w:pPr>
    <w:rPr>
      <w:rFonts w:eastAsia="仿宋_GB2312"/>
      <w:kern w:val="0"/>
      <w:sz w:val="32"/>
      <w:szCs w:val="20"/>
    </w:rPr>
  </w:style>
  <w:style w:type="paragraph" w:styleId="15">
    <w:name w:val="toc 5"/>
    <w:basedOn w:val="1"/>
    <w:next w:val="1"/>
    <w:autoRedefine/>
    <w:unhideWhenUsed/>
    <w:qFormat/>
    <w:uiPriority w:val="39"/>
    <w:pPr>
      <w:ind w:left="960"/>
    </w:pPr>
    <w:rPr>
      <w:rFonts w:asciiTheme="minorHAnsi" w:eastAsiaTheme="minorHAnsi"/>
      <w:sz w:val="18"/>
      <w:szCs w:val="18"/>
    </w:rPr>
  </w:style>
  <w:style w:type="paragraph" w:styleId="16">
    <w:name w:val="toc 3"/>
    <w:basedOn w:val="1"/>
    <w:next w:val="1"/>
    <w:autoRedefine/>
    <w:unhideWhenUsed/>
    <w:qFormat/>
    <w:uiPriority w:val="39"/>
    <w:pPr>
      <w:ind w:left="480"/>
    </w:pPr>
    <w:rPr>
      <w:rFonts w:asciiTheme="minorHAnsi" w:eastAsiaTheme="minorHAnsi"/>
      <w:i/>
      <w:iCs/>
      <w:sz w:val="20"/>
      <w:szCs w:val="20"/>
    </w:rPr>
  </w:style>
  <w:style w:type="paragraph" w:styleId="17">
    <w:name w:val="Plain Text"/>
    <w:basedOn w:val="1"/>
    <w:autoRedefine/>
    <w:unhideWhenUsed/>
    <w:qFormat/>
    <w:uiPriority w:val="0"/>
    <w:rPr>
      <w:rFonts w:hAnsi="Courier New"/>
      <w:kern w:val="0"/>
      <w:sz w:val="20"/>
      <w:szCs w:val="20"/>
    </w:rPr>
  </w:style>
  <w:style w:type="paragraph" w:styleId="18">
    <w:name w:val="toc 8"/>
    <w:basedOn w:val="1"/>
    <w:next w:val="1"/>
    <w:autoRedefine/>
    <w:unhideWhenUsed/>
    <w:qFormat/>
    <w:uiPriority w:val="39"/>
    <w:pPr>
      <w:ind w:left="1680"/>
    </w:pPr>
    <w:rPr>
      <w:rFonts w:asciiTheme="minorHAnsi" w:eastAsiaTheme="minorHAnsi"/>
      <w:sz w:val="18"/>
      <w:szCs w:val="18"/>
    </w:rPr>
  </w:style>
  <w:style w:type="paragraph" w:styleId="19">
    <w:name w:val="footer"/>
    <w:basedOn w:val="1"/>
    <w:link w:val="42"/>
    <w:autoRedefine/>
    <w:unhideWhenUsed/>
    <w:qFormat/>
    <w:uiPriority w:val="99"/>
    <w:pPr>
      <w:tabs>
        <w:tab w:val="center" w:pos="4153"/>
        <w:tab w:val="right" w:pos="8306"/>
      </w:tabs>
      <w:snapToGrid w:val="0"/>
      <w:spacing w:line="240" w:lineRule="auto"/>
    </w:pPr>
    <w:rPr>
      <w:sz w:val="18"/>
      <w:szCs w:val="18"/>
    </w:rPr>
  </w:style>
  <w:style w:type="paragraph" w:styleId="20">
    <w:name w:val="header"/>
    <w:basedOn w:val="1"/>
    <w:link w:val="41"/>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1">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2">
    <w:name w:val="toc 4"/>
    <w:basedOn w:val="1"/>
    <w:next w:val="1"/>
    <w:autoRedefine/>
    <w:unhideWhenUsed/>
    <w:qFormat/>
    <w:uiPriority w:val="39"/>
    <w:pPr>
      <w:ind w:left="720"/>
    </w:pPr>
    <w:rPr>
      <w:rFonts w:asciiTheme="minorHAnsi" w:eastAsiaTheme="minorHAnsi"/>
      <w:sz w:val="18"/>
      <w:szCs w:val="18"/>
    </w:rPr>
  </w:style>
  <w:style w:type="paragraph" w:styleId="23">
    <w:name w:val="footnote text"/>
    <w:basedOn w:val="1"/>
    <w:qFormat/>
    <w:uiPriority w:val="0"/>
    <w:pPr>
      <w:widowControl/>
    </w:pPr>
    <w:rPr>
      <w:kern w:val="0"/>
      <w:sz w:val="20"/>
      <w:szCs w:val="20"/>
      <w:lang w:val="de-DE"/>
    </w:rPr>
  </w:style>
  <w:style w:type="paragraph" w:styleId="24">
    <w:name w:val="toc 6"/>
    <w:basedOn w:val="1"/>
    <w:next w:val="1"/>
    <w:autoRedefine/>
    <w:unhideWhenUsed/>
    <w:qFormat/>
    <w:uiPriority w:val="39"/>
    <w:pPr>
      <w:ind w:left="1200"/>
    </w:pPr>
    <w:rPr>
      <w:rFonts w:asciiTheme="minorHAnsi" w:eastAsiaTheme="minorHAnsi"/>
      <w:sz w:val="18"/>
      <w:szCs w:val="18"/>
    </w:rPr>
  </w:style>
  <w:style w:type="paragraph" w:styleId="25">
    <w:name w:val="toc 2"/>
    <w:basedOn w:val="1"/>
    <w:next w:val="1"/>
    <w:autoRedefine/>
    <w:unhideWhenUsed/>
    <w:qFormat/>
    <w:uiPriority w:val="39"/>
    <w:pPr>
      <w:ind w:left="240"/>
    </w:pPr>
    <w:rPr>
      <w:rFonts w:asciiTheme="minorHAnsi" w:eastAsiaTheme="minorHAnsi"/>
      <w:smallCaps/>
      <w:sz w:val="20"/>
      <w:szCs w:val="20"/>
    </w:rPr>
  </w:style>
  <w:style w:type="paragraph" w:styleId="26">
    <w:name w:val="toc 9"/>
    <w:basedOn w:val="1"/>
    <w:next w:val="1"/>
    <w:autoRedefine/>
    <w:unhideWhenUsed/>
    <w:qFormat/>
    <w:uiPriority w:val="39"/>
    <w:pPr>
      <w:ind w:left="1920"/>
    </w:pPr>
    <w:rPr>
      <w:rFonts w:asciiTheme="minorHAnsi" w:eastAsiaTheme="minorHAnsi"/>
      <w:sz w:val="18"/>
      <w:szCs w:val="18"/>
    </w:rPr>
  </w:style>
  <w:style w:type="paragraph" w:styleId="27">
    <w:name w:val="Body Text 2"/>
    <w:basedOn w:val="1"/>
    <w:unhideWhenUsed/>
    <w:qFormat/>
    <w:uiPriority w:val="99"/>
    <w:pPr>
      <w:spacing w:line="480" w:lineRule="auto"/>
    </w:pPr>
  </w:style>
  <w:style w:type="paragraph" w:styleId="28">
    <w:name w:val="annotation subject"/>
    <w:basedOn w:val="13"/>
    <w:next w:val="13"/>
    <w:link w:val="51"/>
    <w:autoRedefine/>
    <w:semiHidden/>
    <w:unhideWhenUsed/>
    <w:qFormat/>
    <w:uiPriority w:val="99"/>
    <w:pPr>
      <w:spacing w:line="360" w:lineRule="auto"/>
    </w:pPr>
    <w:rPr>
      <w:rFonts w:eastAsia="宋体"/>
      <w:b/>
      <w:bCs/>
      <w:sz w:val="24"/>
      <w:szCs w:val="22"/>
    </w:rPr>
  </w:style>
  <w:style w:type="paragraph" w:styleId="29">
    <w:name w:val="Body Text First Indent 2"/>
    <w:basedOn w:val="14"/>
    <w:next w:val="16"/>
    <w:autoRedefine/>
    <w:qFormat/>
    <w:uiPriority w:val="0"/>
    <w:pPr>
      <w:spacing w:after="120" w:line="240" w:lineRule="auto"/>
      <w:ind w:left="420" w:leftChars="200" w:firstLine="420" w:firstLineChars="200"/>
    </w:pPr>
    <w:rPr>
      <w:rFonts w:ascii="Times New Roman" w:eastAsia="宋体"/>
      <w:sz w:val="21"/>
      <w:szCs w:val="24"/>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0"/>
    <w:rPr>
      <w:b/>
      <w:bCs/>
    </w:rPr>
  </w:style>
  <w:style w:type="character" w:styleId="34">
    <w:name w:val="Hyperlink"/>
    <w:basedOn w:val="32"/>
    <w:autoRedefine/>
    <w:unhideWhenUsed/>
    <w:qFormat/>
    <w:uiPriority w:val="99"/>
    <w:rPr>
      <w:color w:val="0563C1" w:themeColor="hyperlink"/>
      <w:u w:val="single"/>
      <w14:textFill>
        <w14:solidFill>
          <w14:schemeClr w14:val="hlink"/>
        </w14:solidFill>
      </w14:textFill>
    </w:rPr>
  </w:style>
  <w:style w:type="character" w:styleId="35">
    <w:name w:val="annotation reference"/>
    <w:basedOn w:val="32"/>
    <w:autoRedefine/>
    <w:qFormat/>
    <w:uiPriority w:val="0"/>
    <w:rPr>
      <w:sz w:val="21"/>
      <w:szCs w:val="21"/>
    </w:rPr>
  </w:style>
  <w:style w:type="character" w:customStyle="1" w:styleId="36">
    <w:name w:val="标题 2 字符"/>
    <w:basedOn w:val="32"/>
    <w:link w:val="5"/>
    <w:autoRedefine/>
    <w:qFormat/>
    <w:uiPriority w:val="0"/>
    <w:rPr>
      <w:rFonts w:eastAsia="宋体" w:asciiTheme="majorHAnsi" w:hAnsiTheme="majorHAnsi" w:cstheme="majorBidi"/>
      <w:b/>
      <w:bCs/>
      <w:sz w:val="32"/>
      <w:szCs w:val="32"/>
    </w:rPr>
  </w:style>
  <w:style w:type="paragraph" w:customStyle="1" w:styleId="37">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8">
    <w:name w:val="正文缩进2"/>
    <w:basedOn w:val="1"/>
    <w:autoRedefine/>
    <w:qFormat/>
    <w:uiPriority w:val="0"/>
    <w:pPr>
      <w:wordWrap w:val="0"/>
      <w:ind w:firstLine="480"/>
    </w:pPr>
    <w:rPr>
      <w:iCs/>
      <w:shd w:val="clear" w:color="auto" w:fill="FFFFFF" w:themeFill="background1"/>
      <w:lang w:val="zh-CN"/>
    </w:rPr>
  </w:style>
  <w:style w:type="character" w:customStyle="1" w:styleId="39">
    <w:name w:val="标题 1 字符"/>
    <w:basedOn w:val="32"/>
    <w:link w:val="4"/>
    <w:autoRedefine/>
    <w:qFormat/>
    <w:uiPriority w:val="9"/>
    <w:rPr>
      <w:rFonts w:eastAsia="黑体"/>
      <w:b/>
      <w:bCs/>
      <w:kern w:val="44"/>
      <w:sz w:val="44"/>
      <w:szCs w:val="44"/>
    </w:rPr>
  </w:style>
  <w:style w:type="paragraph" w:styleId="40">
    <w:name w:val="List Paragraph"/>
    <w:basedOn w:val="1"/>
    <w:autoRedefine/>
    <w:qFormat/>
    <w:uiPriority w:val="34"/>
    <w:pPr>
      <w:numPr>
        <w:ilvl w:val="0"/>
        <w:numId w:val="2"/>
      </w:numPr>
    </w:pPr>
  </w:style>
  <w:style w:type="character" w:customStyle="1" w:styleId="41">
    <w:name w:val="页眉 字符"/>
    <w:basedOn w:val="32"/>
    <w:link w:val="20"/>
    <w:autoRedefine/>
    <w:qFormat/>
    <w:uiPriority w:val="99"/>
    <w:rPr>
      <w:rFonts w:eastAsia="宋体"/>
      <w:sz w:val="18"/>
      <w:szCs w:val="18"/>
    </w:rPr>
  </w:style>
  <w:style w:type="character" w:customStyle="1" w:styleId="42">
    <w:name w:val="页脚 字符"/>
    <w:basedOn w:val="32"/>
    <w:link w:val="19"/>
    <w:autoRedefine/>
    <w:qFormat/>
    <w:uiPriority w:val="99"/>
    <w:rPr>
      <w:rFonts w:eastAsia="宋体"/>
      <w:sz w:val="18"/>
      <w:szCs w:val="18"/>
    </w:rPr>
  </w:style>
  <w:style w:type="character" w:customStyle="1" w:styleId="43">
    <w:name w:val="批注文字 字符"/>
    <w:basedOn w:val="32"/>
    <w:link w:val="13"/>
    <w:autoRedefine/>
    <w:qFormat/>
    <w:uiPriority w:val="0"/>
    <w:rPr>
      <w:szCs w:val="24"/>
    </w:rPr>
  </w:style>
  <w:style w:type="paragraph" w:customStyle="1" w:styleId="44">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5">
    <w:name w:val="标题 3 字符"/>
    <w:basedOn w:val="32"/>
    <w:link w:val="6"/>
    <w:autoRedefine/>
    <w:qFormat/>
    <w:uiPriority w:val="9"/>
    <w:rPr>
      <w:rFonts w:eastAsia="宋体"/>
      <w:b/>
      <w:bCs/>
      <w:sz w:val="30"/>
      <w:szCs w:val="32"/>
    </w:rPr>
  </w:style>
  <w:style w:type="character" w:customStyle="1" w:styleId="46">
    <w:name w:val="标题 4 字符"/>
    <w:basedOn w:val="32"/>
    <w:link w:val="7"/>
    <w:autoRedefine/>
    <w:qFormat/>
    <w:uiPriority w:val="9"/>
    <w:rPr>
      <w:rFonts w:eastAsia="宋体" w:asciiTheme="majorHAnsi" w:hAnsiTheme="majorHAnsi" w:cstheme="majorBidi"/>
      <w:b/>
      <w:bCs/>
      <w:sz w:val="28"/>
      <w:szCs w:val="28"/>
    </w:rPr>
  </w:style>
  <w:style w:type="character" w:customStyle="1" w:styleId="47">
    <w:name w:val="正文文本 字符"/>
    <w:basedOn w:val="32"/>
    <w:link w:val="3"/>
    <w:autoRedefine/>
    <w:qFormat/>
    <w:uiPriority w:val="99"/>
    <w:rPr>
      <w:szCs w:val="24"/>
    </w:rPr>
  </w:style>
  <w:style w:type="paragraph" w:customStyle="1" w:styleId="48">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49">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0">
    <w:name w:val="未处理的提及1"/>
    <w:basedOn w:val="32"/>
    <w:autoRedefine/>
    <w:semiHidden/>
    <w:unhideWhenUsed/>
    <w:qFormat/>
    <w:uiPriority w:val="99"/>
    <w:rPr>
      <w:color w:val="605E5C"/>
      <w:shd w:val="clear" w:color="auto" w:fill="E1DFDD"/>
    </w:rPr>
  </w:style>
  <w:style w:type="character" w:customStyle="1" w:styleId="51">
    <w:name w:val="批注主题 字符"/>
    <w:basedOn w:val="43"/>
    <w:link w:val="28"/>
    <w:autoRedefine/>
    <w:semiHidden/>
    <w:qFormat/>
    <w:uiPriority w:val="99"/>
    <w:rPr>
      <w:rFonts w:ascii="宋体" w:hAnsi="宋体" w:cstheme="minorBidi"/>
      <w:b/>
      <w:bCs/>
      <w:kern w:val="2"/>
      <w:sz w:val="24"/>
      <w:szCs w:val="22"/>
    </w:rPr>
  </w:style>
  <w:style w:type="character" w:customStyle="1" w:styleId="52">
    <w:name w:val="未处理的提及2"/>
    <w:basedOn w:val="32"/>
    <w:autoRedefine/>
    <w:semiHidden/>
    <w:unhideWhenUsed/>
    <w:qFormat/>
    <w:uiPriority w:val="99"/>
    <w:rPr>
      <w:color w:val="605E5C"/>
      <w:shd w:val="clear" w:color="auto" w:fill="E1DFDD"/>
    </w:rPr>
  </w:style>
  <w:style w:type="paragraph" w:customStyle="1" w:styleId="53">
    <w:name w:val="正文_2"/>
    <w:basedOn w:val="54"/>
    <w:next w:val="55"/>
    <w:autoRedefine/>
    <w:qFormat/>
    <w:uiPriority w:val="0"/>
  </w:style>
  <w:style w:type="paragraph" w:customStyle="1" w:styleId="5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正文文本_1"/>
    <w:basedOn w:val="56"/>
    <w:qFormat/>
    <w:uiPriority w:val="1"/>
    <w:pPr>
      <w:ind w:left="220"/>
    </w:pPr>
    <w:rPr>
      <w:sz w:val="32"/>
      <w:szCs w:val="32"/>
    </w:rPr>
  </w:style>
  <w:style w:type="paragraph" w:customStyle="1" w:styleId="56">
    <w:name w:val="正文_1_0"/>
    <w:basedOn w:val="53"/>
    <w:next w:val="57"/>
    <w:qFormat/>
    <w:uiPriority w:val="0"/>
  </w:style>
  <w:style w:type="paragraph" w:customStyle="1" w:styleId="57">
    <w:name w:val="正文首行缩进1"/>
    <w:basedOn w:val="58"/>
    <w:unhideWhenUsed/>
    <w:qFormat/>
    <w:uiPriority w:val="99"/>
    <w:pPr>
      <w:ind w:firstLine="420" w:firstLineChars="100"/>
    </w:pPr>
    <w:rPr>
      <w:szCs w:val="22"/>
    </w:rPr>
  </w:style>
  <w:style w:type="paragraph" w:customStyle="1" w:styleId="58">
    <w:name w:val="正文文本_0_0"/>
    <w:basedOn w:val="59"/>
    <w:qFormat/>
    <w:uiPriority w:val="0"/>
    <w:pPr>
      <w:spacing w:after="120"/>
    </w:pPr>
  </w:style>
  <w:style w:type="paragraph" w:customStyle="1" w:styleId="59">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正文1"/>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61">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63">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4">
    <w:name w:val="Normal Indent1"/>
    <w:basedOn w:val="1"/>
    <w:autoRedefine/>
    <w:qFormat/>
    <w:uiPriority w:val="0"/>
    <w:pPr>
      <w:ind w:firstLine="420" w:firstLineChars="200"/>
    </w:pPr>
  </w:style>
  <w:style w:type="paragraph" w:customStyle="1" w:styleId="65">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6">
    <w:name w:val="Normal_22"/>
    <w:autoRedefine/>
    <w:qFormat/>
    <w:uiPriority w:val="0"/>
    <w:rPr>
      <w:rFonts w:ascii="Times New Roman" w:hAnsi="Times New Roman" w:eastAsia="Times New Roman" w:cs="Times New Roman"/>
      <w:sz w:val="24"/>
      <w:szCs w:val="24"/>
      <w:lang w:val="en-US" w:eastAsia="zh-CN" w:bidi="ar-SA"/>
    </w:rPr>
  </w:style>
  <w:style w:type="paragraph" w:customStyle="1" w:styleId="67">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8">
    <w:name w:val="正文_0_0_0 Char"/>
    <w:link w:val="69"/>
    <w:autoRedefine/>
    <w:qFormat/>
    <w:locked/>
    <w:uiPriority w:val="0"/>
    <w:rPr>
      <w:rFonts w:ascii="Calibri" w:hAnsi="Calibri" w:cs="Calibri"/>
      <w:kern w:val="2"/>
      <w:sz w:val="28"/>
      <w:szCs w:val="22"/>
      <w:lang w:val="en-US" w:eastAsia="zh-CN" w:bidi="ar-SA"/>
    </w:rPr>
  </w:style>
  <w:style w:type="paragraph" w:customStyle="1" w:styleId="69">
    <w:name w:val="正文_0_0_0_0_0"/>
    <w:link w:val="68"/>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70">
    <w:name w:val="正文文本_0_1"/>
    <w:basedOn w:val="71"/>
    <w:autoRedefine/>
    <w:qFormat/>
    <w:uiPriority w:val="99"/>
    <w:pPr>
      <w:spacing w:after="120"/>
    </w:pPr>
    <w:rPr>
      <w:kern w:val="0"/>
      <w:sz w:val="24"/>
      <w:szCs w:val="20"/>
    </w:rPr>
  </w:style>
  <w:style w:type="paragraph" w:customStyle="1" w:styleId="71">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
    <w:name w:val="Table Paragraph_1"/>
    <w:basedOn w:val="71"/>
    <w:autoRedefine/>
    <w:qFormat/>
    <w:uiPriority w:val="0"/>
    <w:pPr>
      <w:jc w:val="left"/>
    </w:pPr>
    <w:rPr>
      <w:kern w:val="0"/>
      <w:sz w:val="22"/>
      <w:lang w:eastAsia="en-US"/>
    </w:rPr>
  </w:style>
  <w:style w:type="paragraph" w:customStyle="1" w:styleId="73">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
    <w:name w:val="正文11"/>
    <w:basedOn w:val="75"/>
    <w:next w:val="29"/>
    <w:autoRedefine/>
    <w:qFormat/>
    <w:uiPriority w:val="0"/>
  </w:style>
  <w:style w:type="paragraph" w:customStyle="1" w:styleId="75">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列出段落1"/>
    <w:basedOn w:val="1"/>
    <w:autoRedefine/>
    <w:qFormat/>
    <w:uiPriority w:val="0"/>
    <w:pPr>
      <w:ind w:firstLine="420" w:firstLineChars="200"/>
    </w:pPr>
    <w:rPr>
      <w:szCs w:val="21"/>
    </w:rPr>
  </w:style>
  <w:style w:type="paragraph" w:customStyle="1" w:styleId="77">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8">
    <w:name w:val="正文2"/>
    <w:basedOn w:val="1"/>
    <w:qFormat/>
    <w:uiPriority w:val="0"/>
    <w:pPr>
      <w:spacing w:before="156"/>
      <w:ind w:firstLine="510" w:firstLineChars="200"/>
    </w:pPr>
    <w:rPr>
      <w:szCs w:val="20"/>
    </w:rPr>
  </w:style>
  <w:style w:type="paragraph" w:customStyle="1" w:styleId="79">
    <w:name w:val="Char Char Char Char Char Char Char1 Char"/>
    <w:basedOn w:val="1"/>
    <w:autoRedefine/>
    <w:qFormat/>
    <w:uiPriority w:val="0"/>
    <w:rPr>
      <w:rFonts w:ascii="Arial" w:hAnsi="Arial" w:cs="Arial"/>
    </w:rPr>
  </w:style>
  <w:style w:type="paragraph" w:customStyle="1" w:styleId="80">
    <w:name w:val="正文缩进2格"/>
    <w:basedOn w:val="1"/>
    <w:qFormat/>
    <w:uiPriority w:val="0"/>
    <w:pPr>
      <w:spacing w:line="600" w:lineRule="exact"/>
      <w:ind w:firstLine="639" w:firstLineChars="206"/>
    </w:pPr>
    <w:rPr>
      <w:rFonts w:ascii="仿宋_GB2312" w:eastAsia="仿宋_GB2312"/>
      <w:kern w:val="0"/>
      <w:sz w:val="31"/>
      <w:szCs w:val="20"/>
    </w:rPr>
  </w:style>
  <w:style w:type="paragraph" w:customStyle="1" w:styleId="81">
    <w:name w:val="Table Text"/>
    <w:basedOn w:val="1"/>
    <w:semiHidden/>
    <w:qFormat/>
    <w:uiPriority w:val="0"/>
    <w:rPr>
      <w:rFonts w:cs="宋体"/>
      <w:szCs w:val="24"/>
    </w:rPr>
  </w:style>
  <w:style w:type="table" w:customStyle="1" w:styleId="82">
    <w:name w:val="Table Normal"/>
    <w:semiHidden/>
    <w:unhideWhenUsed/>
    <w:qFormat/>
    <w:uiPriority w:val="0"/>
    <w:tblPr>
      <w:tblCellMar>
        <w:top w:w="0" w:type="dxa"/>
        <w:left w:w="0" w:type="dxa"/>
        <w:bottom w:w="0" w:type="dxa"/>
        <w:right w:w="0" w:type="dxa"/>
      </w:tblCellMar>
    </w:tblPr>
  </w:style>
  <w:style w:type="paragraph" w:customStyle="1" w:styleId="83">
    <w:name w:val="标题 5（有编号）（绿盟科技）"/>
    <w:basedOn w:val="1"/>
    <w:next w:val="84"/>
    <w:qFormat/>
    <w:uiPriority w:val="0"/>
    <w:pPr>
      <w:keepNext/>
      <w:keepLines/>
      <w:numPr>
        <w:ilvl w:val="4"/>
        <w:numId w:val="3"/>
      </w:numPr>
      <w:spacing w:before="280" w:after="156" w:line="377" w:lineRule="auto"/>
      <w:outlineLvl w:val="4"/>
    </w:pPr>
    <w:rPr>
      <w:rFonts w:ascii="Arial" w:hAnsi="Arial" w:eastAsia="黑体"/>
      <w:b/>
      <w:szCs w:val="28"/>
    </w:rPr>
  </w:style>
  <w:style w:type="paragraph" w:customStyle="1" w:styleId="8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8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6">
    <w:name w:val="Revision"/>
    <w:hidden/>
    <w:unhideWhenUsed/>
    <w:qFormat/>
    <w:uiPriority w:val="99"/>
    <w:rPr>
      <w:rFonts w:ascii="宋体" w:hAnsi="宋体" w:eastAsia="宋体" w:cstheme="minorBidi"/>
      <w:kern w:val="2"/>
      <w:sz w:val="24"/>
      <w:szCs w:val="22"/>
      <w:lang w:val="en-US" w:eastAsia="zh-CN" w:bidi="ar-SA"/>
    </w:rPr>
  </w:style>
  <w:style w:type="paragraph" w:customStyle="1" w:styleId="87">
    <w:name w:val="Body text|1"/>
    <w:basedOn w:val="1"/>
    <w:qFormat/>
    <w:uiPriority w:val="0"/>
    <w:pPr>
      <w:widowControl w:val="0"/>
      <w:shd w:val="clear" w:color="auto" w:fill="auto"/>
      <w:spacing w:line="334" w:lineRule="auto"/>
      <w:ind w:firstLine="400"/>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1395</Words>
  <Characters>1762</Characters>
  <Lines>516</Lines>
  <Paragraphs>145</Paragraphs>
  <TotalTime>37</TotalTime>
  <ScaleCrop>false</ScaleCrop>
  <LinksUpToDate>false</LinksUpToDate>
  <CharactersWithSpaces>1799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2025-12-17T08:57:00Z</dcterms:created>
  <dc:creator>admin</dc:creator>
  <cp:lastModifiedBy>小悠...</cp:lastModifiedBy>
  <cp:lastPrinted>2024-12-28T09:34:00Z</cp:lastPrinted>
  <dcterms:modified xsi:type="dcterms:W3CDTF">2026-03-30T08:07:21Z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C5B1668B775B481BAB70090173BCAFF0_13</vt:lpwstr>
  </property>
  <property fmtid="{D5CDD505-2E9C-101B-9397-08002B2CF9AE}" pid="4" name="KSOTemplateDocerSaveRecord">
    <vt:lpwstr>eyJoZGlkIjoiOTI4NDhmYmMyZWViYTUyNzgxZDQxM2I5ZWNkYjNlMTIiLCJ1c2VySWQiOiI3NDgzMjkwMTMifQ==</vt:lpwstr>
  </property>
</Properties>
</file>