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4F124">
      <w:pPr>
        <w:pStyle w:val="7"/>
        <w:ind w:left="0" w:leftChars="0" w:firstLine="0" w:firstLineChars="0"/>
        <w:jc w:val="center"/>
        <w:rPr>
          <w:rFonts w:hint="eastAsia" w:ascii="宋体" w:cs="宋体"/>
          <w:color w:val="auto"/>
          <w:sz w:val="44"/>
          <w:szCs w:val="44"/>
          <w:highlight w:val="none"/>
          <w:lang w:val="en-US" w:eastAsia="zh-CN"/>
        </w:rPr>
      </w:pPr>
    </w:p>
    <w:p w14:paraId="5A30406F">
      <w:pPr>
        <w:pStyle w:val="7"/>
        <w:ind w:left="0" w:leftChars="0" w:firstLine="0" w:firstLineChars="0"/>
        <w:jc w:val="center"/>
        <w:rPr>
          <w:rFonts w:hint="eastAsia" w:ascii="宋体" w:cs="宋体"/>
          <w:b/>
          <w:bCs/>
          <w:color w:val="auto"/>
          <w:sz w:val="52"/>
          <w:szCs w:val="52"/>
          <w:highlight w:val="none"/>
          <w:lang w:val="en-US" w:eastAsia="zh-CN"/>
        </w:rPr>
      </w:pPr>
      <w:r>
        <w:rPr>
          <w:rFonts w:hint="eastAsia" w:ascii="宋体" w:cs="宋体"/>
          <w:b/>
          <w:bCs/>
          <w:color w:val="auto"/>
          <w:sz w:val="52"/>
          <w:szCs w:val="52"/>
          <w:highlight w:val="none"/>
          <w:lang w:val="en-US" w:eastAsia="zh-CN"/>
        </w:rPr>
        <w:t>2026年汾阳市发展和改革局</w:t>
      </w:r>
    </w:p>
    <w:p w14:paraId="07177250">
      <w:pPr>
        <w:pStyle w:val="7"/>
        <w:ind w:left="0" w:leftChars="0" w:firstLine="0" w:firstLineChars="0"/>
        <w:jc w:val="center"/>
        <w:rPr>
          <w:rFonts w:hint="eastAsia"/>
          <w:b/>
          <w:bCs/>
          <w:color w:val="auto"/>
          <w:sz w:val="15"/>
          <w:szCs w:val="13"/>
          <w:highlight w:val="none"/>
        </w:rPr>
      </w:pPr>
      <w:r>
        <w:rPr>
          <w:rFonts w:hint="eastAsia" w:ascii="宋体" w:cs="宋体"/>
          <w:b/>
          <w:bCs/>
          <w:color w:val="auto"/>
          <w:sz w:val="52"/>
          <w:szCs w:val="52"/>
          <w:highlight w:val="none"/>
          <w:lang w:val="en-US" w:eastAsia="zh-CN"/>
        </w:rPr>
        <w:t>政府购买服务采购项目</w:t>
      </w:r>
    </w:p>
    <w:p w14:paraId="5BA2F584">
      <w:pPr>
        <w:rPr>
          <w:rFonts w:hint="eastAsia"/>
          <w:color w:val="auto"/>
          <w:highlight w:val="none"/>
        </w:rPr>
      </w:pPr>
    </w:p>
    <w:p w14:paraId="6D4470F5">
      <w:pPr>
        <w:pStyle w:val="7"/>
        <w:rPr>
          <w:rFonts w:hint="default" w:eastAsia="宋体"/>
          <w:color w:val="auto"/>
          <w:highlight w:val="none"/>
          <w:lang w:val="en-US" w:eastAsia="zh-CN"/>
        </w:rPr>
      </w:pPr>
      <w:r>
        <w:rPr>
          <w:rFonts w:hint="eastAsia"/>
          <w:color w:val="auto"/>
          <w:highlight w:val="none"/>
          <w:lang w:val="en-US" w:eastAsia="zh-CN"/>
        </w:rPr>
        <w:t xml:space="preserve">     </w:t>
      </w:r>
    </w:p>
    <w:p w14:paraId="1E0D5BF1">
      <w:pPr>
        <w:rPr>
          <w:rFonts w:hint="eastAsia"/>
          <w:color w:val="auto"/>
          <w:highlight w:val="none"/>
        </w:rPr>
      </w:pPr>
    </w:p>
    <w:p w14:paraId="64ADEC49">
      <w:pPr>
        <w:pStyle w:val="5"/>
        <w:rPr>
          <w:rFonts w:hint="eastAsia"/>
          <w:color w:val="auto"/>
          <w:highlight w:val="none"/>
        </w:rPr>
      </w:pPr>
    </w:p>
    <w:p w14:paraId="56F0E605">
      <w:pPr>
        <w:pStyle w:val="8"/>
        <w:rPr>
          <w:rFonts w:hint="eastAsia"/>
          <w:color w:val="auto"/>
          <w:highlight w:val="none"/>
        </w:rPr>
      </w:pPr>
      <w:bookmarkStart w:id="94" w:name="_GoBack"/>
      <w:bookmarkEnd w:id="94"/>
    </w:p>
    <w:p w14:paraId="18D015DB">
      <w:pPr>
        <w:jc w:val="center"/>
        <w:rPr>
          <w:rFonts w:hint="eastAsia" w:ascii="仿宋_GB2312" w:hAnsi="仿宋_GB2312" w:eastAsia="仿宋_GB2312" w:cs="仿宋_GB2312"/>
          <w:b/>
          <w:bCs/>
          <w:color w:val="auto"/>
          <w:sz w:val="96"/>
          <w:szCs w:val="96"/>
          <w:highlight w:val="none"/>
          <w:lang w:val="en-US" w:eastAsia="zh-CN"/>
        </w:rPr>
      </w:pPr>
      <w:r>
        <w:rPr>
          <w:rFonts w:hint="eastAsia" w:ascii="仿宋_GB2312" w:hAnsi="仿宋_GB2312" w:eastAsia="仿宋_GB2312" w:cs="仿宋_GB2312"/>
          <w:b/>
          <w:bCs/>
          <w:color w:val="auto"/>
          <w:sz w:val="96"/>
          <w:szCs w:val="96"/>
          <w:highlight w:val="none"/>
        </w:rPr>
        <w:t>采 购 文 件</w:t>
      </w:r>
      <w:r>
        <w:rPr>
          <w:rFonts w:hint="eastAsia" w:ascii="仿宋_GB2312" w:hAnsi="仿宋_GB2312" w:eastAsia="仿宋_GB2312" w:cs="仿宋_GB2312"/>
          <w:b/>
          <w:bCs/>
          <w:color w:val="auto"/>
          <w:sz w:val="96"/>
          <w:szCs w:val="96"/>
          <w:highlight w:val="none"/>
          <w:lang w:val="en-US" w:eastAsia="zh-CN"/>
        </w:rPr>
        <w:t xml:space="preserve"> </w:t>
      </w:r>
    </w:p>
    <w:p w14:paraId="1DE77D9D">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b/>
          <w:bCs/>
          <w:color w:val="auto"/>
          <w:sz w:val="40"/>
          <w:szCs w:val="40"/>
          <w:highlight w:val="none"/>
        </w:rPr>
      </w:pPr>
      <w:r>
        <w:rPr>
          <w:rFonts w:hint="eastAsia"/>
          <w:b/>
          <w:bCs/>
          <w:color w:val="auto"/>
          <w:sz w:val="36"/>
          <w:szCs w:val="36"/>
          <w:highlight w:val="none"/>
        </w:rPr>
        <w:t>（竞争性磋商）</w:t>
      </w:r>
    </w:p>
    <w:p w14:paraId="18DF67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360" w:rightChars="0"/>
        <w:jc w:val="center"/>
        <w:rPr>
          <w:rFonts w:hint="eastAsia" w:eastAsia="宋体"/>
          <w:color w:val="auto"/>
          <w:highlight w:val="none"/>
          <w:lang w:eastAsia="zh-CN"/>
        </w:rPr>
      </w:pPr>
      <w:r>
        <w:rPr>
          <w:rFonts w:hint="eastAsia" w:ascii="宋体" w:hAnsi="宋体" w:eastAsia="宋体" w:cs="宋体"/>
          <w:b/>
          <w:bCs/>
          <w:color w:val="auto"/>
          <w:sz w:val="28"/>
          <w:szCs w:val="28"/>
          <w:highlight w:val="none"/>
        </w:rPr>
        <w:t>项目编号</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1411822026CCS00044</w:t>
      </w:r>
    </w:p>
    <w:p w14:paraId="5110BB73">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eastAsia="宋体"/>
          <w:b/>
          <w:bCs/>
          <w:color w:val="auto"/>
          <w:sz w:val="28"/>
          <w:szCs w:val="28"/>
          <w:highlight w:val="none"/>
          <w:lang w:eastAsia="zh-CN"/>
        </w:rPr>
      </w:pPr>
    </w:p>
    <w:p w14:paraId="6BBE2067">
      <w:pPr>
        <w:rPr>
          <w:rFonts w:hint="eastAsia"/>
          <w:b/>
          <w:bCs/>
          <w:color w:val="auto"/>
          <w:highlight w:val="none"/>
        </w:rPr>
      </w:pPr>
    </w:p>
    <w:p w14:paraId="40DA9354">
      <w:pPr>
        <w:rPr>
          <w:rFonts w:hint="eastAsia"/>
          <w:b/>
          <w:bCs/>
          <w:color w:val="auto"/>
          <w:highlight w:val="none"/>
        </w:rPr>
      </w:pPr>
      <w:r>
        <w:rPr>
          <w:rFonts w:hint="eastAsia"/>
          <w:b/>
          <w:bCs/>
          <w:color w:val="auto"/>
          <w:highlight w:val="none"/>
        </w:rPr>
        <w:t xml:space="preserve"> </w:t>
      </w:r>
    </w:p>
    <w:p w14:paraId="5D95068C">
      <w:pPr>
        <w:rPr>
          <w:rFonts w:hint="eastAsia"/>
          <w:b/>
          <w:bCs/>
          <w:color w:val="auto"/>
          <w:highlight w:val="none"/>
        </w:rPr>
      </w:pPr>
    </w:p>
    <w:p w14:paraId="2D3667EB">
      <w:pPr>
        <w:pStyle w:val="29"/>
        <w:rPr>
          <w:rFonts w:hint="eastAsia"/>
          <w:b/>
          <w:bCs/>
          <w:color w:val="auto"/>
          <w:highlight w:val="none"/>
        </w:rPr>
      </w:pPr>
    </w:p>
    <w:p w14:paraId="59400C92">
      <w:pPr>
        <w:pStyle w:val="29"/>
        <w:rPr>
          <w:rFonts w:hint="eastAsia"/>
          <w:b/>
          <w:bCs/>
          <w:color w:val="auto"/>
          <w:highlight w:val="none"/>
        </w:rPr>
      </w:pPr>
    </w:p>
    <w:p w14:paraId="039A0D53">
      <w:pPr>
        <w:pStyle w:val="29"/>
        <w:rPr>
          <w:rFonts w:hint="eastAsia"/>
          <w:b/>
          <w:bCs/>
          <w:color w:val="auto"/>
          <w:highlight w:val="none"/>
        </w:rPr>
      </w:pPr>
    </w:p>
    <w:p w14:paraId="330E0DF7">
      <w:pPr>
        <w:rPr>
          <w:rFonts w:hint="eastAsia"/>
          <w:b/>
          <w:bCs/>
          <w:color w:val="auto"/>
          <w:highlight w:val="none"/>
        </w:rPr>
      </w:pPr>
      <w:r>
        <w:rPr>
          <w:rFonts w:hint="eastAsia"/>
          <w:b/>
          <w:bCs/>
          <w:color w:val="auto"/>
          <w:highlight w:val="none"/>
        </w:rPr>
        <w:t xml:space="preserve"> </w:t>
      </w:r>
    </w:p>
    <w:p w14:paraId="31E1784F">
      <w:pPr>
        <w:rPr>
          <w:rFonts w:hint="eastAsia"/>
          <w:b/>
          <w:bCs/>
          <w:color w:val="auto"/>
          <w:highlight w:val="none"/>
        </w:rPr>
      </w:pPr>
    </w:p>
    <w:p w14:paraId="049E7D8D">
      <w:pPr>
        <w:rPr>
          <w:rFonts w:hint="eastAsia"/>
          <w:b/>
          <w:bCs/>
          <w:color w:val="auto"/>
          <w:highlight w:val="none"/>
        </w:rPr>
      </w:pPr>
      <w:r>
        <w:rPr>
          <w:rFonts w:hint="eastAsia"/>
          <w:b/>
          <w:bCs/>
          <w:color w:val="auto"/>
          <w:highlight w:val="none"/>
        </w:rPr>
        <w:t xml:space="preserve"> </w:t>
      </w:r>
    </w:p>
    <w:p w14:paraId="3CC281CA">
      <w:pPr>
        <w:rPr>
          <w:rFonts w:hint="eastAsia"/>
          <w:b/>
          <w:bCs/>
          <w:color w:val="auto"/>
          <w:highlight w:val="none"/>
        </w:rPr>
      </w:pPr>
    </w:p>
    <w:p w14:paraId="03677D00">
      <w:pPr>
        <w:pStyle w:val="7"/>
        <w:ind w:left="0" w:leftChars="0" w:firstLine="0" w:firstLineChars="0"/>
        <w:rPr>
          <w:rFonts w:hint="eastAsia"/>
          <w:b/>
          <w:bCs/>
          <w:color w:val="auto"/>
          <w:highlight w:val="none"/>
        </w:rPr>
      </w:pPr>
    </w:p>
    <w:p w14:paraId="6C758EE0">
      <w:pPr>
        <w:jc w:val="center"/>
        <w:rPr>
          <w:rFonts w:hint="eastAsia"/>
          <w:b/>
          <w:bCs/>
          <w:color w:val="auto"/>
          <w:highlight w:val="none"/>
        </w:rPr>
      </w:pPr>
    </w:p>
    <w:p w14:paraId="391F3ED4">
      <w:pPr>
        <w:ind w:firstLine="1029" w:firstLineChars="366"/>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采   购   人</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汾阳市发展和改革局</w:t>
      </w:r>
    </w:p>
    <w:p w14:paraId="437E995B">
      <w:pPr>
        <w:ind w:firstLine="1029" w:firstLineChars="366"/>
        <w:rPr>
          <w:rFonts w:hint="eastAsia" w:ascii="宋体" w:hAnsi="宋体" w:eastAsia="宋体" w:cs="宋体"/>
          <w:b/>
          <w:bCs/>
          <w:color w:val="auto"/>
          <w:highlight w:val="none"/>
          <w:lang w:eastAsia="zh-CN"/>
        </w:rPr>
      </w:pPr>
      <w:r>
        <w:rPr>
          <w:rFonts w:hint="eastAsia" w:ascii="宋体" w:hAnsi="宋体" w:eastAsia="宋体" w:cs="宋体"/>
          <w:b/>
          <w:bCs/>
          <w:color w:val="auto"/>
          <w:sz w:val="28"/>
          <w:szCs w:val="28"/>
          <w:highlight w:val="none"/>
        </w:rPr>
        <w:t>采购代理机构</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山西华祥工程咨询有限公司</w:t>
      </w:r>
    </w:p>
    <w:p w14:paraId="5E8A9BE0">
      <w:pPr>
        <w:jc w:val="center"/>
        <w:rPr>
          <w:rFonts w:hint="eastAsia" w:ascii="宋体" w:hAnsi="宋体" w:eastAsia="宋体" w:cs="宋体"/>
          <w:b/>
          <w:bCs/>
          <w:color w:val="auto"/>
          <w:highlight w:val="none"/>
        </w:rPr>
      </w:pPr>
    </w:p>
    <w:p w14:paraId="5D8E588C">
      <w:pPr>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eastAsia="zh-CN"/>
        </w:rPr>
        <w:t>2026年</w:t>
      </w:r>
      <w:r>
        <w:rPr>
          <w:rFonts w:hint="eastAsia" w:ascii="宋体" w:hAnsi="宋体" w:cs="宋体"/>
          <w:b/>
          <w:bCs/>
          <w:color w:val="auto"/>
          <w:sz w:val="28"/>
          <w:szCs w:val="28"/>
          <w:highlight w:val="none"/>
          <w:lang w:val="en-US" w:eastAsia="zh-CN"/>
        </w:rPr>
        <w:t>04</w:t>
      </w:r>
      <w:r>
        <w:rPr>
          <w:rFonts w:hint="eastAsia" w:ascii="宋体" w:hAnsi="宋体" w:cs="宋体"/>
          <w:b/>
          <w:bCs/>
          <w:color w:val="auto"/>
          <w:sz w:val="28"/>
          <w:szCs w:val="28"/>
          <w:highlight w:val="none"/>
          <w:lang w:eastAsia="zh-CN"/>
        </w:rPr>
        <w:t>月</w:t>
      </w:r>
    </w:p>
    <w:p w14:paraId="4FA6E94D">
      <w:pPr>
        <w:rPr>
          <w:rFonts w:hint="eastAsia"/>
          <w:color w:val="auto"/>
          <w:highlight w:val="none"/>
        </w:rPr>
      </w:pPr>
      <w:r>
        <w:rPr>
          <w:rFonts w:hint="eastAsia"/>
          <w:color w:val="auto"/>
          <w:sz w:val="28"/>
          <w:szCs w:val="28"/>
          <w:highlight w:val="none"/>
        </w:rPr>
        <w:br w:type="page"/>
      </w:r>
    </w:p>
    <w:p w14:paraId="68F97006">
      <w:pPr>
        <w:jc w:val="both"/>
        <w:rPr>
          <w:rFonts w:hint="eastAsia"/>
          <w:color w:val="auto"/>
          <w:highlight w:val="none"/>
        </w:rPr>
      </w:pPr>
      <w:r>
        <w:rPr>
          <w:rFonts w:hint="eastAsia"/>
          <w:b/>
          <w:bCs/>
          <w:color w:val="auto"/>
          <w:sz w:val="32"/>
          <w:szCs w:val="32"/>
          <w:highlight w:val="none"/>
          <w:lang w:val="en-US" w:eastAsia="zh-CN"/>
        </w:rPr>
        <w:t xml:space="preserve">                                                                                                                                                                                                               </w:t>
      </w:r>
      <w:r>
        <w:rPr>
          <w:rFonts w:hint="eastAsia"/>
          <w:b/>
          <w:bCs/>
          <w:color w:val="auto"/>
          <w:sz w:val="32"/>
          <w:szCs w:val="32"/>
          <w:highlight w:val="none"/>
        </w:rPr>
        <w:t>目    录</w:t>
      </w:r>
    </w:p>
    <w:p w14:paraId="16C0841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0B4A0854">
      <w:pPr>
        <w:pStyle w:val="18"/>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TOC \o "1-3" \h \u </w:instrText>
      </w:r>
      <w:r>
        <w:rPr>
          <w:rFonts w:hint="eastAsia" w:ascii="宋体" w:hAnsi="宋体" w:eastAsia="宋体" w:cs="宋体"/>
          <w:color w:val="auto"/>
          <w:sz w:val="30"/>
          <w:szCs w:val="30"/>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_Toc8819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 xml:space="preserve">第一章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采购需求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_Toc8819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4CD6AD26">
      <w:pPr>
        <w:pStyle w:val="18"/>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_Toc15302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采购公告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_Toc15302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BF3E6A9">
      <w:pPr>
        <w:pStyle w:val="18"/>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_Toc9319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  投标须知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_Toc9319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096A58D3">
      <w:pPr>
        <w:pStyle w:val="19"/>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_Toc20668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一、 投标须知前附表</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_Toc20668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3925A9E6">
      <w:pPr>
        <w:pStyle w:val="19"/>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_Toc32369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二、</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投标须知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_Toc32369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21A46B8D">
      <w:pPr>
        <w:pStyle w:val="18"/>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_Toc22948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第四章  磋商程序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_Toc22948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08C4F046">
      <w:pPr>
        <w:pStyle w:val="18"/>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_Toc26050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第五章  合同条款</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_Toc26050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26C8A1EC">
      <w:pPr>
        <w:pStyle w:val="18"/>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_Toc18483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rPr>
        <w:t>第</w:t>
      </w:r>
      <w:r>
        <w:rPr>
          <w:rFonts w:hint="eastAsia" w:ascii="宋体" w:hAnsi="宋体" w:eastAsia="宋体" w:cs="宋体"/>
          <w:b w:val="0"/>
          <w:bCs w:val="0"/>
          <w:color w:val="auto"/>
          <w:sz w:val="28"/>
          <w:szCs w:val="28"/>
          <w:highlight w:val="none"/>
          <w:lang w:val="en-US" w:eastAsia="zh-CN"/>
        </w:rPr>
        <w:t>六章</w:t>
      </w:r>
      <w:r>
        <w:rPr>
          <w:rFonts w:hint="eastAsia" w:ascii="宋体" w:hAnsi="宋体" w:eastAsia="宋体" w:cs="宋体"/>
          <w:b w:val="0"/>
          <w:bCs w:val="0"/>
          <w:color w:val="auto"/>
          <w:sz w:val="28"/>
          <w:szCs w:val="28"/>
          <w:highlight w:val="none"/>
          <w:lang w:val="en-US"/>
        </w:rPr>
        <w:t xml:space="preserve">  </w:t>
      </w:r>
      <w:r>
        <w:rPr>
          <w:rFonts w:hint="eastAsia" w:ascii="宋体" w:hAnsi="宋体" w:eastAsia="宋体" w:cs="宋体"/>
          <w:b w:val="0"/>
          <w:bCs w:val="0"/>
          <w:color w:val="auto"/>
          <w:sz w:val="28"/>
          <w:szCs w:val="28"/>
          <w:highlight w:val="none"/>
          <w:lang w:val="en-US" w:eastAsia="zh-CN"/>
        </w:rPr>
        <w:t>响应文件格式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_Toc18483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4708AA4C">
      <w:pPr>
        <w:pStyle w:val="18"/>
        <w:tabs>
          <w:tab w:val="right" w:leader="dot" w:pos="9072"/>
        </w:tabs>
        <w:rPr>
          <w:color w:val="auto"/>
          <w:highlight w:val="none"/>
        </w:rPr>
      </w:pPr>
    </w:p>
    <w:p w14:paraId="5A2DC70B">
      <w:pPr>
        <w:rPr>
          <w:rFonts w:hint="eastAsia"/>
          <w:color w:val="auto"/>
          <w:highlight w:val="none"/>
        </w:rPr>
      </w:pPr>
      <w:r>
        <w:rPr>
          <w:rFonts w:hint="eastAsia" w:ascii="宋体" w:hAnsi="宋体" w:eastAsia="宋体" w:cs="宋体"/>
          <w:color w:val="auto"/>
          <w:szCs w:val="30"/>
          <w:highlight w:val="none"/>
        </w:rPr>
        <w:fldChar w:fldCharType="end"/>
      </w:r>
    </w:p>
    <w:p w14:paraId="6944BCD9">
      <w:pPr>
        <w:rPr>
          <w:rFonts w:hint="eastAsia"/>
          <w:color w:val="auto"/>
          <w:highlight w:val="none"/>
        </w:rPr>
      </w:pPr>
    </w:p>
    <w:p w14:paraId="4AA545F9">
      <w:pPr>
        <w:rPr>
          <w:rFonts w:hint="eastAsia"/>
          <w:color w:val="auto"/>
          <w:highlight w:val="none"/>
        </w:rPr>
      </w:pPr>
    </w:p>
    <w:p w14:paraId="6AB47212">
      <w:pPr>
        <w:rPr>
          <w:rFonts w:hint="eastAsia"/>
          <w:color w:val="auto"/>
          <w:highlight w:val="none"/>
        </w:rPr>
      </w:pPr>
    </w:p>
    <w:p w14:paraId="718649EC">
      <w:pPr>
        <w:rPr>
          <w:rFonts w:hint="eastAsia"/>
          <w:color w:val="auto"/>
          <w:highlight w:val="none"/>
        </w:rPr>
      </w:pPr>
    </w:p>
    <w:p w14:paraId="5281247B">
      <w:pPr>
        <w:rPr>
          <w:rFonts w:hint="eastAsia"/>
          <w:color w:val="auto"/>
          <w:highlight w:val="none"/>
        </w:rPr>
      </w:pPr>
    </w:p>
    <w:p w14:paraId="734F7A8F">
      <w:pPr>
        <w:jc w:val="center"/>
        <w:outlineLvl w:val="9"/>
        <w:rPr>
          <w:rFonts w:hint="eastAsia" w:ascii="宋体" w:hAnsi="宋体" w:cs="宋体"/>
          <w:b/>
          <w:bCs/>
          <w:color w:val="auto"/>
          <w:sz w:val="28"/>
          <w:szCs w:val="28"/>
          <w:highlight w:val="none"/>
        </w:rPr>
      </w:pPr>
    </w:p>
    <w:p w14:paraId="62B29C6D">
      <w:pPr>
        <w:tabs>
          <w:tab w:val="left" w:pos="2784"/>
        </w:tabs>
        <w:jc w:val="left"/>
        <w:rPr>
          <w:rFonts w:hint="eastAsia" w:ascii="宋体" w:hAnsi="宋体" w:cs="宋体"/>
          <w:b/>
          <w:bCs/>
          <w:color w:val="auto"/>
          <w:sz w:val="32"/>
          <w:szCs w:val="32"/>
          <w:highlight w:val="none"/>
        </w:rPr>
        <w:sectPr>
          <w:pgSz w:w="11906" w:h="16838"/>
          <w:pgMar w:top="1440" w:right="1417" w:bottom="1440" w:left="1417" w:header="851" w:footer="992" w:gutter="0"/>
          <w:pgBorders>
            <w:top w:val="none" w:sz="0" w:space="0"/>
            <w:left w:val="none" w:sz="0" w:space="0"/>
            <w:bottom w:val="none" w:sz="0" w:space="0"/>
            <w:right w:val="none" w:sz="0" w:space="0"/>
          </w:pgBorders>
          <w:cols w:space="720" w:num="1"/>
          <w:docGrid w:type="lines" w:linePitch="312" w:charSpace="0"/>
        </w:sectPr>
      </w:pPr>
    </w:p>
    <w:p w14:paraId="1E183B28">
      <w:pPr>
        <w:keepNext w:val="0"/>
        <w:keepLines w:val="0"/>
        <w:pageBreakBefore w:val="0"/>
        <w:numPr>
          <w:ilvl w:val="0"/>
          <w:numId w:val="1"/>
        </w:numPr>
        <w:kinsoku/>
        <w:wordWrap/>
        <w:overflowPunct/>
        <w:topLinePunct w:val="0"/>
        <w:autoSpaceDE/>
        <w:autoSpaceDN/>
        <w:bidi w:val="0"/>
        <w:adjustRightInd w:val="0"/>
        <w:snapToGrid w:val="0"/>
        <w:spacing w:line="500" w:lineRule="exact"/>
        <w:jc w:val="center"/>
        <w:textAlignment w:val="auto"/>
        <w:outlineLvl w:val="0"/>
        <w:rPr>
          <w:rFonts w:hint="eastAsia" w:ascii="宋体" w:hAnsi="宋体" w:cs="宋体"/>
          <w:b/>
          <w:bCs/>
          <w:color w:val="auto"/>
          <w:sz w:val="32"/>
          <w:szCs w:val="32"/>
          <w:highlight w:val="none"/>
        </w:rPr>
      </w:pPr>
      <w:bookmarkStart w:id="0" w:name="_Toc28984"/>
      <w:bookmarkStart w:id="1" w:name="_Toc27440"/>
      <w:bookmarkStart w:id="2" w:name="_Toc8819"/>
      <w:r>
        <w:rPr>
          <w:rFonts w:hint="eastAsia" w:ascii="宋体" w:hAnsi="宋体" w:cs="宋体"/>
          <w:b/>
          <w:bCs/>
          <w:color w:val="auto"/>
          <w:sz w:val="32"/>
          <w:szCs w:val="32"/>
          <w:highlight w:val="none"/>
        </w:rPr>
        <w:t>采购需求</w:t>
      </w:r>
      <w:bookmarkEnd w:id="0"/>
      <w:bookmarkEnd w:id="1"/>
      <w:bookmarkEnd w:id="2"/>
    </w:p>
    <w:p w14:paraId="212C2B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cs="宋体"/>
          <w:color w:val="auto"/>
          <w:sz w:val="24"/>
          <w:szCs w:val="24"/>
          <w:highlight w:val="none"/>
          <w:lang w:val="en-US" w:eastAsia="zh-CN"/>
        </w:rPr>
      </w:pPr>
      <w:bookmarkStart w:id="3" w:name="_Toc8563"/>
      <w:bookmarkStart w:id="4" w:name="_Toc31006"/>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项目</w:t>
      </w:r>
      <w:r>
        <w:rPr>
          <w:rFonts w:hint="eastAsia" w:ascii="宋体" w:hAnsi="宋体" w:cs="宋体"/>
          <w:b/>
          <w:bCs/>
          <w:color w:val="auto"/>
          <w:sz w:val="24"/>
          <w:szCs w:val="24"/>
          <w:highlight w:val="none"/>
          <w:lang w:val="en-US" w:eastAsia="zh-CN"/>
        </w:rPr>
        <w:t>名称：</w:t>
      </w:r>
      <w:r>
        <w:rPr>
          <w:rFonts w:hint="eastAsia" w:ascii="宋体" w:hAnsi="宋体" w:cs="宋体"/>
          <w:color w:val="auto"/>
          <w:sz w:val="24"/>
          <w:szCs w:val="24"/>
          <w:highlight w:val="none"/>
          <w:lang w:val="en-US" w:eastAsia="zh-CN"/>
        </w:rPr>
        <w:t>2026年汾阳市发展和改革局政府购买服务采购项目</w:t>
      </w:r>
    </w:p>
    <w:p w14:paraId="4C497A4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szCs w:val="24"/>
          <w:highlight w:val="none"/>
          <w:shd w:val="clear" w:color="auto" w:fill="FFFFFF"/>
        </w:rPr>
      </w:pPr>
      <w:r>
        <w:rPr>
          <w:rFonts w:hint="eastAsia" w:ascii="宋体" w:hAnsi="宋体" w:cs="宋体"/>
          <w:b/>
          <w:bCs/>
          <w:color w:val="auto"/>
          <w:sz w:val="24"/>
          <w:szCs w:val="24"/>
          <w:highlight w:val="none"/>
          <w:lang w:val="en-US" w:eastAsia="zh-CN"/>
        </w:rPr>
        <w:t>二、采购</w:t>
      </w:r>
      <w:r>
        <w:rPr>
          <w:rFonts w:hint="eastAsia" w:ascii="宋体" w:hAnsi="宋体" w:eastAsia="宋体" w:cs="宋体"/>
          <w:b/>
          <w:bCs/>
          <w:color w:val="auto"/>
          <w:sz w:val="24"/>
          <w:szCs w:val="24"/>
          <w:highlight w:val="none"/>
          <w:lang w:val="en-US" w:eastAsia="zh-CN"/>
        </w:rPr>
        <w:t>预算：</w:t>
      </w:r>
      <w:r>
        <w:rPr>
          <w:rFonts w:hint="eastAsia" w:ascii="宋体" w:hAnsi="宋体" w:cs="宋体"/>
          <w:color w:val="auto"/>
          <w:sz w:val="24"/>
          <w:szCs w:val="24"/>
          <w:highlight w:val="none"/>
          <w:lang w:val="en-US" w:eastAsia="zh-CN"/>
        </w:rPr>
        <w:t>840000元/年，</w:t>
      </w:r>
      <w:r>
        <w:rPr>
          <w:rFonts w:hint="eastAsia" w:ascii="宋体" w:hAnsi="宋体" w:eastAsia="宋体" w:cs="宋体"/>
          <w:color w:val="auto"/>
          <w:sz w:val="24"/>
          <w:szCs w:val="24"/>
          <w:highlight w:val="none"/>
          <w:lang w:val="en-US" w:eastAsia="zh-CN"/>
        </w:rPr>
        <w:t>资金来源为</w:t>
      </w:r>
      <w:r>
        <w:rPr>
          <w:rFonts w:hint="eastAsia" w:ascii="宋体" w:hAnsi="宋体" w:cs="宋体"/>
          <w:color w:val="auto"/>
          <w:sz w:val="24"/>
          <w:szCs w:val="24"/>
          <w:highlight w:val="none"/>
          <w:lang w:val="en-US" w:eastAsia="zh-CN"/>
        </w:rPr>
        <w:t>财政资金</w:t>
      </w:r>
      <w:r>
        <w:rPr>
          <w:rFonts w:hint="eastAsia" w:ascii="宋体" w:hAnsi="宋体" w:eastAsia="宋体" w:cs="宋体"/>
          <w:color w:val="auto"/>
          <w:sz w:val="24"/>
          <w:szCs w:val="24"/>
          <w:highlight w:val="none"/>
          <w:lang w:val="en-US" w:eastAsia="zh-CN"/>
        </w:rPr>
        <w:t>。</w:t>
      </w:r>
      <w:bookmarkStart w:id="5" w:name="_Toc10231"/>
      <w:bookmarkStart w:id="6" w:name="_Toc12693"/>
    </w:p>
    <w:p w14:paraId="4F9194C7">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en-US" w:eastAsia="zh-CN" w:bidi="ar-SA"/>
        </w:rPr>
        <w:t>服务内容：</w:t>
      </w:r>
      <w:bookmarkEnd w:id="5"/>
      <w:bookmarkStart w:id="7" w:name="_Toc22564"/>
      <w:r>
        <w:rPr>
          <w:rFonts w:hint="eastAsia" w:ascii="宋体" w:hAnsi="宋体" w:eastAsia="宋体" w:cs="宋体"/>
          <w:b w:val="0"/>
          <w:bCs w:val="0"/>
          <w:color w:val="auto"/>
          <w:sz w:val="24"/>
          <w:szCs w:val="24"/>
          <w:highlight w:val="none"/>
          <w:shd w:val="clear" w:color="auto" w:fill="FFFFFF"/>
          <w:lang w:val="en-US" w:eastAsia="zh-CN"/>
        </w:rPr>
        <w:t>通过购买服务模式，完善服务机制，对发展和改革、粮食和物资储备、民营经济服务工作效率进行提升。主要建设内容如下：</w:t>
      </w:r>
    </w:p>
    <w:p w14:paraId="1CB53A0C">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（一）发展和改革：增强公共服务方面的公共信息和公共公益宣传服务，增加行业管理的行业规划服务和行业调查服务以及行业咨询服务。</w:t>
      </w:r>
    </w:p>
    <w:p w14:paraId="514D01CE">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（二）粮食和物资储备：着重加强公共安全服务方面，增强粮食信息和粮食宣传服务，增加粮食安全监测服务。</w:t>
      </w:r>
    </w:p>
    <w:p w14:paraId="1D56B749">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lang w:val="en-US" w:eastAsia="zh-CN"/>
        </w:rPr>
        <w:t>（三）民营经济：建立健全工作机制，增加民营企业综合、咨询、公益服务，增强民营企业技术交流与合作的服务及行业规划服务。</w:t>
      </w:r>
    </w:p>
    <w:p w14:paraId="1EBC35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szCs w:val="24"/>
          <w:highlight w:val="none"/>
          <w:shd w:val="clear" w:color="auto" w:fill="FFFFFF"/>
        </w:rPr>
      </w:pPr>
      <w:r>
        <w:rPr>
          <w:rFonts w:hint="eastAsia" w:ascii="宋体" w:hAnsi="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en-US" w:eastAsia="zh-CN" w:bidi="ar-SA"/>
        </w:rPr>
        <w:t>服务期限：</w:t>
      </w:r>
      <w:bookmarkEnd w:id="6"/>
      <w:bookmarkEnd w:id="7"/>
      <w:bookmarkStart w:id="8" w:name="_Toc11359"/>
      <w:r>
        <w:rPr>
          <w:rFonts w:hint="eastAsia" w:ascii="宋体" w:hAnsi="宋体" w:cs="宋体"/>
          <w:b w:val="0"/>
          <w:bCs w:val="0"/>
          <w:color w:val="auto"/>
          <w:kern w:val="2"/>
          <w:sz w:val="24"/>
          <w:szCs w:val="24"/>
          <w:highlight w:val="none"/>
          <w:lang w:val="en-US" w:eastAsia="zh-CN" w:bidi="ar-SA"/>
        </w:rPr>
        <w:t>一年。</w:t>
      </w:r>
    </w:p>
    <w:p w14:paraId="7E33D233">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Chars="0" w:right="0" w:rightChars="0"/>
        <w:textAlignment w:val="auto"/>
        <w:rPr>
          <w:rFonts w:hint="eastAsia" w:ascii="宋体" w:hAnsi="宋体" w:eastAsia="宋体" w:cs="宋体"/>
          <w:b/>
          <w:bCs/>
          <w:color w:val="auto"/>
          <w:sz w:val="24"/>
          <w:szCs w:val="24"/>
          <w:highlight w:val="none"/>
          <w:shd w:val="clear" w:color="auto" w:fill="FFFFFF"/>
        </w:rPr>
      </w:pPr>
      <w:bookmarkStart w:id="9" w:name="_Toc13281"/>
      <w:r>
        <w:rPr>
          <w:rFonts w:hint="eastAsia" w:ascii="宋体" w:hAnsi="宋体" w:eastAsia="宋体" w:cs="宋体"/>
          <w:b/>
          <w:bCs/>
          <w:color w:val="auto"/>
          <w:sz w:val="24"/>
          <w:szCs w:val="24"/>
          <w:highlight w:val="none"/>
          <w:shd w:val="clear" w:color="auto" w:fill="FFFFFF"/>
          <w:lang w:val="en-US" w:eastAsia="zh-CN"/>
        </w:rPr>
        <w:t>五、</w:t>
      </w:r>
      <w:r>
        <w:rPr>
          <w:rFonts w:hint="eastAsia" w:ascii="宋体" w:hAnsi="宋体" w:eastAsia="宋体" w:cs="宋体"/>
          <w:b/>
          <w:bCs/>
          <w:color w:val="auto"/>
          <w:sz w:val="24"/>
          <w:szCs w:val="24"/>
          <w:highlight w:val="none"/>
          <w:shd w:val="clear" w:color="auto" w:fill="FFFFFF"/>
        </w:rPr>
        <w:t>申请人的资格要求：</w:t>
      </w:r>
      <w:bookmarkEnd w:id="8"/>
      <w:bookmarkEnd w:id="9"/>
    </w:p>
    <w:p w14:paraId="0B58DEBE">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shd w:val="clear" w:color="auto" w:fill="FFFFFF"/>
        </w:rPr>
      </w:pPr>
      <w:bookmarkStart w:id="10" w:name="_Toc4235"/>
      <w:bookmarkStart w:id="11" w:name="_Toc7326"/>
      <w:r>
        <w:rPr>
          <w:rFonts w:hint="eastAsia" w:ascii="宋体" w:hAnsi="宋体" w:eastAsia="宋体" w:cs="宋体"/>
          <w:b w:val="0"/>
          <w:bCs w:val="0"/>
          <w:color w:val="auto"/>
          <w:sz w:val="24"/>
          <w:szCs w:val="24"/>
          <w:highlight w:val="none"/>
          <w:shd w:val="clear" w:color="auto" w:fill="FFFFFF"/>
        </w:rPr>
        <w:t>1.满足《中华人民共和国政府采购法》第二十二条规定；</w:t>
      </w:r>
      <w:bookmarkEnd w:id="10"/>
      <w:bookmarkEnd w:id="11"/>
    </w:p>
    <w:p w14:paraId="46787637">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宋体" w:hAnsi="宋体" w:eastAsia="宋体" w:cs="宋体"/>
          <w:b w:val="0"/>
          <w:bCs w:val="0"/>
          <w:color w:val="auto"/>
          <w:sz w:val="24"/>
          <w:szCs w:val="24"/>
          <w:highlight w:val="none"/>
          <w:shd w:val="clear" w:color="auto" w:fill="FFFFFF"/>
          <w:lang w:val="en-US" w:eastAsia="zh-CN"/>
        </w:rPr>
      </w:pPr>
      <w:bookmarkStart w:id="12" w:name="_Toc15358"/>
      <w:bookmarkStart w:id="13" w:name="_Toc19678"/>
      <w:r>
        <w:rPr>
          <w:rFonts w:hint="eastAsia" w:ascii="宋体" w:hAnsi="宋体" w:eastAsia="宋体" w:cs="宋体"/>
          <w:b w:val="0"/>
          <w:bCs w:val="0"/>
          <w:color w:val="auto"/>
          <w:sz w:val="24"/>
          <w:szCs w:val="24"/>
          <w:highlight w:val="none"/>
          <w:shd w:val="clear" w:color="auto" w:fill="FFFFFF"/>
        </w:rPr>
        <w:t>2.落实政府采购政策需满足的资格要求：</w:t>
      </w:r>
      <w:bookmarkEnd w:id="12"/>
      <w:r>
        <w:rPr>
          <w:rFonts w:hint="eastAsia" w:ascii="宋体" w:hAnsi="宋体" w:eastAsia="宋体" w:cs="宋体"/>
          <w:b w:val="0"/>
          <w:bCs w:val="0"/>
          <w:color w:val="auto"/>
          <w:sz w:val="24"/>
          <w:szCs w:val="24"/>
          <w:highlight w:val="none"/>
          <w:shd w:val="clear" w:color="auto" w:fill="FFFFFF"/>
        </w:rPr>
        <w:t>本项目属于专门面向中小企业采购的项目,供应商应为中小微企业</w:t>
      </w:r>
      <w:r>
        <w:rPr>
          <w:rFonts w:hint="eastAsia" w:ascii="宋体" w:hAnsi="宋体" w:eastAsia="宋体" w:cs="宋体"/>
          <w:b w:val="0"/>
          <w:bCs w:val="0"/>
          <w:color w:val="auto"/>
          <w:sz w:val="24"/>
          <w:szCs w:val="24"/>
          <w:highlight w:val="none"/>
          <w:shd w:val="clear" w:color="auto" w:fill="FFFFFF"/>
          <w:lang w:val="en-US" w:eastAsia="zh-CN"/>
        </w:rPr>
        <w:t>；</w:t>
      </w:r>
      <w:bookmarkEnd w:id="13"/>
      <w:r>
        <w:rPr>
          <w:rFonts w:hint="eastAsia" w:ascii="宋体" w:hAnsi="宋体" w:eastAsia="宋体" w:cs="宋体"/>
          <w:b w:val="0"/>
          <w:bCs w:val="0"/>
          <w:color w:val="auto"/>
          <w:sz w:val="24"/>
          <w:szCs w:val="24"/>
          <w:highlight w:val="none"/>
          <w:shd w:val="clear" w:color="auto" w:fill="FFFFFF"/>
          <w:lang w:val="en-US" w:eastAsia="zh-CN"/>
        </w:rPr>
        <w:t xml:space="preserve"> </w:t>
      </w:r>
    </w:p>
    <w:p w14:paraId="407CFA87">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shd w:val="clear" w:color="auto" w:fill="FFFFFF"/>
          <w:lang w:val="en-US" w:eastAsia="zh-CN"/>
        </w:rPr>
      </w:pPr>
      <w:bookmarkStart w:id="14" w:name="_Toc6071"/>
      <w:bookmarkStart w:id="15" w:name="_Toc31522"/>
      <w:r>
        <w:rPr>
          <w:rFonts w:hint="eastAsia" w:ascii="宋体" w:hAnsi="宋体" w:eastAsia="宋体" w:cs="宋体"/>
          <w:b w:val="0"/>
          <w:bCs w:val="0"/>
          <w:color w:val="auto"/>
          <w:sz w:val="24"/>
          <w:szCs w:val="24"/>
          <w:highlight w:val="none"/>
          <w:shd w:val="clear" w:color="auto" w:fill="FFFFFF"/>
          <w:lang w:val="en-US" w:eastAsia="zh-CN"/>
        </w:rPr>
        <w:t>3</w:t>
      </w:r>
      <w:r>
        <w:rPr>
          <w:rFonts w:hint="eastAsia" w:ascii="宋体" w:hAnsi="宋体" w:eastAsia="宋体" w:cs="宋体"/>
          <w:b w:val="0"/>
          <w:bCs w:val="0"/>
          <w:color w:val="auto"/>
          <w:sz w:val="24"/>
          <w:szCs w:val="24"/>
          <w:highlight w:val="none"/>
          <w:shd w:val="clear" w:color="auto" w:fill="FFFFFF"/>
        </w:rPr>
        <w:t>.本项目的特定资格要求：</w:t>
      </w:r>
      <w:bookmarkEnd w:id="14"/>
      <w:bookmarkEnd w:id="15"/>
      <w:r>
        <w:rPr>
          <w:rFonts w:hint="eastAsia" w:ascii="宋体" w:hAnsi="宋体" w:eastAsia="宋体" w:cs="宋体"/>
          <w:b w:val="0"/>
          <w:bCs w:val="0"/>
          <w:color w:val="auto"/>
          <w:sz w:val="24"/>
          <w:szCs w:val="24"/>
          <w:highlight w:val="none"/>
          <w:shd w:val="clear" w:color="auto" w:fill="FFFFFF"/>
          <w:lang w:val="en-US" w:eastAsia="zh-CN"/>
        </w:rPr>
        <w:t>无。</w:t>
      </w:r>
    </w:p>
    <w:p w14:paraId="00969A60">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textAlignment w:val="auto"/>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六、服务要求：</w:t>
      </w:r>
    </w:p>
    <w:p w14:paraId="17DE26F2">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通过政府购买的方式，用于支撑对汾阳市发展和改革局挂牌机构的日常运行、业务管理等工作。</w:t>
      </w:r>
    </w:p>
    <w:p w14:paraId="48104E6F">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shd w:val="clear" w:color="auto" w:fill="FFFFFF"/>
          <w:lang w:val="en-US" w:eastAsia="zh-CN" w:bidi="ar-SA"/>
        </w:rPr>
      </w:pPr>
      <w:r>
        <w:rPr>
          <w:rFonts w:hint="eastAsia" w:ascii="宋体" w:hAnsi="宋体" w:eastAsia="宋体" w:cs="宋体"/>
          <w:b w:val="0"/>
          <w:bCs w:val="0"/>
          <w:color w:val="auto"/>
          <w:sz w:val="24"/>
          <w:szCs w:val="24"/>
          <w:highlight w:val="none"/>
          <w:shd w:val="clear" w:color="auto" w:fill="FFFFFF"/>
          <w:lang w:val="en-US" w:eastAsia="zh-CN"/>
        </w:rPr>
        <w:t>承接供应商制定人员年度计划、招聘方案，公开、公正、公平组织招聘工作，与用工人员签订劳动合同，按月发放薪酬并办理社保。根据服务要求建立相应的工作制度，规范运行流程和标准；按照服务协议提供满足要求的工作人员。</w:t>
      </w:r>
    </w:p>
    <w:p w14:paraId="4B8D6560">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通过购买服务模式，完善服务机制，对发展和改革、粮食和物资储备、民营经济服务工作效率进行提升。主要服务目标如下：</w:t>
      </w:r>
    </w:p>
    <w:p w14:paraId="180EBE98">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1.提升工作效率</w:t>
      </w:r>
    </w:p>
    <w:p w14:paraId="23880DE2">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增加信息、宣传、咨询、规划服务，使信息收集快速完整，宣传活动开展速度提高，确保各项服务分工明确，更加规范标准，从而提升工作效率。</w:t>
      </w:r>
    </w:p>
    <w:p w14:paraId="06A1CA65">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2.优化工作机制</w:t>
      </w:r>
    </w:p>
    <w:p w14:paraId="4EC4D8E7">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增加粮食安全监测服务：强化粮食安全监测体系建设，全方位地对粮食生产、储备、流通等实施监测，及时精准地掌握粮食市场的供需状况、价格波动以及质量安全水平等关键信息，进而使粮食安全得以稳固保障。</w:t>
      </w:r>
    </w:p>
    <w:p w14:paraId="67063D97">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增加民营企业技术交流及合作服务：促进民营企业之间的深度互动与紧密合作，精准对接企业需求，助力民营企业攻克技术难题，推动民营经济高质量发展。</w:t>
      </w:r>
    </w:p>
    <w:p w14:paraId="5C9960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七、服务质量：</w:t>
      </w:r>
      <w:r>
        <w:rPr>
          <w:rFonts w:hint="eastAsia" w:ascii="宋体" w:hAnsi="宋体" w:eastAsia="宋体" w:cs="宋体"/>
          <w:color w:val="auto"/>
          <w:sz w:val="24"/>
          <w:szCs w:val="24"/>
          <w:highlight w:val="none"/>
          <w:lang w:val="en-US" w:eastAsia="zh-CN"/>
        </w:rPr>
        <w:t>合格且满足采购人要求</w:t>
      </w:r>
    </w:p>
    <w:p w14:paraId="522D8BB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服务标准：</w:t>
      </w:r>
      <w:r>
        <w:rPr>
          <w:rFonts w:hint="eastAsia" w:ascii="宋体" w:hAnsi="宋体" w:eastAsia="宋体" w:cs="宋体"/>
          <w:color w:val="auto"/>
          <w:sz w:val="24"/>
          <w:szCs w:val="24"/>
          <w:highlight w:val="none"/>
          <w:lang w:val="en-US" w:eastAsia="zh-CN"/>
        </w:rPr>
        <w:t>按照国家、行业相关标准执行</w:t>
      </w:r>
    </w:p>
    <w:p w14:paraId="45E3B84E">
      <w:pPr>
        <w:pStyle w:val="5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firstLine="0" w:firstLineChars="0"/>
        <w:jc w:val="both"/>
        <w:textAlignment w:val="auto"/>
        <w:rPr>
          <w:rFonts w:hint="eastAsia" w:cs="宋体"/>
          <w:color w:val="auto"/>
          <w:sz w:val="24"/>
          <w:szCs w:val="24"/>
          <w:highlight w:val="none"/>
          <w:lang w:val="en-US" w:eastAsia="zh-CN"/>
        </w:rPr>
      </w:pPr>
      <w:r>
        <w:rPr>
          <w:rFonts w:hint="eastAsia"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en-US" w:eastAsia="zh-CN"/>
        </w:rPr>
        <w:t>、服务地点：</w:t>
      </w:r>
      <w:r>
        <w:rPr>
          <w:rFonts w:hint="eastAsia" w:cs="宋体"/>
          <w:color w:val="auto"/>
          <w:sz w:val="24"/>
          <w:szCs w:val="24"/>
          <w:highlight w:val="none"/>
          <w:lang w:val="en-US" w:eastAsia="zh-CN"/>
        </w:rPr>
        <w:t>汾阳市</w:t>
      </w:r>
    </w:p>
    <w:p w14:paraId="0F965ED9">
      <w:pPr>
        <w:pStyle w:val="5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firstLine="0" w:firstLineChars="0"/>
        <w:jc w:val="both"/>
        <w:textAlignment w:val="auto"/>
        <w:rPr>
          <w:rFonts w:hint="eastAsia" w:cs="宋体"/>
          <w:color w:val="auto"/>
          <w:sz w:val="24"/>
          <w:szCs w:val="24"/>
          <w:highlight w:val="none"/>
          <w:shd w:val="clear" w:color="auto" w:fill="FFFFFF"/>
          <w:lang w:val="en-US" w:eastAsia="zh-CN"/>
        </w:rPr>
      </w:pPr>
      <w:r>
        <w:rPr>
          <w:rFonts w:hint="eastAsia"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val="en-US" w:eastAsia="zh-CN"/>
        </w:rPr>
        <w:t>验收方案：</w:t>
      </w:r>
      <w:r>
        <w:rPr>
          <w:rFonts w:hint="eastAsia" w:ascii="宋体" w:hAnsi="宋体" w:eastAsia="宋体" w:cs="宋体"/>
          <w:color w:val="auto"/>
          <w:sz w:val="24"/>
          <w:szCs w:val="24"/>
          <w:highlight w:val="none"/>
          <w:lang w:val="en-US" w:eastAsia="zh-CN"/>
        </w:rPr>
        <w:t>由采购人（</w:t>
      </w:r>
      <w:r>
        <w:rPr>
          <w:rFonts w:hint="eastAsia" w:cs="宋体"/>
          <w:color w:val="auto"/>
          <w:sz w:val="24"/>
          <w:szCs w:val="24"/>
          <w:highlight w:val="none"/>
          <w:lang w:val="en-US" w:eastAsia="zh-CN"/>
        </w:rPr>
        <w:t>汾阳市发展和改革局</w:t>
      </w:r>
      <w:r>
        <w:rPr>
          <w:rFonts w:hint="eastAsia" w:ascii="宋体" w:hAnsi="宋体" w:eastAsia="宋体" w:cs="宋体"/>
          <w:color w:val="auto"/>
          <w:sz w:val="24"/>
          <w:szCs w:val="24"/>
          <w:highlight w:val="none"/>
          <w:lang w:val="en-US" w:eastAsia="zh-CN"/>
        </w:rPr>
        <w:t>）组织验收</w:t>
      </w:r>
      <w:r>
        <w:rPr>
          <w:rFonts w:hint="eastAsia" w:cs="宋体"/>
          <w:color w:val="auto"/>
          <w:sz w:val="24"/>
          <w:szCs w:val="24"/>
          <w:highlight w:val="none"/>
          <w:shd w:val="clear" w:color="auto" w:fill="FFFFFF"/>
          <w:lang w:val="en-US" w:eastAsia="zh-CN"/>
        </w:rPr>
        <w:t>。</w:t>
      </w:r>
    </w:p>
    <w:p w14:paraId="4FECBE3E">
      <w:pPr>
        <w:pStyle w:val="5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十一、付款方式：</w:t>
      </w:r>
      <w:r>
        <w:rPr>
          <w:rFonts w:hint="eastAsia" w:ascii="宋体" w:hAnsi="宋体" w:eastAsia="宋体" w:cs="宋体"/>
          <w:color w:val="auto"/>
          <w:sz w:val="24"/>
          <w:szCs w:val="24"/>
          <w:highlight w:val="none"/>
          <w:lang w:val="en-US" w:eastAsia="zh-CN"/>
        </w:rPr>
        <w:t>依照合同按照比例按季度支付。</w:t>
      </w:r>
    </w:p>
    <w:p w14:paraId="7700AA3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十二</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履约要求：</w:t>
      </w:r>
    </w:p>
    <w:p w14:paraId="0BFBAD40">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shd w:val="clear" w:color="auto" w:fill="FFFFFF"/>
          <w:lang w:val="en-US" w:eastAsia="zh-CN" w:bidi="ar-SA"/>
        </w:rPr>
      </w:pPr>
      <w:r>
        <w:rPr>
          <w:rFonts w:hint="eastAsia" w:ascii="宋体" w:hAnsi="宋体" w:eastAsia="宋体" w:cs="宋体"/>
          <w:b w:val="0"/>
          <w:bCs w:val="0"/>
          <w:color w:val="auto"/>
          <w:kern w:val="2"/>
          <w:sz w:val="24"/>
          <w:szCs w:val="24"/>
          <w:highlight w:val="none"/>
          <w:shd w:val="clear" w:color="auto" w:fill="FFFFFF"/>
          <w:lang w:val="en-US" w:eastAsia="zh-CN" w:bidi="ar-SA"/>
        </w:rPr>
        <w:t>服务项目承接供应商在服务合同（协议）签订后一个月内按照相关要求完成人员应聘；积极组织开展各项培训，制定服务计划，提供专业服务，做好资料归档、动态推送等工作。</w:t>
      </w:r>
    </w:p>
    <w:p w14:paraId="07435E74">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岗位清单</w:t>
      </w:r>
      <w:r>
        <w:rPr>
          <w:rFonts w:hint="eastAsia" w:ascii="宋体" w:hAnsi="宋体" w:eastAsia="宋体" w:cs="宋体"/>
          <w:b/>
          <w:bCs/>
          <w:color w:val="auto"/>
          <w:sz w:val="24"/>
          <w:szCs w:val="24"/>
          <w:highlight w:val="none"/>
          <w:lang w:val="en-US" w:eastAsia="zh-CN"/>
        </w:rPr>
        <w:t>内容：</w:t>
      </w:r>
    </w:p>
    <w:tbl>
      <w:tblPr>
        <w:tblStyle w:val="25"/>
        <w:tblW w:w="476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891"/>
        <w:gridCol w:w="1252"/>
        <w:gridCol w:w="4365"/>
        <w:gridCol w:w="1084"/>
        <w:gridCol w:w="633"/>
      </w:tblGrid>
      <w:tr w14:paraId="2157B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355" w:type="pct"/>
            <w:tcBorders>
              <w:top w:val="single" w:color="000000" w:sz="4" w:space="0"/>
              <w:left w:val="single" w:color="000000" w:sz="4" w:space="0"/>
              <w:bottom w:val="single" w:color="000000" w:sz="4" w:space="0"/>
              <w:right w:val="single" w:color="000000" w:sz="4" w:space="0"/>
            </w:tcBorders>
            <w:noWrap/>
            <w:vAlign w:val="center"/>
          </w:tcPr>
          <w:p w14:paraId="663B5E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序号</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34DB9B4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Style w:val="37"/>
                <w:rFonts w:hint="eastAsia" w:ascii="仿宋_GB2312" w:hAnsi="仿宋_GB2312" w:eastAsia="仿宋_GB2312" w:cs="仿宋_GB2312"/>
                <w:sz w:val="24"/>
                <w:szCs w:val="24"/>
                <w:lang w:val="en-US" w:eastAsia="zh-CN" w:bidi="ar"/>
              </w:rPr>
            </w:pPr>
            <w:r>
              <w:rPr>
                <w:rStyle w:val="37"/>
                <w:rFonts w:hint="eastAsia" w:ascii="仿宋_GB2312" w:hAnsi="仿宋_GB2312" w:eastAsia="仿宋_GB2312" w:cs="仿宋_GB2312"/>
                <w:sz w:val="24"/>
                <w:szCs w:val="24"/>
                <w:lang w:val="en-US" w:eastAsia="zh-CN" w:bidi="ar"/>
              </w:rPr>
              <w:t>岗位</w:t>
            </w:r>
          </w:p>
          <w:p w14:paraId="6301CE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Style w:val="37"/>
                <w:rFonts w:hint="eastAsia" w:ascii="仿宋_GB2312" w:hAnsi="仿宋_GB2312" w:eastAsia="仿宋_GB2312" w:cs="仿宋_GB2312"/>
                <w:sz w:val="24"/>
                <w:szCs w:val="24"/>
                <w:lang w:val="en-US" w:eastAsia="zh-CN" w:bidi="ar"/>
              </w:rPr>
            </w:pPr>
            <w:r>
              <w:rPr>
                <w:rStyle w:val="37"/>
                <w:rFonts w:hint="eastAsia" w:ascii="仿宋_GB2312" w:hAnsi="仿宋_GB2312" w:eastAsia="仿宋_GB2312" w:cs="仿宋_GB2312"/>
                <w:sz w:val="24"/>
                <w:szCs w:val="24"/>
                <w:lang w:val="en-US" w:eastAsia="zh-CN" w:bidi="ar"/>
              </w:rPr>
              <w:t>名称</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301964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名称</w:t>
            </w:r>
          </w:p>
        </w:tc>
        <w:tc>
          <w:tcPr>
            <w:tcW w:w="2464" w:type="pct"/>
            <w:tcBorders>
              <w:top w:val="single" w:color="000000" w:sz="4" w:space="0"/>
              <w:left w:val="single" w:color="000000" w:sz="4" w:space="0"/>
              <w:bottom w:val="single" w:color="000000" w:sz="4" w:space="0"/>
              <w:right w:val="single" w:color="000000" w:sz="4" w:space="0"/>
            </w:tcBorders>
            <w:noWrap w:val="0"/>
            <w:vAlign w:val="center"/>
          </w:tcPr>
          <w:p w14:paraId="164B2E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内容描述</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1F9461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单位</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370AE8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数量</w:t>
            </w:r>
          </w:p>
        </w:tc>
      </w:tr>
      <w:tr w14:paraId="22E81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3464D9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03" w:type="pct"/>
            <w:vMerge w:val="restart"/>
            <w:tcBorders>
              <w:top w:val="single" w:color="000000" w:sz="4" w:space="0"/>
              <w:left w:val="single" w:color="000000" w:sz="4" w:space="0"/>
              <w:right w:val="single" w:color="000000" w:sz="4" w:space="0"/>
            </w:tcBorders>
            <w:noWrap w:val="0"/>
            <w:vAlign w:val="center"/>
          </w:tcPr>
          <w:p w14:paraId="4AA0F1E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37"/>
                <w:rFonts w:hint="eastAsia" w:ascii="仿宋_GB2312" w:hAnsi="仿宋_GB2312" w:eastAsia="仿宋_GB2312" w:cs="仿宋_GB2312"/>
                <w:sz w:val="24"/>
                <w:szCs w:val="24"/>
                <w:lang w:val="en-US" w:eastAsia="zh-CN" w:bidi="ar"/>
              </w:rPr>
            </w:pPr>
            <w:r>
              <w:rPr>
                <w:rStyle w:val="37"/>
                <w:rFonts w:hint="eastAsia" w:ascii="仿宋_GB2312" w:hAnsi="仿宋_GB2312" w:eastAsia="仿宋_GB2312" w:cs="仿宋_GB2312"/>
                <w:sz w:val="24"/>
                <w:szCs w:val="24"/>
                <w:lang w:val="en-US" w:eastAsia="zh-CN" w:bidi="ar"/>
              </w:rPr>
              <w:t>发展</w:t>
            </w:r>
          </w:p>
          <w:p w14:paraId="44F752B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37"/>
                <w:rFonts w:hint="eastAsia" w:ascii="仿宋_GB2312" w:hAnsi="仿宋_GB2312" w:eastAsia="仿宋_GB2312" w:cs="仿宋_GB2312"/>
                <w:sz w:val="24"/>
                <w:szCs w:val="24"/>
                <w:lang w:val="en-US" w:eastAsia="zh-CN" w:bidi="ar"/>
              </w:rPr>
            </w:pPr>
            <w:r>
              <w:rPr>
                <w:rStyle w:val="37"/>
                <w:rFonts w:hint="eastAsia" w:ascii="仿宋_GB2312" w:hAnsi="仿宋_GB2312" w:eastAsia="仿宋_GB2312" w:cs="仿宋_GB2312"/>
                <w:sz w:val="24"/>
                <w:szCs w:val="24"/>
                <w:lang w:val="en-US" w:eastAsia="zh-CN" w:bidi="ar"/>
              </w:rPr>
              <w:t>和改革</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30600D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发展改革信息服务</w:t>
            </w:r>
          </w:p>
        </w:tc>
        <w:tc>
          <w:tcPr>
            <w:tcW w:w="2464" w:type="pct"/>
            <w:tcBorders>
              <w:top w:val="single" w:color="000000" w:sz="4" w:space="0"/>
              <w:left w:val="single" w:color="000000" w:sz="4" w:space="0"/>
              <w:bottom w:val="single" w:color="000000" w:sz="4" w:space="0"/>
              <w:right w:val="single" w:color="000000" w:sz="4" w:space="0"/>
            </w:tcBorders>
            <w:noWrap w:val="0"/>
            <w:vAlign w:val="center"/>
          </w:tcPr>
          <w:p w14:paraId="2723597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为发展和改革提供1个发展改革信息岗位的服务，确保信息收集整理完整，安全保密工作到位。</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2CEEA2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项/年</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F9DC9B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r>
      <w:tr w14:paraId="7D3D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jc w:val="center"/>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54817F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503" w:type="pct"/>
            <w:vMerge w:val="continue"/>
            <w:tcBorders>
              <w:left w:val="single" w:color="000000" w:sz="4" w:space="0"/>
              <w:right w:val="single" w:color="000000" w:sz="4" w:space="0"/>
            </w:tcBorders>
            <w:noWrap w:val="0"/>
            <w:vAlign w:val="center"/>
          </w:tcPr>
          <w:p w14:paraId="52E8F48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37"/>
                <w:rFonts w:hint="eastAsia" w:ascii="仿宋_GB2312" w:hAnsi="仿宋_GB2312" w:eastAsia="仿宋_GB2312" w:cs="仿宋_GB2312"/>
                <w:sz w:val="24"/>
                <w:szCs w:val="24"/>
                <w:lang w:val="en-US" w:eastAsia="zh-CN" w:bidi="ar"/>
              </w:rPr>
            </w:pP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72D5DA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发展改革宣传服务</w:t>
            </w:r>
          </w:p>
        </w:tc>
        <w:tc>
          <w:tcPr>
            <w:tcW w:w="2464" w:type="pct"/>
            <w:tcBorders>
              <w:top w:val="single" w:color="000000" w:sz="4" w:space="0"/>
              <w:left w:val="single" w:color="000000" w:sz="4" w:space="0"/>
              <w:bottom w:val="single" w:color="000000" w:sz="4" w:space="0"/>
              <w:right w:val="single" w:color="000000" w:sz="4" w:space="0"/>
            </w:tcBorders>
            <w:noWrap w:val="0"/>
            <w:vAlign w:val="center"/>
          </w:tcPr>
          <w:p w14:paraId="39C5BD1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为发展和改革提供2个发展改革宣传的服务，确保信息公开和舆情监测，宣传活动的策划执行。</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3A730C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项/年</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A8202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r>
      <w:tr w14:paraId="0A6A7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jc w:val="center"/>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36C755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503" w:type="pct"/>
            <w:vMerge w:val="continue"/>
            <w:tcBorders>
              <w:left w:val="single" w:color="000000" w:sz="4" w:space="0"/>
              <w:right w:val="single" w:color="000000" w:sz="4" w:space="0"/>
            </w:tcBorders>
            <w:noWrap w:val="0"/>
            <w:vAlign w:val="center"/>
          </w:tcPr>
          <w:p w14:paraId="4D24EF7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37"/>
                <w:rFonts w:hint="eastAsia" w:ascii="仿宋_GB2312" w:hAnsi="仿宋_GB2312" w:eastAsia="仿宋_GB2312" w:cs="仿宋_GB2312"/>
                <w:sz w:val="24"/>
                <w:szCs w:val="24"/>
                <w:lang w:val="en-US" w:eastAsia="zh-CN" w:bidi="ar"/>
              </w:rPr>
            </w:pP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22512A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发展改革规划服务</w:t>
            </w:r>
          </w:p>
        </w:tc>
        <w:tc>
          <w:tcPr>
            <w:tcW w:w="2464" w:type="pct"/>
            <w:tcBorders>
              <w:top w:val="single" w:color="000000" w:sz="4" w:space="0"/>
              <w:left w:val="single" w:color="000000" w:sz="4" w:space="0"/>
              <w:bottom w:val="single" w:color="000000" w:sz="4" w:space="0"/>
              <w:right w:val="single" w:color="000000" w:sz="4" w:space="0"/>
            </w:tcBorders>
            <w:noWrap w:val="0"/>
            <w:vAlign w:val="center"/>
          </w:tcPr>
          <w:p w14:paraId="27A6A3A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为发展和改革提供1个发展改革规划岗位的服务，确保经济发展信息及时接收，收集并整理。</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7487E7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项/年</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80761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r>
      <w:tr w14:paraId="5DCCC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jc w:val="center"/>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594E94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503" w:type="pct"/>
            <w:vMerge w:val="continue"/>
            <w:tcBorders>
              <w:left w:val="single" w:color="000000" w:sz="4" w:space="0"/>
              <w:right w:val="single" w:color="000000" w:sz="4" w:space="0"/>
            </w:tcBorders>
            <w:noWrap w:val="0"/>
            <w:vAlign w:val="center"/>
          </w:tcPr>
          <w:p w14:paraId="1B4129C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37"/>
                <w:rFonts w:hint="eastAsia" w:ascii="仿宋_GB2312" w:hAnsi="仿宋_GB2312" w:eastAsia="仿宋_GB2312" w:cs="仿宋_GB2312"/>
                <w:sz w:val="24"/>
                <w:szCs w:val="24"/>
                <w:lang w:val="en-US" w:eastAsia="zh-CN" w:bidi="ar"/>
              </w:rPr>
            </w:pP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7DA6F3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农产品成本调查服务</w:t>
            </w:r>
          </w:p>
        </w:tc>
        <w:tc>
          <w:tcPr>
            <w:tcW w:w="2464" w:type="pct"/>
            <w:tcBorders>
              <w:top w:val="single" w:color="000000" w:sz="4" w:space="0"/>
              <w:left w:val="single" w:color="000000" w:sz="4" w:space="0"/>
              <w:bottom w:val="single" w:color="000000" w:sz="4" w:space="0"/>
              <w:right w:val="single" w:color="000000" w:sz="4" w:space="0"/>
            </w:tcBorders>
            <w:noWrap w:val="0"/>
            <w:vAlign w:val="center"/>
          </w:tcPr>
          <w:p w14:paraId="751EDBE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为发展和改革提供2个岗位的服务，确保农产品成本变动趋势收集整理成本调查的相关文件和信息</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50A29DB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项/年</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A4108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r>
      <w:tr w14:paraId="4931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jc w:val="center"/>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574D8C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503" w:type="pct"/>
            <w:vMerge w:val="continue"/>
            <w:tcBorders>
              <w:left w:val="single" w:color="000000" w:sz="4" w:space="0"/>
              <w:bottom w:val="single" w:color="000000" w:sz="4" w:space="0"/>
              <w:right w:val="single" w:color="000000" w:sz="4" w:space="0"/>
            </w:tcBorders>
            <w:noWrap w:val="0"/>
            <w:vAlign w:val="center"/>
          </w:tcPr>
          <w:p w14:paraId="6B5DDC6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37"/>
                <w:rFonts w:hint="eastAsia" w:ascii="仿宋_GB2312" w:hAnsi="仿宋_GB2312" w:eastAsia="仿宋_GB2312" w:cs="仿宋_GB2312"/>
                <w:sz w:val="24"/>
                <w:szCs w:val="24"/>
                <w:lang w:val="en-US" w:eastAsia="zh-CN" w:bidi="ar"/>
              </w:rPr>
            </w:pP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59D513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Style w:val="37"/>
                <w:rFonts w:hint="eastAsia" w:ascii="仿宋_GB2312" w:hAnsi="仿宋_GB2312" w:eastAsia="仿宋_GB2312" w:cs="仿宋_GB2312"/>
                <w:sz w:val="24"/>
                <w:szCs w:val="24"/>
                <w:lang w:val="en-US" w:eastAsia="zh-CN" w:bidi="ar"/>
              </w:rPr>
            </w:pPr>
            <w:r>
              <w:rPr>
                <w:rStyle w:val="37"/>
                <w:rFonts w:hint="eastAsia" w:ascii="仿宋_GB2312" w:hAnsi="仿宋_GB2312" w:eastAsia="仿宋_GB2312" w:cs="仿宋_GB2312"/>
                <w:sz w:val="24"/>
                <w:szCs w:val="24"/>
                <w:lang w:val="en-US" w:eastAsia="zh-CN" w:bidi="ar"/>
              </w:rPr>
              <w:t>发展改革行业咨询服务</w:t>
            </w:r>
          </w:p>
        </w:tc>
        <w:tc>
          <w:tcPr>
            <w:tcW w:w="2464" w:type="pct"/>
            <w:tcBorders>
              <w:top w:val="single" w:color="000000" w:sz="4" w:space="0"/>
              <w:left w:val="single" w:color="000000" w:sz="4" w:space="0"/>
              <w:bottom w:val="single" w:color="000000" w:sz="4" w:space="0"/>
              <w:right w:val="single" w:color="000000" w:sz="4" w:space="0"/>
            </w:tcBorders>
            <w:noWrap w:val="0"/>
            <w:vAlign w:val="center"/>
          </w:tcPr>
          <w:p w14:paraId="2658BF5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为发展和改革提供1个岗位的服务，</w:t>
            </w:r>
            <w:r>
              <w:rPr>
                <w:rFonts w:hint="eastAsia" w:ascii="仿宋_GB2312" w:hAnsi="仿宋_GB2312" w:eastAsia="仿宋_GB2312" w:cs="仿宋_GB2312"/>
                <w:sz w:val="24"/>
                <w:szCs w:val="24"/>
                <w:highlight w:val="none"/>
                <w:lang w:val="en-US" w:eastAsia="zh-CN"/>
              </w:rPr>
              <w:t>跟踪市场变化，提供及时准确的内容。</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69BF8F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项/年</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6B5769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r>
      <w:tr w14:paraId="6D69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7" w:hRule="atLeast"/>
          <w:jc w:val="center"/>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7183DF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503" w:type="pct"/>
            <w:vMerge w:val="restart"/>
            <w:tcBorders>
              <w:top w:val="single" w:color="000000" w:sz="4" w:space="0"/>
              <w:left w:val="single" w:color="000000" w:sz="4" w:space="0"/>
              <w:right w:val="single" w:color="000000" w:sz="4" w:space="0"/>
            </w:tcBorders>
            <w:noWrap w:val="0"/>
            <w:vAlign w:val="center"/>
          </w:tcPr>
          <w:p w14:paraId="36EC702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37"/>
                <w:rFonts w:hint="eastAsia" w:ascii="仿宋_GB2312" w:hAnsi="仿宋_GB2312" w:eastAsia="仿宋_GB2312" w:cs="仿宋_GB2312"/>
                <w:sz w:val="24"/>
                <w:szCs w:val="24"/>
                <w:lang w:val="en-US" w:eastAsia="zh-CN" w:bidi="ar"/>
              </w:rPr>
            </w:pPr>
            <w:r>
              <w:rPr>
                <w:rStyle w:val="37"/>
                <w:rFonts w:hint="eastAsia" w:ascii="仿宋_GB2312" w:hAnsi="仿宋_GB2312" w:eastAsia="仿宋_GB2312" w:cs="仿宋_GB2312"/>
                <w:sz w:val="24"/>
                <w:szCs w:val="24"/>
                <w:lang w:val="en-US" w:eastAsia="zh-CN" w:bidi="ar"/>
              </w:rPr>
              <w:t>粮食和物资储备</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4DFC66F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Style w:val="37"/>
                <w:rFonts w:hint="eastAsia" w:ascii="仿宋_GB2312" w:hAnsi="仿宋_GB2312" w:eastAsia="仿宋_GB2312" w:cs="仿宋_GB2312"/>
                <w:sz w:val="24"/>
                <w:szCs w:val="24"/>
                <w:lang w:val="en-US" w:eastAsia="zh-CN" w:bidi="ar"/>
              </w:rPr>
            </w:pPr>
            <w:r>
              <w:rPr>
                <w:rStyle w:val="37"/>
                <w:rFonts w:hint="eastAsia" w:ascii="仿宋_GB2312" w:hAnsi="仿宋_GB2312" w:eastAsia="仿宋_GB2312" w:cs="仿宋_GB2312"/>
                <w:sz w:val="24"/>
                <w:szCs w:val="24"/>
                <w:lang w:val="en-US" w:eastAsia="zh-CN" w:bidi="ar"/>
              </w:rPr>
              <w:t>粮食安全监测服务</w:t>
            </w:r>
          </w:p>
        </w:tc>
        <w:tc>
          <w:tcPr>
            <w:tcW w:w="2464" w:type="pct"/>
            <w:tcBorders>
              <w:top w:val="single" w:color="000000" w:sz="4" w:space="0"/>
              <w:left w:val="single" w:color="000000" w:sz="4" w:space="0"/>
              <w:bottom w:val="single" w:color="000000" w:sz="4" w:space="0"/>
              <w:right w:val="single" w:color="000000" w:sz="4" w:space="0"/>
            </w:tcBorders>
            <w:noWrap w:val="0"/>
            <w:vAlign w:val="center"/>
          </w:tcPr>
          <w:p w14:paraId="4C0CF059">
            <w:pPr>
              <w:rPr>
                <w:rStyle w:val="37"/>
                <w:rFonts w:hint="eastAsia" w:ascii="仿宋_GB2312" w:hAnsi="仿宋_GB2312" w:eastAsia="仿宋_GB2312" w:cs="仿宋_GB2312"/>
                <w:sz w:val="24"/>
                <w:szCs w:val="24"/>
                <w:lang w:val="en-US" w:eastAsia="zh-CN" w:bidi="ar"/>
              </w:rPr>
            </w:pPr>
            <w:r>
              <w:rPr>
                <w:rStyle w:val="37"/>
                <w:rFonts w:hint="eastAsia" w:ascii="仿宋_GB2312" w:hAnsi="仿宋_GB2312" w:eastAsia="仿宋_GB2312" w:cs="仿宋_GB2312"/>
                <w:sz w:val="24"/>
                <w:szCs w:val="24"/>
                <w:lang w:val="en-US" w:eastAsia="zh-CN" w:bidi="ar"/>
              </w:rPr>
              <w:t>为粮食和储备物资提供2个岗位的服务，</w:t>
            </w:r>
            <w:r>
              <w:rPr>
                <w:rFonts w:hint="eastAsia" w:ascii="仿宋_GB2312" w:hAnsi="仿宋_GB2312" w:eastAsia="仿宋_GB2312" w:cs="仿宋_GB2312"/>
                <w:sz w:val="24"/>
                <w:szCs w:val="24"/>
                <w:highlight w:val="none"/>
                <w:lang w:val="en-US" w:eastAsia="zh-CN"/>
              </w:rPr>
              <w:t>对监测数据进行汇总，对粮食质量安全的防控措施提供依据。</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5BE5DF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项/年</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0D7F8B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r>
      <w:tr w14:paraId="39DE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54A496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503" w:type="pct"/>
            <w:vMerge w:val="continue"/>
            <w:tcBorders>
              <w:left w:val="single" w:color="000000" w:sz="4" w:space="0"/>
              <w:right w:val="single" w:color="000000" w:sz="4" w:space="0"/>
            </w:tcBorders>
            <w:noWrap w:val="0"/>
            <w:vAlign w:val="center"/>
          </w:tcPr>
          <w:p w14:paraId="6075A8A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37"/>
                <w:rFonts w:hint="eastAsia" w:ascii="仿宋_GB2312" w:hAnsi="仿宋_GB2312" w:eastAsia="仿宋_GB2312" w:cs="仿宋_GB2312"/>
                <w:sz w:val="24"/>
                <w:szCs w:val="24"/>
                <w:lang w:val="en-US" w:eastAsia="zh-CN" w:bidi="ar"/>
              </w:rPr>
            </w:pP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47E635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highlight w:val="none"/>
                <w:lang w:val="en-US" w:eastAsia="zh-CN"/>
              </w:rPr>
              <w:t>粮食信息服务</w:t>
            </w:r>
          </w:p>
        </w:tc>
        <w:tc>
          <w:tcPr>
            <w:tcW w:w="2464" w:type="pct"/>
            <w:tcBorders>
              <w:top w:val="single" w:color="000000" w:sz="4" w:space="0"/>
              <w:left w:val="single" w:color="000000" w:sz="4" w:space="0"/>
              <w:bottom w:val="single" w:color="000000" w:sz="4" w:space="0"/>
              <w:right w:val="single" w:color="000000" w:sz="4" w:space="0"/>
            </w:tcBorders>
            <w:noWrap w:val="0"/>
            <w:vAlign w:val="center"/>
          </w:tcPr>
          <w:p w14:paraId="65FC98C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为粮食和储备物资提供1个岗位的服务，</w:t>
            </w:r>
            <w:r>
              <w:rPr>
                <w:rFonts w:hint="eastAsia" w:ascii="仿宋_GB2312" w:hAnsi="仿宋_GB2312" w:eastAsia="仿宋_GB2312" w:cs="仿宋_GB2312"/>
                <w:sz w:val="24"/>
                <w:szCs w:val="24"/>
                <w:highlight w:val="none"/>
                <w:lang w:val="en-US" w:eastAsia="zh-CN"/>
              </w:rPr>
              <w:t>收集整理粮食市场的相关信息，提供粮食信息咨询服务。</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4773BC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项/年</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4D628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r>
      <w:tr w14:paraId="49A6E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0F9E4E4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503" w:type="pct"/>
            <w:vMerge w:val="continue"/>
            <w:tcBorders>
              <w:left w:val="single" w:color="000000" w:sz="4" w:space="0"/>
              <w:bottom w:val="single" w:color="000000" w:sz="4" w:space="0"/>
              <w:right w:val="single" w:color="000000" w:sz="4" w:space="0"/>
            </w:tcBorders>
            <w:noWrap w:val="0"/>
            <w:vAlign w:val="center"/>
          </w:tcPr>
          <w:p w14:paraId="1E25C4B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37"/>
                <w:rFonts w:hint="eastAsia" w:ascii="仿宋_GB2312" w:hAnsi="仿宋_GB2312" w:eastAsia="仿宋_GB2312" w:cs="仿宋_GB2312"/>
                <w:sz w:val="24"/>
                <w:szCs w:val="24"/>
                <w:lang w:val="en-US" w:eastAsia="zh-CN" w:bidi="ar"/>
              </w:rPr>
            </w:pP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5E0CE6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highlight w:val="none"/>
                <w:lang w:val="en-US" w:eastAsia="zh-CN"/>
              </w:rPr>
              <w:t>粮食工作宣传服务</w:t>
            </w:r>
          </w:p>
        </w:tc>
        <w:tc>
          <w:tcPr>
            <w:tcW w:w="2464" w:type="pct"/>
            <w:tcBorders>
              <w:top w:val="single" w:color="000000" w:sz="4" w:space="0"/>
              <w:left w:val="single" w:color="000000" w:sz="4" w:space="0"/>
              <w:bottom w:val="single" w:color="000000" w:sz="4" w:space="0"/>
              <w:right w:val="single" w:color="000000" w:sz="4" w:space="0"/>
            </w:tcBorders>
            <w:noWrap w:val="0"/>
            <w:vAlign w:val="center"/>
          </w:tcPr>
          <w:p w14:paraId="2AA82DD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为粮食和储备物资提供2个岗位的服务，</w:t>
            </w:r>
            <w:r>
              <w:rPr>
                <w:rFonts w:hint="eastAsia" w:ascii="仿宋_GB2312" w:hAnsi="仿宋_GB2312" w:eastAsia="仿宋_GB2312" w:cs="仿宋_GB2312"/>
                <w:sz w:val="24"/>
                <w:szCs w:val="24"/>
                <w:highlight w:val="none"/>
                <w:lang w:val="en-US" w:eastAsia="zh-CN"/>
              </w:rPr>
              <w:t>对粮食工作的宣传及粮食安全教育等活动。</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29E738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项/年</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BB0B6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r>
      <w:tr w14:paraId="01BF9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4BA919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503" w:type="pct"/>
            <w:vMerge w:val="restart"/>
            <w:tcBorders>
              <w:top w:val="single" w:color="000000" w:sz="4" w:space="0"/>
              <w:left w:val="single" w:color="000000" w:sz="4" w:space="0"/>
              <w:right w:val="single" w:color="000000" w:sz="4" w:space="0"/>
            </w:tcBorders>
            <w:noWrap w:val="0"/>
            <w:vAlign w:val="center"/>
          </w:tcPr>
          <w:p w14:paraId="35A35D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Style w:val="37"/>
                <w:rFonts w:hint="eastAsia" w:ascii="仿宋_GB2312" w:hAnsi="仿宋_GB2312" w:eastAsia="仿宋_GB2312" w:cs="仿宋_GB2312"/>
                <w:sz w:val="24"/>
                <w:szCs w:val="24"/>
                <w:lang w:val="en-US" w:eastAsia="zh-CN" w:bidi="ar"/>
              </w:rPr>
            </w:pPr>
            <w:r>
              <w:rPr>
                <w:rStyle w:val="37"/>
                <w:rFonts w:hint="eastAsia" w:ascii="仿宋_GB2312" w:hAnsi="仿宋_GB2312" w:eastAsia="仿宋_GB2312" w:cs="仿宋_GB2312"/>
                <w:sz w:val="24"/>
                <w:szCs w:val="24"/>
                <w:lang w:val="en-US" w:eastAsia="zh-CN" w:bidi="ar"/>
              </w:rPr>
              <w:t>民营经济</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055187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highlight w:val="none"/>
                <w:lang w:val="en-US" w:eastAsia="zh-CN"/>
              </w:rPr>
              <w:t>民营企业综合服务</w:t>
            </w:r>
          </w:p>
        </w:tc>
        <w:tc>
          <w:tcPr>
            <w:tcW w:w="2464" w:type="pct"/>
            <w:tcBorders>
              <w:top w:val="single" w:color="000000" w:sz="4" w:space="0"/>
              <w:left w:val="single" w:color="000000" w:sz="4" w:space="0"/>
              <w:bottom w:val="single" w:color="000000" w:sz="4" w:space="0"/>
              <w:right w:val="single" w:color="000000" w:sz="4" w:space="0"/>
            </w:tcBorders>
            <w:noWrap w:val="0"/>
            <w:vAlign w:val="center"/>
          </w:tcPr>
          <w:p w14:paraId="52B687A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000000"/>
                <w:sz w:val="24"/>
                <w:szCs w:val="24"/>
                <w:u w:val="none"/>
                <w:lang w:eastAsia="zh-CN"/>
              </w:rPr>
            </w:pPr>
            <w:r>
              <w:rPr>
                <w:rStyle w:val="37"/>
                <w:rFonts w:hint="eastAsia" w:ascii="仿宋_GB2312" w:hAnsi="仿宋_GB2312" w:eastAsia="仿宋_GB2312" w:cs="仿宋_GB2312"/>
                <w:sz w:val="24"/>
                <w:szCs w:val="24"/>
                <w:lang w:val="en-US" w:eastAsia="zh-CN" w:bidi="ar"/>
              </w:rPr>
              <w:t>为民营经济提供1个综合岗位的服务，</w:t>
            </w:r>
            <w:r>
              <w:rPr>
                <w:rFonts w:hint="eastAsia" w:ascii="仿宋_GB2312" w:hAnsi="仿宋_GB2312" w:eastAsia="仿宋_GB2312" w:cs="仿宋_GB2312"/>
                <w:sz w:val="24"/>
                <w:szCs w:val="24"/>
                <w:highlight w:val="none"/>
                <w:lang w:val="en-US" w:eastAsia="zh-CN"/>
              </w:rPr>
              <w:t>对民营企业的信息收集整理及其他服务。</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5FF274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项/年</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5555CD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36A3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362FA4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503" w:type="pct"/>
            <w:vMerge w:val="continue"/>
            <w:tcBorders>
              <w:left w:val="single" w:color="000000" w:sz="4" w:space="0"/>
              <w:right w:val="single" w:color="000000" w:sz="4" w:space="0"/>
            </w:tcBorders>
            <w:noWrap w:val="0"/>
            <w:vAlign w:val="center"/>
          </w:tcPr>
          <w:p w14:paraId="5E4FEDE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37"/>
                <w:rFonts w:hint="eastAsia" w:ascii="仿宋_GB2312" w:hAnsi="仿宋_GB2312" w:eastAsia="仿宋_GB2312" w:cs="仿宋_GB2312"/>
                <w:sz w:val="24"/>
                <w:szCs w:val="24"/>
                <w:lang w:val="en-US" w:eastAsia="zh-CN" w:bidi="ar"/>
              </w:rPr>
            </w:pP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7686C4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sz w:val="24"/>
                <w:szCs w:val="24"/>
                <w:highlight w:val="none"/>
                <w:lang w:val="en-US" w:eastAsia="zh-CN"/>
              </w:rPr>
              <w:t>民营企业咨询服务</w:t>
            </w:r>
          </w:p>
        </w:tc>
        <w:tc>
          <w:tcPr>
            <w:tcW w:w="2464" w:type="pct"/>
            <w:tcBorders>
              <w:top w:val="single" w:color="000000" w:sz="4" w:space="0"/>
              <w:left w:val="single" w:color="000000" w:sz="4" w:space="0"/>
              <w:bottom w:val="single" w:color="000000" w:sz="4" w:space="0"/>
              <w:right w:val="single" w:color="000000" w:sz="4" w:space="0"/>
            </w:tcBorders>
            <w:noWrap w:val="0"/>
            <w:vAlign w:val="center"/>
          </w:tcPr>
          <w:p w14:paraId="3384346B">
            <w:pPr>
              <w:keepNext w:val="0"/>
              <w:keepLines w:val="0"/>
              <w:widowControl/>
              <w:suppressLineNumbers w:val="0"/>
              <w:jc w:val="left"/>
              <w:textAlignment w:val="center"/>
              <w:rPr>
                <w:rFonts w:hint="default" w:ascii="仿宋_GB2312" w:hAnsi="宋体" w:eastAsia="仿宋_GB2312" w:cs="仿宋_GB2312"/>
                <w:i w:val="0"/>
                <w:iCs w:val="0"/>
                <w:color w:val="000000"/>
                <w:kern w:val="2"/>
                <w:sz w:val="24"/>
                <w:szCs w:val="24"/>
                <w:u w:val="none"/>
                <w:lang w:val="en-US" w:eastAsia="zh-CN" w:bidi="ar-SA"/>
              </w:rPr>
            </w:pPr>
            <w:r>
              <w:rPr>
                <w:rStyle w:val="37"/>
                <w:rFonts w:hint="eastAsia" w:ascii="仿宋_GB2312" w:hAnsi="仿宋_GB2312" w:eastAsia="仿宋_GB2312" w:cs="仿宋_GB2312"/>
                <w:sz w:val="24"/>
                <w:szCs w:val="24"/>
                <w:lang w:val="en-US" w:eastAsia="zh-CN" w:bidi="ar"/>
              </w:rPr>
              <w:t>为民营经济提供2个岗位的服务，对</w:t>
            </w:r>
            <w:r>
              <w:rPr>
                <w:rFonts w:hint="eastAsia" w:ascii="仿宋_GB2312" w:hAnsi="仿宋_GB2312" w:eastAsia="仿宋_GB2312" w:cs="仿宋_GB2312"/>
                <w:sz w:val="24"/>
                <w:szCs w:val="24"/>
                <w:highlight w:val="none"/>
                <w:lang w:val="en-US" w:eastAsia="zh-CN"/>
              </w:rPr>
              <w:t>管理、信息、财税、融资、担保、工商登记、商标、专利、法律等提供咨询服务</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56657C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项/年</w:t>
            </w:r>
          </w:p>
        </w:tc>
        <w:tc>
          <w:tcPr>
            <w:tcW w:w="357" w:type="pct"/>
            <w:tcBorders>
              <w:top w:val="single" w:color="000000" w:sz="4" w:space="0"/>
              <w:left w:val="single" w:color="000000" w:sz="4" w:space="0"/>
              <w:right w:val="single" w:color="000000" w:sz="4" w:space="0"/>
            </w:tcBorders>
            <w:noWrap w:val="0"/>
            <w:vAlign w:val="center"/>
          </w:tcPr>
          <w:p w14:paraId="0E5FA8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r>
      <w:tr w14:paraId="4D55C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498C40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503" w:type="pct"/>
            <w:vMerge w:val="continue"/>
            <w:tcBorders>
              <w:left w:val="single" w:color="000000" w:sz="4" w:space="0"/>
              <w:right w:val="single" w:color="000000" w:sz="4" w:space="0"/>
            </w:tcBorders>
            <w:noWrap w:val="0"/>
            <w:vAlign w:val="center"/>
          </w:tcPr>
          <w:p w14:paraId="60AC7A1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37"/>
                <w:rFonts w:hint="eastAsia" w:ascii="仿宋_GB2312" w:hAnsi="仿宋_GB2312" w:eastAsia="仿宋_GB2312" w:cs="仿宋_GB2312"/>
                <w:sz w:val="24"/>
                <w:szCs w:val="24"/>
                <w:lang w:val="en-US" w:eastAsia="zh-CN" w:bidi="ar"/>
              </w:rPr>
            </w:pP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5C4BF01A">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sz w:val="24"/>
                <w:szCs w:val="24"/>
                <w:highlight w:val="none"/>
                <w:lang w:val="en-US" w:eastAsia="zh-CN"/>
              </w:rPr>
              <w:t>引导、扶持民营企业政策、技术公益宣传服务</w:t>
            </w:r>
          </w:p>
        </w:tc>
        <w:tc>
          <w:tcPr>
            <w:tcW w:w="2464" w:type="pct"/>
            <w:tcBorders>
              <w:top w:val="single" w:color="000000" w:sz="4" w:space="0"/>
              <w:left w:val="single" w:color="000000" w:sz="4" w:space="0"/>
              <w:bottom w:val="single" w:color="000000" w:sz="4" w:space="0"/>
              <w:right w:val="single" w:color="000000" w:sz="4" w:space="0"/>
            </w:tcBorders>
            <w:noWrap w:val="0"/>
            <w:vAlign w:val="center"/>
          </w:tcPr>
          <w:p w14:paraId="18D60F2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Style w:val="37"/>
                <w:rFonts w:hint="eastAsia" w:ascii="仿宋_GB2312" w:hAnsi="仿宋_GB2312" w:eastAsia="仿宋_GB2312" w:cs="仿宋_GB2312"/>
                <w:sz w:val="24"/>
                <w:szCs w:val="24"/>
                <w:lang w:val="en-US" w:eastAsia="zh-CN" w:bidi="ar"/>
              </w:rPr>
              <w:t>为民营经济提供2个岗位的服务，对</w:t>
            </w:r>
            <w:r>
              <w:rPr>
                <w:rFonts w:hint="eastAsia" w:ascii="仿宋_GB2312" w:hAnsi="仿宋_GB2312" w:eastAsia="仿宋_GB2312" w:cs="仿宋_GB2312"/>
                <w:sz w:val="24"/>
                <w:szCs w:val="24"/>
                <w:highlight w:val="none"/>
                <w:lang w:val="en-US" w:eastAsia="zh-CN"/>
              </w:rPr>
              <w:t>引导、扶持民营企业政策、技术公益进行宣传服务。</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464CA3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项/年</w:t>
            </w:r>
          </w:p>
        </w:tc>
        <w:tc>
          <w:tcPr>
            <w:tcW w:w="357" w:type="pct"/>
            <w:tcBorders>
              <w:top w:val="single" w:color="000000" w:sz="4" w:space="0"/>
              <w:left w:val="single" w:color="000000" w:sz="4" w:space="0"/>
              <w:right w:val="single" w:color="000000" w:sz="4" w:space="0"/>
            </w:tcBorders>
            <w:noWrap w:val="0"/>
            <w:vAlign w:val="center"/>
          </w:tcPr>
          <w:p w14:paraId="4FCF2F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r>
      <w:tr w14:paraId="03E4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377F67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503" w:type="pct"/>
            <w:vMerge w:val="continue"/>
            <w:tcBorders>
              <w:left w:val="single" w:color="000000" w:sz="4" w:space="0"/>
              <w:right w:val="single" w:color="000000" w:sz="4" w:space="0"/>
            </w:tcBorders>
            <w:noWrap w:val="0"/>
            <w:vAlign w:val="center"/>
          </w:tcPr>
          <w:p w14:paraId="6BBEEE8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37"/>
                <w:rFonts w:hint="eastAsia" w:ascii="仿宋_GB2312" w:hAnsi="仿宋_GB2312" w:eastAsia="仿宋_GB2312" w:cs="仿宋_GB2312"/>
                <w:sz w:val="24"/>
                <w:szCs w:val="24"/>
                <w:lang w:val="en-US" w:eastAsia="zh-CN" w:bidi="ar"/>
              </w:rPr>
            </w:pP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0CBB40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highlight w:val="none"/>
                <w:lang w:val="en-US" w:eastAsia="zh-CN"/>
              </w:rPr>
              <w:t>民营企业技术交流与合作</w:t>
            </w:r>
          </w:p>
        </w:tc>
        <w:tc>
          <w:tcPr>
            <w:tcW w:w="2464" w:type="pct"/>
            <w:tcBorders>
              <w:top w:val="single" w:color="000000" w:sz="4" w:space="0"/>
              <w:left w:val="single" w:color="000000" w:sz="4" w:space="0"/>
              <w:bottom w:val="single" w:color="000000" w:sz="4" w:space="0"/>
              <w:right w:val="single" w:color="000000" w:sz="4" w:space="0"/>
            </w:tcBorders>
            <w:noWrap w:val="0"/>
            <w:vAlign w:val="center"/>
          </w:tcPr>
          <w:p w14:paraId="50B9904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为民营经济提供1个岗位的服务，</w:t>
            </w:r>
            <w:r>
              <w:rPr>
                <w:rFonts w:hint="eastAsia" w:ascii="仿宋_GB2312" w:hAnsi="仿宋_GB2312" w:eastAsia="仿宋_GB2312" w:cs="仿宋_GB2312"/>
                <w:sz w:val="24"/>
                <w:szCs w:val="24"/>
                <w:highlight w:val="none"/>
                <w:lang w:val="en-US" w:eastAsia="zh-CN"/>
              </w:rPr>
              <w:t>与民营企业的沟通，确保及时信息交流及时。</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4E0D23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项/年</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48FDB9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152AC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1DDAF6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503" w:type="pct"/>
            <w:vMerge w:val="continue"/>
            <w:tcBorders>
              <w:left w:val="single" w:color="000000" w:sz="4" w:space="0"/>
              <w:right w:val="single" w:color="000000" w:sz="4" w:space="0"/>
            </w:tcBorders>
            <w:noWrap w:val="0"/>
            <w:vAlign w:val="center"/>
          </w:tcPr>
          <w:p w14:paraId="3720E8D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37"/>
                <w:rFonts w:hint="eastAsia" w:ascii="仿宋_GB2312" w:hAnsi="仿宋_GB2312" w:eastAsia="仿宋_GB2312" w:cs="仿宋_GB2312"/>
                <w:sz w:val="24"/>
                <w:szCs w:val="24"/>
                <w:lang w:val="en-US" w:eastAsia="zh-CN" w:bidi="ar"/>
              </w:rPr>
            </w:pP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635F0B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highlight w:val="none"/>
                <w:lang w:val="en-US" w:eastAsia="zh-CN"/>
              </w:rPr>
              <w:t>民营经济发展主管部门规划编制服务</w:t>
            </w:r>
          </w:p>
        </w:tc>
        <w:tc>
          <w:tcPr>
            <w:tcW w:w="2464" w:type="pct"/>
            <w:tcBorders>
              <w:top w:val="single" w:color="000000" w:sz="4" w:space="0"/>
              <w:left w:val="single" w:color="000000" w:sz="4" w:space="0"/>
              <w:bottom w:val="single" w:color="000000" w:sz="4" w:space="0"/>
              <w:right w:val="single" w:color="000000" w:sz="4" w:space="0"/>
            </w:tcBorders>
            <w:noWrap w:val="0"/>
            <w:vAlign w:val="center"/>
          </w:tcPr>
          <w:p w14:paraId="35FF6CC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为民营经济提供2个岗位的服务，确保民营经济发展信息及时接收。</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672ABF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t>项/年</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14:paraId="71CF96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r>
    </w:tbl>
    <w:p w14:paraId="19F595E2"/>
    <w:p w14:paraId="0D3D8766">
      <w:pPr>
        <w:pStyle w:val="5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宋体" w:hAnsi="宋体" w:eastAsia="宋体" w:cs="宋体"/>
          <w:color w:val="auto"/>
          <w:sz w:val="24"/>
          <w:szCs w:val="24"/>
          <w:highlight w:val="none"/>
          <w:shd w:val="clear" w:color="auto" w:fill="FFFFFF"/>
          <w:lang w:val="en-US" w:eastAsia="zh-CN"/>
        </w:rPr>
      </w:pPr>
    </w:p>
    <w:p w14:paraId="306BDE63">
      <w:pPr>
        <w:pStyle w:val="5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default" w:ascii="宋体" w:hAnsi="宋体" w:eastAsia="宋体" w:cs="宋体"/>
          <w:color w:val="auto"/>
          <w:sz w:val="24"/>
          <w:szCs w:val="24"/>
          <w:highlight w:val="none"/>
          <w:shd w:val="clear" w:color="auto" w:fill="FFFFFF"/>
          <w:lang w:val="en-US" w:eastAsia="zh-CN"/>
        </w:rPr>
      </w:pPr>
    </w:p>
    <w:p w14:paraId="7B78BC8A">
      <w:pPr>
        <w:spacing w:line="360" w:lineRule="auto"/>
        <w:ind w:firstLine="643" w:firstLineChars="200"/>
        <w:jc w:val="center"/>
        <w:outlineLvl w:val="0"/>
        <w:rPr>
          <w:rFonts w:hint="eastAsia" w:ascii="宋体" w:hAnsi="宋体" w:cs="宋体"/>
          <w:b/>
          <w:bCs/>
          <w:color w:val="auto"/>
          <w:sz w:val="32"/>
          <w:szCs w:val="32"/>
          <w:highlight w:val="none"/>
        </w:rPr>
      </w:pPr>
      <w:bookmarkStart w:id="16" w:name="_Toc15302"/>
    </w:p>
    <w:p w14:paraId="5FCB2572">
      <w:pPr>
        <w:spacing w:line="360" w:lineRule="auto"/>
        <w:jc w:val="center"/>
        <w:outlineLvl w:val="0"/>
        <w:rPr>
          <w:rFonts w:hint="eastAsia" w:ascii="宋体" w:hAnsi="宋体" w:cs="宋体"/>
          <w:b/>
          <w:bCs/>
          <w:color w:val="auto"/>
          <w:sz w:val="32"/>
          <w:szCs w:val="32"/>
          <w:highlight w:val="none"/>
        </w:rPr>
        <w:sectPr>
          <w:headerReference r:id="rId3" w:type="default"/>
          <w:footerReference r:id="rId4" w:type="default"/>
          <w:pgSz w:w="11906" w:h="16838"/>
          <w:pgMar w:top="1417" w:right="1417" w:bottom="1417" w:left="1417" w:header="964" w:footer="964" w:gutter="0"/>
          <w:pgBorders>
            <w:top w:val="none" w:sz="0" w:space="0"/>
            <w:left w:val="none" w:sz="0" w:space="0"/>
            <w:bottom w:val="none" w:sz="0" w:space="0"/>
            <w:right w:val="none" w:sz="0" w:space="0"/>
          </w:pgBorders>
          <w:pgNumType w:fmt="decimal" w:start="1"/>
          <w:cols w:space="720" w:num="1"/>
          <w:rtlGutter w:val="0"/>
          <w:docGrid w:linePitch="312" w:charSpace="0"/>
        </w:sectPr>
      </w:pPr>
    </w:p>
    <w:p w14:paraId="2BF45B37">
      <w:pPr>
        <w:spacing w:line="360" w:lineRule="auto"/>
        <w:jc w:val="center"/>
        <w:outlineLvl w:val="0"/>
        <w:rPr>
          <w:rFonts w:hint="eastAsia"/>
          <w:color w:val="auto"/>
          <w:sz w:val="28"/>
          <w:szCs w:val="28"/>
          <w:highlight w:val="none"/>
        </w:rPr>
      </w:pPr>
      <w:r>
        <w:rPr>
          <w:rFonts w:hint="eastAsia" w:ascii="宋体" w:hAnsi="宋体" w:cs="宋体"/>
          <w:b/>
          <w:bCs/>
          <w:color w:val="auto"/>
          <w:sz w:val="32"/>
          <w:szCs w:val="32"/>
          <w:highlight w:val="none"/>
        </w:rPr>
        <w:t>第二章  采购公告</w:t>
      </w:r>
      <w:bookmarkEnd w:id="3"/>
      <w:bookmarkEnd w:id="4"/>
      <w:bookmarkEnd w:id="16"/>
    </w:p>
    <w:p w14:paraId="145CBA7A">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hint="eastAsia" w:ascii="宋体" w:hAnsi="宋体" w:eastAsia="宋体" w:cs="宋体"/>
          <w:color w:val="auto"/>
          <w:sz w:val="24"/>
          <w:szCs w:val="24"/>
          <w:highlight w:val="none"/>
        </w:rPr>
      </w:pPr>
      <w:bookmarkStart w:id="17" w:name="_Toc28540"/>
      <w:r>
        <w:rPr>
          <w:rFonts w:hint="eastAsia" w:ascii="宋体" w:hAnsi="宋体" w:eastAsia="宋体" w:cs="宋体"/>
          <w:color w:val="auto"/>
          <w:sz w:val="24"/>
          <w:szCs w:val="24"/>
          <w:highlight w:val="none"/>
        </w:rPr>
        <w:t>项目概况</w:t>
      </w:r>
    </w:p>
    <w:p w14:paraId="45C861FE">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2026年汾阳市发展和改革局政府购买服务采购项目</w:t>
      </w:r>
      <w:r>
        <w:rPr>
          <w:rFonts w:hint="eastAsia" w:ascii="宋体" w:hAnsi="宋体" w:eastAsia="宋体" w:cs="宋体"/>
          <w:color w:val="auto"/>
          <w:sz w:val="24"/>
          <w:szCs w:val="24"/>
          <w:highlight w:val="none"/>
        </w:rPr>
        <w:t>的潜在供应商</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rPr>
        <w:t>在政采云平台线上获取采购文件，并于</w:t>
      </w:r>
      <w:r>
        <w:rPr>
          <w:rFonts w:hint="eastAsia" w:ascii="宋体" w:hAnsi="宋体" w:cs="宋体"/>
          <w:color w:val="auto"/>
          <w:sz w:val="24"/>
          <w:szCs w:val="24"/>
          <w:highlight w:val="none"/>
          <w:lang w:eastAsia="zh-CN"/>
        </w:rPr>
        <w:t>2026年04月20日14:30</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14:paraId="0A017560">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一、项目基本情况</w:t>
      </w:r>
    </w:p>
    <w:p w14:paraId="07364E0A">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firstLine="480"/>
        <w:jc w:val="both"/>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项目编号</w:t>
      </w:r>
      <w:r>
        <w:rPr>
          <w:rFonts w:hint="eastAsia" w:ascii="宋体" w:hAnsi="宋体" w:cs="宋体"/>
          <w:color w:val="auto"/>
          <w:sz w:val="24"/>
          <w:szCs w:val="24"/>
          <w:highlight w:val="none"/>
          <w:shd w:val="clear" w:color="auto" w:fill="FFFFFF"/>
          <w:lang w:val="en-US" w:eastAsia="zh-CN"/>
        </w:rPr>
        <w:t>：1411822026CCS00044</w:t>
      </w:r>
    </w:p>
    <w:p w14:paraId="1FBCC291">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firstLine="480"/>
        <w:jc w:val="both"/>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项目名称</w:t>
      </w:r>
      <w:r>
        <w:rPr>
          <w:rFonts w:hint="eastAsia" w:ascii="宋体" w:hAnsi="宋体" w:cs="宋体"/>
          <w:color w:val="auto"/>
          <w:sz w:val="24"/>
          <w:szCs w:val="24"/>
          <w:highlight w:val="none"/>
          <w:shd w:val="clear" w:color="auto" w:fill="FFFFFF"/>
          <w:lang w:val="en-US" w:eastAsia="zh-CN"/>
        </w:rPr>
        <w:t>：2026年汾阳市发展和改革局政府购买服务采购项目</w:t>
      </w:r>
    </w:p>
    <w:p w14:paraId="79BA19E5">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firstLine="480"/>
        <w:jc w:val="both"/>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采购方式</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竞争性磋商</w:t>
      </w:r>
    </w:p>
    <w:p w14:paraId="3B887F85">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eastAsia" w:ascii="宋体" w:hAnsi="宋体" w:eastAsia="宋体" w:cs="宋体"/>
          <w:b w:val="0"/>
          <w:bCs w:val="0"/>
          <w:color w:val="auto"/>
          <w:sz w:val="24"/>
          <w:szCs w:val="24"/>
          <w:highlight w:val="none"/>
          <w:shd w:val="clear" w:color="auto" w:fill="FFFFFF"/>
          <w:lang w:val="en-US" w:eastAsia="zh-CN"/>
        </w:rPr>
      </w:pPr>
      <w:bookmarkStart w:id="18" w:name="_Toc21819"/>
      <w:r>
        <w:rPr>
          <w:rFonts w:hint="eastAsia" w:ascii="宋体" w:hAnsi="宋体" w:eastAsia="宋体" w:cs="宋体"/>
          <w:b w:val="0"/>
          <w:bCs w:val="0"/>
          <w:color w:val="auto"/>
          <w:sz w:val="24"/>
          <w:szCs w:val="24"/>
          <w:highlight w:val="none"/>
          <w:shd w:val="clear" w:color="auto" w:fill="FFFFFF"/>
        </w:rPr>
        <w:t>预算金额</w:t>
      </w:r>
      <w:r>
        <w:rPr>
          <w:rFonts w:hint="eastAsia" w:ascii="宋体" w:hAnsi="宋体" w:eastAsia="宋体" w:cs="宋体"/>
          <w:b w:val="0"/>
          <w:bCs w:val="0"/>
          <w:color w:val="auto"/>
          <w:sz w:val="24"/>
          <w:szCs w:val="24"/>
          <w:highlight w:val="none"/>
          <w:shd w:val="clear" w:color="auto" w:fill="FFFFFF"/>
          <w:lang w:eastAsia="zh-CN"/>
        </w:rPr>
        <w:t>：</w:t>
      </w:r>
      <w:bookmarkEnd w:id="18"/>
      <w:r>
        <w:rPr>
          <w:rFonts w:hint="eastAsia" w:ascii="宋体" w:hAnsi="宋体" w:eastAsia="宋体" w:cs="宋体"/>
          <w:b w:val="0"/>
          <w:bCs w:val="0"/>
          <w:color w:val="auto"/>
          <w:sz w:val="24"/>
          <w:szCs w:val="24"/>
          <w:highlight w:val="none"/>
          <w:shd w:val="clear" w:color="auto" w:fill="FFFFFF"/>
          <w:lang w:val="en-US" w:eastAsia="zh-CN"/>
        </w:rPr>
        <w:t>840000元/年</w:t>
      </w:r>
    </w:p>
    <w:p w14:paraId="7C946C5F">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0"/>
        <w:textAlignment w:val="auto"/>
        <w:rPr>
          <w:rFonts w:hint="eastAsia" w:ascii="宋体" w:hAnsi="宋体" w:eastAsia="宋体" w:cs="宋体"/>
          <w:b w:val="0"/>
          <w:bCs w:val="0"/>
          <w:color w:val="auto"/>
          <w:sz w:val="24"/>
          <w:szCs w:val="24"/>
          <w:highlight w:val="none"/>
          <w:shd w:val="clear" w:color="auto" w:fill="FFFFFF"/>
          <w:lang w:val="en-US" w:eastAsia="zh-CN"/>
        </w:rPr>
      </w:pPr>
      <w:bookmarkStart w:id="19" w:name="_Toc13091"/>
      <w:r>
        <w:rPr>
          <w:rFonts w:hint="eastAsia" w:ascii="宋体" w:hAnsi="宋体" w:eastAsia="宋体" w:cs="宋体"/>
          <w:b w:val="0"/>
          <w:bCs w:val="0"/>
          <w:color w:val="auto"/>
          <w:sz w:val="24"/>
          <w:szCs w:val="24"/>
          <w:highlight w:val="none"/>
          <w:shd w:val="clear" w:color="auto" w:fill="FFFFFF"/>
        </w:rPr>
        <w:t>采购需求</w:t>
      </w: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shd w:val="clear" w:color="auto" w:fill="FFFFFF"/>
          <w:lang w:val="en-US" w:eastAsia="zh-CN"/>
        </w:rPr>
        <w:t>通过购买服务模式，完善服务机制，对发展和改革、粮食和物资储备、</w:t>
      </w:r>
      <w:r>
        <w:rPr>
          <w:rFonts w:hint="eastAsia" w:ascii="宋体" w:hAnsi="宋体" w:eastAsia="宋体" w:cs="宋体"/>
          <w:b w:val="0"/>
          <w:bCs w:val="0"/>
          <w:color w:val="auto"/>
          <w:sz w:val="24"/>
          <w:szCs w:val="24"/>
          <w:highlight w:val="none"/>
          <w:shd w:val="clear" w:color="auto" w:fill="FFFFFF"/>
          <w:lang w:val="en-US" w:eastAsia="zh-CN"/>
        </w:rPr>
        <w:tab/>
      </w:r>
      <w:r>
        <w:rPr>
          <w:rFonts w:hint="eastAsia" w:ascii="宋体" w:hAnsi="宋体" w:eastAsia="宋体" w:cs="宋体"/>
          <w:b w:val="0"/>
          <w:bCs w:val="0"/>
          <w:color w:val="auto"/>
          <w:sz w:val="24"/>
          <w:szCs w:val="24"/>
          <w:highlight w:val="none"/>
          <w:shd w:val="clear" w:color="auto" w:fill="FFFFFF"/>
          <w:lang w:val="en-US" w:eastAsia="zh-CN"/>
        </w:rPr>
        <w:t>民营经济服务工作效率进行提升。主要建设内容如下：</w:t>
      </w:r>
    </w:p>
    <w:p w14:paraId="656E8BFC">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（一）发展和改革：增强公共服务方面的公共信息和公共公益宣传服务，增加行业</w:t>
      </w:r>
      <w:r>
        <w:rPr>
          <w:rFonts w:hint="eastAsia" w:ascii="宋体" w:hAnsi="宋体" w:eastAsia="宋体" w:cs="宋体"/>
          <w:b w:val="0"/>
          <w:bCs w:val="0"/>
          <w:color w:val="auto"/>
          <w:sz w:val="24"/>
          <w:szCs w:val="24"/>
          <w:highlight w:val="none"/>
          <w:shd w:val="clear" w:color="auto" w:fill="FFFFFF"/>
          <w:lang w:val="en-US" w:eastAsia="zh-CN"/>
        </w:rPr>
        <w:tab/>
      </w:r>
      <w:r>
        <w:rPr>
          <w:rFonts w:hint="eastAsia" w:ascii="宋体" w:hAnsi="宋体" w:eastAsia="宋体" w:cs="宋体"/>
          <w:b w:val="0"/>
          <w:bCs w:val="0"/>
          <w:color w:val="auto"/>
          <w:sz w:val="24"/>
          <w:szCs w:val="24"/>
          <w:highlight w:val="none"/>
          <w:shd w:val="clear" w:color="auto" w:fill="FFFFFF"/>
          <w:lang w:val="en-US" w:eastAsia="zh-CN"/>
        </w:rPr>
        <w:t>管理的行业规划服务和行业调查服务以及行业咨询服务。</w:t>
      </w:r>
    </w:p>
    <w:p w14:paraId="4CD10C4B">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（二）粮食和物资储备：着重加强公共安全服务方面，增强粮食信息和粮食宣传服</w:t>
      </w:r>
      <w:r>
        <w:rPr>
          <w:rFonts w:hint="eastAsia" w:ascii="宋体" w:hAnsi="宋体" w:eastAsia="宋体" w:cs="宋体"/>
          <w:b w:val="0"/>
          <w:bCs w:val="0"/>
          <w:color w:val="auto"/>
          <w:sz w:val="24"/>
          <w:szCs w:val="24"/>
          <w:highlight w:val="none"/>
          <w:shd w:val="clear" w:color="auto" w:fill="FFFFFF"/>
          <w:lang w:val="en-US" w:eastAsia="zh-CN"/>
        </w:rPr>
        <w:tab/>
      </w:r>
      <w:r>
        <w:rPr>
          <w:rFonts w:hint="eastAsia" w:ascii="宋体" w:hAnsi="宋体" w:eastAsia="宋体" w:cs="宋体"/>
          <w:b w:val="0"/>
          <w:bCs w:val="0"/>
          <w:color w:val="auto"/>
          <w:sz w:val="24"/>
          <w:szCs w:val="24"/>
          <w:highlight w:val="none"/>
          <w:shd w:val="clear" w:color="auto" w:fill="FFFFFF"/>
          <w:lang w:val="en-US" w:eastAsia="zh-CN"/>
        </w:rPr>
        <w:t>务，增加粮食安全监测服务。</w:t>
      </w:r>
    </w:p>
    <w:p w14:paraId="1A24FE31">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lang w:val="en-US" w:eastAsia="zh-CN"/>
        </w:rPr>
        <w:t>（三）民营经济：建立健全工作机制，增加民营企业综合、咨询、公益服务，增强</w:t>
      </w:r>
      <w:r>
        <w:rPr>
          <w:rFonts w:hint="eastAsia" w:ascii="宋体" w:hAnsi="宋体" w:eastAsia="宋体" w:cs="宋体"/>
          <w:b w:val="0"/>
          <w:bCs w:val="0"/>
          <w:color w:val="auto"/>
          <w:sz w:val="24"/>
          <w:szCs w:val="24"/>
          <w:highlight w:val="none"/>
          <w:shd w:val="clear" w:color="auto" w:fill="FFFFFF"/>
          <w:lang w:val="en-US" w:eastAsia="zh-CN"/>
        </w:rPr>
        <w:tab/>
      </w:r>
      <w:r>
        <w:rPr>
          <w:rFonts w:hint="eastAsia" w:ascii="宋体" w:hAnsi="宋体" w:eastAsia="宋体" w:cs="宋体"/>
          <w:b w:val="0"/>
          <w:bCs w:val="0"/>
          <w:color w:val="auto"/>
          <w:sz w:val="24"/>
          <w:szCs w:val="24"/>
          <w:highlight w:val="none"/>
          <w:shd w:val="clear" w:color="auto" w:fill="FFFFFF"/>
          <w:lang w:val="en-US" w:eastAsia="zh-CN"/>
        </w:rPr>
        <w:t>民营企业技术交流与合作的服务及行业规划服务。</w:t>
      </w:r>
    </w:p>
    <w:p w14:paraId="0DB0A5A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left"/>
        <w:textAlignment w:val="auto"/>
        <w:outlineLvl w:val="9"/>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rPr>
        <w:t>(具体内容详见采购文件)</w:t>
      </w:r>
      <w:bookmarkEnd w:id="19"/>
    </w:p>
    <w:p w14:paraId="7C5CEB3B">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eastAsia"/>
          <w:color w:val="auto"/>
          <w:highlight w:val="none"/>
          <w:lang w:val="en-US" w:eastAsia="zh-CN"/>
        </w:rPr>
      </w:pPr>
      <w:bookmarkStart w:id="20" w:name="_Toc9381"/>
      <w:r>
        <w:rPr>
          <w:rFonts w:hint="eastAsia" w:ascii="宋体" w:hAnsi="宋体" w:eastAsia="宋体" w:cs="宋体"/>
          <w:b w:val="0"/>
          <w:bCs w:val="0"/>
          <w:color w:val="auto"/>
          <w:sz w:val="24"/>
          <w:szCs w:val="24"/>
          <w:highlight w:val="none"/>
          <w:shd w:val="clear" w:color="auto" w:fill="FFFFFF"/>
          <w:lang w:val="en-US" w:eastAsia="zh-CN"/>
        </w:rPr>
        <w:t>服务期限</w:t>
      </w:r>
      <w:r>
        <w:rPr>
          <w:rFonts w:hint="eastAsia" w:ascii="宋体" w:hAnsi="宋体" w:eastAsia="宋体" w:cs="宋体"/>
          <w:b w:val="0"/>
          <w:bCs w:val="0"/>
          <w:color w:val="auto"/>
          <w:sz w:val="24"/>
          <w:szCs w:val="24"/>
          <w:highlight w:val="none"/>
          <w:shd w:val="clear" w:color="auto" w:fill="FFFFFF"/>
          <w:lang w:eastAsia="zh-CN"/>
        </w:rPr>
        <w:t>：</w:t>
      </w:r>
      <w:bookmarkEnd w:id="20"/>
      <w:r>
        <w:rPr>
          <w:rFonts w:hint="eastAsia" w:ascii="宋体" w:hAnsi="宋体" w:cs="宋体"/>
          <w:b w:val="0"/>
          <w:bCs w:val="0"/>
          <w:color w:val="auto"/>
          <w:kern w:val="2"/>
          <w:sz w:val="24"/>
          <w:szCs w:val="24"/>
          <w:highlight w:val="none"/>
          <w:lang w:val="en-US" w:eastAsia="zh-CN" w:bidi="ar-SA"/>
        </w:rPr>
        <w:t>一年</w:t>
      </w:r>
      <w:r>
        <w:rPr>
          <w:rFonts w:hint="eastAsia" w:ascii="宋体" w:hAnsi="宋体" w:eastAsia="宋体" w:cs="宋体"/>
          <w:b w:val="0"/>
          <w:bCs w:val="0"/>
          <w:color w:val="auto"/>
          <w:kern w:val="2"/>
          <w:sz w:val="24"/>
          <w:szCs w:val="24"/>
          <w:highlight w:val="none"/>
          <w:lang w:val="en-US" w:eastAsia="zh-CN" w:bidi="ar-SA"/>
        </w:rPr>
        <w:t>。</w:t>
      </w:r>
    </w:p>
    <w:p w14:paraId="499B7DBE">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eastAsia" w:ascii="宋体" w:hAnsi="宋体" w:eastAsia="宋体" w:cs="宋体"/>
          <w:b w:val="0"/>
          <w:bCs w:val="0"/>
          <w:color w:val="auto"/>
          <w:sz w:val="24"/>
          <w:szCs w:val="24"/>
          <w:highlight w:val="none"/>
          <w:shd w:val="clear" w:color="auto" w:fill="FFFFFF"/>
        </w:rPr>
      </w:pPr>
      <w:bookmarkStart w:id="21" w:name="_Toc32666"/>
      <w:r>
        <w:rPr>
          <w:rFonts w:hint="eastAsia" w:ascii="宋体" w:hAnsi="宋体" w:eastAsia="宋体" w:cs="宋体"/>
          <w:b w:val="0"/>
          <w:bCs w:val="0"/>
          <w:color w:val="auto"/>
          <w:sz w:val="24"/>
          <w:szCs w:val="24"/>
          <w:highlight w:val="none"/>
          <w:shd w:val="clear" w:color="auto" w:fill="FFFFFF"/>
        </w:rPr>
        <w:t>本项目不接受联合体投标。</w:t>
      </w:r>
      <w:bookmarkEnd w:id="21"/>
    </w:p>
    <w:p w14:paraId="762D6937">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textAlignment w:val="auto"/>
        <w:rPr>
          <w:rFonts w:hint="eastAsia" w:ascii="宋体" w:hAnsi="宋体" w:eastAsia="宋体" w:cs="宋体"/>
          <w:b w:val="0"/>
          <w:bCs w:val="0"/>
          <w:color w:val="auto"/>
          <w:sz w:val="24"/>
          <w:szCs w:val="24"/>
          <w:highlight w:val="none"/>
          <w:shd w:val="clear" w:color="auto" w:fill="FFFFFF"/>
          <w:lang w:eastAsia="zh-CN"/>
        </w:rPr>
      </w:pPr>
      <w:bookmarkStart w:id="22" w:name="_Toc26554"/>
      <w:r>
        <w:rPr>
          <w:rFonts w:hint="eastAsia" w:ascii="宋体" w:hAnsi="宋体" w:eastAsia="宋体" w:cs="宋体"/>
          <w:b w:val="0"/>
          <w:bCs w:val="0"/>
          <w:color w:val="auto"/>
          <w:sz w:val="24"/>
          <w:szCs w:val="24"/>
          <w:highlight w:val="none"/>
          <w:shd w:val="clear" w:color="auto" w:fill="FFFFFF"/>
        </w:rPr>
        <w:t>二、申请人的资格要求</w:t>
      </w:r>
      <w:r>
        <w:rPr>
          <w:rFonts w:hint="eastAsia" w:ascii="宋体" w:hAnsi="宋体" w:eastAsia="宋体" w:cs="宋体"/>
          <w:b w:val="0"/>
          <w:bCs w:val="0"/>
          <w:color w:val="auto"/>
          <w:sz w:val="24"/>
          <w:szCs w:val="24"/>
          <w:highlight w:val="none"/>
          <w:shd w:val="clear" w:color="auto" w:fill="FFFFFF"/>
          <w:lang w:eastAsia="zh-CN"/>
        </w:rPr>
        <w:t>：</w:t>
      </w:r>
      <w:bookmarkEnd w:id="22"/>
    </w:p>
    <w:p w14:paraId="55D2581B">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eastAsia" w:ascii="宋体" w:hAnsi="宋体" w:eastAsia="宋体" w:cs="宋体"/>
          <w:b w:val="0"/>
          <w:bCs w:val="0"/>
          <w:color w:val="auto"/>
          <w:sz w:val="24"/>
          <w:szCs w:val="24"/>
          <w:highlight w:val="none"/>
          <w:shd w:val="clear" w:color="auto" w:fill="FFFFFF"/>
        </w:rPr>
      </w:pPr>
      <w:bookmarkStart w:id="23" w:name="_Toc28175"/>
      <w:r>
        <w:rPr>
          <w:rFonts w:hint="eastAsia" w:ascii="宋体" w:hAnsi="宋体" w:eastAsia="宋体" w:cs="宋体"/>
          <w:b w:val="0"/>
          <w:bCs w:val="0"/>
          <w:color w:val="auto"/>
          <w:sz w:val="24"/>
          <w:szCs w:val="24"/>
          <w:highlight w:val="none"/>
          <w:shd w:val="clear" w:color="auto" w:fill="FFFFFF"/>
        </w:rPr>
        <w:t>1.满足《中华人民共和国政府采购法》第二十二条规定；</w:t>
      </w:r>
      <w:bookmarkEnd w:id="23"/>
    </w:p>
    <w:p w14:paraId="3FA95AFD">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eastAsia" w:ascii="宋体" w:hAnsi="宋体" w:eastAsia="宋体" w:cs="宋体"/>
          <w:b w:val="0"/>
          <w:bCs w:val="0"/>
          <w:color w:val="auto"/>
          <w:sz w:val="24"/>
          <w:szCs w:val="24"/>
          <w:highlight w:val="none"/>
          <w:shd w:val="clear" w:color="auto" w:fill="FFFFFF"/>
          <w:lang w:val="en-US" w:eastAsia="zh-CN"/>
        </w:rPr>
      </w:pPr>
      <w:bookmarkStart w:id="24" w:name="_Toc25061"/>
      <w:r>
        <w:rPr>
          <w:rFonts w:hint="eastAsia" w:ascii="宋体" w:hAnsi="宋体" w:eastAsia="宋体" w:cs="宋体"/>
          <w:b w:val="0"/>
          <w:bCs w:val="0"/>
          <w:color w:val="auto"/>
          <w:sz w:val="24"/>
          <w:szCs w:val="24"/>
          <w:highlight w:val="none"/>
          <w:shd w:val="clear" w:color="auto" w:fill="FFFFFF"/>
        </w:rPr>
        <w:t>2.落实政府采购政策需满足的资格要求</w:t>
      </w:r>
      <w:r>
        <w:rPr>
          <w:rFonts w:hint="eastAsia" w:ascii="宋体" w:hAnsi="宋体" w:eastAsia="宋体" w:cs="宋体"/>
          <w:b w:val="0"/>
          <w:bCs w:val="0"/>
          <w:color w:val="auto"/>
          <w:sz w:val="24"/>
          <w:szCs w:val="24"/>
          <w:highlight w:val="none"/>
          <w:shd w:val="clear" w:color="auto" w:fill="FFFFFF"/>
          <w:lang w:eastAsia="zh-CN"/>
        </w:rPr>
        <w:t>：本项目属于专门面向中小企业采购</w:t>
      </w:r>
      <w:r>
        <w:rPr>
          <w:rFonts w:hint="eastAsia" w:ascii="宋体" w:hAnsi="宋体" w:eastAsia="宋体" w:cs="宋体"/>
          <w:b w:val="0"/>
          <w:bCs w:val="0"/>
          <w:color w:val="auto"/>
          <w:sz w:val="24"/>
          <w:szCs w:val="24"/>
          <w:highlight w:val="none"/>
          <w:shd w:val="clear" w:color="auto" w:fill="FFFFFF"/>
        </w:rPr>
        <w:t>；</w:t>
      </w:r>
      <w:bookmarkEnd w:id="24"/>
    </w:p>
    <w:p w14:paraId="1532FAFA">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eastAsia" w:ascii="宋体" w:hAnsi="宋体" w:eastAsia="宋体" w:cs="宋体"/>
          <w:b w:val="0"/>
          <w:bCs w:val="0"/>
          <w:color w:val="auto"/>
          <w:sz w:val="24"/>
          <w:szCs w:val="24"/>
          <w:highlight w:val="none"/>
          <w:shd w:val="clear" w:color="auto" w:fill="FFFFFF"/>
          <w:lang w:val="en-US" w:eastAsia="zh-CN"/>
        </w:rPr>
      </w:pPr>
      <w:bookmarkStart w:id="25" w:name="_Toc26903"/>
      <w:r>
        <w:rPr>
          <w:rFonts w:hint="eastAsia" w:ascii="宋体" w:hAnsi="宋体" w:eastAsia="宋体" w:cs="宋体"/>
          <w:b w:val="0"/>
          <w:bCs w:val="0"/>
          <w:color w:val="auto"/>
          <w:sz w:val="24"/>
          <w:szCs w:val="24"/>
          <w:highlight w:val="none"/>
          <w:shd w:val="clear" w:color="auto" w:fill="FFFFFF"/>
          <w:lang w:val="en-US" w:eastAsia="zh-CN"/>
        </w:rPr>
        <w:t>3</w:t>
      </w:r>
      <w:r>
        <w:rPr>
          <w:rFonts w:hint="eastAsia" w:ascii="宋体" w:hAnsi="宋体" w:eastAsia="宋体" w:cs="宋体"/>
          <w:b w:val="0"/>
          <w:bCs w:val="0"/>
          <w:color w:val="auto"/>
          <w:sz w:val="24"/>
          <w:szCs w:val="24"/>
          <w:highlight w:val="none"/>
          <w:shd w:val="clear" w:color="auto" w:fill="FFFFFF"/>
        </w:rPr>
        <w:t>.本项目的特定资格要求</w:t>
      </w:r>
      <w:r>
        <w:rPr>
          <w:rFonts w:hint="eastAsia" w:ascii="宋体" w:hAnsi="宋体" w:eastAsia="宋体" w:cs="宋体"/>
          <w:b w:val="0"/>
          <w:bCs w:val="0"/>
          <w:color w:val="auto"/>
          <w:sz w:val="24"/>
          <w:szCs w:val="24"/>
          <w:highlight w:val="none"/>
          <w:shd w:val="clear" w:color="auto" w:fill="FFFFFF"/>
          <w:lang w:eastAsia="zh-CN"/>
        </w:rPr>
        <w:t>：</w:t>
      </w:r>
      <w:bookmarkEnd w:id="25"/>
      <w:bookmarkStart w:id="26" w:name="_Toc12296"/>
      <w:r>
        <w:rPr>
          <w:rFonts w:hint="eastAsia" w:ascii="宋体" w:hAnsi="宋体" w:eastAsia="宋体" w:cs="宋体"/>
          <w:b w:val="0"/>
          <w:bCs w:val="0"/>
          <w:color w:val="auto"/>
          <w:sz w:val="24"/>
          <w:szCs w:val="24"/>
          <w:highlight w:val="none"/>
          <w:shd w:val="clear" w:color="auto" w:fill="FFFFFF"/>
          <w:lang w:val="en-US" w:eastAsia="zh-CN"/>
        </w:rPr>
        <w:t>无。</w:t>
      </w:r>
    </w:p>
    <w:p w14:paraId="25E4028B">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textAlignment w:val="auto"/>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rPr>
        <w:t>三、获取</w:t>
      </w:r>
      <w:r>
        <w:rPr>
          <w:rFonts w:hint="eastAsia" w:ascii="宋体" w:hAnsi="宋体" w:eastAsia="宋体" w:cs="宋体"/>
          <w:b w:val="0"/>
          <w:bCs w:val="0"/>
          <w:color w:val="auto"/>
          <w:sz w:val="24"/>
          <w:szCs w:val="24"/>
          <w:highlight w:val="none"/>
          <w:shd w:val="clear" w:color="auto" w:fill="FFFFFF"/>
          <w:lang w:val="en-US" w:eastAsia="zh-CN"/>
        </w:rPr>
        <w:t>采购</w:t>
      </w:r>
      <w:r>
        <w:rPr>
          <w:rFonts w:hint="eastAsia" w:ascii="宋体" w:hAnsi="宋体" w:eastAsia="宋体" w:cs="宋体"/>
          <w:b w:val="0"/>
          <w:bCs w:val="0"/>
          <w:color w:val="auto"/>
          <w:sz w:val="24"/>
          <w:szCs w:val="24"/>
          <w:highlight w:val="none"/>
          <w:shd w:val="clear" w:color="auto" w:fill="FFFFFF"/>
        </w:rPr>
        <w:t>文件</w:t>
      </w:r>
      <w:bookmarkEnd w:id="26"/>
    </w:p>
    <w:p w14:paraId="3F8C60FD">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eastAsia" w:ascii="宋体" w:hAnsi="宋体" w:eastAsia="宋体" w:cs="宋体"/>
          <w:b w:val="0"/>
          <w:bCs w:val="0"/>
          <w:color w:val="auto"/>
          <w:sz w:val="24"/>
          <w:szCs w:val="24"/>
          <w:highlight w:val="none"/>
          <w:shd w:val="clear" w:color="auto" w:fill="FFFFFF"/>
        </w:rPr>
      </w:pPr>
      <w:bookmarkStart w:id="27" w:name="_Toc8620"/>
      <w:r>
        <w:rPr>
          <w:rFonts w:hint="eastAsia" w:ascii="宋体" w:hAnsi="宋体" w:eastAsia="宋体" w:cs="宋体"/>
          <w:b w:val="0"/>
          <w:bCs w:val="0"/>
          <w:color w:val="auto"/>
          <w:sz w:val="24"/>
          <w:szCs w:val="24"/>
          <w:highlight w:val="none"/>
          <w:shd w:val="clear" w:color="auto" w:fill="FFFFFF"/>
        </w:rPr>
        <w:t>时间</w:t>
      </w:r>
      <w:r>
        <w:rPr>
          <w:rFonts w:hint="eastAsia" w:ascii="宋体" w:hAnsi="宋体" w:eastAsia="宋体" w:cs="宋体"/>
          <w:b w:val="0"/>
          <w:bCs w:val="0"/>
          <w:color w:val="auto"/>
          <w:sz w:val="24"/>
          <w:szCs w:val="24"/>
          <w:highlight w:val="none"/>
          <w:shd w:val="clear" w:color="auto" w:fill="FFFFFF"/>
          <w:lang w:eastAsia="zh-CN"/>
        </w:rPr>
        <w:t>：2026年0</w:t>
      </w:r>
      <w:r>
        <w:rPr>
          <w:rFonts w:hint="eastAsia" w:ascii="宋体" w:hAnsi="宋体" w:eastAsia="宋体" w:cs="宋体"/>
          <w:b w:val="0"/>
          <w:bCs w:val="0"/>
          <w:color w:val="auto"/>
          <w:sz w:val="24"/>
          <w:szCs w:val="24"/>
          <w:highlight w:val="none"/>
          <w:shd w:val="clear" w:color="auto" w:fill="FFFFFF"/>
          <w:lang w:val="en-US" w:eastAsia="zh-CN"/>
        </w:rPr>
        <w:t>4</w:t>
      </w:r>
      <w:r>
        <w:rPr>
          <w:rFonts w:hint="eastAsia" w:ascii="宋体" w:hAnsi="宋体" w:eastAsia="宋体" w:cs="宋体"/>
          <w:b w:val="0"/>
          <w:bCs w:val="0"/>
          <w:color w:val="auto"/>
          <w:sz w:val="24"/>
          <w:szCs w:val="24"/>
          <w:highlight w:val="none"/>
          <w:shd w:val="clear" w:color="auto" w:fill="FFFFFF"/>
          <w:lang w:eastAsia="zh-CN"/>
        </w:rPr>
        <w:t>月</w:t>
      </w:r>
      <w:r>
        <w:rPr>
          <w:rFonts w:hint="eastAsia" w:ascii="宋体" w:hAnsi="宋体" w:eastAsia="宋体" w:cs="宋体"/>
          <w:b w:val="0"/>
          <w:bCs w:val="0"/>
          <w:color w:val="auto"/>
          <w:sz w:val="24"/>
          <w:szCs w:val="24"/>
          <w:highlight w:val="none"/>
          <w:shd w:val="clear" w:color="auto" w:fill="FFFFFF"/>
          <w:lang w:val="en-US" w:eastAsia="zh-CN"/>
        </w:rPr>
        <w:t>09日00:00</w:t>
      </w:r>
      <w:r>
        <w:rPr>
          <w:rFonts w:hint="eastAsia" w:ascii="宋体" w:hAnsi="宋体" w:eastAsia="宋体" w:cs="宋体"/>
          <w:b w:val="0"/>
          <w:bCs w:val="0"/>
          <w:color w:val="auto"/>
          <w:sz w:val="24"/>
          <w:szCs w:val="24"/>
          <w:highlight w:val="none"/>
          <w:shd w:val="clear" w:color="auto" w:fill="FFFFFF"/>
          <w:lang w:eastAsia="zh-CN"/>
        </w:rPr>
        <w:t>至2026年</w:t>
      </w:r>
      <w:r>
        <w:rPr>
          <w:rFonts w:hint="eastAsia" w:ascii="宋体" w:hAnsi="宋体" w:eastAsia="宋体" w:cs="宋体"/>
          <w:b w:val="0"/>
          <w:bCs w:val="0"/>
          <w:color w:val="auto"/>
          <w:sz w:val="24"/>
          <w:szCs w:val="24"/>
          <w:highlight w:val="none"/>
          <w:shd w:val="clear" w:color="auto" w:fill="FFFFFF"/>
          <w:lang w:val="en-US" w:eastAsia="zh-CN"/>
        </w:rPr>
        <w:t>04</w:t>
      </w:r>
      <w:r>
        <w:rPr>
          <w:rFonts w:hint="eastAsia" w:ascii="宋体" w:hAnsi="宋体" w:eastAsia="宋体" w:cs="宋体"/>
          <w:b w:val="0"/>
          <w:bCs w:val="0"/>
          <w:color w:val="auto"/>
          <w:sz w:val="24"/>
          <w:szCs w:val="24"/>
          <w:highlight w:val="none"/>
          <w:shd w:val="clear" w:color="auto" w:fill="FFFFFF"/>
          <w:lang w:eastAsia="zh-CN"/>
        </w:rPr>
        <w:t>月</w:t>
      </w:r>
      <w:r>
        <w:rPr>
          <w:rFonts w:hint="eastAsia" w:ascii="宋体" w:hAnsi="宋体" w:eastAsia="宋体" w:cs="宋体"/>
          <w:b w:val="0"/>
          <w:bCs w:val="0"/>
          <w:color w:val="auto"/>
          <w:sz w:val="24"/>
          <w:szCs w:val="24"/>
          <w:highlight w:val="none"/>
          <w:shd w:val="clear" w:color="auto" w:fill="FFFFFF"/>
          <w:lang w:val="en-US" w:eastAsia="zh-CN"/>
        </w:rPr>
        <w:t>16日00:00</w:t>
      </w:r>
      <w:r>
        <w:rPr>
          <w:rFonts w:hint="eastAsia" w:ascii="宋体" w:hAnsi="宋体" w:eastAsia="宋体" w:cs="宋体"/>
          <w:b w:val="0"/>
          <w:bCs w:val="0"/>
          <w:color w:val="auto"/>
          <w:sz w:val="24"/>
          <w:szCs w:val="24"/>
          <w:highlight w:val="none"/>
          <w:shd w:val="clear" w:color="auto" w:fill="FFFFFF"/>
        </w:rPr>
        <w:t>（北京时间，法定节假日除外）</w:t>
      </w:r>
      <w:bookmarkEnd w:id="27"/>
    </w:p>
    <w:p w14:paraId="0432DB7B">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eastAsia" w:ascii="宋体" w:hAnsi="宋体" w:eastAsia="宋体" w:cs="宋体"/>
          <w:b w:val="0"/>
          <w:bCs w:val="0"/>
          <w:color w:val="auto"/>
          <w:sz w:val="24"/>
          <w:szCs w:val="24"/>
          <w:highlight w:val="none"/>
          <w:shd w:val="clear" w:color="auto" w:fill="FFFFFF"/>
        </w:rPr>
      </w:pPr>
      <w:bookmarkStart w:id="28" w:name="_Toc3340"/>
      <w:r>
        <w:rPr>
          <w:rFonts w:hint="eastAsia" w:ascii="宋体" w:hAnsi="宋体" w:eastAsia="宋体" w:cs="宋体"/>
          <w:b w:val="0"/>
          <w:bCs w:val="0"/>
          <w:color w:val="auto"/>
          <w:sz w:val="24"/>
          <w:szCs w:val="24"/>
          <w:highlight w:val="none"/>
          <w:shd w:val="clear" w:color="auto" w:fill="FFFFFF"/>
        </w:rPr>
        <w:t>地点</w:t>
      </w: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shd w:val="clear" w:color="auto" w:fill="FFFFFF"/>
        </w:rPr>
        <w:t>政采云平台线上获取</w:t>
      </w:r>
      <w:bookmarkEnd w:id="28"/>
    </w:p>
    <w:p w14:paraId="6EB137E8">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eastAsia" w:ascii="宋体" w:hAnsi="宋体" w:eastAsia="宋体" w:cs="宋体"/>
          <w:b w:val="0"/>
          <w:bCs w:val="0"/>
          <w:color w:val="auto"/>
          <w:sz w:val="24"/>
          <w:szCs w:val="24"/>
          <w:highlight w:val="none"/>
          <w:shd w:val="clear" w:color="auto" w:fill="FFFFFF"/>
        </w:rPr>
      </w:pPr>
      <w:bookmarkStart w:id="29" w:name="_Toc4851"/>
      <w:r>
        <w:rPr>
          <w:rFonts w:hint="eastAsia" w:ascii="宋体" w:hAnsi="宋体" w:eastAsia="宋体" w:cs="宋体"/>
          <w:b w:val="0"/>
          <w:bCs w:val="0"/>
          <w:color w:val="auto"/>
          <w:sz w:val="24"/>
          <w:szCs w:val="24"/>
          <w:highlight w:val="none"/>
          <w:shd w:val="clear" w:color="auto" w:fill="FFFFFF"/>
        </w:rPr>
        <w:t>方式</w:t>
      </w: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shd w:val="clear" w:color="auto" w:fill="FFFFFF"/>
        </w:rPr>
        <w:t>只允许在线获取</w:t>
      </w:r>
      <w:bookmarkEnd w:id="29"/>
    </w:p>
    <w:p w14:paraId="29C029F8">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宋体" w:hAnsi="宋体" w:eastAsia="宋体" w:cs="宋体"/>
          <w:b w:val="0"/>
          <w:bCs w:val="0"/>
          <w:color w:val="auto"/>
          <w:sz w:val="24"/>
          <w:szCs w:val="24"/>
          <w:highlight w:val="none"/>
          <w:shd w:val="clear" w:color="auto" w:fill="FFFFFF"/>
          <w:lang w:val="en-US" w:eastAsia="zh-CN"/>
        </w:rPr>
      </w:pPr>
      <w:bookmarkStart w:id="30" w:name="_Toc20057"/>
      <w:r>
        <w:rPr>
          <w:rFonts w:hint="eastAsia" w:ascii="宋体" w:hAnsi="宋体" w:eastAsia="宋体" w:cs="宋体"/>
          <w:b w:val="0"/>
          <w:bCs w:val="0"/>
          <w:color w:val="auto"/>
          <w:sz w:val="24"/>
          <w:szCs w:val="24"/>
          <w:highlight w:val="none"/>
          <w:shd w:val="clear" w:color="auto" w:fill="FFFFFF"/>
        </w:rPr>
        <w:t>售价</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元</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0</w:t>
      </w:r>
      <w:bookmarkEnd w:id="30"/>
    </w:p>
    <w:p w14:paraId="3E7B9CDA">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textAlignment w:val="auto"/>
        <w:rPr>
          <w:rFonts w:hint="eastAsia" w:ascii="宋体" w:hAnsi="宋体" w:eastAsia="宋体" w:cs="宋体"/>
          <w:b w:val="0"/>
          <w:bCs w:val="0"/>
          <w:color w:val="auto"/>
          <w:sz w:val="24"/>
          <w:szCs w:val="24"/>
          <w:highlight w:val="none"/>
          <w:shd w:val="clear" w:color="auto" w:fill="FFFFFF"/>
          <w:lang w:eastAsia="zh-CN"/>
        </w:rPr>
      </w:pPr>
      <w:bookmarkStart w:id="31" w:name="_Toc1354"/>
      <w:r>
        <w:rPr>
          <w:rFonts w:hint="eastAsia" w:ascii="宋体" w:hAnsi="宋体" w:eastAsia="宋体" w:cs="宋体"/>
          <w:b w:val="0"/>
          <w:bCs w:val="0"/>
          <w:color w:val="auto"/>
          <w:sz w:val="24"/>
          <w:szCs w:val="24"/>
          <w:highlight w:val="none"/>
          <w:shd w:val="clear" w:color="auto" w:fill="FFFFFF"/>
        </w:rPr>
        <w:t>四、</w:t>
      </w:r>
      <w:r>
        <w:rPr>
          <w:rFonts w:hint="eastAsia" w:ascii="宋体" w:hAnsi="宋体" w:eastAsia="宋体" w:cs="宋体"/>
          <w:b w:val="0"/>
          <w:bCs w:val="0"/>
          <w:color w:val="auto"/>
          <w:sz w:val="24"/>
          <w:szCs w:val="24"/>
          <w:highlight w:val="none"/>
          <w:shd w:val="clear" w:color="auto" w:fill="FFFFFF"/>
          <w:lang w:eastAsia="zh-CN"/>
        </w:rPr>
        <w:t>响应文件提交</w:t>
      </w:r>
      <w:bookmarkEnd w:id="31"/>
    </w:p>
    <w:p w14:paraId="38770010">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eastAsia" w:ascii="宋体" w:hAnsi="宋体" w:eastAsia="宋体" w:cs="宋体"/>
          <w:b w:val="0"/>
          <w:bCs w:val="0"/>
          <w:color w:val="auto"/>
          <w:sz w:val="24"/>
          <w:szCs w:val="24"/>
          <w:highlight w:val="none"/>
          <w:shd w:val="clear" w:color="auto" w:fill="FFFFFF"/>
        </w:rPr>
      </w:pPr>
      <w:bookmarkStart w:id="32" w:name="_Toc29627"/>
      <w:r>
        <w:rPr>
          <w:rFonts w:hint="eastAsia" w:ascii="宋体" w:hAnsi="宋体" w:eastAsia="宋体" w:cs="宋体"/>
          <w:b w:val="0"/>
          <w:bCs w:val="0"/>
          <w:color w:val="auto"/>
          <w:sz w:val="24"/>
          <w:szCs w:val="24"/>
          <w:highlight w:val="none"/>
          <w:shd w:val="clear" w:color="auto" w:fill="FFFFFF"/>
          <w:lang w:val="en-US" w:eastAsia="zh-CN"/>
        </w:rPr>
        <w:t>截止时间：</w:t>
      </w:r>
      <w:r>
        <w:rPr>
          <w:rFonts w:hint="eastAsia" w:ascii="宋体" w:hAnsi="宋体" w:eastAsia="宋体" w:cs="宋体"/>
          <w:b w:val="0"/>
          <w:bCs w:val="0"/>
          <w:color w:val="auto"/>
          <w:sz w:val="24"/>
          <w:szCs w:val="24"/>
          <w:highlight w:val="none"/>
          <w:shd w:val="clear" w:color="auto" w:fill="FFFFFF"/>
          <w:lang w:eastAsia="zh-CN"/>
        </w:rPr>
        <w:t>2026年04月20日14:30</w:t>
      </w:r>
      <w:r>
        <w:rPr>
          <w:rFonts w:hint="eastAsia" w:ascii="宋体" w:hAnsi="宋体" w:eastAsia="宋体" w:cs="宋体"/>
          <w:b w:val="0"/>
          <w:bCs w:val="0"/>
          <w:color w:val="auto"/>
          <w:sz w:val="24"/>
          <w:szCs w:val="24"/>
          <w:highlight w:val="none"/>
          <w:shd w:val="clear" w:color="auto" w:fill="FFFFFF"/>
        </w:rPr>
        <w:t>（北京时间）</w:t>
      </w:r>
      <w:bookmarkEnd w:id="32"/>
    </w:p>
    <w:p w14:paraId="1C304B42">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eastAsia" w:ascii="宋体" w:hAnsi="宋体" w:eastAsia="宋体" w:cs="宋体"/>
          <w:b w:val="0"/>
          <w:bCs w:val="0"/>
          <w:color w:val="auto"/>
          <w:sz w:val="24"/>
          <w:szCs w:val="24"/>
          <w:highlight w:val="none"/>
          <w:shd w:val="clear" w:color="auto" w:fill="FFFFFF"/>
          <w:lang w:val="en-US" w:eastAsia="zh-CN"/>
        </w:rPr>
      </w:pPr>
      <w:bookmarkStart w:id="33" w:name="_Toc17036"/>
      <w:r>
        <w:rPr>
          <w:rFonts w:hint="eastAsia" w:ascii="宋体" w:hAnsi="宋体" w:eastAsia="宋体" w:cs="宋体"/>
          <w:b w:val="0"/>
          <w:bCs w:val="0"/>
          <w:color w:val="auto"/>
          <w:sz w:val="24"/>
          <w:szCs w:val="24"/>
          <w:highlight w:val="none"/>
          <w:shd w:val="clear" w:color="auto" w:fill="FFFFFF"/>
          <w:lang w:val="en-US" w:eastAsia="zh-CN"/>
        </w:rPr>
        <w:t>地点：</w:t>
      </w:r>
      <w:r>
        <w:rPr>
          <w:rFonts w:hint="eastAsia" w:ascii="宋体" w:hAnsi="宋体" w:eastAsia="宋体" w:cs="宋体"/>
          <w:b w:val="0"/>
          <w:bCs w:val="0"/>
          <w:color w:val="auto"/>
          <w:sz w:val="24"/>
          <w:szCs w:val="24"/>
          <w:highlight w:val="none"/>
          <w:shd w:val="clear" w:color="auto" w:fill="FFFFFF"/>
        </w:rPr>
        <w:t>请登录政采云投标客户端投标</w:t>
      </w:r>
      <w:bookmarkEnd w:id="33"/>
    </w:p>
    <w:p w14:paraId="322A1146">
      <w:pPr>
        <w:pStyle w:val="3"/>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line="520" w:lineRule="exact"/>
        <w:ind w:left="0" w:right="0"/>
        <w:textAlignment w:val="auto"/>
        <w:rPr>
          <w:rFonts w:hint="eastAsia" w:ascii="宋体" w:hAnsi="宋体" w:eastAsia="宋体" w:cs="宋体"/>
          <w:b w:val="0"/>
          <w:bCs w:val="0"/>
          <w:color w:val="auto"/>
          <w:sz w:val="24"/>
          <w:szCs w:val="24"/>
          <w:highlight w:val="none"/>
          <w:shd w:val="clear" w:color="auto" w:fill="FFFFFF"/>
          <w:lang w:val="en-US" w:eastAsia="zh-CN"/>
        </w:rPr>
      </w:pPr>
      <w:bookmarkStart w:id="34" w:name="_Toc19423"/>
      <w:r>
        <w:rPr>
          <w:rFonts w:hint="eastAsia" w:ascii="宋体" w:hAnsi="宋体" w:eastAsia="宋体" w:cs="宋体"/>
          <w:b w:val="0"/>
          <w:bCs w:val="0"/>
          <w:color w:val="auto"/>
          <w:sz w:val="24"/>
          <w:szCs w:val="24"/>
          <w:highlight w:val="none"/>
          <w:shd w:val="clear" w:color="auto" w:fill="FFFFFF"/>
          <w:lang w:val="en-US" w:eastAsia="zh-CN"/>
        </w:rPr>
        <w:t>响应文件开启</w:t>
      </w:r>
      <w:bookmarkEnd w:id="34"/>
    </w:p>
    <w:p w14:paraId="5C46DA8E">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20" w:lineRule="exact"/>
        <w:ind w:right="0" w:rightChars="0" w:firstLine="480" w:firstLineChars="200"/>
        <w:textAlignment w:val="auto"/>
        <w:rPr>
          <w:rFonts w:hint="eastAsia" w:ascii="宋体" w:hAnsi="宋体" w:eastAsia="宋体" w:cs="宋体"/>
          <w:b w:val="0"/>
          <w:bCs w:val="0"/>
          <w:color w:val="auto"/>
          <w:sz w:val="24"/>
          <w:szCs w:val="24"/>
          <w:highlight w:val="none"/>
          <w:shd w:val="clear" w:color="auto" w:fill="FFFFFF"/>
          <w:lang w:val="en-US" w:eastAsia="zh-CN"/>
        </w:rPr>
      </w:pPr>
      <w:bookmarkStart w:id="35" w:name="_Toc16900"/>
      <w:r>
        <w:rPr>
          <w:rFonts w:hint="eastAsia" w:ascii="宋体" w:hAnsi="宋体" w:eastAsia="宋体" w:cs="宋体"/>
          <w:b w:val="0"/>
          <w:bCs w:val="0"/>
          <w:color w:val="auto"/>
          <w:sz w:val="24"/>
          <w:szCs w:val="24"/>
          <w:highlight w:val="none"/>
          <w:shd w:val="clear" w:color="auto" w:fill="FFFFFF"/>
          <w:lang w:val="en-US" w:eastAsia="zh-CN"/>
        </w:rPr>
        <w:t>开启时间：2026年04月20日14:30（北京时间）</w:t>
      </w:r>
      <w:bookmarkEnd w:id="35"/>
    </w:p>
    <w:p w14:paraId="33EF0B09">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宋体" w:hAnsi="宋体" w:eastAsia="宋体" w:cs="宋体"/>
          <w:b w:val="0"/>
          <w:bCs w:val="0"/>
          <w:color w:val="auto"/>
          <w:sz w:val="24"/>
          <w:szCs w:val="24"/>
          <w:highlight w:val="none"/>
          <w:shd w:val="clear" w:color="auto" w:fill="FFFFFF"/>
          <w:lang w:val="en-US" w:eastAsia="zh-CN"/>
        </w:rPr>
      </w:pPr>
      <w:bookmarkStart w:id="36" w:name="_Toc10531"/>
      <w:r>
        <w:rPr>
          <w:rFonts w:hint="eastAsia" w:ascii="宋体" w:hAnsi="宋体" w:eastAsia="宋体" w:cs="宋体"/>
          <w:b w:val="0"/>
          <w:bCs w:val="0"/>
          <w:color w:val="auto"/>
          <w:sz w:val="24"/>
          <w:szCs w:val="24"/>
          <w:highlight w:val="none"/>
          <w:shd w:val="clear" w:color="auto" w:fill="FFFFFF"/>
          <w:lang w:val="en-US" w:eastAsia="zh-CN"/>
        </w:rPr>
        <w:t>开启方式：山西政府采购网-政府采购云平台投标客户端在线开启</w:t>
      </w:r>
      <w:bookmarkEnd w:id="36"/>
    </w:p>
    <w:p w14:paraId="0FA43F0D">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textAlignment w:val="auto"/>
        <w:rPr>
          <w:rFonts w:hint="eastAsia" w:ascii="宋体" w:hAnsi="宋体" w:eastAsia="宋体" w:cs="宋体"/>
          <w:b w:val="0"/>
          <w:bCs w:val="0"/>
          <w:color w:val="auto"/>
          <w:sz w:val="24"/>
          <w:szCs w:val="24"/>
          <w:highlight w:val="none"/>
          <w:shd w:val="clear" w:color="auto" w:fill="FFFFFF"/>
        </w:rPr>
      </w:pPr>
      <w:bookmarkStart w:id="37" w:name="_Toc27369"/>
      <w:r>
        <w:rPr>
          <w:rFonts w:hint="eastAsia" w:ascii="宋体" w:hAnsi="宋体" w:eastAsia="宋体" w:cs="宋体"/>
          <w:b w:val="0"/>
          <w:bCs w:val="0"/>
          <w:color w:val="auto"/>
          <w:sz w:val="24"/>
          <w:szCs w:val="24"/>
          <w:highlight w:val="none"/>
          <w:shd w:val="clear" w:color="auto" w:fill="FFFFFF"/>
          <w:lang w:val="en-US" w:eastAsia="zh-CN"/>
        </w:rPr>
        <w:t>六、</w:t>
      </w:r>
      <w:r>
        <w:rPr>
          <w:rFonts w:hint="eastAsia" w:ascii="宋体" w:hAnsi="宋体" w:eastAsia="宋体" w:cs="宋体"/>
          <w:b w:val="0"/>
          <w:bCs w:val="0"/>
          <w:color w:val="auto"/>
          <w:sz w:val="24"/>
          <w:szCs w:val="24"/>
          <w:highlight w:val="none"/>
          <w:shd w:val="clear" w:color="auto" w:fill="FFFFFF"/>
        </w:rPr>
        <w:t>公告期限</w:t>
      </w:r>
      <w:bookmarkEnd w:id="37"/>
    </w:p>
    <w:p w14:paraId="23BAE46B">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eastAsia" w:ascii="宋体" w:hAnsi="宋体" w:eastAsia="宋体" w:cs="宋体"/>
          <w:b w:val="0"/>
          <w:bCs w:val="0"/>
          <w:color w:val="auto"/>
          <w:sz w:val="24"/>
          <w:szCs w:val="24"/>
          <w:highlight w:val="none"/>
          <w:shd w:val="clear" w:color="auto" w:fill="FFFFFF"/>
        </w:rPr>
      </w:pPr>
      <w:bookmarkStart w:id="38" w:name="_Toc31418"/>
      <w:r>
        <w:rPr>
          <w:rFonts w:hint="eastAsia" w:ascii="宋体" w:hAnsi="宋体" w:eastAsia="宋体" w:cs="宋体"/>
          <w:b w:val="0"/>
          <w:bCs w:val="0"/>
          <w:color w:val="auto"/>
          <w:sz w:val="24"/>
          <w:szCs w:val="24"/>
          <w:highlight w:val="none"/>
          <w:shd w:val="clear" w:color="auto" w:fill="FFFFFF"/>
        </w:rPr>
        <w:t>自本公告发布之日起</w:t>
      </w:r>
      <w:r>
        <w:rPr>
          <w:rFonts w:hint="eastAsia" w:ascii="宋体" w:hAnsi="宋体" w:eastAsia="宋体" w:cs="宋体"/>
          <w:b w:val="0"/>
          <w:bCs w:val="0"/>
          <w:color w:val="auto"/>
          <w:sz w:val="24"/>
          <w:szCs w:val="24"/>
          <w:highlight w:val="none"/>
          <w:shd w:val="clear" w:color="auto" w:fill="FFFFFF"/>
          <w:lang w:val="en-US" w:eastAsia="zh-CN"/>
        </w:rPr>
        <w:t>5</w:t>
      </w:r>
      <w:r>
        <w:rPr>
          <w:rFonts w:hint="eastAsia" w:ascii="宋体" w:hAnsi="宋体" w:eastAsia="宋体" w:cs="宋体"/>
          <w:b w:val="0"/>
          <w:bCs w:val="0"/>
          <w:color w:val="auto"/>
          <w:sz w:val="24"/>
          <w:szCs w:val="24"/>
          <w:highlight w:val="none"/>
          <w:shd w:val="clear" w:color="auto" w:fill="FFFFFF"/>
        </w:rPr>
        <w:t>个工作日。</w:t>
      </w:r>
      <w:bookmarkEnd w:id="38"/>
    </w:p>
    <w:p w14:paraId="58EE36E6">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textAlignment w:val="auto"/>
        <w:rPr>
          <w:rFonts w:hint="eastAsia" w:ascii="宋体" w:hAnsi="宋体" w:eastAsia="宋体" w:cs="宋体"/>
          <w:b w:val="0"/>
          <w:bCs w:val="0"/>
          <w:color w:val="auto"/>
          <w:sz w:val="24"/>
          <w:szCs w:val="24"/>
          <w:highlight w:val="none"/>
          <w:shd w:val="clear" w:color="auto" w:fill="FFFFFF"/>
        </w:rPr>
      </w:pPr>
      <w:bookmarkStart w:id="39" w:name="_Toc30861"/>
      <w:r>
        <w:rPr>
          <w:rFonts w:hint="eastAsia" w:ascii="宋体" w:hAnsi="宋体" w:eastAsia="宋体" w:cs="宋体"/>
          <w:b w:val="0"/>
          <w:bCs w:val="0"/>
          <w:color w:val="auto"/>
          <w:sz w:val="24"/>
          <w:szCs w:val="24"/>
          <w:highlight w:val="none"/>
          <w:shd w:val="clear" w:color="auto" w:fill="FFFFFF"/>
          <w:lang w:val="en-US" w:eastAsia="zh-CN"/>
        </w:rPr>
        <w:t>七</w:t>
      </w:r>
      <w:r>
        <w:rPr>
          <w:rFonts w:hint="eastAsia" w:ascii="宋体" w:hAnsi="宋体" w:eastAsia="宋体" w:cs="宋体"/>
          <w:b w:val="0"/>
          <w:bCs w:val="0"/>
          <w:color w:val="auto"/>
          <w:sz w:val="24"/>
          <w:szCs w:val="24"/>
          <w:highlight w:val="none"/>
          <w:shd w:val="clear" w:color="auto" w:fill="FFFFFF"/>
        </w:rPr>
        <w:t>、其他补充事宜</w:t>
      </w:r>
      <w:bookmarkEnd w:id="39"/>
    </w:p>
    <w:p w14:paraId="6613B99D">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left"/>
        <w:textAlignment w:val="auto"/>
        <w:rPr>
          <w:rFonts w:hint="eastAsia" w:ascii="宋体" w:hAnsi="宋体" w:eastAsia="宋体" w:cs="宋体"/>
          <w:b w:val="0"/>
          <w:bCs w:val="0"/>
          <w:color w:val="auto"/>
          <w:sz w:val="24"/>
          <w:szCs w:val="24"/>
          <w:highlight w:val="none"/>
          <w:shd w:val="clear" w:color="auto" w:fill="FFFFFF"/>
          <w:lang w:eastAsia="zh-CN"/>
        </w:rPr>
      </w:pPr>
      <w:bookmarkStart w:id="40" w:name="_Toc12593"/>
      <w:r>
        <w:rPr>
          <w:rFonts w:hint="eastAsia" w:ascii="宋体" w:hAnsi="宋体" w:eastAsia="宋体" w:cs="宋体"/>
          <w:b w:val="0"/>
          <w:bCs w:val="0"/>
          <w:color w:val="auto"/>
          <w:sz w:val="24"/>
          <w:szCs w:val="24"/>
          <w:highlight w:val="none"/>
          <w:shd w:val="clear" w:color="auto" w:fill="FFFFFF"/>
          <w:lang w:eastAsia="zh-CN"/>
        </w:rPr>
        <w:t>针对本项目的质疑需</w:t>
      </w:r>
      <w:r>
        <w:rPr>
          <w:rFonts w:hint="eastAsia" w:ascii="宋体" w:hAnsi="宋体" w:eastAsia="宋体" w:cs="宋体"/>
          <w:b w:val="0"/>
          <w:bCs w:val="0"/>
          <w:color w:val="auto"/>
          <w:sz w:val="24"/>
          <w:szCs w:val="24"/>
          <w:highlight w:val="none"/>
          <w:shd w:val="clear" w:color="auto" w:fill="FFFFFF"/>
          <w:lang w:val="en-US" w:eastAsia="zh-CN"/>
        </w:rPr>
        <w:t>通过山西省政府采购平台</w:t>
      </w:r>
      <w:r>
        <w:rPr>
          <w:rFonts w:hint="default" w:ascii="Times New Roman" w:hAnsi="Times New Roman" w:cs="Times New Roman"/>
          <w:b w:val="0"/>
          <w:bCs w:val="0"/>
          <w:color w:val="auto"/>
          <w:sz w:val="24"/>
          <w:szCs w:val="24"/>
          <w:highlight w:val="none"/>
          <w:shd w:val="clear" w:color="auto" w:fill="FFFFFF"/>
          <w:lang w:val="en-US" w:eastAsia="zh-CN"/>
        </w:rPr>
        <w:t>（http://www.ccgp-shanxi.gov.cn/）</w:t>
      </w:r>
      <w:r>
        <w:rPr>
          <w:rFonts w:hint="eastAsia" w:ascii="宋体" w:hAnsi="宋体" w:eastAsia="宋体" w:cs="宋体"/>
          <w:b w:val="0"/>
          <w:bCs w:val="0"/>
          <w:color w:val="auto"/>
          <w:sz w:val="24"/>
          <w:szCs w:val="24"/>
          <w:highlight w:val="none"/>
          <w:shd w:val="clear" w:color="auto" w:fill="FFFFFF"/>
          <w:lang w:eastAsia="zh-CN"/>
        </w:rPr>
        <w:t>一次性</w:t>
      </w:r>
      <w:r>
        <w:rPr>
          <w:rFonts w:hint="eastAsia" w:ascii="宋体" w:hAnsi="宋体" w:eastAsia="宋体" w:cs="宋体"/>
          <w:b w:val="0"/>
          <w:bCs w:val="0"/>
          <w:color w:val="auto"/>
          <w:sz w:val="24"/>
          <w:szCs w:val="24"/>
          <w:highlight w:val="none"/>
          <w:shd w:val="clear" w:color="auto" w:fill="FFFFFF"/>
          <w:lang w:val="en-US" w:eastAsia="zh-CN"/>
        </w:rPr>
        <w:t>在线</w:t>
      </w:r>
      <w:r>
        <w:rPr>
          <w:rFonts w:hint="eastAsia" w:ascii="宋体" w:hAnsi="宋体" w:eastAsia="宋体" w:cs="宋体"/>
          <w:b w:val="0"/>
          <w:bCs w:val="0"/>
          <w:color w:val="auto"/>
          <w:sz w:val="24"/>
          <w:szCs w:val="24"/>
          <w:highlight w:val="none"/>
          <w:shd w:val="clear" w:color="auto" w:fill="FFFFFF"/>
          <w:lang w:eastAsia="zh-CN"/>
        </w:rPr>
        <w:t>提出，多次提出将不予受理。</w:t>
      </w:r>
      <w:bookmarkEnd w:id="40"/>
    </w:p>
    <w:p w14:paraId="70D364B9">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textAlignment w:val="auto"/>
        <w:rPr>
          <w:rFonts w:hint="eastAsia" w:ascii="宋体" w:hAnsi="宋体" w:eastAsia="宋体" w:cs="宋体"/>
          <w:b w:val="0"/>
          <w:bCs w:val="0"/>
          <w:color w:val="auto"/>
          <w:sz w:val="24"/>
          <w:szCs w:val="24"/>
          <w:highlight w:val="none"/>
          <w:shd w:val="clear" w:color="auto" w:fill="FFFFFF"/>
        </w:rPr>
      </w:pPr>
      <w:bookmarkStart w:id="41" w:name="_Toc792"/>
      <w:r>
        <w:rPr>
          <w:rFonts w:hint="eastAsia" w:ascii="宋体" w:hAnsi="宋体" w:eastAsia="宋体" w:cs="宋体"/>
          <w:b w:val="0"/>
          <w:bCs w:val="0"/>
          <w:color w:val="auto"/>
          <w:sz w:val="24"/>
          <w:szCs w:val="24"/>
          <w:highlight w:val="none"/>
          <w:shd w:val="clear" w:color="auto" w:fill="FFFFFF"/>
          <w:lang w:val="en-US" w:eastAsia="zh-CN"/>
        </w:rPr>
        <w:t>八</w:t>
      </w:r>
      <w:r>
        <w:rPr>
          <w:rFonts w:hint="eastAsia" w:ascii="宋体" w:hAnsi="宋体" w:eastAsia="宋体" w:cs="宋体"/>
          <w:b w:val="0"/>
          <w:bCs w:val="0"/>
          <w:color w:val="auto"/>
          <w:sz w:val="24"/>
          <w:szCs w:val="24"/>
          <w:highlight w:val="none"/>
          <w:shd w:val="clear" w:color="auto" w:fill="FFFFFF"/>
        </w:rPr>
        <w:t>、凡对本次采购提出询问，请按以下方式联系。</w:t>
      </w:r>
      <w:bookmarkEnd w:id="41"/>
    </w:p>
    <w:p w14:paraId="2F83515B">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shd w:val="clear" w:color="auto" w:fill="FFFFFF"/>
        </w:rPr>
        <w:t>1.采购人信息</w:t>
      </w:r>
    </w:p>
    <w:p w14:paraId="6089FC3B">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cs="宋体"/>
          <w:b w:val="0"/>
          <w:bCs w:val="0"/>
          <w:color w:val="auto"/>
          <w:sz w:val="24"/>
          <w:szCs w:val="24"/>
          <w:highlight w:val="none"/>
          <w:shd w:val="clear" w:color="auto" w:fill="FFFFFF"/>
          <w:lang w:val="en-US" w:eastAsia="zh-CN"/>
        </w:rPr>
        <w:t>名    称：汾阳市发展和改革局</w:t>
      </w:r>
    </w:p>
    <w:p w14:paraId="44719E2C">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jc w:val="both"/>
        <w:textAlignment w:val="auto"/>
        <w:rPr>
          <w:rFonts w:hint="default"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地    址</w:t>
      </w:r>
      <w:r>
        <w:rPr>
          <w:rFonts w:hint="eastAsia" w:ascii="宋体" w:hAnsi="宋体" w:cs="宋体"/>
          <w:b w:val="0"/>
          <w:bCs w:val="0"/>
          <w:color w:val="auto"/>
          <w:sz w:val="24"/>
          <w:szCs w:val="24"/>
          <w:highlight w:val="none"/>
          <w:shd w:val="clear" w:color="auto" w:fill="FFFFFF"/>
          <w:lang w:val="en-US" w:eastAsia="zh-CN"/>
        </w:rPr>
        <w:t>：汾阳市永和西大街政府机关大院西楼</w:t>
      </w:r>
    </w:p>
    <w:p w14:paraId="288D8516">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jc w:val="both"/>
        <w:textAlignment w:val="auto"/>
        <w:rPr>
          <w:rFonts w:hint="default"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联 系 人</w:t>
      </w:r>
      <w:r>
        <w:rPr>
          <w:rFonts w:hint="eastAsia" w:ascii="宋体" w:hAnsi="宋体" w:cs="宋体"/>
          <w:b w:val="0"/>
          <w:bCs w:val="0"/>
          <w:color w:val="auto"/>
          <w:sz w:val="24"/>
          <w:szCs w:val="24"/>
          <w:highlight w:val="none"/>
          <w:shd w:val="clear" w:color="auto" w:fill="FFFFFF"/>
          <w:lang w:val="en-US" w:eastAsia="zh-CN"/>
        </w:rPr>
        <w:t>：王女士</w:t>
      </w:r>
    </w:p>
    <w:p w14:paraId="7D7A0CA7">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jc w:val="both"/>
        <w:textAlignment w:val="auto"/>
        <w:rPr>
          <w:rFonts w:hint="default" w:ascii="宋体" w:hAnsi="宋体" w:eastAsia="宋体" w:cs="宋体"/>
          <w:b w:val="0"/>
          <w:bCs w:val="0"/>
          <w:color w:val="auto"/>
          <w:sz w:val="24"/>
          <w:szCs w:val="24"/>
          <w:highlight w:val="none"/>
          <w:shd w:val="clear" w:color="auto" w:fill="FFFFFF"/>
          <w:lang w:val="en-US" w:eastAsia="zh-CN"/>
        </w:rPr>
      </w:pPr>
      <w:r>
        <w:rPr>
          <w:rFonts w:hint="eastAsia" w:ascii="宋体" w:hAnsi="宋体" w:cs="宋体"/>
          <w:b w:val="0"/>
          <w:bCs w:val="0"/>
          <w:color w:val="auto"/>
          <w:sz w:val="24"/>
          <w:szCs w:val="24"/>
          <w:highlight w:val="none"/>
          <w:shd w:val="clear" w:color="auto" w:fill="FFFFFF"/>
          <w:lang w:val="en-US" w:eastAsia="zh-CN"/>
        </w:rPr>
        <w:t>联系方式：0358-7333710</w:t>
      </w:r>
    </w:p>
    <w:p w14:paraId="5982F759">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shd w:val="clear" w:color="auto" w:fill="FFFFFF"/>
        </w:rPr>
        <w:t>2.采购代理机构信息</w:t>
      </w:r>
    </w:p>
    <w:p w14:paraId="2C1F959A">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jc w:val="both"/>
        <w:textAlignment w:val="auto"/>
        <w:rPr>
          <w:rFonts w:hint="eastAsia" w:ascii="宋体" w:hAnsi="宋体" w:eastAsia="宋体" w:cs="宋体"/>
          <w:b w:val="0"/>
          <w:bCs w:val="0"/>
          <w:color w:val="auto"/>
          <w:sz w:val="24"/>
          <w:szCs w:val="24"/>
          <w:highlight w:val="none"/>
          <w:shd w:val="clear" w:color="auto" w:fill="FFFFFF"/>
          <w:lang w:val="zh-CN" w:eastAsia="zh-CN"/>
        </w:rPr>
      </w:pPr>
      <w:bookmarkStart w:id="42" w:name="_Toc28359087"/>
      <w:bookmarkStart w:id="43" w:name="_Toc28359010"/>
      <w:r>
        <w:rPr>
          <w:rFonts w:hint="eastAsia" w:ascii="宋体" w:hAnsi="宋体" w:eastAsia="宋体" w:cs="宋体"/>
          <w:b w:val="0"/>
          <w:bCs w:val="0"/>
          <w:color w:val="auto"/>
          <w:sz w:val="24"/>
          <w:szCs w:val="24"/>
          <w:highlight w:val="none"/>
          <w:shd w:val="clear" w:color="auto" w:fill="FFFFFF"/>
          <w:lang w:val="zh-CN" w:eastAsia="zh-CN"/>
        </w:rPr>
        <w:t>采购代理机构：山西华祥工程咨询有限公司</w:t>
      </w:r>
    </w:p>
    <w:p w14:paraId="75E77511">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jc w:val="both"/>
        <w:textAlignment w:val="auto"/>
        <w:rPr>
          <w:rFonts w:hint="eastAsia" w:ascii="宋体" w:hAnsi="宋体" w:eastAsia="宋体" w:cs="宋体"/>
          <w:b w:val="0"/>
          <w:bCs w:val="0"/>
          <w:color w:val="auto"/>
          <w:sz w:val="24"/>
          <w:szCs w:val="24"/>
          <w:highlight w:val="none"/>
          <w:shd w:val="clear" w:color="auto" w:fill="FFFFFF"/>
          <w:lang w:val="zh-CN" w:eastAsia="zh-CN"/>
        </w:rPr>
      </w:pPr>
      <w:r>
        <w:rPr>
          <w:rFonts w:hint="eastAsia" w:ascii="宋体" w:hAnsi="宋体" w:eastAsia="宋体" w:cs="宋体"/>
          <w:b w:val="0"/>
          <w:bCs w:val="0"/>
          <w:color w:val="auto"/>
          <w:sz w:val="24"/>
          <w:szCs w:val="24"/>
          <w:highlight w:val="none"/>
          <w:shd w:val="clear" w:color="auto" w:fill="FFFFFF"/>
          <w:lang w:val="en-US" w:eastAsia="zh-CN"/>
        </w:rPr>
        <w:t>地    址：</w:t>
      </w:r>
      <w:r>
        <w:rPr>
          <w:rFonts w:hint="eastAsia" w:ascii="宋体" w:hAnsi="宋体" w:eastAsia="宋体" w:cs="宋体"/>
          <w:b w:val="0"/>
          <w:bCs w:val="0"/>
          <w:color w:val="auto"/>
          <w:sz w:val="24"/>
          <w:szCs w:val="24"/>
          <w:highlight w:val="none"/>
          <w:shd w:val="clear" w:color="auto" w:fill="FFFFFF"/>
          <w:lang w:val="zh-CN" w:eastAsia="zh-CN"/>
        </w:rPr>
        <w:t>太原市小店区龙城南街98号富力尚悦居1号办公楼11层</w:t>
      </w:r>
    </w:p>
    <w:p w14:paraId="001DF942">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jc w:val="both"/>
        <w:textAlignment w:val="auto"/>
        <w:rPr>
          <w:rFonts w:hint="default"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zh-CN" w:eastAsia="zh-CN"/>
        </w:rPr>
        <w:t>电    话：</w:t>
      </w:r>
      <w:bookmarkEnd w:id="42"/>
      <w:bookmarkEnd w:id="43"/>
      <w:r>
        <w:rPr>
          <w:rFonts w:hint="eastAsia" w:ascii="宋体" w:hAnsi="宋体" w:eastAsia="宋体" w:cs="宋体"/>
          <w:b w:val="0"/>
          <w:bCs w:val="0"/>
          <w:color w:val="auto"/>
          <w:sz w:val="24"/>
          <w:szCs w:val="24"/>
          <w:highlight w:val="none"/>
          <w:shd w:val="clear" w:color="auto" w:fill="FFFFFF"/>
          <w:lang w:val="en-US" w:eastAsia="zh-CN"/>
        </w:rPr>
        <w:t>0358-3331303</w:t>
      </w:r>
    </w:p>
    <w:p w14:paraId="370A5003">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jc w:val="both"/>
        <w:textAlignment w:val="auto"/>
        <w:rPr>
          <w:rFonts w:hint="default"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项目联系人：王珊珊、张海云、冀树花、阮洋、李巧惠</w:t>
      </w:r>
    </w:p>
    <w:p w14:paraId="776F4406">
      <w:pPr>
        <w:keepNext w:val="0"/>
        <w:keepLines w:val="0"/>
        <w:pageBreakBefore w:val="0"/>
        <w:kinsoku/>
        <w:wordWrap/>
        <w:overflowPunct/>
        <w:topLinePunct w:val="0"/>
        <w:autoSpaceDE/>
        <w:autoSpaceDN/>
        <w:bidi w:val="0"/>
        <w:adjustRightInd w:val="0"/>
        <w:snapToGrid w:val="0"/>
        <w:spacing w:line="348" w:lineRule="auto"/>
        <w:jc w:val="center"/>
        <w:textAlignment w:val="auto"/>
        <w:outlineLvl w:val="0"/>
        <w:rPr>
          <w:rFonts w:hint="eastAsia" w:ascii="宋体" w:hAnsi="宋体" w:cs="宋体"/>
          <w:b/>
          <w:bCs/>
          <w:color w:val="auto"/>
          <w:sz w:val="32"/>
          <w:szCs w:val="32"/>
          <w:highlight w:val="none"/>
        </w:rPr>
      </w:pPr>
      <w:bookmarkStart w:id="44" w:name="_Toc9319"/>
      <w:bookmarkStart w:id="45" w:name="_Toc22989"/>
    </w:p>
    <w:p w14:paraId="6CE9D09B">
      <w:pPr>
        <w:keepNext w:val="0"/>
        <w:keepLines w:val="0"/>
        <w:pageBreakBefore w:val="0"/>
        <w:kinsoku/>
        <w:wordWrap/>
        <w:overflowPunct/>
        <w:topLinePunct w:val="0"/>
        <w:autoSpaceDE/>
        <w:autoSpaceDN/>
        <w:bidi w:val="0"/>
        <w:adjustRightInd w:val="0"/>
        <w:snapToGrid w:val="0"/>
        <w:spacing w:line="348" w:lineRule="auto"/>
        <w:jc w:val="center"/>
        <w:textAlignment w:val="auto"/>
        <w:outlineLvl w:val="0"/>
        <w:rPr>
          <w:rFonts w:hint="eastAsia" w:ascii="宋体" w:hAnsi="宋体" w:cs="宋体"/>
          <w:b/>
          <w:bCs/>
          <w:color w:val="auto"/>
          <w:sz w:val="32"/>
          <w:szCs w:val="32"/>
          <w:highlight w:val="none"/>
        </w:rPr>
        <w:sectPr>
          <w:footerReference r:id="rId5" w:type="default"/>
          <w:pgSz w:w="11906" w:h="16838"/>
          <w:pgMar w:top="1417" w:right="1417" w:bottom="1417" w:left="1417" w:header="964" w:footer="964" w:gutter="0"/>
          <w:pgBorders>
            <w:top w:val="none" w:sz="0" w:space="0"/>
            <w:left w:val="none" w:sz="0" w:space="0"/>
            <w:bottom w:val="none" w:sz="0" w:space="0"/>
            <w:right w:val="none" w:sz="0" w:space="0"/>
          </w:pgBorders>
          <w:pgNumType w:fmt="decimal"/>
          <w:cols w:space="720" w:num="1"/>
          <w:rtlGutter w:val="0"/>
          <w:docGrid w:linePitch="312" w:charSpace="0"/>
        </w:sectPr>
      </w:pPr>
    </w:p>
    <w:p w14:paraId="2E9B2984">
      <w:pPr>
        <w:keepNext w:val="0"/>
        <w:keepLines w:val="0"/>
        <w:pageBreakBefore w:val="0"/>
        <w:kinsoku/>
        <w:wordWrap/>
        <w:overflowPunct/>
        <w:topLinePunct w:val="0"/>
        <w:autoSpaceDE/>
        <w:autoSpaceDN/>
        <w:bidi w:val="0"/>
        <w:adjustRightInd w:val="0"/>
        <w:snapToGrid w:val="0"/>
        <w:spacing w:line="348" w:lineRule="auto"/>
        <w:jc w:val="center"/>
        <w:textAlignment w:val="auto"/>
        <w:outlineLvl w:val="0"/>
        <w:rPr>
          <w:rFonts w:hint="eastAsia" w:ascii="宋体" w:hAnsi="宋体" w:cs="宋体"/>
          <w:color w:val="auto"/>
          <w:sz w:val="32"/>
          <w:szCs w:val="32"/>
          <w:highlight w:val="none"/>
        </w:rPr>
      </w:pPr>
      <w:r>
        <w:rPr>
          <w:rFonts w:hint="eastAsia" w:ascii="宋体" w:hAnsi="宋体" w:cs="宋体"/>
          <w:b/>
          <w:bCs/>
          <w:color w:val="auto"/>
          <w:sz w:val="32"/>
          <w:szCs w:val="32"/>
          <w:highlight w:val="none"/>
        </w:rPr>
        <w:t>第三章  投标须知</w:t>
      </w:r>
      <w:bookmarkEnd w:id="17"/>
      <w:bookmarkEnd w:id="44"/>
      <w:bookmarkEnd w:id="45"/>
    </w:p>
    <w:p w14:paraId="16D1CDB3">
      <w:pPr>
        <w:numPr>
          <w:ilvl w:val="0"/>
          <w:numId w:val="4"/>
        </w:numPr>
        <w:spacing w:line="360" w:lineRule="auto"/>
        <w:jc w:val="center"/>
        <w:outlineLvl w:val="1"/>
        <w:rPr>
          <w:rFonts w:hint="eastAsia" w:ascii="宋体" w:hAnsi="宋体" w:cs="宋体"/>
          <w:b/>
          <w:bCs/>
          <w:color w:val="auto"/>
          <w:sz w:val="28"/>
          <w:szCs w:val="28"/>
          <w:highlight w:val="none"/>
        </w:rPr>
      </w:pPr>
      <w:bookmarkStart w:id="46" w:name="_Toc20668"/>
      <w:bookmarkStart w:id="47" w:name="_Toc737"/>
      <w:r>
        <w:rPr>
          <w:rFonts w:hint="eastAsia" w:ascii="宋体" w:hAnsi="宋体" w:cs="宋体"/>
          <w:b/>
          <w:bCs/>
          <w:color w:val="auto"/>
          <w:sz w:val="28"/>
          <w:szCs w:val="28"/>
          <w:highlight w:val="none"/>
        </w:rPr>
        <w:t>投标须知前附表</w:t>
      </w:r>
      <w:bookmarkEnd w:id="46"/>
      <w:bookmarkEnd w:id="47"/>
    </w:p>
    <w:tbl>
      <w:tblPr>
        <w:tblStyle w:val="25"/>
        <w:tblW w:w="9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805"/>
        <w:gridCol w:w="6491"/>
      </w:tblGrid>
      <w:tr w14:paraId="054B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2C3486DB">
            <w:pPr>
              <w:spacing w:line="360" w:lineRule="auto"/>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rPr>
              <w:t>条款号</w:t>
            </w:r>
          </w:p>
        </w:tc>
        <w:tc>
          <w:tcPr>
            <w:tcW w:w="1805" w:type="dxa"/>
            <w:noWrap w:val="0"/>
            <w:vAlign w:val="center"/>
          </w:tcPr>
          <w:p w14:paraId="5BF92C11">
            <w:pPr>
              <w:spacing w:line="360" w:lineRule="auto"/>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rPr>
              <w:t>条款名称</w:t>
            </w:r>
          </w:p>
        </w:tc>
        <w:tc>
          <w:tcPr>
            <w:tcW w:w="6491" w:type="dxa"/>
            <w:noWrap w:val="0"/>
            <w:vAlign w:val="center"/>
          </w:tcPr>
          <w:p w14:paraId="41F4CBA2">
            <w:pPr>
              <w:spacing w:line="360" w:lineRule="auto"/>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rPr>
              <w:t>编列内容</w:t>
            </w:r>
          </w:p>
        </w:tc>
      </w:tr>
      <w:tr w14:paraId="6A60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6044992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1.2.1</w:t>
            </w:r>
          </w:p>
        </w:tc>
        <w:tc>
          <w:tcPr>
            <w:tcW w:w="1805" w:type="dxa"/>
            <w:noWrap w:val="0"/>
            <w:vAlign w:val="center"/>
          </w:tcPr>
          <w:p w14:paraId="3CD4360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采购人</w:t>
            </w:r>
          </w:p>
        </w:tc>
        <w:tc>
          <w:tcPr>
            <w:tcW w:w="6491" w:type="dxa"/>
            <w:noWrap w:val="0"/>
            <w:vAlign w:val="top"/>
          </w:tcPr>
          <w:p w14:paraId="4B1841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2" w:lineRule="auto"/>
              <w:ind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名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称</w:t>
            </w:r>
            <w:r>
              <w:rPr>
                <w:rFonts w:hint="eastAsia" w:ascii="宋体" w:hAnsi="宋体" w:cs="宋体"/>
                <w:color w:val="auto"/>
                <w:sz w:val="24"/>
                <w:szCs w:val="24"/>
                <w:highlight w:val="none"/>
                <w:lang w:eastAsia="zh-CN"/>
              </w:rPr>
              <w:t>：汾阳市发展和改革局</w:t>
            </w:r>
          </w:p>
          <w:p w14:paraId="4D6BB3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2" w:lineRule="auto"/>
              <w:ind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址</w:t>
            </w:r>
            <w:r>
              <w:rPr>
                <w:rFonts w:hint="eastAsia" w:ascii="宋体" w:hAnsi="宋体" w:cs="宋体"/>
                <w:color w:val="auto"/>
                <w:sz w:val="24"/>
                <w:szCs w:val="24"/>
                <w:highlight w:val="none"/>
                <w:lang w:eastAsia="zh-CN"/>
              </w:rPr>
              <w:t>：汾阳市永和西大街政府机关大院西楼</w:t>
            </w:r>
          </w:p>
          <w:p w14:paraId="533926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2" w:lineRule="auto"/>
              <w:ind w:right="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王女士</w:t>
            </w:r>
          </w:p>
          <w:p w14:paraId="3BA2D2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2" w:lineRule="auto"/>
              <w:ind w:right="0" w:rightChars="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lang w:eastAsia="zh-CN"/>
              </w:rPr>
              <w:t>方</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式</w:t>
            </w:r>
            <w:r>
              <w:rPr>
                <w:rFonts w:hint="eastAsia" w:ascii="宋体" w:hAnsi="宋体" w:cs="宋体"/>
                <w:color w:val="auto"/>
                <w:sz w:val="24"/>
                <w:szCs w:val="24"/>
                <w:highlight w:val="none"/>
                <w:lang w:eastAsia="zh-CN"/>
              </w:rPr>
              <w:t>：</w:t>
            </w:r>
            <w:r>
              <w:rPr>
                <w:rFonts w:hint="eastAsia" w:ascii="宋体" w:hAnsi="宋体" w:cs="宋体"/>
                <w:b w:val="0"/>
                <w:bCs w:val="0"/>
                <w:color w:val="auto"/>
                <w:sz w:val="24"/>
                <w:szCs w:val="24"/>
                <w:highlight w:val="none"/>
                <w:shd w:val="clear" w:color="auto" w:fill="FFFFFF"/>
                <w:lang w:val="en-US" w:eastAsia="zh-CN"/>
              </w:rPr>
              <w:t>0358-7333710</w:t>
            </w:r>
          </w:p>
        </w:tc>
      </w:tr>
      <w:tr w14:paraId="4F2E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44A9183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1.2.2</w:t>
            </w:r>
          </w:p>
        </w:tc>
        <w:tc>
          <w:tcPr>
            <w:tcW w:w="1805" w:type="dxa"/>
            <w:noWrap w:val="0"/>
            <w:vAlign w:val="center"/>
          </w:tcPr>
          <w:p w14:paraId="184906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2" w:lineRule="auto"/>
              <w:ind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采购代理机构</w:t>
            </w:r>
          </w:p>
        </w:tc>
        <w:tc>
          <w:tcPr>
            <w:tcW w:w="6491" w:type="dxa"/>
            <w:noWrap w:val="0"/>
            <w:vAlign w:val="top"/>
          </w:tcPr>
          <w:p w14:paraId="10C9D9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2" w:lineRule="auto"/>
              <w:ind w:right="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采购代理机构：山西华祥工程咨询有限公司</w:t>
            </w:r>
          </w:p>
          <w:p w14:paraId="56D700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2" w:lineRule="auto"/>
              <w:ind w:right="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地    址：</w:t>
            </w:r>
            <w:r>
              <w:rPr>
                <w:rFonts w:hint="eastAsia" w:ascii="宋体" w:hAnsi="宋体" w:eastAsia="宋体" w:cs="宋体"/>
                <w:color w:val="auto"/>
                <w:sz w:val="24"/>
                <w:szCs w:val="24"/>
                <w:highlight w:val="none"/>
                <w:lang w:val="zh-CN" w:eastAsia="zh-CN"/>
              </w:rPr>
              <w:t>太原市小店区龙城南街98号富力尚悦居1号办公楼11层</w:t>
            </w:r>
          </w:p>
          <w:p w14:paraId="5BD922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2" w:lineRule="auto"/>
              <w:ind w:right="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电    话：</w:t>
            </w:r>
            <w:r>
              <w:rPr>
                <w:rFonts w:hint="eastAsia" w:ascii="宋体" w:hAnsi="宋体" w:eastAsia="宋体" w:cs="宋体"/>
                <w:color w:val="auto"/>
                <w:sz w:val="24"/>
                <w:szCs w:val="24"/>
                <w:highlight w:val="none"/>
                <w:lang w:val="en-US" w:eastAsia="zh-CN"/>
              </w:rPr>
              <w:t>17735800977</w:t>
            </w:r>
          </w:p>
          <w:p w14:paraId="06A80E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2" w:lineRule="auto"/>
              <w:ind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项目联系人：李女士</w:t>
            </w:r>
          </w:p>
        </w:tc>
      </w:tr>
      <w:tr w14:paraId="23F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93" w:type="dxa"/>
            <w:noWrap w:val="0"/>
            <w:vAlign w:val="center"/>
          </w:tcPr>
          <w:p w14:paraId="5FBD976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1.2.3</w:t>
            </w:r>
          </w:p>
        </w:tc>
        <w:tc>
          <w:tcPr>
            <w:tcW w:w="1805" w:type="dxa"/>
            <w:noWrap w:val="0"/>
            <w:vAlign w:val="center"/>
          </w:tcPr>
          <w:p w14:paraId="5CE695AE">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项目名称</w:t>
            </w:r>
          </w:p>
        </w:tc>
        <w:tc>
          <w:tcPr>
            <w:tcW w:w="6491" w:type="dxa"/>
            <w:noWrap w:val="0"/>
            <w:vAlign w:val="center"/>
          </w:tcPr>
          <w:p w14:paraId="3BA3DFAB">
            <w:pPr>
              <w:spacing w:line="360" w:lineRule="auto"/>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eastAsia="zh-CN"/>
              </w:rPr>
              <w:t>2026年汾阳市发展和改革局政府购买服务采购项目</w:t>
            </w:r>
          </w:p>
        </w:tc>
      </w:tr>
      <w:tr w14:paraId="2AC1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93" w:type="dxa"/>
            <w:noWrap w:val="0"/>
            <w:vAlign w:val="center"/>
          </w:tcPr>
          <w:p w14:paraId="31157CA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1.2.4</w:t>
            </w:r>
          </w:p>
        </w:tc>
        <w:tc>
          <w:tcPr>
            <w:tcW w:w="1805" w:type="dxa"/>
            <w:noWrap w:val="0"/>
            <w:vAlign w:val="center"/>
          </w:tcPr>
          <w:p w14:paraId="1442BC0C">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项目类别</w:t>
            </w:r>
          </w:p>
        </w:tc>
        <w:tc>
          <w:tcPr>
            <w:tcW w:w="6491" w:type="dxa"/>
            <w:noWrap w:val="0"/>
            <w:vAlign w:val="center"/>
          </w:tcPr>
          <w:p w14:paraId="4B07C788">
            <w:pPr>
              <w:spacing w:line="360" w:lineRule="auto"/>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eastAsia="zh-CN"/>
              </w:rPr>
              <w:t>服务</w:t>
            </w:r>
          </w:p>
        </w:tc>
      </w:tr>
      <w:tr w14:paraId="0215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93" w:type="dxa"/>
            <w:noWrap w:val="0"/>
            <w:vAlign w:val="center"/>
          </w:tcPr>
          <w:p w14:paraId="6A86A66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1.2.5</w:t>
            </w:r>
          </w:p>
        </w:tc>
        <w:tc>
          <w:tcPr>
            <w:tcW w:w="1805" w:type="dxa"/>
            <w:noWrap w:val="0"/>
            <w:vAlign w:val="center"/>
          </w:tcPr>
          <w:p w14:paraId="0088352E">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项目编号</w:t>
            </w:r>
          </w:p>
        </w:tc>
        <w:tc>
          <w:tcPr>
            <w:tcW w:w="6491" w:type="dxa"/>
            <w:noWrap w:val="0"/>
            <w:vAlign w:val="center"/>
          </w:tcPr>
          <w:p w14:paraId="7A4B087A">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1411822026CCS00044</w:t>
            </w:r>
          </w:p>
        </w:tc>
      </w:tr>
      <w:tr w14:paraId="311F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03FBF75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1.2.6</w:t>
            </w:r>
          </w:p>
        </w:tc>
        <w:tc>
          <w:tcPr>
            <w:tcW w:w="1805" w:type="dxa"/>
            <w:noWrap w:val="0"/>
            <w:vAlign w:val="center"/>
          </w:tcPr>
          <w:p w14:paraId="1695ACC3">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资金来源</w:t>
            </w:r>
          </w:p>
        </w:tc>
        <w:tc>
          <w:tcPr>
            <w:tcW w:w="6491" w:type="dxa"/>
            <w:noWrap w:val="0"/>
            <w:vAlign w:val="center"/>
          </w:tcPr>
          <w:p w14:paraId="07F55A42">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en-US" w:eastAsia="zh-CN"/>
              </w:rPr>
              <w:t>财政资金</w:t>
            </w:r>
          </w:p>
        </w:tc>
      </w:tr>
      <w:tr w14:paraId="2D32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64E7F99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1.2.7</w:t>
            </w:r>
          </w:p>
        </w:tc>
        <w:tc>
          <w:tcPr>
            <w:tcW w:w="1805" w:type="dxa"/>
            <w:noWrap w:val="0"/>
            <w:vAlign w:val="center"/>
          </w:tcPr>
          <w:p w14:paraId="7AEB3243">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资金落实情况</w:t>
            </w:r>
          </w:p>
        </w:tc>
        <w:tc>
          <w:tcPr>
            <w:tcW w:w="6491" w:type="dxa"/>
            <w:noWrap w:val="0"/>
            <w:vAlign w:val="center"/>
          </w:tcPr>
          <w:p w14:paraId="701216BE">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已落实</w:t>
            </w:r>
          </w:p>
        </w:tc>
      </w:tr>
      <w:tr w14:paraId="789E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5930DA5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1.2.8</w:t>
            </w:r>
          </w:p>
        </w:tc>
        <w:tc>
          <w:tcPr>
            <w:tcW w:w="1805" w:type="dxa"/>
            <w:noWrap w:val="0"/>
            <w:vAlign w:val="center"/>
          </w:tcPr>
          <w:p w14:paraId="0131B8F2">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最高限价</w:t>
            </w:r>
          </w:p>
        </w:tc>
        <w:tc>
          <w:tcPr>
            <w:tcW w:w="6491" w:type="dxa"/>
            <w:noWrap w:val="0"/>
            <w:vAlign w:val="center"/>
          </w:tcPr>
          <w:p w14:paraId="494AF803">
            <w:pPr>
              <w:pStyle w:val="6"/>
              <w:rPr>
                <w:rFonts w:hint="eastAsia"/>
                <w:color w:val="auto"/>
                <w:highlight w:val="none"/>
              </w:rPr>
            </w:pPr>
            <w:r>
              <w:rPr>
                <w:rFonts w:hint="eastAsia" w:ascii="宋体" w:hAnsi="宋体" w:eastAsia="宋体" w:cs="宋体"/>
                <w:b w:val="0"/>
                <w:bCs w:val="0"/>
                <w:color w:val="auto"/>
                <w:kern w:val="0"/>
                <w:sz w:val="24"/>
                <w:szCs w:val="24"/>
                <w:highlight w:val="none"/>
                <w:lang w:val="en-US" w:eastAsia="zh-CN" w:bidi="ar-SA"/>
              </w:rPr>
              <w:t>本项目设最高限价，最高限价为840000元/年。</w:t>
            </w:r>
            <w:r>
              <w:rPr>
                <w:rFonts w:hint="eastAsia" w:ascii="宋体" w:hAnsi="宋体" w:eastAsia="宋体" w:cs="宋体"/>
                <w:b/>
                <w:bCs/>
                <w:color w:val="auto"/>
                <w:kern w:val="0"/>
                <w:sz w:val="24"/>
                <w:szCs w:val="24"/>
                <w:highlight w:val="none"/>
                <w:lang w:val="en-US" w:eastAsia="zh-CN" w:bidi="ar-SA"/>
              </w:rPr>
              <w:t>投标人总报价不得超过最高限价，否则其投标将被否决。</w:t>
            </w:r>
          </w:p>
        </w:tc>
      </w:tr>
      <w:tr w14:paraId="4C2E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93" w:type="dxa"/>
            <w:noWrap w:val="0"/>
            <w:vAlign w:val="center"/>
          </w:tcPr>
          <w:p w14:paraId="79998A4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1.2.9</w:t>
            </w:r>
          </w:p>
        </w:tc>
        <w:tc>
          <w:tcPr>
            <w:tcW w:w="1805" w:type="dxa"/>
            <w:noWrap w:val="0"/>
            <w:vAlign w:val="center"/>
          </w:tcPr>
          <w:p w14:paraId="67424866">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采购内容</w:t>
            </w:r>
          </w:p>
        </w:tc>
        <w:tc>
          <w:tcPr>
            <w:tcW w:w="6491" w:type="dxa"/>
            <w:noWrap w:val="0"/>
            <w:vAlign w:val="center"/>
          </w:tcPr>
          <w:p w14:paraId="34F49F27">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textAlignment w:val="auto"/>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lang w:val="en-US" w:eastAsia="zh-CN"/>
              </w:rPr>
              <w:t>通过购买服务模式，完善服务机制，对发展和改革、粮食和物资储备、民营经济服务工作效率进行提升。主要建设内容如下：（一）发展和改革：增强公共服务方面的公共信息和公共公益宣传服务，增加行业管理的行业规划服务和行业调查服务以及行业咨询服务。（二）粮食和物资储备：着重加强公共安全服务方面，增强粮食信息和粮食宣传服务，增加粮食安全监测服务。（三）民营经济：建立健全工作机制，增加民营企业综合、咨询、公益服务，增强民营企业技术交流与合作的服务及行业规划服务。</w:t>
            </w:r>
          </w:p>
          <w:p w14:paraId="16C73288">
            <w:pPr>
              <w:spacing w:line="360" w:lineRule="auto"/>
              <w:rPr>
                <w:rFonts w:hint="eastAsia" w:ascii="宋体" w:hAnsi="宋体" w:cs="宋体"/>
                <w:color w:val="auto"/>
                <w:kern w:val="0"/>
                <w:sz w:val="24"/>
                <w:szCs w:val="24"/>
                <w:highlight w:val="none"/>
              </w:rPr>
            </w:pPr>
            <w:r>
              <w:rPr>
                <w:rFonts w:hint="eastAsia" w:ascii="宋体" w:hAnsi="宋体" w:eastAsia="宋体" w:cs="宋体"/>
                <w:b w:val="0"/>
                <w:bCs w:val="0"/>
                <w:color w:val="auto"/>
                <w:sz w:val="24"/>
                <w:szCs w:val="24"/>
                <w:highlight w:val="none"/>
                <w:shd w:val="clear" w:color="auto" w:fill="FFFFFF"/>
              </w:rPr>
              <w:t>(具体内容详见采购文件)</w:t>
            </w:r>
          </w:p>
        </w:tc>
      </w:tr>
      <w:tr w14:paraId="39D4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3" w:type="dxa"/>
            <w:noWrap w:val="0"/>
            <w:vAlign w:val="center"/>
          </w:tcPr>
          <w:p w14:paraId="6C28FC4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1.2.10</w:t>
            </w:r>
          </w:p>
        </w:tc>
        <w:tc>
          <w:tcPr>
            <w:tcW w:w="1805" w:type="dxa"/>
            <w:noWrap w:val="0"/>
            <w:vAlign w:val="center"/>
          </w:tcPr>
          <w:p w14:paraId="65B9DD34">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b w:val="0"/>
                <w:color w:val="auto"/>
                <w:sz w:val="24"/>
                <w:szCs w:val="24"/>
                <w:highlight w:val="none"/>
                <w:shd w:val="clear" w:color="auto" w:fill="FFFFFF"/>
                <w:lang w:val="en-US" w:eastAsia="zh-CN"/>
              </w:rPr>
              <w:t>服务期限</w:t>
            </w:r>
          </w:p>
        </w:tc>
        <w:tc>
          <w:tcPr>
            <w:tcW w:w="6491" w:type="dxa"/>
            <w:noWrap w:val="0"/>
            <w:vAlign w:val="center"/>
          </w:tcPr>
          <w:p w14:paraId="56660778">
            <w:pPr>
              <w:spacing w:line="360" w:lineRule="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一年</w:t>
            </w:r>
          </w:p>
        </w:tc>
      </w:tr>
      <w:tr w14:paraId="2684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47A4171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1.2.11</w:t>
            </w:r>
          </w:p>
        </w:tc>
        <w:tc>
          <w:tcPr>
            <w:tcW w:w="1805" w:type="dxa"/>
            <w:noWrap w:val="0"/>
            <w:vAlign w:val="center"/>
          </w:tcPr>
          <w:p w14:paraId="0B9A1D34">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服务地点</w:t>
            </w:r>
          </w:p>
        </w:tc>
        <w:tc>
          <w:tcPr>
            <w:tcW w:w="6491" w:type="dxa"/>
            <w:noWrap w:val="0"/>
            <w:vAlign w:val="center"/>
          </w:tcPr>
          <w:p w14:paraId="2E870870">
            <w:pPr>
              <w:spacing w:line="360" w:lineRule="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汾阳市永和西大街政府机关大院西楼</w:t>
            </w:r>
          </w:p>
        </w:tc>
      </w:tr>
      <w:tr w14:paraId="0FC0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1BE38FE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1.2.12</w:t>
            </w:r>
          </w:p>
        </w:tc>
        <w:tc>
          <w:tcPr>
            <w:tcW w:w="1805" w:type="dxa"/>
            <w:noWrap w:val="0"/>
            <w:vAlign w:val="center"/>
          </w:tcPr>
          <w:p w14:paraId="66265774">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本项目需要落实的政府采购政策</w:t>
            </w:r>
          </w:p>
        </w:tc>
        <w:tc>
          <w:tcPr>
            <w:tcW w:w="6491" w:type="dxa"/>
            <w:noWrap w:val="0"/>
            <w:vAlign w:val="center"/>
          </w:tcPr>
          <w:p w14:paraId="5BA8B58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按照财政部《政府采购进口产品管理办法》（财库[2007]119号）的有关规定，本采购文件涉及的所有采购内容除特别标注为“可接受进口产品”外，均必须采购国产产品。进口产品特指“通过中国海关报关验放进入中国境内且产自关境外的产品”。投标产品各项技术标准必须符合国家强制性标准，否则投标无效。</w:t>
            </w:r>
          </w:p>
          <w:p w14:paraId="7EB458E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《政府采购促进中小企业发展管理办法》（财库〔20</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46</w:t>
            </w:r>
            <w:r>
              <w:rPr>
                <w:rFonts w:hint="eastAsia" w:ascii="宋体" w:hAnsi="宋体" w:eastAsia="宋体" w:cs="宋体"/>
                <w:color w:val="auto"/>
                <w:kern w:val="0"/>
                <w:sz w:val="24"/>
                <w:szCs w:val="24"/>
                <w:highlight w:val="none"/>
                <w:lang w:eastAsia="zh-CN"/>
              </w:rPr>
              <w:t>号）、</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山西省财政厅关于进一步加大政府采购支持中小企业力度助力扎实稳住经济的通知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晋财购〔2022〕6号</w:t>
            </w:r>
            <w:r>
              <w:rPr>
                <w:rFonts w:hint="eastAsia" w:ascii="宋体" w:hAnsi="宋体" w:eastAsia="宋体" w:cs="宋体"/>
                <w:color w:val="auto"/>
                <w:kern w:val="0"/>
                <w:sz w:val="24"/>
                <w:szCs w:val="24"/>
                <w:highlight w:val="none"/>
              </w:rPr>
              <w:t>）；</w:t>
            </w:r>
          </w:p>
          <w:p w14:paraId="5CAD70F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3、《财政部、司法部关于政府采购支持监狱企业发展有关问题的通知》（财库[2014]68号）；</w:t>
            </w:r>
          </w:p>
          <w:p w14:paraId="45EB8681">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4、《财政部 民政部 中国残疾人联合会关于促进残疾人就业政府采购政策的通知》（财库〔2017〕 141号）</w:t>
            </w:r>
            <w:r>
              <w:rPr>
                <w:rFonts w:hint="eastAsia" w:ascii="宋体" w:hAnsi="宋体" w:eastAsia="宋体" w:cs="宋体"/>
                <w:color w:val="auto"/>
                <w:kern w:val="0"/>
                <w:sz w:val="24"/>
                <w:szCs w:val="24"/>
                <w:highlight w:val="none"/>
                <w:lang w:eastAsia="zh-CN"/>
              </w:rPr>
              <w:t>；</w:t>
            </w:r>
          </w:p>
          <w:p w14:paraId="2E395E4B">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《财政部 发展改革委 生态环境部 市场监管总局关于调整优化节能产品、环境标志产品政府采购执行机制的通知》（财库〔2019〕9号）；</w:t>
            </w:r>
          </w:p>
          <w:p w14:paraId="620539C7">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、《绿色数据中心政府采购需求标准（试行）》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财库〔2023〕7号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w:t>
            </w:r>
          </w:p>
          <w:p w14:paraId="76222E0F">
            <w:pPr>
              <w:spacing w:line="360" w:lineRule="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7、山西省财政厅关于运用政府采购政策支持绿色低碳高质量发展的通知（晋财购〔2022〕25号）；</w:t>
            </w:r>
          </w:p>
          <w:p w14:paraId="10BC141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政府采购支持创新等方面发展。</w:t>
            </w:r>
          </w:p>
          <w:p w14:paraId="2F9CFED1">
            <w:pPr>
              <w:spacing w:line="360" w:lineRule="auto"/>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注：政府采购工程、货物、服务项目所涉及的政府采购政策要严格执行，不涉及的除外。</w:t>
            </w:r>
          </w:p>
        </w:tc>
      </w:tr>
      <w:tr w14:paraId="1BEF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2266BC5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1.2.13</w:t>
            </w:r>
          </w:p>
        </w:tc>
        <w:tc>
          <w:tcPr>
            <w:tcW w:w="1805" w:type="dxa"/>
            <w:noWrap w:val="0"/>
            <w:vAlign w:val="center"/>
          </w:tcPr>
          <w:p w14:paraId="0A2AF6D4">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落实政府采购政策采取的措施</w:t>
            </w:r>
          </w:p>
        </w:tc>
        <w:tc>
          <w:tcPr>
            <w:tcW w:w="6491" w:type="dxa"/>
            <w:noWrap w:val="0"/>
            <w:vAlign w:val="center"/>
          </w:tcPr>
          <w:p w14:paraId="6C4E38A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1、中小微企业参加本项目投标时：</w:t>
            </w:r>
          </w:p>
          <w:p w14:paraId="1A1EFBA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（1）须按照工信部联【2011】300号《中小企业划型标准规定》的标准如实填写《中小企业声明函》（格式见第</w:t>
            </w:r>
            <w:r>
              <w:rPr>
                <w:rFonts w:hint="eastAsia" w:ascii="宋体" w:hAnsi="宋体" w:eastAsia="宋体" w:cs="宋体"/>
                <w:color w:val="auto"/>
                <w:kern w:val="0"/>
                <w:sz w:val="24"/>
                <w:szCs w:val="24"/>
                <w:highlight w:val="none"/>
                <w:u w:val="single"/>
              </w:rPr>
              <w:t>六</w:t>
            </w:r>
            <w:r>
              <w:rPr>
                <w:rFonts w:hint="eastAsia" w:ascii="宋体" w:hAnsi="宋体" w:eastAsia="宋体" w:cs="宋体"/>
                <w:color w:val="auto"/>
                <w:kern w:val="0"/>
                <w:sz w:val="24"/>
                <w:szCs w:val="24"/>
                <w:highlight w:val="none"/>
              </w:rPr>
              <w:t>章</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w:t>
            </w:r>
          </w:p>
          <w:p w14:paraId="5E08807E">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（2）价格优惠：小型企业和微型企业给予</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%的价格扣除；</w:t>
            </w:r>
            <w:r>
              <w:rPr>
                <w:rFonts w:hint="eastAsia" w:ascii="宋体" w:hAnsi="宋体" w:eastAsia="宋体" w:cs="宋体"/>
                <w:color w:val="auto"/>
                <w:kern w:val="0"/>
                <w:sz w:val="24"/>
                <w:szCs w:val="24"/>
                <w:highlight w:val="none"/>
                <w:lang w:val="en-US" w:eastAsia="zh-CN"/>
              </w:rPr>
              <w:t>采用大中型企业与小微企业组成联合体或者大中型企业向小微企业分包采购合同的</w:t>
            </w:r>
            <w:r>
              <w:rPr>
                <w:rFonts w:hint="eastAsia" w:ascii="宋体" w:hAnsi="宋体" w:eastAsia="宋体" w:cs="宋体"/>
                <w:color w:val="auto"/>
                <w:kern w:val="0"/>
                <w:sz w:val="24"/>
                <w:szCs w:val="24"/>
                <w:highlight w:val="none"/>
              </w:rPr>
              <w:t>给予</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%的价格扣除</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用扣除后的报价参与评审。</w:t>
            </w:r>
          </w:p>
          <w:p w14:paraId="1E5D2EC5">
            <w:pPr>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专门面向中小企业采购的项目，小、微企业不再执行价格评审优惠的扶持政策。</w:t>
            </w:r>
          </w:p>
          <w:p w14:paraId="53E6040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2、监狱企业参加本项目投标时：</w:t>
            </w:r>
          </w:p>
          <w:p w14:paraId="215461A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（1）须出具监狱管理局、戒毒管理局等主管部门出具的证明文件。</w:t>
            </w:r>
          </w:p>
          <w:p w14:paraId="5D211D7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（2）价格优惠：监狱企业给予</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%的价格扣除；用扣除后的报价参与评审。</w:t>
            </w:r>
          </w:p>
          <w:p w14:paraId="11B4897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3、残疾人福利性单位参加本项目投标时：</w:t>
            </w:r>
          </w:p>
          <w:p w14:paraId="7D41CF7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（1）残疾人福利性单位应满足以下条件：</w:t>
            </w:r>
          </w:p>
          <w:p w14:paraId="7C9EFF65">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①安置的残疾人占本单位在职职工人数的比例不低于25%（含25%），并且安置的残疾人人数不低于10人（含10人）。</w:t>
            </w:r>
          </w:p>
          <w:p w14:paraId="287D5F3D">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②依法与安置的每位残疾人签订了一年以上（含一年）的劳动合同或服务协议。</w:t>
            </w:r>
          </w:p>
          <w:p w14:paraId="7A0BF8FD">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③为安置的每位残疾人按时缴纳了社会保险。</w:t>
            </w:r>
          </w:p>
          <w:p w14:paraId="1F01F23D">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④向安置的每位残疾人支付的工资不低于单位所在区县适用的经省级人民政府批准的月最低工资标准。</w:t>
            </w:r>
          </w:p>
          <w:p w14:paraId="21B0DAA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⑤提供本单位制造的货物（由本单位承担工程/提供服务），或者提供其他残疾人福利性单位制造的货物（不包括使用非残疾人福利性单位注册商标的货物）。</w:t>
            </w:r>
          </w:p>
          <w:p w14:paraId="5D054AA4">
            <w:pPr>
              <w:numPr>
                <w:ilvl w:val="0"/>
                <w:numId w:val="0"/>
              </w:num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须如实填写《残疾人福利性单位声明函》（格式见第</w:t>
            </w:r>
            <w:r>
              <w:rPr>
                <w:rFonts w:hint="eastAsia" w:ascii="宋体" w:hAnsi="宋体" w:eastAsia="宋体" w:cs="宋体"/>
                <w:color w:val="auto"/>
                <w:kern w:val="0"/>
                <w:sz w:val="24"/>
                <w:szCs w:val="24"/>
                <w:highlight w:val="none"/>
                <w:u w:val="single"/>
              </w:rPr>
              <w:t>六</w:t>
            </w:r>
            <w:r>
              <w:rPr>
                <w:rFonts w:hint="eastAsia" w:ascii="宋体" w:hAnsi="宋体" w:eastAsia="宋体" w:cs="宋体"/>
                <w:color w:val="auto"/>
                <w:kern w:val="0"/>
                <w:sz w:val="24"/>
                <w:szCs w:val="24"/>
                <w:highlight w:val="none"/>
              </w:rPr>
              <w:t>章</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格式），并附相关证明材料。</w:t>
            </w:r>
          </w:p>
          <w:p w14:paraId="232F6514">
            <w:pPr>
              <w:numPr>
                <w:ilvl w:val="0"/>
                <w:numId w:val="0"/>
              </w:num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价格优惠：残疾人福利性单位给予</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%的价格扣除，用扣除后的报价参与评审。</w:t>
            </w:r>
          </w:p>
          <w:p w14:paraId="5BD61A8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政府采购</w:t>
            </w:r>
            <w:r>
              <w:rPr>
                <w:rFonts w:hint="eastAsia" w:ascii="宋体" w:hAnsi="宋体" w:eastAsia="宋体" w:cs="宋体"/>
                <w:color w:val="auto"/>
                <w:sz w:val="24"/>
                <w:szCs w:val="24"/>
                <w:highlight w:val="none"/>
              </w:rPr>
              <w:t>支持绿色、创新等方面发展</w:t>
            </w:r>
            <w:r>
              <w:rPr>
                <w:rFonts w:hint="eastAsia" w:ascii="宋体" w:hAnsi="宋体" w:eastAsia="宋体" w:cs="宋体"/>
                <w:color w:val="auto"/>
                <w:kern w:val="0"/>
                <w:sz w:val="24"/>
                <w:szCs w:val="24"/>
                <w:highlight w:val="none"/>
              </w:rPr>
              <w:t>：</w:t>
            </w:r>
          </w:p>
          <w:p w14:paraId="6FA337A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（1）须出具</w:t>
            </w:r>
            <w:r>
              <w:rPr>
                <w:rFonts w:hint="eastAsia" w:ascii="宋体" w:hAnsi="宋体" w:eastAsia="宋体" w:cs="宋体"/>
                <w:color w:val="auto"/>
                <w:kern w:val="0"/>
                <w:sz w:val="24"/>
                <w:szCs w:val="24"/>
                <w:highlight w:val="none"/>
                <w:lang w:eastAsia="zh-CN"/>
              </w:rPr>
              <w:t>相关部门出具的</w:t>
            </w:r>
            <w:r>
              <w:rPr>
                <w:rFonts w:hint="eastAsia" w:ascii="宋体" w:hAnsi="宋体" w:eastAsia="宋体" w:cs="宋体"/>
                <w:color w:val="auto"/>
                <w:kern w:val="0"/>
                <w:sz w:val="24"/>
                <w:szCs w:val="24"/>
                <w:highlight w:val="none"/>
              </w:rPr>
              <w:t>证明</w:t>
            </w:r>
            <w:r>
              <w:rPr>
                <w:rFonts w:hint="eastAsia" w:ascii="宋体" w:hAnsi="宋体" w:eastAsia="宋体" w:cs="宋体"/>
                <w:color w:val="auto"/>
                <w:kern w:val="0"/>
                <w:sz w:val="24"/>
                <w:szCs w:val="24"/>
                <w:highlight w:val="none"/>
                <w:lang w:eastAsia="zh-CN"/>
              </w:rPr>
              <w:t>材料</w:t>
            </w:r>
            <w:r>
              <w:rPr>
                <w:rFonts w:hint="eastAsia" w:ascii="宋体" w:hAnsi="宋体" w:eastAsia="宋体" w:cs="宋体"/>
                <w:color w:val="auto"/>
                <w:kern w:val="0"/>
                <w:sz w:val="24"/>
                <w:szCs w:val="24"/>
                <w:highlight w:val="none"/>
              </w:rPr>
              <w:t>。</w:t>
            </w:r>
          </w:p>
          <w:p w14:paraId="37390BF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（2）价格优惠：</w:t>
            </w:r>
            <w:r>
              <w:rPr>
                <w:rFonts w:hint="eastAsia" w:ascii="宋体" w:hAnsi="宋体" w:eastAsia="宋体" w:cs="宋体"/>
                <w:color w:val="auto"/>
                <w:sz w:val="24"/>
                <w:szCs w:val="24"/>
                <w:highlight w:val="none"/>
              </w:rPr>
              <w:t>绿色、创新</w:t>
            </w:r>
            <w:r>
              <w:rPr>
                <w:rFonts w:hint="eastAsia" w:ascii="宋体" w:hAnsi="宋体" w:eastAsia="宋体" w:cs="宋体"/>
                <w:color w:val="auto"/>
                <w:kern w:val="0"/>
                <w:sz w:val="24"/>
                <w:szCs w:val="24"/>
                <w:highlight w:val="none"/>
              </w:rPr>
              <w:t>给予</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%的价格扣除；用扣除后的报价参与评审。</w:t>
            </w:r>
          </w:p>
          <w:p w14:paraId="79FC631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、供应商属于小、微型企业、监狱企业、残疾人福利性单位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绿色、创新</w:t>
            </w:r>
            <w:r>
              <w:rPr>
                <w:rFonts w:hint="eastAsia" w:ascii="宋体" w:hAnsi="宋体" w:eastAsia="宋体" w:cs="宋体"/>
                <w:color w:val="auto"/>
                <w:kern w:val="0"/>
                <w:sz w:val="24"/>
                <w:szCs w:val="24"/>
                <w:highlight w:val="none"/>
              </w:rPr>
              <w:t>的，最多只能享受一次价格扣除，不重复享受政策优惠。</w:t>
            </w:r>
          </w:p>
          <w:p w14:paraId="467CBF5B">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、属于政府强制采购产品的，</w:t>
            </w:r>
            <w:r>
              <w:rPr>
                <w:rFonts w:hint="eastAsia" w:ascii="宋体" w:hAnsi="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所需材料、设备必须为《</w:t>
            </w:r>
            <w:r>
              <w:rPr>
                <w:rFonts w:hint="eastAsia" w:ascii="宋体" w:hAnsi="宋体" w:eastAsia="宋体" w:cs="宋体"/>
                <w:color w:val="auto"/>
                <w:kern w:val="0"/>
                <w:sz w:val="24"/>
                <w:szCs w:val="24"/>
                <w:highlight w:val="none"/>
                <w:lang w:val="en-US" w:eastAsia="zh-CN"/>
              </w:rPr>
              <w:t>节能产品政府采购品目清单</w:t>
            </w:r>
            <w:r>
              <w:rPr>
                <w:rFonts w:hint="eastAsia" w:ascii="宋体" w:hAnsi="宋体" w:eastAsia="宋体" w:cs="宋体"/>
                <w:color w:val="auto"/>
                <w:kern w:val="0"/>
                <w:sz w:val="24"/>
                <w:szCs w:val="24"/>
                <w:highlight w:val="none"/>
              </w:rPr>
              <w:t>》中的产品。属于政府优先采购产品且投标产品为《</w:t>
            </w:r>
            <w:r>
              <w:rPr>
                <w:rFonts w:hint="eastAsia" w:ascii="宋体" w:hAnsi="宋体" w:eastAsia="宋体" w:cs="宋体"/>
                <w:color w:val="auto"/>
                <w:kern w:val="0"/>
                <w:sz w:val="24"/>
                <w:szCs w:val="24"/>
                <w:highlight w:val="none"/>
                <w:lang w:val="en-US" w:eastAsia="zh-CN"/>
              </w:rPr>
              <w:t>节能产品政府采购品目清单</w:t>
            </w:r>
            <w:r>
              <w:rPr>
                <w:rFonts w:hint="eastAsia" w:ascii="宋体" w:hAnsi="宋体" w:eastAsia="宋体" w:cs="宋体"/>
                <w:color w:val="auto"/>
                <w:kern w:val="0"/>
                <w:sz w:val="24"/>
                <w:szCs w:val="24"/>
                <w:highlight w:val="none"/>
              </w:rPr>
              <w:t>》中的产品的，在评分标准中予以加分。</w:t>
            </w:r>
            <w:r>
              <w:rPr>
                <w:rFonts w:hint="eastAsia" w:ascii="宋体" w:hAnsi="宋体" w:eastAsia="宋体" w:cs="宋体"/>
                <w:color w:val="auto"/>
                <w:kern w:val="0"/>
                <w:sz w:val="24"/>
                <w:szCs w:val="24"/>
                <w:highlight w:val="none"/>
                <w:lang w:val="en-US" w:eastAsia="zh-CN"/>
              </w:rPr>
              <w:t>供应商须提供国家确定的认证机构出具的、处于有效期之内的节能产品认证证书。</w:t>
            </w:r>
          </w:p>
          <w:p w14:paraId="287DA6B0">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、属于政府优先采购产品，</w:t>
            </w:r>
            <w:r>
              <w:rPr>
                <w:rFonts w:hint="eastAsia" w:ascii="宋体" w:hAnsi="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所需材料、设备为《</w:t>
            </w:r>
            <w:r>
              <w:rPr>
                <w:rFonts w:hint="eastAsia" w:ascii="宋体" w:hAnsi="宋体" w:eastAsia="宋体" w:cs="宋体"/>
                <w:color w:val="auto"/>
                <w:kern w:val="0"/>
                <w:sz w:val="24"/>
                <w:szCs w:val="24"/>
                <w:highlight w:val="none"/>
                <w:lang w:val="en-US" w:eastAsia="zh-CN"/>
              </w:rPr>
              <w:t>环境标志产品政府采购品目清单</w:t>
            </w:r>
            <w:r>
              <w:rPr>
                <w:rFonts w:hint="eastAsia" w:ascii="宋体" w:hAnsi="宋体" w:eastAsia="宋体" w:cs="宋体"/>
                <w:color w:val="auto"/>
                <w:kern w:val="0"/>
                <w:sz w:val="24"/>
                <w:szCs w:val="24"/>
                <w:highlight w:val="none"/>
              </w:rPr>
              <w:t>》中的产品的，在评分标准中予以加分。</w:t>
            </w:r>
            <w:r>
              <w:rPr>
                <w:rFonts w:hint="eastAsia" w:ascii="宋体" w:hAnsi="宋体" w:eastAsia="宋体" w:cs="宋体"/>
                <w:color w:val="auto"/>
                <w:kern w:val="0"/>
                <w:sz w:val="24"/>
                <w:szCs w:val="24"/>
                <w:highlight w:val="none"/>
                <w:lang w:val="en-US" w:eastAsia="zh-CN"/>
              </w:rPr>
              <w:t>供应商须提供国家确定的认证机构出具的、处于有效期之内的环境标志产品认证证书。</w:t>
            </w:r>
          </w:p>
          <w:p w14:paraId="5129BB1E">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政府采购政策支持绿色低碳高质量发展。</w:t>
            </w:r>
          </w:p>
        </w:tc>
      </w:tr>
      <w:tr w14:paraId="59BC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0F6D2B8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1.4.3</w:t>
            </w:r>
          </w:p>
        </w:tc>
        <w:tc>
          <w:tcPr>
            <w:tcW w:w="1805" w:type="dxa"/>
            <w:noWrap w:val="0"/>
            <w:vAlign w:val="center"/>
          </w:tcPr>
          <w:p w14:paraId="01ECF243">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供应商</w:t>
            </w:r>
            <w:r>
              <w:rPr>
                <w:rFonts w:hint="eastAsia" w:ascii="宋体" w:hAnsi="宋体" w:cs="宋体"/>
                <w:color w:val="auto"/>
                <w:kern w:val="0"/>
                <w:sz w:val="24"/>
                <w:szCs w:val="24"/>
                <w:highlight w:val="none"/>
              </w:rPr>
              <w:t>应具备的资格条件</w:t>
            </w:r>
          </w:p>
        </w:tc>
        <w:tc>
          <w:tcPr>
            <w:tcW w:w="6491" w:type="dxa"/>
            <w:noWrap w:val="0"/>
            <w:vAlign w:val="center"/>
          </w:tcPr>
          <w:p w14:paraId="08DB1D71">
            <w:pPr>
              <w:spacing w:line="360" w:lineRule="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FFFFFF"/>
                <w:lang w:val="en-US" w:eastAsia="zh-CN" w:bidi="ar"/>
              </w:rPr>
              <w:t>详见资格审查表</w:t>
            </w:r>
          </w:p>
        </w:tc>
      </w:tr>
      <w:tr w14:paraId="4714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0169819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1.6.1</w:t>
            </w:r>
          </w:p>
        </w:tc>
        <w:tc>
          <w:tcPr>
            <w:tcW w:w="1805" w:type="dxa"/>
            <w:noWrap w:val="0"/>
            <w:vAlign w:val="center"/>
          </w:tcPr>
          <w:p w14:paraId="167D17B5">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现场考察</w:t>
            </w:r>
          </w:p>
        </w:tc>
        <w:tc>
          <w:tcPr>
            <w:tcW w:w="6491" w:type="dxa"/>
            <w:noWrap w:val="0"/>
            <w:vAlign w:val="center"/>
          </w:tcPr>
          <w:p w14:paraId="4EB8C881">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组织</w:t>
            </w:r>
          </w:p>
          <w:p w14:paraId="49229AA2">
            <w:pPr>
              <w:spacing w:line="360" w:lineRule="auto"/>
              <w:rPr>
                <w:rFonts w:hint="eastAsia" w:ascii="宋体" w:hAnsi="宋体" w:eastAsia="宋体" w:cs="宋体"/>
                <w:color w:val="auto"/>
                <w:kern w:val="0"/>
                <w:sz w:val="24"/>
                <w:szCs w:val="24"/>
                <w:highlight w:val="none"/>
                <w:u w:val="single"/>
                <w:lang w:eastAsia="zh-CN"/>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w:t>
            </w:r>
            <w:r>
              <w:rPr>
                <w:rFonts w:hint="eastAsia" w:ascii="宋体" w:hAnsi="宋体" w:eastAsia="宋体" w:cs="宋体"/>
                <w:color w:val="auto"/>
                <w:kern w:val="0"/>
                <w:sz w:val="24"/>
                <w:szCs w:val="24"/>
                <w:highlight w:val="none"/>
                <w:lang w:eastAsia="zh-CN"/>
              </w:rPr>
              <w:t>组织</w:t>
            </w:r>
          </w:p>
        </w:tc>
      </w:tr>
      <w:tr w14:paraId="1310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0972317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1.7.1</w:t>
            </w:r>
          </w:p>
        </w:tc>
        <w:tc>
          <w:tcPr>
            <w:tcW w:w="1805" w:type="dxa"/>
            <w:noWrap w:val="0"/>
            <w:vAlign w:val="center"/>
          </w:tcPr>
          <w:p w14:paraId="19BCE72D">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答疑会</w:t>
            </w:r>
          </w:p>
        </w:tc>
        <w:tc>
          <w:tcPr>
            <w:tcW w:w="6491" w:type="dxa"/>
            <w:noWrap w:val="0"/>
            <w:vAlign w:val="center"/>
          </w:tcPr>
          <w:p w14:paraId="6E1EF76F">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召开</w:t>
            </w:r>
          </w:p>
          <w:p w14:paraId="774F2C56">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w:t>
            </w:r>
            <w:r>
              <w:rPr>
                <w:rFonts w:hint="eastAsia" w:ascii="宋体" w:hAnsi="宋体" w:eastAsia="宋体" w:cs="宋体"/>
                <w:color w:val="auto"/>
                <w:kern w:val="0"/>
                <w:sz w:val="24"/>
                <w:szCs w:val="24"/>
                <w:highlight w:val="none"/>
                <w:lang w:eastAsia="zh-CN"/>
              </w:rPr>
              <w:t>召开</w:t>
            </w:r>
          </w:p>
        </w:tc>
      </w:tr>
      <w:tr w14:paraId="0A85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93" w:type="dxa"/>
            <w:noWrap w:val="0"/>
            <w:vAlign w:val="center"/>
          </w:tcPr>
          <w:p w14:paraId="08F8B74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1.7.2</w:t>
            </w:r>
          </w:p>
        </w:tc>
        <w:tc>
          <w:tcPr>
            <w:tcW w:w="1805" w:type="dxa"/>
            <w:noWrap w:val="0"/>
            <w:vAlign w:val="center"/>
          </w:tcPr>
          <w:p w14:paraId="114C2FDB">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供应商提出问题的截止时间</w:t>
            </w:r>
          </w:p>
        </w:tc>
        <w:tc>
          <w:tcPr>
            <w:tcW w:w="6491" w:type="dxa"/>
            <w:noWrap w:val="0"/>
            <w:vAlign w:val="center"/>
          </w:tcPr>
          <w:p w14:paraId="2FBA7F19">
            <w:pPr>
              <w:spacing w:line="360" w:lineRule="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递交截止时间5日前</w:t>
            </w:r>
          </w:p>
        </w:tc>
      </w:tr>
      <w:tr w14:paraId="4B09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093" w:type="dxa"/>
            <w:noWrap w:val="0"/>
            <w:vAlign w:val="center"/>
          </w:tcPr>
          <w:p w14:paraId="6B4AC4F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1.7.3</w:t>
            </w:r>
          </w:p>
        </w:tc>
        <w:tc>
          <w:tcPr>
            <w:tcW w:w="1805" w:type="dxa"/>
            <w:noWrap w:val="0"/>
            <w:vAlign w:val="center"/>
          </w:tcPr>
          <w:p w14:paraId="2EBD0ECD">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采购人澄清问题的时间</w:t>
            </w:r>
          </w:p>
        </w:tc>
        <w:tc>
          <w:tcPr>
            <w:tcW w:w="6491" w:type="dxa"/>
            <w:noWrap w:val="0"/>
            <w:vAlign w:val="center"/>
          </w:tcPr>
          <w:p w14:paraId="093186C6">
            <w:pPr>
              <w:spacing w:line="360" w:lineRule="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澄清内容影响</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编制时，澄清问题的时间应在</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递交截止时间至少5日前，不足5日的，应当顺延</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递交的截止时间。</w:t>
            </w:r>
          </w:p>
        </w:tc>
      </w:tr>
      <w:tr w14:paraId="3663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7476514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1.10</w:t>
            </w:r>
          </w:p>
        </w:tc>
        <w:tc>
          <w:tcPr>
            <w:tcW w:w="1805" w:type="dxa"/>
            <w:noWrap w:val="0"/>
            <w:vAlign w:val="center"/>
          </w:tcPr>
          <w:p w14:paraId="16D25BDF">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分包</w:t>
            </w:r>
          </w:p>
        </w:tc>
        <w:tc>
          <w:tcPr>
            <w:tcW w:w="6491" w:type="dxa"/>
            <w:noWrap w:val="0"/>
            <w:vAlign w:val="center"/>
          </w:tcPr>
          <w:p w14:paraId="5D32EAD5">
            <w:pPr>
              <w:spacing w:line="360" w:lineRule="auto"/>
              <w:rPr>
                <w:rFonts w:hint="eastAsia" w:ascii="宋体" w:hAnsi="宋体" w:cs="宋体"/>
                <w:color w:val="auto"/>
                <w:kern w:val="0"/>
                <w:sz w:val="24"/>
                <w:szCs w:val="24"/>
                <w:highlight w:val="none"/>
              </w:rPr>
            </w:pPr>
            <w:bookmarkStart w:id="48" w:name="_Toc221950056"/>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允许</w:t>
            </w:r>
            <w:bookmarkEnd w:id="48"/>
          </w:p>
          <w:p w14:paraId="4676763C">
            <w:pPr>
              <w:spacing w:line="360" w:lineRule="auto"/>
              <w:rPr>
                <w:rFonts w:hint="eastAsia" w:ascii="宋体" w:hAnsi="宋体" w:cs="宋体"/>
                <w:color w:val="auto"/>
                <w:kern w:val="0"/>
                <w:sz w:val="24"/>
                <w:szCs w:val="24"/>
                <w:highlight w:val="none"/>
              </w:rPr>
            </w:pPr>
            <w:bookmarkStart w:id="49" w:name="_Toc221950057"/>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不允许</w:t>
            </w:r>
            <w:bookmarkEnd w:id="49"/>
          </w:p>
        </w:tc>
      </w:tr>
      <w:tr w14:paraId="46F8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93" w:type="dxa"/>
            <w:noWrap w:val="0"/>
            <w:vAlign w:val="center"/>
          </w:tcPr>
          <w:p w14:paraId="0E567EC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3.3.</w:t>
            </w:r>
            <w:r>
              <w:rPr>
                <w:rFonts w:hint="eastAsia" w:ascii="宋体" w:hAnsi="宋体" w:cs="宋体"/>
                <w:color w:val="auto"/>
                <w:sz w:val="24"/>
                <w:szCs w:val="24"/>
                <w:highlight w:val="none"/>
                <w:lang w:val="en-US" w:eastAsia="zh-CN"/>
              </w:rPr>
              <w:t>2</w:t>
            </w:r>
          </w:p>
        </w:tc>
        <w:tc>
          <w:tcPr>
            <w:tcW w:w="1805" w:type="dxa"/>
            <w:noWrap w:val="0"/>
            <w:vAlign w:val="center"/>
          </w:tcPr>
          <w:p w14:paraId="6946E58D">
            <w:pPr>
              <w:spacing w:line="360" w:lineRule="auto"/>
              <w:jc w:val="center"/>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响应文件提交</w:t>
            </w:r>
            <w:r>
              <w:rPr>
                <w:rFonts w:hint="eastAsia" w:asciiTheme="minorEastAsia" w:hAnsiTheme="minorEastAsia" w:eastAsiaTheme="minorEastAsia" w:cstheme="minorEastAsia"/>
                <w:color w:val="auto"/>
                <w:kern w:val="0"/>
                <w:sz w:val="24"/>
                <w:szCs w:val="24"/>
                <w:highlight w:val="none"/>
                <w:lang w:val="en-US" w:eastAsia="zh-CN"/>
              </w:rPr>
              <w:t>要求</w:t>
            </w:r>
          </w:p>
        </w:tc>
        <w:tc>
          <w:tcPr>
            <w:tcW w:w="6491" w:type="dxa"/>
            <w:noWrap w:val="0"/>
            <w:vAlign w:val="center"/>
          </w:tcPr>
          <w:p w14:paraId="76AD434B">
            <w:pPr>
              <w:spacing w:line="360" w:lineRule="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网上提交：请登录政采云投标客户端提交。</w:t>
            </w:r>
          </w:p>
        </w:tc>
      </w:tr>
      <w:tr w14:paraId="712C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93" w:type="dxa"/>
            <w:noWrap w:val="0"/>
            <w:vAlign w:val="center"/>
          </w:tcPr>
          <w:p w14:paraId="3ED7211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3.4</w:t>
            </w:r>
          </w:p>
        </w:tc>
        <w:tc>
          <w:tcPr>
            <w:tcW w:w="1805" w:type="dxa"/>
            <w:noWrap w:val="0"/>
            <w:vAlign w:val="center"/>
          </w:tcPr>
          <w:p w14:paraId="09C7720C">
            <w:pPr>
              <w:spacing w:line="360" w:lineRule="auto"/>
              <w:jc w:val="center"/>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份数</w:t>
            </w:r>
          </w:p>
        </w:tc>
        <w:tc>
          <w:tcPr>
            <w:tcW w:w="6491" w:type="dxa"/>
            <w:noWrap w:val="0"/>
            <w:vAlign w:val="center"/>
          </w:tcPr>
          <w:p w14:paraId="1AF08CF8">
            <w:pPr>
              <w:spacing w:line="360" w:lineRule="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电子响应文件1份，将电子版响应文件上传至政采云平台。</w:t>
            </w:r>
          </w:p>
        </w:tc>
      </w:tr>
      <w:tr w14:paraId="592D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4CB8093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3.5.1</w:t>
            </w:r>
          </w:p>
        </w:tc>
        <w:tc>
          <w:tcPr>
            <w:tcW w:w="1805" w:type="dxa"/>
            <w:noWrap w:val="0"/>
            <w:vAlign w:val="center"/>
          </w:tcPr>
          <w:p w14:paraId="5C25D6CE">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投标有效期</w:t>
            </w:r>
          </w:p>
        </w:tc>
        <w:tc>
          <w:tcPr>
            <w:tcW w:w="6491" w:type="dxa"/>
            <w:noWrap w:val="0"/>
            <w:vAlign w:val="center"/>
          </w:tcPr>
          <w:p w14:paraId="3D3E7DC0">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递交截止之日起</w:t>
            </w:r>
            <w:r>
              <w:rPr>
                <w:rFonts w:hint="eastAsia" w:ascii="宋体" w:hAnsi="宋体" w:cs="宋体"/>
                <w:color w:val="auto"/>
                <w:kern w:val="0"/>
                <w:sz w:val="24"/>
                <w:szCs w:val="24"/>
                <w:highlight w:val="none"/>
                <w:lang w:val="en-US" w:eastAsia="zh-CN"/>
              </w:rPr>
              <w:t>不少于90日历天</w:t>
            </w:r>
          </w:p>
        </w:tc>
      </w:tr>
      <w:tr w14:paraId="3F9D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3D3BEFC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3.6.1</w:t>
            </w:r>
          </w:p>
        </w:tc>
        <w:tc>
          <w:tcPr>
            <w:tcW w:w="1805" w:type="dxa"/>
            <w:noWrap w:val="0"/>
            <w:vAlign w:val="center"/>
          </w:tcPr>
          <w:p w14:paraId="5B663B4C">
            <w:pPr>
              <w:spacing w:line="360" w:lineRule="auto"/>
              <w:jc w:val="center"/>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投标保证金</w:t>
            </w:r>
          </w:p>
        </w:tc>
        <w:tc>
          <w:tcPr>
            <w:tcW w:w="6491" w:type="dxa"/>
            <w:noWrap w:val="0"/>
            <w:vAlign w:val="center"/>
          </w:tcPr>
          <w:p w14:paraId="358D2A46">
            <w:pPr>
              <w:spacing w:line="360" w:lineRule="auto"/>
              <w:rPr>
                <w:rFonts w:hint="default" w:ascii="宋体" w:hAnsi="宋体" w:eastAsia="宋体" w:cs="宋体"/>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本项目不需要缴纳保证金。</w:t>
            </w:r>
          </w:p>
        </w:tc>
      </w:tr>
      <w:tr w14:paraId="749B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045865C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3.8.3</w:t>
            </w:r>
          </w:p>
        </w:tc>
        <w:tc>
          <w:tcPr>
            <w:tcW w:w="1805" w:type="dxa"/>
            <w:noWrap w:val="0"/>
            <w:vAlign w:val="center"/>
          </w:tcPr>
          <w:p w14:paraId="22649B74">
            <w:pPr>
              <w:spacing w:line="360" w:lineRule="auto"/>
              <w:jc w:val="center"/>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的签署要求</w:t>
            </w:r>
          </w:p>
        </w:tc>
        <w:tc>
          <w:tcPr>
            <w:tcW w:w="6491" w:type="dxa"/>
            <w:noWrap w:val="0"/>
            <w:vAlign w:val="center"/>
          </w:tcPr>
          <w:p w14:paraId="08CFA09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电子</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本采购文件第六章</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格式明确要求签字盖章处必须有相应的CA数字证书签章（包括单位公章、法定代表人签字、</w:t>
            </w:r>
            <w:r>
              <w:rPr>
                <w:rFonts w:hint="eastAsia" w:asciiTheme="minorEastAsia" w:hAnsiTheme="minorEastAsia" w:eastAsiaTheme="minorEastAsia" w:cstheme="minorEastAsia"/>
                <w:color w:val="auto"/>
                <w:sz w:val="24"/>
                <w:szCs w:val="24"/>
                <w:highlight w:val="none"/>
                <w:lang w:eastAsia="zh-CN"/>
              </w:rPr>
              <w:t>授权委托的代理人</w:t>
            </w:r>
            <w:r>
              <w:rPr>
                <w:rFonts w:hint="eastAsia" w:asciiTheme="minorEastAsia" w:hAnsiTheme="minorEastAsia" w:eastAsiaTheme="minorEastAsia" w:cstheme="minorEastAsia"/>
                <w:color w:val="auto"/>
                <w:sz w:val="24"/>
                <w:szCs w:val="24"/>
                <w:highlight w:val="none"/>
              </w:rPr>
              <w:t>签字等）。</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根据采购文件签章要求和自身情况自行办理CA数字证书。若在评标时发现采购文件要求盖章签字之处供应商未进行CA数字证书签章、签字的，投标将被否决。</w:t>
            </w:r>
          </w:p>
          <w:p w14:paraId="081F69B1">
            <w:pPr>
              <w:spacing w:line="360" w:lineRule="auto"/>
              <w:rPr>
                <w:rFonts w:hint="eastAsia" w:ascii="宋体" w:hAnsi="宋体" w:cs="宋体"/>
                <w:color w:val="auto"/>
                <w:kern w:val="0"/>
                <w:sz w:val="24"/>
                <w:szCs w:val="24"/>
                <w:highlight w:val="none"/>
              </w:rPr>
            </w:pPr>
            <w:r>
              <w:rPr>
                <w:rFonts w:hint="eastAsia" w:ascii="宋体" w:hAnsi="宋体" w:cs="宋体"/>
                <w:b/>
                <w:bCs/>
                <w:color w:val="auto"/>
                <w:sz w:val="24"/>
                <w:szCs w:val="24"/>
                <w:highlight w:val="none"/>
                <w:lang w:val="en-US" w:eastAsia="zh-CN"/>
              </w:rPr>
              <w:t>响应文件</w:t>
            </w:r>
            <w:r>
              <w:rPr>
                <w:rFonts w:hint="eastAsia" w:ascii="宋体" w:hAnsi="宋体" w:cs="宋体"/>
                <w:b/>
                <w:bCs/>
                <w:color w:val="auto"/>
                <w:sz w:val="24"/>
                <w:szCs w:val="24"/>
                <w:highlight w:val="none"/>
              </w:rPr>
              <w:t>中所附的扫描件、</w:t>
            </w:r>
            <w:r>
              <w:rPr>
                <w:rFonts w:hint="eastAsia" w:ascii="宋体" w:hAnsi="宋体" w:cs="宋体"/>
                <w:b/>
                <w:bCs/>
                <w:color w:val="auto"/>
                <w:sz w:val="24"/>
                <w:szCs w:val="24"/>
                <w:highlight w:val="none"/>
                <w:lang w:eastAsia="zh-CN"/>
              </w:rPr>
              <w:t>复印件</w:t>
            </w:r>
            <w:r>
              <w:rPr>
                <w:rFonts w:hint="eastAsia" w:ascii="宋体" w:hAnsi="宋体" w:cs="宋体"/>
                <w:b/>
                <w:bCs/>
                <w:color w:val="auto"/>
                <w:sz w:val="24"/>
                <w:szCs w:val="24"/>
                <w:highlight w:val="none"/>
              </w:rPr>
              <w:t>均须加盖单位公章。</w:t>
            </w:r>
          </w:p>
        </w:tc>
      </w:tr>
      <w:tr w14:paraId="75BC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54C5399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4.1.1</w:t>
            </w:r>
          </w:p>
        </w:tc>
        <w:tc>
          <w:tcPr>
            <w:tcW w:w="1805" w:type="dxa"/>
            <w:noWrap w:val="0"/>
            <w:vAlign w:val="center"/>
          </w:tcPr>
          <w:p w14:paraId="333E5285">
            <w:pPr>
              <w:spacing w:line="360" w:lineRule="auto"/>
              <w:jc w:val="center"/>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的密封</w:t>
            </w:r>
          </w:p>
        </w:tc>
        <w:tc>
          <w:tcPr>
            <w:tcW w:w="6491" w:type="dxa"/>
            <w:noWrap w:val="0"/>
            <w:vAlign w:val="center"/>
          </w:tcPr>
          <w:p w14:paraId="49B7A232">
            <w:pPr>
              <w:spacing w:line="360" w:lineRule="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网上</w:t>
            </w:r>
            <w:r>
              <w:rPr>
                <w:rFonts w:hint="eastAsia" w:asciiTheme="minorEastAsia" w:hAnsiTheme="minorEastAsia" w:eastAsiaTheme="minorEastAsia" w:cstheme="minorEastAsia"/>
                <w:b/>
                <w:bCs/>
                <w:color w:val="auto"/>
                <w:kern w:val="0"/>
                <w:sz w:val="24"/>
                <w:szCs w:val="24"/>
                <w:highlight w:val="none"/>
                <w:lang w:val="en-US" w:eastAsia="zh-CN"/>
              </w:rPr>
              <w:t>提</w:t>
            </w:r>
            <w:r>
              <w:rPr>
                <w:rFonts w:hint="eastAsia" w:asciiTheme="minorEastAsia" w:hAnsiTheme="minorEastAsia" w:eastAsiaTheme="minorEastAsia" w:cstheme="minorEastAsia"/>
                <w:b/>
                <w:bCs/>
                <w:color w:val="auto"/>
                <w:kern w:val="0"/>
                <w:sz w:val="24"/>
                <w:szCs w:val="24"/>
                <w:highlight w:val="none"/>
              </w:rPr>
              <w:t>交的</w:t>
            </w:r>
            <w:r>
              <w:rPr>
                <w:rFonts w:hint="eastAsia" w:asciiTheme="minorEastAsia" w:hAnsiTheme="minorEastAsia" w:eastAsiaTheme="minorEastAsia" w:cstheme="minorEastAsia"/>
                <w:b/>
                <w:bCs/>
                <w:color w:val="auto"/>
                <w:kern w:val="0"/>
                <w:sz w:val="24"/>
                <w:szCs w:val="24"/>
                <w:highlight w:val="none"/>
                <w:lang w:val="en-US" w:eastAsia="zh-CN"/>
              </w:rPr>
              <w:t>响应文件</w:t>
            </w:r>
            <w:r>
              <w:rPr>
                <w:rFonts w:hint="eastAsia" w:asciiTheme="minorEastAsia" w:hAnsiTheme="minorEastAsia" w:eastAsiaTheme="minorEastAsia" w:cstheme="minorEastAsia"/>
                <w:b/>
                <w:bCs/>
                <w:color w:val="auto"/>
                <w:kern w:val="0"/>
                <w:sz w:val="24"/>
                <w:szCs w:val="24"/>
                <w:highlight w:val="none"/>
              </w:rPr>
              <w:t>应使用</w:t>
            </w:r>
            <w:r>
              <w:rPr>
                <w:rFonts w:hint="eastAsia" w:asciiTheme="minorEastAsia" w:hAnsiTheme="minorEastAsia" w:eastAsiaTheme="minorEastAsia" w:cstheme="minorEastAsia"/>
                <w:b/>
                <w:bCs/>
                <w:color w:val="auto"/>
                <w:kern w:val="0"/>
                <w:sz w:val="24"/>
                <w:szCs w:val="24"/>
                <w:highlight w:val="none"/>
                <w:lang w:val="en-US" w:eastAsia="zh-CN"/>
              </w:rPr>
              <w:t>CA</w:t>
            </w:r>
            <w:r>
              <w:rPr>
                <w:rFonts w:hint="eastAsia" w:asciiTheme="minorEastAsia" w:hAnsiTheme="minorEastAsia" w:eastAsiaTheme="minorEastAsia" w:cstheme="minorEastAsia"/>
                <w:b/>
                <w:bCs/>
                <w:color w:val="auto"/>
                <w:kern w:val="0"/>
                <w:sz w:val="24"/>
                <w:szCs w:val="24"/>
                <w:highlight w:val="none"/>
              </w:rPr>
              <w:t>数字证书进行加密。</w:t>
            </w:r>
            <w:r>
              <w:rPr>
                <w:rFonts w:hint="eastAsia" w:asciiTheme="minorEastAsia" w:hAnsiTheme="minorEastAsia" w:eastAsiaTheme="minorEastAsia" w:cstheme="minorEastAsia"/>
                <w:b/>
                <w:bCs/>
                <w:color w:val="auto"/>
                <w:kern w:val="0"/>
                <w:sz w:val="24"/>
                <w:szCs w:val="24"/>
                <w:highlight w:val="none"/>
                <w:lang w:val="en-US" w:eastAsia="zh-CN"/>
              </w:rPr>
              <w:t>开标过程中，</w:t>
            </w:r>
            <w:r>
              <w:rPr>
                <w:rFonts w:hint="eastAsia" w:asciiTheme="minorEastAsia" w:hAnsiTheme="minorEastAsia" w:eastAsiaTheme="minorEastAsia" w:cstheme="minorEastAsia"/>
                <w:b/>
                <w:bCs/>
                <w:color w:val="auto"/>
                <w:kern w:val="0"/>
                <w:sz w:val="24"/>
                <w:szCs w:val="24"/>
                <w:highlight w:val="none"/>
              </w:rPr>
              <w:t>因供应商</w:t>
            </w:r>
            <w:r>
              <w:rPr>
                <w:rFonts w:hint="eastAsia" w:asciiTheme="minorEastAsia" w:hAnsiTheme="minorEastAsia" w:eastAsiaTheme="minorEastAsia" w:cstheme="minorEastAsia"/>
                <w:b/>
                <w:bCs/>
                <w:color w:val="auto"/>
                <w:kern w:val="0"/>
                <w:sz w:val="24"/>
                <w:szCs w:val="24"/>
                <w:highlight w:val="none"/>
                <w:lang w:val="en-US" w:eastAsia="zh-CN"/>
              </w:rPr>
              <w:t>个人</w:t>
            </w:r>
            <w:r>
              <w:rPr>
                <w:rFonts w:hint="eastAsia" w:asciiTheme="minorEastAsia" w:hAnsiTheme="minorEastAsia" w:eastAsiaTheme="minorEastAsia" w:cstheme="minorEastAsia"/>
                <w:b/>
                <w:bCs/>
                <w:color w:val="auto"/>
                <w:kern w:val="0"/>
                <w:sz w:val="24"/>
                <w:szCs w:val="24"/>
                <w:highlight w:val="none"/>
              </w:rPr>
              <w:t>原因造成</w:t>
            </w:r>
            <w:r>
              <w:rPr>
                <w:rFonts w:hint="eastAsia" w:asciiTheme="minorEastAsia" w:hAnsiTheme="minorEastAsia" w:eastAsiaTheme="minorEastAsia" w:cstheme="minorEastAsia"/>
                <w:b/>
                <w:bCs/>
                <w:color w:val="auto"/>
                <w:kern w:val="0"/>
                <w:sz w:val="24"/>
                <w:szCs w:val="24"/>
                <w:highlight w:val="none"/>
                <w:lang w:val="en-US" w:eastAsia="zh-CN"/>
              </w:rPr>
              <w:t>响应文件</w:t>
            </w:r>
            <w:r>
              <w:rPr>
                <w:rFonts w:hint="eastAsia" w:asciiTheme="minorEastAsia" w:hAnsiTheme="minorEastAsia" w:eastAsiaTheme="minorEastAsia" w:cstheme="minorEastAsia"/>
                <w:b/>
                <w:bCs/>
                <w:color w:val="auto"/>
                <w:kern w:val="0"/>
                <w:sz w:val="24"/>
                <w:szCs w:val="24"/>
                <w:highlight w:val="none"/>
              </w:rPr>
              <w:t>未解密的，视为无效投标。</w:t>
            </w:r>
          </w:p>
        </w:tc>
      </w:tr>
      <w:tr w14:paraId="5836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3010D6D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4.2.1</w:t>
            </w:r>
          </w:p>
        </w:tc>
        <w:tc>
          <w:tcPr>
            <w:tcW w:w="1805" w:type="dxa"/>
            <w:noWrap w:val="0"/>
            <w:vAlign w:val="center"/>
          </w:tcPr>
          <w:p w14:paraId="6F45B0E0">
            <w:pPr>
              <w:spacing w:line="360" w:lineRule="auto"/>
              <w:jc w:val="center"/>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lang w:val="en-US" w:eastAsia="zh-CN"/>
              </w:rPr>
              <w:t>提</w:t>
            </w:r>
            <w:r>
              <w:rPr>
                <w:rFonts w:hint="eastAsia" w:asciiTheme="minorEastAsia" w:hAnsiTheme="minorEastAsia" w:eastAsiaTheme="minorEastAsia" w:cstheme="minorEastAsia"/>
                <w:color w:val="auto"/>
                <w:kern w:val="0"/>
                <w:sz w:val="24"/>
                <w:szCs w:val="24"/>
                <w:highlight w:val="none"/>
              </w:rPr>
              <w:t>交截止时间</w:t>
            </w:r>
          </w:p>
        </w:tc>
        <w:tc>
          <w:tcPr>
            <w:tcW w:w="6491" w:type="dxa"/>
            <w:noWrap w:val="0"/>
            <w:vAlign w:val="center"/>
          </w:tcPr>
          <w:p w14:paraId="4A166977">
            <w:pPr>
              <w:spacing w:line="360" w:lineRule="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2026年04月20日14:30</w:t>
            </w:r>
            <w:r>
              <w:rPr>
                <w:rFonts w:hint="eastAsia" w:asciiTheme="minorEastAsia" w:hAnsiTheme="minorEastAsia" w:eastAsiaTheme="minorEastAsia" w:cstheme="minorEastAsia"/>
                <w:color w:val="auto"/>
                <w:kern w:val="0"/>
                <w:sz w:val="24"/>
                <w:szCs w:val="24"/>
                <w:highlight w:val="none"/>
              </w:rPr>
              <w:t>（北京时间）</w:t>
            </w:r>
          </w:p>
        </w:tc>
      </w:tr>
      <w:tr w14:paraId="21C9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5BCA04E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4.2.2</w:t>
            </w:r>
          </w:p>
        </w:tc>
        <w:tc>
          <w:tcPr>
            <w:tcW w:w="1805" w:type="dxa"/>
            <w:noWrap w:val="0"/>
            <w:vAlign w:val="center"/>
          </w:tcPr>
          <w:p w14:paraId="2D38B0B8">
            <w:pPr>
              <w:spacing w:line="360" w:lineRule="auto"/>
              <w:jc w:val="center"/>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lang w:val="en-US" w:eastAsia="zh-CN"/>
              </w:rPr>
              <w:t>提</w:t>
            </w:r>
            <w:r>
              <w:rPr>
                <w:rFonts w:hint="eastAsia" w:asciiTheme="minorEastAsia" w:hAnsiTheme="minorEastAsia" w:eastAsiaTheme="minorEastAsia" w:cstheme="minorEastAsia"/>
                <w:color w:val="auto"/>
                <w:kern w:val="0"/>
                <w:sz w:val="24"/>
                <w:szCs w:val="24"/>
                <w:highlight w:val="none"/>
              </w:rPr>
              <w:t>交地点</w:t>
            </w:r>
          </w:p>
        </w:tc>
        <w:tc>
          <w:tcPr>
            <w:tcW w:w="6491" w:type="dxa"/>
            <w:noWrap w:val="0"/>
            <w:vAlign w:val="center"/>
          </w:tcPr>
          <w:p w14:paraId="7D998EA7">
            <w:pPr>
              <w:spacing w:line="360" w:lineRule="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网上提交：请登录政采云投标客户端提交。</w:t>
            </w:r>
          </w:p>
        </w:tc>
      </w:tr>
      <w:tr w14:paraId="25F5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43EE8FA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4.2.4</w:t>
            </w:r>
          </w:p>
        </w:tc>
        <w:tc>
          <w:tcPr>
            <w:tcW w:w="1805" w:type="dxa"/>
            <w:noWrap w:val="0"/>
            <w:vAlign w:val="center"/>
          </w:tcPr>
          <w:p w14:paraId="42DB757B">
            <w:pPr>
              <w:spacing w:line="360" w:lineRule="auto"/>
              <w:jc w:val="center"/>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是否退还</w:t>
            </w:r>
            <w:r>
              <w:rPr>
                <w:rFonts w:hint="eastAsia" w:asciiTheme="minorEastAsia" w:hAnsiTheme="minorEastAsia" w:eastAsiaTheme="minorEastAsia" w:cstheme="minorEastAsia"/>
                <w:color w:val="auto"/>
                <w:kern w:val="0"/>
                <w:sz w:val="24"/>
                <w:szCs w:val="24"/>
                <w:highlight w:val="none"/>
                <w:lang w:eastAsia="zh-CN"/>
              </w:rPr>
              <w:t>响应文件</w:t>
            </w:r>
          </w:p>
        </w:tc>
        <w:tc>
          <w:tcPr>
            <w:tcW w:w="6491" w:type="dxa"/>
            <w:noWrap w:val="0"/>
            <w:vAlign w:val="center"/>
          </w:tcPr>
          <w:p w14:paraId="296B57DE">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□是</w:t>
            </w:r>
          </w:p>
          <w:p w14:paraId="58F44619">
            <w:pPr>
              <w:spacing w:line="360" w:lineRule="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33FA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35F5E16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4.2.</w:t>
            </w:r>
            <w:r>
              <w:rPr>
                <w:rFonts w:hint="eastAsia" w:ascii="宋体" w:hAnsi="宋体" w:cs="宋体"/>
                <w:color w:val="auto"/>
                <w:sz w:val="24"/>
                <w:szCs w:val="24"/>
                <w:highlight w:val="none"/>
                <w:lang w:val="en-US" w:eastAsia="zh-CN"/>
              </w:rPr>
              <w:t>5</w:t>
            </w:r>
          </w:p>
        </w:tc>
        <w:tc>
          <w:tcPr>
            <w:tcW w:w="1805" w:type="dxa"/>
            <w:noWrap w:val="0"/>
            <w:vAlign w:val="center"/>
          </w:tcPr>
          <w:p w14:paraId="0B2BE15F">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需要提交的其它资料</w:t>
            </w:r>
          </w:p>
        </w:tc>
        <w:tc>
          <w:tcPr>
            <w:tcW w:w="6491" w:type="dxa"/>
            <w:noWrap w:val="0"/>
            <w:vAlign w:val="center"/>
          </w:tcPr>
          <w:p w14:paraId="71937B8B">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无（网上提交的除外）</w:t>
            </w:r>
          </w:p>
        </w:tc>
      </w:tr>
      <w:tr w14:paraId="35C7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0800CEB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5.1</w:t>
            </w:r>
          </w:p>
        </w:tc>
        <w:tc>
          <w:tcPr>
            <w:tcW w:w="1805" w:type="dxa"/>
            <w:noWrap w:val="0"/>
            <w:vAlign w:val="center"/>
          </w:tcPr>
          <w:p w14:paraId="052C8ABA">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开标时间及地点</w:t>
            </w:r>
          </w:p>
        </w:tc>
        <w:tc>
          <w:tcPr>
            <w:tcW w:w="6491" w:type="dxa"/>
            <w:noWrap w:val="0"/>
            <w:vAlign w:val="center"/>
          </w:tcPr>
          <w:p w14:paraId="4A912443">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开标时间</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递交截止时间</w:t>
            </w:r>
          </w:p>
          <w:p w14:paraId="1E7CDA46">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开标地点</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政府采购云平台投标客户端在线开启</w:t>
            </w:r>
          </w:p>
        </w:tc>
      </w:tr>
      <w:tr w14:paraId="7DFD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1AE0B0C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6.1.1</w:t>
            </w:r>
          </w:p>
        </w:tc>
        <w:tc>
          <w:tcPr>
            <w:tcW w:w="1805" w:type="dxa"/>
            <w:noWrap w:val="0"/>
            <w:vAlign w:val="center"/>
          </w:tcPr>
          <w:p w14:paraId="255E6957">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磋商小组组成及确定方式</w:t>
            </w:r>
          </w:p>
        </w:tc>
        <w:tc>
          <w:tcPr>
            <w:tcW w:w="6491" w:type="dxa"/>
            <w:noWrap w:val="0"/>
            <w:vAlign w:val="center"/>
          </w:tcPr>
          <w:p w14:paraId="1742E344">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磋商小组由采购人代表和经济、技术等方面的专家组成，人数为3人，其中采购人代表1人，经济</w:t>
            </w:r>
            <w:r>
              <w:rPr>
                <w:rFonts w:hint="eastAsia" w:ascii="宋体" w:hAnsi="宋体" w:cs="宋体"/>
                <w:color w:val="auto"/>
                <w:kern w:val="0"/>
                <w:sz w:val="24"/>
                <w:szCs w:val="24"/>
                <w:highlight w:val="none"/>
                <w:lang w:val="en-US" w:eastAsia="zh-CN"/>
              </w:rPr>
              <w:t>类</w:t>
            </w:r>
            <w:r>
              <w:rPr>
                <w:rFonts w:hint="eastAsia" w:ascii="宋体" w:hAnsi="宋体" w:cs="宋体"/>
                <w:color w:val="auto"/>
                <w:kern w:val="0"/>
                <w:sz w:val="24"/>
                <w:szCs w:val="24"/>
                <w:highlight w:val="none"/>
              </w:rPr>
              <w:t>专家</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人、技术</w:t>
            </w:r>
            <w:r>
              <w:rPr>
                <w:rFonts w:hint="eastAsia" w:ascii="宋体" w:hAnsi="宋体" w:cs="宋体"/>
                <w:color w:val="auto"/>
                <w:kern w:val="0"/>
                <w:sz w:val="24"/>
                <w:szCs w:val="24"/>
                <w:highlight w:val="none"/>
                <w:lang w:val="en-US" w:eastAsia="zh-CN"/>
              </w:rPr>
              <w:t>类专家1人</w:t>
            </w:r>
            <w:r>
              <w:rPr>
                <w:rFonts w:hint="eastAsia" w:ascii="宋体" w:hAnsi="宋体" w:cs="宋体"/>
                <w:color w:val="auto"/>
                <w:kern w:val="0"/>
                <w:sz w:val="24"/>
                <w:szCs w:val="24"/>
                <w:highlight w:val="none"/>
              </w:rPr>
              <w:t>。</w:t>
            </w:r>
          </w:p>
          <w:p w14:paraId="389B5417">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评标专家应从</w:t>
            </w:r>
            <w:r>
              <w:rPr>
                <w:rFonts w:hint="eastAsia" w:ascii="宋体" w:hAnsi="宋体" w:cs="宋体"/>
                <w:color w:val="auto"/>
                <w:kern w:val="0"/>
                <w:sz w:val="24"/>
                <w:szCs w:val="24"/>
                <w:highlight w:val="none"/>
                <w:lang w:val="en-US" w:eastAsia="zh-CN"/>
              </w:rPr>
              <w:t>山西省政府采购评标</w:t>
            </w:r>
            <w:r>
              <w:rPr>
                <w:rFonts w:hint="eastAsia" w:ascii="宋体" w:hAnsi="宋体" w:cs="宋体"/>
                <w:color w:val="auto"/>
                <w:kern w:val="0"/>
                <w:sz w:val="24"/>
                <w:szCs w:val="24"/>
                <w:highlight w:val="none"/>
              </w:rPr>
              <w:t>专家库随机抽取。</w:t>
            </w:r>
          </w:p>
        </w:tc>
      </w:tr>
      <w:tr w14:paraId="60CB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093" w:type="dxa"/>
            <w:noWrap w:val="0"/>
            <w:vAlign w:val="center"/>
          </w:tcPr>
          <w:p w14:paraId="773417D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2</w:t>
            </w:r>
          </w:p>
        </w:tc>
        <w:tc>
          <w:tcPr>
            <w:tcW w:w="1805" w:type="dxa"/>
            <w:noWrap w:val="0"/>
            <w:vAlign w:val="center"/>
          </w:tcPr>
          <w:p w14:paraId="54B497D7">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是否授权磋商小组直接确定中标人</w:t>
            </w:r>
          </w:p>
        </w:tc>
        <w:tc>
          <w:tcPr>
            <w:tcW w:w="6491" w:type="dxa"/>
            <w:noWrap w:val="0"/>
            <w:vAlign w:val="center"/>
          </w:tcPr>
          <w:p w14:paraId="4B8F3C8C">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☑是</w:t>
            </w:r>
          </w:p>
          <w:p w14:paraId="4BE61438">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□否</w:t>
            </w:r>
          </w:p>
        </w:tc>
      </w:tr>
      <w:tr w14:paraId="6D33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68C5B8C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1805" w:type="dxa"/>
            <w:noWrap w:val="0"/>
            <w:vAlign w:val="center"/>
          </w:tcPr>
          <w:p w14:paraId="45A53980">
            <w:pPr>
              <w:spacing w:line="360" w:lineRule="auto"/>
              <w:jc w:val="center"/>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招标代理费</w:t>
            </w:r>
          </w:p>
        </w:tc>
        <w:tc>
          <w:tcPr>
            <w:tcW w:w="6491" w:type="dxa"/>
            <w:noWrap w:val="0"/>
            <w:vAlign w:val="center"/>
          </w:tcPr>
          <w:p w14:paraId="71CBD91A">
            <w:pPr>
              <w:spacing w:line="360" w:lineRule="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按照《国家发展改革委关于进一步放开建设项目专业服务价格的通知》（发改价格〔2015〕299号）的规定，经采购人和代理机构双方协商，约定本项目招标代理费由</w:t>
            </w:r>
            <w:r>
              <w:rPr>
                <w:rFonts w:hint="eastAsia" w:asciiTheme="minorEastAsia" w:hAnsiTheme="minorEastAsia" w:eastAsiaTheme="minorEastAsia" w:cstheme="minorEastAsia"/>
                <w:color w:val="auto"/>
                <w:kern w:val="0"/>
                <w:sz w:val="24"/>
                <w:szCs w:val="24"/>
                <w:highlight w:val="none"/>
                <w:u w:val="single"/>
                <w:lang w:eastAsia="zh-CN"/>
              </w:rPr>
              <w:t>中</w:t>
            </w:r>
            <w:r>
              <w:rPr>
                <w:rFonts w:hint="eastAsia" w:asciiTheme="minorEastAsia" w:hAnsiTheme="minorEastAsia" w:eastAsiaTheme="minorEastAsia" w:cstheme="minorEastAsia"/>
                <w:color w:val="auto"/>
                <w:kern w:val="0"/>
                <w:sz w:val="24"/>
                <w:szCs w:val="24"/>
                <w:highlight w:val="none"/>
                <w:u w:val="single"/>
              </w:rPr>
              <w:t>标人</w:t>
            </w:r>
            <w:r>
              <w:rPr>
                <w:rFonts w:hint="eastAsia" w:asciiTheme="minorEastAsia" w:hAnsiTheme="minorEastAsia" w:eastAsiaTheme="minorEastAsia" w:cstheme="minorEastAsia"/>
                <w:color w:val="auto"/>
                <w:kern w:val="0"/>
                <w:sz w:val="24"/>
                <w:szCs w:val="24"/>
                <w:highlight w:val="none"/>
              </w:rPr>
              <w:t>支付。</w:t>
            </w:r>
          </w:p>
        </w:tc>
      </w:tr>
      <w:tr w14:paraId="27F7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3" w:type="dxa"/>
            <w:noWrap w:val="0"/>
            <w:vAlign w:val="center"/>
          </w:tcPr>
          <w:p w14:paraId="3B41CEF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9.1</w:t>
            </w:r>
          </w:p>
        </w:tc>
        <w:tc>
          <w:tcPr>
            <w:tcW w:w="1805" w:type="dxa"/>
            <w:noWrap w:val="0"/>
            <w:vAlign w:val="center"/>
          </w:tcPr>
          <w:p w14:paraId="225EF51E">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履约担保</w:t>
            </w:r>
          </w:p>
        </w:tc>
        <w:tc>
          <w:tcPr>
            <w:tcW w:w="6491" w:type="dxa"/>
            <w:noWrap w:val="0"/>
            <w:vAlign w:val="center"/>
          </w:tcPr>
          <w:p w14:paraId="43567275">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不要求</w:t>
            </w:r>
          </w:p>
          <w:p w14:paraId="1A6984D0">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□要求</w:t>
            </w:r>
          </w:p>
          <w:p w14:paraId="0095A9E9">
            <w:pPr>
              <w:pStyle w:val="20"/>
              <w:rPr>
                <w:rFonts w:hint="default"/>
                <w:lang w:val="en-US"/>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签订合同时约定</w:t>
            </w:r>
          </w:p>
        </w:tc>
      </w:tr>
      <w:tr w14:paraId="57CD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89" w:type="dxa"/>
            <w:gridSpan w:val="3"/>
            <w:noWrap w:val="0"/>
            <w:vAlign w:val="center"/>
          </w:tcPr>
          <w:p w14:paraId="6E90C108">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补充内容</w:t>
            </w:r>
          </w:p>
        </w:tc>
      </w:tr>
      <w:tr w14:paraId="6CC9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5C3B867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805" w:type="dxa"/>
            <w:noWrap w:val="0"/>
            <w:vAlign w:val="center"/>
          </w:tcPr>
          <w:p w14:paraId="7EBE3178">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类似项目</w:t>
            </w:r>
          </w:p>
        </w:tc>
        <w:tc>
          <w:tcPr>
            <w:tcW w:w="6491" w:type="dxa"/>
            <w:noWrap w:val="0"/>
            <w:vAlign w:val="center"/>
          </w:tcPr>
          <w:p w14:paraId="467EA59C">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u w:val="none"/>
              </w:rPr>
              <w:t>指</w:t>
            </w:r>
            <w:r>
              <w:rPr>
                <w:rFonts w:hint="eastAsia" w:ascii="宋体" w:hAnsi="宋体" w:cs="宋体"/>
                <w:color w:val="auto"/>
                <w:kern w:val="0"/>
                <w:sz w:val="24"/>
                <w:szCs w:val="24"/>
                <w:highlight w:val="none"/>
                <w:u w:val="none"/>
                <w:lang w:val="en-US" w:eastAsia="zh-CN"/>
              </w:rPr>
              <w:t>与本项目相类似的业绩，不分规模，不分区域。</w:t>
            </w:r>
          </w:p>
        </w:tc>
      </w:tr>
      <w:tr w14:paraId="20AF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1093" w:type="dxa"/>
            <w:noWrap w:val="0"/>
            <w:vAlign w:val="center"/>
          </w:tcPr>
          <w:p w14:paraId="012C10A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805" w:type="dxa"/>
            <w:noWrap w:val="0"/>
            <w:vAlign w:val="center"/>
          </w:tcPr>
          <w:p w14:paraId="02A50B9B">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同义词语</w:t>
            </w:r>
          </w:p>
        </w:tc>
        <w:tc>
          <w:tcPr>
            <w:tcW w:w="6491" w:type="dxa"/>
            <w:noWrap w:val="0"/>
            <w:vAlign w:val="center"/>
          </w:tcPr>
          <w:p w14:paraId="7DD46E7E">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本采购文件中出现的招标人、发包人、买方等在采购阶段均指采购人；投标人、承包人、卖方等在采购阶段均指供应商；天、日等均指日历天。</w:t>
            </w:r>
          </w:p>
        </w:tc>
      </w:tr>
      <w:tr w14:paraId="1059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5E18EF2C">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805" w:type="dxa"/>
            <w:noWrap w:val="0"/>
            <w:vAlign w:val="center"/>
          </w:tcPr>
          <w:p w14:paraId="70A9D166">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供应商</w:t>
            </w:r>
            <w:r>
              <w:rPr>
                <w:rFonts w:hint="eastAsia" w:ascii="宋体" w:hAnsi="宋体" w:cs="宋体"/>
                <w:b/>
                <w:bCs/>
                <w:color w:val="auto"/>
                <w:kern w:val="0"/>
                <w:sz w:val="24"/>
                <w:szCs w:val="24"/>
                <w:highlight w:val="none"/>
                <w:lang w:eastAsia="zh-CN"/>
              </w:rPr>
              <w:t>提供的承诺要求</w:t>
            </w:r>
          </w:p>
        </w:tc>
        <w:tc>
          <w:tcPr>
            <w:tcW w:w="6491" w:type="dxa"/>
            <w:noWrap w:val="0"/>
            <w:vAlign w:val="center"/>
          </w:tcPr>
          <w:p w14:paraId="616A6E22">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供应商</w:t>
            </w:r>
            <w:r>
              <w:rPr>
                <w:rFonts w:hint="eastAsia" w:ascii="宋体" w:hAnsi="宋体" w:cs="宋体"/>
                <w:b/>
                <w:bCs/>
                <w:color w:val="auto"/>
                <w:kern w:val="0"/>
                <w:sz w:val="24"/>
                <w:szCs w:val="24"/>
                <w:highlight w:val="none"/>
                <w:lang w:eastAsia="zh-CN"/>
              </w:rPr>
              <w:t>提供的所有承诺均须符合相关规定及自身客观事实，若有不真实承诺和弄虚作假现象，磋商小组认为承诺内容不符合相关规定及自身客观事实，其投标将被认定为投标无效。</w:t>
            </w:r>
          </w:p>
        </w:tc>
      </w:tr>
      <w:tr w14:paraId="3205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5635F79A">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805" w:type="dxa"/>
            <w:noWrap w:val="0"/>
            <w:vAlign w:val="center"/>
          </w:tcPr>
          <w:p w14:paraId="1F8B21C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供应商</w:t>
            </w:r>
            <w:r>
              <w:rPr>
                <w:rFonts w:hint="eastAsia" w:ascii="宋体" w:hAnsi="宋体" w:eastAsia="宋体" w:cs="宋体"/>
                <w:b/>
                <w:bCs/>
                <w:color w:val="auto"/>
                <w:kern w:val="0"/>
                <w:sz w:val="24"/>
                <w:szCs w:val="24"/>
                <w:highlight w:val="none"/>
                <w:lang w:val="en-US" w:eastAsia="zh-CN"/>
              </w:rPr>
              <w:t>资格审查要求</w:t>
            </w:r>
          </w:p>
        </w:tc>
        <w:tc>
          <w:tcPr>
            <w:tcW w:w="6491" w:type="dxa"/>
            <w:noWrap w:val="0"/>
            <w:vAlign w:val="center"/>
          </w:tcPr>
          <w:p w14:paraId="6EFAE37D">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请各供应商详细阅读资格审查和符合性审查内容以及采购文件要求的其他内容，认真提供各种资料，若审查资料有不符合采购文件要求的，其投标将被否决。</w:t>
            </w:r>
          </w:p>
        </w:tc>
      </w:tr>
      <w:tr w14:paraId="1B3D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26C57B99">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805" w:type="dxa"/>
            <w:noWrap w:val="0"/>
            <w:vAlign w:val="center"/>
          </w:tcPr>
          <w:p w14:paraId="080A0086">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cs="宋体"/>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eastAsia="zh-CN"/>
              </w:rPr>
              <w:t>供应商提供的资料要求</w:t>
            </w:r>
          </w:p>
        </w:tc>
        <w:tc>
          <w:tcPr>
            <w:tcW w:w="6491" w:type="dxa"/>
            <w:noWrap w:val="0"/>
            <w:vAlign w:val="center"/>
          </w:tcPr>
          <w:p w14:paraId="265EF85E">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cs="宋体"/>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eastAsia="zh-CN"/>
              </w:rPr>
              <w:t>供应商提供的所有资料均须符合相关规定，若有不真实资料和弄虚作假现象，一切法律后果由供应商自行承担。</w:t>
            </w:r>
          </w:p>
        </w:tc>
      </w:tr>
      <w:tr w14:paraId="1B5F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0076E494">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805" w:type="dxa"/>
            <w:noWrap w:val="0"/>
            <w:vAlign w:val="center"/>
          </w:tcPr>
          <w:p w14:paraId="7F5533A6">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响应文件的编制</w:t>
            </w:r>
          </w:p>
        </w:tc>
        <w:tc>
          <w:tcPr>
            <w:tcW w:w="6491" w:type="dxa"/>
            <w:noWrap w:val="0"/>
            <w:vAlign w:val="center"/>
          </w:tcPr>
          <w:p w14:paraId="4D3A1E03">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符合采购文件要求</w:t>
            </w:r>
          </w:p>
        </w:tc>
      </w:tr>
      <w:tr w14:paraId="0AC2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3" w:type="dxa"/>
            <w:noWrap w:val="0"/>
            <w:vAlign w:val="center"/>
          </w:tcPr>
          <w:p w14:paraId="75928AD2">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805" w:type="dxa"/>
            <w:noWrap w:val="0"/>
            <w:vAlign w:val="center"/>
          </w:tcPr>
          <w:p w14:paraId="0818CED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解释权</w:t>
            </w:r>
          </w:p>
        </w:tc>
        <w:tc>
          <w:tcPr>
            <w:tcW w:w="6491" w:type="dxa"/>
            <w:noWrap w:val="0"/>
            <w:vAlign w:val="center"/>
          </w:tcPr>
          <w:p w14:paraId="2725E5CF">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采购文件中如有不明确或不一致，由采购人和采购代理机构负责解释。</w:t>
            </w:r>
          </w:p>
        </w:tc>
      </w:tr>
      <w:tr w14:paraId="79F7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93" w:type="dxa"/>
            <w:noWrap w:val="0"/>
            <w:vAlign w:val="center"/>
          </w:tcPr>
          <w:p w14:paraId="48EA6306">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8296" w:type="dxa"/>
            <w:gridSpan w:val="2"/>
            <w:noWrap w:val="0"/>
            <w:vAlign w:val="center"/>
          </w:tcPr>
          <w:p w14:paraId="2659EEE8">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要求提供的其他资料。</w:t>
            </w:r>
          </w:p>
        </w:tc>
      </w:tr>
    </w:tbl>
    <w:p w14:paraId="11A4C000">
      <w:pPr>
        <w:spacing w:line="360" w:lineRule="auto"/>
        <w:jc w:val="center"/>
        <w:outlineLvl w:val="1"/>
        <w:rPr>
          <w:rFonts w:hint="eastAsia" w:ascii="宋体" w:hAnsi="宋体" w:cs="宋体"/>
          <w:b/>
          <w:bCs/>
          <w:color w:val="auto"/>
          <w:sz w:val="24"/>
          <w:szCs w:val="24"/>
          <w:highlight w:val="none"/>
        </w:rPr>
      </w:pPr>
      <w:bookmarkStart w:id="50" w:name="_Toc17186"/>
      <w:r>
        <w:rPr>
          <w:rFonts w:hint="eastAsia" w:ascii="宋体" w:hAnsi="宋体" w:cs="宋体"/>
          <w:b/>
          <w:bCs/>
          <w:color w:val="auto"/>
          <w:sz w:val="28"/>
          <w:szCs w:val="28"/>
          <w:highlight w:val="none"/>
        </w:rPr>
        <w:br w:type="page"/>
      </w:r>
      <w:bookmarkStart w:id="51" w:name="_Toc32369"/>
      <w:r>
        <w:rPr>
          <w:rFonts w:hint="eastAsia" w:ascii="宋体" w:hAnsi="宋体" w:cs="宋体"/>
          <w:b/>
          <w:bCs/>
          <w:color w:val="auto"/>
          <w:sz w:val="28"/>
          <w:szCs w:val="28"/>
          <w:highlight w:val="none"/>
        </w:rPr>
        <w:t>二、投标须知</w:t>
      </w:r>
      <w:bookmarkEnd w:id="50"/>
      <w:bookmarkEnd w:id="51"/>
    </w:p>
    <w:p w14:paraId="60926427">
      <w:pPr>
        <w:spacing w:line="360" w:lineRule="auto"/>
        <w:rPr>
          <w:rFonts w:hint="eastAsia" w:ascii="宋体" w:hAnsi="宋体" w:cs="宋体"/>
          <w:b/>
          <w:bCs/>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1.总则</w:t>
      </w:r>
    </w:p>
    <w:p w14:paraId="0E060133">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1.1适用范围</w:t>
      </w:r>
    </w:p>
    <w:p w14:paraId="6A1C873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本采购文件适用于本次采购活动的全过程。</w:t>
      </w:r>
    </w:p>
    <w:p w14:paraId="1E99137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　1.2项目概况</w:t>
      </w:r>
    </w:p>
    <w:p w14:paraId="3B73493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1.2.1采购人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5865258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1.2.2采购代理机构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7E5D797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1.2.3项目名称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6801907C">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1.2.4项目类别</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6B803D62">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1.2.5项目编号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5CAB8BF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1.2.6资金来源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0C03AAF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1.2.7资金落实情况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225EB7A6">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1.2.8最高限价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1C0D6F53">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1.2.9采购内容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3464D8F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1.2.10</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lang w:val="en-US" w:eastAsia="zh-CN"/>
        </w:rPr>
        <w:t>期限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22E67A8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1.2.11</w:t>
      </w:r>
      <w:r>
        <w:rPr>
          <w:rFonts w:hint="eastAsia" w:ascii="宋体" w:hAnsi="宋体" w:cs="宋体"/>
          <w:color w:val="auto"/>
          <w:sz w:val="24"/>
          <w:szCs w:val="24"/>
          <w:highlight w:val="none"/>
          <w:lang w:eastAsia="zh-CN"/>
        </w:rPr>
        <w:t>服务地点：</w:t>
      </w:r>
      <w:r>
        <w:rPr>
          <w:rFonts w:hint="eastAsia" w:ascii="宋体" w:hAnsi="宋体" w:cs="宋体"/>
          <w:color w:val="auto"/>
          <w:sz w:val="24"/>
          <w:szCs w:val="24"/>
          <w:highlight w:val="none"/>
        </w:rPr>
        <w:t>见投标须知前附表。</w:t>
      </w:r>
    </w:p>
    <w:p w14:paraId="5A3C9F66">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1.2.12本项目需要落实的政府采购政策</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6F98EE58">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1.2.13</w:t>
      </w:r>
      <w:r>
        <w:rPr>
          <w:rFonts w:hint="eastAsia" w:ascii="宋体" w:hAnsi="宋体" w:cs="宋体"/>
          <w:color w:val="auto"/>
          <w:kern w:val="0"/>
          <w:sz w:val="24"/>
          <w:highlight w:val="none"/>
        </w:rPr>
        <w:t>落实政府采购政策采取的措施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见投标须知前附表。</w:t>
      </w:r>
    </w:p>
    <w:p w14:paraId="2969E29B">
      <w:pPr>
        <w:spacing w:line="360" w:lineRule="auto"/>
        <w:rPr>
          <w:rFonts w:hint="eastAsia" w:ascii="宋体" w:hAnsi="宋体" w:cs="宋体"/>
          <w:b/>
          <w:bCs/>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1.3.定义</w:t>
      </w:r>
    </w:p>
    <w:p w14:paraId="1753AD1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1.3.1“</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”指</w:t>
      </w:r>
      <w:r>
        <w:rPr>
          <w:rFonts w:hint="eastAsia" w:ascii="宋体" w:hAnsi="宋体" w:cs="宋体"/>
          <w:color w:val="auto"/>
          <w:sz w:val="24"/>
          <w:szCs w:val="24"/>
          <w:highlight w:val="none"/>
          <w:lang w:eastAsia="zh-CN"/>
        </w:rPr>
        <w:t>2026年汾阳市发展和改革局政府购买服务采购项目</w:t>
      </w:r>
      <w:r>
        <w:rPr>
          <w:rFonts w:hint="eastAsia" w:ascii="宋体" w:hAnsi="宋体" w:cs="宋体"/>
          <w:color w:val="auto"/>
          <w:sz w:val="24"/>
          <w:szCs w:val="24"/>
          <w:highlight w:val="none"/>
        </w:rPr>
        <w:t>。</w:t>
      </w:r>
    </w:p>
    <w:p w14:paraId="23BA3D6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1.3.2“潜在供应商”指符合本采购文件各项规定的合格供应商。</w:t>
      </w:r>
    </w:p>
    <w:p w14:paraId="7841BB6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1.3.3“供应商”指符合本采购文件规定并参加投标的供应商。</w:t>
      </w:r>
    </w:p>
    <w:p w14:paraId="3AF2A04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1.4.合格供应商的条件</w:t>
      </w:r>
    </w:p>
    <w:p w14:paraId="32F1A46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1.4.1具有本项目实施能力，符合、承认并承诺履行本采购文件各项规定的国内供应商。</w:t>
      </w:r>
    </w:p>
    <w:p w14:paraId="4E77A9A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1.4.2供应商必须是已在中国境内依法登记注册的供应商。</w:t>
      </w:r>
    </w:p>
    <w:p w14:paraId="4F4872A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1.4.3 供应商必须遵守有关的国家法律、法规和条例，具备投标须知前附表规定的资格条件。</w:t>
      </w:r>
    </w:p>
    <w:p w14:paraId="422985FB">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1.4.4接收</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或开标时发现供应商存在下列情况之一的，投标将被否决或</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将被拒收</w:t>
      </w:r>
      <w:r>
        <w:rPr>
          <w:rFonts w:hint="eastAsia" w:ascii="宋体" w:hAnsi="宋体" w:cs="宋体"/>
          <w:b/>
          <w:bCs/>
          <w:color w:val="auto"/>
          <w:sz w:val="24"/>
          <w:szCs w:val="24"/>
          <w:highlight w:val="none"/>
          <w:lang w:eastAsia="zh-CN"/>
        </w:rPr>
        <w:t>：</w:t>
      </w:r>
    </w:p>
    <w:p w14:paraId="77811289">
      <w:pPr>
        <w:numPr>
          <w:ilvl w:val="0"/>
          <w:numId w:val="5"/>
        </w:numPr>
        <w:spacing w:line="360" w:lineRule="auto"/>
        <w:ind w:firstLine="482" w:firstLineChars="200"/>
        <w:rPr>
          <w:rFonts w:hint="eastAsia"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本项目</w:t>
      </w:r>
      <w:r>
        <w:rPr>
          <w:rFonts w:hint="eastAsia" w:ascii="宋体" w:hAnsi="宋体" w:cs="宋体"/>
          <w:b/>
          <w:bCs/>
          <w:color w:val="auto"/>
          <w:sz w:val="24"/>
          <w:szCs w:val="24"/>
          <w:highlight w:val="none"/>
          <w:lang w:val="en-US" w:eastAsia="zh-CN"/>
        </w:rPr>
        <w:t>响应文件</w:t>
      </w:r>
      <w:r>
        <w:rPr>
          <w:rFonts w:hint="eastAsia" w:ascii="宋体" w:hAnsi="宋体" w:cs="宋体"/>
          <w:b/>
          <w:bCs/>
          <w:color w:val="auto"/>
          <w:sz w:val="24"/>
          <w:szCs w:val="24"/>
          <w:highlight w:val="none"/>
        </w:rPr>
        <w:t>未按采购文件规定加密的或未上传的；</w:t>
      </w:r>
    </w:p>
    <w:p w14:paraId="3FFC527A">
      <w:pPr>
        <w:numPr>
          <w:ilvl w:val="0"/>
          <w:numId w:val="5"/>
        </w:numPr>
        <w:spacing w:line="360" w:lineRule="auto"/>
        <w:ind w:firstLine="482" w:firstLineChars="200"/>
        <w:rPr>
          <w:rFonts w:hint="eastAsia" w:ascii="宋体" w:hAnsi="宋体" w:cs="宋体"/>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CA锁上传响应文件程序未按山西省政府采购网规定履行的</w:t>
      </w:r>
      <w:r>
        <w:rPr>
          <w:rFonts w:hint="eastAsia" w:ascii="宋体" w:hAnsi="宋体" w:cs="宋体"/>
          <w:b/>
          <w:bCs/>
          <w:color w:val="auto"/>
          <w:sz w:val="24"/>
          <w:szCs w:val="24"/>
          <w:highlight w:val="none"/>
        </w:rPr>
        <w:t>；</w:t>
      </w:r>
    </w:p>
    <w:p w14:paraId="0C38F704">
      <w:pPr>
        <w:numPr>
          <w:ilvl w:val="0"/>
          <w:numId w:val="5"/>
        </w:num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供应商近三年内在“信用中国”网站（www.creditchina.gov.cn）被列入失信被执行人、</w:t>
      </w:r>
      <w:r>
        <w:rPr>
          <w:rFonts w:hint="eastAsia" w:ascii="宋体" w:hAnsi="宋体" w:cs="宋体"/>
          <w:b/>
          <w:bCs/>
          <w:color w:val="auto"/>
          <w:sz w:val="24"/>
          <w:szCs w:val="24"/>
          <w:highlight w:val="none"/>
          <w:lang w:eastAsia="zh-CN"/>
        </w:rPr>
        <w:t>重大税收违法失信主体</w:t>
      </w:r>
      <w:r>
        <w:rPr>
          <w:rFonts w:hint="eastAsia" w:ascii="宋体" w:hAnsi="宋体" w:cs="宋体"/>
          <w:b/>
          <w:bCs/>
          <w:color w:val="auto"/>
          <w:sz w:val="24"/>
          <w:szCs w:val="24"/>
          <w:highlight w:val="none"/>
        </w:rPr>
        <w:t>及</w:t>
      </w:r>
      <w:r>
        <w:rPr>
          <w:rFonts w:hint="eastAsia" w:ascii="宋体" w:hAnsi="宋体" w:cs="宋体"/>
          <w:b/>
          <w:bCs/>
          <w:color w:val="auto"/>
          <w:sz w:val="24"/>
          <w:szCs w:val="24"/>
          <w:highlight w:val="none"/>
          <w:lang w:eastAsia="zh-CN"/>
        </w:rPr>
        <w:t>政府采购严重违法失信行为记录名单</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rPr>
        <w:t>“中国政府采购网”（www.ccgp.gov.cn）被列入政府采购严重违法失信行为记录名单</w:t>
      </w:r>
      <w:r>
        <w:rPr>
          <w:rFonts w:hint="eastAsia" w:ascii="宋体" w:hAnsi="宋体" w:cs="宋体"/>
          <w:b/>
          <w:bCs/>
          <w:color w:val="auto"/>
          <w:sz w:val="24"/>
          <w:szCs w:val="24"/>
          <w:highlight w:val="none"/>
          <w:lang w:eastAsia="zh-CN"/>
        </w:rPr>
        <w:t>；</w:t>
      </w:r>
    </w:p>
    <w:p w14:paraId="1F551DD1">
      <w:pPr>
        <w:numPr>
          <w:ilvl w:val="0"/>
          <w:numId w:val="0"/>
        </w:num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参加本次政府采购活动前三年内，在经营活动中存在重大违法记录。</w:t>
      </w:r>
    </w:p>
    <w:p w14:paraId="294C9F9F">
      <w:pPr>
        <w:numPr>
          <w:ilvl w:val="0"/>
          <w:numId w:val="0"/>
        </w:num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）法律、法规和采购文件规定的其他情形。</w:t>
      </w:r>
    </w:p>
    <w:p w14:paraId="58D2AC90">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1.4.5评标时发现供应商存在下列情况之一的，投标将被否决。</w:t>
      </w:r>
    </w:p>
    <w:p w14:paraId="1E7105A1">
      <w:pPr>
        <w:numPr>
          <w:ilvl w:val="0"/>
          <w:numId w:val="6"/>
        </w:num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未按照采购文件要求报价的、供应商投标报价超过采购文件规定的预算金额的、在设有最高限价时，投标报价超过最高限价的；</w:t>
      </w:r>
    </w:p>
    <w:p w14:paraId="6F1BB7C6">
      <w:pPr>
        <w:numPr>
          <w:ilvl w:val="0"/>
          <w:numId w:val="6"/>
        </w:num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未按采购文件要求签署的；</w:t>
      </w:r>
    </w:p>
    <w:p w14:paraId="629EBDE6">
      <w:pPr>
        <w:numPr>
          <w:ilvl w:val="0"/>
          <w:numId w:val="6"/>
        </w:numPr>
        <w:spacing w:line="360" w:lineRule="auto"/>
        <w:ind w:firstLine="482" w:firstLineChars="200"/>
        <w:rPr>
          <w:rFonts w:hint="eastAsia" w:ascii="宋体" w:hAnsi="宋体" w:cs="宋体"/>
          <w:b/>
          <w:bCs/>
          <w:strike w:val="0"/>
          <w:dstrike w:val="0"/>
          <w:color w:val="auto"/>
          <w:sz w:val="24"/>
          <w:szCs w:val="24"/>
          <w:highlight w:val="none"/>
        </w:rPr>
      </w:pPr>
      <w:r>
        <w:rPr>
          <w:rFonts w:hint="eastAsia" w:ascii="宋体" w:hAnsi="宋体" w:cs="宋体"/>
          <w:b/>
          <w:bCs/>
          <w:color w:val="auto"/>
          <w:sz w:val="24"/>
          <w:szCs w:val="24"/>
          <w:highlight w:val="none"/>
        </w:rPr>
        <w:t>供应商资格不符合采购文</w:t>
      </w:r>
      <w:r>
        <w:rPr>
          <w:rFonts w:hint="eastAsia" w:ascii="宋体" w:hAnsi="宋体" w:cs="宋体"/>
          <w:b/>
          <w:bCs/>
          <w:strike w:val="0"/>
          <w:dstrike w:val="0"/>
          <w:color w:val="auto"/>
          <w:sz w:val="24"/>
          <w:szCs w:val="24"/>
          <w:highlight w:val="none"/>
        </w:rPr>
        <w:t>件要求的；</w:t>
      </w:r>
    </w:p>
    <w:p w14:paraId="2B017EBC">
      <w:pPr>
        <w:spacing w:line="360" w:lineRule="auto"/>
        <w:ind w:firstLine="482" w:firstLineChars="200"/>
        <w:rPr>
          <w:rFonts w:hint="eastAsia" w:ascii="宋体" w:hAnsi="宋体" w:cs="宋体"/>
          <w:b/>
          <w:bCs/>
          <w:strike w:val="0"/>
          <w:dstrike w:val="0"/>
          <w:color w:val="auto"/>
          <w:sz w:val="24"/>
          <w:szCs w:val="24"/>
          <w:highlight w:val="none"/>
        </w:rPr>
      </w:pPr>
      <w:r>
        <w:rPr>
          <w:rFonts w:hint="eastAsia" w:ascii="宋体" w:hAnsi="宋体" w:cs="宋体"/>
          <w:b/>
          <w:bCs/>
          <w:strike w:val="0"/>
          <w:dstrike w:val="0"/>
          <w:color w:val="auto"/>
          <w:sz w:val="24"/>
          <w:szCs w:val="24"/>
          <w:highlight w:val="none"/>
        </w:rPr>
        <w:t>（4）</w:t>
      </w:r>
      <w:r>
        <w:rPr>
          <w:rFonts w:hint="eastAsia" w:ascii="宋体" w:hAnsi="宋体" w:cs="宋体"/>
          <w:b/>
          <w:bCs/>
          <w:strike w:val="0"/>
          <w:dstrike w:val="0"/>
          <w:color w:val="auto"/>
          <w:sz w:val="24"/>
          <w:szCs w:val="24"/>
          <w:highlight w:val="none"/>
          <w:lang w:eastAsia="zh-CN"/>
        </w:rPr>
        <w:t>响应文件</w:t>
      </w:r>
      <w:r>
        <w:rPr>
          <w:rFonts w:hint="eastAsia" w:ascii="宋体" w:hAnsi="宋体" w:cs="宋体"/>
          <w:b/>
          <w:bCs/>
          <w:strike w:val="0"/>
          <w:dstrike w:val="0"/>
          <w:color w:val="auto"/>
          <w:sz w:val="24"/>
          <w:szCs w:val="24"/>
          <w:highlight w:val="none"/>
        </w:rPr>
        <w:t>未按采购文件第六章规定的内容、顺序、格式编制的；</w:t>
      </w:r>
    </w:p>
    <w:p w14:paraId="77C4B20C">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strike w:val="0"/>
          <w:dstrike w:val="0"/>
          <w:color w:val="auto"/>
          <w:sz w:val="24"/>
          <w:szCs w:val="24"/>
          <w:highlight w:val="none"/>
        </w:rPr>
        <w:t>（5）未按采购文件要求提交投标保证金</w:t>
      </w:r>
      <w:r>
        <w:rPr>
          <w:rFonts w:hint="eastAsia" w:ascii="宋体" w:hAnsi="宋体" w:cs="宋体"/>
          <w:b/>
          <w:bCs/>
          <w:color w:val="auto"/>
          <w:sz w:val="24"/>
          <w:szCs w:val="24"/>
          <w:highlight w:val="none"/>
        </w:rPr>
        <w:t>的</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本项目不涉及投标保证金</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w:t>
      </w:r>
    </w:p>
    <w:p w14:paraId="3D400961">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（6）投标有效期少于采购文件规定的；</w:t>
      </w:r>
    </w:p>
    <w:p w14:paraId="7A5FA528">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）服务方案和服务期限等不满足采购文件中的相关要求和超出采购人可接受的偏差范围的；</w:t>
      </w:r>
    </w:p>
    <w:p w14:paraId="51CD3D94">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中含有采购人不能接受的附加条件的；</w:t>
      </w:r>
    </w:p>
    <w:p w14:paraId="2F901C0B">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）供应商串通投标的；</w:t>
      </w:r>
    </w:p>
    <w:p w14:paraId="137DB1DD">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）法律、法规和采购文件规定的其他情形。</w:t>
      </w:r>
    </w:p>
    <w:p w14:paraId="40A7A42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1.4.</w:t>
      </w:r>
      <w:r>
        <w:rPr>
          <w:rFonts w:hint="eastAsia" w:ascii="宋体" w:hAnsi="宋体" w:cs="宋体"/>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供应商应独立于采购人，不得直接或间接地与采购人为采购本次</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进行设计、编制技术规格和其它文件所委托的咨询公司或其附属机构有任何关联</w:t>
      </w:r>
      <w:r>
        <w:rPr>
          <w:rFonts w:hint="eastAsia" w:ascii="宋体" w:hAnsi="宋体" w:cs="宋体"/>
          <w:color w:val="auto"/>
          <w:sz w:val="24"/>
          <w:szCs w:val="24"/>
          <w:highlight w:val="none"/>
        </w:rPr>
        <w:t>。</w:t>
      </w:r>
    </w:p>
    <w:p w14:paraId="4B265A8C">
      <w:pPr>
        <w:spacing w:line="360" w:lineRule="auto"/>
        <w:rPr>
          <w:rFonts w:hint="eastAsia" w:ascii="宋体" w:hAnsi="宋体" w:cs="宋体"/>
          <w:b/>
          <w:bCs/>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1.5 投标费用</w:t>
      </w:r>
    </w:p>
    <w:p w14:paraId="5B5322D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供应商应承担所有与准备和参加投标有关的费用，</w:t>
      </w:r>
      <w:r>
        <w:rPr>
          <w:rFonts w:hint="eastAsia" w:ascii="宋体" w:hAnsi="宋体" w:cs="宋体"/>
          <w:color w:val="auto"/>
          <w:sz w:val="24"/>
          <w:szCs w:val="24"/>
          <w:highlight w:val="none"/>
          <w:lang w:eastAsia="zh-CN"/>
        </w:rPr>
        <w:t>采购人（采购代理机构）</w:t>
      </w:r>
      <w:r>
        <w:rPr>
          <w:rFonts w:hint="eastAsia" w:ascii="宋体" w:hAnsi="宋体" w:cs="宋体"/>
          <w:color w:val="auto"/>
          <w:sz w:val="24"/>
          <w:szCs w:val="24"/>
          <w:highlight w:val="none"/>
        </w:rPr>
        <w:t>在任何情况下均无义务和责任承担这些费用。</w:t>
      </w:r>
    </w:p>
    <w:p w14:paraId="542C2A1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1.6现场考察</w:t>
      </w:r>
    </w:p>
    <w:p w14:paraId="3389DB4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1.6.1投标须知前附表规定组织现场考察的，采购人按投标须知前附表规定的时间、地点组织供应商考察现场。</w:t>
      </w:r>
    </w:p>
    <w:p w14:paraId="12E85C9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1.6.2供应商考察现场发生的费用自理。</w:t>
      </w:r>
    </w:p>
    <w:p w14:paraId="0FA2F2C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1.6.3除采购人的原因外，供应商自行负责在考察现场中所发生的人员伤亡和财产损失。</w:t>
      </w:r>
    </w:p>
    <w:p w14:paraId="24C0E9A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1.6.4采购人在考察现场中介绍的项目情况，仅供供应商在编制</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时参考，采购人不对供应商据此作出的判断和决策负责。</w:t>
      </w:r>
    </w:p>
    <w:p w14:paraId="4B18603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1.7答疑会</w:t>
      </w:r>
    </w:p>
    <w:p w14:paraId="0260528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1.7.1 投标须知前附表规定召开答疑会的，采购人按投标须知前附表规定的时间和地点召开答疑会，澄清供应商提出的问题。</w:t>
      </w:r>
    </w:p>
    <w:p w14:paraId="3A96464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1.7.2 供应商应在投标须知前附表规定的时间前以书面形式将需要澄清的问题送达采购人，以便采购人在会议期间澄清。</w:t>
      </w:r>
    </w:p>
    <w:p w14:paraId="6EE4A9EB">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1.7.3 答疑会后，采购人在投标须知前附表规定的时间前将澄清内容，在</w:t>
      </w:r>
      <w:r>
        <w:rPr>
          <w:rFonts w:hint="eastAsia" w:ascii="宋体" w:hAnsi="宋体" w:cs="宋体"/>
          <w:color w:val="auto"/>
          <w:sz w:val="24"/>
          <w:szCs w:val="24"/>
          <w:highlight w:val="none"/>
          <w:lang w:val="en-US" w:eastAsia="zh-CN"/>
        </w:rPr>
        <w:t>政采云</w:t>
      </w:r>
      <w:r>
        <w:rPr>
          <w:rFonts w:hint="eastAsia" w:ascii="宋体" w:hAnsi="宋体" w:cs="宋体"/>
          <w:color w:val="auto"/>
          <w:sz w:val="24"/>
          <w:szCs w:val="24"/>
          <w:highlight w:val="none"/>
        </w:rPr>
        <w:t>平台公开发布。该澄清内容为采购文件的组成部分。</w:t>
      </w:r>
    </w:p>
    <w:p w14:paraId="186FC131">
      <w:pPr>
        <w:spacing w:line="360" w:lineRule="auto"/>
        <w:ind w:firstLine="48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1.8语言文件</w:t>
      </w:r>
    </w:p>
    <w:p w14:paraId="37D8A23C">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1.8.1供应商提交的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（包括技术文件和资料、图纸中的说明）以及供应商与</w:t>
      </w:r>
      <w:r>
        <w:rPr>
          <w:rFonts w:hint="eastAsia" w:ascii="宋体" w:hAnsi="宋体" w:cs="宋体"/>
          <w:color w:val="auto"/>
          <w:sz w:val="24"/>
          <w:szCs w:val="24"/>
          <w:highlight w:val="none"/>
          <w:lang w:eastAsia="zh-CN"/>
        </w:rPr>
        <w:t>采购人（采购代理机构）</w:t>
      </w:r>
      <w:r>
        <w:rPr>
          <w:rFonts w:hint="eastAsia" w:ascii="宋体" w:hAnsi="宋体" w:cs="宋体"/>
          <w:color w:val="auto"/>
          <w:sz w:val="24"/>
          <w:szCs w:val="24"/>
          <w:highlight w:val="none"/>
        </w:rPr>
        <w:t>就有关投标的所有来往函电均应使用中文简体字。</w:t>
      </w:r>
    </w:p>
    <w:p w14:paraId="59D55C92">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1.8.2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553F0D6A">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1.8.3原版为外文的证书类、证明类文件，与供应商名称或其它实际情况不符的，供应商应当提供相关证明文件。</w:t>
      </w:r>
    </w:p>
    <w:p w14:paraId="57BD13CF">
      <w:pPr>
        <w:spacing w:line="360" w:lineRule="auto"/>
        <w:ind w:firstLine="48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1.9计量单位</w:t>
      </w:r>
    </w:p>
    <w:p w14:paraId="1AE2DB7B">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所使用的计量单位，应采用中华人民共和国法定计量单位。</w:t>
      </w:r>
    </w:p>
    <w:p w14:paraId="486A973D">
      <w:pPr>
        <w:spacing w:line="360" w:lineRule="auto"/>
        <w:ind w:firstLine="48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1.10分包</w:t>
      </w:r>
    </w:p>
    <w:p w14:paraId="58C901E5">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投标须知前附表规定允许分包的，分包的内容，分包金额，接受分包的第三人资质要求见投标须知前附表。</w:t>
      </w:r>
    </w:p>
    <w:p w14:paraId="51D351B6">
      <w:pPr>
        <w:spacing w:line="360" w:lineRule="auto"/>
        <w:rPr>
          <w:rFonts w:hint="eastAsia" w:ascii="宋体" w:hAnsi="宋体" w:cs="宋体"/>
          <w:b/>
          <w:bCs/>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2.采购文件</w:t>
      </w:r>
    </w:p>
    <w:p w14:paraId="5CC51658">
      <w:pPr>
        <w:spacing w:line="360" w:lineRule="auto"/>
        <w:rPr>
          <w:rFonts w:hint="eastAsia" w:ascii="宋体" w:hAnsi="宋体" w:cs="宋体"/>
          <w:b/>
          <w:bCs/>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2.1采购文件的组成</w:t>
      </w:r>
    </w:p>
    <w:p w14:paraId="49C2A26C">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2.1.1本采购文件包括</w:t>
      </w:r>
      <w:r>
        <w:rPr>
          <w:rFonts w:hint="eastAsia" w:ascii="宋体" w:hAnsi="宋体" w:cs="宋体"/>
          <w:color w:val="auto"/>
          <w:sz w:val="24"/>
          <w:szCs w:val="24"/>
          <w:highlight w:val="none"/>
          <w:lang w:eastAsia="zh-CN"/>
        </w:rPr>
        <w:t>：</w:t>
      </w:r>
    </w:p>
    <w:p w14:paraId="186F459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第一章 采购需求；</w:t>
      </w:r>
    </w:p>
    <w:p w14:paraId="796BF28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第二章 采购公告；</w:t>
      </w:r>
    </w:p>
    <w:p w14:paraId="39521B2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第三章 投标须知；</w:t>
      </w:r>
    </w:p>
    <w:p w14:paraId="6876AAB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第四章 磋商程序；</w:t>
      </w:r>
    </w:p>
    <w:p w14:paraId="0FC0541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第五章 合同条款；</w:t>
      </w:r>
    </w:p>
    <w:p w14:paraId="046BB10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第六章 </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格式。</w:t>
      </w:r>
    </w:p>
    <w:p w14:paraId="1CB4AB9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2.1.2供应商应认真阅读采购文件中所有的条款、事项、格式和技术规范、参数及要求等。供应商没有按照采购文件要求提交全部资料，或者投标没有对采购文件在各方面都做出实质性响应是供应商的风险，有可能导致其投标被拒绝或被认定为无效投标或被确定为投标无效。</w:t>
      </w:r>
    </w:p>
    <w:p w14:paraId="3B600F36">
      <w:pPr>
        <w:spacing w:line="360" w:lineRule="auto"/>
        <w:rPr>
          <w:rFonts w:hint="eastAsia" w:ascii="宋体" w:hAnsi="宋体" w:cs="宋体"/>
          <w:b/>
          <w:bCs/>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　2.2采购文件的澄清和修改</w:t>
      </w:r>
    </w:p>
    <w:p w14:paraId="1847BD3D">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2.2.1</w:t>
      </w:r>
      <w:r>
        <w:rPr>
          <w:rFonts w:hint="eastAsia" w:asciiTheme="minorEastAsia" w:hAnsiTheme="minorEastAsia" w:eastAsiaTheme="minorEastAsia" w:cstheme="minorEastAsia"/>
          <w:color w:val="auto"/>
          <w:sz w:val="24"/>
          <w:szCs w:val="24"/>
          <w:highlight w:val="none"/>
          <w:lang w:val="en-US" w:eastAsia="zh-CN"/>
        </w:rPr>
        <w:t>供应商获取采购文件后，应仔细阅读采购文件的所有内容，如有遗漏、残缺等问题，应及时向采购人提出，否则，由此引起的损失由供应商自行承担。如有疑问，应在本章第1.7.2条规定的时间前以书面形式送达采购人（采购代理机构），采购人（采购代理机构）以书面形式予以澄清，该澄清为采购文件的组成部分。采购人（采购代理机构）工作人员所作出的一切口头表述，不作为采购文件的组成部分，不具有法律效力</w:t>
      </w:r>
      <w:r>
        <w:rPr>
          <w:rFonts w:hint="eastAsia"/>
          <w:color w:val="auto"/>
          <w:sz w:val="24"/>
          <w:szCs w:val="24"/>
          <w:highlight w:val="none"/>
          <w:lang w:val="en-US" w:eastAsia="zh-CN"/>
        </w:rPr>
        <w:t>。</w:t>
      </w:r>
    </w:p>
    <w:p w14:paraId="1FFFEC4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w:t>
      </w:r>
      <w:r>
        <w:rPr>
          <w:rFonts w:hint="eastAsia" w:asciiTheme="minorEastAsia" w:hAnsiTheme="minorEastAsia" w:eastAsiaTheme="minorEastAsia" w:cstheme="minorEastAsia"/>
          <w:color w:val="auto"/>
          <w:sz w:val="24"/>
          <w:szCs w:val="24"/>
          <w:highlight w:val="none"/>
          <w:lang w:eastAsia="zh-CN"/>
        </w:rPr>
        <w:t>采购人（采购代理机构）</w:t>
      </w:r>
      <w:r>
        <w:rPr>
          <w:rFonts w:hint="eastAsia" w:asciiTheme="minorEastAsia" w:hAnsiTheme="minorEastAsia" w:eastAsiaTheme="minorEastAsia" w:cstheme="minorEastAsia"/>
          <w:color w:val="auto"/>
          <w:sz w:val="24"/>
          <w:szCs w:val="24"/>
          <w:highlight w:val="none"/>
        </w:rPr>
        <w:t>认为需要给予澄清、修改或进行其它答复的，将在本章第1.7.3条规定的时间前在</w:t>
      </w:r>
      <w:r>
        <w:rPr>
          <w:rFonts w:hint="eastAsia" w:asciiTheme="minorEastAsia" w:hAnsiTheme="minorEastAsia" w:eastAsiaTheme="minorEastAsia" w:cstheme="minorEastAsia"/>
          <w:color w:val="auto"/>
          <w:sz w:val="24"/>
          <w:szCs w:val="24"/>
          <w:highlight w:val="none"/>
          <w:lang w:val="en-US" w:eastAsia="zh-CN"/>
        </w:rPr>
        <w:t>政采云平台</w:t>
      </w:r>
      <w:r>
        <w:rPr>
          <w:rFonts w:hint="eastAsia" w:asciiTheme="minorEastAsia" w:hAnsiTheme="minorEastAsia" w:eastAsiaTheme="minorEastAsia" w:cstheme="minorEastAsia"/>
          <w:color w:val="auto"/>
          <w:sz w:val="24"/>
          <w:szCs w:val="24"/>
          <w:highlight w:val="none"/>
        </w:rPr>
        <w:t>发布，但不得指明澄清问题的来源。供应商须登陆</w:t>
      </w:r>
      <w:r>
        <w:rPr>
          <w:rFonts w:hint="eastAsia" w:asciiTheme="minorEastAsia" w:hAnsiTheme="minorEastAsia" w:eastAsiaTheme="minorEastAsia" w:cstheme="minorEastAsia"/>
          <w:color w:val="auto"/>
          <w:sz w:val="24"/>
          <w:szCs w:val="24"/>
          <w:highlight w:val="none"/>
          <w:lang w:val="en-US" w:eastAsia="zh-CN"/>
        </w:rPr>
        <w:t>政采云平台</w:t>
      </w:r>
      <w:r>
        <w:rPr>
          <w:rFonts w:hint="eastAsia" w:asciiTheme="minorEastAsia" w:hAnsiTheme="minorEastAsia" w:eastAsiaTheme="minorEastAsia" w:cstheme="minorEastAsia"/>
          <w:color w:val="auto"/>
          <w:sz w:val="24"/>
          <w:szCs w:val="24"/>
          <w:highlight w:val="none"/>
        </w:rPr>
        <w:t>下载澄清文件，因未下载澄清文件造成的一切后果由供应商自行承担</w:t>
      </w:r>
      <w:r>
        <w:rPr>
          <w:rFonts w:hint="eastAsia" w:ascii="宋体" w:hAnsi="宋体" w:cs="宋体"/>
          <w:color w:val="auto"/>
          <w:sz w:val="24"/>
          <w:szCs w:val="24"/>
          <w:highlight w:val="none"/>
        </w:rPr>
        <w:t>。</w:t>
      </w:r>
    </w:p>
    <w:p w14:paraId="426A1E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w:t>
      </w:r>
      <w:r>
        <w:rPr>
          <w:rFonts w:hint="eastAsia" w:ascii="宋体" w:hAnsi="宋体" w:cs="宋体"/>
          <w:color w:val="auto"/>
          <w:sz w:val="24"/>
          <w:szCs w:val="24"/>
          <w:highlight w:val="none"/>
          <w:lang w:eastAsia="zh-CN"/>
        </w:rPr>
        <w:t>采购人（采购代理机构）</w:t>
      </w:r>
      <w:r>
        <w:rPr>
          <w:rFonts w:hint="eastAsia" w:ascii="宋体" w:hAnsi="宋体" w:cs="宋体"/>
          <w:color w:val="auto"/>
          <w:sz w:val="24"/>
          <w:szCs w:val="24"/>
          <w:highlight w:val="none"/>
        </w:rPr>
        <w:t xml:space="preserve">无论出于何种原因，均可主动对采购文件中的相关事项，进行澄清和修改。 </w:t>
      </w:r>
    </w:p>
    <w:p w14:paraId="5A3E49C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2.2.4无论是否根据供应商的澄清、修改或进行其它答复的要求，</w:t>
      </w:r>
      <w:r>
        <w:rPr>
          <w:rFonts w:hint="eastAsia" w:ascii="宋体" w:hAnsi="宋体" w:cs="宋体"/>
          <w:color w:val="auto"/>
          <w:sz w:val="24"/>
          <w:szCs w:val="24"/>
          <w:highlight w:val="none"/>
          <w:lang w:eastAsia="zh-CN"/>
        </w:rPr>
        <w:t>采购人（采购代理机构）</w:t>
      </w:r>
      <w:r>
        <w:rPr>
          <w:rFonts w:hint="eastAsia" w:ascii="宋体" w:hAnsi="宋体" w:cs="宋体"/>
          <w:color w:val="auto"/>
          <w:sz w:val="24"/>
          <w:szCs w:val="24"/>
          <w:highlight w:val="none"/>
        </w:rPr>
        <w:t>一旦对采购文件做出澄清、修改或进行其它答复，即刻发生效力，澄清或修改的内容，将作为采购文件的组成部分，对所有供应商均具有约束力。</w:t>
      </w:r>
    </w:p>
    <w:p w14:paraId="68B546E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2.2.5供应商在参与本项目采购活动期间，请及时关注</w:t>
      </w:r>
      <w:r>
        <w:rPr>
          <w:rFonts w:hint="eastAsia" w:ascii="宋体" w:hAnsi="宋体" w:cs="宋体"/>
          <w:color w:val="auto"/>
          <w:sz w:val="24"/>
          <w:szCs w:val="24"/>
          <w:highlight w:val="none"/>
          <w:lang w:val="en-US" w:eastAsia="zh-CN"/>
        </w:rPr>
        <w:t>政采云平台</w:t>
      </w:r>
      <w:r>
        <w:rPr>
          <w:rFonts w:hint="eastAsia" w:ascii="宋体" w:hAnsi="宋体" w:cs="宋体"/>
          <w:color w:val="auto"/>
          <w:sz w:val="24"/>
          <w:szCs w:val="24"/>
          <w:highlight w:val="none"/>
        </w:rPr>
        <w:t>上的相关信息，供应商因没有及时关注而未能如期获取相关信息，是供应商的风险，采购人和代理机构对此不承担任何责任。</w:t>
      </w:r>
    </w:p>
    <w:p w14:paraId="2A43CE05">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lang w:eastAsia="zh-CN"/>
        </w:rPr>
        <w:t>响应文件</w:t>
      </w:r>
    </w:p>
    <w:p w14:paraId="7900393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　3.1</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的组成</w:t>
      </w:r>
    </w:p>
    <w:p w14:paraId="1CCBDA5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3.1.1</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分为商务部分和技术部分。</w:t>
      </w:r>
    </w:p>
    <w:p w14:paraId="7FE8B73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（1）商务部分指供应商提交的证明其有资格参加投标和中标后有能力履行合同的文件。</w:t>
      </w:r>
    </w:p>
    <w:p w14:paraId="35E1F5D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（2）技术部分指供应商提交的能够证明供应商提供的</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符合采购文件规定的文件。</w:t>
      </w:r>
    </w:p>
    <w:p w14:paraId="2493365B">
      <w:pPr>
        <w:spacing w:line="360" w:lineRule="auto"/>
        <w:ind w:firstLine="568"/>
        <w:rPr>
          <w:rFonts w:hint="eastAsia" w:ascii="宋体" w:hAnsi="宋体" w:cs="宋体"/>
          <w:color w:val="auto"/>
          <w:sz w:val="24"/>
          <w:szCs w:val="24"/>
          <w:highlight w:val="none"/>
        </w:rPr>
      </w:pPr>
      <w:r>
        <w:rPr>
          <w:rFonts w:hint="eastAsia" w:ascii="宋体" w:hAnsi="宋体" w:cs="宋体"/>
          <w:color w:val="auto"/>
          <w:sz w:val="24"/>
          <w:szCs w:val="24"/>
          <w:highlight w:val="none"/>
        </w:rPr>
        <w:t>3.1.2</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要求内容及编排顺序见第六章</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格式。</w:t>
      </w:r>
    </w:p>
    <w:p w14:paraId="7A5CD8B8">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3.2投标内容填写说明</w:t>
      </w:r>
    </w:p>
    <w:p w14:paraId="2AABC41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3.2.1供应商应详细阅读采购文件的全部内容。</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须对采购文件中的内容做出实质性和完整性的响应。</w:t>
      </w:r>
    </w:p>
    <w:p w14:paraId="2191E9A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3.2.2供应商照搬照抄采购文件技术、商务要求，并未提供技术资料或提供资料不详的，磋商小组有权决定是否通知供应商限期进行书面解释或提供相关证明材料。若已要求，而该供应商在规定期限内未做出解释、做出的解释不合理或不能提供证明材料的，磋商小组有权拒绝该投标。</w:t>
      </w:r>
    </w:p>
    <w:p w14:paraId="795E4A03">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3.2.3</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应严格按照第六章规定的内容、顺序和格式逐项填写，加*项必须作出实质性响应，除特别注明外不允许填写“无”、“未测试”、“没有相应指标”等内容；其它未加*项也必须作出响应，无相应内容可填时应填写“无”、“未测试”、“没有相应指标”等明确的回答文字。</w:t>
      </w:r>
    </w:p>
    <w:p w14:paraId="76AD42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3.2.4开标一览表为在开标仪式上唱标的内容，要求按格式统一填写，不得自行增减内容。</w:t>
      </w:r>
    </w:p>
    <w:p w14:paraId="769465D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3.2.5供应商必须保证</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所提供的全部资料真实可靠，并接受磋商小组对其中任何资料进一步审查的要求。</w:t>
      </w:r>
    </w:p>
    <w:p w14:paraId="3C57A52E">
      <w:pPr>
        <w:spacing w:line="360" w:lineRule="auto"/>
        <w:ind w:firstLine="568"/>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3.3</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编制</w:t>
      </w:r>
    </w:p>
    <w:p w14:paraId="06B3E77E">
      <w:pPr>
        <w:spacing w:line="360" w:lineRule="auto"/>
        <w:ind w:firstLine="568"/>
        <w:rPr>
          <w:rFonts w:hint="eastAsia" w:ascii="宋体" w:hAnsi="宋体" w:cs="宋体"/>
          <w:color w:val="auto"/>
          <w:sz w:val="24"/>
          <w:szCs w:val="24"/>
          <w:highlight w:val="none"/>
        </w:rPr>
      </w:pPr>
      <w:r>
        <w:rPr>
          <w:rFonts w:hint="eastAsia" w:ascii="宋体" w:hAnsi="宋体" w:cs="宋体"/>
          <w:color w:val="auto"/>
          <w:sz w:val="24"/>
          <w:szCs w:val="24"/>
          <w:highlight w:val="none"/>
        </w:rPr>
        <w:t>3.3.1</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编制要求见第六章</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格式。</w:t>
      </w:r>
    </w:p>
    <w:p w14:paraId="09DA8C8B">
      <w:pPr>
        <w:spacing w:line="360" w:lineRule="auto"/>
        <w:ind w:firstLine="563"/>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3.3.2</w:t>
      </w:r>
      <w:r>
        <w:rPr>
          <w:rFonts w:hint="eastAsia" w:asciiTheme="minorEastAsia" w:hAnsiTheme="minorEastAsia" w:eastAsiaTheme="minorEastAsia" w:cstheme="minorEastAsia"/>
          <w:color w:val="auto"/>
          <w:kern w:val="0"/>
          <w:sz w:val="24"/>
          <w:szCs w:val="24"/>
          <w:highlight w:val="none"/>
          <w:lang w:eastAsia="zh-CN"/>
        </w:rPr>
        <w:t>响应文件提交</w:t>
      </w:r>
      <w:r>
        <w:rPr>
          <w:rFonts w:hint="eastAsia" w:asciiTheme="minorEastAsia" w:hAnsiTheme="minorEastAsia" w:eastAsiaTheme="minorEastAsia" w:cstheme="minorEastAsia"/>
          <w:color w:val="auto"/>
          <w:kern w:val="0"/>
          <w:sz w:val="24"/>
          <w:szCs w:val="24"/>
          <w:highlight w:val="none"/>
          <w:lang w:val="en-US" w:eastAsia="zh-CN"/>
        </w:rPr>
        <w:t>要求见投标须知前附表</w:t>
      </w:r>
      <w:r>
        <w:rPr>
          <w:rFonts w:hint="eastAsia" w:ascii="宋体" w:hAnsi="宋体" w:cs="宋体"/>
          <w:color w:val="auto"/>
          <w:sz w:val="24"/>
          <w:szCs w:val="24"/>
          <w:highlight w:val="none"/>
          <w:lang w:val="en-US" w:eastAsia="zh-CN"/>
        </w:rPr>
        <w:t>。</w:t>
      </w:r>
    </w:p>
    <w:p w14:paraId="61418273">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3.4</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份数</w:t>
      </w:r>
    </w:p>
    <w:p w14:paraId="5FC014C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份数见投标须知前附表。</w:t>
      </w:r>
    </w:p>
    <w:p w14:paraId="55F58651">
      <w:pP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3.5投标有效期</w:t>
      </w:r>
    </w:p>
    <w:p w14:paraId="789F4CA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3.5.1投标有效期见投标须知前附表。</w:t>
      </w:r>
    </w:p>
    <w:p w14:paraId="73583CD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3.5.2在投标有效期内，供应商不得撤销或修改其</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，否则其投标无效。</w:t>
      </w:r>
    </w:p>
    <w:p w14:paraId="236B6E4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3.5.3出现特殊情况需要延长投标有效期的，采购人以书面形式通知所有供应商延长投标有效期。供应商同意延长的，应相应延长其投标保证金的有效期，但不得要求或被允许修改或撤销其</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；供应商拒绝延长的，其投标失效，但供应商有权收回其投标保证金。</w:t>
      </w:r>
    </w:p>
    <w:p w14:paraId="152C57D6">
      <w:pPr>
        <w:spacing w:line="360" w:lineRule="auto"/>
        <w:ind w:firstLine="480" w:firstLineChars="200"/>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24"/>
          <w:highlight w:val="none"/>
        </w:rPr>
        <w:t>3.6</w:t>
      </w:r>
      <w:r>
        <w:rPr>
          <w:rFonts w:hint="eastAsia" w:ascii="宋体" w:hAnsi="宋体" w:cs="宋体"/>
          <w:b/>
          <w:bCs/>
          <w:color w:val="auto"/>
          <w:sz w:val="24"/>
          <w:szCs w:val="24"/>
          <w:highlight w:val="none"/>
        </w:rPr>
        <w:t>投标保证金</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本项目不涉及投标保证金</w:t>
      </w:r>
      <w:r>
        <w:rPr>
          <w:rFonts w:hint="eastAsia" w:ascii="宋体" w:hAnsi="宋体" w:cs="宋体"/>
          <w:b/>
          <w:bCs/>
          <w:color w:val="auto"/>
          <w:sz w:val="24"/>
          <w:szCs w:val="24"/>
          <w:highlight w:val="none"/>
          <w:lang w:eastAsia="zh-CN"/>
        </w:rPr>
        <w:t>）</w:t>
      </w:r>
    </w:p>
    <w:p w14:paraId="78E2DC5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3.6.1投标须知前附表规定提交投标保证金的，供应商应按投标须知前附表规定的金额、递交形式、截止时间等要求提交投标保证金。</w:t>
      </w:r>
    </w:p>
    <w:p w14:paraId="77DFE9B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3.6.2投标保证金退还方式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按递交方式退还。</w:t>
      </w:r>
    </w:p>
    <w:p w14:paraId="6BAEC5F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在中标结果公告后5个工作日内，退还未中标人的投标保证金。中标人的投标保证金，在采购人与中标人签订合同后5个工作日内退还。</w:t>
      </w:r>
    </w:p>
    <w:p w14:paraId="34789905">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3.6.</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供应商有下列情形之一的，采购人不予退还其缴纳的投标保证金</w:t>
      </w:r>
      <w:r>
        <w:rPr>
          <w:rFonts w:hint="eastAsia" w:asciiTheme="minorEastAsia" w:hAnsiTheme="minorEastAsia" w:eastAsiaTheme="minorEastAsia" w:cstheme="minorEastAsia"/>
          <w:color w:val="auto"/>
          <w:sz w:val="24"/>
          <w:szCs w:val="24"/>
          <w:highlight w:val="none"/>
          <w:lang w:eastAsia="zh-CN"/>
        </w:rPr>
        <w:t>：</w:t>
      </w:r>
    </w:p>
    <w:p w14:paraId="2E929A1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a、提供虚假、伪造资料谋取中标的；</w:t>
      </w:r>
    </w:p>
    <w:p w14:paraId="423B91C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b、中标后无正当理由不与采购人签订合同的；</w:t>
      </w:r>
    </w:p>
    <w:p w14:paraId="7CB0C6D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c、将中标项目转让给他人，或者在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中未说明，且未经采购机构同意，将中标项目分包给他人的；</w:t>
      </w:r>
    </w:p>
    <w:p w14:paraId="4FADD29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d、拒绝履行合同义务的；</w:t>
      </w:r>
    </w:p>
    <w:p w14:paraId="5F7F8AD8">
      <w:pPr>
        <w:spacing w:line="360" w:lineRule="auto"/>
        <w:ind w:firstLine="480" w:firstLineChars="200"/>
        <w:rPr>
          <w:rFonts w:hint="eastAsia"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e、提交最终报价后退出磋商的。</w:t>
      </w:r>
    </w:p>
    <w:p w14:paraId="5EAAB601">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3.7投标报价</w:t>
      </w:r>
    </w:p>
    <w:p w14:paraId="40393CB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3.7.1所有投标报价均以人民币元为计算单位。只要投报了一个确定数额的总价，无论分项价格是否全部填报了相应的金额或免费字样，报价应被视为已经包含了</w:t>
      </w:r>
      <w:r>
        <w:rPr>
          <w:rFonts w:hint="eastAsia" w:ascii="宋体" w:hAnsi="宋体" w:cs="宋体"/>
          <w:color w:val="auto"/>
          <w:sz w:val="24"/>
          <w:szCs w:val="24"/>
          <w:highlight w:val="none"/>
          <w:lang w:val="en-US" w:eastAsia="zh-CN"/>
        </w:rPr>
        <w:t>本项目服务所需的</w:t>
      </w:r>
      <w:r>
        <w:rPr>
          <w:rFonts w:hint="eastAsia" w:ascii="宋体" w:hAnsi="宋体" w:cs="宋体"/>
          <w:color w:val="auto"/>
          <w:sz w:val="24"/>
          <w:szCs w:val="24"/>
          <w:highlight w:val="none"/>
          <w:lang w:val="en-US"/>
        </w:rPr>
        <w:t>全部费用</w:t>
      </w:r>
      <w:r>
        <w:rPr>
          <w:rFonts w:hint="eastAsia" w:ascii="宋体" w:hAnsi="宋体" w:cs="宋体"/>
          <w:color w:val="auto"/>
          <w:sz w:val="24"/>
          <w:szCs w:val="24"/>
          <w:highlight w:val="none"/>
        </w:rPr>
        <w:t>。在其它情况下，由于分项报价填报不完整、不清楚或存在其它任何失误，所导致的任何不利后果均应当由</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自行承担。</w:t>
      </w:r>
    </w:p>
    <w:p w14:paraId="2079ABE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3.7.2供应商投报多包的，应对每包分别编制</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和投标报价。</w:t>
      </w:r>
    </w:p>
    <w:p w14:paraId="306BF44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3.7.3本次采购不接受可选择或可调整的投标和报价。</w:t>
      </w:r>
    </w:p>
    <w:p w14:paraId="29F50C0A">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3.7.4</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对投标报价若有说明应在开标一览表显著处注明，只有开标时唱出的报价优惠承诺才会在评标时予以考虑。</w:t>
      </w:r>
    </w:p>
    <w:p w14:paraId="2C151E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3.7.5投标的报价优惠承诺应对应开标一览表。除报价优惠承诺外，任何超出采购文件要求而额外赠送的其他形式的优惠，在评标时将不作为价格折算的必备条件。</w:t>
      </w:r>
    </w:p>
    <w:p w14:paraId="4E79E5E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3.7.</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本次采购采用综合评分法的，最低报价不能作为中标的保证。</w:t>
      </w:r>
    </w:p>
    <w:p w14:paraId="088BD94E">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3.8</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的签署及规定</w:t>
      </w:r>
    </w:p>
    <w:p w14:paraId="733A840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3.8.1组成</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的各项文件均应遵守3.8条全部要求。</w:t>
      </w:r>
    </w:p>
    <w:p w14:paraId="594423C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3.8.2供应商在</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及相关文件的签订、履行、通知等事项的书面文件中的“单位盖章”、“印章”、“公章”等处均仅指与当事人名称全称相一致的标准公章，不得使用其它（如带有“专用章”等字样）的印章。</w:t>
      </w:r>
    </w:p>
    <w:p w14:paraId="2273DBBD">
      <w:pPr>
        <w:spacing w:line="360" w:lineRule="auto"/>
        <w:rPr>
          <w:rFonts w:hint="eastAsia" w:ascii="宋体" w:hAnsi="宋体" w:cs="宋体"/>
          <w:b/>
          <w:bCs/>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bCs/>
          <w:color w:val="auto"/>
          <w:sz w:val="24"/>
          <w:szCs w:val="24"/>
          <w:highlight w:val="none"/>
        </w:rPr>
        <w:t>　3.8.3</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的签署要求见投标须知前附表。</w:t>
      </w:r>
    </w:p>
    <w:p w14:paraId="262CD02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3.8.4</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应字迹清楚、内容齐全、不得涂改或增删。如有修改和增删，必须有供应商公章及法定代表人或其授权委托的代理人</w:t>
      </w:r>
      <w:r>
        <w:rPr>
          <w:rFonts w:hint="eastAsia" w:ascii="宋体" w:hAnsi="宋体" w:cs="宋体"/>
          <w:color w:val="auto"/>
          <w:sz w:val="24"/>
          <w:szCs w:val="24"/>
          <w:highlight w:val="none"/>
          <w:lang w:val="en-US" w:eastAsia="zh-CN"/>
        </w:rPr>
        <w:t>亲笔</w:t>
      </w:r>
      <w:r>
        <w:rPr>
          <w:rFonts w:hint="eastAsia" w:ascii="宋体" w:hAnsi="宋体" w:cs="宋体"/>
          <w:color w:val="auto"/>
          <w:sz w:val="24"/>
          <w:szCs w:val="24"/>
          <w:highlight w:val="none"/>
        </w:rPr>
        <w:t>签字。</w:t>
      </w:r>
    </w:p>
    <w:p w14:paraId="4A5A9EA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3.8.5因</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字迹潦草或表达不清所引起的不利后果由供应商承担。</w:t>
      </w:r>
    </w:p>
    <w:p w14:paraId="4EEC8A24">
      <w:pPr>
        <w:numPr>
          <w:ilvl w:val="0"/>
          <w:numId w:val="7"/>
        </w:num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投标</w:t>
      </w:r>
    </w:p>
    <w:p w14:paraId="45CD59B1">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4.1</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的</w:t>
      </w:r>
      <w:r>
        <w:rPr>
          <w:rFonts w:hint="eastAsia" w:ascii="宋体" w:hAnsi="宋体" w:eastAsia="宋体" w:cs="宋体"/>
          <w:b/>
          <w:bCs/>
          <w:color w:val="auto"/>
          <w:sz w:val="24"/>
          <w:szCs w:val="24"/>
          <w:highlight w:val="none"/>
        </w:rPr>
        <w:t>加密</w:t>
      </w:r>
    </w:p>
    <w:p w14:paraId="2CE3D36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4.1.1</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应按投标须知前附表的</w:t>
      </w:r>
      <w:r>
        <w:rPr>
          <w:rFonts w:hint="eastAsia" w:ascii="宋体" w:hAnsi="宋体" w:cs="宋体"/>
          <w:color w:val="auto"/>
          <w:sz w:val="24"/>
          <w:szCs w:val="24"/>
          <w:highlight w:val="none"/>
          <w:lang w:val="en-US" w:eastAsia="zh-CN"/>
        </w:rPr>
        <w:t>规定进行加</w:t>
      </w:r>
      <w:r>
        <w:rPr>
          <w:rFonts w:hint="eastAsia" w:ascii="宋体" w:hAnsi="宋体" w:cs="宋体"/>
          <w:color w:val="auto"/>
          <w:sz w:val="24"/>
          <w:szCs w:val="24"/>
          <w:highlight w:val="none"/>
        </w:rPr>
        <w:t>密。</w:t>
      </w:r>
    </w:p>
    <w:p w14:paraId="57B14078">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4.2</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的递交</w:t>
      </w:r>
    </w:p>
    <w:p w14:paraId="25B6EE2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4.2.1供应商应在投标须知前附表规定的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递交截止时间前递交</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份数应符合本章第3.4条的规定。</w:t>
      </w:r>
    </w:p>
    <w:p w14:paraId="6E1AC67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4.2.2</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lang w:val="en-US" w:eastAsia="zh-CN"/>
        </w:rPr>
        <w:t>提</w:t>
      </w:r>
      <w:r>
        <w:rPr>
          <w:rFonts w:hint="eastAsia" w:ascii="宋体" w:hAnsi="宋体" w:cs="宋体"/>
          <w:color w:val="auto"/>
          <w:sz w:val="24"/>
          <w:szCs w:val="24"/>
          <w:highlight w:val="none"/>
        </w:rPr>
        <w:t>交地点见投标须知前附表。</w:t>
      </w:r>
    </w:p>
    <w:p w14:paraId="2719BAD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4.2.3未按规定</w:t>
      </w:r>
      <w:r>
        <w:rPr>
          <w:rFonts w:hint="eastAsia" w:ascii="宋体" w:hAnsi="宋体" w:cs="宋体"/>
          <w:color w:val="auto"/>
          <w:sz w:val="24"/>
          <w:szCs w:val="24"/>
          <w:highlight w:val="none"/>
          <w:lang w:val="en-US" w:eastAsia="zh-CN"/>
        </w:rPr>
        <w:t>加密</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未上传和</w:t>
      </w:r>
      <w:r>
        <w:rPr>
          <w:rFonts w:hint="eastAsia" w:ascii="宋体" w:hAnsi="宋体" w:cs="宋体"/>
          <w:color w:val="auto"/>
          <w:sz w:val="24"/>
          <w:szCs w:val="24"/>
          <w:highlight w:val="none"/>
          <w:lang w:val="en-US" w:eastAsia="zh-CN"/>
        </w:rPr>
        <w:t>提</w:t>
      </w:r>
      <w:r>
        <w:rPr>
          <w:rFonts w:hint="eastAsia" w:ascii="宋体" w:hAnsi="宋体" w:cs="宋体"/>
          <w:color w:val="auto"/>
          <w:sz w:val="24"/>
          <w:szCs w:val="24"/>
          <w:highlight w:val="none"/>
        </w:rPr>
        <w:t>交电子版的</w:t>
      </w:r>
      <w:r>
        <w:rPr>
          <w:rFonts w:hint="eastAsia" w:ascii="宋体" w:hAnsi="宋体" w:cs="宋体"/>
          <w:color w:val="auto"/>
          <w:sz w:val="24"/>
          <w:szCs w:val="24"/>
          <w:highlight w:val="none"/>
          <w:lang w:val="en-US" w:eastAsia="zh-CN"/>
        </w:rPr>
        <w:t>响应文件</w:t>
      </w:r>
      <w:r>
        <w:rPr>
          <w:rFonts w:hint="eastAsia" w:ascii="宋体" w:hAnsi="宋体" w:cs="宋体"/>
          <w:color w:val="auto"/>
          <w:sz w:val="24"/>
          <w:szCs w:val="24"/>
          <w:highlight w:val="none"/>
        </w:rPr>
        <w:t>，采购人不予受理。</w:t>
      </w:r>
    </w:p>
    <w:p w14:paraId="4EDCDE6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4.2.4除投标须知前附表另有规定外，供应商所递交的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不予退还。</w:t>
      </w:r>
    </w:p>
    <w:p w14:paraId="7CE4F23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投标人</w:t>
      </w:r>
      <w:r>
        <w:rPr>
          <w:rFonts w:hint="eastAsia" w:ascii="宋体" w:hAnsi="宋体" w:cs="宋体"/>
          <w:color w:val="auto"/>
          <w:sz w:val="24"/>
          <w:szCs w:val="24"/>
          <w:highlight w:val="none"/>
        </w:rPr>
        <w:t>需要提交的其它资料</w:t>
      </w:r>
      <w:r>
        <w:rPr>
          <w:rFonts w:hint="eastAsia" w:ascii="宋体" w:hAnsi="宋体" w:cs="宋体"/>
          <w:color w:val="auto"/>
          <w:sz w:val="24"/>
          <w:szCs w:val="24"/>
          <w:highlight w:val="none"/>
          <w:lang w:val="en-US" w:eastAsia="zh-CN"/>
        </w:rPr>
        <w:t>见</w:t>
      </w:r>
      <w:r>
        <w:rPr>
          <w:rFonts w:hint="eastAsia" w:ascii="宋体" w:hAnsi="宋体" w:cs="宋体"/>
          <w:color w:val="auto"/>
          <w:sz w:val="24"/>
          <w:szCs w:val="24"/>
          <w:highlight w:val="none"/>
        </w:rPr>
        <w:t>投标须知前附表。</w:t>
      </w:r>
    </w:p>
    <w:p w14:paraId="7D081DFD">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4.3</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的补充、修改和撤回</w:t>
      </w:r>
    </w:p>
    <w:p w14:paraId="37772D5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4.3.1供应商可以在</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递交截止时间前，对所递交的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进行补充、修改或者撤回。</w:t>
      </w:r>
    </w:p>
    <w:p w14:paraId="6A3C388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4.3.2在</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递交截止时间之后，供应商不得对其</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进行补充、修改或撤回。</w:t>
      </w:r>
    </w:p>
    <w:p w14:paraId="7E82E1CD">
      <w:pPr>
        <w:numPr>
          <w:ilvl w:val="0"/>
          <w:numId w:val="7"/>
        </w:num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开标</w:t>
      </w:r>
    </w:p>
    <w:p w14:paraId="2AB677B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5.1</w:t>
      </w:r>
      <w:r>
        <w:rPr>
          <w:rFonts w:hint="eastAsia" w:ascii="宋体" w:hAnsi="宋体" w:cs="宋体"/>
          <w:color w:val="auto"/>
          <w:sz w:val="24"/>
          <w:szCs w:val="24"/>
          <w:highlight w:val="none"/>
          <w:lang w:eastAsia="zh-CN"/>
        </w:rPr>
        <w:t>采购人（采购代理机构）</w:t>
      </w:r>
      <w:r>
        <w:rPr>
          <w:rFonts w:hint="eastAsia" w:ascii="宋体" w:hAnsi="宋体" w:cs="宋体"/>
          <w:color w:val="auto"/>
          <w:sz w:val="24"/>
          <w:szCs w:val="24"/>
          <w:highlight w:val="none"/>
        </w:rPr>
        <w:t>按投标须知前附表规定的开标时间、地点主持公开开标，采购人有关工作人员参加。</w:t>
      </w:r>
    </w:p>
    <w:p w14:paraId="1EE4217E">
      <w:pP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5.2</w:t>
      </w:r>
      <w:r>
        <w:rPr>
          <w:rFonts w:hint="eastAsia" w:asciiTheme="minorEastAsia" w:hAnsiTheme="minorEastAsia" w:eastAsiaTheme="minorEastAsia" w:cstheme="minorEastAsia"/>
          <w:color w:val="auto"/>
          <w:sz w:val="24"/>
          <w:szCs w:val="24"/>
          <w:highlight w:val="none"/>
        </w:rPr>
        <w:t>唱标时，各供应商须提供编制响应文件的CA数字证书进行在线解密操作并进行唱标，唱标内容包括供应商名称、投标价格、</w:t>
      </w:r>
      <w:r>
        <w:rPr>
          <w:rFonts w:hint="eastAsia" w:asciiTheme="minorEastAsia" w:hAnsiTheme="minorEastAsia" w:eastAsiaTheme="minorEastAsia" w:cstheme="minorEastAsia"/>
          <w:color w:val="auto"/>
          <w:sz w:val="24"/>
          <w:szCs w:val="24"/>
          <w:highlight w:val="none"/>
          <w:lang w:val="en-US" w:eastAsia="zh-CN"/>
        </w:rPr>
        <w:t>服务期</w:t>
      </w:r>
      <w:r>
        <w:rPr>
          <w:rFonts w:hint="eastAsia" w:asciiTheme="minorEastAsia" w:hAnsiTheme="minorEastAsia" w:eastAsiaTheme="minorEastAsia" w:cstheme="minorEastAsia"/>
          <w:color w:val="auto"/>
          <w:sz w:val="24"/>
          <w:szCs w:val="24"/>
          <w:highlight w:val="none"/>
        </w:rPr>
        <w:t>、质量等内容。供应商若有报价和优惠未被唱出，应在主持人征求澄清说明时及时声明或提请注意，否则采购机构对此不承担任何责任</w:t>
      </w:r>
      <w:r>
        <w:rPr>
          <w:rFonts w:hint="eastAsia" w:ascii="宋体" w:hAnsi="宋体" w:cs="宋体"/>
          <w:color w:val="auto"/>
          <w:sz w:val="24"/>
          <w:szCs w:val="24"/>
          <w:highlight w:val="none"/>
        </w:rPr>
        <w:t>。</w:t>
      </w:r>
    </w:p>
    <w:p w14:paraId="19AD5512">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6.磋商</w:t>
      </w:r>
    </w:p>
    <w:p w14:paraId="512DB10F">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6.1磋商小组</w:t>
      </w:r>
    </w:p>
    <w:p w14:paraId="1BB0037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6.1.1</w:t>
      </w:r>
      <w:r>
        <w:rPr>
          <w:rFonts w:hint="eastAsia" w:ascii="宋体" w:hAnsi="宋体" w:cs="宋体"/>
          <w:color w:val="auto"/>
          <w:sz w:val="24"/>
          <w:szCs w:val="24"/>
          <w:highlight w:val="none"/>
          <w:lang w:eastAsia="zh-CN"/>
        </w:rPr>
        <w:t>采购人（采购代理机构）</w:t>
      </w:r>
      <w:r>
        <w:rPr>
          <w:rFonts w:hint="eastAsia" w:ascii="宋体" w:hAnsi="宋体" w:cs="宋体"/>
          <w:color w:val="auto"/>
          <w:sz w:val="24"/>
          <w:szCs w:val="24"/>
          <w:highlight w:val="none"/>
        </w:rPr>
        <w:t>根据有关法律法规和本采购文件的规定，结合本招标项目的特点组建磋商小组，对具备实质性响应的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进行评估和比较。磋商小组组成及确定方式见投标须知前附表。</w:t>
      </w:r>
    </w:p>
    <w:p w14:paraId="5FDABB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6.1.2采购单位人员不得以专家身份参与评标。</w:t>
      </w:r>
    </w:p>
    <w:p w14:paraId="095C95C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6.1.3磋商小组成员有下列情形之一的，应当回避</w:t>
      </w:r>
      <w:r>
        <w:rPr>
          <w:rFonts w:hint="eastAsia" w:ascii="宋体" w:hAnsi="宋体" w:cs="宋体"/>
          <w:color w:val="auto"/>
          <w:sz w:val="24"/>
          <w:szCs w:val="24"/>
          <w:highlight w:val="none"/>
          <w:lang w:eastAsia="zh-CN"/>
        </w:rPr>
        <w:t>：</w:t>
      </w:r>
    </w:p>
    <w:p w14:paraId="1162603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（1）与供应商的法定代表人或者负责人有夫妻、直系血亲、三代以内旁系血亲或者近姻亲关系；</w:t>
      </w:r>
    </w:p>
    <w:p w14:paraId="634BC64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（2）参加招标活动前三年内,与供应商存在劳动关系,或者担任过供应商的董事、监事,或者是供应商的控股股东或实际控制人；</w:t>
      </w:r>
    </w:p>
    <w:p w14:paraId="687763D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（3）项目主管部门或监督管理部门的人员；</w:t>
      </w:r>
    </w:p>
    <w:p w14:paraId="047970E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（4）与供应商有其他社会关系或者经济利益关系，可能影响对投标公正评审的；</w:t>
      </w:r>
    </w:p>
    <w:p w14:paraId="3EF49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（5）曾因在招标、评标以及其他与招标投标活动有关活动中从事违法行为而受过行政处罚或刑事处罚的；</w:t>
      </w:r>
    </w:p>
    <w:p w14:paraId="7385840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（6）其他依法应当回避的人员。</w:t>
      </w:r>
    </w:p>
    <w:p w14:paraId="68B6EF5B">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6.2磋商</w:t>
      </w:r>
    </w:p>
    <w:p w14:paraId="1FEC00A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磋商小组按照第四章“磋商程序”规定的程序依次与各供应商进行磋商，并按照第四章“磋商程序”中规定的评标办法、评审因素、标准对</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进行评审。第四章“磋商程序”没有规定的方法、评审因素和标准，不作为评标依据。</w:t>
      </w:r>
    </w:p>
    <w:p w14:paraId="4EAF6BEE">
      <w:pPr>
        <w:spacing w:line="360" w:lineRule="auto"/>
        <w:ind w:left="479" w:leftChars="228" w:firstLine="0" w:firstLineChars="0"/>
        <w:rPr>
          <w:rFonts w:hint="default" w:ascii="宋体" w:hAnsi="宋体" w:cs="宋体" w:eastAsia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本项目为全流程电子标，磋商小组在评审时以各供应商上传的电子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val="en-US" w:eastAsia="zh-CN"/>
        </w:rPr>
        <w:t>采购人授权的磋商小组依法确定中标人。</w:t>
      </w:r>
    </w:p>
    <w:p w14:paraId="77D01F2B">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6.3评标过程保密</w:t>
      </w:r>
    </w:p>
    <w:p w14:paraId="37DFA9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开标之后，直到授予中标人合同止，凡是属于审查、澄清、评价和比较投标的有关资料以及授标意向等，均不得向供应商或其他与评标无关的人员透露。</w:t>
      </w:r>
    </w:p>
    <w:p w14:paraId="52EBBC59">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6.4关于供应商非实质性响应滞后发现的处理规则</w:t>
      </w:r>
    </w:p>
    <w:p w14:paraId="5F9189B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无论基于何种原因，各项本应做拒绝投标处理的情形，即便未被及时发现而使该供应商进入初审、详细评审或其它后续程序，包括已经签约的情形。一旦被发现存在上述情形，</w:t>
      </w:r>
      <w:r>
        <w:rPr>
          <w:rFonts w:hint="eastAsia" w:ascii="宋体" w:hAnsi="宋体" w:cs="宋体"/>
          <w:color w:val="auto"/>
          <w:sz w:val="24"/>
          <w:szCs w:val="24"/>
          <w:highlight w:val="none"/>
          <w:lang w:eastAsia="zh-CN"/>
        </w:rPr>
        <w:t>采购人（采购代理机构）</w:t>
      </w:r>
      <w:r>
        <w:rPr>
          <w:rFonts w:hint="eastAsia" w:ascii="宋体" w:hAnsi="宋体" w:cs="宋体"/>
          <w:color w:val="auto"/>
          <w:sz w:val="24"/>
          <w:szCs w:val="24"/>
          <w:highlight w:val="none"/>
        </w:rPr>
        <w:t>均有权决定取消该供应商的此前评议结果，或决定对该投标予以拒绝，并有权采取相应的补救及纠正措施。</w:t>
      </w:r>
    </w:p>
    <w:p w14:paraId="1822F6F1">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6.5采购项目废标</w:t>
      </w:r>
    </w:p>
    <w:p w14:paraId="2A16C8E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6.5.1在评标过程中，磋商小组发现有下列情形之一的，应对采购项目予以废标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财库［2015］124号文件规定除外</w:t>
      </w:r>
      <w:r>
        <w:rPr>
          <w:rFonts w:hint="eastAsia" w:ascii="宋体" w:hAnsi="宋体" w:cs="宋体"/>
          <w:color w:val="auto"/>
          <w:sz w:val="24"/>
          <w:szCs w:val="24"/>
          <w:highlight w:val="none"/>
          <w:lang w:eastAsia="zh-CN"/>
        </w:rPr>
        <w:t>）：</w:t>
      </w:r>
    </w:p>
    <w:p w14:paraId="4FDA042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（1）符合专业条件的供应商或者对采购文件作实质响应的供应商数量不足，导致进入实质性评审、打分阶段的供应商不足3家的；</w:t>
      </w:r>
    </w:p>
    <w:p w14:paraId="0C8BF27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（2）报价等于或低于项目采购预算的供应商不足3家的；</w:t>
      </w:r>
    </w:p>
    <w:p w14:paraId="72C8724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（3）出现影响采购公正的违法、违规行为的；</w:t>
      </w:r>
    </w:p>
    <w:p w14:paraId="11614D3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（4）因重大变故，采购任务取消的。</w:t>
      </w:r>
    </w:p>
    <w:p w14:paraId="3FAE8F8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6.5.2采购项目废标后，磋商小组应做出书面报告。</w:t>
      </w:r>
    </w:p>
    <w:p w14:paraId="26C8B99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6.5.3废标后，采购机构应当将废标原因通知所有供应商，并依法重新组织采购活动。</w:t>
      </w:r>
    </w:p>
    <w:p w14:paraId="526FDAB7">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7.中标通知</w:t>
      </w:r>
    </w:p>
    <w:p w14:paraId="4611C64B">
      <w:pPr>
        <w:keepNext w:val="0"/>
        <w:keepLines w:val="0"/>
        <w:pageBreakBefore w:val="0"/>
        <w:widowControl w:val="0"/>
        <w:kinsoku/>
        <w:wordWrap/>
        <w:overflowPunct/>
        <w:topLinePunct w:val="0"/>
        <w:autoSpaceDE/>
        <w:autoSpaceDN/>
        <w:bidi w:val="0"/>
        <w:adjustRightInd/>
        <w:snapToGrid/>
        <w:spacing w:line="351" w:lineRule="auto"/>
        <w:ind w:left="0" w:leftChars="0" w:right="0" w:rightChars="0" w:firstLine="480" w:firstLineChars="200"/>
        <w:jc w:val="both"/>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7.1</w:t>
      </w:r>
      <w:r>
        <w:rPr>
          <w:rFonts w:hint="eastAsia" w:asciiTheme="minorEastAsia" w:hAnsiTheme="minorEastAsia" w:eastAsiaTheme="minorEastAsia" w:cstheme="minorEastAsia"/>
          <w:color w:val="auto"/>
          <w:sz w:val="24"/>
          <w:szCs w:val="24"/>
          <w:highlight w:val="none"/>
          <w:lang w:val="en-US" w:eastAsia="zh-CN"/>
        </w:rPr>
        <w:t>中标人确定后2个工作日内,采购代理机构将在刊登本次采购公告的媒体上发布中标公告，并在公示期结束后以书面形式向中标人发出中标通知书，所有投标人在刊登本次采购公告的媒体上获取中标和未中标信息，但该中标结果的有效性不依赖于未中标的供应商是否知道中标结果。中标通知书对采购人和中标人具有同等法律效力。中标通知书发出以后，采购人改变中标结果或者中标人放弃中标，应当承担相应的法律责任</w:t>
      </w:r>
      <w:r>
        <w:rPr>
          <w:rFonts w:hint="eastAsia" w:ascii="宋体" w:hAnsi="宋体" w:cs="宋体"/>
          <w:color w:val="auto"/>
          <w:sz w:val="24"/>
          <w:szCs w:val="24"/>
          <w:highlight w:val="none"/>
          <w:lang w:val="en-US" w:eastAsia="zh-CN"/>
        </w:rPr>
        <w:t>。</w:t>
      </w:r>
    </w:p>
    <w:p w14:paraId="63491AC6">
      <w:pPr>
        <w:keepNext w:val="0"/>
        <w:keepLines w:val="0"/>
        <w:pageBreakBefore w:val="0"/>
        <w:widowControl w:val="0"/>
        <w:kinsoku/>
        <w:wordWrap/>
        <w:overflowPunct/>
        <w:topLinePunct w:val="0"/>
        <w:autoSpaceDE/>
        <w:autoSpaceDN/>
        <w:bidi w:val="0"/>
        <w:adjustRightInd/>
        <w:snapToGrid/>
        <w:spacing w:line="351" w:lineRule="auto"/>
        <w:ind w:left="0" w:leftChars="0" w:right="0" w:rightChars="0" w:firstLine="480" w:firstLineChars="200"/>
        <w:jc w:val="both"/>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7.2采购代理机构对未中标的供应商不作未中标原因的解释。</w:t>
      </w:r>
    </w:p>
    <w:p w14:paraId="0C9DB0B2">
      <w:pPr>
        <w:keepNext w:val="0"/>
        <w:keepLines w:val="0"/>
        <w:pageBreakBefore w:val="0"/>
        <w:widowControl w:val="0"/>
        <w:kinsoku/>
        <w:wordWrap/>
        <w:overflowPunct/>
        <w:topLinePunct w:val="0"/>
        <w:autoSpaceDE/>
        <w:autoSpaceDN/>
        <w:bidi w:val="0"/>
        <w:adjustRightInd/>
        <w:snapToGrid/>
        <w:spacing w:line="351" w:lineRule="auto"/>
        <w:ind w:left="0" w:leftChars="0" w:right="0" w:rightChars="0" w:firstLine="480" w:firstLineChars="200"/>
        <w:jc w:val="both"/>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7.3中标通知书是合同的组成部分。</w:t>
      </w:r>
    </w:p>
    <w:p w14:paraId="7E3272D0">
      <w:pP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8.招标代理费　</w:t>
      </w:r>
      <w:r>
        <w:rPr>
          <w:rFonts w:hint="eastAsia" w:ascii="宋体" w:hAnsi="宋体" w:cs="宋体"/>
          <w:color w:val="auto"/>
          <w:sz w:val="24"/>
          <w:szCs w:val="24"/>
          <w:highlight w:val="none"/>
        </w:rPr>
        <w:t>　</w:t>
      </w:r>
    </w:p>
    <w:p w14:paraId="378920E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招标代理费见投标须知前附表。</w:t>
      </w:r>
    </w:p>
    <w:p w14:paraId="7D9FA118">
      <w:pPr>
        <w:numPr>
          <w:ilvl w:val="0"/>
          <w:numId w:val="8"/>
        </w:num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履约担保</w:t>
      </w:r>
    </w:p>
    <w:p w14:paraId="057403D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9.1除投标须知前附表另有规定外，在签订合同前，中标人应在签订合同之前向采购人提交履约担保。履约担保金额、担保形式见投标须知前附表。</w:t>
      </w:r>
    </w:p>
    <w:p w14:paraId="7EDBEA6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9.2中标人不能按本章第9.1条要求递交履约担保的，视为放弃中标，其投标保证金不予退还，给采购人造成的损失超过投标保证金数额的，中标人还应当对超过部分予以赔偿。</w:t>
      </w:r>
    </w:p>
    <w:p w14:paraId="7D13DC6E">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10.签订合同</w:t>
      </w:r>
    </w:p>
    <w:p w14:paraId="44DBECC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10.1中标人应在接到中标通知书后30日内与采购人签订政府采购合同。如果未按规定及要求签订政府采购合同，采购人有权取消其中标资格，并按照磋商小组推荐中标候选人顺序，确定下一候选人为中标人，也可以重新开展政府采购活动。</w:t>
      </w:r>
    </w:p>
    <w:p w14:paraId="51A072A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10.2中标人应按照采购文件、</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及评审过程中的有关澄清、说明或者补正文件的内容与采购人签订合同。中标人不得再与采购人签订背离合同实质性内容的其它协议或声明。</w:t>
      </w:r>
    </w:p>
    <w:p w14:paraId="3136824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10.3在合同履行中，采购人如需追加与合同标的相同的货物、服务、工程，在不改变合同其他条款的前提下，中标人可与采购人协商签订补充合同，但所有补充合同的采购金额不得超过原合同金额的百分之十。</w:t>
      </w:r>
    </w:p>
    <w:p w14:paraId="4336182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10.4中标人一旦成交，未经采购人事先给予书面同意不得转包、分包，亦不得将合同全部及任何权利、义务向第三方转让，否则将被视为严重违约，采购人有权决定按照中标人成交后毁标、终止或解除合同等依约处理。</w:t>
      </w:r>
    </w:p>
    <w:p w14:paraId="6B9B139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10.5违反上述条款的规定，给对方造成损失的，应承担赔偿责任。</w:t>
      </w:r>
    </w:p>
    <w:p w14:paraId="14CA3D44">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11.验收</w:t>
      </w:r>
    </w:p>
    <w:p w14:paraId="4BB13E2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采购人应当及时对采购项目进行验收。采购人可以邀请参加本项目的其他供应商或者第三方机构参与验收。参与验收的供应商或者第三方机构的意见作为验收书的参考资料一并存档。</w:t>
      </w:r>
    </w:p>
    <w:p w14:paraId="05663F40">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12.保密和披露</w:t>
      </w:r>
    </w:p>
    <w:p w14:paraId="46F7C5AB">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12.1保密</w:t>
      </w:r>
    </w:p>
    <w:p w14:paraId="5BA54E6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供应商自领取采购文件之日起，须承诺承担对本采购项目的保密义务，不得将因本次投标获得的信息向第三人外传。</w:t>
      </w:r>
    </w:p>
    <w:p w14:paraId="4AAD99C7">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12.2披露</w:t>
      </w:r>
    </w:p>
    <w:p w14:paraId="5F0DFAF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12.2.1采购人有权将供应商提供的所有资料向有关政府部门或评审标书的有关人员披露。</w:t>
      </w:r>
    </w:p>
    <w:p w14:paraId="3A4244D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12.2.2 在采购人认为适当时、国家机关调查、审查、审计时以及其他符合法律规定的情形下，采购人无须事先征求供应商或中标供应商同意而可以披露关于采购过程、合同文本、签署情况的资料、供应商或中标供应商的名称及地址、</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的有关信息以及补充条款等，但应当在合理的必要范围内。对任何已经公布过的内容或与之内容相同的资料，以及供应商或中标供应商已经泄露或公开的，无须再承担保密责任。</w:t>
      </w:r>
    </w:p>
    <w:p w14:paraId="2CFE7E88">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13.询问和质疑</w:t>
      </w:r>
    </w:p>
    <w:p w14:paraId="5D78497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13.1供应商有权就招标事宜提出询问和质疑。</w:t>
      </w:r>
    </w:p>
    <w:p w14:paraId="681E6C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13.1.1采购程序受《中华人民共和国政府采购法》和相关法律法规的约束，并受到严格的内部监督，以确保授予合同过程的公平公正。</w:t>
      </w:r>
    </w:p>
    <w:p w14:paraId="7209C48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13.1.2 供应商对采购文件条款或技术、商务参数有异议的，应当在开标前通过澄清或修改程序提出。</w:t>
      </w:r>
    </w:p>
    <w:p w14:paraId="44633F1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13.1.3 供应商对采购事项有疑问的，可以向采购代理机构提出询问。</w:t>
      </w:r>
    </w:p>
    <w:p w14:paraId="7E46D82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13.1.4 供应商认为其投标未获公平评审或采购过程和中标结果使自己的合法权益受到损害的，应当在知道或者应知其权益受到损害之日起7个工作日内提出质疑。</w:t>
      </w:r>
    </w:p>
    <w:p w14:paraId="6AC45F9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13.1.5 质疑按照晋财购〔2023〕10号文件要求，通过山西省政府采购平台进入“项目质疑管理”栏目向采购人、采购代理机构在线提起质疑。</w:t>
      </w:r>
    </w:p>
    <w:p w14:paraId="5F71C46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13.1.6 质疑书应当包括以下主要内容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被质疑项目名称、项目编号、采购公告发布时间、质疑事项、法律依据（具体条款）、质疑人全称、法定代表人签字、盖章、有效联系方式（包括手机、传真号码）。</w:t>
      </w:r>
    </w:p>
    <w:p w14:paraId="6674824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13.1.7 质疑应按照“谁主张、谁举证”的原则，供应商提起在线质疑，应当按照《政府采购质疑和投诉办法》有关规定如实填写事项及信息，在线提交质疑函及必要的证明材料纸质版扫描件或图片(支持格式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DOC、DOCX、PDF、JPG、PNG、GIF)。</w:t>
      </w:r>
    </w:p>
    <w:p w14:paraId="131805B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在线质疑由供应商委托代理人提起的，还需上传授权委托书及被委托人身份证明，授权委托书应当载明委托人及被委托人的姓名或名称、代理事项、具体权限、期限等。</w:t>
      </w:r>
    </w:p>
    <w:p w14:paraId="2E608FD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供应商为法人或者其他组织的，相关材料由法定代表人、主要负责人或者其授权代表签名或者盖章并加盖公章；供应商为自然人的，相关材料由本人签名</w:t>
      </w:r>
      <w:r>
        <w:rPr>
          <w:rFonts w:hint="eastAsia" w:ascii="宋体" w:hAnsi="宋体" w:cs="宋体"/>
          <w:color w:val="auto"/>
          <w:sz w:val="24"/>
          <w:szCs w:val="24"/>
          <w:highlight w:val="none"/>
          <w:lang w:eastAsia="zh-CN"/>
        </w:rPr>
        <w:t>。</w:t>
      </w:r>
    </w:p>
    <w:p w14:paraId="002AB02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13.1.8 有下列情形之一的，属于无效质疑，采购人或采购代理机构可不予受理</w:t>
      </w:r>
      <w:r>
        <w:rPr>
          <w:rFonts w:hint="eastAsia" w:ascii="宋体" w:hAnsi="宋体" w:cs="宋体"/>
          <w:color w:val="auto"/>
          <w:sz w:val="24"/>
          <w:szCs w:val="24"/>
          <w:highlight w:val="none"/>
          <w:lang w:eastAsia="zh-CN"/>
        </w:rPr>
        <w:t>：</w:t>
      </w:r>
    </w:p>
    <w:p w14:paraId="4C0BBEE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（1）未在有效期限内提出质疑的；</w:t>
      </w:r>
    </w:p>
    <w:p w14:paraId="637A6F6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（2）未在山西省政府采购平台在线提起质疑的；</w:t>
      </w:r>
    </w:p>
    <w:p w14:paraId="2A57339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（3）所递交材料未明示属于质疑材料的；</w:t>
      </w:r>
    </w:p>
    <w:p w14:paraId="3220B71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（4）质疑书没有法定代表人签署本人姓名或印盖本人姓名章并加盖单位公章的；质疑书由参加采购项目的授权代表签署本人姓名或印盖本人姓名章，但没有法定代表人特别授权的；</w:t>
      </w:r>
    </w:p>
    <w:p w14:paraId="21BBDD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（5）质疑书未提供有效联系人或联系方式的；</w:t>
      </w:r>
    </w:p>
    <w:p w14:paraId="6660768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（6）质疑事项已经进入投诉或者诉讼程序的；</w:t>
      </w:r>
    </w:p>
    <w:p w14:paraId="1C76A54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（7）质疑书未附相关证明材料，被视为无有效证据支持的。</w:t>
      </w:r>
    </w:p>
    <w:p w14:paraId="3054DA1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（8）供应商对采购文件条款或技术参数有异议，未在响应文件提交截止时间5日前提出，并且供应商已经参与投标，而于开标后对采购文件提出质疑的；</w:t>
      </w:r>
    </w:p>
    <w:p w14:paraId="2A5DB34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（9）其它不符合受理条件的情形。</w:t>
      </w:r>
    </w:p>
    <w:p w14:paraId="51524B0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13.1.9 采购人、采购代理机构收到在线质疑后，按照政府采购相关规定，在7 个工作日内通过山西省政府采购平台对供应商依法提出的质疑作出答复，但答复的内容不得涉及商业秘密。质疑供应商通过山西省政府采购平台在线接收质疑答复结果。</w:t>
      </w:r>
    </w:p>
    <w:p w14:paraId="1E7CB1C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13.1.10 供应商进行虚假和恶意质疑的，将会列入不良记录名单，在一至三年内禁止参加政府采购活动，并将处理决定在相关政府采购媒体上公布。</w:t>
      </w:r>
    </w:p>
    <w:p w14:paraId="2DA7E29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13.1.11 质疑供应商对采购人或采购代理机构的答复不满意以及采购人或采购代理机构未在规定的时间内做出答复的，可以在答复期满后15个工作日内向政府采购监管部门投诉。</w:t>
      </w:r>
    </w:p>
    <w:p w14:paraId="3CF407E2">
      <w:pP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14.违约处罚</w:t>
      </w:r>
    </w:p>
    <w:p w14:paraId="4AFDAB0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发生下列情况之一，供应商的投标保证金将被没收，并可能被列入不良记录名单，供应商今后参与同类政府采购项目的机会可能会受到影响</w:t>
      </w:r>
      <w:r>
        <w:rPr>
          <w:rFonts w:hint="eastAsia" w:ascii="宋体" w:hAnsi="宋体" w:cs="宋体"/>
          <w:color w:val="auto"/>
          <w:sz w:val="24"/>
          <w:szCs w:val="24"/>
          <w:highlight w:val="none"/>
          <w:lang w:eastAsia="zh-CN"/>
        </w:rPr>
        <w:t>：</w:t>
      </w:r>
    </w:p>
    <w:p w14:paraId="47420C6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（1）供应商在递交最后报价后撤回</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的；</w:t>
      </w:r>
    </w:p>
    <w:p w14:paraId="363F488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（2）在评审期间，供应商企图影响采购代理机构或磋商小组的任何活动，将导致投标被拒绝，并由其承担相应的法律责任；</w:t>
      </w:r>
    </w:p>
    <w:p w14:paraId="0978029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（3）中标人未按本采购文件规定签约； </w:t>
      </w:r>
    </w:p>
    <w:p w14:paraId="0828058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（4）中标人与采购人订立背离合同实质性内容的其它协议； </w:t>
      </w:r>
    </w:p>
    <w:p w14:paraId="451C923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（5）中标人未按本须知规定交付招标代理费的；</w:t>
      </w:r>
    </w:p>
    <w:p w14:paraId="0904B42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（6）供应商未按</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规定和合同约定履行义务的；</w:t>
      </w:r>
    </w:p>
    <w:p w14:paraId="0F412B5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（7）供应商在</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中提供虚假资料的；</w:t>
      </w:r>
    </w:p>
    <w:p w14:paraId="736F401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（8）供应商与采购人、其它供应商或者采购代理机构恶意串通的。</w:t>
      </w:r>
    </w:p>
    <w:p w14:paraId="5D715970">
      <w:pPr>
        <w:rPr>
          <w:rFonts w:hint="eastAsia"/>
          <w:color w:val="auto"/>
          <w:sz w:val="24"/>
          <w:szCs w:val="24"/>
          <w:highlight w:val="none"/>
        </w:rPr>
      </w:pPr>
    </w:p>
    <w:p w14:paraId="5F32911A">
      <w:pPr>
        <w:spacing w:line="360" w:lineRule="auto"/>
        <w:jc w:val="center"/>
        <w:outlineLvl w:val="0"/>
        <w:rPr>
          <w:rFonts w:hint="eastAsia" w:ascii="宋体" w:hAnsi="宋体" w:cs="宋体"/>
          <w:b/>
          <w:bCs/>
          <w:color w:val="auto"/>
          <w:sz w:val="32"/>
          <w:szCs w:val="32"/>
          <w:highlight w:val="none"/>
        </w:rPr>
      </w:pPr>
      <w:r>
        <w:rPr>
          <w:rFonts w:hint="eastAsia"/>
          <w:color w:val="auto"/>
          <w:highlight w:val="none"/>
        </w:rPr>
        <w:br w:type="page"/>
      </w:r>
      <w:bookmarkStart w:id="52" w:name="_Toc31294"/>
      <w:bookmarkStart w:id="53" w:name="_Toc20238"/>
      <w:bookmarkStart w:id="54" w:name="_Toc22948"/>
      <w:r>
        <w:rPr>
          <w:rFonts w:hint="eastAsia" w:ascii="宋体" w:hAnsi="宋体" w:cs="宋体"/>
          <w:b/>
          <w:bCs/>
          <w:color w:val="auto"/>
          <w:sz w:val="32"/>
          <w:szCs w:val="32"/>
          <w:highlight w:val="none"/>
        </w:rPr>
        <w:t xml:space="preserve">第四章  </w:t>
      </w:r>
      <w:bookmarkEnd w:id="52"/>
      <w:r>
        <w:rPr>
          <w:rFonts w:hint="eastAsia" w:ascii="宋体" w:hAnsi="宋体" w:cs="宋体"/>
          <w:b/>
          <w:bCs/>
          <w:color w:val="auto"/>
          <w:sz w:val="32"/>
          <w:szCs w:val="32"/>
          <w:highlight w:val="none"/>
        </w:rPr>
        <w:t>磋商程序</w:t>
      </w:r>
      <w:bookmarkEnd w:id="53"/>
      <w:bookmarkEnd w:id="54"/>
    </w:p>
    <w:p w14:paraId="678F7209">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2" w:firstLineChars="200"/>
        <w:jc w:val="both"/>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1.初步评审</w:t>
      </w:r>
    </w:p>
    <w:p w14:paraId="4D9572E0">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1.1资格审查</w:t>
      </w:r>
    </w:p>
    <w:p w14:paraId="4BFD0D4B">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磋商小组将对投标人资格进行审查，审查内容见第四章附件1“资格审查表”，任意一项不符合要求将导致投标被拒绝</w:t>
      </w:r>
      <w:r>
        <w:rPr>
          <w:rFonts w:hint="eastAsia" w:ascii="宋体" w:hAnsi="宋体" w:eastAsia="宋体" w:cs="宋体"/>
          <w:b w:val="0"/>
          <w:bCs/>
          <w:color w:val="auto"/>
          <w:sz w:val="24"/>
          <w:szCs w:val="24"/>
          <w:highlight w:val="none"/>
          <w:lang w:val="en-US" w:eastAsia="zh-CN"/>
        </w:rPr>
        <w:t>。</w:t>
      </w:r>
    </w:p>
    <w:p w14:paraId="0C69C610">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1.2 符合性审查</w:t>
      </w:r>
    </w:p>
    <w:p w14:paraId="5475A365">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磋商小组将对通过资格审查的响应文件进行符合性审查，符合性审查因素见第四章附件2“符合性审查表”。任意一项不符合要求将导致投标被否决</w:t>
      </w:r>
      <w:r>
        <w:rPr>
          <w:rFonts w:hint="eastAsia" w:ascii="宋体" w:hAnsi="宋体" w:eastAsia="宋体" w:cs="宋体"/>
          <w:b w:val="0"/>
          <w:bCs/>
          <w:color w:val="auto"/>
          <w:sz w:val="24"/>
          <w:szCs w:val="24"/>
          <w:highlight w:val="none"/>
          <w:lang w:val="en-US" w:eastAsia="zh-CN"/>
        </w:rPr>
        <w:t>。</w:t>
      </w:r>
    </w:p>
    <w:p w14:paraId="30E1416F">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1.3</w:t>
      </w:r>
      <w:r>
        <w:rPr>
          <w:rFonts w:hint="eastAsia" w:asciiTheme="minorEastAsia" w:hAnsiTheme="minorEastAsia" w:eastAsiaTheme="minorEastAsia" w:cstheme="minorEastAsia"/>
          <w:b w:val="0"/>
          <w:bCs/>
          <w:color w:val="auto"/>
          <w:sz w:val="24"/>
          <w:szCs w:val="24"/>
          <w:highlight w:val="none"/>
          <w:lang w:val="en-US" w:eastAsia="zh-CN"/>
        </w:rPr>
        <w:t>投标人有串通投标或弄虚作假或有其他违法行为等情形的，磋商小组将否决其投标。采购人将依照相关法律法规的规定上报监督管理部门追究其法律责任</w:t>
      </w:r>
      <w:r>
        <w:rPr>
          <w:rFonts w:hint="eastAsia" w:ascii="宋体" w:hAnsi="宋体" w:eastAsia="宋体" w:cs="宋体"/>
          <w:b w:val="0"/>
          <w:bCs/>
          <w:color w:val="auto"/>
          <w:sz w:val="24"/>
          <w:szCs w:val="24"/>
          <w:highlight w:val="none"/>
          <w:lang w:val="en-US" w:eastAsia="zh-CN"/>
        </w:rPr>
        <w:t>。</w:t>
      </w:r>
    </w:p>
    <w:p w14:paraId="4BF4C61D">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2" w:firstLineChars="200"/>
        <w:jc w:val="both"/>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2.磋商</w:t>
      </w:r>
    </w:p>
    <w:p w14:paraId="7FDACAC9">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2.1 </w:t>
      </w:r>
      <w:r>
        <w:rPr>
          <w:rFonts w:hint="eastAsia" w:ascii="宋体" w:hAnsi="宋体" w:cs="宋体"/>
          <w:b w:val="0"/>
          <w:bCs/>
          <w:color w:val="auto"/>
          <w:sz w:val="24"/>
          <w:szCs w:val="24"/>
          <w:highlight w:val="none"/>
          <w:lang w:val="en-US" w:eastAsia="zh-CN"/>
        </w:rPr>
        <w:t>采购人</w:t>
      </w:r>
      <w:r>
        <w:rPr>
          <w:rFonts w:hint="eastAsia" w:ascii="宋体" w:hAnsi="宋体" w:eastAsia="宋体" w:cs="宋体"/>
          <w:b w:val="0"/>
          <w:bCs/>
          <w:color w:val="auto"/>
          <w:sz w:val="24"/>
          <w:szCs w:val="24"/>
          <w:highlight w:val="none"/>
          <w:lang w:val="en-US" w:eastAsia="zh-CN"/>
        </w:rPr>
        <w:t>代表向磋商小组介绍项目情况；</w:t>
      </w:r>
    </w:p>
    <w:p w14:paraId="53D018F1">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 磋商小组按照</w:t>
      </w:r>
      <w:r>
        <w:rPr>
          <w:rFonts w:hint="eastAsia" w:ascii="宋体" w:hAnsi="宋体" w:cs="宋体"/>
          <w:b w:val="0"/>
          <w:bCs/>
          <w:color w:val="auto"/>
          <w:sz w:val="24"/>
          <w:szCs w:val="24"/>
          <w:highlight w:val="none"/>
          <w:lang w:val="en-US" w:eastAsia="zh-CN"/>
        </w:rPr>
        <w:t>随机</w:t>
      </w:r>
      <w:r>
        <w:rPr>
          <w:rFonts w:hint="eastAsia" w:ascii="宋体" w:hAnsi="宋体" w:eastAsia="宋体" w:cs="宋体"/>
          <w:b w:val="0"/>
          <w:bCs/>
          <w:color w:val="auto"/>
          <w:sz w:val="24"/>
          <w:szCs w:val="24"/>
          <w:highlight w:val="none"/>
          <w:lang w:val="en-US" w:eastAsia="zh-CN"/>
        </w:rPr>
        <w:t>顺序，与通过初步评审的投标人分别进行磋商，并做好磋商记录。在磋商过程中，磋商小组可以根据项目需求和磋商情况实质性变动招标文件中的技术、服务要求以及合同草案条款，但不得变动招标文件中的其他内容。</w:t>
      </w:r>
      <w:r>
        <w:rPr>
          <w:rFonts w:hint="eastAsia" w:ascii="宋体" w:hAnsi="宋体" w:cs="宋体"/>
          <w:b w:val="0"/>
          <w:bCs/>
          <w:color w:val="auto"/>
          <w:sz w:val="24"/>
          <w:szCs w:val="24"/>
          <w:highlight w:val="none"/>
          <w:lang w:val="en-US" w:eastAsia="zh-CN"/>
        </w:rPr>
        <w:t>若有</w:t>
      </w:r>
      <w:r>
        <w:rPr>
          <w:rFonts w:hint="eastAsia" w:ascii="宋体" w:hAnsi="宋体" w:eastAsia="宋体" w:cs="宋体"/>
          <w:b w:val="0"/>
          <w:bCs/>
          <w:color w:val="auto"/>
          <w:sz w:val="24"/>
          <w:szCs w:val="24"/>
          <w:highlight w:val="none"/>
          <w:lang w:val="en-US" w:eastAsia="zh-CN"/>
        </w:rPr>
        <w:t>实质性变动的内容，必须经</w:t>
      </w:r>
      <w:r>
        <w:rPr>
          <w:rFonts w:hint="eastAsia" w:ascii="宋体" w:hAnsi="宋体" w:cs="宋体"/>
          <w:b w:val="0"/>
          <w:bCs/>
          <w:color w:val="auto"/>
          <w:sz w:val="24"/>
          <w:szCs w:val="24"/>
          <w:highlight w:val="none"/>
          <w:lang w:val="en-US" w:eastAsia="zh-CN"/>
        </w:rPr>
        <w:t>采购人</w:t>
      </w:r>
      <w:r>
        <w:rPr>
          <w:rFonts w:hint="eastAsia" w:ascii="宋体" w:hAnsi="宋体" w:eastAsia="宋体" w:cs="宋体"/>
          <w:b w:val="0"/>
          <w:bCs/>
          <w:color w:val="auto"/>
          <w:sz w:val="24"/>
          <w:szCs w:val="24"/>
          <w:highlight w:val="none"/>
          <w:lang w:val="en-US" w:eastAsia="zh-CN"/>
        </w:rPr>
        <w:t>代表签字确认。</w:t>
      </w:r>
    </w:p>
    <w:p w14:paraId="069278D0">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2.3 磋商结束后，若有实质性变动的内容</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磋商小组应当将实质性变动的内容以书面形式同时通知所有参加磋商的投标人，该内容将作为招标文件的有效组成部分，并优先于招标文件中相关内容。</w:t>
      </w:r>
    </w:p>
    <w:p w14:paraId="21AB2950">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2.4 各投标人可根据变动情况对</w:t>
      </w:r>
      <w:r>
        <w:rPr>
          <w:rFonts w:hint="eastAsia" w:ascii="宋体" w:hAnsi="宋体" w:cs="宋体"/>
          <w:b w:val="0"/>
          <w:bCs/>
          <w:color w:val="auto"/>
          <w:sz w:val="24"/>
          <w:szCs w:val="24"/>
          <w:highlight w:val="none"/>
          <w:lang w:val="en-US" w:eastAsia="zh-CN"/>
        </w:rPr>
        <w:t>响应文件</w:t>
      </w:r>
      <w:r>
        <w:rPr>
          <w:rFonts w:hint="eastAsia" w:ascii="宋体" w:hAnsi="宋体" w:eastAsia="宋体" w:cs="宋体"/>
          <w:b w:val="0"/>
          <w:bCs/>
          <w:color w:val="auto"/>
          <w:sz w:val="24"/>
          <w:szCs w:val="24"/>
          <w:highlight w:val="none"/>
          <w:lang w:val="en-US" w:eastAsia="zh-CN"/>
        </w:rPr>
        <w:t>进行适当修改，但不得变动书面通知以外的内容，各投标人应在规定的时间内将修改内容和最终报价提交采购代理机构。修改内容和最终报价必须由投标人盖章确认。未盖章的或者是超过规定时间的，采购代理机构将拒绝接收，其投标将被否决。</w:t>
      </w:r>
    </w:p>
    <w:p w14:paraId="0B6862C5">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2.5 已提交</w:t>
      </w:r>
      <w:r>
        <w:rPr>
          <w:rFonts w:hint="eastAsia" w:ascii="宋体" w:hAnsi="宋体" w:cs="宋体"/>
          <w:b w:val="0"/>
          <w:bCs/>
          <w:color w:val="auto"/>
          <w:sz w:val="24"/>
          <w:szCs w:val="24"/>
          <w:highlight w:val="none"/>
          <w:lang w:val="en-US" w:eastAsia="zh-CN"/>
        </w:rPr>
        <w:t>响应文件</w:t>
      </w:r>
      <w:r>
        <w:rPr>
          <w:rFonts w:hint="eastAsia" w:ascii="宋体" w:hAnsi="宋体" w:eastAsia="宋体" w:cs="宋体"/>
          <w:b w:val="0"/>
          <w:bCs/>
          <w:color w:val="auto"/>
          <w:sz w:val="24"/>
          <w:szCs w:val="24"/>
          <w:highlight w:val="none"/>
          <w:lang w:val="en-US" w:eastAsia="zh-CN"/>
        </w:rPr>
        <w:t>的投标人，在提交最终报价之前，可以根据磋商情况退出磋商。</w:t>
      </w:r>
    </w:p>
    <w:p w14:paraId="44D1959B">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2.6 磋商小组将采用综合评分法对所有作出实质性响应的投标人的响应文件和最终报价进行综合评分，具体评审原则、方法详见本章第3项详细评审，详细评审没有规定的方法、评审因素和标准，不作为评标依据。实质性响应的投标人不得少于3家</w:t>
      </w:r>
      <w:r>
        <w:rPr>
          <w:rFonts w:hint="eastAsia" w:ascii="宋体" w:hAnsi="宋体" w:cs="宋体"/>
          <w:b w:val="0"/>
          <w:bCs/>
          <w:color w:val="auto"/>
          <w:sz w:val="24"/>
          <w:szCs w:val="24"/>
          <w:highlight w:val="none"/>
          <w:lang w:val="en-US" w:eastAsia="zh-CN"/>
        </w:rPr>
        <w:t>。</w:t>
      </w:r>
    </w:p>
    <w:p w14:paraId="71584EC5">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3</w:t>
      </w:r>
      <w:r>
        <w:rPr>
          <w:rFonts w:hint="eastAsia" w:ascii="宋体" w:hAnsi="宋体" w:eastAsia="宋体" w:cs="宋体"/>
          <w:b/>
          <w:color w:val="auto"/>
          <w:sz w:val="24"/>
          <w:szCs w:val="24"/>
          <w:highlight w:val="none"/>
          <w:lang w:val="en-US" w:eastAsia="zh-CN"/>
        </w:rPr>
        <w:t>.详细评审</w:t>
      </w:r>
      <w:r>
        <w:rPr>
          <w:rFonts w:hint="eastAsia" w:ascii="宋体" w:hAnsi="宋体" w:eastAsia="宋体" w:cs="宋体"/>
          <w:b w:val="0"/>
          <w:bCs/>
          <w:color w:val="auto"/>
          <w:sz w:val="24"/>
          <w:szCs w:val="24"/>
          <w:highlight w:val="none"/>
          <w:lang w:val="en-US" w:eastAsia="zh-CN"/>
        </w:rPr>
        <w:t>（详见第四章附件3）</w:t>
      </w:r>
    </w:p>
    <w:p w14:paraId="01B6BBDD">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本次</w:t>
      </w:r>
      <w:r>
        <w:rPr>
          <w:rFonts w:hint="eastAsia" w:asciiTheme="minorEastAsia" w:hAnsiTheme="minorEastAsia" w:eastAsiaTheme="minorEastAsia" w:cstheme="minorEastAsia"/>
          <w:color w:val="auto"/>
          <w:kern w:val="0"/>
          <w:sz w:val="24"/>
          <w:szCs w:val="24"/>
          <w:highlight w:val="none"/>
        </w:rPr>
        <w:t>磋商采用二轮报价，</w:t>
      </w:r>
      <w:r>
        <w:rPr>
          <w:rFonts w:hint="eastAsia" w:asciiTheme="minorEastAsia" w:hAnsiTheme="minorEastAsia" w:eastAsiaTheme="minorEastAsia" w:cstheme="minorEastAsia"/>
          <w:color w:val="auto"/>
          <w:sz w:val="24"/>
          <w:szCs w:val="24"/>
          <w:highlight w:val="none"/>
        </w:rPr>
        <w:t>评标采用综合评分法，综合评分的主要因素为</w:t>
      </w: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color w:val="auto"/>
          <w:sz w:val="24"/>
          <w:highlight w:val="none"/>
        </w:rPr>
        <w:t>、服务承诺、</w:t>
      </w:r>
      <w:r>
        <w:rPr>
          <w:rFonts w:hint="eastAsia" w:asciiTheme="minorEastAsia" w:hAnsiTheme="minorEastAsia" w:eastAsiaTheme="minorEastAsia" w:cstheme="minorEastAsia"/>
          <w:color w:val="auto"/>
          <w:sz w:val="24"/>
          <w:highlight w:val="none"/>
          <w:lang w:val="en-US" w:eastAsia="zh-CN"/>
        </w:rPr>
        <w:t>服务方案、</w:t>
      </w:r>
      <w:r>
        <w:rPr>
          <w:rFonts w:hint="eastAsia" w:asciiTheme="minorEastAsia" w:hAnsiTheme="minorEastAsia" w:eastAsiaTheme="minorEastAsia" w:cstheme="minorEastAsia"/>
          <w:color w:val="auto"/>
          <w:sz w:val="24"/>
          <w:highlight w:val="none"/>
        </w:rPr>
        <w:t>业绩等</w:t>
      </w:r>
      <w:r>
        <w:rPr>
          <w:rFonts w:hint="eastAsia" w:ascii="宋体" w:hAnsi="宋体" w:cs="宋体"/>
          <w:color w:val="auto"/>
          <w:sz w:val="24"/>
          <w:szCs w:val="24"/>
          <w:highlight w:val="none"/>
        </w:rPr>
        <w:t>。</w:t>
      </w:r>
    </w:p>
    <w:p w14:paraId="1CB18483">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综合评分法不保证投标报价最低的投标人中标</w:t>
      </w:r>
      <w:r>
        <w:rPr>
          <w:rFonts w:hint="eastAsia" w:ascii="宋体" w:hAnsi="宋体" w:eastAsia="宋体" w:cs="宋体"/>
          <w:b w:val="0"/>
          <w:bCs/>
          <w:color w:val="auto"/>
          <w:sz w:val="24"/>
          <w:szCs w:val="24"/>
          <w:highlight w:val="none"/>
        </w:rPr>
        <w:t>。</w:t>
      </w:r>
    </w:p>
    <w:p w14:paraId="76AA7E62">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3.1分值构成</w:t>
      </w:r>
    </w:p>
    <w:p w14:paraId="28AB68FD">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3.1.1投标报价</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详见第四章附件3</w:t>
      </w:r>
      <w:r>
        <w:rPr>
          <w:rFonts w:hint="eastAsia" w:ascii="宋体" w:hAnsi="宋体" w:cs="宋体"/>
          <w:bCs/>
          <w:color w:val="auto"/>
          <w:sz w:val="24"/>
          <w:szCs w:val="24"/>
          <w:highlight w:val="none"/>
        </w:rPr>
        <w:t>；</w:t>
      </w:r>
    </w:p>
    <w:p w14:paraId="0F304696">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3.1.2商务部分</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详见第四章附件3</w:t>
      </w:r>
      <w:r>
        <w:rPr>
          <w:rFonts w:hint="eastAsia" w:ascii="宋体" w:hAnsi="宋体" w:cs="宋体"/>
          <w:bCs/>
          <w:color w:val="auto"/>
          <w:sz w:val="24"/>
          <w:szCs w:val="24"/>
          <w:highlight w:val="none"/>
        </w:rPr>
        <w:t>；</w:t>
      </w:r>
    </w:p>
    <w:p w14:paraId="2C94385C">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3.1.3技术部分</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详见第四章附件3</w:t>
      </w:r>
      <w:r>
        <w:rPr>
          <w:rFonts w:hint="eastAsia" w:ascii="宋体" w:hAnsi="宋体" w:cs="宋体"/>
          <w:bCs/>
          <w:color w:val="auto"/>
          <w:sz w:val="24"/>
          <w:szCs w:val="24"/>
          <w:highlight w:val="none"/>
        </w:rPr>
        <w:t>；</w:t>
      </w:r>
    </w:p>
    <w:p w14:paraId="3B5AA5E6">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3</w:t>
      </w:r>
      <w:r>
        <w:rPr>
          <w:rFonts w:hint="eastAsia" w:ascii="宋体" w:hAnsi="宋体" w:eastAsia="宋体" w:cs="宋体"/>
          <w:b/>
          <w:color w:val="auto"/>
          <w:sz w:val="24"/>
          <w:szCs w:val="24"/>
          <w:highlight w:val="none"/>
          <w:lang w:val="en-US" w:eastAsia="zh-CN"/>
        </w:rPr>
        <w:t>.</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评审标准</w:t>
      </w:r>
    </w:p>
    <w:p w14:paraId="154C2E04">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 xml:space="preserve">1 </w:t>
      </w:r>
      <w:r>
        <w:rPr>
          <w:rFonts w:hint="eastAsia" w:ascii="宋体" w:hAnsi="宋体" w:eastAsia="宋体" w:cs="宋体"/>
          <w:b/>
          <w:bCs w:val="0"/>
          <w:color w:val="auto"/>
          <w:sz w:val="24"/>
          <w:szCs w:val="24"/>
          <w:highlight w:val="none"/>
          <w:lang w:eastAsia="zh-CN"/>
        </w:rPr>
        <w:t>投标报价评审</w:t>
      </w:r>
    </w:p>
    <w:p w14:paraId="752934E6">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投标报价有算术错误的，</w:t>
      </w:r>
      <w:r>
        <w:rPr>
          <w:rFonts w:hint="eastAsia" w:ascii="宋体" w:hAnsi="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lang w:val="en-US" w:eastAsia="zh-CN"/>
        </w:rPr>
        <w:t>按以下原则对投标报价进行修正，修正的价格经投标人书面确认后具有约束力。投标人不接受修正价格的，</w:t>
      </w:r>
      <w:r>
        <w:rPr>
          <w:rFonts w:hint="eastAsia" w:ascii="宋体" w:hAnsi="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lang w:val="en-US" w:eastAsia="zh-CN"/>
        </w:rPr>
        <w:t>将否决其投标。</w:t>
      </w:r>
    </w:p>
    <w:p w14:paraId="1E15425A">
      <w:pPr>
        <w:keepNext w:val="0"/>
        <w:keepLines w:val="0"/>
        <w:pageBreakBefore w:val="0"/>
        <w:widowControl w:val="0"/>
        <w:numPr>
          <w:ilvl w:val="0"/>
          <w:numId w:val="9"/>
        </w:numPr>
        <w:kinsoku/>
        <w:wordWrap/>
        <w:overflowPunct/>
        <w:topLinePunct w:val="0"/>
        <w:autoSpaceDE/>
        <w:autoSpaceDN/>
        <w:bidi w:val="0"/>
        <w:adjustRightInd w:val="0"/>
        <w:snapToGrid w:val="0"/>
        <w:spacing w:line="45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如果以文字表示的数据与数字表示的有差别，以文字表示的为准。如果大小写金额不一致的，以大写金额为准；</w:t>
      </w:r>
    </w:p>
    <w:p w14:paraId="3F79B84E">
      <w:pPr>
        <w:keepNext w:val="0"/>
        <w:keepLines w:val="0"/>
        <w:pageBreakBefore w:val="0"/>
        <w:widowControl w:val="0"/>
        <w:numPr>
          <w:ilvl w:val="0"/>
          <w:numId w:val="9"/>
        </w:numPr>
        <w:kinsoku/>
        <w:wordWrap/>
        <w:overflowPunct/>
        <w:topLinePunct w:val="0"/>
        <w:autoSpaceDE/>
        <w:autoSpaceDN/>
        <w:bidi w:val="0"/>
        <w:adjustRightInd w:val="0"/>
        <w:snapToGrid w:val="0"/>
        <w:spacing w:line="45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如果单价乘以数量不等于总价，以单价为准修正总价，但单价金额小数点有明显错误的,应以总价为准，并修改单价。如果明细价格相加不等于汇总价格，以明细价格为准。</w:t>
      </w:r>
    </w:p>
    <w:p w14:paraId="685B5173">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）同时出现两种以上不一致的，按照上述规定的顺序修正。调整后的数据应对投标人具有约束力，若投标人不同意以上修正，其投标将被拒绝。</w:t>
      </w:r>
    </w:p>
    <w:p w14:paraId="21B7AD38">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lang w:val="en-US" w:eastAsia="zh-CN"/>
        </w:rPr>
        <w:t>一致认为某个投标人的报价明显低于其他通过初步评审的投标人的报价，有可能影响产品质量或者不能诚信履约时，</w:t>
      </w:r>
      <w:r>
        <w:rPr>
          <w:rFonts w:hint="eastAsia" w:ascii="宋体" w:hAnsi="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lang w:val="en-US" w:eastAsia="zh-CN"/>
        </w:rPr>
        <w:t>必须要求投标人在评标现场限期提供书面说明，必要时提交相关证明材料。投标人不能提供书面说明和相关证明材料或</w:t>
      </w:r>
      <w:r>
        <w:rPr>
          <w:rFonts w:hint="eastAsia" w:ascii="宋体" w:hAnsi="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lang w:val="en-US" w:eastAsia="zh-CN"/>
        </w:rPr>
        <w:t>根据投标人提供的书面说明及证明材料认定投标人仍然不能证明其报价合理性的，</w:t>
      </w:r>
      <w:r>
        <w:rPr>
          <w:rFonts w:hint="eastAsia" w:ascii="宋体" w:hAnsi="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lang w:val="en-US" w:eastAsia="zh-CN"/>
        </w:rPr>
        <w:t>将认定其低于成本恶意投标，并否决其投标</w:t>
      </w:r>
      <w:r>
        <w:rPr>
          <w:rFonts w:hint="eastAsia" w:ascii="宋体" w:hAnsi="宋体" w:eastAsia="宋体" w:cs="宋体"/>
          <w:b w:val="0"/>
          <w:bCs/>
          <w:color w:val="auto"/>
          <w:sz w:val="24"/>
          <w:szCs w:val="24"/>
          <w:highlight w:val="none"/>
        </w:rPr>
        <w:t>。</w:t>
      </w:r>
    </w:p>
    <w:p w14:paraId="52952C0D">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3</w:t>
      </w:r>
      <w:r>
        <w:rPr>
          <w:rFonts w:hint="eastAsia" w:ascii="宋体" w:hAnsi="宋体" w:cs="宋体"/>
          <w:bCs/>
          <w:color w:val="auto"/>
          <w:sz w:val="24"/>
          <w:szCs w:val="24"/>
          <w:highlight w:val="none"/>
        </w:rPr>
        <w:t>评标基准价</w:t>
      </w:r>
    </w:p>
    <w:p w14:paraId="59DD0682">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评标基准价计算方法</w:t>
      </w:r>
      <w:r>
        <w:rPr>
          <w:rFonts w:hint="eastAsia" w:ascii="宋体" w:hAnsi="宋体" w:cs="宋体"/>
          <w:bCs/>
          <w:color w:val="auto"/>
          <w:sz w:val="24"/>
          <w:szCs w:val="24"/>
          <w:highlight w:val="none"/>
          <w:lang w:val="en-US" w:eastAsia="zh-CN"/>
        </w:rPr>
        <w:t>详见</w:t>
      </w:r>
      <w:r>
        <w:rPr>
          <w:rFonts w:hint="eastAsia" w:ascii="宋体" w:hAnsi="宋体" w:cs="宋体"/>
          <w:bCs/>
          <w:color w:val="auto"/>
          <w:sz w:val="24"/>
          <w:szCs w:val="24"/>
          <w:highlight w:val="none"/>
        </w:rPr>
        <w:t>评定内容及标准。</w:t>
      </w:r>
    </w:p>
    <w:p w14:paraId="2259637E">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.1</w:t>
      </w:r>
      <w:r>
        <w:rPr>
          <w:rFonts w:hint="eastAsia" w:ascii="宋体" w:hAnsi="宋体" w:cs="宋体"/>
          <w:bCs/>
          <w:color w:val="auto"/>
          <w:sz w:val="24"/>
          <w:szCs w:val="24"/>
          <w:highlight w:val="none"/>
        </w:rPr>
        <w:t>.4偏差率</w:t>
      </w:r>
    </w:p>
    <w:p w14:paraId="11A38E79">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偏差率计算方法见见评定内容及标准。</w:t>
      </w:r>
    </w:p>
    <w:p w14:paraId="6508AAFE">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w:t>
      </w:r>
      <w:r>
        <w:rPr>
          <w:rFonts w:hint="eastAsia" w:ascii="宋体" w:hAnsi="宋体" w:cs="宋体"/>
          <w:bCs/>
          <w:color w:val="auto"/>
          <w:sz w:val="24"/>
          <w:szCs w:val="24"/>
          <w:highlight w:val="none"/>
        </w:rPr>
        <w:t>5投标报价得分</w:t>
      </w:r>
    </w:p>
    <w:p w14:paraId="3900F625">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投标报价得分计算方法见见评定内容及标准。</w:t>
      </w:r>
    </w:p>
    <w:p w14:paraId="7C51C96F">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color w:val="auto"/>
          <w:sz w:val="24"/>
          <w:szCs w:val="24"/>
          <w:highlight w:val="none"/>
        </w:rPr>
      </w:pPr>
      <w:r>
        <w:rPr>
          <w:rFonts w:hint="eastAsia" w:ascii="宋体" w:hAnsi="宋体" w:eastAsia="宋体" w:cs="宋体"/>
          <w:b/>
          <w:bCs w:val="0"/>
          <w:color w:val="auto"/>
          <w:sz w:val="24"/>
          <w:szCs w:val="24"/>
          <w:highlight w:val="none"/>
          <w:lang w:val="en-US" w:eastAsia="zh-CN"/>
        </w:rPr>
        <w:t>3.2</w:t>
      </w:r>
      <w:r>
        <w:rPr>
          <w:rFonts w:hint="eastAsia" w:ascii="宋体" w:hAnsi="宋体" w:cs="宋体"/>
          <w:b/>
          <w:bCs w:val="0"/>
          <w:color w:val="auto"/>
          <w:sz w:val="24"/>
          <w:szCs w:val="24"/>
          <w:highlight w:val="none"/>
          <w:lang w:val="en-US" w:eastAsia="zh-CN"/>
        </w:rPr>
        <w:t>.2</w:t>
      </w:r>
      <w:r>
        <w:rPr>
          <w:rFonts w:hint="eastAsia" w:ascii="宋体" w:hAnsi="宋体" w:cs="宋体"/>
          <w:b/>
          <w:color w:val="auto"/>
          <w:sz w:val="24"/>
          <w:szCs w:val="24"/>
          <w:highlight w:val="none"/>
        </w:rPr>
        <w:t>商务部分评审</w:t>
      </w:r>
    </w:p>
    <w:p w14:paraId="0CC80D88">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3.2.</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1评标委员按本章后附件“评定内容及标准”规定的评审因素和分值对商务部分进行评审；</w:t>
      </w:r>
    </w:p>
    <w:p w14:paraId="388AE401">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3.2.</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2商务部分得分</w:t>
      </w:r>
    </w:p>
    <w:p w14:paraId="6A17AAD9">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商务部分得分=所有磋商小组成员评分的算术平均值。</w:t>
      </w:r>
    </w:p>
    <w:p w14:paraId="6EB3BC3F">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3.</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3技术部分评审</w:t>
      </w:r>
    </w:p>
    <w:p w14:paraId="71A2B88A">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2.3</w:t>
      </w:r>
      <w:r>
        <w:rPr>
          <w:rFonts w:hint="eastAsia" w:ascii="宋体" w:hAnsi="宋体" w:cs="宋体"/>
          <w:bCs/>
          <w:color w:val="auto"/>
          <w:sz w:val="24"/>
          <w:szCs w:val="24"/>
          <w:highlight w:val="none"/>
        </w:rPr>
        <w:t>.1评标委员按本章后附件“评定内容及标准”规定的评审因素和分值对技术部分进行评审；</w:t>
      </w:r>
    </w:p>
    <w:p w14:paraId="3CCE98A6">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3.2.</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2技术部分得分</w:t>
      </w:r>
    </w:p>
    <w:p w14:paraId="6617CBDF">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技术部分得分=所有磋商小组成员评分的算术平均值。</w:t>
      </w:r>
    </w:p>
    <w:p w14:paraId="47BF0E41">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3.</w:t>
      </w:r>
      <w:r>
        <w:rPr>
          <w:rFonts w:hint="eastAsia" w:ascii="宋体" w:hAnsi="宋体" w:cs="宋体"/>
          <w:b/>
          <w:color w:val="auto"/>
          <w:sz w:val="24"/>
          <w:szCs w:val="24"/>
          <w:highlight w:val="none"/>
          <w:lang w:val="en-US" w:eastAsia="zh-CN"/>
        </w:rPr>
        <w:t>2.4</w:t>
      </w:r>
      <w:r>
        <w:rPr>
          <w:rFonts w:hint="eastAsia" w:ascii="宋体" w:hAnsi="宋体" w:cs="宋体"/>
          <w:b/>
          <w:color w:val="auto"/>
          <w:sz w:val="24"/>
          <w:szCs w:val="24"/>
          <w:highlight w:val="none"/>
        </w:rPr>
        <w:t>得分汇总</w:t>
      </w:r>
    </w:p>
    <w:p w14:paraId="739A1200">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汇总投标报价得分、商务部分得分和技术部分得分即为投标人的总得分。</w:t>
      </w:r>
    </w:p>
    <w:p w14:paraId="117BD599">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4</w:t>
      </w:r>
      <w:r>
        <w:rPr>
          <w:rFonts w:hint="eastAsia" w:ascii="宋体" w:hAnsi="宋体" w:cs="宋体"/>
          <w:b/>
          <w:color w:val="auto"/>
          <w:sz w:val="24"/>
          <w:szCs w:val="24"/>
          <w:highlight w:val="none"/>
          <w:lang w:val="en-US" w:eastAsia="zh-CN"/>
        </w:rPr>
        <w:t>.</w:t>
      </w:r>
      <w:r>
        <w:rPr>
          <w:rFonts w:hint="eastAsia" w:ascii="宋体" w:hAnsi="宋体" w:cs="宋体"/>
          <w:b/>
          <w:color w:val="auto"/>
          <w:sz w:val="24"/>
          <w:szCs w:val="24"/>
          <w:highlight w:val="none"/>
          <w:lang w:eastAsia="zh-CN"/>
        </w:rPr>
        <w:t>响应文件</w:t>
      </w:r>
      <w:r>
        <w:rPr>
          <w:rFonts w:hint="eastAsia" w:ascii="宋体" w:hAnsi="宋体" w:cs="宋体"/>
          <w:b/>
          <w:color w:val="auto"/>
          <w:sz w:val="24"/>
          <w:szCs w:val="24"/>
          <w:highlight w:val="none"/>
        </w:rPr>
        <w:t>的澄清和更正</w:t>
      </w:r>
    </w:p>
    <w:p w14:paraId="2AA3178A">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4.1在评审过程中，磋商小组可以以书面形式要求投标人对所提交</w:t>
      </w:r>
      <w:r>
        <w:rPr>
          <w:rFonts w:hint="eastAsia" w:ascii="宋体" w:hAnsi="宋体" w:cs="宋体"/>
          <w:bCs/>
          <w:color w:val="auto"/>
          <w:sz w:val="24"/>
          <w:szCs w:val="24"/>
          <w:highlight w:val="none"/>
          <w:lang w:eastAsia="zh-CN"/>
        </w:rPr>
        <w:t>响应文件</w:t>
      </w:r>
      <w:r>
        <w:rPr>
          <w:rFonts w:hint="eastAsia" w:ascii="宋体" w:hAnsi="宋体" w:cs="宋体"/>
          <w:bCs/>
          <w:color w:val="auto"/>
          <w:sz w:val="24"/>
          <w:szCs w:val="24"/>
          <w:highlight w:val="none"/>
        </w:rPr>
        <w:t>中含义不明确、同类问题表述不一致或者有明显文字和计算错误的内容等作出必要的澄清、说明或者更正。磋商小组不接受投标人主动提出的澄清、说明或更正。</w:t>
      </w:r>
    </w:p>
    <w:p w14:paraId="2DCE25EF">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4.2澄清、说明或者更正不得超出</w:t>
      </w:r>
      <w:r>
        <w:rPr>
          <w:rFonts w:hint="eastAsia" w:ascii="宋体" w:hAnsi="宋体" w:cs="宋体"/>
          <w:bCs/>
          <w:color w:val="auto"/>
          <w:sz w:val="24"/>
          <w:szCs w:val="24"/>
          <w:highlight w:val="none"/>
          <w:lang w:eastAsia="zh-CN"/>
        </w:rPr>
        <w:t>响应文件</w:t>
      </w:r>
      <w:r>
        <w:rPr>
          <w:rFonts w:hint="eastAsia" w:ascii="宋体" w:hAnsi="宋体" w:cs="宋体"/>
          <w:bCs/>
          <w:color w:val="auto"/>
          <w:sz w:val="24"/>
          <w:szCs w:val="24"/>
          <w:highlight w:val="none"/>
        </w:rPr>
        <w:t>的范围或者改变</w:t>
      </w:r>
      <w:r>
        <w:rPr>
          <w:rFonts w:hint="eastAsia" w:ascii="宋体" w:hAnsi="宋体" w:cs="宋体"/>
          <w:bCs/>
          <w:color w:val="auto"/>
          <w:sz w:val="24"/>
          <w:szCs w:val="24"/>
          <w:highlight w:val="none"/>
          <w:lang w:eastAsia="zh-CN"/>
        </w:rPr>
        <w:t>响应文件</w:t>
      </w:r>
      <w:r>
        <w:rPr>
          <w:rFonts w:hint="eastAsia" w:ascii="宋体" w:hAnsi="宋体" w:cs="宋体"/>
          <w:bCs/>
          <w:color w:val="auto"/>
          <w:sz w:val="24"/>
          <w:szCs w:val="24"/>
          <w:highlight w:val="none"/>
        </w:rPr>
        <w:t>的实质性内容。投标人的书面澄清、说明和更正属于</w:t>
      </w:r>
      <w:r>
        <w:rPr>
          <w:rFonts w:hint="eastAsia" w:ascii="宋体" w:hAnsi="宋体" w:cs="宋体"/>
          <w:bCs/>
          <w:color w:val="auto"/>
          <w:sz w:val="24"/>
          <w:szCs w:val="24"/>
          <w:highlight w:val="none"/>
          <w:lang w:eastAsia="zh-CN"/>
        </w:rPr>
        <w:t>响应文件</w:t>
      </w:r>
      <w:r>
        <w:rPr>
          <w:rFonts w:hint="eastAsia" w:ascii="宋体" w:hAnsi="宋体" w:cs="宋体"/>
          <w:bCs/>
          <w:color w:val="auto"/>
          <w:sz w:val="24"/>
          <w:szCs w:val="24"/>
          <w:highlight w:val="none"/>
        </w:rPr>
        <w:t>的组成部分，并应当由法定代表人或其授权代表签字或者加盖公章。由授权代表签字的，应当附法定代表人授权书。</w:t>
      </w:r>
    </w:p>
    <w:p w14:paraId="6A6C5D79">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
          <w:color w:val="auto"/>
          <w:sz w:val="24"/>
          <w:szCs w:val="24"/>
          <w:highlight w:val="none"/>
        </w:rPr>
      </w:pPr>
      <w:r>
        <w:rPr>
          <w:rFonts w:hint="eastAsia" w:ascii="宋体" w:hAnsi="宋体" w:cs="宋体"/>
          <w:bCs/>
          <w:color w:val="auto"/>
          <w:sz w:val="24"/>
          <w:szCs w:val="24"/>
          <w:highlight w:val="none"/>
        </w:rPr>
        <w:t>4.3磋商小组对投标人提交的澄清、说明或更正有疑问的，可以要求投标人进一步澄清、说明或更正，直至满足磋商小组的要求。</w:t>
      </w:r>
    </w:p>
    <w:p w14:paraId="49197345">
      <w:pPr>
        <w:keepNext w:val="0"/>
        <w:keepLines w:val="0"/>
        <w:pageBreakBefore w:val="0"/>
        <w:widowControl w:val="0"/>
        <w:kinsoku/>
        <w:wordWrap/>
        <w:overflowPunct/>
        <w:topLinePunct w:val="0"/>
        <w:autoSpaceDE/>
        <w:autoSpaceDN/>
        <w:bidi w:val="0"/>
        <w:adjustRightInd w:val="0"/>
        <w:snapToGrid w:val="0"/>
        <w:spacing w:line="450" w:lineRule="exact"/>
        <w:ind w:firstLine="482" w:firstLineChars="200"/>
        <w:textAlignment w:val="auto"/>
        <w:rPr>
          <w:rFonts w:hint="eastAsia" w:ascii="宋体" w:hAnsi="宋体" w:cs="宋体"/>
          <w:b/>
          <w:color w:val="auto"/>
          <w:sz w:val="24"/>
          <w:szCs w:val="24"/>
          <w:highlight w:val="none"/>
        </w:rPr>
      </w:pPr>
      <w:bookmarkStart w:id="55" w:name="_Toc4436"/>
      <w:bookmarkStart w:id="56" w:name="_Toc336327178"/>
      <w:r>
        <w:rPr>
          <w:rFonts w:hint="eastAsia" w:ascii="宋体" w:hAnsi="宋体" w:cs="宋体"/>
          <w:b/>
          <w:color w:val="auto"/>
          <w:sz w:val="24"/>
          <w:szCs w:val="24"/>
          <w:highlight w:val="none"/>
        </w:rPr>
        <w:t>5</w:t>
      </w:r>
      <w:bookmarkEnd w:id="55"/>
      <w:bookmarkEnd w:id="56"/>
      <w:r>
        <w:rPr>
          <w:rFonts w:hint="eastAsia" w:ascii="宋体" w:hAnsi="宋体" w:cs="宋体"/>
          <w:b/>
          <w:color w:val="auto"/>
          <w:sz w:val="24"/>
          <w:szCs w:val="24"/>
          <w:highlight w:val="none"/>
          <w:lang w:val="en-US" w:eastAsia="zh-CN"/>
        </w:rPr>
        <w:t>.</w:t>
      </w:r>
      <w:r>
        <w:rPr>
          <w:rFonts w:hint="eastAsia" w:ascii="宋体" w:hAnsi="宋体" w:cs="宋体"/>
          <w:b/>
          <w:color w:val="auto"/>
          <w:sz w:val="24"/>
          <w:szCs w:val="24"/>
          <w:highlight w:val="none"/>
        </w:rPr>
        <w:t>确定中标人</w:t>
      </w:r>
    </w:p>
    <w:p w14:paraId="452829F4">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5.1磋商小组按照总得分由高到低的顺序推荐3名中标候选人（标明推荐顺序），得分相等时，以投标报价低的优先。投标报价也相同的，以技术部分得分高的优先。第</w:t>
      </w:r>
      <w:r>
        <w:rPr>
          <w:rFonts w:hint="eastAsia" w:ascii="宋体" w:hAnsi="宋体" w:cs="宋体"/>
          <w:bCs/>
          <w:color w:val="auto"/>
          <w:sz w:val="24"/>
          <w:szCs w:val="24"/>
          <w:highlight w:val="none"/>
          <w:lang w:val="en-US" w:eastAsia="zh-CN"/>
        </w:rPr>
        <w:t>三</w:t>
      </w:r>
      <w:r>
        <w:rPr>
          <w:rFonts w:hint="eastAsia" w:ascii="宋体" w:hAnsi="宋体" w:cs="宋体"/>
          <w:bCs/>
          <w:color w:val="auto"/>
          <w:sz w:val="24"/>
          <w:szCs w:val="24"/>
          <w:highlight w:val="none"/>
        </w:rPr>
        <w:t>章投标人须知前附表规定采购人授权磋商小组确定中标人的，磋商小组应当确定第一中标候选人为中标人，中标人的投标报价即为中标价。</w:t>
      </w:r>
      <w:r>
        <w:rPr>
          <w:rFonts w:hint="eastAsia" w:ascii="宋体" w:hAnsi="宋体" w:cs="宋体"/>
          <w:color w:val="auto"/>
          <w:sz w:val="24"/>
          <w:szCs w:val="24"/>
          <w:highlight w:val="none"/>
        </w:rPr>
        <w:t>采购人未授权磋商小组直接确定中标人的，采购人应当自收到评标报告之日起5个工作日内，在评标报告确定的中标候选人名单中按顺序确定中标人。</w:t>
      </w:r>
    </w:p>
    <w:p w14:paraId="1FE06871">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5.2 磋商小组完成评标后，应当向采购人提交书面评标报告。评标报告由磋商小组全体成员签字确认。磋商小组成员对评标报告有异议的，应当在评标报告上签署不同意见并说明理由，按照少数服从多数的原则推荐中标候选人或按照采购人授权直接确定中标人。磋商小组成员拒绝在报告上签字又不书面说明其不同意见和理由的，视为同意评标报告。</w:t>
      </w:r>
      <w:r>
        <w:rPr>
          <w:rFonts w:hint="eastAsia" w:ascii="宋体" w:hAnsi="宋体" w:cs="宋体"/>
          <w:color w:val="auto"/>
          <w:sz w:val="24"/>
          <w:szCs w:val="24"/>
          <w:highlight w:val="none"/>
        </w:rPr>
        <w:t>采购代理机构在评标结束后2个工作日内将评标报告送采购人。</w:t>
      </w:r>
    </w:p>
    <w:p w14:paraId="5EE8BBDF">
      <w:pPr>
        <w:pStyle w:val="7"/>
        <w:ind w:left="0" w:leftChars="0" w:firstLine="0" w:firstLineChars="0"/>
        <w:rPr>
          <w:rFonts w:hint="eastAsia" w:ascii="宋体" w:hAnsi="宋体" w:cs="宋体"/>
          <w:b/>
          <w:bCs w:val="0"/>
          <w:color w:val="auto"/>
          <w:sz w:val="24"/>
          <w:szCs w:val="24"/>
          <w:highlight w:val="none"/>
          <w:lang w:eastAsia="zh-CN"/>
        </w:rPr>
      </w:pPr>
    </w:p>
    <w:p w14:paraId="54B3160C">
      <w:pPr>
        <w:pStyle w:val="7"/>
        <w:ind w:left="0" w:leftChars="0" w:firstLine="0" w:firstLineChars="0"/>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eastAsia="zh-CN"/>
        </w:rPr>
        <w:t>附件</w:t>
      </w:r>
      <w:r>
        <w:rPr>
          <w:rFonts w:hint="eastAsia" w:ascii="宋体" w:hAnsi="宋体" w:cs="宋体"/>
          <w:b/>
          <w:bCs w:val="0"/>
          <w:color w:val="auto"/>
          <w:sz w:val="24"/>
          <w:szCs w:val="24"/>
          <w:highlight w:val="none"/>
          <w:lang w:val="en-US" w:eastAsia="zh-CN"/>
        </w:rPr>
        <w:t>1</w:t>
      </w:r>
    </w:p>
    <w:p w14:paraId="4ED2B032">
      <w:pPr>
        <w:pStyle w:val="7"/>
        <w:ind w:left="0" w:leftChars="0" w:firstLine="0" w:firstLineChars="0"/>
        <w:jc w:val="center"/>
        <w:rPr>
          <w:rFonts w:hint="eastAsia"/>
          <w:color w:val="auto"/>
          <w:highlight w:val="none"/>
        </w:rPr>
      </w:pPr>
      <w:r>
        <w:rPr>
          <w:rFonts w:hint="eastAsia" w:ascii="宋体" w:hAnsi="宋体" w:cs="宋体"/>
          <w:b/>
          <w:color w:val="auto"/>
          <w:sz w:val="24"/>
          <w:szCs w:val="24"/>
          <w:highlight w:val="none"/>
        </w:rPr>
        <w:t>资格审查表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4193"/>
        <w:gridCol w:w="4302"/>
      </w:tblGrid>
      <w:tr w14:paraId="7F58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5" w:type="dxa"/>
            <w:noWrap w:val="0"/>
            <w:vAlign w:val="center"/>
          </w:tcPr>
          <w:p w14:paraId="22748261">
            <w:pPr>
              <w:pStyle w:val="7"/>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93" w:type="dxa"/>
            <w:noWrap w:val="0"/>
            <w:vAlign w:val="center"/>
          </w:tcPr>
          <w:p w14:paraId="21D926C7">
            <w:pPr>
              <w:pStyle w:val="7"/>
              <w:ind w:left="0" w:lef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审查</w:t>
            </w:r>
            <w:r>
              <w:rPr>
                <w:rFonts w:hint="eastAsia" w:ascii="宋体" w:hAnsi="宋体" w:cs="宋体"/>
                <w:color w:val="auto"/>
                <w:sz w:val="24"/>
                <w:szCs w:val="24"/>
                <w:highlight w:val="none"/>
                <w:lang w:val="en-US" w:eastAsia="zh-CN"/>
              </w:rPr>
              <w:t>要求</w:t>
            </w:r>
          </w:p>
        </w:tc>
        <w:tc>
          <w:tcPr>
            <w:tcW w:w="4302" w:type="dxa"/>
            <w:noWrap w:val="0"/>
            <w:vAlign w:val="center"/>
          </w:tcPr>
          <w:p w14:paraId="6E4143DE">
            <w:pPr>
              <w:pStyle w:val="7"/>
              <w:tabs>
                <w:tab w:val="left" w:pos="476"/>
              </w:tabs>
              <w:ind w:left="0" w:lef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要求说明</w:t>
            </w:r>
          </w:p>
        </w:tc>
      </w:tr>
      <w:tr w14:paraId="3616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725" w:type="dxa"/>
            <w:noWrap w:val="0"/>
            <w:vAlign w:val="center"/>
          </w:tcPr>
          <w:p w14:paraId="534E92D3">
            <w:pPr>
              <w:pStyle w:val="7"/>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p>
        </w:tc>
        <w:tc>
          <w:tcPr>
            <w:tcW w:w="4193" w:type="dxa"/>
            <w:noWrap w:val="0"/>
            <w:vAlign w:val="center"/>
          </w:tcPr>
          <w:p w14:paraId="23571A8E">
            <w:pPr>
              <w:pStyle w:val="7"/>
              <w:ind w:left="0" w:leftChars="0"/>
              <w:jc w:val="left"/>
              <w:rPr>
                <w:rFonts w:hint="eastAsia" w:ascii="宋体" w:hAnsi="宋体" w:eastAsia="宋体" w:cs="宋体"/>
                <w:color w:val="auto"/>
                <w:sz w:val="24"/>
                <w:szCs w:val="24"/>
                <w:highlight w:val="none"/>
              </w:rPr>
            </w:pPr>
            <w:r>
              <w:rPr>
                <w:rFonts w:ascii="微软雅黑" w:hAnsi="微软雅黑" w:eastAsia="微软雅黑" w:cs="微软雅黑"/>
                <w:i w:val="0"/>
                <w:iCs w:val="0"/>
                <w:caps w:val="0"/>
                <w:color w:val="232323"/>
                <w:spacing w:val="0"/>
                <w:sz w:val="21"/>
                <w:szCs w:val="21"/>
              </w:rPr>
              <w:t>具有独立承担民事责任的能力</w:t>
            </w:r>
          </w:p>
        </w:tc>
        <w:tc>
          <w:tcPr>
            <w:tcW w:w="4302" w:type="dxa"/>
            <w:noWrap w:val="0"/>
            <w:vAlign w:val="center"/>
          </w:tcPr>
          <w:p w14:paraId="1BEEE2C6">
            <w:pPr>
              <w:pStyle w:val="7"/>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提供供应商信用承诺书。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以上证明材料须符合要求、有效、完整。否则，响应无效。</w:t>
            </w:r>
          </w:p>
        </w:tc>
      </w:tr>
      <w:tr w14:paraId="2EDD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725" w:type="dxa"/>
            <w:noWrap w:val="0"/>
            <w:vAlign w:val="center"/>
          </w:tcPr>
          <w:p w14:paraId="61494F13">
            <w:pPr>
              <w:pStyle w:val="7"/>
              <w:ind w:left="0" w:left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p>
        </w:tc>
        <w:tc>
          <w:tcPr>
            <w:tcW w:w="4193" w:type="dxa"/>
            <w:noWrap w:val="0"/>
            <w:vAlign w:val="center"/>
          </w:tcPr>
          <w:p w14:paraId="4C92C176">
            <w:pPr>
              <w:pStyle w:val="7"/>
              <w:ind w:left="0" w:leftChars="0"/>
              <w:jc w:val="left"/>
              <w:rPr>
                <w:rFonts w:hint="eastAsia" w:ascii="宋体" w:hAnsi="宋体" w:eastAsia="宋体" w:cs="宋体"/>
                <w:color w:val="auto"/>
                <w:kern w:val="2"/>
                <w:sz w:val="24"/>
                <w:szCs w:val="24"/>
                <w:highlight w:val="none"/>
                <w:lang w:val="en-US" w:eastAsia="zh-CN" w:bidi="ar-SA"/>
              </w:rPr>
            </w:pPr>
            <w:r>
              <w:rPr>
                <w:rFonts w:ascii="微软雅黑" w:hAnsi="微软雅黑" w:eastAsia="微软雅黑" w:cs="微软雅黑"/>
                <w:i w:val="0"/>
                <w:iCs w:val="0"/>
                <w:caps w:val="0"/>
                <w:color w:val="232323"/>
                <w:spacing w:val="0"/>
                <w:sz w:val="21"/>
                <w:szCs w:val="21"/>
              </w:rPr>
              <w:t>具有良好的商业信誉和健全的财务会计制度</w:t>
            </w:r>
          </w:p>
        </w:tc>
        <w:tc>
          <w:tcPr>
            <w:tcW w:w="4302" w:type="dxa"/>
            <w:noWrap w:val="0"/>
            <w:vAlign w:val="center"/>
          </w:tcPr>
          <w:p w14:paraId="0E9DD638">
            <w:pPr>
              <w:pStyle w:val="7"/>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以上证明材料须符合要求、有效、完整。否则，响应无效。</w:t>
            </w:r>
          </w:p>
        </w:tc>
      </w:tr>
      <w:tr w14:paraId="0B87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25" w:type="dxa"/>
            <w:noWrap w:val="0"/>
            <w:vAlign w:val="center"/>
          </w:tcPr>
          <w:p w14:paraId="5248D95C">
            <w:pPr>
              <w:pStyle w:val="7"/>
              <w:ind w:left="0" w:left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4193" w:type="dxa"/>
            <w:noWrap w:val="0"/>
            <w:vAlign w:val="center"/>
          </w:tcPr>
          <w:p w14:paraId="4F618C70">
            <w:pPr>
              <w:pStyle w:val="7"/>
              <w:ind w:left="0" w:leftChars="0"/>
              <w:jc w:val="left"/>
              <w:rPr>
                <w:rFonts w:hint="eastAsia" w:ascii="宋体" w:hAnsi="宋体" w:eastAsia="宋体" w:cs="宋体"/>
                <w:color w:val="auto"/>
                <w:kern w:val="2"/>
                <w:sz w:val="24"/>
                <w:szCs w:val="24"/>
                <w:highlight w:val="none"/>
                <w:lang w:val="en-US" w:eastAsia="zh-CN" w:bidi="ar-SA"/>
              </w:rPr>
            </w:pPr>
            <w:r>
              <w:rPr>
                <w:rFonts w:ascii="微软雅黑" w:hAnsi="微软雅黑" w:eastAsia="微软雅黑" w:cs="微软雅黑"/>
                <w:i w:val="0"/>
                <w:iCs w:val="0"/>
                <w:caps w:val="0"/>
                <w:color w:val="232323"/>
                <w:spacing w:val="0"/>
                <w:sz w:val="21"/>
                <w:szCs w:val="21"/>
              </w:rPr>
              <w:t>具有履行合同所必需的设备和专业技术能力</w:t>
            </w:r>
          </w:p>
        </w:tc>
        <w:tc>
          <w:tcPr>
            <w:tcW w:w="4302" w:type="dxa"/>
            <w:noWrap w:val="0"/>
            <w:vAlign w:val="center"/>
          </w:tcPr>
          <w:p w14:paraId="02E9CBD3">
            <w:pPr>
              <w:pStyle w:val="7"/>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7CCA1DA6">
            <w:pPr>
              <w:pStyle w:val="7"/>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604C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25" w:type="dxa"/>
            <w:noWrap w:val="0"/>
            <w:vAlign w:val="center"/>
          </w:tcPr>
          <w:p w14:paraId="690282D6">
            <w:pPr>
              <w:pStyle w:val="7"/>
              <w:ind w:left="0" w:left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p>
        </w:tc>
        <w:tc>
          <w:tcPr>
            <w:tcW w:w="4193" w:type="dxa"/>
            <w:noWrap w:val="0"/>
            <w:vAlign w:val="center"/>
          </w:tcPr>
          <w:p w14:paraId="4DAAA21E">
            <w:pPr>
              <w:pStyle w:val="7"/>
              <w:ind w:left="0" w:leftChars="0"/>
              <w:jc w:val="left"/>
              <w:rPr>
                <w:rFonts w:hint="eastAsia" w:ascii="宋体" w:hAnsi="宋体" w:eastAsia="宋体" w:cs="宋体"/>
                <w:color w:val="auto"/>
                <w:kern w:val="2"/>
                <w:sz w:val="24"/>
                <w:szCs w:val="24"/>
                <w:highlight w:val="none"/>
                <w:lang w:val="en-US" w:eastAsia="zh-CN" w:bidi="ar-SA"/>
              </w:rPr>
            </w:pPr>
            <w:r>
              <w:rPr>
                <w:rFonts w:ascii="微软雅黑" w:hAnsi="微软雅黑" w:eastAsia="微软雅黑" w:cs="微软雅黑"/>
                <w:i w:val="0"/>
                <w:iCs w:val="0"/>
                <w:caps w:val="0"/>
                <w:color w:val="232323"/>
                <w:spacing w:val="0"/>
                <w:sz w:val="21"/>
                <w:szCs w:val="21"/>
              </w:rPr>
              <w:t>有依法缴纳税收和社会保障资金的良好记录</w:t>
            </w:r>
          </w:p>
        </w:tc>
        <w:tc>
          <w:tcPr>
            <w:tcW w:w="4302" w:type="dxa"/>
            <w:noWrap w:val="0"/>
            <w:vAlign w:val="center"/>
          </w:tcPr>
          <w:p w14:paraId="77FCF8B0">
            <w:pPr>
              <w:pStyle w:val="7"/>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41B24C23">
            <w:pPr>
              <w:pStyle w:val="7"/>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38D2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25" w:type="dxa"/>
            <w:noWrap w:val="0"/>
            <w:vAlign w:val="center"/>
          </w:tcPr>
          <w:p w14:paraId="417E38AC">
            <w:pPr>
              <w:pStyle w:val="7"/>
              <w:ind w:left="0" w:left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p>
        </w:tc>
        <w:tc>
          <w:tcPr>
            <w:tcW w:w="4193" w:type="dxa"/>
            <w:noWrap w:val="0"/>
            <w:vAlign w:val="center"/>
          </w:tcPr>
          <w:p w14:paraId="5CB02B46">
            <w:pPr>
              <w:pStyle w:val="7"/>
              <w:ind w:left="0" w:leftChars="0"/>
              <w:jc w:val="left"/>
              <w:rPr>
                <w:rFonts w:hint="eastAsia" w:ascii="宋体" w:hAnsi="宋体" w:eastAsia="宋体" w:cs="宋体"/>
                <w:color w:val="auto"/>
                <w:kern w:val="2"/>
                <w:sz w:val="24"/>
                <w:szCs w:val="24"/>
                <w:highlight w:val="none"/>
                <w:lang w:val="en-US" w:eastAsia="zh-CN" w:bidi="ar-SA"/>
              </w:rPr>
            </w:pPr>
            <w:r>
              <w:rPr>
                <w:rFonts w:ascii="微软雅黑" w:hAnsi="微软雅黑" w:eastAsia="微软雅黑" w:cs="微软雅黑"/>
                <w:i w:val="0"/>
                <w:iCs w:val="0"/>
                <w:caps w:val="0"/>
                <w:color w:val="232323"/>
                <w:spacing w:val="0"/>
                <w:sz w:val="21"/>
                <w:szCs w:val="21"/>
                <w:shd w:val="clear" w:fill="FFFFFF"/>
              </w:rPr>
              <w:t>参加政府采购活动前三年内，在经营活动中没有重大违法记录</w:t>
            </w:r>
          </w:p>
        </w:tc>
        <w:tc>
          <w:tcPr>
            <w:tcW w:w="4302" w:type="dxa"/>
            <w:noWrap w:val="0"/>
            <w:vAlign w:val="center"/>
          </w:tcPr>
          <w:p w14:paraId="3405E49F">
            <w:pPr>
              <w:pStyle w:val="7"/>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09A1CB68">
            <w:pPr>
              <w:pStyle w:val="7"/>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1B7C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25" w:type="dxa"/>
            <w:noWrap w:val="0"/>
            <w:vAlign w:val="center"/>
          </w:tcPr>
          <w:p w14:paraId="7ADEBB2D">
            <w:pPr>
              <w:pStyle w:val="7"/>
              <w:ind w:left="0" w:leftChars="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4193" w:type="dxa"/>
            <w:shd w:val="clear" w:color="auto" w:fill="auto"/>
            <w:noWrap w:val="0"/>
            <w:vAlign w:val="center"/>
          </w:tcPr>
          <w:p w14:paraId="0BEE867C">
            <w:pPr>
              <w:pStyle w:val="7"/>
              <w:ind w:left="0" w:leftChars="0"/>
              <w:rPr>
                <w:rFonts w:hint="eastAsia" w:ascii="宋体" w:hAnsi="宋体" w:eastAsia="宋体" w:cs="宋体"/>
                <w:b w:val="0"/>
                <w:bCs w:val="0"/>
                <w:color w:val="auto"/>
                <w:kern w:val="2"/>
                <w:sz w:val="24"/>
                <w:szCs w:val="24"/>
                <w:highlight w:val="none"/>
                <w:shd w:val="clear" w:color="auto" w:fill="FFFFFF"/>
                <w:lang w:val="en-US" w:eastAsia="zh-CN" w:bidi="ar-SA"/>
              </w:rPr>
            </w:pPr>
            <w:r>
              <w:rPr>
                <w:rFonts w:hint="eastAsia" w:ascii="宋体" w:hAnsi="宋体" w:eastAsia="宋体" w:cs="宋体"/>
                <w:color w:val="auto"/>
                <w:sz w:val="24"/>
                <w:szCs w:val="24"/>
                <w:highlight w:val="none"/>
              </w:rPr>
              <w:t>供应商应为</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小</w:t>
            </w:r>
            <w:r>
              <w:rPr>
                <w:rFonts w:hint="eastAsia" w:ascii="宋体" w:hAnsi="宋体" w:eastAsia="宋体" w:cs="宋体"/>
                <w:color w:val="auto"/>
                <w:sz w:val="24"/>
                <w:szCs w:val="24"/>
                <w:highlight w:val="none"/>
                <w:lang w:val="en-US" w:eastAsia="zh-CN"/>
              </w:rPr>
              <w:t>微</w:t>
            </w:r>
            <w:r>
              <w:rPr>
                <w:rFonts w:hint="eastAsia" w:ascii="宋体" w:hAnsi="宋体" w:eastAsia="宋体" w:cs="宋体"/>
                <w:color w:val="auto"/>
                <w:sz w:val="24"/>
                <w:szCs w:val="24"/>
                <w:highlight w:val="none"/>
              </w:rPr>
              <w:t>企业</w:t>
            </w:r>
          </w:p>
        </w:tc>
        <w:tc>
          <w:tcPr>
            <w:tcW w:w="4302" w:type="dxa"/>
            <w:shd w:val="clear" w:color="auto" w:fill="auto"/>
            <w:noWrap w:val="0"/>
            <w:vAlign w:val="center"/>
          </w:tcPr>
          <w:p w14:paraId="7A4D5FE9">
            <w:pPr>
              <w:pStyle w:val="7"/>
              <w:ind w:left="0" w:leftChars="0"/>
              <w:jc w:val="left"/>
              <w:rPr>
                <w:rFonts w:hint="eastAsia" w:ascii="宋体" w:hAnsi="宋体" w:eastAsia="宋体" w:cs="宋体"/>
                <w:b w:val="0"/>
                <w:bCs w:val="0"/>
                <w:color w:val="auto"/>
                <w:kern w:val="2"/>
                <w:sz w:val="24"/>
                <w:szCs w:val="24"/>
                <w:highlight w:val="none"/>
                <w:shd w:val="clear" w:color="auto" w:fill="FFFFFF"/>
                <w:lang w:val="en-US" w:eastAsia="zh-CN" w:bidi="ar-SA"/>
              </w:rPr>
            </w:pPr>
            <w:r>
              <w:rPr>
                <w:rFonts w:hint="eastAsia" w:ascii="宋体" w:hAnsi="宋体" w:eastAsia="宋体" w:cs="宋体"/>
                <w:color w:val="auto"/>
                <w:sz w:val="24"/>
                <w:szCs w:val="24"/>
                <w:highlight w:val="none"/>
              </w:rPr>
              <w:t>请根据要求单独上传《中小企业声明函》。格式以采购文件要求为准。</w:t>
            </w:r>
          </w:p>
        </w:tc>
      </w:tr>
      <w:tr w14:paraId="3574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220" w:type="dxa"/>
            <w:gridSpan w:val="3"/>
            <w:noWrap w:val="0"/>
            <w:vAlign w:val="center"/>
          </w:tcPr>
          <w:p w14:paraId="52555D50">
            <w:pPr>
              <w:pStyle w:val="7"/>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任意一项未通过，投标将被否决。</w:t>
            </w:r>
          </w:p>
        </w:tc>
      </w:tr>
    </w:tbl>
    <w:p w14:paraId="2A9AC801">
      <w:pPr>
        <w:pStyle w:val="7"/>
        <w:ind w:left="0" w:leftChars="0" w:firstLine="0" w:firstLineChars="0"/>
        <w:rPr>
          <w:rFonts w:hint="eastAsia" w:ascii="宋体" w:hAnsi="宋体" w:cs="宋体"/>
          <w:b/>
          <w:bCs w:val="0"/>
          <w:color w:val="auto"/>
          <w:sz w:val="24"/>
          <w:szCs w:val="24"/>
          <w:highlight w:val="none"/>
          <w:lang w:eastAsia="zh-CN"/>
        </w:rPr>
      </w:pPr>
    </w:p>
    <w:p w14:paraId="62504E7A">
      <w:pPr>
        <w:rPr>
          <w:rFonts w:hint="eastAsia"/>
          <w:color w:val="auto"/>
          <w:highlight w:val="none"/>
        </w:rPr>
      </w:pPr>
    </w:p>
    <w:p w14:paraId="4F0D1C26">
      <w:pPr>
        <w:pStyle w:val="7"/>
        <w:ind w:left="0" w:leftChars="0" w:firstLine="0" w:firstLineChars="0"/>
        <w:rPr>
          <w:rFonts w:hint="eastAsia" w:ascii="宋体" w:hAnsi="宋体" w:cs="宋体"/>
          <w:b/>
          <w:bCs w:val="0"/>
          <w:color w:val="auto"/>
          <w:sz w:val="24"/>
          <w:szCs w:val="24"/>
          <w:highlight w:val="none"/>
          <w:lang w:eastAsia="zh-CN"/>
        </w:rPr>
        <w:sectPr>
          <w:pgSz w:w="11906" w:h="16838"/>
          <w:pgMar w:top="1417" w:right="1417" w:bottom="1417" w:left="1417" w:header="964" w:footer="964" w:gutter="0"/>
          <w:pgBorders>
            <w:top w:val="none" w:sz="0" w:space="0"/>
            <w:left w:val="none" w:sz="0" w:space="0"/>
            <w:bottom w:val="none" w:sz="0" w:space="0"/>
            <w:right w:val="none" w:sz="0" w:space="0"/>
          </w:pgBorders>
          <w:pgNumType w:fmt="decimal"/>
          <w:cols w:space="720" w:num="1"/>
          <w:rtlGutter w:val="0"/>
          <w:docGrid w:linePitch="312" w:charSpace="0"/>
        </w:sectPr>
      </w:pPr>
    </w:p>
    <w:p w14:paraId="0BF8E2AD">
      <w:pPr>
        <w:pStyle w:val="7"/>
        <w:ind w:left="0" w:leftChars="0" w:firstLine="0" w:firstLineChars="0"/>
        <w:rPr>
          <w:rFonts w:hint="eastAsia" w:ascii="宋体" w:hAnsi="宋体" w:cs="宋体"/>
          <w:b/>
          <w:color w:val="auto"/>
          <w:sz w:val="24"/>
          <w:szCs w:val="24"/>
          <w:highlight w:val="none"/>
        </w:rPr>
      </w:pPr>
      <w:r>
        <w:rPr>
          <w:rFonts w:hint="eastAsia" w:ascii="宋体" w:hAnsi="宋体" w:cs="宋体"/>
          <w:b/>
          <w:bCs w:val="0"/>
          <w:color w:val="auto"/>
          <w:sz w:val="24"/>
          <w:szCs w:val="24"/>
          <w:highlight w:val="none"/>
          <w:lang w:eastAsia="zh-CN"/>
        </w:rPr>
        <w:t>附件</w:t>
      </w:r>
      <w:r>
        <w:rPr>
          <w:rFonts w:hint="eastAsia" w:ascii="宋体" w:hAnsi="宋体" w:cs="宋体"/>
          <w:b/>
          <w:bCs w:val="0"/>
          <w:color w:val="auto"/>
          <w:sz w:val="24"/>
          <w:szCs w:val="24"/>
          <w:highlight w:val="none"/>
          <w:lang w:val="en-US" w:eastAsia="zh-CN"/>
        </w:rPr>
        <w:t>2</w:t>
      </w:r>
    </w:p>
    <w:p w14:paraId="1E000F26">
      <w:pPr>
        <w:pStyle w:val="7"/>
        <w:ind w:left="0" w:leftChars="0" w:firstLine="0" w:firstLineChar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符合性评审表</w:t>
      </w:r>
    </w:p>
    <w:p w14:paraId="06A633B8">
      <w:pPr>
        <w:pStyle w:val="7"/>
        <w:ind w:left="0" w:leftChars="0"/>
        <w:rPr>
          <w:rFonts w:hint="eastAsia" w:ascii="宋体" w:hAnsi="宋体" w:eastAsia="宋体" w:cs="宋体"/>
          <w:b/>
          <w:bCs w:val="0"/>
          <w:color w:val="auto"/>
          <w:sz w:val="24"/>
          <w:szCs w:val="24"/>
          <w:highlight w:val="none"/>
          <w:lang w:val="en-US" w:eastAsia="zh-CN"/>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595"/>
        <w:gridCol w:w="5384"/>
      </w:tblGrid>
      <w:tr w14:paraId="0011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05" w:type="dxa"/>
            <w:noWrap w:val="0"/>
            <w:vAlign w:val="center"/>
          </w:tcPr>
          <w:p w14:paraId="2FB8BA62">
            <w:pPr>
              <w:pStyle w:val="7"/>
              <w:ind w:left="0" w:left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2595" w:type="dxa"/>
            <w:noWrap w:val="0"/>
            <w:vAlign w:val="center"/>
          </w:tcPr>
          <w:p w14:paraId="1A96EA36">
            <w:pPr>
              <w:pStyle w:val="7"/>
              <w:ind w:left="0" w:leftChars="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要求</w:t>
            </w:r>
          </w:p>
        </w:tc>
        <w:tc>
          <w:tcPr>
            <w:tcW w:w="5384" w:type="dxa"/>
            <w:noWrap w:val="0"/>
            <w:vAlign w:val="center"/>
          </w:tcPr>
          <w:p w14:paraId="62AF9370">
            <w:pPr>
              <w:pStyle w:val="7"/>
              <w:ind w:left="0" w:leftChars="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要求说明</w:t>
            </w:r>
          </w:p>
        </w:tc>
      </w:tr>
      <w:tr w14:paraId="1205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805" w:type="dxa"/>
            <w:noWrap w:val="0"/>
            <w:vAlign w:val="center"/>
          </w:tcPr>
          <w:p w14:paraId="3C7A3403">
            <w:pPr>
              <w:pStyle w:val="7"/>
              <w:ind w:left="0" w:leftChars="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1</w:t>
            </w:r>
          </w:p>
        </w:tc>
        <w:tc>
          <w:tcPr>
            <w:tcW w:w="2595" w:type="dxa"/>
            <w:noWrap w:val="0"/>
            <w:vAlign w:val="center"/>
          </w:tcPr>
          <w:p w14:paraId="4DF16F11">
            <w:pPr>
              <w:pStyle w:val="7"/>
              <w:keepNext w:val="0"/>
              <w:keepLines w:val="0"/>
              <w:pageBreakBefore w:val="0"/>
              <w:widowControl w:val="0"/>
              <w:kinsoku/>
              <w:wordWrap/>
              <w:overflowPunct/>
              <w:topLinePunct w:val="0"/>
              <w:autoSpaceDE/>
              <w:autoSpaceDN/>
              <w:bidi w:val="0"/>
              <w:adjustRightInd w:val="0"/>
              <w:snapToGrid w:val="0"/>
              <w:spacing w:line="288" w:lineRule="auto"/>
              <w:ind w:left="0" w:leftChars="0"/>
              <w:jc w:val="center"/>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响应文件</w:t>
            </w:r>
            <w:r>
              <w:rPr>
                <w:rFonts w:hint="eastAsia" w:ascii="宋体" w:hAnsi="宋体" w:cs="宋体"/>
                <w:bCs/>
                <w:color w:val="auto"/>
                <w:sz w:val="24"/>
                <w:szCs w:val="24"/>
                <w:highlight w:val="none"/>
              </w:rPr>
              <w:t>签字盖章</w:t>
            </w:r>
          </w:p>
        </w:tc>
        <w:tc>
          <w:tcPr>
            <w:tcW w:w="5384" w:type="dxa"/>
            <w:noWrap w:val="0"/>
            <w:vAlign w:val="center"/>
          </w:tcPr>
          <w:p w14:paraId="7CD254F9">
            <w:pPr>
              <w:pStyle w:val="7"/>
              <w:keepNext w:val="0"/>
              <w:keepLines w:val="0"/>
              <w:pageBreakBefore w:val="0"/>
              <w:widowControl w:val="0"/>
              <w:kinsoku/>
              <w:wordWrap/>
              <w:overflowPunct/>
              <w:topLinePunct w:val="0"/>
              <w:autoSpaceDE/>
              <w:autoSpaceDN/>
              <w:bidi w:val="0"/>
              <w:adjustRightInd/>
              <w:snapToGrid/>
              <w:spacing w:line="312" w:lineRule="auto"/>
              <w:ind w:left="0" w:leftChars="0"/>
              <w:textAlignment w:val="auto"/>
              <w:rPr>
                <w:rFonts w:hint="eastAsia" w:ascii="宋体" w:hAnsi="宋体" w:cs="宋体"/>
                <w:bCs/>
                <w:color w:val="auto"/>
                <w:sz w:val="24"/>
                <w:szCs w:val="24"/>
                <w:highlight w:val="none"/>
              </w:rPr>
            </w:pPr>
            <w:r>
              <w:rPr>
                <w:rFonts w:hint="eastAsia" w:ascii="宋体" w:hAnsi="宋体" w:eastAsia="宋体" w:cs="宋体"/>
                <w:bCs/>
                <w:color w:val="auto"/>
                <w:sz w:val="24"/>
                <w:szCs w:val="24"/>
                <w:highlight w:val="none"/>
              </w:rPr>
              <w:t>采购文件第六章</w:t>
            </w:r>
            <w:r>
              <w:rPr>
                <w:rFonts w:hint="eastAsia" w:ascii="宋体" w:hAnsi="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格式明确要求签字盖章处必须有相应的CA数字证书签章（包括单位公章、</w:t>
            </w:r>
            <w:r>
              <w:rPr>
                <w:rFonts w:hint="eastAsia" w:ascii="宋体" w:hAnsi="宋体" w:cs="宋体"/>
                <w:bCs/>
                <w:color w:val="auto"/>
                <w:sz w:val="24"/>
                <w:szCs w:val="24"/>
                <w:highlight w:val="none"/>
                <w:lang w:val="en-US" w:eastAsia="zh-CN"/>
              </w:rPr>
              <w:t>法定代表人</w:t>
            </w:r>
            <w:r>
              <w:rPr>
                <w:rFonts w:hint="eastAsia" w:ascii="宋体" w:hAnsi="宋体" w:eastAsia="宋体" w:cs="宋体"/>
                <w:bCs/>
                <w:color w:val="auto"/>
                <w:sz w:val="24"/>
                <w:szCs w:val="24"/>
                <w:highlight w:val="none"/>
              </w:rPr>
              <w:t>签字、授权委托的代理人签字等）。</w:t>
            </w:r>
          </w:p>
        </w:tc>
      </w:tr>
      <w:tr w14:paraId="1C2F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jc w:val="center"/>
        </w:trPr>
        <w:tc>
          <w:tcPr>
            <w:tcW w:w="805" w:type="dxa"/>
            <w:noWrap w:val="0"/>
            <w:vAlign w:val="center"/>
          </w:tcPr>
          <w:p w14:paraId="3ED9CA1D">
            <w:pPr>
              <w:pStyle w:val="7"/>
              <w:ind w:left="0" w:leftChars="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2</w:t>
            </w:r>
          </w:p>
        </w:tc>
        <w:tc>
          <w:tcPr>
            <w:tcW w:w="2595" w:type="dxa"/>
            <w:noWrap w:val="0"/>
            <w:vAlign w:val="center"/>
          </w:tcPr>
          <w:p w14:paraId="0CD46224">
            <w:pPr>
              <w:pStyle w:val="7"/>
              <w:keepNext w:val="0"/>
              <w:keepLines w:val="0"/>
              <w:pageBreakBefore w:val="0"/>
              <w:widowControl w:val="0"/>
              <w:kinsoku/>
              <w:wordWrap/>
              <w:overflowPunct/>
              <w:topLinePunct w:val="0"/>
              <w:autoSpaceDE/>
              <w:autoSpaceDN/>
              <w:bidi w:val="0"/>
              <w:adjustRightInd w:val="0"/>
              <w:snapToGrid w:val="0"/>
              <w:spacing w:line="288" w:lineRule="auto"/>
              <w:ind w:left="0" w:leftChars="0"/>
              <w:jc w:val="center"/>
              <w:textAlignment w:val="auto"/>
              <w:rPr>
                <w:rFonts w:hint="eastAsia" w:ascii="宋体" w:hAnsi="宋体" w:cs="宋体"/>
                <w:bCs/>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格式</w:t>
            </w:r>
          </w:p>
        </w:tc>
        <w:tc>
          <w:tcPr>
            <w:tcW w:w="5384" w:type="dxa"/>
            <w:noWrap w:val="0"/>
            <w:vAlign w:val="center"/>
          </w:tcPr>
          <w:p w14:paraId="594234E7">
            <w:pPr>
              <w:pStyle w:val="7"/>
              <w:keepNext w:val="0"/>
              <w:keepLines w:val="0"/>
              <w:pageBreakBefore w:val="0"/>
              <w:widowControl w:val="0"/>
              <w:kinsoku/>
              <w:wordWrap/>
              <w:overflowPunct/>
              <w:topLinePunct w:val="0"/>
              <w:autoSpaceDE/>
              <w:autoSpaceDN/>
              <w:bidi w:val="0"/>
              <w:adjustRightInd w:val="0"/>
              <w:snapToGrid w:val="0"/>
              <w:spacing w:line="288" w:lineRule="auto"/>
              <w:ind w:left="0" w:leftChars="0"/>
              <w:jc w:val="lef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符合采购文件第六章</w:t>
            </w:r>
            <w:r>
              <w:rPr>
                <w:rFonts w:hint="eastAsia" w:ascii="宋体" w:hAnsi="宋体" w:cs="宋体"/>
                <w:bCs/>
                <w:color w:val="auto"/>
                <w:sz w:val="24"/>
                <w:szCs w:val="24"/>
                <w:highlight w:val="none"/>
                <w:lang w:eastAsia="zh-CN"/>
              </w:rPr>
              <w:t>响应文件</w:t>
            </w:r>
            <w:r>
              <w:rPr>
                <w:rFonts w:hint="eastAsia" w:ascii="宋体" w:hAnsi="宋体" w:cs="宋体"/>
                <w:bCs/>
                <w:color w:val="auto"/>
                <w:sz w:val="24"/>
                <w:szCs w:val="24"/>
                <w:highlight w:val="none"/>
              </w:rPr>
              <w:t>格式</w:t>
            </w:r>
          </w:p>
        </w:tc>
      </w:tr>
      <w:tr w14:paraId="26E0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05" w:type="dxa"/>
            <w:noWrap w:val="0"/>
            <w:vAlign w:val="center"/>
          </w:tcPr>
          <w:p w14:paraId="595697F2">
            <w:pPr>
              <w:pStyle w:val="7"/>
              <w:ind w:left="0" w:leftChars="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3</w:t>
            </w:r>
          </w:p>
        </w:tc>
        <w:tc>
          <w:tcPr>
            <w:tcW w:w="2595" w:type="dxa"/>
            <w:noWrap w:val="0"/>
            <w:vAlign w:val="center"/>
          </w:tcPr>
          <w:p w14:paraId="07B83708">
            <w:pPr>
              <w:pStyle w:val="7"/>
              <w:keepNext w:val="0"/>
              <w:keepLines w:val="0"/>
              <w:pageBreakBefore w:val="0"/>
              <w:widowControl w:val="0"/>
              <w:kinsoku/>
              <w:wordWrap/>
              <w:overflowPunct/>
              <w:topLinePunct w:val="0"/>
              <w:autoSpaceDE/>
              <w:autoSpaceDN/>
              <w:bidi w:val="0"/>
              <w:adjustRightInd w:val="0"/>
              <w:snapToGrid w:val="0"/>
              <w:spacing w:line="288" w:lineRule="auto"/>
              <w:ind w:left="0" w:leftChars="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投标报价</w:t>
            </w:r>
            <w:r>
              <w:rPr>
                <w:rFonts w:hint="eastAsia" w:ascii="宋体" w:hAnsi="宋体" w:cs="宋体"/>
                <w:bCs/>
                <w:color w:val="auto"/>
                <w:sz w:val="24"/>
                <w:szCs w:val="24"/>
                <w:highlight w:val="none"/>
                <w:lang w:val="en-US" w:eastAsia="zh-CN"/>
              </w:rPr>
              <w:t>及内容</w:t>
            </w:r>
          </w:p>
        </w:tc>
        <w:tc>
          <w:tcPr>
            <w:tcW w:w="5384" w:type="dxa"/>
            <w:noWrap w:val="0"/>
            <w:vAlign w:val="center"/>
          </w:tcPr>
          <w:p w14:paraId="0C68BA3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cs="宋体"/>
                <w:bCs/>
                <w:color w:val="auto"/>
                <w:sz w:val="24"/>
                <w:szCs w:val="24"/>
                <w:highlight w:val="none"/>
              </w:rPr>
            </w:pPr>
            <w:r>
              <w:rPr>
                <w:rFonts w:hint="eastAsia" w:ascii="宋体" w:hAnsi="宋体" w:cs="宋体"/>
                <w:color w:val="auto"/>
                <w:kern w:val="0"/>
                <w:sz w:val="24"/>
                <w:szCs w:val="24"/>
                <w:highlight w:val="none"/>
              </w:rPr>
              <w:t>符合采购文件要求</w:t>
            </w:r>
          </w:p>
        </w:tc>
      </w:tr>
      <w:tr w14:paraId="4249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805" w:type="dxa"/>
            <w:noWrap w:val="0"/>
            <w:vAlign w:val="center"/>
          </w:tcPr>
          <w:p w14:paraId="6DAADAFB">
            <w:pPr>
              <w:pStyle w:val="7"/>
              <w:ind w:left="0" w:leftChars="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4</w:t>
            </w:r>
          </w:p>
        </w:tc>
        <w:tc>
          <w:tcPr>
            <w:tcW w:w="2595" w:type="dxa"/>
            <w:noWrap w:val="0"/>
            <w:vAlign w:val="center"/>
          </w:tcPr>
          <w:p w14:paraId="566071F1">
            <w:pPr>
              <w:pStyle w:val="7"/>
              <w:keepNext w:val="0"/>
              <w:keepLines w:val="0"/>
              <w:pageBreakBefore w:val="0"/>
              <w:widowControl w:val="0"/>
              <w:kinsoku/>
              <w:wordWrap/>
              <w:overflowPunct/>
              <w:topLinePunct w:val="0"/>
              <w:autoSpaceDE/>
              <w:autoSpaceDN/>
              <w:bidi w:val="0"/>
              <w:adjustRightInd w:val="0"/>
              <w:snapToGrid w:val="0"/>
              <w:spacing w:line="288" w:lineRule="auto"/>
              <w:ind w:left="0" w:leftChars="0"/>
              <w:jc w:val="center"/>
              <w:textAlignment w:val="auto"/>
              <w:rPr>
                <w:rFonts w:hint="eastAsia" w:ascii="宋体" w:hAnsi="宋体" w:cs="宋体"/>
                <w:bCs/>
                <w:color w:val="auto"/>
                <w:sz w:val="24"/>
                <w:szCs w:val="24"/>
                <w:highlight w:val="none"/>
              </w:rPr>
            </w:pPr>
            <w:r>
              <w:rPr>
                <w:rFonts w:hint="eastAsia" w:ascii="宋体" w:hAnsi="宋体" w:cs="宋体"/>
                <w:color w:val="auto"/>
                <w:sz w:val="24"/>
                <w:szCs w:val="24"/>
                <w:highlight w:val="none"/>
              </w:rPr>
              <w:t>投标内容</w:t>
            </w:r>
          </w:p>
        </w:tc>
        <w:tc>
          <w:tcPr>
            <w:tcW w:w="5384" w:type="dxa"/>
            <w:noWrap w:val="0"/>
            <w:vAlign w:val="center"/>
          </w:tcPr>
          <w:p w14:paraId="5DC61DA6">
            <w:pPr>
              <w:pStyle w:val="7"/>
              <w:keepNext w:val="0"/>
              <w:keepLines w:val="0"/>
              <w:pageBreakBefore w:val="0"/>
              <w:widowControl w:val="0"/>
              <w:kinsoku/>
              <w:wordWrap/>
              <w:overflowPunct/>
              <w:topLinePunct w:val="0"/>
              <w:autoSpaceDE/>
              <w:autoSpaceDN/>
              <w:bidi w:val="0"/>
              <w:adjustRightInd w:val="0"/>
              <w:snapToGrid w:val="0"/>
              <w:spacing w:line="288" w:lineRule="auto"/>
              <w:ind w:left="0" w:leftChars="0"/>
              <w:jc w:val="left"/>
              <w:textAlignment w:val="auto"/>
              <w:rPr>
                <w:rFonts w:hint="eastAsia" w:ascii="宋体" w:hAnsi="宋体" w:cs="宋体"/>
                <w:bCs/>
                <w:color w:val="auto"/>
                <w:sz w:val="24"/>
                <w:szCs w:val="24"/>
                <w:highlight w:val="none"/>
              </w:rPr>
            </w:pPr>
            <w:r>
              <w:rPr>
                <w:rFonts w:hint="eastAsia" w:ascii="宋体" w:hAnsi="宋体" w:cs="宋体"/>
                <w:color w:val="auto"/>
                <w:kern w:val="0"/>
                <w:sz w:val="24"/>
                <w:szCs w:val="24"/>
                <w:highlight w:val="none"/>
              </w:rPr>
              <w:t>符合采购文件要求</w:t>
            </w:r>
          </w:p>
        </w:tc>
      </w:tr>
      <w:tr w14:paraId="2C41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805" w:type="dxa"/>
            <w:noWrap w:val="0"/>
            <w:vAlign w:val="center"/>
          </w:tcPr>
          <w:p w14:paraId="39DC1FB0">
            <w:pPr>
              <w:pStyle w:val="7"/>
              <w:ind w:left="0" w:leftChars="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5</w:t>
            </w:r>
          </w:p>
        </w:tc>
        <w:tc>
          <w:tcPr>
            <w:tcW w:w="2595" w:type="dxa"/>
            <w:noWrap w:val="0"/>
            <w:vAlign w:val="center"/>
          </w:tcPr>
          <w:p w14:paraId="7912ED29">
            <w:pPr>
              <w:pStyle w:val="7"/>
              <w:keepNext w:val="0"/>
              <w:keepLines w:val="0"/>
              <w:pageBreakBefore w:val="0"/>
              <w:widowControl w:val="0"/>
              <w:kinsoku/>
              <w:wordWrap/>
              <w:overflowPunct/>
              <w:topLinePunct w:val="0"/>
              <w:autoSpaceDE/>
              <w:autoSpaceDN/>
              <w:bidi w:val="0"/>
              <w:adjustRightInd w:val="0"/>
              <w:snapToGrid w:val="0"/>
              <w:spacing w:line="288" w:lineRule="auto"/>
              <w:ind w:left="0" w:leftChars="0"/>
              <w:jc w:val="center"/>
              <w:textAlignment w:val="auto"/>
              <w:rPr>
                <w:rFonts w:hint="eastAsia" w:ascii="宋体" w:hAnsi="宋体" w:cs="宋体"/>
                <w:bCs/>
                <w:color w:val="auto"/>
                <w:sz w:val="24"/>
                <w:szCs w:val="24"/>
                <w:highlight w:val="none"/>
              </w:rPr>
            </w:pPr>
            <w:r>
              <w:rPr>
                <w:rFonts w:hint="eastAsia" w:ascii="宋体" w:hAnsi="宋体" w:eastAsia="宋体" w:cs="宋体"/>
                <w:b w:val="0"/>
                <w:color w:val="auto"/>
                <w:sz w:val="24"/>
                <w:szCs w:val="24"/>
                <w:highlight w:val="none"/>
                <w:shd w:val="clear" w:color="auto" w:fill="FFFFFF"/>
                <w:lang w:val="en-US" w:eastAsia="zh-CN"/>
              </w:rPr>
              <w:t>服务期限</w:t>
            </w:r>
          </w:p>
        </w:tc>
        <w:tc>
          <w:tcPr>
            <w:tcW w:w="5384" w:type="dxa"/>
            <w:noWrap w:val="0"/>
            <w:vAlign w:val="center"/>
          </w:tcPr>
          <w:p w14:paraId="234D1F8D">
            <w:pPr>
              <w:pStyle w:val="7"/>
              <w:keepNext w:val="0"/>
              <w:keepLines w:val="0"/>
              <w:pageBreakBefore w:val="0"/>
              <w:widowControl w:val="0"/>
              <w:kinsoku/>
              <w:wordWrap/>
              <w:overflowPunct/>
              <w:topLinePunct w:val="0"/>
              <w:autoSpaceDE/>
              <w:autoSpaceDN/>
              <w:bidi w:val="0"/>
              <w:adjustRightInd w:val="0"/>
              <w:snapToGrid w:val="0"/>
              <w:spacing w:line="288" w:lineRule="auto"/>
              <w:ind w:left="0" w:leftChars="0"/>
              <w:jc w:val="lef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一年</w:t>
            </w:r>
          </w:p>
        </w:tc>
      </w:tr>
      <w:tr w14:paraId="5273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805" w:type="dxa"/>
            <w:noWrap w:val="0"/>
            <w:vAlign w:val="center"/>
          </w:tcPr>
          <w:p w14:paraId="455754D5">
            <w:pPr>
              <w:pStyle w:val="7"/>
              <w:ind w:left="0" w:leftChars="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6</w:t>
            </w:r>
          </w:p>
        </w:tc>
        <w:tc>
          <w:tcPr>
            <w:tcW w:w="2595" w:type="dxa"/>
            <w:noWrap w:val="0"/>
            <w:vAlign w:val="center"/>
          </w:tcPr>
          <w:p w14:paraId="51FB8C87">
            <w:pPr>
              <w:pStyle w:val="7"/>
              <w:keepNext w:val="0"/>
              <w:keepLines w:val="0"/>
              <w:pageBreakBefore w:val="0"/>
              <w:widowControl w:val="0"/>
              <w:kinsoku/>
              <w:wordWrap/>
              <w:overflowPunct/>
              <w:topLinePunct w:val="0"/>
              <w:autoSpaceDE/>
              <w:autoSpaceDN/>
              <w:bidi w:val="0"/>
              <w:adjustRightInd w:val="0"/>
              <w:snapToGrid w:val="0"/>
              <w:spacing w:line="288" w:lineRule="auto"/>
              <w:ind w:left="0" w:leftChars="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5384" w:type="dxa"/>
            <w:noWrap w:val="0"/>
            <w:vAlign w:val="center"/>
          </w:tcPr>
          <w:p w14:paraId="3F303C78">
            <w:pPr>
              <w:pStyle w:val="7"/>
              <w:keepNext w:val="0"/>
              <w:keepLines w:val="0"/>
              <w:pageBreakBefore w:val="0"/>
              <w:widowControl w:val="0"/>
              <w:kinsoku/>
              <w:wordWrap/>
              <w:overflowPunct/>
              <w:topLinePunct w:val="0"/>
              <w:autoSpaceDE/>
              <w:autoSpaceDN/>
              <w:bidi w:val="0"/>
              <w:adjustRightInd w:val="0"/>
              <w:snapToGrid w:val="0"/>
              <w:spacing w:line="288" w:lineRule="auto"/>
              <w:ind w:left="0" w:leftChars="0"/>
              <w:jc w:val="left"/>
              <w:textAlignment w:val="auto"/>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符合采购文件要求</w:t>
            </w:r>
          </w:p>
        </w:tc>
      </w:tr>
      <w:tr w14:paraId="31E1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jc w:val="center"/>
        </w:trPr>
        <w:tc>
          <w:tcPr>
            <w:tcW w:w="805" w:type="dxa"/>
            <w:noWrap w:val="0"/>
            <w:vAlign w:val="center"/>
          </w:tcPr>
          <w:p w14:paraId="72C0E827">
            <w:pPr>
              <w:pStyle w:val="7"/>
              <w:ind w:left="0" w:leftChars="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7</w:t>
            </w:r>
          </w:p>
        </w:tc>
        <w:tc>
          <w:tcPr>
            <w:tcW w:w="2595" w:type="dxa"/>
            <w:noWrap w:val="0"/>
            <w:vAlign w:val="center"/>
          </w:tcPr>
          <w:p w14:paraId="1E42A792">
            <w:pPr>
              <w:pStyle w:val="7"/>
              <w:keepNext w:val="0"/>
              <w:keepLines w:val="0"/>
              <w:pageBreakBefore w:val="0"/>
              <w:widowControl w:val="0"/>
              <w:kinsoku/>
              <w:wordWrap/>
              <w:overflowPunct/>
              <w:topLinePunct w:val="0"/>
              <w:autoSpaceDE/>
              <w:autoSpaceDN/>
              <w:bidi w:val="0"/>
              <w:adjustRightInd w:val="0"/>
              <w:snapToGrid w:val="0"/>
              <w:spacing w:line="288" w:lineRule="auto"/>
              <w:ind w:left="0" w:leftChars="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其他要求</w:t>
            </w:r>
          </w:p>
        </w:tc>
        <w:tc>
          <w:tcPr>
            <w:tcW w:w="5384" w:type="dxa"/>
            <w:noWrap w:val="0"/>
            <w:vAlign w:val="center"/>
          </w:tcPr>
          <w:p w14:paraId="274DE6DF">
            <w:pPr>
              <w:pStyle w:val="7"/>
              <w:keepNext w:val="0"/>
              <w:keepLines w:val="0"/>
              <w:pageBreakBefore w:val="0"/>
              <w:widowControl w:val="0"/>
              <w:kinsoku/>
              <w:wordWrap/>
              <w:overflowPunct/>
              <w:topLinePunct w:val="0"/>
              <w:autoSpaceDE/>
              <w:autoSpaceDN/>
              <w:bidi w:val="0"/>
              <w:adjustRightInd w:val="0"/>
              <w:snapToGrid w:val="0"/>
              <w:spacing w:line="288" w:lineRule="auto"/>
              <w:ind w:left="0" w:leftChars="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符合采购文件要求</w:t>
            </w:r>
          </w:p>
        </w:tc>
      </w:tr>
      <w:tr w14:paraId="65FC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8784" w:type="dxa"/>
            <w:gridSpan w:val="3"/>
            <w:noWrap w:val="0"/>
            <w:vAlign w:val="center"/>
          </w:tcPr>
          <w:p w14:paraId="600B5680">
            <w:pPr>
              <w:pStyle w:val="7"/>
              <w:ind w:left="0" w:leftChars="0"/>
              <w:jc w:val="left"/>
              <w:rPr>
                <w:rFonts w:hint="eastAsia" w:ascii="宋体" w:hAnsi="宋体" w:cs="宋体"/>
                <w:color w:val="auto"/>
                <w:kern w:val="0"/>
                <w:sz w:val="24"/>
                <w:szCs w:val="24"/>
                <w:highlight w:val="none"/>
              </w:rPr>
            </w:pPr>
            <w:r>
              <w:rPr>
                <w:rFonts w:hint="eastAsia" w:ascii="宋体" w:hAnsi="宋体" w:eastAsia="宋体" w:cs="宋体"/>
                <w:color w:val="auto"/>
                <w:sz w:val="24"/>
                <w:szCs w:val="24"/>
                <w:highlight w:val="none"/>
              </w:rPr>
              <w:t>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任意一项未通过，投标将被否决。</w:t>
            </w:r>
          </w:p>
        </w:tc>
      </w:tr>
    </w:tbl>
    <w:p w14:paraId="42DF12E4">
      <w:pPr>
        <w:rPr>
          <w:rFonts w:hint="eastAsia" w:ascii="宋体" w:hAnsi="宋体" w:cs="宋体"/>
          <w:b/>
          <w:color w:val="auto"/>
          <w:sz w:val="24"/>
          <w:szCs w:val="24"/>
          <w:highlight w:val="none"/>
        </w:rPr>
      </w:pPr>
    </w:p>
    <w:p w14:paraId="0B262A6A">
      <w:pPr>
        <w:pStyle w:val="22"/>
        <w:rPr>
          <w:rFonts w:hint="eastAsia" w:ascii="宋体" w:hAnsi="宋体" w:cs="宋体"/>
          <w:b/>
          <w:color w:val="auto"/>
          <w:sz w:val="24"/>
          <w:szCs w:val="24"/>
          <w:highlight w:val="none"/>
        </w:rPr>
      </w:pPr>
    </w:p>
    <w:p w14:paraId="7918840F">
      <w:pPr>
        <w:rPr>
          <w:rFonts w:hint="eastAsia" w:ascii="宋体" w:hAnsi="宋体" w:cs="宋体"/>
          <w:b/>
          <w:color w:val="auto"/>
          <w:sz w:val="24"/>
          <w:szCs w:val="24"/>
          <w:highlight w:val="none"/>
        </w:rPr>
      </w:pPr>
    </w:p>
    <w:p w14:paraId="02D1D5BC">
      <w:pPr>
        <w:pStyle w:val="7"/>
        <w:ind w:left="0" w:leftChars="0"/>
        <w:rPr>
          <w:rFonts w:hint="eastAsia" w:ascii="宋体" w:hAnsi="宋体" w:cs="宋体"/>
          <w:b/>
          <w:bCs w:val="0"/>
          <w:color w:val="auto"/>
          <w:sz w:val="24"/>
          <w:szCs w:val="24"/>
          <w:highlight w:val="none"/>
          <w:lang w:eastAsia="zh-CN"/>
        </w:rPr>
      </w:pPr>
    </w:p>
    <w:p w14:paraId="242DF490">
      <w:pPr>
        <w:rPr>
          <w:rFonts w:hint="eastAsia" w:ascii="宋体" w:hAnsi="宋体" w:cs="宋体"/>
          <w:b/>
          <w:bCs w:val="0"/>
          <w:color w:val="auto"/>
          <w:sz w:val="24"/>
          <w:szCs w:val="24"/>
          <w:highlight w:val="none"/>
          <w:lang w:eastAsia="zh-CN"/>
        </w:rPr>
      </w:pPr>
    </w:p>
    <w:p w14:paraId="6C03E527">
      <w:pPr>
        <w:pStyle w:val="22"/>
        <w:rPr>
          <w:rFonts w:hint="eastAsia" w:ascii="宋体" w:hAnsi="宋体" w:cs="宋体"/>
          <w:b/>
          <w:bCs w:val="0"/>
          <w:color w:val="auto"/>
          <w:sz w:val="24"/>
          <w:szCs w:val="24"/>
          <w:highlight w:val="none"/>
          <w:lang w:eastAsia="zh-CN"/>
        </w:rPr>
      </w:pPr>
    </w:p>
    <w:p w14:paraId="327522DF">
      <w:pPr>
        <w:rPr>
          <w:rFonts w:hint="eastAsia" w:ascii="宋体" w:hAnsi="宋体" w:cs="宋体"/>
          <w:b/>
          <w:bCs w:val="0"/>
          <w:color w:val="auto"/>
          <w:sz w:val="24"/>
          <w:szCs w:val="24"/>
          <w:highlight w:val="none"/>
          <w:lang w:eastAsia="zh-CN"/>
        </w:rPr>
      </w:pPr>
    </w:p>
    <w:p w14:paraId="41601324">
      <w:pPr>
        <w:pStyle w:val="22"/>
        <w:rPr>
          <w:rFonts w:hint="eastAsia" w:ascii="宋体" w:hAnsi="宋体" w:cs="宋体"/>
          <w:b/>
          <w:bCs w:val="0"/>
          <w:color w:val="auto"/>
          <w:sz w:val="24"/>
          <w:szCs w:val="24"/>
          <w:highlight w:val="none"/>
          <w:lang w:eastAsia="zh-CN"/>
        </w:rPr>
      </w:pPr>
    </w:p>
    <w:p w14:paraId="4AA82C7D">
      <w:pPr>
        <w:rPr>
          <w:rFonts w:hint="eastAsia" w:ascii="宋体" w:hAnsi="宋体" w:cs="宋体"/>
          <w:b/>
          <w:bCs w:val="0"/>
          <w:color w:val="auto"/>
          <w:sz w:val="24"/>
          <w:szCs w:val="24"/>
          <w:highlight w:val="none"/>
          <w:lang w:eastAsia="zh-CN"/>
        </w:rPr>
      </w:pPr>
    </w:p>
    <w:p w14:paraId="7A5D1CC8">
      <w:pPr>
        <w:pStyle w:val="22"/>
        <w:rPr>
          <w:rFonts w:hint="eastAsia" w:ascii="宋体" w:hAnsi="宋体" w:cs="宋体"/>
          <w:b/>
          <w:bCs w:val="0"/>
          <w:color w:val="auto"/>
          <w:sz w:val="24"/>
          <w:szCs w:val="24"/>
          <w:highlight w:val="none"/>
          <w:lang w:eastAsia="zh-CN"/>
        </w:rPr>
      </w:pPr>
    </w:p>
    <w:p w14:paraId="76635FE4">
      <w:pPr>
        <w:rPr>
          <w:rFonts w:hint="eastAsia" w:ascii="宋体" w:hAnsi="宋体" w:cs="宋体"/>
          <w:b/>
          <w:bCs w:val="0"/>
          <w:color w:val="auto"/>
          <w:sz w:val="24"/>
          <w:szCs w:val="24"/>
          <w:highlight w:val="none"/>
          <w:lang w:eastAsia="zh-CN"/>
        </w:rPr>
      </w:pPr>
    </w:p>
    <w:p w14:paraId="6BD808A3">
      <w:pPr>
        <w:pStyle w:val="7"/>
        <w:rPr>
          <w:rFonts w:hint="eastAsia"/>
          <w:color w:val="auto"/>
          <w:highlight w:val="none"/>
          <w:lang w:eastAsia="zh-CN"/>
        </w:rPr>
      </w:pPr>
    </w:p>
    <w:p w14:paraId="6FA59268">
      <w:pPr>
        <w:spacing w:line="360" w:lineRule="auto"/>
        <w:rPr>
          <w:rFonts w:hint="eastAsia" w:ascii="宋体" w:hAnsi="宋体" w:cs="宋体"/>
          <w:b/>
          <w:bCs w:val="0"/>
          <w:color w:val="auto"/>
          <w:sz w:val="24"/>
          <w:szCs w:val="24"/>
          <w:highlight w:val="none"/>
          <w:lang w:eastAsia="zh-CN"/>
        </w:rPr>
      </w:pPr>
    </w:p>
    <w:p w14:paraId="608434E7">
      <w:pPr>
        <w:spacing w:line="360" w:lineRule="auto"/>
        <w:rPr>
          <w:rFonts w:hint="eastAsia" w:ascii="宋体" w:hAnsi="宋体" w:cs="宋体"/>
          <w:b/>
          <w:bCs w:val="0"/>
          <w:color w:val="auto"/>
          <w:sz w:val="24"/>
          <w:szCs w:val="24"/>
          <w:highlight w:val="none"/>
          <w:lang w:val="en-US" w:eastAsia="zh-CN"/>
        </w:rPr>
      </w:pPr>
      <w:bookmarkStart w:id="57" w:name="_Toc30651"/>
      <w:r>
        <w:rPr>
          <w:rFonts w:hint="eastAsia" w:ascii="宋体" w:hAnsi="宋体" w:cs="宋体"/>
          <w:b/>
          <w:bCs w:val="0"/>
          <w:color w:val="auto"/>
          <w:sz w:val="24"/>
          <w:szCs w:val="24"/>
          <w:highlight w:val="none"/>
          <w:lang w:eastAsia="zh-CN"/>
        </w:rPr>
        <w:t>附件</w:t>
      </w:r>
      <w:r>
        <w:rPr>
          <w:rFonts w:hint="eastAsia" w:ascii="宋体" w:hAnsi="宋体" w:cs="宋体"/>
          <w:b/>
          <w:bCs w:val="0"/>
          <w:color w:val="auto"/>
          <w:sz w:val="24"/>
          <w:szCs w:val="24"/>
          <w:highlight w:val="none"/>
          <w:lang w:val="en-US" w:eastAsia="zh-CN"/>
        </w:rPr>
        <w:t>3</w:t>
      </w:r>
    </w:p>
    <w:tbl>
      <w:tblPr>
        <w:tblStyle w:val="25"/>
        <w:tblpPr w:leftFromText="180" w:rightFromText="180" w:vertAnchor="text" w:horzAnchor="page" w:tblpX="1800" w:tblpY="4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19F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blHeader/>
        </w:trPr>
        <w:tc>
          <w:tcPr>
            <w:tcW w:w="8440" w:type="dxa"/>
            <w:tcBorders>
              <w:top w:val="single" w:color="auto" w:sz="4" w:space="0"/>
              <w:left w:val="single" w:color="auto" w:sz="4" w:space="0"/>
              <w:bottom w:val="single" w:color="auto" w:sz="4" w:space="0"/>
              <w:right w:val="single" w:color="auto" w:sz="4" w:space="0"/>
            </w:tcBorders>
            <w:noWrap w:val="0"/>
            <w:vAlign w:val="center"/>
          </w:tcPr>
          <w:p w14:paraId="27E467DA">
            <w:pPr>
              <w:keepNext w:val="0"/>
              <w:keepLines w:val="0"/>
              <w:pageBreakBefore w:val="0"/>
              <w:suppressLineNumbers w:val="0"/>
              <w:kinsoku/>
              <w:wordWrap/>
              <w:overflowPunct w:val="0"/>
              <w:topLinePunct/>
              <w:autoSpaceDE/>
              <w:autoSpaceDN w:val="0"/>
              <w:bidi w:val="0"/>
              <w:adjustRightInd w:val="0"/>
              <w:snapToGrid w:val="0"/>
              <w:spacing w:beforeAutospacing="0" w:afterAutospacing="0" w:line="480" w:lineRule="exact"/>
              <w:ind w:left="0" w:right="0" w:firstLine="0" w:firstLineChars="0"/>
              <w:jc w:val="center"/>
              <w:textAlignment w:val="auto"/>
              <w:rPr>
                <w:rFonts w:hint="eastAsia" w:asciiTheme="minorEastAsia" w:hAnsiTheme="minorEastAsia" w:eastAsiaTheme="minorEastAsia" w:cstheme="minorEastAsia"/>
                <w:b/>
                <w:snapToGrid w:val="0"/>
                <w:color w:val="auto"/>
                <w:kern w:val="0"/>
                <w:sz w:val="21"/>
                <w:szCs w:val="21"/>
                <w:highlight w:val="none"/>
              </w:rPr>
            </w:pPr>
            <w:r>
              <w:rPr>
                <w:rFonts w:hint="eastAsia" w:asciiTheme="minorEastAsia" w:hAnsiTheme="minorEastAsia" w:eastAsiaTheme="minorEastAsia" w:cstheme="minorEastAsia"/>
                <w:b/>
                <w:snapToGrid w:val="0"/>
                <w:color w:val="auto"/>
                <w:kern w:val="0"/>
                <w:sz w:val="21"/>
                <w:szCs w:val="21"/>
                <w:highlight w:val="none"/>
              </w:rPr>
              <w:t>评定内容及标准</w:t>
            </w:r>
          </w:p>
        </w:tc>
      </w:tr>
      <w:tr w14:paraId="161D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440" w:type="dxa"/>
            <w:tcBorders>
              <w:top w:val="single" w:color="auto" w:sz="4" w:space="0"/>
              <w:left w:val="single" w:color="auto" w:sz="4" w:space="0"/>
              <w:bottom w:val="single" w:color="auto" w:sz="4" w:space="0"/>
              <w:right w:val="single" w:color="auto" w:sz="4" w:space="0"/>
            </w:tcBorders>
            <w:noWrap w:val="0"/>
            <w:vAlign w:val="center"/>
          </w:tcPr>
          <w:p w14:paraId="12E72998">
            <w:pPr>
              <w:keepNext w:val="0"/>
              <w:keepLines w:val="0"/>
              <w:pageBreakBefore w:val="0"/>
              <w:suppressLineNumbers w:val="0"/>
              <w:kinsoku/>
              <w:wordWrap/>
              <w:overflowPunct w:val="0"/>
              <w:topLinePunct/>
              <w:autoSpaceDE/>
              <w:autoSpaceDN w:val="0"/>
              <w:bidi w:val="0"/>
              <w:adjustRightInd w:val="0"/>
              <w:snapToGrid w:val="0"/>
              <w:spacing w:beforeAutospacing="0" w:afterAutospacing="0" w:line="480" w:lineRule="exact"/>
              <w:ind w:left="0" w:right="0" w:firstLine="0" w:firstLineChars="0"/>
              <w:textAlignment w:val="auto"/>
              <w:rPr>
                <w:rFonts w:hint="eastAsia" w:asciiTheme="minorEastAsia" w:hAnsiTheme="minorEastAsia" w:eastAsiaTheme="minorEastAsia" w:cstheme="minorEastAsia"/>
                <w:b w:val="0"/>
                <w:bCs w:val="0"/>
                <w:snapToGrid w:val="0"/>
                <w:color w:val="auto"/>
                <w:kern w:val="0"/>
                <w:sz w:val="21"/>
                <w:szCs w:val="21"/>
                <w:highlight w:val="none"/>
              </w:rPr>
            </w:pPr>
            <w:r>
              <w:rPr>
                <w:rFonts w:hint="eastAsia" w:asciiTheme="minorEastAsia" w:hAnsiTheme="minorEastAsia" w:eastAsiaTheme="minorEastAsia" w:cstheme="minorEastAsia"/>
                <w:b w:val="0"/>
                <w:bCs w:val="0"/>
                <w:snapToGrid w:val="0"/>
                <w:color w:val="auto"/>
                <w:kern w:val="0"/>
                <w:sz w:val="21"/>
                <w:szCs w:val="21"/>
                <w:highlight w:val="none"/>
              </w:rPr>
              <w:t>一</w:t>
            </w:r>
            <w:r>
              <w:rPr>
                <w:rFonts w:hint="eastAsia" w:asciiTheme="minorEastAsia" w:hAnsiTheme="minorEastAsia" w:eastAsiaTheme="minorEastAsia" w:cstheme="minorEastAsia"/>
                <w:b/>
                <w:bCs/>
                <w:snapToGrid w:val="0"/>
                <w:color w:val="auto"/>
                <w:kern w:val="0"/>
                <w:sz w:val="21"/>
                <w:szCs w:val="21"/>
                <w:highlight w:val="none"/>
              </w:rPr>
              <w:t>、商务部分(</w:t>
            </w:r>
            <w:r>
              <w:rPr>
                <w:rFonts w:hint="eastAsia" w:asciiTheme="minorEastAsia" w:hAnsiTheme="minorEastAsia" w:eastAsiaTheme="minorEastAsia" w:cstheme="minorEastAsia"/>
                <w:b/>
                <w:bCs/>
                <w:snapToGrid w:val="0"/>
                <w:color w:val="auto"/>
                <w:kern w:val="0"/>
                <w:sz w:val="21"/>
                <w:szCs w:val="21"/>
                <w:highlight w:val="none"/>
                <w:lang w:val="en-US" w:eastAsia="zh-CN"/>
              </w:rPr>
              <w:t>15</w:t>
            </w:r>
            <w:r>
              <w:rPr>
                <w:rFonts w:hint="eastAsia" w:asciiTheme="minorEastAsia" w:hAnsiTheme="minorEastAsia" w:eastAsiaTheme="minorEastAsia" w:cstheme="minorEastAsia"/>
                <w:b/>
                <w:bCs/>
                <w:snapToGrid w:val="0"/>
                <w:color w:val="auto"/>
                <w:kern w:val="0"/>
                <w:sz w:val="21"/>
                <w:szCs w:val="21"/>
                <w:highlight w:val="none"/>
              </w:rPr>
              <w:t>分)</w:t>
            </w:r>
          </w:p>
        </w:tc>
      </w:tr>
      <w:tr w14:paraId="4D76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8440" w:type="dxa"/>
            <w:tcBorders>
              <w:top w:val="single" w:color="auto" w:sz="4" w:space="0"/>
              <w:left w:val="single" w:color="auto" w:sz="4" w:space="0"/>
              <w:bottom w:val="single" w:color="auto" w:sz="4" w:space="0"/>
              <w:right w:val="single" w:color="auto" w:sz="4" w:space="0"/>
            </w:tcBorders>
            <w:noWrap w:val="0"/>
            <w:vAlign w:val="center"/>
          </w:tcPr>
          <w:p w14:paraId="297CD4FE">
            <w:pPr>
              <w:pStyle w:val="2"/>
              <w:pageBreakBefore w:val="0"/>
              <w:widowControl w:val="0"/>
              <w:numPr>
                <w:ilvl w:val="0"/>
                <w:numId w:val="0"/>
              </w:numPr>
              <w:kinsoku/>
              <w:wordWrap/>
              <w:overflowPunct/>
              <w:topLinePunct w:val="0"/>
              <w:autoSpaceDE/>
              <w:autoSpaceDN/>
              <w:bidi w:val="0"/>
              <w:adjustRightInd/>
              <w:snapToGrid/>
              <w:spacing w:before="0" w:after="0" w:line="480" w:lineRule="exact"/>
              <w:ind w:left="0" w:leftChars="0" w:right="0" w:rightChars="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磋商供应商近三年同类型合同案例（</w:t>
            </w:r>
            <w:r>
              <w:rPr>
                <w:rFonts w:hint="eastAsia" w:asciiTheme="minorEastAsia" w:hAnsiTheme="minorEastAsia" w:eastAsiaTheme="minorEastAsia" w:cstheme="minorEastAsia"/>
                <w:b w:val="0"/>
                <w:bCs w:val="0"/>
                <w:color w:val="auto"/>
                <w:sz w:val="21"/>
                <w:szCs w:val="21"/>
                <w:highlight w:val="none"/>
                <w:lang w:val="en-US" w:eastAsia="zh-CN"/>
              </w:rPr>
              <w:t>不限定区域、特定行业的业绩证明资料</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以提供的合同为准，要求必须提供与最终用户签订的合同，包括合同首页、合同金额所在页、签字盖章页复印件作为证明，提供在响应截止日期三个年度内签署同类型合同项目案例。有一项得3分，最高得15分。同时，本款可作为加分的合同案例仅指供应商自身的合同案例，即合同案例合同的乙方必须与供应商的名称完全一致，如公司名称发生变更，必须提供工商部门的证明文件。</w:t>
            </w:r>
          </w:p>
        </w:tc>
      </w:tr>
      <w:tr w14:paraId="296D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440" w:type="dxa"/>
            <w:tcBorders>
              <w:top w:val="single" w:color="auto" w:sz="4" w:space="0"/>
              <w:left w:val="single" w:color="auto" w:sz="4" w:space="0"/>
              <w:bottom w:val="single" w:color="auto" w:sz="4" w:space="0"/>
              <w:right w:val="single" w:color="auto" w:sz="4" w:space="0"/>
            </w:tcBorders>
            <w:noWrap w:val="0"/>
            <w:vAlign w:val="center"/>
          </w:tcPr>
          <w:p w14:paraId="2B983883">
            <w:pPr>
              <w:keepNext w:val="0"/>
              <w:keepLines w:val="0"/>
              <w:pageBreakBefore w:val="0"/>
              <w:widowControl/>
              <w:suppressLineNumbers w:val="0"/>
              <w:kinsoku/>
              <w:wordWrap/>
              <w:autoSpaceDE/>
              <w:bidi w:val="0"/>
              <w:spacing w:beforeAutospacing="0" w:afterAutospacing="0" w:line="480" w:lineRule="exact"/>
              <w:ind w:left="0" w:right="0" w:firstLine="0" w:firstLineChars="0"/>
              <w:textAlignment w:val="auto"/>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二、</w:t>
            </w:r>
            <w:r>
              <w:rPr>
                <w:rFonts w:hint="eastAsia" w:asciiTheme="minorEastAsia" w:hAnsiTheme="minorEastAsia" w:eastAsiaTheme="minorEastAsia" w:cstheme="minorEastAsia"/>
                <w:b/>
                <w:bCs/>
                <w:snapToGrid w:val="0"/>
                <w:color w:val="auto"/>
                <w:kern w:val="0"/>
                <w:sz w:val="21"/>
                <w:szCs w:val="21"/>
                <w:highlight w:val="none"/>
                <w:lang w:eastAsia="zh-CN"/>
              </w:rPr>
              <w:t>技术部分</w:t>
            </w:r>
            <w:r>
              <w:rPr>
                <w:rFonts w:hint="eastAsia" w:asciiTheme="minorEastAsia" w:hAnsiTheme="minorEastAsia" w:eastAsiaTheme="minorEastAsia" w:cstheme="minorEastAsia"/>
                <w:b/>
                <w:bCs/>
                <w:snapToGrid w:val="0"/>
                <w:color w:val="auto"/>
                <w:kern w:val="0"/>
                <w:sz w:val="21"/>
                <w:szCs w:val="21"/>
                <w:highlight w:val="none"/>
              </w:rPr>
              <w:t>（</w:t>
            </w:r>
            <w:r>
              <w:rPr>
                <w:rFonts w:hint="eastAsia" w:asciiTheme="minorEastAsia" w:hAnsiTheme="minorEastAsia" w:eastAsiaTheme="minorEastAsia" w:cstheme="minorEastAsia"/>
                <w:b/>
                <w:bCs/>
                <w:snapToGrid w:val="0"/>
                <w:color w:val="auto"/>
                <w:kern w:val="0"/>
                <w:sz w:val="21"/>
                <w:szCs w:val="21"/>
                <w:highlight w:val="none"/>
                <w:lang w:val="en-US" w:eastAsia="zh-CN"/>
              </w:rPr>
              <w:t>65</w:t>
            </w:r>
            <w:r>
              <w:rPr>
                <w:rFonts w:hint="eastAsia" w:asciiTheme="minorEastAsia" w:hAnsiTheme="minorEastAsia" w:eastAsiaTheme="minorEastAsia" w:cstheme="minorEastAsia"/>
                <w:b/>
                <w:bCs/>
                <w:snapToGrid w:val="0"/>
                <w:color w:val="auto"/>
                <w:kern w:val="0"/>
                <w:sz w:val="21"/>
                <w:szCs w:val="21"/>
                <w:highlight w:val="none"/>
              </w:rPr>
              <w:t xml:space="preserve">分）  </w:t>
            </w:r>
          </w:p>
        </w:tc>
      </w:tr>
      <w:tr w14:paraId="2723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440" w:type="dxa"/>
            <w:tcBorders>
              <w:top w:val="single" w:color="auto" w:sz="4" w:space="0"/>
              <w:left w:val="single" w:color="auto" w:sz="4" w:space="0"/>
              <w:bottom w:val="single" w:color="auto" w:sz="4" w:space="0"/>
              <w:right w:val="single" w:color="auto" w:sz="4" w:space="0"/>
            </w:tcBorders>
            <w:noWrap w:val="0"/>
            <w:vAlign w:val="center"/>
          </w:tcPr>
          <w:p w14:paraId="08BECAD7">
            <w:pPr>
              <w:pStyle w:val="10"/>
              <w:pageBreakBefore w:val="0"/>
              <w:kinsoku/>
              <w:wordWrap/>
              <w:autoSpaceDE/>
              <w:bidi w:val="0"/>
              <w:ind w:left="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p>
          <w:p w14:paraId="4B9E5C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1.</w:t>
            </w:r>
            <w:r>
              <w:rPr>
                <w:rFonts w:hint="eastAsia" w:asciiTheme="minorEastAsia" w:hAnsiTheme="minorEastAsia" w:eastAsiaTheme="minorEastAsia" w:cstheme="minorEastAsia"/>
                <w:b/>
                <w:bCs/>
                <w:sz w:val="21"/>
                <w:szCs w:val="21"/>
                <w:highlight w:val="none"/>
              </w:rPr>
              <w:t>项目实施</w:t>
            </w:r>
            <w:r>
              <w:rPr>
                <w:rFonts w:hint="eastAsia" w:asciiTheme="minorEastAsia" w:hAnsiTheme="minorEastAsia" w:eastAsiaTheme="minorEastAsia" w:cstheme="minorEastAsia"/>
                <w:b/>
                <w:bCs/>
                <w:sz w:val="21"/>
                <w:szCs w:val="21"/>
                <w:highlight w:val="none"/>
                <w:lang w:val="en-US" w:eastAsia="zh-CN"/>
              </w:rPr>
              <w:t>服务</w:t>
            </w:r>
            <w:r>
              <w:rPr>
                <w:rFonts w:hint="eastAsia" w:asciiTheme="minorEastAsia" w:hAnsiTheme="minorEastAsia" w:eastAsiaTheme="minorEastAsia" w:cstheme="minorEastAsia"/>
                <w:b/>
                <w:bCs/>
                <w:sz w:val="21"/>
                <w:szCs w:val="21"/>
                <w:highlight w:val="none"/>
              </w:rPr>
              <w:t>方案</w:t>
            </w:r>
            <w:r>
              <w:rPr>
                <w:rFonts w:hint="eastAsia" w:asciiTheme="minorEastAsia" w:hAnsiTheme="minorEastAsia" w:eastAsiaTheme="minorEastAsia" w:cstheme="minorEastAsia"/>
                <w:b/>
                <w:bCs/>
                <w:sz w:val="21"/>
                <w:szCs w:val="21"/>
                <w:highlight w:val="none"/>
                <w:lang w:eastAsia="zh-CN"/>
              </w:rPr>
              <w:t>（</w:t>
            </w:r>
            <w:r>
              <w:rPr>
                <w:rFonts w:hint="eastAsia" w:asciiTheme="minorEastAsia" w:hAnsiTheme="minorEastAsia" w:eastAsiaTheme="minorEastAsia" w:cstheme="minorEastAsia"/>
                <w:b/>
                <w:bCs/>
                <w:sz w:val="21"/>
                <w:szCs w:val="21"/>
                <w:highlight w:val="none"/>
                <w:lang w:val="en-US" w:eastAsia="zh-CN"/>
              </w:rPr>
              <w:t>21分</w:t>
            </w:r>
            <w:r>
              <w:rPr>
                <w:rFonts w:hint="eastAsia" w:asciiTheme="minorEastAsia" w:hAnsiTheme="minorEastAsia" w:eastAsiaTheme="minorEastAsia" w:cstheme="minorEastAsia"/>
                <w:b/>
                <w:bCs/>
                <w:sz w:val="21"/>
                <w:szCs w:val="21"/>
                <w:highlight w:val="none"/>
                <w:lang w:eastAsia="zh-CN"/>
              </w:rPr>
              <w:t>）</w:t>
            </w:r>
          </w:p>
          <w:p w14:paraId="7C7ED0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（1）人员培训方案；</w:t>
            </w:r>
          </w:p>
          <w:p w14:paraId="4DDCF3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（2）人员学习管理方案；</w:t>
            </w:r>
          </w:p>
          <w:p w14:paraId="6F36BC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（3）人员上岗管理方案；</w:t>
            </w:r>
          </w:p>
          <w:p w14:paraId="7A2815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（4）人员建设管理方案；</w:t>
            </w:r>
          </w:p>
          <w:p w14:paraId="16CC33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（5）人员健康管理方案；</w:t>
            </w:r>
          </w:p>
          <w:p w14:paraId="7521F2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（6）人员考核方案；</w:t>
            </w:r>
          </w:p>
          <w:p w14:paraId="3CD865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（7）奖罚方案等内容。</w:t>
            </w:r>
          </w:p>
          <w:p w14:paraId="3BAEEA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textAlignment w:val="auto"/>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sz w:val="21"/>
                <w:szCs w:val="21"/>
                <w:highlight w:val="none"/>
                <w:lang w:val="en-US" w:eastAsia="zh-CN"/>
              </w:rPr>
              <w:t>提供以上方案并符合项目采购需求每有一项得3分，每一项内容不完整或有缺陷或与项目不匹配的少得分或不得分。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p w14:paraId="1ED3EB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textAlignment w:val="auto"/>
              <w:rPr>
                <w:rFonts w:hint="eastAsia" w:asciiTheme="minorEastAsia" w:hAnsiTheme="minorEastAsia" w:eastAsiaTheme="minorEastAsia" w:cstheme="minorEastAsia"/>
                <w:b/>
                <w:bCs/>
                <w:i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color w:val="000000"/>
                <w:kern w:val="0"/>
                <w:sz w:val="21"/>
                <w:szCs w:val="21"/>
                <w:highlight w:val="none"/>
                <w:u w:val="none"/>
                <w:lang w:val="en-US" w:eastAsia="zh-CN" w:bidi="ar"/>
              </w:rPr>
              <w:t>2.服务质量保证措施(12分)</w:t>
            </w:r>
          </w:p>
          <w:p w14:paraId="01C2AA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（1）服务质量保证措施；</w:t>
            </w:r>
          </w:p>
          <w:p w14:paraId="59591D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（2）验收方法和标准；</w:t>
            </w:r>
          </w:p>
          <w:p w14:paraId="009BB3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（3）投诉处理措施；</w:t>
            </w:r>
          </w:p>
          <w:p w14:paraId="53E6E2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（4）及时整改方案等内容。</w:t>
            </w:r>
          </w:p>
          <w:p w14:paraId="5F33774C">
            <w:pPr>
              <w:pStyle w:val="9"/>
              <w:pageBreakBefore w:val="0"/>
              <w:kinsoku/>
              <w:wordWrap/>
              <w:autoSpaceDE/>
              <w:bidi w:val="0"/>
              <w:spacing w:line="480" w:lineRule="exact"/>
              <w:ind w:left="0" w:firstLine="0" w:firstLineChars="0"/>
              <w:textAlignment w:val="auto"/>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sz w:val="21"/>
                <w:szCs w:val="21"/>
                <w:highlight w:val="none"/>
                <w:lang w:val="en-US" w:eastAsia="zh-CN"/>
              </w:rPr>
              <w:t>提供以上方案并符合项目采购需求每有一项得3分，每一项内容不完整或有缺陷或与项目不匹配的少得分或不得分。</w:t>
            </w:r>
          </w:p>
          <w:p w14:paraId="2BFC76DE">
            <w:pPr>
              <w:pStyle w:val="9"/>
              <w:pageBreakBefore w:val="0"/>
              <w:kinsoku/>
              <w:wordWrap/>
              <w:autoSpaceDE/>
              <w:bidi w:val="0"/>
              <w:spacing w:line="480" w:lineRule="exact"/>
              <w:ind w:left="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p w14:paraId="223AFC15">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Theme="minorEastAsia" w:hAnsiTheme="minorEastAsia" w:eastAsiaTheme="minorEastAsia" w:cstheme="minorEastAsia"/>
                <w:b/>
                <w:bCs/>
                <w:i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color w:val="000000"/>
                <w:kern w:val="0"/>
                <w:sz w:val="21"/>
                <w:szCs w:val="21"/>
                <w:highlight w:val="none"/>
                <w:u w:val="none"/>
                <w:lang w:val="en-US" w:eastAsia="zh-CN" w:bidi="ar"/>
              </w:rPr>
              <w:t>服务人员配置方案（9分）</w:t>
            </w:r>
          </w:p>
          <w:p w14:paraId="4A3071B9">
            <w:pPr>
              <w:pStyle w:val="9"/>
              <w:pageBreakBefore w:val="0"/>
              <w:kinsoku/>
              <w:wordWrap/>
              <w:autoSpaceDE/>
              <w:bidi w:val="0"/>
              <w:spacing w:line="480" w:lineRule="exact"/>
              <w:ind w:left="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（1）项目管理组织架构配备；</w:t>
            </w:r>
          </w:p>
          <w:p w14:paraId="761617D7">
            <w:pPr>
              <w:pStyle w:val="9"/>
              <w:pageBreakBefore w:val="0"/>
              <w:kinsoku/>
              <w:wordWrap/>
              <w:autoSpaceDE/>
              <w:bidi w:val="0"/>
              <w:spacing w:line="480" w:lineRule="exact"/>
              <w:ind w:left="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（2）人员岗位职责及责任落实方案；</w:t>
            </w:r>
          </w:p>
          <w:p w14:paraId="634DFBE3">
            <w:pPr>
              <w:pStyle w:val="9"/>
              <w:pageBreakBefore w:val="0"/>
              <w:kinsoku/>
              <w:wordWrap/>
              <w:autoSpaceDE/>
              <w:bidi w:val="0"/>
              <w:spacing w:line="480" w:lineRule="exact"/>
              <w:ind w:left="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（3）准确提供本项目总负责人的姓名、职务、详细的地址和联系方式，不提供不得分。</w:t>
            </w:r>
          </w:p>
          <w:p w14:paraId="79BE42D1">
            <w:pPr>
              <w:pStyle w:val="9"/>
              <w:pageBreakBefore w:val="0"/>
              <w:kinsoku/>
              <w:wordWrap/>
              <w:autoSpaceDE/>
              <w:bidi w:val="0"/>
              <w:spacing w:line="480" w:lineRule="exact"/>
              <w:ind w:left="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提供以上方案并符合项目采购需求每有一项得3分，每一项内容不完整或有缺陷或与项目不匹配的少得分或不得分。</w:t>
            </w:r>
          </w:p>
          <w:p w14:paraId="59CBB375">
            <w:pPr>
              <w:pStyle w:val="9"/>
              <w:pageBreakBefore w:val="0"/>
              <w:kinsoku/>
              <w:wordWrap/>
              <w:autoSpaceDE/>
              <w:bidi w:val="0"/>
              <w:spacing w:line="480" w:lineRule="exact"/>
              <w:ind w:left="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p w14:paraId="5A87BD6A">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4.服务承诺（18分</w:t>
            </w:r>
            <w:r>
              <w:rPr>
                <w:rFonts w:hint="eastAsia" w:asciiTheme="minorEastAsia" w:hAnsiTheme="minorEastAsia" w:eastAsiaTheme="minorEastAsia" w:cstheme="minorEastAsia"/>
                <w:sz w:val="21"/>
                <w:szCs w:val="21"/>
                <w:highlight w:val="none"/>
                <w:lang w:val="en-US" w:eastAsia="zh-CN"/>
              </w:rPr>
              <w:t>）</w:t>
            </w:r>
          </w:p>
          <w:p w14:paraId="3C109C38">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（1）承诺服务事项；</w:t>
            </w:r>
          </w:p>
          <w:p w14:paraId="4335315F">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（2）承诺服务时限；</w:t>
            </w:r>
          </w:p>
          <w:p w14:paraId="4CDAD48E">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制定详实的质量、安全保证承诺</w:t>
            </w:r>
            <w:r>
              <w:rPr>
                <w:rFonts w:hint="eastAsia" w:asciiTheme="minorEastAsia" w:hAnsiTheme="minorEastAsia" w:eastAsiaTheme="minorEastAsia" w:cstheme="minorEastAsia"/>
                <w:sz w:val="21"/>
                <w:szCs w:val="21"/>
                <w:highlight w:val="none"/>
                <w:lang w:val="en-US" w:eastAsia="zh-CN"/>
              </w:rPr>
              <w:t>；</w:t>
            </w:r>
          </w:p>
          <w:p w14:paraId="057D117E">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员工稳定各项保险交纳的承诺</w:t>
            </w:r>
            <w:r>
              <w:rPr>
                <w:rFonts w:hint="eastAsia" w:asciiTheme="minorEastAsia" w:hAnsiTheme="minorEastAsia" w:eastAsiaTheme="minorEastAsia" w:cstheme="minorEastAsia"/>
                <w:sz w:val="21"/>
                <w:szCs w:val="21"/>
                <w:highlight w:val="none"/>
                <w:lang w:val="en-US" w:eastAsia="zh-CN"/>
              </w:rPr>
              <w:t>；</w:t>
            </w:r>
          </w:p>
          <w:p w14:paraId="1F1EDD60">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（5）承诺接受采购人对其服务过程、服务质量进行监督和检查</w:t>
            </w:r>
            <w:r>
              <w:rPr>
                <w:rFonts w:hint="eastAsia" w:asciiTheme="minorEastAsia" w:hAnsiTheme="minorEastAsia" w:eastAsiaTheme="minorEastAsia" w:cstheme="minorEastAsia"/>
                <w:sz w:val="21"/>
                <w:szCs w:val="21"/>
                <w:highlight w:val="none"/>
                <w:lang w:eastAsia="zh-CN"/>
              </w:rPr>
              <w:t>。</w:t>
            </w:r>
          </w:p>
          <w:p w14:paraId="1CFE2806">
            <w:pPr>
              <w:pageBreakBefore w:val="0"/>
              <w:kinsoku/>
              <w:wordWrap/>
              <w:autoSpaceDE/>
              <w:bidi w:val="0"/>
              <w:spacing w:line="480" w:lineRule="exact"/>
              <w:ind w:left="0" w:firstLine="0" w:firstLineChars="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（6）增值服务；</w:t>
            </w:r>
          </w:p>
          <w:p w14:paraId="7758E6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提供以上方案并符合项目采购需求每有一项得3分，每一项内容不完整或有缺陷或与项目不匹配的不得分。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p w14:paraId="340FA316">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jc w:val="left"/>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5.</w:t>
            </w:r>
            <w:r>
              <w:rPr>
                <w:rFonts w:hint="eastAsia" w:asciiTheme="minorEastAsia" w:hAnsiTheme="minorEastAsia" w:eastAsiaTheme="minorEastAsia" w:cstheme="minorEastAsia"/>
                <w:b/>
                <w:bCs/>
                <w:sz w:val="21"/>
                <w:szCs w:val="21"/>
                <w:highlight w:val="none"/>
              </w:rPr>
              <w:t>应急预案及突发事件处理措施</w:t>
            </w:r>
            <w:r>
              <w:rPr>
                <w:rFonts w:hint="eastAsia" w:asciiTheme="minorEastAsia" w:hAnsiTheme="minorEastAsia" w:eastAsiaTheme="minorEastAsia" w:cstheme="minorEastAsia"/>
                <w:b/>
                <w:bCs/>
                <w:sz w:val="21"/>
                <w:szCs w:val="21"/>
                <w:highlight w:val="none"/>
                <w:lang w:eastAsia="zh-CN"/>
              </w:rPr>
              <w:t>（</w:t>
            </w:r>
            <w:r>
              <w:rPr>
                <w:rFonts w:hint="eastAsia" w:asciiTheme="minorEastAsia" w:hAnsiTheme="minorEastAsia" w:eastAsiaTheme="minorEastAsia" w:cstheme="minorEastAsia"/>
                <w:b/>
                <w:bCs/>
                <w:sz w:val="21"/>
                <w:szCs w:val="21"/>
                <w:highlight w:val="none"/>
                <w:lang w:val="en-US" w:eastAsia="zh-CN"/>
              </w:rPr>
              <w:t>5</w:t>
            </w:r>
            <w:r>
              <w:rPr>
                <w:rFonts w:hint="eastAsia" w:asciiTheme="minorEastAsia" w:hAnsiTheme="minorEastAsia" w:eastAsiaTheme="minorEastAsia" w:cstheme="minorEastAsia"/>
                <w:b/>
                <w:bCs/>
                <w:sz w:val="21"/>
                <w:szCs w:val="21"/>
                <w:highlight w:val="none"/>
              </w:rPr>
              <w:t>分</w:t>
            </w:r>
            <w:r>
              <w:rPr>
                <w:rFonts w:hint="eastAsia" w:asciiTheme="minorEastAsia" w:hAnsiTheme="minorEastAsia" w:eastAsiaTheme="minorEastAsia" w:cstheme="minorEastAsia"/>
                <w:b/>
                <w:bCs/>
                <w:sz w:val="21"/>
                <w:szCs w:val="21"/>
                <w:highlight w:val="none"/>
                <w:lang w:eastAsia="zh-CN"/>
              </w:rPr>
              <w:t>）</w:t>
            </w:r>
          </w:p>
          <w:p w14:paraId="57BAEC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w:t>
            </w:r>
            <w:r>
              <w:rPr>
                <w:rFonts w:hint="eastAsia" w:asciiTheme="minorEastAsia" w:hAnsiTheme="minorEastAsia" w:cstheme="minorEastAsia"/>
                <w:b w:val="0"/>
                <w:bCs w:val="0"/>
                <w:sz w:val="21"/>
                <w:szCs w:val="21"/>
                <w:highlight w:val="none"/>
                <w:lang w:val="en-US" w:eastAsia="zh-CN"/>
              </w:rPr>
              <w:t>安全措施</w:t>
            </w:r>
            <w:r>
              <w:rPr>
                <w:rFonts w:hint="eastAsia" w:asciiTheme="minorEastAsia" w:hAnsiTheme="minorEastAsia" w:eastAsiaTheme="minorEastAsia" w:cstheme="minorEastAsia"/>
                <w:b w:val="0"/>
                <w:bCs w:val="0"/>
                <w:sz w:val="21"/>
                <w:szCs w:val="21"/>
                <w:highlight w:val="none"/>
                <w:lang w:val="en-US" w:eastAsia="zh-CN"/>
              </w:rPr>
              <w:t>；</w:t>
            </w:r>
          </w:p>
          <w:p w14:paraId="64C93E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（2）应急预案</w:t>
            </w:r>
            <w:r>
              <w:rPr>
                <w:rFonts w:hint="eastAsia" w:asciiTheme="minorEastAsia" w:hAnsiTheme="minorEastAsia" w:cstheme="minorEastAsia"/>
                <w:b w:val="0"/>
                <w:bCs w:val="0"/>
                <w:sz w:val="21"/>
                <w:szCs w:val="21"/>
                <w:highlight w:val="none"/>
                <w:lang w:val="en-US" w:eastAsia="zh-CN"/>
              </w:rPr>
              <w:t>及</w:t>
            </w:r>
            <w:r>
              <w:rPr>
                <w:rFonts w:hint="eastAsia" w:asciiTheme="minorEastAsia" w:hAnsiTheme="minorEastAsia" w:eastAsiaTheme="minorEastAsia" w:cstheme="minorEastAsia"/>
                <w:b w:val="0"/>
                <w:bCs w:val="0"/>
                <w:sz w:val="21"/>
                <w:szCs w:val="21"/>
                <w:highlight w:val="none"/>
                <w:lang w:val="en-US" w:eastAsia="zh-CN"/>
              </w:rPr>
              <w:t>突发事件处理措施。</w:t>
            </w:r>
          </w:p>
          <w:p w14:paraId="5C3B1A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textAlignment w:val="auto"/>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sz w:val="21"/>
                <w:szCs w:val="21"/>
                <w:highlight w:val="none"/>
                <w:lang w:val="en-US" w:eastAsia="zh-CN"/>
              </w:rPr>
              <w:t>提供以上方案并符合项目采购需求每有一项得2.5分，每一项内容不完整或有缺陷或与项目不匹配的少得分或不得分。</w:t>
            </w:r>
          </w:p>
          <w:p w14:paraId="78708C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textAlignment w:val="auto"/>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14:paraId="46C4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440" w:type="dxa"/>
            <w:tcBorders>
              <w:top w:val="single" w:color="auto" w:sz="4" w:space="0"/>
              <w:left w:val="single" w:color="auto" w:sz="4" w:space="0"/>
              <w:bottom w:val="single" w:color="auto" w:sz="4" w:space="0"/>
              <w:right w:val="single" w:color="auto" w:sz="4" w:space="0"/>
            </w:tcBorders>
            <w:noWrap w:val="0"/>
            <w:vAlign w:val="center"/>
          </w:tcPr>
          <w:p w14:paraId="2D2AB713">
            <w:pPr>
              <w:keepNext w:val="0"/>
              <w:keepLines w:val="0"/>
              <w:pageBreakBefore w:val="0"/>
              <w:widowControl/>
              <w:suppressLineNumbers w:val="0"/>
              <w:kinsoku/>
              <w:wordWrap/>
              <w:autoSpaceDE/>
              <w:bidi w:val="0"/>
              <w:spacing w:beforeAutospacing="0" w:afterAutospacing="0" w:line="480" w:lineRule="exact"/>
              <w:ind w:left="0" w:right="0" w:firstLine="0" w:firstLineChars="0"/>
              <w:textAlignment w:val="auto"/>
              <w:rPr>
                <w:rFonts w:hint="eastAsia" w:asciiTheme="minorEastAsia" w:hAnsiTheme="minorEastAsia" w:eastAsiaTheme="minorEastAsia" w:cstheme="minorEastAsia"/>
                <w:color w:val="auto"/>
                <w:spacing w:val="10"/>
                <w:kern w:val="0"/>
                <w:sz w:val="21"/>
                <w:szCs w:val="21"/>
                <w:highlight w:val="none"/>
              </w:rPr>
            </w:pPr>
            <w:r>
              <w:rPr>
                <w:rFonts w:hint="eastAsia" w:asciiTheme="minorEastAsia" w:hAnsiTheme="minorEastAsia" w:eastAsiaTheme="minorEastAsia" w:cstheme="minorEastAsia"/>
                <w:b/>
                <w:bCs/>
                <w:color w:val="auto"/>
                <w:spacing w:val="10"/>
                <w:kern w:val="0"/>
                <w:sz w:val="21"/>
                <w:szCs w:val="21"/>
                <w:highlight w:val="none"/>
                <w:lang w:eastAsia="zh-CN"/>
              </w:rPr>
              <w:t>三</w:t>
            </w:r>
            <w:r>
              <w:rPr>
                <w:rFonts w:hint="eastAsia" w:asciiTheme="minorEastAsia" w:hAnsiTheme="minorEastAsia" w:eastAsiaTheme="minorEastAsia" w:cstheme="minorEastAsia"/>
                <w:b/>
                <w:bCs/>
                <w:color w:val="auto"/>
                <w:spacing w:val="10"/>
                <w:kern w:val="0"/>
                <w:sz w:val="21"/>
                <w:szCs w:val="21"/>
                <w:highlight w:val="none"/>
              </w:rPr>
              <w:t>、价格部分（</w:t>
            </w:r>
            <w:r>
              <w:rPr>
                <w:rFonts w:hint="eastAsia" w:asciiTheme="minorEastAsia" w:hAnsiTheme="minorEastAsia" w:eastAsiaTheme="minorEastAsia" w:cstheme="minorEastAsia"/>
                <w:b/>
                <w:bCs/>
                <w:color w:val="auto"/>
                <w:spacing w:val="10"/>
                <w:kern w:val="0"/>
                <w:sz w:val="21"/>
                <w:szCs w:val="21"/>
                <w:highlight w:val="none"/>
                <w:lang w:val="en-US" w:eastAsia="zh-CN"/>
              </w:rPr>
              <w:t>20</w:t>
            </w:r>
            <w:r>
              <w:rPr>
                <w:rFonts w:hint="eastAsia" w:asciiTheme="minorEastAsia" w:hAnsiTheme="minorEastAsia" w:eastAsiaTheme="minorEastAsia" w:cstheme="minorEastAsia"/>
                <w:b/>
                <w:bCs/>
                <w:color w:val="auto"/>
                <w:spacing w:val="10"/>
                <w:kern w:val="0"/>
                <w:sz w:val="21"/>
                <w:szCs w:val="21"/>
                <w:highlight w:val="none"/>
              </w:rPr>
              <w:t>分）</w:t>
            </w:r>
          </w:p>
        </w:tc>
      </w:tr>
      <w:tr w14:paraId="0C65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440" w:type="dxa"/>
            <w:tcBorders>
              <w:top w:val="single" w:color="auto" w:sz="4" w:space="0"/>
              <w:left w:val="single" w:color="auto" w:sz="4" w:space="0"/>
              <w:bottom w:val="single" w:color="auto" w:sz="4" w:space="0"/>
              <w:right w:val="single" w:color="auto" w:sz="4" w:space="0"/>
            </w:tcBorders>
            <w:noWrap w:val="0"/>
            <w:vAlign w:val="center"/>
          </w:tcPr>
          <w:p w14:paraId="610ED4AD">
            <w:pPr>
              <w:keepNext w:val="0"/>
              <w:keepLines w:val="0"/>
              <w:pageBreakBefore w:val="0"/>
              <w:widowControl/>
              <w:suppressLineNumbers w:val="0"/>
              <w:kinsoku/>
              <w:wordWrap/>
              <w:overflowPunct/>
              <w:topLinePunct w:val="0"/>
              <w:autoSpaceDE/>
              <w:autoSpaceDN/>
              <w:bidi w:val="0"/>
              <w:spacing w:beforeAutospacing="0" w:afterAutospacing="0" w:line="480" w:lineRule="exact"/>
              <w:ind w:left="0" w:right="0" w:firstLine="0" w:firstLineChars="0"/>
              <w:textAlignment w:val="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满足</w:t>
            </w:r>
            <w:r>
              <w:rPr>
                <w:rFonts w:hint="eastAsia" w:asciiTheme="minorEastAsia" w:hAnsiTheme="minorEastAsia" w:eastAsiaTheme="minorEastAsia" w:cstheme="minorEastAsia"/>
                <w:sz w:val="21"/>
                <w:szCs w:val="21"/>
                <w:highlight w:val="none"/>
              </w:rPr>
              <w:t>磋商</w:t>
            </w:r>
            <w:r>
              <w:rPr>
                <w:rFonts w:hint="eastAsia" w:asciiTheme="minorEastAsia" w:hAnsiTheme="minorEastAsia" w:eastAsiaTheme="minorEastAsia" w:cstheme="minorEastAsia"/>
                <w:spacing w:val="6"/>
                <w:sz w:val="21"/>
                <w:szCs w:val="21"/>
                <w:highlight w:val="none"/>
              </w:rPr>
              <w:t>文件要求且投标价格最低的投标报价为评标基准价，其价格分为满分</w:t>
            </w:r>
            <w:r>
              <w:rPr>
                <w:rFonts w:hint="eastAsia" w:asciiTheme="minorEastAsia" w:hAnsiTheme="minorEastAsia" w:eastAsiaTheme="minorEastAsia" w:cstheme="minorEastAsia"/>
                <w:spacing w:val="6"/>
                <w:sz w:val="21"/>
                <w:szCs w:val="21"/>
                <w:highlight w:val="none"/>
                <w:lang w:val="en-US" w:eastAsia="zh-CN"/>
              </w:rPr>
              <w:t>20</w:t>
            </w:r>
            <w:r>
              <w:rPr>
                <w:rFonts w:hint="eastAsia" w:asciiTheme="minorEastAsia" w:hAnsiTheme="minorEastAsia" w:eastAsiaTheme="minorEastAsia" w:cstheme="minorEastAsia"/>
                <w:spacing w:val="6"/>
                <w:sz w:val="21"/>
                <w:szCs w:val="21"/>
                <w:highlight w:val="none"/>
              </w:rPr>
              <w:t>分。其他</w:t>
            </w:r>
            <w:r>
              <w:rPr>
                <w:rFonts w:hint="eastAsia" w:asciiTheme="minorEastAsia" w:hAnsiTheme="minorEastAsia" w:eastAsiaTheme="minorEastAsia" w:cstheme="minorEastAsia"/>
                <w:b w:val="0"/>
                <w:bCs w:val="0"/>
                <w:sz w:val="21"/>
                <w:szCs w:val="21"/>
                <w:highlight w:val="none"/>
                <w:lang w:val="en-US" w:eastAsia="zh-CN"/>
              </w:rPr>
              <w:t>供应商</w:t>
            </w:r>
            <w:r>
              <w:rPr>
                <w:rFonts w:hint="eastAsia" w:asciiTheme="minorEastAsia" w:hAnsiTheme="minorEastAsia" w:eastAsiaTheme="minorEastAsia" w:cstheme="minorEastAsia"/>
                <w:spacing w:val="6"/>
                <w:sz w:val="21"/>
                <w:szCs w:val="21"/>
                <w:highlight w:val="none"/>
              </w:rPr>
              <w:t>的价格分统一按照下列公式计算：</w:t>
            </w:r>
          </w:p>
          <w:p w14:paraId="2FE2F1A8">
            <w:pPr>
              <w:keepNext w:val="0"/>
              <w:keepLines w:val="0"/>
              <w:pageBreakBefore w:val="0"/>
              <w:widowControl w:val="0"/>
              <w:suppressLineNumbers w:val="0"/>
              <w:kinsoku/>
              <w:wordWrap/>
              <w:autoSpaceDE/>
              <w:bidi w:val="0"/>
              <w:snapToGrid w:val="0"/>
              <w:spacing w:beforeAutospacing="0" w:afterAutospacing="0" w:line="480" w:lineRule="exact"/>
              <w:ind w:left="0" w:right="0" w:firstLine="0" w:firstLineChars="0"/>
              <w:jc w:val="left"/>
              <w:textAlignment w:val="auto"/>
              <w:rPr>
                <w:rFonts w:hint="eastAsia" w:asciiTheme="minorEastAsia" w:hAnsiTheme="minorEastAsia" w:eastAsiaTheme="minorEastAsia" w:cstheme="minorEastAsia"/>
                <w:spacing w:val="6"/>
                <w:kern w:val="2"/>
                <w:sz w:val="21"/>
                <w:szCs w:val="21"/>
                <w:highlight w:val="none"/>
                <w:lang w:val="en-US" w:eastAsia="zh-CN" w:bidi="ar-SA"/>
              </w:rPr>
            </w:pPr>
            <w:r>
              <w:rPr>
                <w:rFonts w:hint="eastAsia" w:asciiTheme="minorEastAsia" w:hAnsiTheme="minorEastAsia" w:eastAsiaTheme="minorEastAsia" w:cstheme="minorEastAsia"/>
                <w:spacing w:val="6"/>
                <w:kern w:val="2"/>
                <w:sz w:val="21"/>
                <w:szCs w:val="21"/>
                <w:highlight w:val="none"/>
                <w:lang w:val="en-US" w:eastAsia="zh-CN" w:bidi="ar-SA"/>
              </w:rPr>
              <w:t>投标报价得分=(评标基准价／投标报价)×</w:t>
            </w:r>
            <w:r>
              <w:rPr>
                <w:rFonts w:hint="eastAsia" w:asciiTheme="minorEastAsia" w:hAnsiTheme="minorEastAsia" w:eastAsiaTheme="minorEastAsia" w:cstheme="minorEastAsia"/>
                <w:color w:val="0D0D0D"/>
                <w:spacing w:val="6"/>
                <w:kern w:val="2"/>
                <w:sz w:val="21"/>
                <w:szCs w:val="21"/>
                <w:highlight w:val="none"/>
                <w:lang w:val="en-US" w:eastAsia="zh-CN" w:bidi="ar-SA"/>
              </w:rPr>
              <w:t>20 %×</w:t>
            </w:r>
            <w:r>
              <w:rPr>
                <w:rFonts w:hint="eastAsia" w:asciiTheme="minorEastAsia" w:hAnsiTheme="minorEastAsia" w:eastAsiaTheme="minorEastAsia" w:cstheme="minorEastAsia"/>
                <w:spacing w:val="6"/>
                <w:kern w:val="2"/>
                <w:sz w:val="21"/>
                <w:szCs w:val="21"/>
                <w:highlight w:val="none"/>
                <w:lang w:val="en-US" w:eastAsia="zh-CN" w:bidi="ar-SA"/>
              </w:rPr>
              <w:t xml:space="preserve">100  </w:t>
            </w:r>
          </w:p>
          <w:p w14:paraId="01592E90">
            <w:pPr>
              <w:keepNext w:val="0"/>
              <w:keepLines w:val="0"/>
              <w:pageBreakBefore w:val="0"/>
              <w:widowControl/>
              <w:kinsoku/>
              <w:wordWrap/>
              <w:overflowPunct/>
              <w:topLinePunct w:val="0"/>
              <w:autoSpaceDE/>
              <w:autoSpaceDN/>
              <w:bidi w:val="0"/>
              <w:adjustRightInd w:val="0"/>
              <w:snapToGrid w:val="0"/>
              <w:spacing w:line="480" w:lineRule="exact"/>
              <w:ind w:right="0" w:firstLine="0" w:firstLineChars="0"/>
              <w:jc w:val="left"/>
              <w:textAlignment w:val="auto"/>
              <w:rPr>
                <w:rFonts w:hint="default"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SA"/>
              </w:rPr>
              <w:t>说明：</w:t>
            </w:r>
          </w:p>
          <w:p w14:paraId="3D35A6C8">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right="0" w:righ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报价得分保留两位小数。</w:t>
            </w:r>
            <w:r>
              <w:rPr>
                <w:rFonts w:hint="eastAsia" w:ascii="宋体" w:hAnsi="宋体" w:eastAsia="宋体" w:cs="宋体"/>
                <w:color w:val="auto"/>
                <w:sz w:val="21"/>
                <w:szCs w:val="21"/>
                <w:highlight w:val="none"/>
                <w:lang w:val="en-US" w:eastAsia="zh-CN"/>
              </w:rPr>
              <w:t>供应商</w:t>
            </w:r>
            <w:r>
              <w:rPr>
                <w:rFonts w:hint="default" w:ascii="宋体" w:hAnsi="宋体" w:eastAsia="宋体" w:cs="宋体"/>
                <w:color w:val="auto"/>
                <w:sz w:val="21"/>
                <w:szCs w:val="21"/>
                <w:highlight w:val="none"/>
                <w:lang w:val="en-US" w:eastAsia="zh-CN"/>
              </w:rPr>
              <w:t>报价得分按照由高到低的顺序进行排名</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、备注：</w:t>
            </w:r>
            <w:r>
              <w:rPr>
                <w:rFonts w:hint="default"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.1提供虚假《中小企业声明函》或其他证明材料的，作提供虚假材料谋取中标予以处理；</w:t>
            </w:r>
          </w:p>
          <w:p w14:paraId="3EA722A2">
            <w:pPr>
              <w:keepNext w:val="0"/>
              <w:keepLines w:val="0"/>
              <w:pageBreakBefore w:val="0"/>
              <w:widowControl/>
              <w:kinsoku/>
              <w:wordWrap/>
              <w:overflowPunct/>
              <w:topLinePunct w:val="0"/>
              <w:autoSpaceDE/>
              <w:autoSpaceDN/>
              <w:bidi w:val="0"/>
              <w:adjustRightInd w:val="0"/>
              <w:snapToGrid w:val="0"/>
              <w:spacing w:line="480" w:lineRule="exact"/>
              <w:ind w:right="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.2.本项目专门面向中小微企业采购，</w:t>
            </w:r>
            <w:r>
              <w:rPr>
                <w:rFonts w:hint="eastAsia" w:ascii="宋体" w:hAnsi="宋体" w:eastAsia="宋体" w:cs="宋体"/>
                <w:color w:val="auto"/>
                <w:sz w:val="21"/>
                <w:szCs w:val="21"/>
                <w:highlight w:val="none"/>
                <w:lang w:val="en-US" w:eastAsia="zh-CN"/>
              </w:rPr>
              <w:t>供应商须</w:t>
            </w:r>
            <w:r>
              <w:rPr>
                <w:rFonts w:hint="default" w:ascii="宋体" w:hAnsi="宋体" w:eastAsia="宋体" w:cs="宋体"/>
                <w:color w:val="auto"/>
                <w:sz w:val="21"/>
                <w:szCs w:val="21"/>
                <w:highlight w:val="none"/>
                <w:lang w:val="en-US" w:eastAsia="zh-CN"/>
              </w:rPr>
              <w:t>为中小微企业或监狱企业或残疾人福利性单位。在评审时</w:t>
            </w:r>
            <w:r>
              <w:rPr>
                <w:rFonts w:hint="eastAsia" w:ascii="宋体" w:hAnsi="宋体" w:eastAsia="宋体" w:cs="宋体"/>
                <w:color w:val="auto"/>
                <w:sz w:val="21"/>
                <w:szCs w:val="21"/>
                <w:highlight w:val="none"/>
                <w:lang w:val="en-US" w:eastAsia="zh-CN"/>
              </w:rPr>
              <w:t>不再</w:t>
            </w:r>
            <w:r>
              <w:rPr>
                <w:rFonts w:hint="default" w:ascii="宋体" w:hAnsi="宋体" w:eastAsia="宋体" w:cs="宋体"/>
                <w:color w:val="auto"/>
                <w:sz w:val="21"/>
                <w:szCs w:val="21"/>
                <w:highlight w:val="none"/>
                <w:lang w:val="en-US" w:eastAsia="zh-CN"/>
              </w:rPr>
              <w:t>享受15%的价格折扣。</w:t>
            </w:r>
          </w:p>
          <w:p w14:paraId="162CB386">
            <w:pPr>
              <w:keepNext w:val="0"/>
              <w:keepLines w:val="0"/>
              <w:pageBreakBefore w:val="0"/>
              <w:widowControl w:val="0"/>
              <w:suppressLineNumbers w:val="0"/>
              <w:kinsoku/>
              <w:wordWrap/>
              <w:autoSpaceDE/>
              <w:bidi w:val="0"/>
              <w:snapToGrid w:val="0"/>
              <w:spacing w:beforeAutospacing="0" w:afterAutospacing="0" w:line="480" w:lineRule="exact"/>
              <w:ind w:left="0" w:right="0" w:firstLine="0" w:firstLineChars="0"/>
              <w:jc w:val="left"/>
              <w:textAlignment w:val="auto"/>
              <w:rPr>
                <w:rFonts w:hint="eastAsia" w:asciiTheme="minorEastAsia" w:hAnsiTheme="minorEastAsia" w:eastAsiaTheme="minorEastAsia" w:cstheme="minorEastAsia"/>
                <w:spacing w:val="6"/>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供应商</w:t>
            </w:r>
            <w:r>
              <w:rPr>
                <w:rFonts w:hint="default" w:ascii="宋体" w:hAnsi="宋体" w:eastAsia="宋体" w:cs="宋体"/>
                <w:color w:val="auto"/>
                <w:sz w:val="21"/>
                <w:szCs w:val="21"/>
                <w:highlight w:val="none"/>
                <w:lang w:val="en-US" w:eastAsia="zh-CN"/>
              </w:rPr>
              <w:t>既属残疾人福利性单位或监狱企业，又属于小型、微型企业的，不重复享受优惠政策。</w:t>
            </w:r>
          </w:p>
        </w:tc>
      </w:tr>
    </w:tbl>
    <w:p w14:paraId="65AC8E96">
      <w:pPr>
        <w:spacing w:line="360" w:lineRule="auto"/>
        <w:rPr>
          <w:rFonts w:hint="eastAsia" w:ascii="宋体" w:hAnsi="宋体" w:cs="宋体"/>
          <w:b/>
          <w:bCs w:val="0"/>
          <w:color w:val="auto"/>
          <w:sz w:val="24"/>
          <w:szCs w:val="24"/>
          <w:highlight w:val="none"/>
          <w:lang w:val="en-US" w:eastAsia="zh-CN"/>
        </w:rPr>
      </w:pPr>
    </w:p>
    <w:p w14:paraId="181F9EA9">
      <w:pPr>
        <w:keepNext w:val="0"/>
        <w:keepLines w:val="0"/>
        <w:pageBreakBefore w:val="0"/>
        <w:widowControl w:val="0"/>
        <w:kinsoku/>
        <w:wordWrap/>
        <w:overflowPunct/>
        <w:topLinePunct w:val="0"/>
        <w:autoSpaceDE/>
        <w:autoSpaceDN/>
        <w:bidi w:val="0"/>
        <w:adjustRightInd w:val="0"/>
        <w:snapToGrid w:val="0"/>
        <w:spacing w:line="430" w:lineRule="exact"/>
        <w:ind w:firstLine="482"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
          <w:bCs w:val="0"/>
          <w:color w:val="auto"/>
          <w:sz w:val="24"/>
          <w:szCs w:val="24"/>
          <w:highlight w:val="none"/>
        </w:rPr>
        <w:t>政府采购报价优惠政策</w:t>
      </w:r>
      <w:r>
        <w:rPr>
          <w:rFonts w:hint="eastAsia" w:ascii="宋体" w:hAnsi="宋体" w:cs="宋体"/>
          <w:b/>
          <w:bCs w:val="0"/>
          <w:color w:val="auto"/>
          <w:sz w:val="24"/>
          <w:szCs w:val="24"/>
          <w:highlight w:val="none"/>
          <w:lang w:eastAsia="zh-CN"/>
        </w:rPr>
        <w:t>：</w:t>
      </w:r>
      <w:r>
        <w:rPr>
          <w:rFonts w:hint="eastAsia" w:ascii="宋体" w:hAnsi="宋体" w:eastAsia="宋体" w:cs="宋体"/>
          <w:bCs/>
          <w:color w:val="auto"/>
          <w:sz w:val="24"/>
          <w:szCs w:val="24"/>
          <w:highlight w:val="none"/>
        </w:rPr>
        <w:t>小型企业、微型企业参加投标时，给予</w:t>
      </w: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%的价格扣除</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监狱企业和残疾人福利性单位</w:t>
      </w:r>
      <w:r>
        <w:rPr>
          <w:rFonts w:hint="eastAsia" w:ascii="宋体" w:hAnsi="宋体" w:cs="宋体"/>
          <w:bCs/>
          <w:color w:val="auto"/>
          <w:sz w:val="24"/>
          <w:szCs w:val="24"/>
          <w:highlight w:val="none"/>
          <w:lang w:eastAsia="zh-CN"/>
        </w:rPr>
        <w:t>、绿色创新等</w:t>
      </w:r>
      <w:r>
        <w:rPr>
          <w:rFonts w:hint="eastAsia" w:ascii="宋体" w:hAnsi="宋体" w:eastAsia="宋体" w:cs="宋体"/>
          <w:bCs/>
          <w:color w:val="auto"/>
          <w:sz w:val="24"/>
          <w:szCs w:val="24"/>
          <w:highlight w:val="none"/>
        </w:rPr>
        <w:t>参加投标时，给予</w:t>
      </w:r>
      <w:r>
        <w:rPr>
          <w:rFonts w:hint="eastAsia" w:ascii="宋体" w:hAnsi="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%的价格扣除，用扣除后的报价参与评审。供应商属于小、微型企业、监狱企业、残疾人福利性单位</w:t>
      </w:r>
      <w:r>
        <w:rPr>
          <w:rFonts w:hint="eastAsia" w:ascii="宋体" w:hAnsi="宋体" w:cs="宋体"/>
          <w:bCs/>
          <w:color w:val="auto"/>
          <w:sz w:val="24"/>
          <w:szCs w:val="24"/>
          <w:highlight w:val="none"/>
          <w:lang w:eastAsia="zh-CN"/>
        </w:rPr>
        <w:t>、绿色创新</w:t>
      </w:r>
      <w:r>
        <w:rPr>
          <w:rFonts w:hint="eastAsia" w:ascii="宋体" w:hAnsi="宋体" w:eastAsia="宋体" w:cs="宋体"/>
          <w:bCs/>
          <w:color w:val="auto"/>
          <w:sz w:val="24"/>
          <w:szCs w:val="24"/>
          <w:highlight w:val="none"/>
        </w:rPr>
        <w:t>的，最多只能享受一次价格扣除，不重复享受政策优惠</w:t>
      </w:r>
      <w:r>
        <w:rPr>
          <w:rFonts w:hint="eastAsia" w:ascii="宋体" w:hAnsi="宋体" w:cs="宋体"/>
          <w:bCs/>
          <w:color w:val="auto"/>
          <w:sz w:val="24"/>
          <w:szCs w:val="24"/>
          <w:highlight w:val="none"/>
          <w:lang w:eastAsia="zh-CN"/>
        </w:rPr>
        <w:t>，其优惠后的最终报价得分不得超过投标报价总分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专门面向中小企业采购的项目，小、微企业不再执行价格评审优惠的扶持政策</w:t>
      </w:r>
      <w:r>
        <w:rPr>
          <w:rFonts w:hint="eastAsia" w:ascii="宋体" w:hAnsi="宋体" w:eastAsia="宋体" w:cs="宋体"/>
          <w:bCs/>
          <w:color w:val="auto"/>
          <w:sz w:val="24"/>
          <w:szCs w:val="24"/>
          <w:highlight w:val="none"/>
        </w:rPr>
        <w:t>）</w:t>
      </w:r>
    </w:p>
    <w:p w14:paraId="7814A0FC">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（1）中小微企业应当提供《政府采购促进中小企业发展</w:t>
      </w:r>
      <w:r>
        <w:rPr>
          <w:rFonts w:hint="eastAsia" w:ascii="宋体" w:hAnsi="宋体" w:cs="宋体"/>
          <w:bCs/>
          <w:color w:val="auto"/>
          <w:sz w:val="24"/>
          <w:szCs w:val="24"/>
          <w:highlight w:val="none"/>
          <w:lang w:eastAsia="zh-CN"/>
        </w:rPr>
        <w:t>管理</w:t>
      </w:r>
      <w:r>
        <w:rPr>
          <w:rFonts w:hint="eastAsia" w:ascii="宋体" w:hAnsi="宋体" w:cs="宋体"/>
          <w:bCs/>
          <w:color w:val="auto"/>
          <w:sz w:val="24"/>
          <w:szCs w:val="24"/>
          <w:highlight w:val="none"/>
        </w:rPr>
        <w:t>办法》规定的《中小企业声明函》，否则不予扣除。</w:t>
      </w:r>
    </w:p>
    <w:p w14:paraId="40628DCC">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（2）监狱企业应当提供监狱管理局、戒毒管理局等相关主管部门出具的证明文件，否则不予扣除。</w:t>
      </w:r>
    </w:p>
    <w:p w14:paraId="78CC9E82">
      <w:pPr>
        <w:pStyle w:val="7"/>
        <w:keepNext w:val="0"/>
        <w:keepLines w:val="0"/>
        <w:pageBreakBefore w:val="0"/>
        <w:widowControl w:val="0"/>
        <w:kinsoku/>
        <w:wordWrap/>
        <w:overflowPunct/>
        <w:topLinePunct w:val="0"/>
        <w:autoSpaceDE/>
        <w:autoSpaceDN/>
        <w:bidi w:val="0"/>
        <w:adjustRightInd w:val="0"/>
        <w:snapToGrid w:val="0"/>
        <w:spacing w:line="430" w:lineRule="exact"/>
        <w:ind w:left="0" w:leftChars="0" w:firstLine="480" w:firstLineChars="200"/>
        <w:jc w:val="lef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（3）残疾人福利性单位应当提供《残疾人福利性单位声明函》，并附相关证明资料，否则不予扣除。</w:t>
      </w:r>
      <w:bookmarkStart w:id="58" w:name="_Toc15688"/>
      <w:bookmarkStart w:id="59" w:name="_Toc13730"/>
    </w:p>
    <w:p w14:paraId="582D215F">
      <w:pPr>
        <w:pStyle w:val="7"/>
        <w:keepNext w:val="0"/>
        <w:keepLines w:val="0"/>
        <w:pageBreakBefore w:val="0"/>
        <w:widowControl w:val="0"/>
        <w:kinsoku/>
        <w:wordWrap/>
        <w:overflowPunct/>
        <w:topLinePunct w:val="0"/>
        <w:autoSpaceDE/>
        <w:autoSpaceDN/>
        <w:bidi w:val="0"/>
        <w:adjustRightInd w:val="0"/>
        <w:snapToGrid w:val="0"/>
        <w:spacing w:line="430" w:lineRule="exact"/>
        <w:ind w:left="0" w:leftChars="0" w:firstLine="480" w:firstLineChars="200"/>
        <w:jc w:val="lef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属于绿色创新</w:t>
      </w:r>
      <w:r>
        <w:rPr>
          <w:rFonts w:hint="eastAsia" w:ascii="宋体" w:hAnsi="宋体" w:cs="宋体"/>
          <w:bCs/>
          <w:color w:val="auto"/>
          <w:sz w:val="24"/>
          <w:szCs w:val="24"/>
          <w:highlight w:val="none"/>
        </w:rPr>
        <w:t>应当提供</w:t>
      </w:r>
      <w:r>
        <w:rPr>
          <w:rFonts w:hint="eastAsia" w:ascii="宋体" w:hAnsi="宋体" w:cs="宋体"/>
          <w:bCs/>
          <w:color w:val="auto"/>
          <w:sz w:val="24"/>
          <w:szCs w:val="24"/>
          <w:highlight w:val="none"/>
          <w:lang w:eastAsia="zh-CN"/>
        </w:rPr>
        <w:t>相关部门出具的证明资料</w:t>
      </w:r>
      <w:r>
        <w:rPr>
          <w:rFonts w:hint="eastAsia" w:ascii="宋体" w:hAnsi="宋体" w:cs="宋体"/>
          <w:bCs/>
          <w:color w:val="auto"/>
          <w:sz w:val="24"/>
          <w:szCs w:val="24"/>
          <w:highlight w:val="none"/>
        </w:rPr>
        <w:t>，否则不予扣除。</w:t>
      </w:r>
      <w:bookmarkEnd w:id="58"/>
      <w:bookmarkEnd w:id="59"/>
      <w:r>
        <w:rPr>
          <w:rFonts w:hint="eastAsia" w:ascii="宋体" w:hAnsi="宋体" w:cs="宋体"/>
          <w:bCs/>
          <w:color w:val="auto"/>
          <w:sz w:val="24"/>
          <w:szCs w:val="24"/>
          <w:highlight w:val="none"/>
        </w:rPr>
        <w:br w:type="page"/>
      </w:r>
    </w:p>
    <w:p w14:paraId="024332C3">
      <w:pPr>
        <w:pStyle w:val="7"/>
        <w:spacing w:line="360" w:lineRule="auto"/>
        <w:ind w:left="0" w:leftChars="0"/>
        <w:jc w:val="center"/>
        <w:outlineLvl w:val="0"/>
        <w:rPr>
          <w:rFonts w:hint="eastAsia" w:ascii="宋体" w:hAnsi="宋体" w:cs="宋体"/>
          <w:b/>
          <w:bCs/>
          <w:color w:val="auto"/>
          <w:sz w:val="32"/>
          <w:szCs w:val="32"/>
          <w:highlight w:val="none"/>
        </w:rPr>
      </w:pPr>
      <w:bookmarkStart w:id="60" w:name="_Toc26050"/>
      <w:bookmarkStart w:id="61" w:name="_Toc12180"/>
      <w:r>
        <w:rPr>
          <w:rFonts w:hint="eastAsia" w:ascii="宋体" w:hAnsi="宋体" w:cs="宋体"/>
          <w:b/>
          <w:bCs/>
          <w:color w:val="auto"/>
          <w:sz w:val="32"/>
          <w:szCs w:val="32"/>
          <w:highlight w:val="none"/>
        </w:rPr>
        <w:t xml:space="preserve">第五章  </w:t>
      </w:r>
      <w:bookmarkEnd w:id="57"/>
      <w:r>
        <w:rPr>
          <w:rFonts w:hint="eastAsia" w:ascii="宋体" w:hAnsi="宋体" w:cs="宋体"/>
          <w:b/>
          <w:bCs/>
          <w:color w:val="auto"/>
          <w:sz w:val="32"/>
          <w:szCs w:val="32"/>
          <w:highlight w:val="none"/>
        </w:rPr>
        <w:t>合同条款</w:t>
      </w:r>
      <w:bookmarkEnd w:id="60"/>
      <w:bookmarkEnd w:id="61"/>
    </w:p>
    <w:p w14:paraId="1C23962C">
      <w:pPr>
        <w:jc w:val="center"/>
        <w:outlineLvl w:val="9"/>
        <w:rPr>
          <w:rFonts w:hint="default" w:ascii="宋体" w:hAnsi="宋体" w:eastAsia="宋体" w:cs="宋体"/>
          <w:b/>
          <w:bCs/>
          <w:color w:val="auto"/>
          <w:sz w:val="24"/>
          <w:szCs w:val="24"/>
          <w:highlight w:val="none"/>
          <w:lang w:val="en-US" w:eastAsia="zh-CN"/>
        </w:rPr>
      </w:pPr>
      <w:bookmarkStart w:id="62" w:name="_Toc3507"/>
      <w:bookmarkStart w:id="63" w:name="_Toc27895"/>
      <w:r>
        <w:rPr>
          <w:rFonts w:hint="eastAsia" w:ascii="宋体" w:hAnsi="宋体" w:eastAsia="宋体" w:cs="宋体"/>
          <w:b/>
          <w:bCs/>
          <w:color w:val="auto"/>
          <w:sz w:val="24"/>
          <w:szCs w:val="24"/>
          <w:highlight w:val="none"/>
          <w:lang w:val="en-US" w:eastAsia="zh-CN"/>
        </w:rPr>
        <w:t>（本合同模版仅供参考，最终合同条款以实际签订合同为准）</w:t>
      </w:r>
      <w:bookmarkEnd w:id="62"/>
    </w:p>
    <w:p w14:paraId="27C78BCD">
      <w:pPr>
        <w:spacing w:line="360" w:lineRule="auto"/>
        <w:jc w:val="center"/>
        <w:rPr>
          <w:rFonts w:hint="eastAsia"/>
          <w:color w:val="auto"/>
          <w:sz w:val="24"/>
          <w:szCs w:val="24"/>
          <w:highlight w:val="none"/>
          <w:lang w:eastAsia="zh-CN"/>
        </w:rPr>
      </w:pPr>
    </w:p>
    <w:p w14:paraId="606DAD8F">
      <w:pPr>
        <w:spacing w:line="360" w:lineRule="auto"/>
        <w:rPr>
          <w:rFonts w:hint="default"/>
          <w:color w:val="auto"/>
          <w:sz w:val="24"/>
          <w:szCs w:val="24"/>
          <w:highlight w:val="none"/>
        </w:rPr>
      </w:pPr>
      <w:r>
        <w:rPr>
          <w:rFonts w:hint="eastAsia"/>
          <w:color w:val="auto"/>
          <w:sz w:val="24"/>
          <w:szCs w:val="24"/>
          <w:highlight w:val="none"/>
          <w:lang w:eastAsia="zh-CN"/>
        </w:rPr>
        <w:t>采购</w:t>
      </w:r>
      <w:r>
        <w:rPr>
          <w:rFonts w:hint="default"/>
          <w:color w:val="auto"/>
          <w:sz w:val="24"/>
          <w:szCs w:val="24"/>
          <w:highlight w:val="none"/>
        </w:rPr>
        <w:t>人</w:t>
      </w:r>
      <w:r>
        <w:rPr>
          <w:rFonts w:hint="eastAsia"/>
          <w:color w:val="auto"/>
          <w:sz w:val="24"/>
          <w:szCs w:val="24"/>
          <w:highlight w:val="none"/>
          <w:lang w:eastAsia="zh-CN"/>
        </w:rPr>
        <w:t>（甲方）：</w:t>
      </w:r>
      <w:r>
        <w:rPr>
          <w:rFonts w:hint="default"/>
          <w:color w:val="auto"/>
          <w:sz w:val="24"/>
          <w:szCs w:val="24"/>
          <w:highlight w:val="none"/>
          <w:u w:val="single"/>
        </w:rPr>
        <w:t xml:space="preserve">                                 </w:t>
      </w:r>
      <w:r>
        <w:rPr>
          <w:rFonts w:hint="default"/>
          <w:color w:val="auto"/>
          <w:sz w:val="24"/>
          <w:szCs w:val="24"/>
          <w:highlight w:val="none"/>
        </w:rPr>
        <w:t xml:space="preserve">                 </w:t>
      </w:r>
    </w:p>
    <w:p w14:paraId="54218AFA">
      <w:pPr>
        <w:spacing w:line="360" w:lineRule="auto"/>
        <w:rPr>
          <w:rFonts w:hint="default"/>
          <w:color w:val="auto"/>
          <w:sz w:val="24"/>
          <w:szCs w:val="24"/>
          <w:highlight w:val="none"/>
        </w:rPr>
      </w:pPr>
      <w:r>
        <w:rPr>
          <w:rFonts w:hint="eastAsia"/>
          <w:color w:val="auto"/>
          <w:sz w:val="24"/>
          <w:szCs w:val="24"/>
          <w:highlight w:val="none"/>
          <w:lang w:eastAsia="zh-CN"/>
        </w:rPr>
        <w:t>供应商（乙方）：</w:t>
      </w:r>
      <w:r>
        <w:rPr>
          <w:rFonts w:hint="default"/>
          <w:color w:val="auto"/>
          <w:sz w:val="24"/>
          <w:szCs w:val="24"/>
          <w:highlight w:val="none"/>
          <w:u w:val="single"/>
        </w:rPr>
        <w:t xml:space="preserve">                                 </w:t>
      </w:r>
      <w:r>
        <w:rPr>
          <w:rFonts w:hint="default"/>
          <w:color w:val="auto"/>
          <w:sz w:val="24"/>
          <w:szCs w:val="24"/>
          <w:highlight w:val="none"/>
        </w:rPr>
        <w:t xml:space="preserve">                 </w:t>
      </w:r>
    </w:p>
    <w:p w14:paraId="2DF9C4B1">
      <w:pPr>
        <w:spacing w:line="360" w:lineRule="auto"/>
        <w:ind w:firstLine="480" w:firstLineChars="200"/>
        <w:rPr>
          <w:rFonts w:hint="eastAsia"/>
          <w:color w:val="auto"/>
          <w:sz w:val="24"/>
          <w:szCs w:val="24"/>
          <w:highlight w:val="none"/>
        </w:rPr>
      </w:pPr>
      <w:r>
        <w:rPr>
          <w:rFonts w:hint="eastAsia"/>
          <w:color w:val="auto"/>
          <w:sz w:val="24"/>
          <w:szCs w:val="24"/>
          <w:highlight w:val="none"/>
        </w:rPr>
        <w:t>甲方委托乙方</w:t>
      </w:r>
      <w:r>
        <w:rPr>
          <w:rFonts w:hint="eastAsia"/>
          <w:color w:val="auto"/>
          <w:sz w:val="24"/>
          <w:szCs w:val="24"/>
          <w:highlight w:val="none"/>
          <w:lang w:eastAsia="zh-CN"/>
        </w:rPr>
        <w:t>实施</w:t>
      </w:r>
      <w:r>
        <w:rPr>
          <w:rFonts w:hint="eastAsia"/>
          <w:color w:val="auto"/>
          <w:sz w:val="24"/>
          <w:szCs w:val="24"/>
          <w:highlight w:val="none"/>
          <w:u w:val="single"/>
          <w:lang w:val="en-US" w:eastAsia="zh-CN"/>
        </w:rPr>
        <w:t xml:space="preserve">                                        </w:t>
      </w:r>
      <w:r>
        <w:rPr>
          <w:rFonts w:hint="eastAsia"/>
          <w:color w:val="auto"/>
          <w:sz w:val="24"/>
          <w:szCs w:val="24"/>
          <w:highlight w:val="none"/>
        </w:rPr>
        <w:t> ，并支付服务报酬。双方经过平等协商，在真实、充分地表达各自意愿的基础上，根据《</w:t>
      </w:r>
      <w:r>
        <w:rPr>
          <w:rFonts w:hint="eastAsia"/>
          <w:color w:val="auto"/>
          <w:sz w:val="24"/>
          <w:szCs w:val="24"/>
          <w:highlight w:val="none"/>
          <w:lang w:eastAsia="zh-CN"/>
        </w:rPr>
        <w:t>中华人民共和国民法典</w:t>
      </w:r>
      <w:r>
        <w:rPr>
          <w:rFonts w:hint="eastAsia"/>
          <w:color w:val="auto"/>
          <w:sz w:val="24"/>
          <w:szCs w:val="24"/>
          <w:highlight w:val="none"/>
        </w:rPr>
        <w:t>》的规定，达成如下协议，并由双方共同恪守。 </w:t>
      </w:r>
    </w:p>
    <w:p w14:paraId="157C411A">
      <w:pPr>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第一条：</w:t>
      </w:r>
      <w:r>
        <w:rPr>
          <w:rFonts w:hint="eastAsia"/>
          <w:color w:val="auto"/>
          <w:sz w:val="24"/>
          <w:szCs w:val="24"/>
          <w:highlight w:val="none"/>
        </w:rPr>
        <w:t>乙方进行项目服务的内容和要求</w:t>
      </w:r>
      <w:r>
        <w:rPr>
          <w:rFonts w:hint="eastAsia"/>
          <w:color w:val="auto"/>
          <w:sz w:val="24"/>
          <w:szCs w:val="24"/>
          <w:highlight w:val="none"/>
          <w:lang w:eastAsia="zh-CN"/>
        </w:rPr>
        <w:t>：</w:t>
      </w:r>
      <w:r>
        <w:rPr>
          <w:rFonts w:hint="eastAsia"/>
          <w:color w:val="auto"/>
          <w:sz w:val="24"/>
          <w:szCs w:val="24"/>
          <w:highlight w:val="none"/>
        </w:rPr>
        <w:t> </w:t>
      </w:r>
    </w:p>
    <w:p w14:paraId="071316F7">
      <w:pPr>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．内容</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r>
        <w:rPr>
          <w:rFonts w:hint="eastAsia"/>
          <w:color w:val="auto"/>
          <w:sz w:val="24"/>
          <w:szCs w:val="24"/>
          <w:highlight w:val="none"/>
          <w:lang w:eastAsia="zh-CN"/>
        </w:rPr>
        <w:t>；</w:t>
      </w:r>
    </w:p>
    <w:p w14:paraId="74A44F5D">
      <w:pPr>
        <w:spacing w:line="360" w:lineRule="auto"/>
        <w:ind w:firstLine="480" w:firstLineChars="200"/>
        <w:rPr>
          <w:rFonts w:hint="eastAsia"/>
          <w:color w:val="auto"/>
          <w:sz w:val="24"/>
          <w:szCs w:val="24"/>
          <w:highlight w:val="none"/>
        </w:rPr>
      </w:pPr>
      <w:r>
        <w:rPr>
          <w:rFonts w:hint="eastAsia"/>
          <w:color w:val="auto"/>
          <w:sz w:val="24"/>
          <w:szCs w:val="24"/>
          <w:highlight w:val="none"/>
        </w:rPr>
        <w:t>2．要求</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r>
        <w:rPr>
          <w:rFonts w:hint="eastAsia"/>
          <w:color w:val="auto"/>
          <w:sz w:val="24"/>
          <w:szCs w:val="24"/>
          <w:highlight w:val="none"/>
          <w:lang w:eastAsia="zh-CN"/>
        </w:rPr>
        <w:t>。</w:t>
      </w:r>
      <w:r>
        <w:rPr>
          <w:rFonts w:hint="eastAsia"/>
          <w:color w:val="auto"/>
          <w:sz w:val="24"/>
          <w:szCs w:val="24"/>
          <w:highlight w:val="none"/>
          <w:lang w:val="en-US" w:eastAsia="zh-CN"/>
        </w:rPr>
        <w:t xml:space="preserve">     </w:t>
      </w:r>
    </w:p>
    <w:p w14:paraId="0AD9ED6B">
      <w:pPr>
        <w:spacing w:line="360" w:lineRule="auto"/>
        <w:ind w:firstLine="480" w:firstLineChars="200"/>
        <w:rPr>
          <w:rFonts w:hint="eastAsia"/>
          <w:color w:val="auto"/>
          <w:sz w:val="24"/>
          <w:szCs w:val="24"/>
          <w:highlight w:val="none"/>
        </w:rPr>
      </w:pPr>
      <w:r>
        <w:rPr>
          <w:rFonts w:hint="eastAsia"/>
          <w:color w:val="auto"/>
          <w:sz w:val="24"/>
          <w:szCs w:val="24"/>
          <w:highlight w:val="none"/>
        </w:rPr>
        <w:t>第二条</w:t>
      </w:r>
      <w:r>
        <w:rPr>
          <w:rFonts w:hint="eastAsia"/>
          <w:color w:val="auto"/>
          <w:sz w:val="24"/>
          <w:szCs w:val="24"/>
          <w:highlight w:val="none"/>
          <w:lang w:eastAsia="zh-CN"/>
        </w:rPr>
        <w:t>：</w:t>
      </w:r>
      <w:r>
        <w:rPr>
          <w:rFonts w:hint="eastAsia"/>
          <w:color w:val="auto"/>
          <w:sz w:val="24"/>
          <w:szCs w:val="24"/>
          <w:highlight w:val="none"/>
        </w:rPr>
        <w:t>乙方应当按照下列进度要求进行本合同项目的服务工作</w:t>
      </w:r>
      <w:r>
        <w:rPr>
          <w:rFonts w:hint="eastAsia"/>
          <w:color w:val="auto"/>
          <w:sz w:val="24"/>
          <w:szCs w:val="24"/>
          <w:highlight w:val="none"/>
          <w:lang w:eastAsia="zh-CN"/>
        </w:rPr>
        <w:t>：</w:t>
      </w:r>
      <w:r>
        <w:rPr>
          <w:rFonts w:hint="eastAsia"/>
          <w:color w:val="auto"/>
          <w:sz w:val="24"/>
          <w:szCs w:val="24"/>
          <w:highlight w:val="none"/>
        </w:rPr>
        <w:t> </w:t>
      </w:r>
    </w:p>
    <w:p w14:paraId="123D5144">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                                              </w:t>
      </w:r>
    </w:p>
    <w:p w14:paraId="6613FA1C">
      <w:pPr>
        <w:spacing w:line="360" w:lineRule="auto"/>
        <w:ind w:firstLine="480" w:firstLineChars="200"/>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374686AF">
      <w:pPr>
        <w:spacing w:line="360" w:lineRule="auto"/>
        <w:ind w:firstLine="480" w:firstLineChars="200"/>
        <w:rPr>
          <w:rFonts w:hint="eastAsia"/>
          <w:color w:val="auto"/>
          <w:sz w:val="24"/>
          <w:szCs w:val="24"/>
          <w:highlight w:val="none"/>
        </w:rPr>
      </w:pPr>
      <w:r>
        <w:rPr>
          <w:rFonts w:hint="eastAsia"/>
          <w:color w:val="auto"/>
          <w:sz w:val="24"/>
          <w:szCs w:val="24"/>
          <w:highlight w:val="none"/>
        </w:rPr>
        <w:t>（3）</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20EA67D9">
      <w:pPr>
        <w:spacing w:line="360" w:lineRule="auto"/>
        <w:ind w:firstLine="480" w:firstLineChars="200"/>
        <w:rPr>
          <w:rFonts w:hint="eastAsia"/>
          <w:color w:val="auto"/>
          <w:sz w:val="24"/>
          <w:szCs w:val="24"/>
          <w:highlight w:val="none"/>
        </w:rPr>
      </w:pPr>
      <w:r>
        <w:rPr>
          <w:rFonts w:hint="eastAsia"/>
          <w:color w:val="auto"/>
          <w:sz w:val="24"/>
          <w:szCs w:val="24"/>
          <w:highlight w:val="none"/>
        </w:rPr>
        <w:t> 第三条</w:t>
      </w:r>
      <w:r>
        <w:rPr>
          <w:rFonts w:hint="eastAsia"/>
          <w:color w:val="auto"/>
          <w:sz w:val="24"/>
          <w:szCs w:val="24"/>
          <w:highlight w:val="none"/>
          <w:lang w:eastAsia="zh-CN"/>
        </w:rPr>
        <w:t>：</w:t>
      </w:r>
      <w:r>
        <w:rPr>
          <w:rFonts w:hint="eastAsia"/>
          <w:color w:val="auto"/>
          <w:sz w:val="24"/>
          <w:szCs w:val="24"/>
          <w:highlight w:val="none"/>
        </w:rPr>
        <w:t>为保证乙方有效进行项目服务工作，甲方应当向乙方提供下列协作事项</w:t>
      </w:r>
      <w:r>
        <w:rPr>
          <w:rFonts w:hint="eastAsia"/>
          <w:color w:val="auto"/>
          <w:sz w:val="24"/>
          <w:szCs w:val="24"/>
          <w:highlight w:val="none"/>
          <w:lang w:eastAsia="zh-CN"/>
        </w:rPr>
        <w:t>：</w:t>
      </w:r>
      <w:r>
        <w:rPr>
          <w:rFonts w:hint="eastAsia"/>
          <w:color w:val="auto"/>
          <w:sz w:val="24"/>
          <w:szCs w:val="24"/>
          <w:highlight w:val="none"/>
        </w:rPr>
        <w:t> </w:t>
      </w:r>
    </w:p>
    <w:p w14:paraId="4E8E9BB1">
      <w:pPr>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0086F9F7">
      <w:pPr>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783A3D2A">
      <w:pPr>
        <w:spacing w:line="360" w:lineRule="auto"/>
        <w:ind w:firstLine="480" w:firstLineChars="200"/>
        <w:rPr>
          <w:rFonts w:hint="eastAsia"/>
          <w:color w:val="auto"/>
          <w:sz w:val="24"/>
          <w:szCs w:val="24"/>
          <w:highlight w:val="none"/>
        </w:rPr>
      </w:pPr>
      <w:r>
        <w:rPr>
          <w:rFonts w:hint="eastAsia"/>
          <w:color w:val="auto"/>
          <w:sz w:val="24"/>
          <w:szCs w:val="24"/>
          <w:highlight w:val="none"/>
        </w:rPr>
        <w:t>（3）</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0963775B">
      <w:pPr>
        <w:spacing w:line="360" w:lineRule="auto"/>
        <w:ind w:firstLine="480" w:firstLineChars="200"/>
        <w:rPr>
          <w:rFonts w:hint="eastAsia"/>
          <w:color w:val="auto"/>
          <w:sz w:val="24"/>
          <w:szCs w:val="24"/>
          <w:highlight w:val="none"/>
        </w:rPr>
      </w:pPr>
      <w:r>
        <w:rPr>
          <w:rFonts w:hint="eastAsia"/>
          <w:color w:val="auto"/>
          <w:sz w:val="24"/>
          <w:szCs w:val="24"/>
          <w:highlight w:val="none"/>
        </w:rPr>
        <w:t>第四条</w:t>
      </w:r>
      <w:r>
        <w:rPr>
          <w:rFonts w:hint="eastAsia"/>
          <w:color w:val="auto"/>
          <w:sz w:val="24"/>
          <w:szCs w:val="24"/>
          <w:highlight w:val="none"/>
          <w:lang w:eastAsia="zh-CN"/>
        </w:rPr>
        <w:t>：</w:t>
      </w:r>
      <w:r>
        <w:rPr>
          <w:rFonts w:hint="eastAsia"/>
          <w:color w:val="auto"/>
          <w:sz w:val="24"/>
          <w:szCs w:val="24"/>
          <w:highlight w:val="none"/>
        </w:rPr>
        <w:t>甲方向乙方支付项目服务报酬及支付方式为</w:t>
      </w:r>
      <w:r>
        <w:rPr>
          <w:rFonts w:hint="eastAsia"/>
          <w:color w:val="auto"/>
          <w:sz w:val="24"/>
          <w:szCs w:val="24"/>
          <w:highlight w:val="none"/>
          <w:lang w:eastAsia="zh-CN"/>
        </w:rPr>
        <w:t>：</w:t>
      </w:r>
      <w:r>
        <w:rPr>
          <w:rFonts w:hint="eastAsia"/>
          <w:color w:val="auto"/>
          <w:sz w:val="24"/>
          <w:szCs w:val="24"/>
          <w:highlight w:val="none"/>
        </w:rPr>
        <w:t> </w:t>
      </w:r>
    </w:p>
    <w:p w14:paraId="78C0F793">
      <w:pPr>
        <w:spacing w:line="360" w:lineRule="auto"/>
        <w:ind w:firstLine="480" w:firstLineChars="200"/>
        <w:rPr>
          <w:rFonts w:hint="eastAsia"/>
          <w:color w:val="auto"/>
          <w:sz w:val="24"/>
          <w:szCs w:val="24"/>
          <w:highlight w:val="none"/>
        </w:rPr>
      </w:pPr>
      <w:r>
        <w:rPr>
          <w:rFonts w:hint="eastAsia"/>
          <w:color w:val="auto"/>
          <w:sz w:val="24"/>
          <w:szCs w:val="24"/>
          <w:highlight w:val="none"/>
        </w:rPr>
        <w:t>1．项目服务报酬总额为</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元整。 </w:t>
      </w:r>
    </w:p>
    <w:p w14:paraId="239C7A4B">
      <w:pPr>
        <w:spacing w:line="360" w:lineRule="auto"/>
        <w:ind w:firstLine="480" w:firstLineChars="200"/>
        <w:rPr>
          <w:rFonts w:hint="eastAsia"/>
          <w:color w:val="auto"/>
          <w:sz w:val="24"/>
          <w:szCs w:val="24"/>
          <w:highlight w:val="none"/>
        </w:rPr>
      </w:pPr>
      <w:r>
        <w:rPr>
          <w:rFonts w:hint="eastAsia"/>
          <w:color w:val="auto"/>
          <w:sz w:val="24"/>
          <w:szCs w:val="24"/>
          <w:highlight w:val="none"/>
        </w:rPr>
        <w:t>2．项目服务报酬由甲方 </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（一次或分期）支付乙方。  具体支付方式和时间如下</w:t>
      </w:r>
      <w:r>
        <w:rPr>
          <w:rFonts w:hint="eastAsia"/>
          <w:color w:val="auto"/>
          <w:sz w:val="24"/>
          <w:szCs w:val="24"/>
          <w:highlight w:val="none"/>
          <w:lang w:eastAsia="zh-CN"/>
        </w:rPr>
        <w:t>：</w:t>
      </w:r>
      <w:r>
        <w:rPr>
          <w:rFonts w:hint="eastAsia"/>
          <w:color w:val="auto"/>
          <w:sz w:val="24"/>
          <w:szCs w:val="24"/>
          <w:highlight w:val="none"/>
        </w:rPr>
        <w:t> </w:t>
      </w:r>
    </w:p>
    <w:p w14:paraId="49EFA37B">
      <w:pPr>
        <w:spacing w:line="360" w:lineRule="auto"/>
        <w:ind w:firstLine="480" w:firstLineChars="200"/>
        <w:rPr>
          <w:rFonts w:hint="eastAsia"/>
          <w:color w:val="auto"/>
          <w:sz w:val="24"/>
          <w:szCs w:val="24"/>
          <w:highlight w:val="none"/>
        </w:rPr>
      </w:pPr>
      <w:r>
        <w:rPr>
          <w:rFonts w:hint="eastAsia"/>
          <w:color w:val="auto"/>
          <w:sz w:val="24"/>
          <w:szCs w:val="24"/>
          <w:highlight w:val="none"/>
          <w:u w:val="single"/>
          <w:lang w:val="en-US" w:eastAsia="zh-CN"/>
        </w:rPr>
        <w:t xml:space="preserve">       </w:t>
      </w:r>
      <w:r>
        <w:rPr>
          <w:rFonts w:hint="eastAsia"/>
          <w:color w:val="auto"/>
          <w:sz w:val="24"/>
          <w:szCs w:val="24"/>
          <w:highlight w:val="none"/>
        </w:rPr>
        <w:t>年</w:t>
      </w:r>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lang w:val="en-US" w:eastAsia="zh-CN"/>
        </w:rPr>
        <w:t xml:space="preserve">     </w:t>
      </w:r>
      <w:r>
        <w:rPr>
          <w:rFonts w:hint="eastAsia"/>
          <w:color w:val="auto"/>
          <w:sz w:val="24"/>
          <w:szCs w:val="24"/>
          <w:highlight w:val="none"/>
        </w:rPr>
        <w:t>日前，金额</w:t>
      </w:r>
      <w:r>
        <w:rPr>
          <w:rFonts w:hint="eastAsia"/>
          <w:color w:val="auto"/>
          <w:sz w:val="24"/>
          <w:szCs w:val="24"/>
          <w:highlight w:val="none"/>
          <w:lang w:eastAsia="zh-CN"/>
        </w:rPr>
        <w:t>：</w:t>
      </w:r>
      <w:r>
        <w:rPr>
          <w:rFonts w:hint="eastAsia"/>
          <w:i/>
          <w:iCs/>
          <w:color w:val="auto"/>
          <w:sz w:val="24"/>
          <w:szCs w:val="24"/>
          <w:highlight w:val="none"/>
          <w:u w:val="single"/>
          <w:lang w:val="en-US" w:eastAsia="zh-CN"/>
        </w:rPr>
        <w:t xml:space="preserve">       </w:t>
      </w:r>
      <w:r>
        <w:rPr>
          <w:rFonts w:hint="eastAsia"/>
          <w:color w:val="auto"/>
          <w:sz w:val="24"/>
          <w:szCs w:val="24"/>
          <w:highlight w:val="none"/>
        </w:rPr>
        <w:t>元整。     </w:t>
      </w:r>
    </w:p>
    <w:p w14:paraId="5D35982B">
      <w:pPr>
        <w:spacing w:line="360" w:lineRule="auto"/>
        <w:ind w:firstLine="480" w:firstLineChars="200"/>
        <w:rPr>
          <w:rFonts w:hint="eastAsia"/>
          <w:color w:val="auto"/>
          <w:sz w:val="24"/>
          <w:szCs w:val="24"/>
          <w:highlight w:val="none"/>
        </w:rPr>
      </w:pPr>
      <w:r>
        <w:rPr>
          <w:rFonts w:hint="eastAsia"/>
          <w:color w:val="auto"/>
          <w:sz w:val="24"/>
          <w:szCs w:val="24"/>
          <w:highlight w:val="none"/>
          <w:u w:val="single"/>
          <w:lang w:val="en-US" w:eastAsia="zh-CN"/>
        </w:rPr>
        <w:t xml:space="preserve">       </w:t>
      </w:r>
      <w:r>
        <w:rPr>
          <w:rFonts w:hint="eastAsia"/>
          <w:color w:val="auto"/>
          <w:sz w:val="24"/>
          <w:szCs w:val="24"/>
          <w:highlight w:val="none"/>
        </w:rPr>
        <w:t>年</w:t>
      </w:r>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lang w:val="en-US" w:eastAsia="zh-CN"/>
        </w:rPr>
        <w:t xml:space="preserve">     </w:t>
      </w:r>
      <w:r>
        <w:rPr>
          <w:rFonts w:hint="eastAsia"/>
          <w:color w:val="auto"/>
          <w:sz w:val="24"/>
          <w:szCs w:val="24"/>
          <w:highlight w:val="none"/>
        </w:rPr>
        <w:t>日前，金额</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rPr>
        <w:t>元整。  </w:t>
      </w:r>
    </w:p>
    <w:p w14:paraId="7FDD2B5F">
      <w:pPr>
        <w:spacing w:line="360" w:lineRule="auto"/>
        <w:ind w:firstLine="480" w:firstLineChars="200"/>
        <w:rPr>
          <w:rFonts w:hint="eastAsia"/>
          <w:color w:val="auto"/>
          <w:sz w:val="24"/>
          <w:szCs w:val="24"/>
          <w:highlight w:val="none"/>
        </w:rPr>
      </w:pPr>
      <w:r>
        <w:rPr>
          <w:rFonts w:hint="eastAsia" w:ascii="宋体" w:hAnsi="宋体" w:cs="宋体"/>
          <w:color w:val="auto"/>
          <w:sz w:val="24"/>
          <w:szCs w:val="24"/>
          <w:highlight w:val="none"/>
          <w:u w:val="single"/>
          <w:lang w:val="en-US" w:eastAsia="zh-CN"/>
        </w:rPr>
        <w:t>依据《山西省财政厅关于进一步加大政府采购支持中小企业力度助力扎实稳住经济的通知》晋财购〔2022〕6号文件要求，</w:t>
      </w:r>
      <w:r>
        <w:rPr>
          <w:rFonts w:hint="eastAsia" w:ascii="宋体" w:hAnsi="宋体" w:eastAsia="宋体" w:cs="宋体"/>
          <w:color w:val="auto"/>
          <w:sz w:val="24"/>
          <w:szCs w:val="24"/>
          <w:highlight w:val="none"/>
          <w:u w:val="single"/>
        </w:rPr>
        <w:t>推行政府采购预付款制度，采购单位可根据项目特点、供应商信用等情况，明确在合同签订后向中小企业支付不低于合同金额40%的预付款，支持中小企业良性高效履约</w:t>
      </w:r>
      <w:r>
        <w:rPr>
          <w:rFonts w:hint="eastAsia" w:ascii="宋体" w:hAnsi="宋体" w:eastAsia="宋体" w:cs="宋体"/>
          <w:color w:val="auto"/>
          <w:sz w:val="24"/>
          <w:szCs w:val="24"/>
          <w:highlight w:val="none"/>
        </w:rPr>
        <w:t>。</w:t>
      </w:r>
    </w:p>
    <w:p w14:paraId="10062202">
      <w:pPr>
        <w:spacing w:line="360" w:lineRule="auto"/>
        <w:ind w:firstLine="480" w:firstLineChars="200"/>
        <w:rPr>
          <w:rFonts w:hint="eastAsia"/>
          <w:color w:val="auto"/>
          <w:sz w:val="24"/>
          <w:szCs w:val="24"/>
          <w:highlight w:val="none"/>
        </w:rPr>
      </w:pPr>
    </w:p>
    <w:p w14:paraId="5E344521">
      <w:pPr>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lang w:eastAsia="zh-CN"/>
        </w:rPr>
        <w:t>第五条：</w:t>
      </w:r>
      <w:r>
        <w:rPr>
          <w:rFonts w:hint="eastAsia"/>
          <w:color w:val="auto"/>
          <w:sz w:val="24"/>
          <w:szCs w:val="24"/>
          <w:highlight w:val="none"/>
        </w:rPr>
        <w:t>双方确定因履行本合同应遵守的保密义务如下</w:t>
      </w:r>
      <w:r>
        <w:rPr>
          <w:rFonts w:hint="eastAsia"/>
          <w:color w:val="auto"/>
          <w:sz w:val="24"/>
          <w:szCs w:val="24"/>
          <w:highlight w:val="none"/>
          <w:lang w:eastAsia="zh-CN"/>
        </w:rPr>
        <w:t>：</w:t>
      </w:r>
    </w:p>
    <w:p w14:paraId="59647BB4">
      <w:pPr>
        <w:spacing w:line="360" w:lineRule="auto"/>
        <w:ind w:firstLine="480" w:firstLineChars="200"/>
        <w:rPr>
          <w:rFonts w:hint="eastAsia"/>
          <w:color w:val="auto"/>
          <w:sz w:val="24"/>
          <w:szCs w:val="24"/>
          <w:highlight w:val="none"/>
        </w:rPr>
      </w:pPr>
      <w:r>
        <w:rPr>
          <w:rFonts w:hint="eastAsia"/>
          <w:color w:val="auto"/>
          <w:sz w:val="24"/>
          <w:szCs w:val="24"/>
          <w:highlight w:val="none"/>
        </w:rPr>
        <w:t> 甲方</w:t>
      </w:r>
      <w:r>
        <w:rPr>
          <w:rFonts w:hint="eastAsia"/>
          <w:color w:val="auto"/>
          <w:sz w:val="24"/>
          <w:szCs w:val="24"/>
          <w:highlight w:val="none"/>
          <w:lang w:eastAsia="zh-CN"/>
        </w:rPr>
        <w:t>：</w:t>
      </w:r>
      <w:r>
        <w:rPr>
          <w:rFonts w:hint="eastAsia"/>
          <w:color w:val="auto"/>
          <w:sz w:val="24"/>
          <w:szCs w:val="24"/>
          <w:highlight w:val="none"/>
        </w:rPr>
        <w:t> </w:t>
      </w:r>
    </w:p>
    <w:p w14:paraId="31FE08F0">
      <w:pPr>
        <w:spacing w:line="360" w:lineRule="auto"/>
        <w:ind w:firstLine="480" w:firstLineChars="200"/>
        <w:rPr>
          <w:rFonts w:hint="eastAsia"/>
          <w:color w:val="auto"/>
          <w:sz w:val="24"/>
          <w:szCs w:val="24"/>
          <w:highlight w:val="none"/>
        </w:rPr>
      </w:pPr>
      <w:r>
        <w:rPr>
          <w:rFonts w:hint="eastAsia"/>
          <w:color w:val="auto"/>
          <w:sz w:val="24"/>
          <w:szCs w:val="24"/>
          <w:highlight w:val="none"/>
        </w:rPr>
        <w:t>保密内容（包括技术信息和经营信息）:</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155EFD7B">
      <w:pPr>
        <w:spacing w:line="360" w:lineRule="auto"/>
        <w:ind w:firstLine="480" w:firstLineChars="200"/>
        <w:rPr>
          <w:rFonts w:hint="eastAsia"/>
          <w:color w:val="auto"/>
          <w:sz w:val="24"/>
          <w:szCs w:val="24"/>
          <w:highlight w:val="none"/>
        </w:rPr>
      </w:pPr>
      <w:r>
        <w:rPr>
          <w:rFonts w:hint="eastAsia"/>
          <w:color w:val="auto"/>
          <w:sz w:val="24"/>
          <w:szCs w:val="24"/>
          <w:highlight w:val="none"/>
        </w:rPr>
        <w:t>保密期限</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rPr>
        <w:t>。 </w:t>
      </w:r>
    </w:p>
    <w:p w14:paraId="53E35DAD">
      <w:pPr>
        <w:spacing w:line="360" w:lineRule="auto"/>
        <w:ind w:firstLine="480" w:firstLineChars="200"/>
        <w:rPr>
          <w:rFonts w:hint="eastAsia"/>
          <w:color w:val="auto"/>
          <w:sz w:val="24"/>
          <w:szCs w:val="24"/>
          <w:highlight w:val="none"/>
        </w:rPr>
      </w:pPr>
      <w:r>
        <w:rPr>
          <w:rFonts w:hint="eastAsia"/>
          <w:color w:val="auto"/>
          <w:sz w:val="24"/>
          <w:szCs w:val="24"/>
          <w:highlight w:val="none"/>
        </w:rPr>
        <w:t>泄密责任</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rPr>
        <w:t>。 </w:t>
      </w:r>
    </w:p>
    <w:p w14:paraId="006D9948">
      <w:pPr>
        <w:spacing w:line="360" w:lineRule="auto"/>
        <w:ind w:firstLine="480" w:firstLineChars="200"/>
        <w:rPr>
          <w:rFonts w:hint="eastAsia" w:eastAsia="宋体"/>
          <w:color w:val="auto"/>
          <w:sz w:val="24"/>
          <w:szCs w:val="24"/>
          <w:highlight w:val="none"/>
          <w:u w:val="single"/>
          <w:lang w:eastAsia="zh-CN"/>
        </w:rPr>
      </w:pPr>
      <w:r>
        <w:rPr>
          <w:rFonts w:hint="eastAsia"/>
          <w:color w:val="auto"/>
          <w:sz w:val="24"/>
          <w:szCs w:val="24"/>
          <w:highlight w:val="none"/>
        </w:rPr>
        <w:t>乙方</w:t>
      </w:r>
      <w:r>
        <w:rPr>
          <w:rFonts w:hint="eastAsia"/>
          <w:color w:val="auto"/>
          <w:sz w:val="24"/>
          <w:szCs w:val="24"/>
          <w:highlight w:val="none"/>
          <w:lang w:eastAsia="zh-CN"/>
        </w:rPr>
        <w:t>：</w:t>
      </w:r>
    </w:p>
    <w:p w14:paraId="2A4506DB">
      <w:pPr>
        <w:spacing w:line="360" w:lineRule="auto"/>
        <w:ind w:firstLine="480" w:firstLineChars="200"/>
        <w:rPr>
          <w:rFonts w:hint="eastAsia"/>
          <w:color w:val="auto"/>
          <w:sz w:val="24"/>
          <w:szCs w:val="24"/>
          <w:highlight w:val="none"/>
        </w:rPr>
      </w:pPr>
      <w:r>
        <w:rPr>
          <w:rFonts w:hint="eastAsia"/>
          <w:color w:val="auto"/>
          <w:sz w:val="24"/>
          <w:szCs w:val="24"/>
          <w:highlight w:val="none"/>
        </w:rPr>
        <w:t>保密内容（包括技术信息和经营信息）:</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 。                 </w:t>
      </w:r>
    </w:p>
    <w:p w14:paraId="79DA202D">
      <w:pPr>
        <w:spacing w:line="360" w:lineRule="auto"/>
        <w:ind w:firstLine="480" w:firstLineChars="200"/>
        <w:rPr>
          <w:rFonts w:hint="eastAsia"/>
          <w:color w:val="auto"/>
          <w:sz w:val="24"/>
          <w:szCs w:val="24"/>
          <w:highlight w:val="none"/>
        </w:rPr>
      </w:pPr>
      <w:r>
        <w:rPr>
          <w:rFonts w:hint="eastAsia"/>
          <w:color w:val="auto"/>
          <w:sz w:val="24"/>
          <w:szCs w:val="24"/>
          <w:highlight w:val="none"/>
        </w:rPr>
        <w:t> 2．保密期限</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5370FD30">
      <w:pPr>
        <w:spacing w:line="360" w:lineRule="auto"/>
        <w:ind w:firstLine="480" w:firstLineChars="200"/>
        <w:rPr>
          <w:rFonts w:hint="eastAsia"/>
          <w:color w:val="auto"/>
          <w:sz w:val="24"/>
          <w:szCs w:val="24"/>
          <w:highlight w:val="none"/>
        </w:rPr>
      </w:pPr>
      <w:r>
        <w:rPr>
          <w:rFonts w:hint="eastAsia"/>
          <w:color w:val="auto"/>
          <w:sz w:val="24"/>
          <w:szCs w:val="24"/>
          <w:highlight w:val="none"/>
        </w:rPr>
        <w:t>泄密责任</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 </w:t>
      </w:r>
    </w:p>
    <w:p w14:paraId="22FC5E98">
      <w:pPr>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第六条：</w:t>
      </w:r>
      <w:r>
        <w:rPr>
          <w:rFonts w:hint="eastAsia"/>
          <w:color w:val="auto"/>
          <w:sz w:val="24"/>
          <w:szCs w:val="24"/>
          <w:highlight w:val="none"/>
        </w:rPr>
        <w:t>本合同的变更必须由双方协商一致，并以书面形式确定。 </w:t>
      </w:r>
    </w:p>
    <w:p w14:paraId="4E9C754B">
      <w:pPr>
        <w:spacing w:line="360" w:lineRule="auto"/>
        <w:ind w:firstLine="480" w:firstLineChars="200"/>
        <w:rPr>
          <w:rFonts w:hint="eastAsia"/>
          <w:color w:val="auto"/>
          <w:sz w:val="24"/>
          <w:szCs w:val="24"/>
          <w:highlight w:val="none"/>
        </w:rPr>
      </w:pPr>
      <w:r>
        <w:rPr>
          <w:rFonts w:hint="eastAsia"/>
          <w:color w:val="auto"/>
          <w:sz w:val="24"/>
          <w:szCs w:val="24"/>
          <w:highlight w:val="none"/>
        </w:rPr>
        <w:t>第七条</w:t>
      </w:r>
      <w:r>
        <w:rPr>
          <w:rFonts w:hint="eastAsia"/>
          <w:color w:val="auto"/>
          <w:sz w:val="24"/>
          <w:szCs w:val="24"/>
          <w:highlight w:val="none"/>
          <w:lang w:eastAsia="zh-CN"/>
        </w:rPr>
        <w:t>：</w:t>
      </w:r>
      <w:r>
        <w:rPr>
          <w:rFonts w:hint="eastAsia"/>
          <w:color w:val="auto"/>
          <w:sz w:val="24"/>
          <w:szCs w:val="24"/>
          <w:highlight w:val="none"/>
        </w:rPr>
        <w:t>双方确定，按以下标准和方式对乙方提交的项目服务工作成果进行验收</w:t>
      </w:r>
      <w:r>
        <w:rPr>
          <w:rFonts w:hint="eastAsia"/>
          <w:color w:val="auto"/>
          <w:sz w:val="24"/>
          <w:szCs w:val="24"/>
          <w:highlight w:val="none"/>
          <w:lang w:eastAsia="zh-CN"/>
        </w:rPr>
        <w:t>：</w:t>
      </w:r>
      <w:r>
        <w:rPr>
          <w:rFonts w:hint="eastAsia"/>
          <w:color w:val="auto"/>
          <w:sz w:val="24"/>
          <w:szCs w:val="24"/>
          <w:highlight w:val="none"/>
        </w:rPr>
        <w:t> </w:t>
      </w:r>
    </w:p>
    <w:p w14:paraId="46641B15">
      <w:pPr>
        <w:spacing w:line="360" w:lineRule="auto"/>
        <w:ind w:firstLine="480" w:firstLineChars="200"/>
        <w:rPr>
          <w:rFonts w:hint="eastAsia"/>
          <w:color w:val="auto"/>
          <w:sz w:val="24"/>
          <w:szCs w:val="24"/>
          <w:highlight w:val="none"/>
        </w:rPr>
      </w:pPr>
      <w:r>
        <w:rPr>
          <w:rFonts w:hint="eastAsia"/>
          <w:color w:val="auto"/>
          <w:sz w:val="24"/>
          <w:szCs w:val="24"/>
          <w:highlight w:val="none"/>
        </w:rPr>
        <w:t>1．乙方提交项目服务工作成果的形式</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 </w:t>
      </w:r>
    </w:p>
    <w:p w14:paraId="7BDC21FB">
      <w:pPr>
        <w:spacing w:line="360" w:lineRule="auto"/>
        <w:ind w:firstLine="480" w:firstLineChars="200"/>
        <w:rPr>
          <w:rFonts w:hint="eastAsia"/>
          <w:color w:val="auto"/>
          <w:sz w:val="24"/>
          <w:szCs w:val="24"/>
          <w:highlight w:val="none"/>
        </w:rPr>
      </w:pPr>
      <w:r>
        <w:rPr>
          <w:rFonts w:hint="eastAsia"/>
          <w:color w:val="auto"/>
          <w:sz w:val="24"/>
          <w:szCs w:val="24"/>
          <w:highlight w:val="none"/>
        </w:rPr>
        <w:t>2．项目服务工作成果的验收方法</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24AEB51E">
      <w:pPr>
        <w:spacing w:line="360" w:lineRule="auto"/>
        <w:ind w:firstLine="480" w:firstLineChars="200"/>
        <w:rPr>
          <w:rFonts w:hint="eastAsia"/>
          <w:color w:val="auto"/>
          <w:sz w:val="24"/>
          <w:szCs w:val="24"/>
          <w:highlight w:val="none"/>
        </w:rPr>
      </w:pPr>
      <w:r>
        <w:rPr>
          <w:rFonts w:hint="eastAsia"/>
          <w:color w:val="auto"/>
          <w:sz w:val="24"/>
          <w:szCs w:val="24"/>
          <w:highlight w:val="none"/>
        </w:rPr>
        <w:t>3．验收的时间和地点</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 </w:t>
      </w:r>
    </w:p>
    <w:p w14:paraId="5350CBCB">
      <w:pPr>
        <w:spacing w:line="360" w:lineRule="auto"/>
        <w:ind w:firstLine="480" w:firstLineChars="200"/>
        <w:rPr>
          <w:rFonts w:hint="eastAsia"/>
          <w:color w:val="auto"/>
          <w:sz w:val="24"/>
          <w:szCs w:val="24"/>
          <w:highlight w:val="none"/>
        </w:rPr>
      </w:pPr>
      <w:r>
        <w:rPr>
          <w:rFonts w:hint="eastAsia"/>
          <w:color w:val="auto"/>
          <w:sz w:val="24"/>
          <w:szCs w:val="24"/>
          <w:highlight w:val="none"/>
        </w:rPr>
        <w:t>第八条</w:t>
      </w:r>
      <w:r>
        <w:rPr>
          <w:rFonts w:hint="eastAsia"/>
          <w:color w:val="auto"/>
          <w:sz w:val="24"/>
          <w:szCs w:val="24"/>
          <w:highlight w:val="none"/>
          <w:lang w:eastAsia="zh-CN"/>
        </w:rPr>
        <w:t>：</w:t>
      </w:r>
      <w:r>
        <w:rPr>
          <w:rFonts w:hint="eastAsia"/>
          <w:color w:val="auto"/>
          <w:sz w:val="24"/>
          <w:szCs w:val="24"/>
          <w:highlight w:val="none"/>
        </w:rPr>
        <w:t>双方确定，按以下约定承担各自的违约责任</w:t>
      </w:r>
      <w:r>
        <w:rPr>
          <w:rFonts w:hint="eastAsia"/>
          <w:color w:val="auto"/>
          <w:sz w:val="24"/>
          <w:szCs w:val="24"/>
          <w:highlight w:val="none"/>
          <w:lang w:eastAsia="zh-CN"/>
        </w:rPr>
        <w:t>：</w:t>
      </w:r>
      <w:r>
        <w:rPr>
          <w:rFonts w:hint="eastAsia"/>
          <w:color w:val="auto"/>
          <w:sz w:val="24"/>
          <w:szCs w:val="24"/>
          <w:highlight w:val="none"/>
        </w:rPr>
        <w:t> </w:t>
      </w:r>
    </w:p>
    <w:p w14:paraId="2D226C8A">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u w:val="single"/>
        </w:rPr>
        <w:t>    </w:t>
      </w:r>
      <w:r>
        <w:rPr>
          <w:rFonts w:hint="eastAsia"/>
          <w:color w:val="auto"/>
          <w:sz w:val="24"/>
          <w:szCs w:val="24"/>
          <w:highlight w:val="none"/>
        </w:rPr>
        <w:t>方违反本合同第</w:t>
      </w:r>
      <w:r>
        <w:rPr>
          <w:rFonts w:hint="eastAsia"/>
          <w:color w:val="auto"/>
          <w:sz w:val="24"/>
          <w:szCs w:val="24"/>
          <w:highlight w:val="none"/>
          <w:u w:val="single"/>
        </w:rPr>
        <w:t>      </w:t>
      </w:r>
      <w:r>
        <w:rPr>
          <w:rFonts w:hint="eastAsia"/>
          <w:color w:val="auto"/>
          <w:sz w:val="24"/>
          <w:szCs w:val="24"/>
          <w:highlight w:val="none"/>
        </w:rPr>
        <w:t>条约定，应当 </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6222DB69">
      <w:pPr>
        <w:spacing w:line="360" w:lineRule="auto"/>
        <w:ind w:firstLine="480" w:firstLineChars="200"/>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u w:val="single"/>
        </w:rPr>
        <w:t>    </w:t>
      </w:r>
      <w:r>
        <w:rPr>
          <w:rFonts w:hint="eastAsia"/>
          <w:color w:val="auto"/>
          <w:sz w:val="24"/>
          <w:szCs w:val="24"/>
          <w:highlight w:val="none"/>
        </w:rPr>
        <w:t>方违反本合同第</w:t>
      </w:r>
      <w:r>
        <w:rPr>
          <w:rFonts w:hint="eastAsia"/>
          <w:color w:val="auto"/>
          <w:sz w:val="24"/>
          <w:szCs w:val="24"/>
          <w:highlight w:val="none"/>
          <w:u w:val="single"/>
        </w:rPr>
        <w:t>     </w:t>
      </w:r>
      <w:r>
        <w:rPr>
          <w:rFonts w:hint="eastAsia"/>
          <w:color w:val="auto"/>
          <w:sz w:val="24"/>
          <w:szCs w:val="24"/>
          <w:highlight w:val="none"/>
        </w:rPr>
        <w:t>条约定，应当 </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2AC6D456">
      <w:pPr>
        <w:spacing w:line="360" w:lineRule="auto"/>
        <w:ind w:firstLine="480" w:firstLineChars="200"/>
        <w:rPr>
          <w:rFonts w:hint="eastAsia"/>
          <w:color w:val="auto"/>
          <w:sz w:val="24"/>
          <w:szCs w:val="24"/>
          <w:highlight w:val="none"/>
        </w:rPr>
      </w:pPr>
      <w:r>
        <w:rPr>
          <w:rFonts w:hint="eastAsia"/>
          <w:color w:val="auto"/>
          <w:sz w:val="24"/>
          <w:szCs w:val="24"/>
          <w:highlight w:val="none"/>
        </w:rPr>
        <w:t>第九条</w:t>
      </w:r>
      <w:r>
        <w:rPr>
          <w:rFonts w:hint="eastAsia"/>
          <w:color w:val="auto"/>
          <w:sz w:val="24"/>
          <w:szCs w:val="24"/>
          <w:highlight w:val="none"/>
          <w:lang w:eastAsia="zh-CN"/>
        </w:rPr>
        <w:t>：</w:t>
      </w:r>
      <w:r>
        <w:rPr>
          <w:rFonts w:hint="eastAsia"/>
          <w:color w:val="auto"/>
          <w:sz w:val="24"/>
          <w:szCs w:val="24"/>
          <w:highlight w:val="none"/>
        </w:rPr>
        <w:t>双方确定，甲方按照乙方符合本合同约定标准和方式完成的项目服务工作成果做出决策并予以实施所造成的损失，按以下第</w:t>
      </w:r>
      <w:r>
        <w:rPr>
          <w:rFonts w:hint="eastAsia"/>
          <w:color w:val="auto"/>
          <w:sz w:val="24"/>
          <w:szCs w:val="24"/>
          <w:highlight w:val="none"/>
          <w:u w:val="single"/>
          <w:lang w:val="en-US" w:eastAsia="zh-CN"/>
        </w:rPr>
        <w:t xml:space="preserve">    </w:t>
      </w:r>
      <w:r>
        <w:rPr>
          <w:rFonts w:hint="eastAsia"/>
          <w:color w:val="auto"/>
          <w:sz w:val="24"/>
          <w:szCs w:val="24"/>
          <w:highlight w:val="none"/>
        </w:rPr>
        <w:t>种方式处理</w:t>
      </w:r>
      <w:r>
        <w:rPr>
          <w:rFonts w:hint="eastAsia"/>
          <w:color w:val="auto"/>
          <w:sz w:val="24"/>
          <w:szCs w:val="24"/>
          <w:highlight w:val="none"/>
          <w:lang w:eastAsia="zh-CN"/>
        </w:rPr>
        <w:t>：</w:t>
      </w:r>
      <w:r>
        <w:rPr>
          <w:rFonts w:hint="eastAsia"/>
          <w:color w:val="auto"/>
          <w:sz w:val="24"/>
          <w:szCs w:val="24"/>
          <w:highlight w:val="none"/>
        </w:rPr>
        <w:t> </w:t>
      </w:r>
    </w:p>
    <w:p w14:paraId="482CF786">
      <w:pPr>
        <w:spacing w:line="360" w:lineRule="auto"/>
        <w:ind w:firstLine="480" w:firstLineChars="200"/>
        <w:rPr>
          <w:rFonts w:hint="eastAsia"/>
          <w:color w:val="auto"/>
          <w:sz w:val="24"/>
          <w:szCs w:val="24"/>
          <w:highlight w:val="none"/>
        </w:rPr>
      </w:pPr>
      <w:r>
        <w:rPr>
          <w:rFonts w:hint="eastAsia"/>
          <w:color w:val="auto"/>
          <w:sz w:val="24"/>
          <w:szCs w:val="24"/>
          <w:highlight w:val="none"/>
        </w:rPr>
        <w:t>1．乙方不承担责任。 </w:t>
      </w:r>
    </w:p>
    <w:p w14:paraId="7C78E102">
      <w:pPr>
        <w:spacing w:line="360" w:lineRule="auto"/>
        <w:ind w:firstLine="480" w:firstLineChars="200"/>
        <w:rPr>
          <w:rFonts w:hint="eastAsia"/>
          <w:color w:val="auto"/>
          <w:sz w:val="24"/>
          <w:szCs w:val="24"/>
          <w:highlight w:val="none"/>
        </w:rPr>
      </w:pPr>
      <w:r>
        <w:rPr>
          <w:rFonts w:hint="eastAsia"/>
          <w:color w:val="auto"/>
          <w:sz w:val="24"/>
          <w:szCs w:val="24"/>
          <w:highlight w:val="none"/>
        </w:rPr>
        <w:t>2．乙方承担部分责任。具体承担方式为</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w:t>
      </w:r>
    </w:p>
    <w:p w14:paraId="492FD5C3">
      <w:pPr>
        <w:spacing w:line="360" w:lineRule="auto"/>
        <w:ind w:firstLine="480" w:firstLineChars="200"/>
        <w:rPr>
          <w:rFonts w:hint="eastAsia"/>
          <w:color w:val="auto"/>
          <w:sz w:val="24"/>
          <w:szCs w:val="24"/>
          <w:highlight w:val="none"/>
        </w:rPr>
      </w:pPr>
      <w:r>
        <w:rPr>
          <w:rFonts w:hint="eastAsia"/>
          <w:color w:val="auto"/>
          <w:sz w:val="24"/>
          <w:szCs w:val="24"/>
          <w:highlight w:val="none"/>
        </w:rPr>
        <w:t>3．乙方承担全部责任。 </w:t>
      </w:r>
    </w:p>
    <w:p w14:paraId="09B496F3">
      <w:pPr>
        <w:spacing w:line="360" w:lineRule="auto"/>
        <w:ind w:firstLine="480" w:firstLineChars="200"/>
        <w:rPr>
          <w:rFonts w:hint="eastAsia"/>
          <w:color w:val="auto"/>
          <w:sz w:val="24"/>
          <w:szCs w:val="24"/>
          <w:highlight w:val="none"/>
        </w:rPr>
      </w:pPr>
      <w:r>
        <w:rPr>
          <w:rFonts w:hint="eastAsia"/>
          <w:color w:val="auto"/>
          <w:sz w:val="24"/>
          <w:szCs w:val="24"/>
          <w:highlight w:val="none"/>
        </w:rPr>
        <w:t>第十条</w:t>
      </w:r>
      <w:r>
        <w:rPr>
          <w:rFonts w:hint="eastAsia"/>
          <w:color w:val="auto"/>
          <w:sz w:val="24"/>
          <w:szCs w:val="24"/>
          <w:highlight w:val="none"/>
          <w:lang w:eastAsia="zh-CN"/>
        </w:rPr>
        <w:t>：</w:t>
      </w:r>
      <w:r>
        <w:rPr>
          <w:rFonts w:hint="eastAsia"/>
          <w:color w:val="auto"/>
          <w:sz w:val="24"/>
          <w:szCs w:val="24"/>
          <w:highlight w:val="none"/>
        </w:rPr>
        <w:t>双方确定</w:t>
      </w:r>
      <w:r>
        <w:rPr>
          <w:rFonts w:hint="eastAsia"/>
          <w:color w:val="auto"/>
          <w:sz w:val="24"/>
          <w:szCs w:val="24"/>
          <w:highlight w:val="none"/>
          <w:lang w:eastAsia="zh-CN"/>
        </w:rPr>
        <w:t>：</w:t>
      </w:r>
      <w:r>
        <w:rPr>
          <w:rFonts w:hint="eastAsia"/>
          <w:color w:val="auto"/>
          <w:sz w:val="24"/>
          <w:szCs w:val="24"/>
          <w:highlight w:val="none"/>
        </w:rPr>
        <w:t> </w:t>
      </w:r>
    </w:p>
    <w:p w14:paraId="4BD78FEE">
      <w:pPr>
        <w:spacing w:line="360" w:lineRule="auto"/>
        <w:ind w:firstLine="480" w:firstLineChars="200"/>
        <w:rPr>
          <w:rFonts w:hint="eastAsia"/>
          <w:color w:val="auto"/>
          <w:sz w:val="24"/>
          <w:szCs w:val="24"/>
          <w:highlight w:val="none"/>
        </w:rPr>
      </w:pPr>
      <w:r>
        <w:rPr>
          <w:rFonts w:hint="eastAsia"/>
          <w:color w:val="auto"/>
          <w:sz w:val="24"/>
          <w:szCs w:val="24"/>
          <w:highlight w:val="none"/>
        </w:rPr>
        <w:t>1．在本合同有效期内，甲方利用乙方提交的项目服务工作成果所完成的新的技术成果，归</w:t>
      </w:r>
      <w:r>
        <w:rPr>
          <w:rFonts w:hint="eastAsia"/>
          <w:color w:val="auto"/>
          <w:sz w:val="24"/>
          <w:szCs w:val="24"/>
          <w:highlight w:val="none"/>
          <w:u w:val="single"/>
        </w:rPr>
        <w:t>      </w:t>
      </w:r>
      <w:r>
        <w:rPr>
          <w:rFonts w:hint="eastAsia"/>
          <w:color w:val="auto"/>
          <w:sz w:val="24"/>
          <w:szCs w:val="24"/>
          <w:highlight w:val="none"/>
        </w:rPr>
        <w:t>（甲、双）方所有。 </w:t>
      </w:r>
    </w:p>
    <w:p w14:paraId="62D3811A">
      <w:pPr>
        <w:spacing w:line="360" w:lineRule="auto"/>
        <w:ind w:firstLine="480" w:firstLineChars="200"/>
        <w:rPr>
          <w:rFonts w:hint="eastAsia"/>
          <w:color w:val="auto"/>
          <w:sz w:val="24"/>
          <w:szCs w:val="24"/>
          <w:highlight w:val="none"/>
        </w:rPr>
      </w:pPr>
      <w:r>
        <w:rPr>
          <w:rFonts w:hint="eastAsia"/>
          <w:color w:val="auto"/>
          <w:sz w:val="24"/>
          <w:szCs w:val="24"/>
          <w:highlight w:val="none"/>
        </w:rPr>
        <w:t>2．在本合同有效期内，乙方利用甲方提供的技术资料和工作条件所完成的新的技术成果，归</w:t>
      </w:r>
      <w:r>
        <w:rPr>
          <w:rFonts w:hint="eastAsia"/>
          <w:color w:val="auto"/>
          <w:sz w:val="24"/>
          <w:szCs w:val="24"/>
          <w:highlight w:val="none"/>
          <w:u w:val="single"/>
        </w:rPr>
        <w:t>      </w:t>
      </w:r>
      <w:r>
        <w:rPr>
          <w:rFonts w:hint="eastAsia"/>
          <w:color w:val="auto"/>
          <w:sz w:val="24"/>
          <w:szCs w:val="24"/>
          <w:highlight w:val="none"/>
        </w:rPr>
        <w:t>（乙、双）方所有。 </w:t>
      </w:r>
    </w:p>
    <w:p w14:paraId="43D9D59E">
      <w:pPr>
        <w:spacing w:line="360" w:lineRule="auto"/>
        <w:ind w:firstLine="480" w:firstLineChars="200"/>
        <w:rPr>
          <w:rFonts w:hint="eastAsia"/>
          <w:color w:val="auto"/>
          <w:sz w:val="24"/>
          <w:szCs w:val="24"/>
          <w:highlight w:val="none"/>
        </w:rPr>
      </w:pPr>
      <w:r>
        <w:rPr>
          <w:rFonts w:hint="eastAsia"/>
          <w:color w:val="auto"/>
          <w:sz w:val="24"/>
          <w:szCs w:val="24"/>
          <w:highlight w:val="none"/>
        </w:rPr>
        <w:t>第十一条</w:t>
      </w:r>
      <w:r>
        <w:rPr>
          <w:rFonts w:hint="eastAsia"/>
          <w:color w:val="auto"/>
          <w:sz w:val="24"/>
          <w:szCs w:val="24"/>
          <w:highlight w:val="none"/>
          <w:lang w:eastAsia="zh-CN"/>
        </w:rPr>
        <w:t>：</w:t>
      </w:r>
      <w:r>
        <w:rPr>
          <w:rFonts w:hint="eastAsia"/>
          <w:color w:val="auto"/>
          <w:sz w:val="24"/>
          <w:szCs w:val="24"/>
          <w:highlight w:val="none"/>
        </w:rPr>
        <w:t>双方确定，在本合同有效期内，甲方指定</w:t>
      </w:r>
      <w:r>
        <w:rPr>
          <w:rFonts w:hint="eastAsia"/>
          <w:color w:val="auto"/>
          <w:sz w:val="24"/>
          <w:szCs w:val="24"/>
          <w:highlight w:val="none"/>
          <w:u w:val="single"/>
        </w:rPr>
        <w:t>      </w:t>
      </w:r>
      <w:r>
        <w:rPr>
          <w:rFonts w:hint="eastAsia"/>
          <w:color w:val="auto"/>
          <w:sz w:val="24"/>
          <w:szCs w:val="24"/>
          <w:highlight w:val="none"/>
        </w:rPr>
        <w:t>为甲方项目联系人，乙方指定</w:t>
      </w:r>
      <w:r>
        <w:rPr>
          <w:rFonts w:hint="eastAsia"/>
          <w:color w:val="auto"/>
          <w:sz w:val="24"/>
          <w:szCs w:val="24"/>
          <w:highlight w:val="none"/>
          <w:u w:val="single"/>
        </w:rPr>
        <w:t>      </w:t>
      </w:r>
      <w:r>
        <w:rPr>
          <w:rFonts w:hint="eastAsia"/>
          <w:color w:val="auto"/>
          <w:sz w:val="24"/>
          <w:szCs w:val="24"/>
          <w:highlight w:val="none"/>
        </w:rPr>
        <w:t>为乙方项目联系人。 </w:t>
      </w:r>
    </w:p>
    <w:p w14:paraId="6B13683A">
      <w:pPr>
        <w:spacing w:line="360" w:lineRule="auto"/>
        <w:ind w:firstLine="480" w:firstLineChars="200"/>
        <w:rPr>
          <w:rFonts w:hint="eastAsia"/>
          <w:color w:val="auto"/>
          <w:sz w:val="24"/>
          <w:szCs w:val="24"/>
          <w:highlight w:val="none"/>
        </w:rPr>
      </w:pPr>
      <w:r>
        <w:rPr>
          <w:rFonts w:hint="eastAsia"/>
          <w:color w:val="auto"/>
          <w:sz w:val="24"/>
          <w:szCs w:val="24"/>
          <w:highlight w:val="none"/>
        </w:rPr>
        <w:t>一方变更项目联系人的，应当及时以书面形式通知另一方。未及时通知并影响本合同履行或造成损失的，应承担相应的责任。 </w:t>
      </w:r>
    </w:p>
    <w:p w14:paraId="0E263D25">
      <w:pPr>
        <w:spacing w:line="360" w:lineRule="auto"/>
        <w:ind w:firstLine="480" w:firstLineChars="200"/>
        <w:rPr>
          <w:rFonts w:hint="eastAsia"/>
          <w:color w:val="auto"/>
          <w:sz w:val="24"/>
          <w:szCs w:val="24"/>
          <w:highlight w:val="none"/>
        </w:rPr>
      </w:pPr>
      <w:r>
        <w:rPr>
          <w:rFonts w:hint="eastAsia"/>
          <w:color w:val="auto"/>
          <w:sz w:val="24"/>
          <w:szCs w:val="24"/>
          <w:highlight w:val="none"/>
        </w:rPr>
        <w:t>第十二条</w:t>
      </w:r>
      <w:r>
        <w:rPr>
          <w:rFonts w:hint="eastAsia"/>
          <w:color w:val="auto"/>
          <w:sz w:val="24"/>
          <w:szCs w:val="24"/>
          <w:highlight w:val="none"/>
          <w:lang w:eastAsia="zh-CN"/>
        </w:rPr>
        <w:t>：</w:t>
      </w:r>
      <w:r>
        <w:rPr>
          <w:rFonts w:hint="eastAsia"/>
          <w:color w:val="auto"/>
          <w:sz w:val="24"/>
          <w:szCs w:val="24"/>
          <w:highlight w:val="none"/>
        </w:rPr>
        <w:t>双方确定，出现下列情形，致使本合同的履行成为不必要或不可能的，可以解除本合同</w:t>
      </w:r>
      <w:r>
        <w:rPr>
          <w:rFonts w:hint="eastAsia"/>
          <w:color w:val="auto"/>
          <w:sz w:val="24"/>
          <w:szCs w:val="24"/>
          <w:highlight w:val="none"/>
          <w:lang w:eastAsia="zh-CN"/>
        </w:rPr>
        <w:t>：</w:t>
      </w:r>
      <w:r>
        <w:rPr>
          <w:rFonts w:hint="eastAsia"/>
          <w:color w:val="auto"/>
          <w:sz w:val="24"/>
          <w:szCs w:val="24"/>
          <w:highlight w:val="none"/>
        </w:rPr>
        <w:t>发生不可抗力； </w:t>
      </w:r>
    </w:p>
    <w:p w14:paraId="7B998181">
      <w:pPr>
        <w:spacing w:line="360" w:lineRule="auto"/>
        <w:ind w:firstLine="480" w:firstLineChars="200"/>
        <w:rPr>
          <w:rFonts w:hint="eastAsia"/>
          <w:color w:val="auto"/>
          <w:sz w:val="24"/>
          <w:szCs w:val="24"/>
          <w:highlight w:val="none"/>
        </w:rPr>
      </w:pPr>
      <w:r>
        <w:rPr>
          <w:rFonts w:hint="eastAsia"/>
          <w:color w:val="auto"/>
          <w:sz w:val="24"/>
          <w:szCs w:val="24"/>
          <w:highlight w:val="none"/>
        </w:rPr>
        <w:t>第十三条</w:t>
      </w:r>
      <w:r>
        <w:rPr>
          <w:rFonts w:hint="eastAsia"/>
          <w:color w:val="auto"/>
          <w:sz w:val="24"/>
          <w:szCs w:val="24"/>
          <w:highlight w:val="none"/>
          <w:lang w:eastAsia="zh-CN"/>
        </w:rPr>
        <w:t>：</w:t>
      </w:r>
      <w:r>
        <w:rPr>
          <w:rFonts w:hint="eastAsia"/>
          <w:color w:val="auto"/>
          <w:sz w:val="24"/>
          <w:szCs w:val="24"/>
          <w:highlight w:val="none"/>
        </w:rPr>
        <w:t>双方因履行本合同而发生的争议，应协商、调解解决。协商、调解不成的，确定按以下第</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种方式处理</w:t>
      </w:r>
      <w:r>
        <w:rPr>
          <w:rFonts w:hint="eastAsia"/>
          <w:color w:val="auto"/>
          <w:sz w:val="24"/>
          <w:szCs w:val="24"/>
          <w:highlight w:val="none"/>
          <w:lang w:eastAsia="zh-CN"/>
        </w:rPr>
        <w:t>：</w:t>
      </w:r>
      <w:r>
        <w:rPr>
          <w:rFonts w:hint="eastAsia"/>
          <w:color w:val="auto"/>
          <w:sz w:val="24"/>
          <w:szCs w:val="24"/>
          <w:highlight w:val="none"/>
        </w:rPr>
        <w:t> </w:t>
      </w:r>
    </w:p>
    <w:p w14:paraId="6344F2F6">
      <w:pPr>
        <w:spacing w:line="360" w:lineRule="auto"/>
        <w:ind w:firstLine="480" w:firstLineChars="200"/>
        <w:rPr>
          <w:rFonts w:hint="eastAsia"/>
          <w:color w:val="auto"/>
          <w:sz w:val="24"/>
          <w:szCs w:val="24"/>
          <w:highlight w:val="none"/>
        </w:rPr>
      </w:pPr>
      <w:r>
        <w:rPr>
          <w:rFonts w:hint="eastAsia"/>
          <w:color w:val="auto"/>
          <w:sz w:val="24"/>
          <w:szCs w:val="24"/>
          <w:highlight w:val="none"/>
        </w:rPr>
        <w:t>1．提交</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仲裁委员会仲裁； </w:t>
      </w:r>
    </w:p>
    <w:p w14:paraId="3A5EB079">
      <w:pPr>
        <w:spacing w:line="360" w:lineRule="auto"/>
        <w:ind w:firstLine="480" w:firstLineChars="200"/>
        <w:rPr>
          <w:rFonts w:hint="eastAsia"/>
          <w:color w:val="auto"/>
          <w:sz w:val="24"/>
          <w:szCs w:val="24"/>
          <w:highlight w:val="none"/>
        </w:rPr>
      </w:pPr>
      <w:r>
        <w:rPr>
          <w:rFonts w:hint="eastAsia"/>
          <w:color w:val="auto"/>
          <w:sz w:val="24"/>
          <w:szCs w:val="24"/>
          <w:highlight w:val="none"/>
        </w:rPr>
        <w:t>2．依法向人民法院起诉。 </w:t>
      </w:r>
    </w:p>
    <w:p w14:paraId="5B3D8617">
      <w:pPr>
        <w:spacing w:line="360" w:lineRule="auto"/>
        <w:ind w:firstLine="480" w:firstLineChars="200"/>
        <w:rPr>
          <w:rFonts w:hint="eastAsia"/>
          <w:color w:val="auto"/>
          <w:sz w:val="24"/>
          <w:szCs w:val="24"/>
          <w:highlight w:val="none"/>
        </w:rPr>
      </w:pPr>
      <w:r>
        <w:rPr>
          <w:rFonts w:hint="eastAsia"/>
          <w:color w:val="auto"/>
          <w:sz w:val="24"/>
          <w:szCs w:val="24"/>
          <w:highlight w:val="none"/>
        </w:rPr>
        <w:t>第十四条</w:t>
      </w:r>
      <w:r>
        <w:rPr>
          <w:rFonts w:hint="eastAsia"/>
          <w:color w:val="auto"/>
          <w:sz w:val="24"/>
          <w:szCs w:val="24"/>
          <w:highlight w:val="none"/>
          <w:lang w:eastAsia="zh-CN"/>
        </w:rPr>
        <w:t>：</w:t>
      </w:r>
      <w:r>
        <w:rPr>
          <w:rFonts w:hint="eastAsia"/>
          <w:color w:val="auto"/>
          <w:sz w:val="24"/>
          <w:szCs w:val="24"/>
          <w:highlight w:val="none"/>
        </w:rPr>
        <w:t>双方约定本合同其他相关事项为</w:t>
      </w:r>
      <w:r>
        <w:rPr>
          <w:rFonts w:hint="eastAsia"/>
          <w:color w:val="auto"/>
          <w:sz w:val="24"/>
          <w:szCs w:val="24"/>
          <w:highlight w:val="none"/>
          <w:lang w:eastAsia="zh-CN"/>
        </w:rPr>
        <w:t>：</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r>
        <w:rPr>
          <w:rFonts w:hint="eastAsia"/>
          <w:color w:val="auto"/>
          <w:sz w:val="24"/>
          <w:szCs w:val="24"/>
          <w:highlight w:val="none"/>
        </w:rPr>
        <w:t> 。</w:t>
      </w:r>
    </w:p>
    <w:p w14:paraId="06A1DA05">
      <w:pPr>
        <w:spacing w:line="360" w:lineRule="auto"/>
        <w:ind w:firstLine="480" w:firstLineChars="200"/>
        <w:rPr>
          <w:rFonts w:hint="eastAsia"/>
          <w:color w:val="auto"/>
          <w:sz w:val="24"/>
          <w:szCs w:val="24"/>
          <w:highlight w:val="none"/>
        </w:rPr>
      </w:pPr>
      <w:r>
        <w:rPr>
          <w:rFonts w:hint="eastAsia"/>
          <w:color w:val="auto"/>
          <w:sz w:val="24"/>
          <w:szCs w:val="24"/>
          <w:highlight w:val="none"/>
        </w:rPr>
        <w:t>第十五条</w:t>
      </w:r>
      <w:r>
        <w:rPr>
          <w:rFonts w:hint="eastAsia"/>
          <w:color w:val="auto"/>
          <w:sz w:val="24"/>
          <w:szCs w:val="24"/>
          <w:highlight w:val="none"/>
          <w:lang w:eastAsia="zh-CN"/>
        </w:rPr>
        <w:t>：</w:t>
      </w:r>
      <w:r>
        <w:rPr>
          <w:rFonts w:hint="eastAsia"/>
          <w:color w:val="auto"/>
          <w:sz w:val="24"/>
          <w:szCs w:val="24"/>
          <w:highlight w:val="none"/>
        </w:rPr>
        <w:t>本合同一式</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rPr>
        <w:t>份，</w:t>
      </w:r>
      <w:r>
        <w:rPr>
          <w:rFonts w:hint="eastAsia"/>
          <w:color w:val="auto"/>
          <w:sz w:val="24"/>
          <w:szCs w:val="24"/>
          <w:highlight w:val="none"/>
          <w:lang w:eastAsia="zh-CN"/>
        </w:rPr>
        <w:t>双方各执</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份，</w:t>
      </w:r>
      <w:r>
        <w:rPr>
          <w:rFonts w:hint="eastAsia"/>
          <w:color w:val="auto"/>
          <w:sz w:val="24"/>
          <w:szCs w:val="24"/>
          <w:highlight w:val="none"/>
        </w:rPr>
        <w:t>具有同等法律效力。</w:t>
      </w:r>
    </w:p>
    <w:p w14:paraId="01918F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color w:val="auto"/>
          <w:sz w:val="24"/>
          <w:szCs w:val="24"/>
          <w:highlight w:val="none"/>
        </w:rPr>
      </w:pPr>
      <w:r>
        <w:rPr>
          <w:rFonts w:hint="eastAsia"/>
          <w:color w:val="auto"/>
          <w:sz w:val="24"/>
          <w:szCs w:val="24"/>
          <w:highlight w:val="none"/>
        </w:rPr>
        <w:t>第十六条</w:t>
      </w:r>
      <w:r>
        <w:rPr>
          <w:rFonts w:hint="eastAsia"/>
          <w:color w:val="auto"/>
          <w:sz w:val="24"/>
          <w:szCs w:val="24"/>
          <w:highlight w:val="none"/>
          <w:lang w:eastAsia="zh-CN"/>
        </w:rPr>
        <w:t>：</w:t>
      </w:r>
      <w:r>
        <w:rPr>
          <w:rFonts w:hint="eastAsia"/>
          <w:color w:val="auto"/>
          <w:sz w:val="24"/>
          <w:szCs w:val="24"/>
          <w:highlight w:val="none"/>
        </w:rPr>
        <w:t>本合同经双方签字盖章后生效。</w:t>
      </w:r>
    </w:p>
    <w:p w14:paraId="25132AD2">
      <w:pPr>
        <w:spacing w:line="360" w:lineRule="auto"/>
        <w:rPr>
          <w:rFonts w:hint="default"/>
          <w:color w:val="auto"/>
          <w:sz w:val="24"/>
          <w:szCs w:val="24"/>
          <w:highlight w:val="none"/>
        </w:rPr>
      </w:pPr>
      <w:r>
        <w:rPr>
          <w:rFonts w:hint="default"/>
          <w:color w:val="auto"/>
          <w:sz w:val="24"/>
          <w:szCs w:val="24"/>
          <w:highlight w:val="none"/>
        </w:rPr>
        <w:t>　　</w:t>
      </w:r>
    </w:p>
    <w:p w14:paraId="43E5CC2E">
      <w:pPr>
        <w:spacing w:line="360" w:lineRule="auto"/>
        <w:rPr>
          <w:rFonts w:hint="default"/>
          <w:color w:val="auto"/>
          <w:sz w:val="24"/>
          <w:szCs w:val="24"/>
          <w:highlight w:val="none"/>
        </w:rPr>
      </w:pPr>
      <w:r>
        <w:rPr>
          <w:rFonts w:hint="default"/>
          <w:color w:val="auto"/>
          <w:sz w:val="24"/>
          <w:szCs w:val="24"/>
          <w:highlight w:val="none"/>
        </w:rPr>
        <w:t>　　</w:t>
      </w:r>
      <w:r>
        <w:rPr>
          <w:rFonts w:hint="eastAsia"/>
          <w:color w:val="auto"/>
          <w:sz w:val="24"/>
          <w:szCs w:val="24"/>
          <w:highlight w:val="none"/>
          <w:lang w:val="en-US" w:eastAsia="zh-CN"/>
        </w:rPr>
        <w:t xml:space="preserve"> </w:t>
      </w:r>
    </w:p>
    <w:p w14:paraId="60911CC9">
      <w:pPr>
        <w:spacing w:line="360" w:lineRule="auto"/>
        <w:rPr>
          <w:rFonts w:hint="default"/>
          <w:color w:val="auto"/>
          <w:sz w:val="24"/>
          <w:szCs w:val="24"/>
          <w:highlight w:val="none"/>
          <w:u w:val="single"/>
        </w:rPr>
      </w:pPr>
      <w:r>
        <w:rPr>
          <w:rFonts w:hint="default"/>
          <w:color w:val="auto"/>
          <w:sz w:val="24"/>
          <w:szCs w:val="24"/>
          <w:highlight w:val="none"/>
        </w:rPr>
        <w:t>　　</w:t>
      </w:r>
      <w:r>
        <w:rPr>
          <w:rFonts w:hint="eastAsia"/>
          <w:color w:val="auto"/>
          <w:sz w:val="24"/>
          <w:szCs w:val="24"/>
          <w:highlight w:val="none"/>
          <w:lang w:eastAsia="zh-CN"/>
        </w:rPr>
        <w:t>甲方</w:t>
      </w:r>
      <w:r>
        <w:rPr>
          <w:rFonts w:hint="default"/>
          <w:color w:val="auto"/>
          <w:sz w:val="24"/>
          <w:szCs w:val="24"/>
          <w:highlight w:val="none"/>
        </w:rPr>
        <w:t>名称（盖章）</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lang w:eastAsia="zh-CN"/>
        </w:rPr>
        <w:t>乙方</w:t>
      </w:r>
      <w:r>
        <w:rPr>
          <w:rFonts w:hint="default"/>
          <w:color w:val="auto"/>
          <w:sz w:val="24"/>
          <w:szCs w:val="24"/>
          <w:highlight w:val="none"/>
        </w:rPr>
        <w:t>名称（盖章）</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p>
    <w:p w14:paraId="12ACBF26">
      <w:pPr>
        <w:spacing w:line="360" w:lineRule="auto"/>
        <w:rPr>
          <w:rFonts w:hint="default"/>
          <w:color w:val="auto"/>
          <w:sz w:val="24"/>
          <w:szCs w:val="24"/>
          <w:highlight w:val="none"/>
        </w:rPr>
      </w:pPr>
      <w:r>
        <w:rPr>
          <w:rFonts w:hint="default"/>
          <w:color w:val="auto"/>
          <w:sz w:val="24"/>
          <w:szCs w:val="24"/>
          <w:highlight w:val="none"/>
        </w:rPr>
        <w:t>　　法定代表人（签字）</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default"/>
          <w:color w:val="auto"/>
          <w:sz w:val="24"/>
          <w:szCs w:val="24"/>
          <w:highlight w:val="none"/>
        </w:rPr>
        <w:t>法定代表人（签字）</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p>
    <w:p w14:paraId="42B60475">
      <w:pPr>
        <w:spacing w:line="360" w:lineRule="auto"/>
        <w:rPr>
          <w:rFonts w:hint="default"/>
          <w:color w:val="auto"/>
          <w:sz w:val="24"/>
          <w:szCs w:val="24"/>
          <w:highlight w:val="none"/>
        </w:rPr>
      </w:pPr>
      <w:r>
        <w:rPr>
          <w:rFonts w:hint="default"/>
          <w:color w:val="auto"/>
          <w:sz w:val="24"/>
          <w:szCs w:val="24"/>
          <w:highlight w:val="none"/>
        </w:rPr>
        <w:t>　　委托代理人（签字）</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default"/>
          <w:color w:val="auto"/>
          <w:sz w:val="24"/>
          <w:szCs w:val="24"/>
          <w:highlight w:val="none"/>
        </w:rPr>
        <w:t>委托代理人（签字）</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2333ABD7">
      <w:pPr>
        <w:spacing w:line="360" w:lineRule="auto"/>
        <w:rPr>
          <w:rFonts w:hint="default"/>
          <w:color w:val="auto"/>
          <w:sz w:val="24"/>
          <w:szCs w:val="24"/>
          <w:highlight w:val="none"/>
        </w:rPr>
      </w:pPr>
      <w:r>
        <w:rPr>
          <w:rFonts w:hint="default"/>
          <w:color w:val="auto"/>
          <w:sz w:val="24"/>
          <w:szCs w:val="24"/>
          <w:highlight w:val="none"/>
        </w:rPr>
        <w:t>　　住    所</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rPr>
        <w:tab/>
      </w:r>
      <w:r>
        <w:rPr>
          <w:rFonts w:hint="default"/>
          <w:color w:val="auto"/>
          <w:sz w:val="24"/>
          <w:szCs w:val="24"/>
          <w:highlight w:val="none"/>
        </w:rPr>
        <w:tab/>
      </w:r>
      <w:r>
        <w:rPr>
          <w:rFonts w:hint="eastAsia"/>
          <w:color w:val="auto"/>
          <w:sz w:val="24"/>
          <w:szCs w:val="24"/>
          <w:highlight w:val="none"/>
          <w:lang w:val="en-US" w:eastAsia="zh-CN"/>
        </w:rPr>
        <w:t xml:space="preserve">  </w:t>
      </w:r>
      <w:r>
        <w:rPr>
          <w:rFonts w:hint="default"/>
          <w:color w:val="auto"/>
          <w:sz w:val="24"/>
          <w:szCs w:val="24"/>
          <w:highlight w:val="none"/>
        </w:rPr>
        <w:t>住    所</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p>
    <w:p w14:paraId="03A44041">
      <w:pPr>
        <w:spacing w:line="360" w:lineRule="auto"/>
        <w:rPr>
          <w:rFonts w:hint="default"/>
          <w:color w:val="auto"/>
          <w:sz w:val="24"/>
          <w:szCs w:val="24"/>
          <w:highlight w:val="none"/>
        </w:rPr>
      </w:pPr>
      <w:r>
        <w:rPr>
          <w:rFonts w:hint="default"/>
          <w:color w:val="auto"/>
          <w:sz w:val="24"/>
          <w:szCs w:val="24"/>
          <w:highlight w:val="none"/>
        </w:rPr>
        <w:t>　　邮政编码</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rPr>
        <w:tab/>
      </w:r>
      <w:r>
        <w:rPr>
          <w:rFonts w:hint="default"/>
          <w:color w:val="auto"/>
          <w:sz w:val="24"/>
          <w:szCs w:val="24"/>
          <w:highlight w:val="none"/>
        </w:rPr>
        <w:tab/>
      </w:r>
      <w:r>
        <w:rPr>
          <w:rFonts w:hint="eastAsia"/>
          <w:color w:val="auto"/>
          <w:sz w:val="24"/>
          <w:szCs w:val="24"/>
          <w:highlight w:val="none"/>
          <w:lang w:val="en-US" w:eastAsia="zh-CN"/>
        </w:rPr>
        <w:t xml:space="preserve">  </w:t>
      </w:r>
      <w:r>
        <w:rPr>
          <w:rFonts w:hint="default"/>
          <w:color w:val="auto"/>
          <w:sz w:val="24"/>
          <w:szCs w:val="24"/>
          <w:highlight w:val="none"/>
        </w:rPr>
        <w:t>邮政编码</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p>
    <w:p w14:paraId="7E9DA08A">
      <w:pPr>
        <w:spacing w:line="360" w:lineRule="auto"/>
        <w:rPr>
          <w:rFonts w:hint="default"/>
          <w:color w:val="auto"/>
          <w:sz w:val="24"/>
          <w:szCs w:val="24"/>
          <w:highlight w:val="none"/>
        </w:rPr>
      </w:pPr>
      <w:r>
        <w:rPr>
          <w:rFonts w:hint="default"/>
          <w:color w:val="auto"/>
          <w:sz w:val="24"/>
          <w:szCs w:val="24"/>
          <w:highlight w:val="none"/>
        </w:rPr>
        <w:t>　　电    话</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rPr>
        <w:tab/>
      </w:r>
      <w:r>
        <w:rPr>
          <w:rFonts w:hint="default"/>
          <w:color w:val="auto"/>
          <w:sz w:val="24"/>
          <w:szCs w:val="24"/>
          <w:highlight w:val="none"/>
        </w:rPr>
        <w:tab/>
      </w:r>
      <w:r>
        <w:rPr>
          <w:rFonts w:hint="eastAsia"/>
          <w:color w:val="auto"/>
          <w:sz w:val="24"/>
          <w:szCs w:val="24"/>
          <w:highlight w:val="none"/>
          <w:lang w:val="en-US" w:eastAsia="zh-CN"/>
        </w:rPr>
        <w:t xml:space="preserve">  </w:t>
      </w:r>
      <w:r>
        <w:rPr>
          <w:rFonts w:hint="default"/>
          <w:color w:val="auto"/>
          <w:sz w:val="24"/>
          <w:szCs w:val="24"/>
          <w:highlight w:val="none"/>
        </w:rPr>
        <w:t>电    话</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p>
    <w:p w14:paraId="47322CB3">
      <w:pPr>
        <w:spacing w:line="360" w:lineRule="auto"/>
        <w:rPr>
          <w:rFonts w:hint="default"/>
          <w:color w:val="auto"/>
          <w:sz w:val="24"/>
          <w:szCs w:val="24"/>
          <w:highlight w:val="none"/>
        </w:rPr>
      </w:pPr>
      <w:r>
        <w:rPr>
          <w:rFonts w:hint="default"/>
          <w:color w:val="auto"/>
          <w:sz w:val="24"/>
          <w:szCs w:val="24"/>
          <w:highlight w:val="none"/>
        </w:rPr>
        <w:t>　　传    真</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rPr>
        <w:tab/>
      </w:r>
      <w:r>
        <w:rPr>
          <w:rFonts w:hint="default"/>
          <w:color w:val="auto"/>
          <w:sz w:val="24"/>
          <w:szCs w:val="24"/>
          <w:highlight w:val="none"/>
        </w:rPr>
        <w:tab/>
      </w:r>
      <w:r>
        <w:rPr>
          <w:rFonts w:hint="eastAsia"/>
          <w:color w:val="auto"/>
          <w:sz w:val="24"/>
          <w:szCs w:val="24"/>
          <w:highlight w:val="none"/>
          <w:lang w:val="en-US" w:eastAsia="zh-CN"/>
        </w:rPr>
        <w:t xml:space="preserve">  </w:t>
      </w:r>
      <w:r>
        <w:rPr>
          <w:rFonts w:hint="default"/>
          <w:color w:val="auto"/>
          <w:sz w:val="24"/>
          <w:szCs w:val="24"/>
          <w:highlight w:val="none"/>
        </w:rPr>
        <w:t>传    真</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p>
    <w:p w14:paraId="2CFB7DEC">
      <w:pPr>
        <w:spacing w:line="360" w:lineRule="auto"/>
        <w:rPr>
          <w:rFonts w:hint="default"/>
          <w:color w:val="auto"/>
          <w:sz w:val="24"/>
          <w:szCs w:val="24"/>
          <w:highlight w:val="none"/>
        </w:rPr>
      </w:pPr>
      <w:r>
        <w:rPr>
          <w:rFonts w:hint="default"/>
          <w:color w:val="auto"/>
          <w:sz w:val="24"/>
          <w:szCs w:val="24"/>
          <w:highlight w:val="none"/>
        </w:rPr>
        <w:t>　　开户银行</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rPr>
        <w:tab/>
      </w:r>
      <w:r>
        <w:rPr>
          <w:rFonts w:hint="default"/>
          <w:color w:val="auto"/>
          <w:sz w:val="24"/>
          <w:szCs w:val="24"/>
          <w:highlight w:val="none"/>
        </w:rPr>
        <w:tab/>
      </w:r>
      <w:r>
        <w:rPr>
          <w:rFonts w:hint="eastAsia"/>
          <w:color w:val="auto"/>
          <w:sz w:val="24"/>
          <w:szCs w:val="24"/>
          <w:highlight w:val="none"/>
          <w:lang w:val="en-US" w:eastAsia="zh-CN"/>
        </w:rPr>
        <w:t xml:space="preserve">  </w:t>
      </w:r>
      <w:r>
        <w:rPr>
          <w:rFonts w:hint="default"/>
          <w:color w:val="auto"/>
          <w:sz w:val="24"/>
          <w:szCs w:val="24"/>
          <w:highlight w:val="none"/>
        </w:rPr>
        <w:t>开户银行</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p>
    <w:p w14:paraId="327EAEA7">
      <w:pPr>
        <w:spacing w:line="360" w:lineRule="auto"/>
        <w:rPr>
          <w:rFonts w:hint="default"/>
          <w:color w:val="auto"/>
          <w:sz w:val="24"/>
          <w:szCs w:val="24"/>
          <w:highlight w:val="none"/>
        </w:rPr>
      </w:pPr>
      <w:r>
        <w:rPr>
          <w:rFonts w:hint="default"/>
          <w:color w:val="auto"/>
          <w:sz w:val="24"/>
          <w:szCs w:val="24"/>
          <w:highlight w:val="none"/>
        </w:rPr>
        <w:t>　　银行帐号</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rPr>
        <w:tab/>
      </w:r>
      <w:r>
        <w:rPr>
          <w:rFonts w:hint="default"/>
          <w:color w:val="auto"/>
          <w:sz w:val="24"/>
          <w:szCs w:val="24"/>
          <w:highlight w:val="none"/>
        </w:rPr>
        <w:tab/>
      </w:r>
      <w:r>
        <w:rPr>
          <w:rFonts w:hint="eastAsia"/>
          <w:color w:val="auto"/>
          <w:sz w:val="24"/>
          <w:szCs w:val="24"/>
          <w:highlight w:val="none"/>
          <w:lang w:val="en-US" w:eastAsia="zh-CN"/>
        </w:rPr>
        <w:t xml:space="preserve">  </w:t>
      </w:r>
      <w:r>
        <w:rPr>
          <w:rFonts w:hint="default"/>
          <w:color w:val="auto"/>
          <w:sz w:val="24"/>
          <w:szCs w:val="24"/>
          <w:highlight w:val="none"/>
        </w:rPr>
        <w:t>银行帐号</w:t>
      </w:r>
      <w:r>
        <w:rPr>
          <w:rFonts w:hint="eastAsia"/>
          <w:color w:val="auto"/>
          <w:sz w:val="24"/>
          <w:szCs w:val="24"/>
          <w:highlight w:val="none"/>
          <w:lang w:eastAsia="zh-CN"/>
        </w:rPr>
        <w:t>：</w:t>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r>
        <w:rPr>
          <w:rFonts w:hint="default"/>
          <w:color w:val="auto"/>
          <w:sz w:val="24"/>
          <w:szCs w:val="24"/>
          <w:highlight w:val="none"/>
          <w:u w:val="single"/>
        </w:rPr>
        <w:tab/>
      </w:r>
    </w:p>
    <w:p w14:paraId="5696868C">
      <w:pPr>
        <w:spacing w:line="360" w:lineRule="auto"/>
        <w:rPr>
          <w:rFonts w:hint="default"/>
          <w:color w:val="auto"/>
          <w:sz w:val="24"/>
          <w:szCs w:val="24"/>
          <w:highlight w:val="none"/>
        </w:rPr>
      </w:pPr>
      <w:r>
        <w:rPr>
          <w:rFonts w:hint="default"/>
          <w:color w:val="auto"/>
          <w:sz w:val="24"/>
          <w:szCs w:val="24"/>
          <w:highlight w:val="none"/>
        </w:rPr>
        <w:t>　　日    期</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r>
        <w:rPr>
          <w:rFonts w:hint="default"/>
          <w:color w:val="auto"/>
          <w:sz w:val="24"/>
          <w:szCs w:val="24"/>
          <w:highlight w:val="none"/>
        </w:rPr>
        <w:t>年</w:t>
      </w:r>
      <w:r>
        <w:rPr>
          <w:rFonts w:hint="default"/>
          <w:color w:val="auto"/>
          <w:sz w:val="24"/>
          <w:szCs w:val="24"/>
          <w:highlight w:val="none"/>
          <w:u w:val="single"/>
        </w:rPr>
        <w:t xml:space="preserve">   </w:t>
      </w:r>
      <w:r>
        <w:rPr>
          <w:rFonts w:hint="default"/>
          <w:color w:val="auto"/>
          <w:sz w:val="24"/>
          <w:szCs w:val="24"/>
          <w:highlight w:val="none"/>
        </w:rPr>
        <w:t>月</w:t>
      </w:r>
      <w:r>
        <w:rPr>
          <w:rFonts w:hint="default"/>
          <w:color w:val="auto"/>
          <w:sz w:val="24"/>
          <w:szCs w:val="24"/>
          <w:highlight w:val="none"/>
          <w:u w:val="single"/>
        </w:rPr>
        <w:t xml:space="preserve">   </w:t>
      </w:r>
      <w:r>
        <w:rPr>
          <w:rFonts w:hint="default"/>
          <w:color w:val="auto"/>
          <w:sz w:val="24"/>
          <w:szCs w:val="24"/>
          <w:highlight w:val="none"/>
        </w:rPr>
        <w:t xml:space="preserve">日 </w:t>
      </w:r>
      <w:r>
        <w:rPr>
          <w:rFonts w:hint="default"/>
          <w:color w:val="auto"/>
          <w:sz w:val="24"/>
          <w:szCs w:val="24"/>
          <w:highlight w:val="none"/>
        </w:rPr>
        <w:tab/>
      </w:r>
      <w:r>
        <w:rPr>
          <w:rFonts w:hint="eastAsia"/>
          <w:color w:val="auto"/>
          <w:sz w:val="24"/>
          <w:szCs w:val="24"/>
          <w:highlight w:val="none"/>
          <w:lang w:val="en-US" w:eastAsia="zh-CN"/>
        </w:rPr>
        <w:t xml:space="preserve">     </w:t>
      </w:r>
      <w:r>
        <w:rPr>
          <w:rFonts w:hint="default"/>
          <w:color w:val="auto"/>
          <w:sz w:val="24"/>
          <w:szCs w:val="24"/>
          <w:highlight w:val="none"/>
        </w:rPr>
        <w:t>日    期</w:t>
      </w:r>
      <w:r>
        <w:rPr>
          <w:rFonts w:hint="eastAsia"/>
          <w:color w:val="auto"/>
          <w:sz w:val="24"/>
          <w:szCs w:val="24"/>
          <w:highlight w:val="none"/>
          <w:lang w:eastAsia="zh-CN"/>
        </w:rPr>
        <w:t>：</w:t>
      </w:r>
      <w:r>
        <w:rPr>
          <w:rFonts w:hint="default"/>
          <w:color w:val="auto"/>
          <w:sz w:val="24"/>
          <w:szCs w:val="24"/>
          <w:highlight w:val="none"/>
          <w:u w:val="single"/>
        </w:rPr>
        <w:t xml:space="preserve">   </w:t>
      </w:r>
      <w:r>
        <w:rPr>
          <w:rFonts w:hint="default"/>
          <w:color w:val="auto"/>
          <w:sz w:val="24"/>
          <w:szCs w:val="24"/>
          <w:highlight w:val="none"/>
        </w:rPr>
        <w:t>年</w:t>
      </w:r>
      <w:r>
        <w:rPr>
          <w:rFonts w:hint="default"/>
          <w:color w:val="auto"/>
          <w:sz w:val="24"/>
          <w:szCs w:val="24"/>
          <w:highlight w:val="none"/>
          <w:u w:val="single"/>
        </w:rPr>
        <w:t xml:space="preserve">   </w:t>
      </w:r>
      <w:r>
        <w:rPr>
          <w:rFonts w:hint="default"/>
          <w:color w:val="auto"/>
          <w:sz w:val="24"/>
          <w:szCs w:val="24"/>
          <w:highlight w:val="none"/>
        </w:rPr>
        <w:t>月</w:t>
      </w:r>
      <w:r>
        <w:rPr>
          <w:rFonts w:hint="default"/>
          <w:color w:val="auto"/>
          <w:sz w:val="24"/>
          <w:szCs w:val="24"/>
          <w:highlight w:val="none"/>
          <w:u w:val="single"/>
        </w:rPr>
        <w:t xml:space="preserve">   </w:t>
      </w:r>
      <w:r>
        <w:rPr>
          <w:rFonts w:hint="default"/>
          <w:color w:val="auto"/>
          <w:sz w:val="24"/>
          <w:szCs w:val="24"/>
          <w:highlight w:val="none"/>
        </w:rPr>
        <w:t>日</w:t>
      </w:r>
    </w:p>
    <w:p w14:paraId="2212C2E1">
      <w:pPr>
        <w:spacing w:line="360" w:lineRule="auto"/>
        <w:ind w:firstLine="643" w:firstLineChars="200"/>
        <w:rPr>
          <w:rFonts w:hint="eastAsia" w:ascii="宋体" w:hAnsi="宋体" w:cs="宋体"/>
          <w:b/>
          <w:bCs/>
          <w:color w:val="auto"/>
          <w:sz w:val="32"/>
          <w:szCs w:val="32"/>
          <w:highlight w:val="none"/>
          <w:lang w:val="en-US"/>
        </w:rPr>
        <w:sectPr>
          <w:pgSz w:w="11906" w:h="16838"/>
          <w:pgMar w:top="1417" w:right="1417" w:bottom="1417" w:left="1417" w:header="964" w:footer="964" w:gutter="0"/>
          <w:pgBorders>
            <w:top w:val="none" w:sz="0" w:space="0"/>
            <w:left w:val="none" w:sz="0" w:space="0"/>
            <w:bottom w:val="none" w:sz="0" w:space="0"/>
            <w:right w:val="none" w:sz="0" w:space="0"/>
          </w:pgBorders>
          <w:pgNumType w:fmt="decimal"/>
          <w:cols w:space="720" w:num="1"/>
          <w:rtlGutter w:val="0"/>
          <w:docGrid w:linePitch="312" w:charSpace="0"/>
        </w:sectPr>
      </w:pPr>
    </w:p>
    <w:p w14:paraId="4904B8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eastAsia="宋体"/>
          <w:color w:val="auto"/>
          <w:sz w:val="32"/>
          <w:szCs w:val="32"/>
          <w:highlight w:val="none"/>
          <w:lang w:val="en-US" w:eastAsia="zh-CN"/>
        </w:rPr>
      </w:pPr>
      <w:bookmarkStart w:id="64" w:name="_Toc18483"/>
      <w:r>
        <w:rPr>
          <w:rFonts w:hint="eastAsia" w:ascii="宋体" w:hAnsi="宋体" w:eastAsia="宋体" w:cs="宋体"/>
          <w:b/>
          <w:bCs/>
          <w:color w:val="auto"/>
          <w:sz w:val="32"/>
          <w:szCs w:val="32"/>
          <w:highlight w:val="none"/>
          <w:lang w:val="en-US"/>
        </w:rPr>
        <w:t>第</w:t>
      </w:r>
      <w:r>
        <w:rPr>
          <w:rFonts w:hint="eastAsia" w:ascii="宋体" w:hAnsi="宋体" w:cs="宋体"/>
          <w:b/>
          <w:bCs/>
          <w:color w:val="auto"/>
          <w:sz w:val="32"/>
          <w:szCs w:val="32"/>
          <w:highlight w:val="none"/>
          <w:lang w:val="en-US" w:eastAsia="zh-CN"/>
        </w:rPr>
        <w:t>六章</w:t>
      </w:r>
      <w:r>
        <w:rPr>
          <w:rFonts w:hint="eastAsia" w:ascii="宋体" w:hAnsi="宋体" w:eastAsia="宋体" w:cs="宋体"/>
          <w:b/>
          <w:bCs/>
          <w:color w:val="auto"/>
          <w:sz w:val="32"/>
          <w:szCs w:val="32"/>
          <w:highlight w:val="none"/>
          <w:lang w:val="en-US"/>
        </w:rPr>
        <w:t xml:space="preserve">  </w:t>
      </w:r>
      <w:r>
        <w:rPr>
          <w:rFonts w:hint="eastAsia" w:ascii="宋体" w:hAnsi="宋体" w:cs="宋体"/>
          <w:b/>
          <w:bCs/>
          <w:color w:val="auto"/>
          <w:sz w:val="32"/>
          <w:szCs w:val="32"/>
          <w:highlight w:val="none"/>
          <w:lang w:val="en-US" w:eastAsia="zh-CN"/>
        </w:rPr>
        <w:t>响应文件格式</w:t>
      </w:r>
      <w:bookmarkEnd w:id="63"/>
      <w:bookmarkEnd w:id="64"/>
    </w:p>
    <w:p w14:paraId="2EDAA4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lang w:val="en-US" w:eastAsia="zh-CN"/>
        </w:rPr>
        <w:t>1、</w:t>
      </w:r>
      <w:r>
        <w:rPr>
          <w:rFonts w:hint="eastAsia" w:ascii="宋体" w:cs="宋体"/>
          <w:color w:val="auto"/>
          <w:sz w:val="24"/>
          <w:highlight w:val="none"/>
        </w:rPr>
        <w:t>响应文件响应要求</w:t>
      </w:r>
    </w:p>
    <w:p w14:paraId="244FB15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供应商应严格按照本章规定的内容、顺序和格式逐项填写，加*项必须作出实质性响应，不允许填写“无”、“未测试”、“没有相应指标”等内容；其它未加*项也必须作出响应，无相应内容可填时应填写“无”、“未测试”、“没有相应指标”等明确的回答文字。</w:t>
      </w:r>
    </w:p>
    <w:p w14:paraId="20C4DEB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lang w:val="en-US" w:eastAsia="zh-CN"/>
        </w:rPr>
        <w:t>2、</w:t>
      </w:r>
      <w:r>
        <w:rPr>
          <w:rFonts w:hint="eastAsia" w:ascii="宋体" w:cs="宋体"/>
          <w:color w:val="auto"/>
          <w:sz w:val="24"/>
          <w:highlight w:val="none"/>
        </w:rPr>
        <w:t>其他要求</w:t>
      </w:r>
    </w:p>
    <w:p w14:paraId="62A1F5D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（1）响应文件必须编排目录和页码，目录顺序应与采购文件的要求一致，目录页码和正文页码必须一致。</w:t>
      </w:r>
    </w:p>
    <w:p w14:paraId="2905D16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（2）本项目的声明及承诺应保证全部声明、承诺及问题的回答是真实的和有效的。</w:t>
      </w:r>
      <w:r>
        <w:rPr>
          <w:rFonts w:hint="eastAsia" w:ascii="宋体" w:cs="宋体"/>
          <w:color w:val="auto"/>
          <w:sz w:val="24"/>
          <w:highlight w:val="none"/>
        </w:rPr>
        <w:br w:type="page"/>
      </w:r>
    </w:p>
    <w:p w14:paraId="3B483C70">
      <w:pPr>
        <w:pStyle w:val="7"/>
        <w:rPr>
          <w:rFonts w:hint="eastAsia"/>
          <w:color w:val="auto"/>
          <w:sz w:val="32"/>
          <w:szCs w:val="28"/>
          <w:highlight w:val="none"/>
        </w:rPr>
      </w:pPr>
    </w:p>
    <w:p w14:paraId="3D1A8481">
      <w:pPr>
        <w:pStyle w:val="7"/>
        <w:ind w:left="0" w:leftChars="0" w:firstLine="0" w:firstLineChars="0"/>
        <w:jc w:val="center"/>
        <w:rPr>
          <w:rFonts w:hint="eastAsia" w:ascii="宋体" w:hAnsi="宋体" w:eastAsia="宋体" w:cs="宋体"/>
          <w:b w:val="0"/>
          <w:bCs w:val="0"/>
          <w:color w:val="auto"/>
          <w:sz w:val="13"/>
          <w:szCs w:val="11"/>
          <w:highlight w:val="none"/>
        </w:rPr>
      </w:pPr>
      <w:bookmarkStart w:id="65" w:name="_Toc22995"/>
      <w:r>
        <w:rPr>
          <w:rFonts w:hint="eastAsia" w:ascii="宋体" w:hAnsi="宋体" w:cs="宋体"/>
          <w:b w:val="0"/>
          <w:bCs w:val="0"/>
          <w:color w:val="auto"/>
          <w:sz w:val="48"/>
          <w:szCs w:val="48"/>
          <w:highlight w:val="none"/>
          <w:lang w:val="en-US" w:eastAsia="zh-CN"/>
        </w:rPr>
        <w:t>2026年汾阳市发展和改革局政府购买服务采购项目</w:t>
      </w:r>
    </w:p>
    <w:p w14:paraId="180B2B87">
      <w:pPr>
        <w:pStyle w:val="24"/>
        <w:ind w:left="0" w:leftChars="0" w:firstLine="0" w:firstLineChars="0"/>
        <w:rPr>
          <w:rFonts w:hint="eastAsia" w:ascii="宋体" w:hAnsi="宋体" w:eastAsia="宋体" w:cs="宋体"/>
          <w:b w:val="0"/>
          <w:bCs w:val="0"/>
          <w:color w:val="auto"/>
          <w:sz w:val="28"/>
          <w:szCs w:val="28"/>
          <w:highlight w:val="none"/>
        </w:rPr>
      </w:pPr>
    </w:p>
    <w:p w14:paraId="5405E4EB">
      <w:pPr>
        <w:rPr>
          <w:rFonts w:hint="eastAsia" w:ascii="宋体" w:hAnsi="宋体" w:eastAsia="宋体" w:cs="宋体"/>
          <w:b w:val="0"/>
          <w:bCs w:val="0"/>
          <w:color w:val="auto"/>
          <w:highlight w:val="none"/>
        </w:rPr>
      </w:pPr>
    </w:p>
    <w:p w14:paraId="524DE287">
      <w:pPr>
        <w:spacing w:line="560" w:lineRule="exact"/>
        <w:jc w:val="center"/>
        <w:outlineLvl w:val="0"/>
        <w:rPr>
          <w:rFonts w:hint="eastAsia" w:ascii="宋体" w:hAnsi="宋体" w:eastAsia="宋体" w:cs="宋体"/>
          <w:b w:val="0"/>
          <w:bCs w:val="0"/>
          <w:color w:val="auto"/>
          <w:sz w:val="28"/>
          <w:szCs w:val="28"/>
          <w:highlight w:val="none"/>
          <w:lang w:eastAsia="zh-CN"/>
        </w:rPr>
      </w:pPr>
      <w:bookmarkStart w:id="66" w:name="_Toc11441"/>
      <w:r>
        <w:rPr>
          <w:rFonts w:hint="eastAsia" w:ascii="宋体" w:hAnsi="宋体" w:eastAsia="宋体" w:cs="宋体"/>
          <w:b w:val="0"/>
          <w:bCs w:val="0"/>
          <w:color w:val="auto"/>
          <w:sz w:val="28"/>
          <w:szCs w:val="28"/>
          <w:highlight w:val="none"/>
        </w:rPr>
        <w:t>项目编号</w:t>
      </w:r>
      <w:bookmarkEnd w:id="65"/>
      <w:r>
        <w:rPr>
          <w:rFonts w:hint="eastAsia" w:ascii="宋体" w:hAnsi="宋体" w:eastAsia="宋体" w:cs="宋体"/>
          <w:b w:val="0"/>
          <w:bCs w:val="0"/>
          <w:color w:val="auto"/>
          <w:sz w:val="28"/>
          <w:szCs w:val="28"/>
          <w:highlight w:val="none"/>
          <w:lang w:eastAsia="zh-CN"/>
        </w:rPr>
        <w:t>：</w:t>
      </w:r>
      <w:bookmarkEnd w:id="66"/>
    </w:p>
    <w:p w14:paraId="3450EEC3">
      <w:pPr>
        <w:spacing w:line="560" w:lineRule="exact"/>
        <w:ind w:firstLine="480" w:firstLineChars="200"/>
        <w:rPr>
          <w:rFonts w:hint="eastAsia" w:ascii="宋体" w:hAnsi="宋体" w:eastAsia="宋体" w:cs="宋体"/>
          <w:b w:val="0"/>
          <w:bCs w:val="0"/>
          <w:color w:val="auto"/>
          <w:sz w:val="24"/>
          <w:highlight w:val="none"/>
        </w:rPr>
      </w:pPr>
    </w:p>
    <w:p w14:paraId="1F90718E">
      <w:pPr>
        <w:spacing w:line="560" w:lineRule="exact"/>
        <w:jc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44"/>
          <w:szCs w:val="44"/>
          <w:highlight w:val="none"/>
        </w:rPr>
        <w:t>（商务、技术）</w:t>
      </w:r>
    </w:p>
    <w:p w14:paraId="3539AC2F">
      <w:pPr>
        <w:keepNext w:val="0"/>
        <w:keepLines w:val="0"/>
        <w:pageBreakBefore w:val="0"/>
        <w:widowControl w:val="0"/>
        <w:kinsoku/>
        <w:wordWrap/>
        <w:overflowPunct/>
        <w:topLinePunct w:val="0"/>
        <w:autoSpaceDE/>
        <w:autoSpaceDN/>
        <w:bidi w:val="0"/>
        <w:adjustRightInd/>
        <w:snapToGrid/>
        <w:spacing w:line="240" w:lineRule="auto"/>
        <w:ind w:firstLine="1200" w:firstLineChars="200"/>
        <w:jc w:val="center"/>
        <w:textAlignment w:val="auto"/>
        <w:rPr>
          <w:rFonts w:hint="eastAsia" w:ascii="宋体" w:hAnsi="宋体" w:eastAsia="宋体" w:cs="宋体"/>
          <w:b w:val="0"/>
          <w:bCs w:val="0"/>
          <w:color w:val="auto"/>
          <w:sz w:val="60"/>
          <w:szCs w:val="60"/>
          <w:highlight w:val="none"/>
        </w:rPr>
      </w:pPr>
    </w:p>
    <w:p w14:paraId="127105C7">
      <w:pPr>
        <w:spacing w:line="360" w:lineRule="auto"/>
        <w:jc w:val="center"/>
        <w:rPr>
          <w:rFonts w:hint="eastAsia" w:ascii="宋体" w:hAnsi="宋体" w:eastAsia="宋体" w:cs="宋体"/>
          <w:b w:val="0"/>
          <w:bCs w:val="0"/>
          <w:color w:val="auto"/>
          <w:sz w:val="72"/>
          <w:szCs w:val="72"/>
          <w:highlight w:val="none"/>
          <w:lang w:val="en-US" w:eastAsia="zh-CN"/>
        </w:rPr>
      </w:pPr>
      <w:r>
        <w:rPr>
          <w:rFonts w:hint="eastAsia" w:ascii="宋体" w:hAnsi="宋体" w:eastAsia="宋体" w:cs="宋体"/>
          <w:b w:val="0"/>
          <w:bCs w:val="0"/>
          <w:color w:val="auto"/>
          <w:sz w:val="72"/>
          <w:szCs w:val="72"/>
          <w:highlight w:val="none"/>
          <w:lang w:val="en-US" w:eastAsia="zh-CN"/>
        </w:rPr>
        <w:t>响</w:t>
      </w:r>
    </w:p>
    <w:p w14:paraId="37F5FD04">
      <w:pPr>
        <w:spacing w:line="360" w:lineRule="auto"/>
        <w:jc w:val="center"/>
        <w:rPr>
          <w:rFonts w:hint="eastAsia" w:ascii="宋体" w:hAnsi="宋体" w:eastAsia="宋体" w:cs="宋体"/>
          <w:b w:val="0"/>
          <w:bCs w:val="0"/>
          <w:color w:val="auto"/>
          <w:sz w:val="72"/>
          <w:szCs w:val="72"/>
          <w:highlight w:val="none"/>
        </w:rPr>
      </w:pPr>
      <w:r>
        <w:rPr>
          <w:rFonts w:hint="eastAsia" w:ascii="宋体" w:hAnsi="宋体" w:eastAsia="宋体" w:cs="宋体"/>
          <w:b w:val="0"/>
          <w:bCs w:val="0"/>
          <w:color w:val="auto"/>
          <w:sz w:val="72"/>
          <w:szCs w:val="72"/>
          <w:highlight w:val="none"/>
          <w:lang w:val="en-US" w:eastAsia="zh-CN"/>
        </w:rPr>
        <w:t>应</w:t>
      </w:r>
    </w:p>
    <w:p w14:paraId="20C29375">
      <w:pPr>
        <w:spacing w:line="360" w:lineRule="auto"/>
        <w:jc w:val="center"/>
        <w:rPr>
          <w:rFonts w:hint="eastAsia" w:ascii="宋体" w:hAnsi="宋体" w:eastAsia="宋体" w:cs="宋体"/>
          <w:b w:val="0"/>
          <w:bCs w:val="0"/>
          <w:color w:val="auto"/>
          <w:sz w:val="72"/>
          <w:szCs w:val="72"/>
          <w:highlight w:val="none"/>
        </w:rPr>
      </w:pPr>
      <w:r>
        <w:rPr>
          <w:rFonts w:hint="eastAsia" w:ascii="宋体" w:hAnsi="宋体" w:eastAsia="宋体" w:cs="宋体"/>
          <w:b w:val="0"/>
          <w:bCs w:val="0"/>
          <w:color w:val="auto"/>
          <w:sz w:val="72"/>
          <w:szCs w:val="72"/>
          <w:highlight w:val="none"/>
        </w:rPr>
        <w:t>文</w:t>
      </w:r>
    </w:p>
    <w:p w14:paraId="7A6CB49B">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72"/>
          <w:szCs w:val="72"/>
          <w:highlight w:val="none"/>
        </w:rPr>
        <w:t>件</w:t>
      </w:r>
    </w:p>
    <w:p w14:paraId="5B17AE83">
      <w:pPr>
        <w:spacing w:line="560" w:lineRule="exact"/>
        <w:ind w:firstLine="480" w:firstLineChars="200"/>
        <w:rPr>
          <w:rFonts w:hint="eastAsia" w:ascii="宋体" w:hAnsi="宋体" w:eastAsia="宋体" w:cs="宋体"/>
          <w:b w:val="0"/>
          <w:bCs w:val="0"/>
          <w:color w:val="auto"/>
          <w:sz w:val="24"/>
          <w:highlight w:val="none"/>
        </w:rPr>
      </w:pPr>
    </w:p>
    <w:p w14:paraId="7F4946F3">
      <w:pPr>
        <w:pStyle w:val="11"/>
        <w:rPr>
          <w:rFonts w:hint="eastAsia"/>
          <w:color w:val="auto"/>
          <w:highlight w:val="none"/>
        </w:rPr>
      </w:pPr>
    </w:p>
    <w:p w14:paraId="052F4611">
      <w:pPr>
        <w:spacing w:line="36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供应商</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（全称并加盖单位公章）</w:t>
      </w:r>
    </w:p>
    <w:p w14:paraId="7D2CA4A1">
      <w:pPr>
        <w:spacing w:line="36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法定代表人或其授权的代理人</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（签字</w:t>
      </w:r>
      <w:r>
        <w:rPr>
          <w:rFonts w:hint="eastAsia" w:ascii="宋体" w:hAnsi="宋体" w:eastAsia="宋体" w:cs="宋体"/>
          <w:b w:val="0"/>
          <w:bCs w:val="0"/>
          <w:color w:val="auto"/>
          <w:sz w:val="28"/>
          <w:szCs w:val="28"/>
          <w:highlight w:val="none"/>
          <w:lang w:val="en-US" w:eastAsia="zh-CN"/>
        </w:rPr>
        <w:t>或盖章</w:t>
      </w:r>
      <w:r>
        <w:rPr>
          <w:rFonts w:hint="eastAsia" w:ascii="宋体" w:hAnsi="宋体" w:eastAsia="宋体" w:cs="宋体"/>
          <w:b w:val="0"/>
          <w:bCs w:val="0"/>
          <w:color w:val="auto"/>
          <w:sz w:val="28"/>
          <w:szCs w:val="28"/>
          <w:highlight w:val="none"/>
        </w:rPr>
        <w:t>）</w:t>
      </w:r>
    </w:p>
    <w:p w14:paraId="5FAE9639">
      <w:pPr>
        <w:spacing w:line="560" w:lineRule="exact"/>
        <w:ind w:firstLine="560" w:firstLineChars="200"/>
        <w:jc w:val="center"/>
        <w:outlineLvl w:val="0"/>
        <w:rPr>
          <w:rFonts w:hint="eastAsia" w:ascii="宋体" w:hAnsi="宋体" w:eastAsia="宋体" w:cs="宋体"/>
          <w:b w:val="0"/>
          <w:bCs w:val="0"/>
          <w:color w:val="auto"/>
          <w:sz w:val="24"/>
          <w:highlight w:val="none"/>
        </w:rPr>
      </w:pPr>
      <w:bookmarkStart w:id="67" w:name="_Toc15157"/>
      <w:bookmarkStart w:id="68" w:name="_Toc25138"/>
      <w:r>
        <w:rPr>
          <w:rFonts w:hint="eastAsia" w:ascii="宋体" w:hAnsi="宋体" w:eastAsia="宋体" w:cs="宋体"/>
          <w:b w:val="0"/>
          <w:bCs w:val="0"/>
          <w:color w:val="auto"/>
          <w:sz w:val="28"/>
          <w:szCs w:val="28"/>
          <w:highlight w:val="none"/>
        </w:rPr>
        <w:t>二〇</w:t>
      </w:r>
      <w:r>
        <w:rPr>
          <w:rFonts w:hint="eastAsia" w:ascii="宋体" w:hAnsi="宋体" w:eastAsia="宋体" w:cs="宋体"/>
          <w:b w:val="0"/>
          <w:bCs w:val="0"/>
          <w:color w:val="auto"/>
          <w:sz w:val="28"/>
          <w:szCs w:val="28"/>
          <w:highlight w:val="none"/>
          <w:lang w:eastAsia="zh-CN"/>
        </w:rPr>
        <w:t>二</w:t>
      </w:r>
      <w:r>
        <w:rPr>
          <w:rFonts w:hint="eastAsia" w:ascii="宋体" w:hAnsi="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highlight w:val="none"/>
        </w:rPr>
        <w:t>年</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月</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日</w:t>
      </w:r>
      <w:bookmarkEnd w:id="67"/>
      <w:bookmarkEnd w:id="68"/>
    </w:p>
    <w:p w14:paraId="3854542E">
      <w:pPr>
        <w:keepNext w:val="0"/>
        <w:keepLines w:val="0"/>
        <w:pageBreakBefore w:val="0"/>
        <w:widowControl w:val="0"/>
        <w:kinsoku/>
        <w:wordWrap/>
        <w:overflowPunct/>
        <w:topLinePunct w:val="0"/>
        <w:autoSpaceDE/>
        <w:autoSpaceDN/>
        <w:bidi w:val="0"/>
        <w:adjustRightInd w:val="0"/>
        <w:snapToGrid w:val="0"/>
        <w:spacing w:line="510" w:lineRule="exact"/>
        <w:jc w:val="center"/>
        <w:textAlignment w:val="auto"/>
        <w:rPr>
          <w:rFonts w:hint="eastAsia" w:ascii="宋体" w:hAnsi="宋体" w:cs="宋体"/>
          <w:b/>
          <w:bCs/>
          <w:color w:val="auto"/>
          <w:sz w:val="36"/>
          <w:szCs w:val="36"/>
          <w:highlight w:val="none"/>
        </w:rPr>
      </w:pPr>
    </w:p>
    <w:p w14:paraId="44C9BBD6">
      <w:pPr>
        <w:keepNext w:val="0"/>
        <w:keepLines w:val="0"/>
        <w:pageBreakBefore w:val="0"/>
        <w:widowControl w:val="0"/>
        <w:kinsoku/>
        <w:wordWrap/>
        <w:overflowPunct/>
        <w:topLinePunct w:val="0"/>
        <w:autoSpaceDE/>
        <w:autoSpaceDN/>
        <w:bidi w:val="0"/>
        <w:adjustRightInd w:val="0"/>
        <w:snapToGrid w:val="0"/>
        <w:spacing w:line="510" w:lineRule="exact"/>
        <w:jc w:val="center"/>
        <w:textAlignment w:val="auto"/>
        <w:rPr>
          <w:rFonts w:hint="eastAsia" w:ascii="宋体" w:hAnsi="宋体" w:cs="宋体"/>
          <w:b/>
          <w:bCs/>
          <w:color w:val="auto"/>
          <w:sz w:val="36"/>
          <w:szCs w:val="36"/>
          <w:highlight w:val="none"/>
        </w:rPr>
        <w:sectPr>
          <w:headerReference r:id="rId6" w:type="default"/>
          <w:footerReference r:id="rId7" w:type="default"/>
          <w:pgSz w:w="11906" w:h="16838"/>
          <w:pgMar w:top="1417" w:right="1417" w:bottom="1417" w:left="1417" w:header="964" w:footer="964" w:gutter="0"/>
          <w:pgBorders>
            <w:top w:val="none" w:sz="0" w:space="0"/>
            <w:left w:val="none" w:sz="0" w:space="0"/>
            <w:bottom w:val="none" w:sz="0" w:space="0"/>
            <w:right w:val="none" w:sz="0" w:space="0"/>
          </w:pgBorders>
          <w:pgNumType w:fmt="decimal"/>
          <w:cols w:space="720" w:num="1"/>
          <w:rtlGutter w:val="0"/>
          <w:docGrid w:linePitch="312" w:charSpace="0"/>
        </w:sectPr>
      </w:pPr>
    </w:p>
    <w:p w14:paraId="17DACE5B">
      <w:pPr>
        <w:keepNext w:val="0"/>
        <w:keepLines w:val="0"/>
        <w:pageBreakBefore w:val="0"/>
        <w:widowControl w:val="0"/>
        <w:kinsoku/>
        <w:wordWrap/>
        <w:overflowPunct/>
        <w:topLinePunct w:val="0"/>
        <w:autoSpaceDE/>
        <w:autoSpaceDN/>
        <w:bidi w:val="0"/>
        <w:adjustRightInd w:val="0"/>
        <w:snapToGrid w:val="0"/>
        <w:spacing w:line="510" w:lineRule="exact"/>
        <w:jc w:val="center"/>
        <w:textAlignment w:val="auto"/>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0AB589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0"/>
        <w:rPr>
          <w:rFonts w:hint="eastAsia" w:ascii="宋体" w:hAnsi="宋体" w:cs="宋体"/>
          <w:b/>
          <w:bCs/>
          <w:color w:val="auto"/>
          <w:sz w:val="28"/>
          <w:szCs w:val="28"/>
          <w:highlight w:val="none"/>
        </w:rPr>
      </w:pPr>
      <w:bookmarkStart w:id="69" w:name="_Toc32099"/>
      <w:bookmarkStart w:id="70" w:name="_Toc23456"/>
      <w:r>
        <w:rPr>
          <w:rFonts w:hint="eastAsia" w:ascii="宋体" w:hAnsi="宋体" w:cs="宋体"/>
          <w:b/>
          <w:bCs/>
          <w:color w:val="auto"/>
          <w:sz w:val="28"/>
          <w:szCs w:val="28"/>
          <w:highlight w:val="none"/>
          <w:lang w:eastAsia="zh-CN"/>
        </w:rPr>
        <w:t>一、</w:t>
      </w:r>
      <w:r>
        <w:rPr>
          <w:rFonts w:hint="eastAsia" w:ascii="宋体" w:hAnsi="宋体" w:cs="宋体"/>
          <w:b/>
          <w:bCs/>
          <w:color w:val="auto"/>
          <w:sz w:val="28"/>
          <w:szCs w:val="28"/>
          <w:highlight w:val="none"/>
        </w:rPr>
        <w:t>商务部分</w:t>
      </w:r>
      <w:bookmarkEnd w:id="69"/>
      <w:bookmarkEnd w:id="70"/>
    </w:p>
    <w:p w14:paraId="2C4F73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投标函…………………………………………………………………</w:t>
      </w:r>
    </w:p>
    <w:p w14:paraId="15AB27C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法定代表人身份证明书………………………………………………</w:t>
      </w:r>
    </w:p>
    <w:p w14:paraId="432132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法定代表人授权委托书（无授权代理人的本项填写“无”）……</w:t>
      </w:r>
    </w:p>
    <w:p w14:paraId="3AA1639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4、资格证明资料…………………………………………………………</w:t>
      </w:r>
    </w:p>
    <w:p w14:paraId="66B84BD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（1）供应商企业简介……………………………………………………</w:t>
      </w:r>
    </w:p>
    <w:p w14:paraId="7B9E125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（2）具有独立承担民事责任的能力……………………………………</w:t>
      </w:r>
    </w:p>
    <w:p w14:paraId="24103EA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（3）具有良好的商业信誉和健全的财务会计制度……………………</w:t>
      </w:r>
    </w:p>
    <w:p w14:paraId="44375D6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（4）具有履行合同所必需的设备和专业技术能力……………………</w:t>
      </w:r>
    </w:p>
    <w:p w14:paraId="31068B14">
      <w:pPr>
        <w:keepNext w:val="0"/>
        <w:keepLines w:val="0"/>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（5）有依法缴纳税收和社会保障资金的良好记录………………………（6）参加政府采购活动前三年内，在经营活动中没有重大违法记录…</w:t>
      </w:r>
    </w:p>
    <w:p w14:paraId="323CAC8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）银行基本账户……………………………………………………</w:t>
      </w:r>
    </w:p>
    <w:p w14:paraId="550EB10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cs="宋体"/>
          <w:b w:val="0"/>
          <w:bCs w:val="0"/>
          <w:color w:val="auto"/>
          <w:sz w:val="28"/>
          <w:szCs w:val="28"/>
          <w:highlight w:val="none"/>
          <w:lang w:val="en-US" w:eastAsia="zh-CN"/>
        </w:rPr>
        <w:t>（8）</w:t>
      </w:r>
      <w:r>
        <w:rPr>
          <w:rFonts w:hint="eastAsia" w:ascii="宋体" w:hAnsi="宋体" w:eastAsia="宋体" w:cs="宋体"/>
          <w:color w:val="auto"/>
          <w:sz w:val="28"/>
          <w:szCs w:val="28"/>
          <w:highlight w:val="none"/>
        </w:rPr>
        <w:t>投标保证金</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不涉及</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p>
    <w:p w14:paraId="0252AD8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color w:val="auto"/>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lang w:eastAsia="zh-CN"/>
        </w:rPr>
        <w:t>供应商不存在单位负责人为同一人或者直接控股、管理关系的承诺</w:t>
      </w:r>
      <w:r>
        <w:rPr>
          <w:rFonts w:hint="eastAsia" w:ascii="宋体" w:hAnsi="宋体" w:cs="宋体"/>
          <w:color w:val="auto"/>
          <w:sz w:val="28"/>
          <w:szCs w:val="28"/>
          <w:highlight w:val="none"/>
          <w:lang w:eastAsia="zh-CN"/>
        </w:rPr>
        <w:t>…………………………………………………………………………</w:t>
      </w:r>
    </w:p>
    <w:p w14:paraId="1675F92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）中小企业声明函或监狱企业证明资料或残疾人福利性单位声明函…………………………………………………………………………………</w:t>
      </w:r>
    </w:p>
    <w:p w14:paraId="7CCEA99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rPr>
        <w:t>供应商近</w:t>
      </w:r>
      <w:r>
        <w:rPr>
          <w:rFonts w:hint="eastAsia" w:ascii="宋体" w:hAnsi="宋体" w:cs="宋体"/>
          <w:color w:val="auto"/>
          <w:sz w:val="28"/>
          <w:szCs w:val="28"/>
          <w:highlight w:val="none"/>
          <w:lang w:val="en-US" w:eastAsia="zh-CN"/>
        </w:rPr>
        <w:t>三</w:t>
      </w:r>
      <w:r>
        <w:rPr>
          <w:rFonts w:hint="eastAsia" w:ascii="宋体" w:hAnsi="宋体" w:eastAsia="宋体" w:cs="宋体"/>
          <w:color w:val="auto"/>
          <w:sz w:val="28"/>
          <w:szCs w:val="28"/>
          <w:highlight w:val="none"/>
        </w:rPr>
        <w:t>年完成的类似项目……………………………………</w:t>
      </w:r>
    </w:p>
    <w:p w14:paraId="0148276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rPr>
        <w:t>）诚信投标承诺书……………………………………………………</w:t>
      </w:r>
    </w:p>
    <w:p w14:paraId="53E5CE62">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b/>
          <w:bCs/>
          <w:color w:val="auto"/>
          <w:sz w:val="28"/>
          <w:szCs w:val="28"/>
          <w:highlight w:val="none"/>
        </w:rPr>
      </w:pPr>
      <w:bookmarkStart w:id="71" w:name="_Toc18586"/>
      <w:bookmarkStart w:id="72" w:name="_Toc6441"/>
      <w:r>
        <w:rPr>
          <w:rFonts w:hint="eastAsia" w:ascii="宋体" w:hAnsi="宋体" w:eastAsia="宋体" w:cs="宋体"/>
          <w:b/>
          <w:bCs/>
          <w:color w:val="auto"/>
          <w:sz w:val="28"/>
          <w:szCs w:val="28"/>
          <w:highlight w:val="none"/>
        </w:rPr>
        <w:t>二、技术部分</w:t>
      </w:r>
      <w:bookmarkEnd w:id="71"/>
      <w:bookmarkEnd w:id="72"/>
    </w:p>
    <w:p w14:paraId="375AB7CB">
      <w:pPr>
        <w:spacing w:line="360" w:lineRule="auto"/>
        <w:jc w:val="center"/>
        <w:outlineLvl w:val="0"/>
        <w:rPr>
          <w:rFonts w:hint="eastAsia" w:ascii="宋体" w:hAnsi="宋体" w:cs="宋体"/>
          <w:b/>
          <w:bCs/>
          <w:color w:val="auto"/>
          <w:sz w:val="44"/>
          <w:szCs w:val="44"/>
          <w:highlight w:val="none"/>
        </w:rPr>
      </w:pPr>
      <w:bookmarkStart w:id="73" w:name="_Toc32453"/>
      <w:bookmarkStart w:id="74" w:name="_Toc24800"/>
    </w:p>
    <w:p w14:paraId="659F4EAE">
      <w:pPr>
        <w:spacing w:line="360" w:lineRule="auto"/>
        <w:jc w:val="center"/>
        <w:outlineLvl w:val="0"/>
        <w:rPr>
          <w:rFonts w:hint="eastAsia" w:ascii="宋体" w:hAnsi="宋体" w:cs="宋体"/>
          <w:b/>
          <w:bCs/>
          <w:color w:val="auto"/>
          <w:sz w:val="44"/>
          <w:szCs w:val="44"/>
          <w:highlight w:val="none"/>
        </w:rPr>
      </w:pPr>
    </w:p>
    <w:p w14:paraId="144D38FC">
      <w:pPr>
        <w:spacing w:line="360" w:lineRule="auto"/>
        <w:jc w:val="center"/>
        <w:outlineLvl w:val="0"/>
        <w:rPr>
          <w:rFonts w:hint="eastAsia" w:ascii="宋体" w:hAnsi="宋体" w:cs="宋体"/>
          <w:b/>
          <w:bCs/>
          <w:color w:val="auto"/>
          <w:sz w:val="44"/>
          <w:szCs w:val="44"/>
          <w:highlight w:val="none"/>
        </w:rPr>
      </w:pPr>
    </w:p>
    <w:p w14:paraId="11137AB0">
      <w:pPr>
        <w:spacing w:line="360" w:lineRule="auto"/>
        <w:jc w:val="center"/>
        <w:outlineLvl w:val="0"/>
        <w:rPr>
          <w:rFonts w:hint="eastAsia" w:ascii="宋体" w:hAnsi="宋体" w:cs="宋体"/>
          <w:b/>
          <w:bCs/>
          <w:color w:val="auto"/>
          <w:sz w:val="44"/>
          <w:szCs w:val="44"/>
          <w:highlight w:val="none"/>
        </w:rPr>
      </w:pPr>
    </w:p>
    <w:p w14:paraId="0F35AFA3">
      <w:pPr>
        <w:spacing w:line="360" w:lineRule="auto"/>
        <w:jc w:val="center"/>
        <w:outlineLvl w:val="0"/>
        <w:rPr>
          <w:rFonts w:hint="eastAsia" w:ascii="宋体" w:hAnsi="宋体" w:cs="宋体"/>
          <w:b/>
          <w:bCs/>
          <w:color w:val="auto"/>
          <w:sz w:val="44"/>
          <w:szCs w:val="44"/>
          <w:highlight w:val="none"/>
        </w:rPr>
      </w:pPr>
    </w:p>
    <w:p w14:paraId="41B8FD1F">
      <w:pPr>
        <w:spacing w:line="360" w:lineRule="auto"/>
        <w:jc w:val="center"/>
        <w:outlineLvl w:val="0"/>
        <w:rPr>
          <w:rFonts w:hint="eastAsia" w:ascii="宋体" w:hAnsi="宋体" w:cs="宋体"/>
          <w:b/>
          <w:bCs/>
          <w:color w:val="auto"/>
          <w:sz w:val="44"/>
          <w:szCs w:val="44"/>
          <w:highlight w:val="none"/>
        </w:rPr>
      </w:pPr>
    </w:p>
    <w:p w14:paraId="67C22DB9">
      <w:pPr>
        <w:spacing w:line="360" w:lineRule="auto"/>
        <w:jc w:val="center"/>
        <w:outlineLvl w:val="0"/>
        <w:rPr>
          <w:rFonts w:hint="eastAsia" w:ascii="宋体" w:hAnsi="宋体" w:cs="宋体"/>
          <w:b/>
          <w:bCs/>
          <w:color w:val="auto"/>
          <w:sz w:val="44"/>
          <w:szCs w:val="44"/>
          <w:highlight w:val="none"/>
        </w:rPr>
      </w:pPr>
    </w:p>
    <w:p w14:paraId="3823EF1E">
      <w:pPr>
        <w:spacing w:line="360" w:lineRule="auto"/>
        <w:jc w:val="center"/>
        <w:outlineLvl w:val="0"/>
        <w:rPr>
          <w:rFonts w:hint="eastAsia"/>
          <w:b/>
          <w:bCs/>
          <w:color w:val="auto"/>
          <w:sz w:val="32"/>
          <w:szCs w:val="32"/>
          <w:highlight w:val="none"/>
        </w:rPr>
      </w:pPr>
      <w:r>
        <w:rPr>
          <w:rFonts w:hint="eastAsia" w:ascii="宋体" w:hAnsi="宋体" w:cs="宋体"/>
          <w:b/>
          <w:bCs/>
          <w:color w:val="auto"/>
          <w:sz w:val="44"/>
          <w:szCs w:val="44"/>
          <w:highlight w:val="none"/>
        </w:rPr>
        <w:t>一、商务部分</w:t>
      </w:r>
      <w:r>
        <w:rPr>
          <w:rFonts w:hint="eastAsia" w:ascii="宋体" w:hAnsi="宋体" w:cs="宋体"/>
          <w:b/>
          <w:bCs/>
          <w:color w:val="auto"/>
          <w:sz w:val="44"/>
          <w:szCs w:val="44"/>
          <w:highlight w:val="none"/>
        </w:rPr>
        <w:br w:type="page"/>
      </w:r>
      <w:r>
        <w:rPr>
          <w:rFonts w:hint="eastAsia"/>
          <w:b/>
          <w:bCs/>
          <w:color w:val="auto"/>
          <w:sz w:val="32"/>
          <w:szCs w:val="32"/>
          <w:highlight w:val="none"/>
        </w:rPr>
        <w:t>*1、投标函</w:t>
      </w:r>
      <w:bookmarkEnd w:id="73"/>
      <w:bookmarkEnd w:id="74"/>
    </w:p>
    <w:p w14:paraId="73C0978C">
      <w:pPr>
        <w:rPr>
          <w:rFonts w:hint="eastAsia"/>
          <w:color w:val="auto"/>
          <w:highlight w:val="none"/>
        </w:rPr>
      </w:pPr>
    </w:p>
    <w:p w14:paraId="3EDEDA58">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u w:val="single"/>
        </w:rPr>
        <w:t xml:space="preserve">     （采购人）       </w:t>
      </w:r>
      <w:r>
        <w:rPr>
          <w:rFonts w:hint="eastAsia" w:ascii="仿宋" w:hAnsi="仿宋" w:eastAsia="仿宋" w:cs="仿宋"/>
          <w:color w:val="auto"/>
          <w:sz w:val="28"/>
          <w:szCs w:val="28"/>
          <w:highlight w:val="none"/>
          <w:lang w:eastAsia="zh-CN"/>
        </w:rPr>
        <w:t>：</w:t>
      </w:r>
    </w:p>
    <w:p w14:paraId="5C6E9F3A">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(供应商全称)授权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(供应商代表姓名)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(职务)为我方代表，参加贵方组织的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3258D5D4">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(项目名称、项目编号)采购的有关活动，并对此项目进行投标。为此</w:t>
      </w:r>
      <w:r>
        <w:rPr>
          <w:rFonts w:hint="eastAsia" w:ascii="仿宋" w:hAnsi="仿宋" w:eastAsia="仿宋" w:cs="仿宋"/>
          <w:color w:val="auto"/>
          <w:sz w:val="28"/>
          <w:szCs w:val="28"/>
          <w:highlight w:val="none"/>
          <w:lang w:eastAsia="zh-CN"/>
        </w:rPr>
        <w:t>：</w:t>
      </w:r>
    </w:p>
    <w:p w14:paraId="5F7B741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1、我方同意在本项目采购文件中规定的</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文件提交截止之日起的有效期内（</w:t>
      </w:r>
      <w:r>
        <w:rPr>
          <w:rFonts w:hint="eastAsia" w:ascii="仿宋" w:hAnsi="仿宋" w:eastAsia="仿宋" w:cs="仿宋"/>
          <w:color w:val="auto"/>
          <w:sz w:val="28"/>
          <w:szCs w:val="28"/>
          <w:highlight w:val="none"/>
          <w:u w:val="single"/>
          <w:lang w:val="en-US" w:eastAsia="zh-CN"/>
        </w:rPr>
        <w:t>90</w:t>
      </w:r>
      <w:r>
        <w:rPr>
          <w:rFonts w:hint="eastAsia" w:ascii="仿宋" w:hAnsi="仿宋" w:eastAsia="仿宋" w:cs="仿宋"/>
          <w:color w:val="auto"/>
          <w:sz w:val="28"/>
          <w:szCs w:val="28"/>
          <w:highlight w:val="none"/>
        </w:rPr>
        <w:t>日历天）遵守本</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中的承诺且在此期限期满之前均具有约束力。</w:t>
      </w:r>
    </w:p>
    <w:p w14:paraId="2F52A71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2、我方承诺已经具备《中华人民共和国政府采购法》和本文件中规定的参加政府采购活动的供应商应当具备的全部条件。</w:t>
      </w:r>
    </w:p>
    <w:p w14:paraId="6010B37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3、提供投标须知规定的全部</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w:t>
      </w:r>
    </w:p>
    <w:p w14:paraId="4C8C570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4、按采购文件要求本项目的投标报价详见开标一览表。</w:t>
      </w:r>
    </w:p>
    <w:p w14:paraId="094742A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5、我方承诺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完全理解投标报价超过开标时公布的最高限价时，投标将被拒绝。</w:t>
      </w:r>
    </w:p>
    <w:p w14:paraId="3653C1F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6、保证忠实地执行双方所签订的合同，并承担合同规定的责任和义务。</w:t>
      </w:r>
    </w:p>
    <w:p w14:paraId="6893AC5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7、承诺完全满足和响应。 采购文件中的各项商务和技术要求，若有偏差，已在</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商务条款偏离表中予以明确特别说明。</w:t>
      </w:r>
    </w:p>
    <w:p w14:paraId="50D6520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8、保证遵守采购文件的规定。</w:t>
      </w:r>
    </w:p>
    <w:p w14:paraId="7DA3775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9、如果在开标后规定的投标有效期内撤回投标，我方的投标保证金可被贵方没收。</w:t>
      </w:r>
    </w:p>
    <w:p w14:paraId="61CC896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10、我方完全理解贵方不一定接受最低价的投标或收到的任何投标。</w:t>
      </w:r>
    </w:p>
    <w:p w14:paraId="2E36431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11、我方愿意向贵方提供任何与本项投标有关的数据、情况和技术资料。若贵方需要，我方愿意提供我方做出的一切承诺的证明材料。</w:t>
      </w:r>
    </w:p>
    <w:p w14:paraId="2E9163A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12、我方已详细审核全部</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，包括</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修改书（</w:t>
      </w:r>
      <w:r>
        <w:rPr>
          <w:rFonts w:hint="eastAsia" w:ascii="仿宋" w:hAnsi="仿宋" w:eastAsia="仿宋" w:cs="仿宋"/>
          <w:color w:val="auto"/>
          <w:sz w:val="28"/>
          <w:szCs w:val="28"/>
          <w:highlight w:val="none"/>
          <w:lang w:val="en-US" w:eastAsia="zh-CN"/>
        </w:rPr>
        <w:t>若</w:t>
      </w:r>
      <w:r>
        <w:rPr>
          <w:rFonts w:hint="eastAsia" w:ascii="仿宋" w:hAnsi="仿宋" w:eastAsia="仿宋" w:cs="仿宋"/>
          <w:color w:val="auto"/>
          <w:sz w:val="28"/>
          <w:szCs w:val="28"/>
          <w:highlight w:val="none"/>
        </w:rPr>
        <w:t>有）、参考资料及有关附件，确认无误。</w:t>
      </w:r>
    </w:p>
    <w:p w14:paraId="2D5E0A7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13、我方承诺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采购人若需追加采购本项目采购文件所列工程的，在不改变合同其他实质性条款的前提下，按相同或更优惠的折扣率保证供货。</w:t>
      </w:r>
    </w:p>
    <w:p w14:paraId="1173965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14、我方承诺接受采购文件中《合同条款》的全部条款且无任何异议。</w:t>
      </w:r>
    </w:p>
    <w:p w14:paraId="43AF6070">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 w:hAnsi="仿宋" w:eastAsia="仿宋" w:cs="仿宋"/>
          <w:color w:val="auto"/>
          <w:sz w:val="28"/>
          <w:szCs w:val="28"/>
          <w:highlight w:val="none"/>
          <w:lang w:eastAsia="zh-CN"/>
        </w:rPr>
        <w:t>：</w:t>
      </w:r>
    </w:p>
    <w:p w14:paraId="789C2D3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（1）提供虚假材料谋取中标、成交的；</w:t>
      </w:r>
    </w:p>
    <w:p w14:paraId="0FAE3CE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（2）采取不正当手段诋毁、排挤其他供应商的；</w:t>
      </w:r>
    </w:p>
    <w:p w14:paraId="0889A30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（3）与采购人、其它供应商或者采购代理机构工作人员恶意串通的；</w:t>
      </w:r>
    </w:p>
    <w:p w14:paraId="70682D4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（4）向采购人、采购代理机构工作人员行贿或者提供其他不正当利益的；</w:t>
      </w:r>
    </w:p>
    <w:p w14:paraId="71B1518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（5）未经采购代理机构同意，在采购过程中与采购人进行协商谈判的；</w:t>
      </w:r>
    </w:p>
    <w:p w14:paraId="00B9DA5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（6）拒绝有关部门监督检查或提供虚假情况的。</w:t>
      </w:r>
    </w:p>
    <w:p w14:paraId="7041BB8B">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所有有关本投标的一切往来联系方式为</w:t>
      </w:r>
      <w:r>
        <w:rPr>
          <w:rFonts w:hint="eastAsia" w:ascii="仿宋" w:hAnsi="仿宋" w:eastAsia="仿宋" w:cs="仿宋"/>
          <w:color w:val="auto"/>
          <w:sz w:val="28"/>
          <w:szCs w:val="28"/>
          <w:highlight w:val="none"/>
          <w:lang w:eastAsia="zh-CN"/>
        </w:rPr>
        <w:t>：</w:t>
      </w:r>
    </w:p>
    <w:p w14:paraId="560C7A4F">
      <w:pPr>
        <w:spacing w:line="360" w:lineRule="auto"/>
        <w:ind w:firstLine="560" w:firstLineChars="200"/>
        <w:rPr>
          <w:rFonts w:hint="eastAsia" w:ascii="仿宋" w:hAnsi="仿宋" w:eastAsia="仿宋" w:cs="仿宋"/>
          <w:color w:val="auto"/>
          <w:sz w:val="28"/>
          <w:szCs w:val="28"/>
          <w:highlight w:val="none"/>
        </w:rPr>
      </w:pPr>
    </w:p>
    <w:p w14:paraId="0BE1EF1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61E9372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5CDFF8C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6DC6C81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p>
    <w:p w14:paraId="4CD5790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供应商代表姓名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p>
    <w:p w14:paraId="45C2B64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供应商代表联系电话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（办公）</w:t>
      </w:r>
    </w:p>
    <w:p w14:paraId="20439C5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（移动）</w:t>
      </w:r>
    </w:p>
    <w:p w14:paraId="5A8989E4">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E-mail</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p>
    <w:p w14:paraId="251FDDB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4704B757">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(填写全称并加盖公章)   </w:t>
      </w:r>
    </w:p>
    <w:p w14:paraId="41AB052B">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供应商代表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(签字或盖章)        </w:t>
      </w:r>
    </w:p>
    <w:p w14:paraId="6085203B">
      <w:pPr>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sz w:val="28"/>
          <w:szCs w:val="28"/>
          <w:highlight w:val="none"/>
        </w:rPr>
        <w:t xml:space="preserve">                        日　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4EA7E839">
      <w:pPr>
        <w:rPr>
          <w:rFonts w:hint="eastAsia"/>
          <w:color w:val="auto"/>
          <w:highlight w:val="none"/>
        </w:rPr>
      </w:pPr>
      <w:r>
        <w:rPr>
          <w:rFonts w:hint="eastAsia"/>
          <w:color w:val="auto"/>
          <w:highlight w:val="none"/>
        </w:rPr>
        <w:t xml:space="preserve"> </w:t>
      </w:r>
    </w:p>
    <w:p w14:paraId="613583B6">
      <w:pPr>
        <w:rPr>
          <w:rFonts w:hint="eastAsia"/>
          <w:color w:val="auto"/>
          <w:highlight w:val="none"/>
        </w:rPr>
      </w:pPr>
    </w:p>
    <w:p w14:paraId="2DCC0A8C">
      <w:pPr>
        <w:spacing w:line="360" w:lineRule="auto"/>
        <w:ind w:firstLine="420" w:firstLineChars="200"/>
        <w:rPr>
          <w:rFonts w:hint="eastAsia"/>
          <w:color w:val="auto"/>
          <w:highlight w:val="none"/>
        </w:rPr>
      </w:pPr>
      <w:r>
        <w:rPr>
          <w:rFonts w:hint="eastAsia"/>
          <w:color w:val="auto"/>
          <w:highlight w:val="none"/>
        </w:rPr>
        <w:t>注</w:t>
      </w:r>
      <w:r>
        <w:rPr>
          <w:rFonts w:hint="eastAsia"/>
          <w:color w:val="auto"/>
          <w:highlight w:val="none"/>
          <w:lang w:eastAsia="zh-CN"/>
        </w:rPr>
        <w:t>：</w:t>
      </w:r>
      <w:r>
        <w:rPr>
          <w:rFonts w:hint="eastAsia"/>
          <w:color w:val="auto"/>
          <w:highlight w:val="none"/>
        </w:rPr>
        <w:t>除可填报项目外，对本投标函的任何修改将被视为非实质性响应投标，从而导致该投标被拒绝。</w:t>
      </w:r>
    </w:p>
    <w:p w14:paraId="26DDE80C">
      <w:pPr>
        <w:rPr>
          <w:rFonts w:hint="eastAsia"/>
          <w:color w:val="auto"/>
          <w:highlight w:val="none"/>
        </w:rPr>
      </w:pPr>
    </w:p>
    <w:p w14:paraId="3ACD3B41">
      <w:pPr>
        <w:rPr>
          <w:rFonts w:hint="eastAsia"/>
          <w:color w:val="auto"/>
          <w:highlight w:val="none"/>
        </w:rPr>
      </w:pPr>
    </w:p>
    <w:p w14:paraId="21AB9CAA">
      <w:pPr>
        <w:jc w:val="center"/>
        <w:rPr>
          <w:rFonts w:hint="eastAsia"/>
          <w:b/>
          <w:bCs/>
          <w:color w:val="auto"/>
          <w:sz w:val="32"/>
          <w:szCs w:val="32"/>
          <w:highlight w:val="none"/>
        </w:rPr>
      </w:pPr>
      <w:r>
        <w:rPr>
          <w:rFonts w:hint="eastAsia"/>
          <w:color w:val="auto"/>
          <w:highlight w:val="none"/>
        </w:rPr>
        <w:br w:type="page"/>
      </w:r>
      <w:r>
        <w:rPr>
          <w:rFonts w:hint="eastAsia"/>
          <w:b/>
          <w:bCs/>
          <w:color w:val="auto"/>
          <w:sz w:val="32"/>
          <w:szCs w:val="32"/>
          <w:highlight w:val="none"/>
        </w:rPr>
        <w:t>*2</w:t>
      </w:r>
      <w:r>
        <w:rPr>
          <w:rFonts w:hint="eastAsia"/>
          <w:color w:val="auto"/>
          <w:highlight w:val="none"/>
        </w:rPr>
        <w:t>、</w:t>
      </w:r>
      <w:r>
        <w:rPr>
          <w:rFonts w:hint="eastAsia"/>
          <w:b/>
          <w:bCs/>
          <w:color w:val="auto"/>
          <w:sz w:val="32"/>
          <w:szCs w:val="32"/>
          <w:highlight w:val="none"/>
        </w:rPr>
        <w:t>法定代表人身份证明书</w:t>
      </w:r>
    </w:p>
    <w:p w14:paraId="3FF56B34">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p>
    <w:p w14:paraId="5D17E35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50F7499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p>
    <w:p w14:paraId="09FDC77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6A7996F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p>
    <w:p w14:paraId="1F927FA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    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  别</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5510638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  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57FE57E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（供应商名称）          </w:t>
      </w:r>
      <w:r>
        <w:rPr>
          <w:rFonts w:hint="eastAsia" w:ascii="仿宋" w:hAnsi="仿宋" w:eastAsia="仿宋" w:cs="仿宋"/>
          <w:color w:val="auto"/>
          <w:sz w:val="28"/>
          <w:szCs w:val="28"/>
          <w:highlight w:val="none"/>
        </w:rPr>
        <w:t>的法定代表人。</w:t>
      </w:r>
    </w:p>
    <w:p w14:paraId="396E723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0C663503">
      <w:pPr>
        <w:rPr>
          <w:rFonts w:hint="eastAsia" w:ascii="仿宋" w:hAnsi="仿宋" w:eastAsia="仿宋" w:cs="仿宋"/>
          <w:color w:val="auto"/>
          <w:highlight w:val="none"/>
        </w:rPr>
      </w:pPr>
    </w:p>
    <w:p w14:paraId="7E1F9FC1">
      <w:pP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2FCB587B">
      <w:pPr>
        <w:spacing w:line="360" w:lineRule="auto"/>
        <w:ind w:firstLine="3360" w:firstLineChars="1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(填写全称并加盖公章)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51AB452A">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法定代表人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(签字或盖章)        </w:t>
      </w:r>
    </w:p>
    <w:p w14:paraId="1347623C">
      <w:pPr>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sz w:val="28"/>
          <w:szCs w:val="28"/>
          <w:highlight w:val="none"/>
        </w:rPr>
        <w:t xml:space="preserve">                        日　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47BB476E">
      <w:pPr>
        <w:jc w:val="right"/>
        <w:rPr>
          <w:rFonts w:hint="eastAsia"/>
          <w:color w:val="auto"/>
          <w:highlight w:val="none"/>
        </w:rPr>
      </w:pPr>
      <w:r>
        <w:rPr>
          <w:rFonts w:hint="eastAsia"/>
          <w:color w:val="auto"/>
          <w:highlight w:val="none"/>
        </w:rPr>
        <w:t xml:space="preserve">   </w:t>
      </w:r>
    </w:p>
    <w:p w14:paraId="0A0E6B19">
      <w:pPr>
        <w:spacing w:line="480" w:lineRule="auto"/>
        <w:rPr>
          <w:color w:val="auto"/>
          <w:szCs w:val="21"/>
          <w:highlight w:val="none"/>
        </w:rPr>
      </w:pPr>
      <w:r>
        <w:rPr>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178435</wp:posOffset>
                </wp:positionH>
                <wp:positionV relativeFrom="page">
                  <wp:posOffset>7143750</wp:posOffset>
                </wp:positionV>
                <wp:extent cx="5539105" cy="1857375"/>
                <wp:effectExtent l="4445" t="4445" r="19050" b="5080"/>
                <wp:wrapSquare wrapText="bothSides"/>
                <wp:docPr id="2" name="文本框 2"/>
                <wp:cNvGraphicFramePr/>
                <a:graphic xmlns:a="http://schemas.openxmlformats.org/drawingml/2006/main">
                  <a:graphicData uri="http://schemas.microsoft.com/office/word/2010/wordprocessingShape">
                    <wps:wsp>
                      <wps:cNvSpPr txBox="1"/>
                      <wps:spPr>
                        <a:xfrm>
                          <a:off x="0" y="0"/>
                          <a:ext cx="5539105" cy="18573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A7C177C">
                            <w:pPr>
                              <w:ind w:firstLine="610"/>
                              <w:jc w:val="center"/>
                              <w:rPr>
                                <w:rFonts w:hint="eastAsia"/>
                                <w:sz w:val="24"/>
                              </w:rPr>
                            </w:pPr>
                          </w:p>
                          <w:p w14:paraId="35A450B3">
                            <w:pPr>
                              <w:ind w:firstLine="610"/>
                              <w:jc w:val="center"/>
                              <w:rPr>
                                <w:rFonts w:hint="eastAsia"/>
                                <w:sz w:val="24"/>
                                <w:szCs w:val="24"/>
                              </w:rPr>
                            </w:pPr>
                          </w:p>
                          <w:p w14:paraId="2DDD6617">
                            <w:pPr>
                              <w:ind w:firstLine="610"/>
                              <w:jc w:val="center"/>
                              <w:rPr>
                                <w:rFonts w:hint="eastAsia"/>
                                <w:sz w:val="24"/>
                                <w:szCs w:val="24"/>
                              </w:rPr>
                            </w:pPr>
                          </w:p>
                          <w:p w14:paraId="7865921B">
                            <w:pPr>
                              <w:ind w:firstLine="610"/>
                              <w:jc w:val="center"/>
                              <w:rPr>
                                <w:rFonts w:hint="eastAsia"/>
                                <w:sz w:val="24"/>
                                <w:szCs w:val="24"/>
                              </w:rPr>
                            </w:pPr>
                          </w:p>
                          <w:p w14:paraId="3C266199">
                            <w:pPr>
                              <w:ind w:firstLine="610"/>
                              <w:jc w:val="center"/>
                              <w:rPr>
                                <w:rFonts w:hint="eastAsia" w:eastAsia="宋体"/>
                                <w:sz w:val="24"/>
                                <w:szCs w:val="24"/>
                                <w:lang w:eastAsia="zh-CN"/>
                              </w:rPr>
                            </w:pPr>
                            <w:r>
                              <w:rPr>
                                <w:rFonts w:hint="eastAsia"/>
                                <w:sz w:val="24"/>
                                <w:szCs w:val="24"/>
                              </w:rPr>
                              <w:t>附法定代表人身份证</w:t>
                            </w:r>
                            <w:r>
                              <w:rPr>
                                <w:rFonts w:hint="eastAsia"/>
                                <w:sz w:val="24"/>
                                <w:szCs w:val="24"/>
                                <w:lang w:eastAsia="zh-CN"/>
                              </w:rPr>
                              <w:t>复印件或扫描件</w:t>
                            </w:r>
                          </w:p>
                        </w:txbxContent>
                      </wps:txbx>
                      <wps:bodyPr vert="horz" wrap="square" anchor="t" anchorCtr="0" upright="1"/>
                    </wps:wsp>
                  </a:graphicData>
                </a:graphic>
              </wp:anchor>
            </w:drawing>
          </mc:Choice>
          <mc:Fallback>
            <w:pict>
              <v:shape id="_x0000_s1026" o:spid="_x0000_s1026" o:spt="202" type="#_x0000_t202" style="position:absolute;left:0pt;margin-left:14.05pt;margin-top:562.5pt;height:146.25pt;width:436.15pt;mso-position-vertical-relative:page;mso-wrap-distance-bottom:0pt;mso-wrap-distance-left:9pt;mso-wrap-distance-right:9pt;mso-wrap-distance-top:0pt;z-index:251662336;mso-width-relative:page;mso-height-relative:page;" fillcolor="#FFFFFF" filled="t" stroked="t" coordsize="21600,21600" o:gfxdata="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qeTa7aAAAADAEAAA8AAAAAAAAAAQAgAAAAIgAAAGRycy9kb3ducmV2Lnht&#10;bFBLAQIUABQAAAAIAIdO4kDAYBmRMAIAAHgEAAAOAAAAAAAAAAEAIAAAACkBAABkcnMvZTJvRG9j&#10;LnhtbFBLBQYAAAAABgAGAFkBAADLBQAAAAA=&#10;">
                <v:fill on="t" focussize="0,0"/>
                <v:stroke color="#000000" joinstyle="miter"/>
                <v:imagedata o:title=""/>
                <o:lock v:ext="edit" aspectratio="f"/>
                <v:textbox>
                  <w:txbxContent>
                    <w:p w14:paraId="4A7C177C">
                      <w:pPr>
                        <w:ind w:firstLine="610"/>
                        <w:jc w:val="center"/>
                        <w:rPr>
                          <w:rFonts w:hint="eastAsia"/>
                          <w:sz w:val="24"/>
                        </w:rPr>
                      </w:pPr>
                    </w:p>
                    <w:p w14:paraId="35A450B3">
                      <w:pPr>
                        <w:ind w:firstLine="610"/>
                        <w:jc w:val="center"/>
                        <w:rPr>
                          <w:rFonts w:hint="eastAsia"/>
                          <w:sz w:val="24"/>
                          <w:szCs w:val="24"/>
                        </w:rPr>
                      </w:pPr>
                    </w:p>
                    <w:p w14:paraId="2DDD6617">
                      <w:pPr>
                        <w:ind w:firstLine="610"/>
                        <w:jc w:val="center"/>
                        <w:rPr>
                          <w:rFonts w:hint="eastAsia"/>
                          <w:sz w:val="24"/>
                          <w:szCs w:val="24"/>
                        </w:rPr>
                      </w:pPr>
                    </w:p>
                    <w:p w14:paraId="7865921B">
                      <w:pPr>
                        <w:ind w:firstLine="610"/>
                        <w:jc w:val="center"/>
                        <w:rPr>
                          <w:rFonts w:hint="eastAsia"/>
                          <w:sz w:val="24"/>
                          <w:szCs w:val="24"/>
                        </w:rPr>
                      </w:pPr>
                    </w:p>
                    <w:p w14:paraId="3C266199">
                      <w:pPr>
                        <w:ind w:firstLine="610"/>
                        <w:jc w:val="center"/>
                        <w:rPr>
                          <w:rFonts w:hint="eastAsia" w:eastAsia="宋体"/>
                          <w:sz w:val="24"/>
                          <w:szCs w:val="24"/>
                          <w:lang w:eastAsia="zh-CN"/>
                        </w:rPr>
                      </w:pPr>
                      <w:r>
                        <w:rPr>
                          <w:rFonts w:hint="eastAsia"/>
                          <w:sz w:val="24"/>
                          <w:szCs w:val="24"/>
                        </w:rPr>
                        <w:t>附法定代表人身份证</w:t>
                      </w:r>
                      <w:r>
                        <w:rPr>
                          <w:rFonts w:hint="eastAsia"/>
                          <w:sz w:val="24"/>
                          <w:szCs w:val="24"/>
                          <w:lang w:eastAsia="zh-CN"/>
                        </w:rPr>
                        <w:t>复印件或扫描件</w:t>
                      </w:r>
                    </w:p>
                  </w:txbxContent>
                </v:textbox>
                <w10:wrap type="square"/>
              </v:shape>
            </w:pict>
          </mc:Fallback>
        </mc:AlternateContent>
      </w:r>
      <w:r>
        <w:rPr>
          <w:rFonts w:hint="eastAsia" w:ascii="仿宋_GB2312" w:hAnsi="仿宋_GB2312" w:eastAsia="仿宋_GB2312" w:cs="仿宋_GB2312"/>
          <w:color w:val="auto"/>
          <w:sz w:val="28"/>
          <w:szCs w:val="28"/>
          <w:highlight w:val="none"/>
        </w:rPr>
        <w:t xml:space="preserve">         </w:t>
      </w:r>
    </w:p>
    <w:p w14:paraId="3BF44F8E">
      <w:pPr>
        <w:rPr>
          <w:rFonts w:hint="eastAsia"/>
          <w:color w:val="auto"/>
          <w:highlight w:val="none"/>
        </w:rPr>
      </w:pPr>
    </w:p>
    <w:p w14:paraId="0708738B">
      <w:pPr>
        <w:rPr>
          <w:rFonts w:hint="eastAsia"/>
          <w:color w:val="auto"/>
          <w:highlight w:val="none"/>
        </w:rPr>
      </w:pPr>
    </w:p>
    <w:p w14:paraId="59F8233A">
      <w:pPr>
        <w:jc w:val="center"/>
        <w:rPr>
          <w:rFonts w:hint="eastAsia"/>
          <w:b/>
          <w:bCs/>
          <w:color w:val="auto"/>
          <w:sz w:val="32"/>
          <w:szCs w:val="32"/>
          <w:highlight w:val="none"/>
        </w:rPr>
      </w:pPr>
      <w:r>
        <w:rPr>
          <w:rFonts w:hint="eastAsia"/>
          <w:b/>
          <w:bCs/>
          <w:color w:val="auto"/>
          <w:sz w:val="32"/>
          <w:szCs w:val="32"/>
          <w:highlight w:val="none"/>
        </w:rPr>
        <w:br w:type="page"/>
      </w:r>
      <w:r>
        <w:rPr>
          <w:rFonts w:hint="eastAsia"/>
          <w:b/>
          <w:bCs/>
          <w:color w:val="auto"/>
          <w:sz w:val="32"/>
          <w:szCs w:val="32"/>
          <w:highlight w:val="none"/>
        </w:rPr>
        <w:t>*3、法定代表人授权委托书</w:t>
      </w:r>
    </w:p>
    <w:p w14:paraId="03B61B44">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（采购人）   </w:t>
      </w:r>
      <w:r>
        <w:rPr>
          <w:rFonts w:hint="eastAsia" w:ascii="仿宋" w:hAnsi="仿宋" w:eastAsia="仿宋" w:cs="仿宋"/>
          <w:color w:val="auto"/>
          <w:sz w:val="28"/>
          <w:szCs w:val="28"/>
          <w:highlight w:val="none"/>
          <w:lang w:eastAsia="zh-CN"/>
        </w:rPr>
        <w:t>：</w:t>
      </w:r>
    </w:p>
    <w:p w14:paraId="6DD745FB">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本授权书声明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注册于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（供应商住址）的</w:t>
      </w:r>
      <w:r>
        <w:rPr>
          <w:rFonts w:hint="eastAsia" w:ascii="仿宋" w:hAnsi="仿宋" w:eastAsia="仿宋" w:cs="仿宋"/>
          <w:color w:val="auto"/>
          <w:sz w:val="28"/>
          <w:szCs w:val="28"/>
          <w:highlight w:val="none"/>
          <w:u w:val="single"/>
        </w:rPr>
        <w:t xml:space="preserve">              </w:t>
      </w:r>
    </w:p>
    <w:p w14:paraId="125A42D6">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（供应商名称）法定代表人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（法定代表人、职务）代表本公司授权在下面签字的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（供应商代表姓名、职务）为本公司的合法代理人，就贵方组织的</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u w:val="single"/>
          <w:lang w:bidi="ar"/>
        </w:rPr>
        <w:t>（项目名称）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，以本公司名义处理一切与之有关的事务。</w:t>
      </w:r>
    </w:p>
    <w:p w14:paraId="5347EE69">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委托期限：</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日至</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w:t>
      </w:r>
      <w:r>
        <w:rPr>
          <w:rFonts w:hint="eastAsia" w:ascii="仿宋" w:hAnsi="仿宋" w:eastAsia="仿宋" w:cs="仿宋"/>
          <w:color w:val="auto"/>
          <w:sz w:val="28"/>
          <w:szCs w:val="28"/>
          <w:highlight w:val="none"/>
        </w:rPr>
        <w:t>。</w:t>
      </w:r>
    </w:p>
    <w:p w14:paraId="5F43EC23">
      <w:pPr>
        <w:spacing w:line="360" w:lineRule="auto"/>
        <w:ind w:firstLine="560" w:firstLineChars="200"/>
        <w:rPr>
          <w:rFonts w:hint="eastAsia" w:ascii="仿宋" w:hAnsi="仿宋" w:eastAsia="仿宋" w:cs="仿宋"/>
          <w:color w:val="auto"/>
          <w:sz w:val="28"/>
          <w:szCs w:val="28"/>
          <w:highlight w:val="none"/>
        </w:rPr>
      </w:pPr>
    </w:p>
    <w:p w14:paraId="487098A7">
      <w:pPr>
        <w:spacing w:line="360" w:lineRule="auto"/>
        <w:ind w:firstLine="3360" w:firstLineChars="1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(填写全称并加盖公章)</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0A659DA5">
      <w:pPr>
        <w:spacing w:line="360" w:lineRule="auto"/>
        <w:ind w:firstLine="3360" w:firstLineChars="1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(签字或盖章)</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0796D6CA">
      <w:pPr>
        <w:spacing w:line="360" w:lineRule="auto"/>
        <w:ind w:firstLine="3360" w:firstLineChars="1200"/>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供应商代表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(签字或盖章)        </w:t>
      </w:r>
      <w:r>
        <w:rPr>
          <w:rFonts w:hint="eastAsia" w:ascii="仿宋" w:hAnsi="仿宋" w:eastAsia="仿宋" w:cs="仿宋"/>
          <w:color w:val="auto"/>
          <w:sz w:val="28"/>
          <w:szCs w:val="28"/>
          <w:highlight w:val="none"/>
        </w:rPr>
        <w:t xml:space="preserve">     </w:t>
      </w:r>
      <w:r>
        <w:rPr>
          <w:rFonts w:hint="eastAsia" w:ascii="仿宋_GB2312" w:hAnsi="仿宋_GB2312" w:eastAsia="仿宋_GB2312" w:cs="仿宋_GB2312"/>
          <w:color w:val="auto"/>
          <w:sz w:val="28"/>
          <w:szCs w:val="28"/>
          <w:highlight w:val="none"/>
        </w:rPr>
        <w:t xml:space="preserve">         </w:t>
      </w:r>
    </w:p>
    <w:p w14:paraId="6766930B">
      <w:pPr>
        <w:spacing w:line="480" w:lineRule="auto"/>
        <w:ind w:firstLine="2700" w:firstLineChars="1125"/>
        <w:rPr>
          <w:color w:val="auto"/>
          <w:szCs w:val="21"/>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140335</wp:posOffset>
                </wp:positionH>
                <wp:positionV relativeFrom="paragraph">
                  <wp:posOffset>116205</wp:posOffset>
                </wp:positionV>
                <wp:extent cx="5640070" cy="1857375"/>
                <wp:effectExtent l="4445" t="4445" r="13335" b="5080"/>
                <wp:wrapNone/>
                <wp:docPr id="4" name="文本框 4"/>
                <wp:cNvGraphicFramePr/>
                <a:graphic xmlns:a="http://schemas.openxmlformats.org/drawingml/2006/main">
                  <a:graphicData uri="http://schemas.microsoft.com/office/word/2010/wordprocessingShape">
                    <wps:wsp>
                      <wps:cNvSpPr txBox="1"/>
                      <wps:spPr>
                        <a:xfrm>
                          <a:off x="0" y="0"/>
                          <a:ext cx="5640070" cy="18573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7FD5061">
                            <w:pPr>
                              <w:ind w:firstLine="610"/>
                              <w:jc w:val="center"/>
                              <w:rPr>
                                <w:rFonts w:hint="eastAsia"/>
                                <w:sz w:val="24"/>
                              </w:rPr>
                            </w:pPr>
                          </w:p>
                          <w:p w14:paraId="5588AE6F">
                            <w:pPr>
                              <w:ind w:firstLine="610"/>
                              <w:jc w:val="center"/>
                              <w:rPr>
                                <w:rFonts w:hint="eastAsia"/>
                                <w:sz w:val="24"/>
                              </w:rPr>
                            </w:pPr>
                          </w:p>
                          <w:p w14:paraId="0D1DCC83">
                            <w:pPr>
                              <w:ind w:firstLine="610"/>
                              <w:jc w:val="center"/>
                              <w:rPr>
                                <w:rFonts w:hint="eastAsia"/>
                                <w:sz w:val="24"/>
                              </w:rPr>
                            </w:pPr>
                          </w:p>
                          <w:p w14:paraId="2CCBE870">
                            <w:pPr>
                              <w:ind w:firstLine="610"/>
                              <w:jc w:val="center"/>
                              <w:rPr>
                                <w:rFonts w:hint="eastAsia"/>
                                <w:sz w:val="24"/>
                              </w:rPr>
                            </w:pPr>
                          </w:p>
                          <w:p w14:paraId="452137B1">
                            <w:pPr>
                              <w:ind w:firstLine="610"/>
                              <w:jc w:val="center"/>
                              <w:rPr>
                                <w:rFonts w:hint="eastAsia" w:eastAsia="宋体"/>
                                <w:sz w:val="24"/>
                                <w:szCs w:val="24"/>
                                <w:lang w:eastAsia="zh-CN"/>
                              </w:rPr>
                            </w:pPr>
                            <w:r>
                              <w:rPr>
                                <w:rFonts w:hint="eastAsia"/>
                                <w:sz w:val="24"/>
                                <w:szCs w:val="24"/>
                              </w:rPr>
                              <w:t>附法定代表人身份证</w:t>
                            </w:r>
                            <w:r>
                              <w:rPr>
                                <w:rFonts w:hint="eastAsia"/>
                                <w:sz w:val="24"/>
                                <w:szCs w:val="24"/>
                                <w:lang w:eastAsia="zh-CN"/>
                              </w:rPr>
                              <w:t>复印件或扫描件</w:t>
                            </w:r>
                          </w:p>
                        </w:txbxContent>
                      </wps:txbx>
                      <wps:bodyPr vert="horz" wrap="square" anchor="t" anchorCtr="0" upright="1"/>
                    </wps:wsp>
                  </a:graphicData>
                </a:graphic>
              </wp:anchor>
            </w:drawing>
          </mc:Choice>
          <mc:Fallback>
            <w:pict>
              <v:shape id="_x0000_s1026" o:spid="_x0000_s1026" o:spt="202" type="#_x0000_t202" style="position:absolute;left:0pt;margin-left:11.05pt;margin-top:9.15pt;height:146.25pt;width:444.1pt;z-index:251660288;mso-width-relative:page;mso-height-relative:page;" fillcolor="#FFFFFF" filled="t" stroked="t" coordsize="21600,21600" o:gfxdata="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xxGky2AAAAAkBAAAPAAAAAAAAAAEAIAAAACIAAABkcnMvZG93bnJldi54bWxQ&#10;SwECFAAUAAAACACHTuJAiANWTzACAAB4BAAADgAAAAAAAAABACAAAAAnAQAAZHJzL2Uyb0RvYy54&#10;bWxQSwUGAAAAAAYABgBZAQAAyQUAAAAA&#10;">
                <v:fill on="t" focussize="0,0"/>
                <v:stroke color="#000000" joinstyle="miter"/>
                <v:imagedata o:title=""/>
                <o:lock v:ext="edit" aspectratio="f"/>
                <v:textbox>
                  <w:txbxContent>
                    <w:p w14:paraId="37FD5061">
                      <w:pPr>
                        <w:ind w:firstLine="610"/>
                        <w:jc w:val="center"/>
                        <w:rPr>
                          <w:rFonts w:hint="eastAsia"/>
                          <w:sz w:val="24"/>
                        </w:rPr>
                      </w:pPr>
                    </w:p>
                    <w:p w14:paraId="5588AE6F">
                      <w:pPr>
                        <w:ind w:firstLine="610"/>
                        <w:jc w:val="center"/>
                        <w:rPr>
                          <w:rFonts w:hint="eastAsia"/>
                          <w:sz w:val="24"/>
                        </w:rPr>
                      </w:pPr>
                    </w:p>
                    <w:p w14:paraId="0D1DCC83">
                      <w:pPr>
                        <w:ind w:firstLine="610"/>
                        <w:jc w:val="center"/>
                        <w:rPr>
                          <w:rFonts w:hint="eastAsia"/>
                          <w:sz w:val="24"/>
                        </w:rPr>
                      </w:pPr>
                    </w:p>
                    <w:p w14:paraId="2CCBE870">
                      <w:pPr>
                        <w:ind w:firstLine="610"/>
                        <w:jc w:val="center"/>
                        <w:rPr>
                          <w:rFonts w:hint="eastAsia"/>
                          <w:sz w:val="24"/>
                        </w:rPr>
                      </w:pPr>
                    </w:p>
                    <w:p w14:paraId="452137B1">
                      <w:pPr>
                        <w:ind w:firstLine="610"/>
                        <w:jc w:val="center"/>
                        <w:rPr>
                          <w:rFonts w:hint="eastAsia" w:eastAsia="宋体"/>
                          <w:sz w:val="24"/>
                          <w:szCs w:val="24"/>
                          <w:lang w:eastAsia="zh-CN"/>
                        </w:rPr>
                      </w:pPr>
                      <w:r>
                        <w:rPr>
                          <w:rFonts w:hint="eastAsia"/>
                          <w:sz w:val="24"/>
                          <w:szCs w:val="24"/>
                        </w:rPr>
                        <w:t>附法定代表人身份证</w:t>
                      </w:r>
                      <w:r>
                        <w:rPr>
                          <w:rFonts w:hint="eastAsia"/>
                          <w:sz w:val="24"/>
                          <w:szCs w:val="24"/>
                          <w:lang w:eastAsia="zh-CN"/>
                        </w:rPr>
                        <w:t>复印件或扫描件</w:t>
                      </w:r>
                    </w:p>
                  </w:txbxContent>
                </v:textbox>
              </v:shape>
            </w:pict>
          </mc:Fallback>
        </mc:AlternateContent>
      </w:r>
      <w:r>
        <w:rPr>
          <w:rFonts w:hint="eastAsia" w:ascii="仿宋_GB2312" w:hAnsi="仿宋_GB2312" w:eastAsia="仿宋_GB2312" w:cs="仿宋_GB2312"/>
          <w:color w:val="auto"/>
          <w:sz w:val="28"/>
          <w:szCs w:val="28"/>
          <w:highlight w:val="none"/>
        </w:rPr>
        <w:t xml:space="preserve">               </w:t>
      </w:r>
    </w:p>
    <w:p w14:paraId="0ABE9456">
      <w:pPr>
        <w:widowControl/>
        <w:spacing w:before="100" w:beforeAutospacing="1" w:after="100" w:afterAutospacing="1" w:line="500" w:lineRule="exact"/>
        <w:ind w:left="560"/>
        <w:jc w:val="left"/>
        <w:rPr>
          <w:rFonts w:hint="eastAsia" w:ascii="宋体" w:cs="宋体"/>
          <w:color w:val="auto"/>
          <w:kern w:val="0"/>
          <w:sz w:val="24"/>
          <w:szCs w:val="24"/>
          <w:highlight w:val="none"/>
        </w:rPr>
      </w:pPr>
    </w:p>
    <w:p w14:paraId="299D027F">
      <w:pPr>
        <w:widowControl/>
        <w:spacing w:before="100" w:beforeAutospacing="1" w:after="100" w:afterAutospacing="1" w:line="500" w:lineRule="exact"/>
        <w:ind w:left="504"/>
        <w:rPr>
          <w:rFonts w:hint="eastAsia" w:ascii="宋体" w:cs="宋体"/>
          <w:color w:val="auto"/>
          <w:spacing w:val="6"/>
          <w:kern w:val="0"/>
          <w:sz w:val="24"/>
          <w:szCs w:val="24"/>
          <w:highlight w:val="none"/>
        </w:rPr>
      </w:pPr>
    </w:p>
    <w:p w14:paraId="34370CD8">
      <w:pPr>
        <w:widowControl/>
        <w:spacing w:before="100" w:beforeAutospacing="1" w:after="100" w:afterAutospacing="1" w:line="500" w:lineRule="exact"/>
        <w:ind w:left="504"/>
        <w:rPr>
          <w:rFonts w:hint="eastAsia" w:ascii="宋体" w:cs="宋体"/>
          <w:color w:val="auto"/>
          <w:spacing w:val="6"/>
          <w:kern w:val="0"/>
          <w:sz w:val="24"/>
          <w:szCs w:val="24"/>
          <w:highlight w:val="none"/>
        </w:rPr>
      </w:pPr>
    </w:p>
    <w:p w14:paraId="418D2D9F">
      <w:pPr>
        <w:widowControl/>
        <w:spacing w:before="100" w:beforeAutospacing="1" w:after="100" w:afterAutospacing="1" w:line="500" w:lineRule="exact"/>
        <w:ind w:left="504"/>
        <w:rPr>
          <w:rFonts w:hint="eastAsia" w:ascii="宋体" w:cs="宋体"/>
          <w:color w:val="auto"/>
          <w:spacing w:val="6"/>
          <w:kern w:val="0"/>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140335</wp:posOffset>
                </wp:positionH>
                <wp:positionV relativeFrom="paragraph">
                  <wp:posOffset>164465</wp:posOffset>
                </wp:positionV>
                <wp:extent cx="5640070" cy="1933575"/>
                <wp:effectExtent l="4445" t="4445" r="13335" b="5080"/>
                <wp:wrapNone/>
                <wp:docPr id="5" name="文本框 5"/>
                <wp:cNvGraphicFramePr/>
                <a:graphic xmlns:a="http://schemas.openxmlformats.org/drawingml/2006/main">
                  <a:graphicData uri="http://schemas.microsoft.com/office/word/2010/wordprocessingShape">
                    <wps:wsp>
                      <wps:cNvSpPr txBox="1"/>
                      <wps:spPr>
                        <a:xfrm>
                          <a:off x="0" y="0"/>
                          <a:ext cx="5640070" cy="1933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513B582">
                            <w:pPr>
                              <w:ind w:firstLine="610"/>
                              <w:jc w:val="center"/>
                              <w:rPr>
                                <w:rFonts w:hint="eastAsia"/>
                                <w:sz w:val="24"/>
                              </w:rPr>
                            </w:pPr>
                          </w:p>
                          <w:p w14:paraId="6EA845D3">
                            <w:pPr>
                              <w:ind w:firstLine="610"/>
                              <w:jc w:val="center"/>
                              <w:rPr>
                                <w:rFonts w:hint="eastAsia"/>
                                <w:sz w:val="24"/>
                              </w:rPr>
                            </w:pPr>
                          </w:p>
                          <w:p w14:paraId="49253ABB">
                            <w:pPr>
                              <w:ind w:firstLine="610"/>
                              <w:jc w:val="center"/>
                              <w:rPr>
                                <w:rFonts w:hint="eastAsia"/>
                                <w:sz w:val="24"/>
                              </w:rPr>
                            </w:pPr>
                          </w:p>
                          <w:p w14:paraId="034EA050">
                            <w:pPr>
                              <w:ind w:firstLine="610"/>
                              <w:jc w:val="center"/>
                              <w:rPr>
                                <w:rFonts w:hint="eastAsia"/>
                                <w:sz w:val="24"/>
                              </w:rPr>
                            </w:pPr>
                          </w:p>
                          <w:p w14:paraId="672FF185">
                            <w:pPr>
                              <w:ind w:firstLine="610"/>
                              <w:jc w:val="center"/>
                              <w:rPr>
                                <w:rFonts w:hint="eastAsia" w:eastAsia="宋体"/>
                                <w:sz w:val="24"/>
                                <w:szCs w:val="24"/>
                                <w:lang w:eastAsia="zh-CN"/>
                              </w:rPr>
                            </w:pPr>
                            <w:r>
                              <w:rPr>
                                <w:rFonts w:hint="eastAsia"/>
                                <w:sz w:val="24"/>
                                <w:szCs w:val="24"/>
                              </w:rPr>
                              <w:t>附被授权人身份证</w:t>
                            </w:r>
                            <w:r>
                              <w:rPr>
                                <w:rFonts w:hint="eastAsia"/>
                                <w:sz w:val="24"/>
                                <w:szCs w:val="24"/>
                                <w:lang w:eastAsia="zh-CN"/>
                              </w:rPr>
                              <w:t>复印件或扫描件</w:t>
                            </w:r>
                          </w:p>
                          <w:p w14:paraId="2D43710C"/>
                        </w:txbxContent>
                      </wps:txbx>
                      <wps:bodyPr vert="horz" wrap="square" anchor="t" anchorCtr="0" upright="1"/>
                    </wps:wsp>
                  </a:graphicData>
                </a:graphic>
              </wp:anchor>
            </w:drawing>
          </mc:Choice>
          <mc:Fallback>
            <w:pict>
              <v:shape id="_x0000_s1026" o:spid="_x0000_s1026" o:spt="202" type="#_x0000_t202" style="position:absolute;left:0pt;margin-left:11.05pt;margin-top:12.95pt;height:152.25pt;width:444.1pt;z-index:251661312;mso-width-relative:page;mso-height-relative:page;" fillcolor="#FFFFFF" filled="t" stroked="t" coordsize="21600,21600" o:gfxdata="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utpGC2QAAAAkBAAAPAAAAAAAAAAEAIAAAACIAAABkcnMvZG93bnJldi54&#10;bWxQSwECFAAUAAAACACHTuJA2bUN/jICAAB4BAAADgAAAAAAAAABACAAAAAoAQAAZHJzL2Uyb0Rv&#10;Yy54bWxQSwUGAAAAAAYABgBZAQAAzAUAAAAA&#10;">
                <v:fill on="t" focussize="0,0"/>
                <v:stroke color="#000000" joinstyle="miter"/>
                <v:imagedata o:title=""/>
                <o:lock v:ext="edit" aspectratio="f"/>
                <v:textbox>
                  <w:txbxContent>
                    <w:p w14:paraId="3513B582">
                      <w:pPr>
                        <w:ind w:firstLine="610"/>
                        <w:jc w:val="center"/>
                        <w:rPr>
                          <w:rFonts w:hint="eastAsia"/>
                          <w:sz w:val="24"/>
                        </w:rPr>
                      </w:pPr>
                    </w:p>
                    <w:p w14:paraId="6EA845D3">
                      <w:pPr>
                        <w:ind w:firstLine="610"/>
                        <w:jc w:val="center"/>
                        <w:rPr>
                          <w:rFonts w:hint="eastAsia"/>
                          <w:sz w:val="24"/>
                        </w:rPr>
                      </w:pPr>
                    </w:p>
                    <w:p w14:paraId="49253ABB">
                      <w:pPr>
                        <w:ind w:firstLine="610"/>
                        <w:jc w:val="center"/>
                        <w:rPr>
                          <w:rFonts w:hint="eastAsia"/>
                          <w:sz w:val="24"/>
                        </w:rPr>
                      </w:pPr>
                    </w:p>
                    <w:p w14:paraId="034EA050">
                      <w:pPr>
                        <w:ind w:firstLine="610"/>
                        <w:jc w:val="center"/>
                        <w:rPr>
                          <w:rFonts w:hint="eastAsia"/>
                          <w:sz w:val="24"/>
                        </w:rPr>
                      </w:pPr>
                    </w:p>
                    <w:p w14:paraId="672FF185">
                      <w:pPr>
                        <w:ind w:firstLine="610"/>
                        <w:jc w:val="center"/>
                        <w:rPr>
                          <w:rFonts w:hint="eastAsia" w:eastAsia="宋体"/>
                          <w:sz w:val="24"/>
                          <w:szCs w:val="24"/>
                          <w:lang w:eastAsia="zh-CN"/>
                        </w:rPr>
                      </w:pPr>
                      <w:r>
                        <w:rPr>
                          <w:rFonts w:hint="eastAsia"/>
                          <w:sz w:val="24"/>
                          <w:szCs w:val="24"/>
                        </w:rPr>
                        <w:t>附被授权人身份证</w:t>
                      </w:r>
                      <w:r>
                        <w:rPr>
                          <w:rFonts w:hint="eastAsia"/>
                          <w:sz w:val="24"/>
                          <w:szCs w:val="24"/>
                          <w:lang w:eastAsia="zh-CN"/>
                        </w:rPr>
                        <w:t>复印件或扫描件</w:t>
                      </w:r>
                    </w:p>
                    <w:p w14:paraId="2D43710C"/>
                  </w:txbxContent>
                </v:textbox>
              </v:shape>
            </w:pict>
          </mc:Fallback>
        </mc:AlternateContent>
      </w:r>
    </w:p>
    <w:p w14:paraId="12BD5B06">
      <w:pPr>
        <w:spacing w:line="360" w:lineRule="auto"/>
        <w:jc w:val="center"/>
        <w:rPr>
          <w:rFonts w:hint="eastAsia"/>
          <w:b/>
          <w:bCs/>
          <w:color w:val="auto"/>
          <w:sz w:val="32"/>
          <w:szCs w:val="32"/>
          <w:highlight w:val="none"/>
        </w:rPr>
      </w:pPr>
      <w:r>
        <w:rPr>
          <w:rFonts w:hint="eastAsia" w:eastAsia="黑体"/>
          <w:b/>
          <w:color w:val="auto"/>
          <w:sz w:val="32"/>
          <w:szCs w:val="32"/>
          <w:highlight w:val="none"/>
        </w:rPr>
        <w:br w:type="page"/>
      </w:r>
      <w:r>
        <w:rPr>
          <w:rFonts w:hint="eastAsia" w:ascii="仿宋_GB2312" w:hAnsi="仿宋_GB2312" w:eastAsia="仿宋_GB2312" w:cs="仿宋_GB2312"/>
          <w:color w:val="auto"/>
          <w:sz w:val="28"/>
          <w:szCs w:val="28"/>
          <w:highlight w:val="none"/>
        </w:rPr>
        <w:t xml:space="preserve"> </w:t>
      </w:r>
      <w:r>
        <w:rPr>
          <w:rFonts w:hint="eastAsia"/>
          <w:b/>
          <w:bCs/>
          <w:color w:val="auto"/>
          <w:sz w:val="32"/>
          <w:szCs w:val="32"/>
          <w:highlight w:val="none"/>
        </w:rPr>
        <w:t>4、供应商资格证明资料</w:t>
      </w:r>
    </w:p>
    <w:p w14:paraId="718B06A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*（1）供应商企业简介（供应商自拟格式书写）</w:t>
      </w:r>
    </w:p>
    <w:p w14:paraId="5C10563E">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*（2）具有独立承担民事责任的能力</w:t>
      </w:r>
    </w:p>
    <w:p w14:paraId="371F985A">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供应商信用承诺书（格式附后）和有效的营业执照（副本）的</w:t>
      </w:r>
      <w:r>
        <w:rPr>
          <w:rFonts w:hint="eastAsia" w:ascii="仿宋" w:hAnsi="仿宋" w:eastAsia="仿宋" w:cs="仿宋"/>
          <w:color w:val="auto"/>
          <w:sz w:val="28"/>
          <w:szCs w:val="28"/>
          <w:highlight w:val="none"/>
          <w:lang w:eastAsia="zh-CN"/>
        </w:rPr>
        <w:t>复印件或扫描件</w:t>
      </w:r>
      <w:r>
        <w:rPr>
          <w:rFonts w:hint="eastAsia" w:ascii="仿宋" w:hAnsi="仿宋" w:eastAsia="仿宋" w:cs="仿宋"/>
          <w:color w:val="auto"/>
          <w:sz w:val="28"/>
          <w:szCs w:val="28"/>
          <w:highlight w:val="none"/>
        </w:rPr>
        <w:t>须逐页加盖供应商公章。</w:t>
      </w:r>
    </w:p>
    <w:p w14:paraId="1B1A429C">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*（3）具有良好的商业信誉和健全的财务会计制度</w:t>
      </w:r>
    </w:p>
    <w:p w14:paraId="4F46F43E">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供应商信用承诺书（格式附后）</w:t>
      </w:r>
    </w:p>
    <w:p w14:paraId="4CA63F8B">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*（4）具有履行合同所必需的设备和专业技术能力</w:t>
      </w:r>
    </w:p>
    <w:p w14:paraId="29EF4415">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供应商信用承诺书（格式附后）</w:t>
      </w:r>
    </w:p>
    <w:p w14:paraId="3E4240E9">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*（5）有依法缴纳税收和社会保障资金的良好记录</w:t>
      </w:r>
    </w:p>
    <w:p w14:paraId="576F1B0A">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供应商信用承诺书（格式附后）</w:t>
      </w:r>
    </w:p>
    <w:p w14:paraId="42F33CA9">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*（6）参加政府采购活动前三年内，在经营活动中没有重大违法记录</w:t>
      </w:r>
    </w:p>
    <w:p w14:paraId="32FBBD90">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供应商信用承诺书（格式附后）和近三年在经营活动中无重大违法记录的声明函（格式附后）</w:t>
      </w:r>
    </w:p>
    <w:p w14:paraId="7124AA79">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）银行基本账户</w:t>
      </w:r>
    </w:p>
    <w:p w14:paraId="4569F3FF">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color w:val="auto"/>
          <w:highlight w:val="none"/>
        </w:rPr>
      </w:pPr>
      <w:r>
        <w:rPr>
          <w:rFonts w:hint="eastAsia" w:ascii="仿宋" w:hAnsi="仿宋" w:eastAsia="仿宋" w:cs="仿宋"/>
          <w:color w:val="auto"/>
          <w:sz w:val="28"/>
          <w:szCs w:val="28"/>
          <w:highlight w:val="none"/>
        </w:rPr>
        <w:t>附</w:t>
      </w:r>
      <w:r>
        <w:rPr>
          <w:rFonts w:hint="eastAsia" w:ascii="仿宋" w:hAnsi="仿宋" w:eastAsia="仿宋" w:cs="仿宋"/>
          <w:color w:val="auto"/>
          <w:sz w:val="28"/>
          <w:szCs w:val="28"/>
          <w:highlight w:val="none"/>
          <w:lang w:eastAsia="zh-CN"/>
        </w:rPr>
        <w:t>：银行</w:t>
      </w:r>
      <w:r>
        <w:rPr>
          <w:rFonts w:hint="eastAsia" w:ascii="仿宋" w:hAnsi="仿宋" w:eastAsia="仿宋" w:cs="仿宋"/>
          <w:color w:val="auto"/>
          <w:sz w:val="28"/>
          <w:szCs w:val="28"/>
          <w:highlight w:val="none"/>
        </w:rPr>
        <w:t>基本账户开户许可证</w:t>
      </w:r>
      <w:r>
        <w:rPr>
          <w:rFonts w:hint="eastAsia" w:ascii="仿宋" w:hAnsi="仿宋" w:eastAsia="仿宋" w:cs="仿宋"/>
          <w:color w:val="auto"/>
          <w:sz w:val="28"/>
          <w:szCs w:val="28"/>
          <w:highlight w:val="none"/>
          <w:lang w:eastAsia="zh-CN"/>
        </w:rPr>
        <w:t>或基本存款账户信息</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复印件或扫描件</w:t>
      </w:r>
      <w:r>
        <w:rPr>
          <w:rFonts w:hint="eastAsia" w:ascii="仿宋" w:hAnsi="仿宋" w:eastAsia="仿宋" w:cs="仿宋"/>
          <w:color w:val="auto"/>
          <w:sz w:val="28"/>
          <w:szCs w:val="28"/>
          <w:highlight w:val="none"/>
        </w:rPr>
        <w:t>须逐页加盖供应商公章。</w:t>
      </w:r>
    </w:p>
    <w:p w14:paraId="732F818E">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仿宋" w:hAnsi="仿宋" w:eastAsia="仿宋" w:cs="仿宋"/>
          <w:strike w:val="0"/>
          <w:color w:val="auto"/>
          <w:sz w:val="28"/>
          <w:szCs w:val="28"/>
          <w:highlight w:val="none"/>
          <w:lang w:eastAsia="zh-CN"/>
        </w:rPr>
      </w:pPr>
      <w:r>
        <w:rPr>
          <w:rFonts w:hint="eastAsia" w:ascii="仿宋" w:hAnsi="仿宋" w:eastAsia="仿宋" w:cs="仿宋"/>
          <w:strike w:val="0"/>
          <w:color w:val="auto"/>
          <w:sz w:val="28"/>
          <w:szCs w:val="28"/>
          <w:highlight w:val="none"/>
          <w:lang w:eastAsia="zh-CN"/>
        </w:rPr>
        <w:t>（</w:t>
      </w:r>
      <w:r>
        <w:rPr>
          <w:rFonts w:hint="eastAsia" w:ascii="仿宋" w:hAnsi="仿宋" w:eastAsia="仿宋" w:cs="仿宋"/>
          <w:strike w:val="0"/>
          <w:color w:val="auto"/>
          <w:sz w:val="28"/>
          <w:szCs w:val="28"/>
          <w:highlight w:val="none"/>
          <w:lang w:val="en-US" w:eastAsia="zh-CN"/>
        </w:rPr>
        <w:t>8</w:t>
      </w:r>
      <w:r>
        <w:rPr>
          <w:rFonts w:hint="eastAsia" w:ascii="仿宋" w:hAnsi="仿宋" w:eastAsia="仿宋" w:cs="仿宋"/>
          <w:strike w:val="0"/>
          <w:color w:val="auto"/>
          <w:sz w:val="28"/>
          <w:szCs w:val="28"/>
          <w:highlight w:val="none"/>
          <w:lang w:eastAsia="zh-CN"/>
        </w:rPr>
        <w:t>）投标保证金（</w:t>
      </w:r>
      <w:r>
        <w:rPr>
          <w:rFonts w:hint="eastAsia" w:ascii="仿宋" w:hAnsi="仿宋" w:eastAsia="仿宋" w:cs="仿宋"/>
          <w:strike w:val="0"/>
          <w:color w:val="auto"/>
          <w:sz w:val="28"/>
          <w:szCs w:val="28"/>
          <w:highlight w:val="none"/>
          <w:lang w:val="en-US" w:eastAsia="zh-CN"/>
        </w:rPr>
        <w:t>不涉及</w:t>
      </w:r>
      <w:r>
        <w:rPr>
          <w:rFonts w:hint="eastAsia" w:ascii="仿宋" w:hAnsi="仿宋" w:eastAsia="仿宋" w:cs="仿宋"/>
          <w:strike w:val="0"/>
          <w:color w:val="auto"/>
          <w:sz w:val="28"/>
          <w:szCs w:val="28"/>
          <w:highlight w:val="none"/>
          <w:lang w:eastAsia="zh-CN"/>
        </w:rPr>
        <w:t>）</w:t>
      </w:r>
    </w:p>
    <w:p w14:paraId="1600B689">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仿宋" w:hAnsi="仿宋" w:eastAsia="仿宋" w:cs="仿宋"/>
          <w:strike w:val="0"/>
          <w:color w:val="auto"/>
          <w:sz w:val="28"/>
          <w:szCs w:val="28"/>
          <w:highlight w:val="none"/>
          <w:lang w:val="en-US" w:eastAsia="zh-CN"/>
        </w:rPr>
      </w:pPr>
      <w:r>
        <w:rPr>
          <w:rFonts w:hint="eastAsia" w:ascii="仿宋" w:hAnsi="仿宋" w:eastAsia="仿宋" w:cs="仿宋"/>
          <w:strike w:val="0"/>
          <w:color w:val="auto"/>
          <w:sz w:val="28"/>
          <w:szCs w:val="28"/>
          <w:highlight w:val="none"/>
          <w:lang w:eastAsia="zh-CN"/>
        </w:rPr>
        <w:t>附：</w:t>
      </w:r>
      <w:r>
        <w:rPr>
          <w:rFonts w:hint="eastAsia" w:ascii="仿宋" w:hAnsi="仿宋" w:eastAsia="仿宋" w:cs="仿宋"/>
          <w:strike w:val="0"/>
          <w:color w:val="auto"/>
          <w:sz w:val="28"/>
          <w:szCs w:val="28"/>
          <w:highlight w:val="none"/>
          <w:lang w:val="en-US" w:eastAsia="zh-CN"/>
        </w:rPr>
        <w:t>采用电汇、转账形式提交的附投标保证金电汇、转账凭证的复印件或扫描件的复印件或扫描件须逐页加盖供应商公章；</w:t>
      </w:r>
    </w:p>
    <w:p w14:paraId="5A88DB6A">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仿宋" w:hAnsi="仿宋" w:eastAsia="仿宋" w:cs="仿宋"/>
          <w:strike w:val="0"/>
          <w:color w:val="auto"/>
          <w:sz w:val="28"/>
          <w:szCs w:val="28"/>
          <w:highlight w:val="none"/>
          <w:lang w:eastAsia="zh-CN"/>
        </w:rPr>
      </w:pPr>
      <w:r>
        <w:rPr>
          <w:rFonts w:hint="eastAsia" w:ascii="仿宋" w:hAnsi="仿宋" w:eastAsia="仿宋" w:cs="仿宋"/>
          <w:strike w:val="0"/>
          <w:color w:val="auto"/>
          <w:sz w:val="28"/>
          <w:szCs w:val="28"/>
          <w:highlight w:val="none"/>
          <w:lang w:val="en-US" w:eastAsia="zh-CN"/>
        </w:rPr>
        <w:t>采用其他形式提交的提供其他形式提交投标保证金的凭证的复印件或扫描件、相关开户信息的复印件或扫描件和本项目代理机构出具的相应接收函的复印件或扫描件须逐页加盖供应商公章</w:t>
      </w:r>
      <w:r>
        <w:rPr>
          <w:rFonts w:hint="eastAsia" w:ascii="仿宋" w:hAnsi="仿宋" w:eastAsia="仿宋" w:cs="仿宋"/>
          <w:strike w:val="0"/>
          <w:color w:val="auto"/>
          <w:sz w:val="28"/>
          <w:szCs w:val="28"/>
          <w:highlight w:val="none"/>
          <w:lang w:eastAsia="zh-CN"/>
        </w:rPr>
        <w:t>。</w:t>
      </w:r>
    </w:p>
    <w:p w14:paraId="337618CA">
      <w:pPr>
        <w:pStyle w:val="7"/>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trike w:val="0"/>
          <w:color w:val="auto"/>
          <w:sz w:val="28"/>
          <w:szCs w:val="28"/>
          <w:highlight w:val="none"/>
        </w:rPr>
        <w:t>*</w:t>
      </w:r>
      <w:r>
        <w:rPr>
          <w:rFonts w:hint="eastAsia" w:ascii="仿宋" w:hAnsi="仿宋" w:eastAsia="仿宋" w:cs="仿宋"/>
          <w:strike w:val="0"/>
          <w:color w:val="auto"/>
          <w:sz w:val="28"/>
          <w:szCs w:val="28"/>
          <w:highlight w:val="none"/>
          <w:lang w:eastAsia="zh-CN"/>
        </w:rPr>
        <w:t>（</w:t>
      </w:r>
      <w:r>
        <w:rPr>
          <w:rFonts w:hint="eastAsia" w:ascii="仿宋" w:hAnsi="仿宋" w:eastAsia="仿宋" w:cs="仿宋"/>
          <w:strike w:val="0"/>
          <w:color w:val="auto"/>
          <w:sz w:val="28"/>
          <w:szCs w:val="28"/>
          <w:highlight w:val="none"/>
          <w:lang w:val="en-US" w:eastAsia="zh-CN"/>
        </w:rPr>
        <w:t>9</w:t>
      </w:r>
      <w:r>
        <w:rPr>
          <w:rFonts w:hint="eastAsia" w:ascii="仿宋" w:hAnsi="仿宋" w:eastAsia="仿宋" w:cs="仿宋"/>
          <w:strike w:val="0"/>
          <w:color w:val="auto"/>
          <w:sz w:val="28"/>
          <w:szCs w:val="28"/>
          <w:highlight w:val="none"/>
          <w:lang w:eastAsia="zh-CN"/>
        </w:rPr>
        <w:t>）</w:t>
      </w:r>
      <w:r>
        <w:rPr>
          <w:rFonts w:hint="eastAsia" w:ascii="仿宋" w:hAnsi="仿宋" w:eastAsia="仿宋" w:cs="仿宋"/>
          <w:color w:val="auto"/>
          <w:sz w:val="28"/>
          <w:szCs w:val="28"/>
          <w:highlight w:val="none"/>
        </w:rPr>
        <w:t>供应商不存在单位负责人为同一人或者直接控股、管理关系的承诺（供应商自拟格式书写）</w:t>
      </w:r>
    </w:p>
    <w:p w14:paraId="3428C62B">
      <w:pPr>
        <w:pStyle w:val="11"/>
        <w:rPr>
          <w:rFonts w:hint="eastAsia"/>
          <w:color w:val="auto"/>
          <w:highlight w:val="none"/>
          <w:lang w:val="en-US" w:eastAsia="zh-CN"/>
        </w:rPr>
      </w:pPr>
    </w:p>
    <w:p w14:paraId="2A318B98">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）中小企业声明函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监狱企业证明资料或残疾人福利性单位声明函（格式附后）</w:t>
      </w:r>
    </w:p>
    <w:p w14:paraId="5E237EFD">
      <w:pPr>
        <w:pStyle w:val="7"/>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w:t>
      </w:r>
      <w:r>
        <w:rPr>
          <w:rFonts w:hint="eastAsia" w:ascii="仿宋" w:hAnsi="仿宋" w:eastAsia="仿宋" w:cs="仿宋"/>
          <w:color w:val="auto"/>
          <w:kern w:val="2"/>
          <w:sz w:val="28"/>
          <w:szCs w:val="28"/>
          <w:highlight w:val="none"/>
          <w:lang w:val="en-US" w:eastAsia="zh-CN" w:bidi="ar-SA"/>
        </w:rPr>
        <w:t>供应商近三年完成的类似项目</w:t>
      </w:r>
    </w:p>
    <w:p w14:paraId="46ECE653">
      <w:pPr>
        <w:pStyle w:val="7"/>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附：近三年（2023年04月至开标当日）完成的类似项目，供应商自拟格式列表说明，表后须提供与最终用户签订的合同（含合同首页、合同金额所在页、签字盖章页）的复印件或扫描件须逐页加盖供应商公章。</w:t>
      </w:r>
    </w:p>
    <w:p w14:paraId="24E1959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）诚信投标承诺书（格式附后）</w:t>
      </w:r>
    </w:p>
    <w:p w14:paraId="48813BBA">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w:t>
      </w:r>
    </w:p>
    <w:p w14:paraId="2E68B249">
      <w:pPr>
        <w:widowControl/>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14:paraId="4B871E52">
      <w:pPr>
        <w:spacing w:line="360" w:lineRule="auto"/>
        <w:jc w:val="center"/>
        <w:outlineLvl w:val="2"/>
        <w:rPr>
          <w:rFonts w:hint="eastAsia" w:eastAsia="宋体"/>
          <w:b/>
          <w:bCs/>
          <w:color w:val="auto"/>
          <w:sz w:val="32"/>
          <w:szCs w:val="32"/>
          <w:highlight w:val="none"/>
          <w:lang w:val="en-US" w:eastAsia="zh-CN"/>
        </w:rPr>
      </w:pPr>
      <w:bookmarkStart w:id="75" w:name="_Toc23742"/>
      <w:r>
        <w:rPr>
          <w:rFonts w:hint="eastAsia"/>
          <w:b/>
          <w:bCs/>
          <w:color w:val="auto"/>
          <w:sz w:val="32"/>
          <w:szCs w:val="32"/>
          <w:highlight w:val="none"/>
        </w:rPr>
        <w:t>供应商信用承诺书</w:t>
      </w:r>
      <w:r>
        <w:rPr>
          <w:rFonts w:hint="eastAsia"/>
          <w:b/>
          <w:bCs/>
          <w:color w:val="auto"/>
          <w:sz w:val="32"/>
          <w:szCs w:val="32"/>
          <w:highlight w:val="none"/>
          <w:lang w:eastAsia="zh-CN"/>
        </w:rPr>
        <w:t>（</w:t>
      </w:r>
      <w:r>
        <w:rPr>
          <w:rFonts w:hint="eastAsia"/>
          <w:b/>
          <w:bCs/>
          <w:color w:val="auto"/>
          <w:sz w:val="32"/>
          <w:szCs w:val="32"/>
          <w:highlight w:val="none"/>
          <w:lang w:val="en-US" w:eastAsia="zh-CN"/>
        </w:rPr>
        <w:t>格式</w:t>
      </w:r>
      <w:r>
        <w:rPr>
          <w:rFonts w:hint="eastAsia"/>
          <w:b/>
          <w:bCs/>
          <w:color w:val="auto"/>
          <w:sz w:val="32"/>
          <w:szCs w:val="32"/>
          <w:highlight w:val="none"/>
          <w:lang w:eastAsia="zh-CN"/>
        </w:rPr>
        <w:t>）</w:t>
      </w:r>
      <w:bookmarkEnd w:id="75"/>
    </w:p>
    <w:p w14:paraId="0C42C33D">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u w:val="single"/>
        </w:rPr>
        <w:t xml:space="preserve">     （采购人）   </w:t>
      </w:r>
      <w:r>
        <w:rPr>
          <w:rFonts w:hint="eastAsia" w:ascii="仿宋" w:hAnsi="仿宋" w:eastAsia="仿宋" w:cs="仿宋"/>
          <w:color w:val="auto"/>
          <w:sz w:val="28"/>
          <w:szCs w:val="28"/>
          <w:highlight w:val="none"/>
          <w:lang w:eastAsia="zh-CN"/>
        </w:rPr>
        <w:t>：</w:t>
      </w:r>
    </w:p>
    <w:p w14:paraId="7152D2CB">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供应商名称:</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lang w:bidi="ar"/>
        </w:rPr>
        <w:t xml:space="preserve"> </w:t>
      </w:r>
    </w:p>
    <w:p w14:paraId="5A50B27C">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color w:val="auto"/>
          <w:kern w:val="0"/>
          <w:sz w:val="28"/>
          <w:szCs w:val="28"/>
          <w:highlight w:val="none"/>
          <w:lang w:eastAsia="zh-CN" w:bidi="ar"/>
        </w:rPr>
      </w:pPr>
      <w:r>
        <w:rPr>
          <w:rFonts w:hint="eastAsia" w:ascii="仿宋" w:hAnsi="仿宋" w:eastAsia="仿宋" w:cs="仿宋"/>
          <w:color w:val="auto"/>
          <w:kern w:val="0"/>
          <w:sz w:val="28"/>
          <w:szCs w:val="28"/>
          <w:highlight w:val="none"/>
          <w:lang w:eastAsia="zh-CN" w:bidi="ar"/>
        </w:rPr>
        <w:t>注册</w:t>
      </w:r>
      <w:r>
        <w:rPr>
          <w:rFonts w:hint="eastAsia" w:ascii="仿宋" w:hAnsi="仿宋" w:eastAsia="仿宋" w:cs="仿宋"/>
          <w:color w:val="auto"/>
          <w:kern w:val="0"/>
          <w:sz w:val="28"/>
          <w:szCs w:val="28"/>
          <w:highlight w:val="none"/>
          <w:lang w:bidi="ar"/>
        </w:rPr>
        <w:t>地址</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u w:val="single"/>
          <w:lang w:val="en-US" w:eastAsia="zh-CN" w:bidi="ar"/>
        </w:rPr>
        <w:t xml:space="preserve">     </w:t>
      </w:r>
    </w:p>
    <w:p w14:paraId="6B294A7D">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统一社会信用代码:</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lang w:bidi="ar"/>
        </w:rPr>
        <w:t xml:space="preserve"> </w:t>
      </w:r>
    </w:p>
    <w:p w14:paraId="32627B2C">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法定代表人:</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lang w:bidi="ar"/>
        </w:rPr>
        <w:t xml:space="preserve"> </w:t>
      </w:r>
    </w:p>
    <w:p w14:paraId="73BC2759">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color w:val="auto"/>
          <w:kern w:val="0"/>
          <w:sz w:val="28"/>
          <w:szCs w:val="28"/>
          <w:highlight w:val="none"/>
          <w:lang w:eastAsia="zh-CN" w:bidi="ar"/>
        </w:rPr>
      </w:pPr>
      <w:r>
        <w:rPr>
          <w:rFonts w:hint="eastAsia" w:ascii="仿宋" w:hAnsi="仿宋" w:eastAsia="仿宋" w:cs="仿宋"/>
          <w:color w:val="auto"/>
          <w:kern w:val="0"/>
          <w:sz w:val="28"/>
          <w:szCs w:val="28"/>
          <w:highlight w:val="none"/>
          <w:lang w:eastAsia="zh-CN" w:bidi="ar"/>
        </w:rPr>
        <w:t>身份证号：</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lang w:bidi="ar"/>
        </w:rPr>
        <w:t xml:space="preserve"> </w:t>
      </w:r>
    </w:p>
    <w:p w14:paraId="1F9B00D7">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联系电话</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lang w:bidi="ar"/>
        </w:rPr>
        <w:t xml:space="preserve"> </w:t>
      </w:r>
    </w:p>
    <w:p w14:paraId="01AFC928">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本承诺书声明：</w:t>
      </w:r>
      <w:r>
        <w:rPr>
          <w:rFonts w:hint="eastAsia" w:ascii="仿宋" w:hAnsi="仿宋" w:eastAsia="仿宋" w:cs="仿宋"/>
          <w:color w:val="auto"/>
          <w:kern w:val="0"/>
          <w:sz w:val="28"/>
          <w:szCs w:val="28"/>
          <w:highlight w:val="none"/>
          <w:lang w:bidi="ar"/>
        </w:rPr>
        <w:t>为维护公平、公正、公开的政府采购市场秩序，树立诚实守信的政府采购供应商形象，本</w:t>
      </w:r>
      <w:r>
        <w:rPr>
          <w:rFonts w:hint="eastAsia" w:ascii="仿宋" w:hAnsi="仿宋" w:eastAsia="仿宋" w:cs="仿宋"/>
          <w:color w:val="auto"/>
          <w:kern w:val="0"/>
          <w:sz w:val="28"/>
          <w:szCs w:val="28"/>
          <w:highlight w:val="none"/>
          <w:lang w:val="en-US" w:eastAsia="zh-CN" w:bidi="ar"/>
        </w:rPr>
        <w:t>公司</w:t>
      </w:r>
      <w:r>
        <w:rPr>
          <w:rFonts w:hint="eastAsia" w:ascii="仿宋" w:hAnsi="仿宋" w:eastAsia="仿宋" w:cs="仿宋"/>
          <w:color w:val="auto"/>
          <w:kern w:val="0"/>
          <w:sz w:val="28"/>
          <w:szCs w:val="28"/>
          <w:highlight w:val="none"/>
          <w:lang w:bidi="ar"/>
        </w:rPr>
        <w:t>自愿作出以下承诺</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 xml:space="preserve"> </w:t>
      </w:r>
    </w:p>
    <w:p w14:paraId="0649574D">
      <w:pPr>
        <w:keepNext w:val="0"/>
        <w:keepLines w:val="0"/>
        <w:pageBreakBefore w:val="0"/>
        <w:widowControl/>
        <w:numPr>
          <w:ilvl w:val="0"/>
          <w:numId w:val="11"/>
        </w:numPr>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我</w:t>
      </w:r>
      <w:r>
        <w:rPr>
          <w:rFonts w:hint="eastAsia" w:ascii="仿宋" w:hAnsi="仿宋" w:eastAsia="仿宋" w:cs="仿宋"/>
          <w:color w:val="auto"/>
          <w:kern w:val="0"/>
          <w:sz w:val="28"/>
          <w:szCs w:val="28"/>
          <w:highlight w:val="none"/>
          <w:lang w:val="en-US" w:eastAsia="zh-CN" w:bidi="ar"/>
        </w:rPr>
        <w:t>公司</w:t>
      </w:r>
      <w:r>
        <w:rPr>
          <w:rFonts w:hint="eastAsia" w:ascii="仿宋" w:hAnsi="仿宋" w:eastAsia="仿宋" w:cs="仿宋"/>
          <w:color w:val="auto"/>
          <w:kern w:val="0"/>
          <w:sz w:val="28"/>
          <w:szCs w:val="28"/>
          <w:highlight w:val="none"/>
          <w:lang w:bidi="ar"/>
        </w:rPr>
        <w:t>自愿参加本次政府采购活动（项目名称</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u w:val="single"/>
          <w:lang w:bidi="ar"/>
        </w:rPr>
        <w:t xml:space="preserve">    </w:t>
      </w:r>
    </w:p>
    <w:p w14:paraId="634156ED">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lang w:bidi="ar"/>
        </w:rPr>
        <w:t xml:space="preserve"> ,项目编号:</w:t>
      </w:r>
      <w:r>
        <w:rPr>
          <w:rFonts w:hint="eastAsia" w:ascii="仿宋" w:hAnsi="仿宋" w:eastAsia="仿宋" w:cs="仿宋"/>
          <w:color w:val="auto"/>
          <w:kern w:val="0"/>
          <w:sz w:val="28"/>
          <w:szCs w:val="28"/>
          <w:highlight w:val="none"/>
          <w:u w:val="single"/>
          <w:lang w:bidi="ar"/>
        </w:rPr>
        <w:t xml:space="preserve">           </w:t>
      </w:r>
      <w:r>
        <w:rPr>
          <w:rFonts w:hint="eastAsia" w:ascii="仿宋" w:hAnsi="仿宋" w:eastAsia="仿宋" w:cs="仿宋"/>
          <w:color w:val="auto"/>
          <w:kern w:val="0"/>
          <w:sz w:val="28"/>
          <w:szCs w:val="28"/>
          <w:highlight w:val="none"/>
          <w:lang w:bidi="ar"/>
        </w:rPr>
        <w:t xml:space="preserve"> )</w:t>
      </w:r>
      <w:r>
        <w:rPr>
          <w:rFonts w:hint="eastAsia" w:ascii="仿宋" w:hAnsi="仿宋" w:eastAsia="仿宋" w:cs="仿宋"/>
          <w:color w:val="auto"/>
          <w:kern w:val="0"/>
          <w:sz w:val="28"/>
          <w:szCs w:val="28"/>
          <w:highlight w:val="none"/>
          <w:lang w:eastAsia="zh-CN" w:bidi="ar"/>
        </w:rPr>
        <w:t>，并</w:t>
      </w:r>
      <w:r>
        <w:rPr>
          <w:rFonts w:hint="eastAsia" w:ascii="仿宋" w:hAnsi="仿宋" w:eastAsia="仿宋" w:cs="仿宋"/>
          <w:color w:val="auto"/>
          <w:kern w:val="0"/>
          <w:sz w:val="28"/>
          <w:szCs w:val="28"/>
          <w:highlight w:val="none"/>
          <w:lang w:bidi="ar"/>
        </w:rPr>
        <w:t>严格遵守《中华人民共和国政府采购法》及相关法律法规。我</w:t>
      </w:r>
      <w:r>
        <w:rPr>
          <w:rFonts w:hint="eastAsia" w:ascii="仿宋" w:hAnsi="仿宋" w:eastAsia="仿宋" w:cs="仿宋"/>
          <w:color w:val="auto"/>
          <w:kern w:val="0"/>
          <w:sz w:val="28"/>
          <w:szCs w:val="28"/>
          <w:highlight w:val="none"/>
          <w:lang w:val="en-US" w:eastAsia="zh-CN" w:bidi="ar"/>
        </w:rPr>
        <w:t>公司</w:t>
      </w:r>
      <w:r>
        <w:rPr>
          <w:rFonts w:hint="eastAsia" w:ascii="仿宋" w:hAnsi="仿宋" w:eastAsia="仿宋" w:cs="仿宋"/>
          <w:color w:val="auto"/>
          <w:kern w:val="0"/>
          <w:sz w:val="28"/>
          <w:szCs w:val="28"/>
          <w:highlight w:val="none"/>
          <w:lang w:bidi="ar"/>
        </w:rPr>
        <w:t>郑重承诺，符合《中华人民共和国政府采购法》第二十二条的规定</w:t>
      </w:r>
      <w:r>
        <w:rPr>
          <w:rFonts w:hint="eastAsia" w:ascii="仿宋" w:hAnsi="仿宋" w:eastAsia="仿宋" w:cs="仿宋"/>
          <w:color w:val="auto"/>
          <w:kern w:val="0"/>
          <w:sz w:val="28"/>
          <w:szCs w:val="28"/>
          <w:highlight w:val="none"/>
          <w:lang w:eastAsia="zh-CN" w:bidi="ar"/>
        </w:rPr>
        <w:t>：</w:t>
      </w:r>
    </w:p>
    <w:p w14:paraId="71041138">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（一）具有独立承担民事责任的能力； </w:t>
      </w:r>
    </w:p>
    <w:p w14:paraId="182675ED">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（二）具有良好的商业信誉和健全的财务会计制度；</w:t>
      </w:r>
    </w:p>
    <w:p w14:paraId="7BAC5F1C">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（三）具有履行合同所必需的设备和专业技术能力；</w:t>
      </w:r>
    </w:p>
    <w:p w14:paraId="425612E9">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（四）有依法缴纳税收和社会保障资金的良好记录；</w:t>
      </w:r>
    </w:p>
    <w:p w14:paraId="74CEF089">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（五）参加政府采购活动前三年内，在经营活动中没有重大违法记录；</w:t>
      </w:r>
    </w:p>
    <w:p w14:paraId="0FBED85B">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lang w:bidi="ar"/>
        </w:rPr>
        <w:t>（</w:t>
      </w:r>
      <w:r>
        <w:rPr>
          <w:rFonts w:hint="eastAsia" w:ascii="仿宋" w:hAnsi="仿宋" w:eastAsia="仿宋" w:cs="仿宋"/>
          <w:color w:val="auto"/>
          <w:kern w:val="0"/>
          <w:sz w:val="28"/>
          <w:szCs w:val="28"/>
          <w:highlight w:val="none"/>
          <w:lang w:eastAsia="zh-CN" w:bidi="ar"/>
        </w:rPr>
        <w:t>六</w:t>
      </w:r>
      <w:r>
        <w:rPr>
          <w:rFonts w:hint="eastAsia" w:ascii="仿宋" w:hAnsi="仿宋" w:eastAsia="仿宋" w:cs="仿宋"/>
          <w:color w:val="auto"/>
          <w:kern w:val="0"/>
          <w:sz w:val="28"/>
          <w:szCs w:val="28"/>
          <w:highlight w:val="none"/>
          <w:lang w:bidi="ar"/>
        </w:rPr>
        <w:t>）法律</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行政法规规定的其他条件</w:t>
      </w:r>
      <w:r>
        <w:rPr>
          <w:rFonts w:hint="eastAsia" w:ascii="仿宋" w:hAnsi="仿宋" w:eastAsia="仿宋" w:cs="仿宋"/>
          <w:color w:val="auto"/>
          <w:kern w:val="0"/>
          <w:sz w:val="28"/>
          <w:szCs w:val="28"/>
          <w:highlight w:val="none"/>
          <w:lang w:eastAsia="zh-CN" w:bidi="ar"/>
        </w:rPr>
        <w:t>。</w:t>
      </w:r>
    </w:p>
    <w:p w14:paraId="4ADE5C7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二、我</w:t>
      </w:r>
      <w:r>
        <w:rPr>
          <w:rFonts w:hint="eastAsia" w:ascii="仿宋" w:hAnsi="仿宋" w:eastAsia="仿宋" w:cs="仿宋"/>
          <w:color w:val="auto"/>
          <w:kern w:val="0"/>
          <w:sz w:val="28"/>
          <w:szCs w:val="28"/>
          <w:highlight w:val="none"/>
          <w:lang w:val="en-US" w:eastAsia="zh-CN" w:bidi="ar"/>
        </w:rPr>
        <w:t>公司</w:t>
      </w:r>
      <w:r>
        <w:rPr>
          <w:rFonts w:hint="eastAsia" w:ascii="仿宋" w:hAnsi="仿宋" w:eastAsia="仿宋" w:cs="仿宋"/>
          <w:color w:val="auto"/>
          <w:kern w:val="0"/>
          <w:sz w:val="28"/>
          <w:szCs w:val="28"/>
          <w:highlight w:val="none"/>
          <w:lang w:bidi="ar"/>
        </w:rPr>
        <w:t>保证上述承诺事项的真实性。如有弄虚作假或其他违法违规行为，自愿承担一切法律</w:t>
      </w:r>
      <w:r>
        <w:rPr>
          <w:rFonts w:hint="eastAsia" w:ascii="仿宋" w:hAnsi="仿宋" w:eastAsia="仿宋" w:cs="仿宋"/>
          <w:color w:val="auto"/>
          <w:kern w:val="0"/>
          <w:sz w:val="28"/>
          <w:szCs w:val="28"/>
          <w:highlight w:val="none"/>
          <w:lang w:val="en-US" w:eastAsia="zh-CN" w:bidi="ar"/>
        </w:rPr>
        <w:t>后果</w:t>
      </w:r>
      <w:r>
        <w:rPr>
          <w:rFonts w:hint="eastAsia" w:ascii="仿宋" w:hAnsi="仿宋" w:eastAsia="仿宋" w:cs="仿宋"/>
          <w:color w:val="auto"/>
          <w:kern w:val="0"/>
          <w:sz w:val="28"/>
          <w:szCs w:val="28"/>
          <w:highlight w:val="none"/>
          <w:lang w:bidi="ar"/>
        </w:rPr>
        <w:t>，接受政府采购监管部门和其他机关的审查和处罚。</w:t>
      </w:r>
    </w:p>
    <w:p w14:paraId="42D34B41">
      <w:pPr>
        <w:keepNext w:val="0"/>
        <w:keepLines w:val="0"/>
        <w:pageBreakBefore w:val="0"/>
        <w:kinsoku/>
        <w:wordWrap/>
        <w:overflowPunct/>
        <w:topLinePunct w:val="0"/>
        <w:autoSpaceDE/>
        <w:autoSpaceDN/>
        <w:bidi w:val="0"/>
        <w:adjustRightInd w:val="0"/>
        <w:snapToGrid w:val="0"/>
        <w:spacing w:line="520" w:lineRule="exact"/>
        <w:ind w:firstLine="3920" w:firstLineChars="14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(填写全称并加盖公章)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267FE3E5">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法定代表人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(签字或盖章)        </w:t>
      </w:r>
    </w:p>
    <w:p w14:paraId="55924EDB">
      <w:pPr>
        <w:pStyle w:val="24"/>
        <w:keepNext w:val="0"/>
        <w:keepLines w:val="0"/>
        <w:pageBreakBefore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　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581A2F49">
      <w:pPr>
        <w:widowControl/>
        <w:spacing w:line="360" w:lineRule="auto"/>
        <w:jc w:val="center"/>
        <w:rPr>
          <w:rFonts w:hint="eastAsia" w:ascii="宋体" w:hAnsi="宋体" w:cs="宋体"/>
          <w:b/>
          <w:bCs/>
          <w:color w:val="auto"/>
          <w:sz w:val="28"/>
          <w:szCs w:val="28"/>
          <w:highlight w:val="none"/>
          <w:lang w:bidi="ar"/>
        </w:rPr>
      </w:pPr>
      <w:r>
        <w:rPr>
          <w:rFonts w:hint="eastAsia"/>
          <w:b/>
          <w:bCs/>
          <w:color w:val="auto"/>
          <w:sz w:val="28"/>
          <w:szCs w:val="28"/>
          <w:highlight w:val="none"/>
        </w:rPr>
        <w:t>近三年在经营活动中无重大违法记录的声明函（格式）</w:t>
      </w:r>
    </w:p>
    <w:p w14:paraId="5C3C4628">
      <w:pPr>
        <w:tabs>
          <w:tab w:val="left" w:pos="0"/>
        </w:tabs>
        <w:spacing w:line="450" w:lineRule="exact"/>
        <w:rPr>
          <w:rFonts w:hint="eastAsia" w:ascii="宋体" w:hAnsi="宋体" w:cs="宋体"/>
          <w:color w:val="auto"/>
          <w:sz w:val="24"/>
          <w:szCs w:val="24"/>
          <w:highlight w:val="none"/>
          <w:lang w:bidi="ar"/>
        </w:rPr>
      </w:pPr>
    </w:p>
    <w:p w14:paraId="0DD171D3">
      <w:pPr>
        <w:tabs>
          <w:tab w:val="left" w:pos="0"/>
        </w:tabs>
        <w:spacing w:line="360" w:lineRule="auto"/>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u w:val="single"/>
          <w:lang w:bidi="ar"/>
        </w:rPr>
        <w:t>（采购人）</w:t>
      </w:r>
      <w:r>
        <w:rPr>
          <w:rFonts w:hint="eastAsia" w:ascii="仿宋" w:hAnsi="仿宋" w:eastAsia="仿宋" w:cs="仿宋"/>
          <w:color w:val="auto"/>
          <w:sz w:val="28"/>
          <w:szCs w:val="28"/>
          <w:highlight w:val="none"/>
          <w:lang w:eastAsia="zh-CN" w:bidi="ar"/>
        </w:rPr>
        <w:t>：</w:t>
      </w:r>
    </w:p>
    <w:p w14:paraId="6CA9ADA8">
      <w:pPr>
        <w:tabs>
          <w:tab w:val="left" w:pos="0"/>
        </w:tabs>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 xml:space="preserve">我公司参与 </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bCs/>
          <w:color w:val="auto"/>
          <w:sz w:val="28"/>
          <w:szCs w:val="28"/>
          <w:highlight w:val="none"/>
          <w:u w:val="single"/>
          <w:lang w:bidi="ar"/>
        </w:rPr>
        <w:t>（项目名称）</w:t>
      </w:r>
      <w:r>
        <w:rPr>
          <w:rFonts w:hint="eastAsia" w:ascii="仿宋" w:hAnsi="仿宋" w:eastAsia="仿宋" w:cs="仿宋"/>
          <w:b/>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（项目编号</w:t>
      </w:r>
      <w:r>
        <w:rPr>
          <w:rFonts w:hint="eastAsia" w:ascii="仿宋" w:hAnsi="仿宋" w:eastAsia="仿宋" w:cs="仿宋"/>
          <w:bCs/>
          <w:color w:val="auto"/>
          <w:sz w:val="28"/>
          <w:szCs w:val="28"/>
          <w:highlight w:val="none"/>
          <w:lang w:eastAsia="zh-CN" w:bidi="ar"/>
        </w:rPr>
        <w:t>：</w:t>
      </w:r>
      <w:r>
        <w:rPr>
          <w:rFonts w:hint="eastAsia" w:ascii="仿宋" w:hAnsi="仿宋" w:eastAsia="仿宋" w:cs="仿宋"/>
          <w:bCs/>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）的</w:t>
      </w:r>
      <w:r>
        <w:rPr>
          <w:rFonts w:hint="eastAsia" w:ascii="仿宋" w:hAnsi="仿宋" w:eastAsia="仿宋" w:cs="仿宋"/>
          <w:color w:val="auto"/>
          <w:sz w:val="28"/>
          <w:szCs w:val="28"/>
          <w:highlight w:val="none"/>
          <w:lang w:bidi="ar"/>
        </w:rPr>
        <w:t>投标，我公司郑重声明</w:t>
      </w:r>
      <w:r>
        <w:rPr>
          <w:rFonts w:hint="eastAsia" w:ascii="仿宋" w:hAnsi="仿宋" w:eastAsia="仿宋" w:cs="仿宋"/>
          <w:color w:val="auto"/>
          <w:sz w:val="28"/>
          <w:szCs w:val="28"/>
          <w:highlight w:val="none"/>
          <w:lang w:eastAsia="zh-CN" w:bidi="ar"/>
        </w:rPr>
        <w:t>：</w:t>
      </w:r>
      <w:r>
        <w:rPr>
          <w:rFonts w:hint="eastAsia" w:ascii="仿宋" w:hAnsi="仿宋" w:eastAsia="仿宋" w:cs="仿宋"/>
          <w:color w:val="auto"/>
          <w:sz w:val="28"/>
          <w:szCs w:val="28"/>
          <w:highlight w:val="none"/>
          <w:lang w:bidi="ar"/>
        </w:rPr>
        <w:t>我方参加本次采购活动前三年内（</w:t>
      </w:r>
      <w:r>
        <w:rPr>
          <w:rFonts w:hint="eastAsia" w:ascii="仿宋" w:hAnsi="仿宋" w:eastAsia="仿宋" w:cs="仿宋"/>
          <w:color w:val="auto"/>
          <w:sz w:val="28"/>
          <w:szCs w:val="28"/>
          <w:highlight w:val="none"/>
          <w:lang w:eastAsia="zh-CN" w:bidi="ar"/>
        </w:rPr>
        <w:t>2023年0</w:t>
      </w:r>
      <w:r>
        <w:rPr>
          <w:rFonts w:hint="eastAsia" w:ascii="仿宋" w:hAnsi="仿宋" w:eastAsia="仿宋" w:cs="仿宋"/>
          <w:color w:val="auto"/>
          <w:sz w:val="28"/>
          <w:szCs w:val="28"/>
          <w:highlight w:val="none"/>
          <w:lang w:val="en-US" w:eastAsia="zh-CN" w:bidi="ar"/>
        </w:rPr>
        <w:t>4</w:t>
      </w:r>
      <w:r>
        <w:rPr>
          <w:rFonts w:hint="eastAsia" w:ascii="仿宋" w:hAnsi="仿宋" w:eastAsia="仿宋" w:cs="仿宋"/>
          <w:color w:val="auto"/>
          <w:sz w:val="28"/>
          <w:szCs w:val="28"/>
          <w:highlight w:val="none"/>
          <w:lang w:eastAsia="zh-CN" w:bidi="ar"/>
        </w:rPr>
        <w:t>月1日</w:t>
      </w:r>
      <w:r>
        <w:rPr>
          <w:rFonts w:hint="eastAsia" w:ascii="仿宋" w:hAnsi="仿宋" w:eastAsia="仿宋" w:cs="仿宋"/>
          <w:color w:val="auto"/>
          <w:sz w:val="28"/>
          <w:szCs w:val="28"/>
          <w:highlight w:val="none"/>
          <w:lang w:bidi="ar"/>
        </w:rPr>
        <w:t>至开标当日），在经营活动中无重大违法活动记录，符合《</w:t>
      </w:r>
      <w:r>
        <w:rPr>
          <w:rFonts w:hint="eastAsia" w:ascii="仿宋" w:hAnsi="仿宋" w:eastAsia="仿宋" w:cs="仿宋"/>
          <w:color w:val="auto"/>
          <w:sz w:val="28"/>
          <w:szCs w:val="28"/>
          <w:highlight w:val="none"/>
          <w:lang w:eastAsia="zh-CN" w:bidi="ar"/>
        </w:rPr>
        <w:t>中华人民共和国</w:t>
      </w:r>
      <w:r>
        <w:rPr>
          <w:rFonts w:hint="eastAsia" w:ascii="仿宋" w:hAnsi="仿宋" w:eastAsia="仿宋" w:cs="仿宋"/>
          <w:color w:val="auto"/>
          <w:sz w:val="28"/>
          <w:szCs w:val="28"/>
          <w:highlight w:val="none"/>
          <w:lang w:bidi="ar"/>
        </w:rPr>
        <w:t xml:space="preserve">政府采购法》规定的供应商资格条件。我方对此声明负全部法律责任。 </w:t>
      </w:r>
    </w:p>
    <w:p w14:paraId="2281593B">
      <w:pPr>
        <w:tabs>
          <w:tab w:val="left" w:pos="0"/>
        </w:tabs>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 xml:space="preserve">特此声明。 </w:t>
      </w:r>
    </w:p>
    <w:p w14:paraId="1AE46CC1">
      <w:pPr>
        <w:spacing w:line="360" w:lineRule="auto"/>
        <w:ind w:firstLine="560" w:firstLineChars="200"/>
        <w:rPr>
          <w:rFonts w:hint="eastAsia" w:ascii="仿宋" w:hAnsi="仿宋" w:eastAsia="仿宋" w:cs="仿宋"/>
          <w:color w:val="auto"/>
          <w:sz w:val="28"/>
          <w:szCs w:val="28"/>
          <w:highlight w:val="none"/>
        </w:rPr>
      </w:pPr>
    </w:p>
    <w:p w14:paraId="69D9470F">
      <w:pPr>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bidi="ar"/>
        </w:rPr>
        <w:t xml:space="preserve">        声明人</w:t>
      </w:r>
      <w:r>
        <w:rPr>
          <w:rFonts w:hint="eastAsia" w:ascii="仿宋" w:hAnsi="仿宋" w:eastAsia="仿宋" w:cs="仿宋"/>
          <w:color w:val="auto"/>
          <w:sz w:val="28"/>
          <w:szCs w:val="28"/>
          <w:highlight w:val="none"/>
          <w:lang w:eastAsia="zh-CN" w:bidi="ar"/>
        </w:rPr>
        <w:t>：</w:t>
      </w:r>
      <w:r>
        <w:rPr>
          <w:rFonts w:hint="eastAsia" w:ascii="仿宋" w:hAnsi="仿宋" w:eastAsia="仿宋" w:cs="仿宋"/>
          <w:color w:val="auto"/>
          <w:sz w:val="28"/>
          <w:szCs w:val="28"/>
          <w:highlight w:val="none"/>
          <w:u w:val="single"/>
          <w:lang w:bidi="ar"/>
        </w:rPr>
        <w:t>（供应商全称并加盖单位公章）</w:t>
      </w:r>
      <w:r>
        <w:rPr>
          <w:rFonts w:hint="eastAsia" w:ascii="仿宋" w:hAnsi="仿宋" w:eastAsia="仿宋" w:cs="仿宋"/>
          <w:color w:val="auto"/>
          <w:sz w:val="28"/>
          <w:szCs w:val="28"/>
          <w:highlight w:val="none"/>
          <w:u w:val="single"/>
        </w:rPr>
        <w:t xml:space="preserve"> </w:t>
      </w:r>
    </w:p>
    <w:p w14:paraId="37E18DA1">
      <w:pPr>
        <w:spacing w:line="360" w:lineRule="auto"/>
        <w:rPr>
          <w:rFonts w:hint="eastAsia" w:ascii="仿宋" w:hAnsi="仿宋" w:eastAsia="仿宋" w:cs="仿宋"/>
          <w:color w:val="auto"/>
          <w:sz w:val="28"/>
          <w:szCs w:val="28"/>
          <w:highlight w:val="none"/>
          <w:u w:val="single"/>
          <w:lang w:bidi="ar"/>
        </w:rPr>
      </w:pPr>
      <w:r>
        <w:rPr>
          <w:rFonts w:hint="eastAsia" w:ascii="仿宋" w:hAnsi="仿宋" w:eastAsia="仿宋" w:cs="仿宋"/>
          <w:color w:val="auto"/>
          <w:sz w:val="28"/>
          <w:szCs w:val="28"/>
          <w:highlight w:val="none"/>
          <w:lang w:bidi="ar"/>
        </w:rPr>
        <w:t xml:space="preserve">        法定代表人或其授权委托代理人</w:t>
      </w:r>
      <w:r>
        <w:rPr>
          <w:rFonts w:hint="eastAsia" w:ascii="仿宋" w:hAnsi="仿宋" w:eastAsia="仿宋" w:cs="仿宋"/>
          <w:color w:val="auto"/>
          <w:sz w:val="28"/>
          <w:szCs w:val="28"/>
          <w:highlight w:val="none"/>
          <w:lang w:eastAsia="zh-CN" w:bidi="ar"/>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(签字或盖章)</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3EFFE7E7">
      <w:pPr>
        <w:spacing w:line="360" w:lineRule="auto"/>
        <w:jc w:val="center"/>
        <w:outlineLvl w:val="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 xml:space="preserve">                </w:t>
      </w:r>
      <w:r>
        <w:rPr>
          <w:rFonts w:hint="eastAsia" w:ascii="仿宋" w:hAnsi="仿宋" w:eastAsia="仿宋" w:cs="仿宋"/>
          <w:color w:val="auto"/>
          <w:sz w:val="28"/>
          <w:szCs w:val="28"/>
          <w:highlight w:val="none"/>
          <w:u w:val="single"/>
          <w:lang w:bidi="ar"/>
        </w:rPr>
        <w:t xml:space="preserve">      </w:t>
      </w:r>
      <w:bookmarkStart w:id="76" w:name="_Toc24637"/>
      <w:bookmarkStart w:id="77" w:name="_Toc17341"/>
      <w:r>
        <w:rPr>
          <w:rFonts w:hint="eastAsia" w:ascii="仿宋" w:hAnsi="仿宋" w:eastAsia="仿宋" w:cs="仿宋"/>
          <w:color w:val="auto"/>
          <w:sz w:val="28"/>
          <w:szCs w:val="28"/>
          <w:highlight w:val="none"/>
          <w:lang w:bidi="ar"/>
        </w:rPr>
        <w:t>年</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月</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日</w:t>
      </w:r>
      <w:bookmarkEnd w:id="76"/>
      <w:bookmarkEnd w:id="77"/>
    </w:p>
    <w:p w14:paraId="73729399">
      <w:pPr>
        <w:widowControl/>
        <w:spacing w:line="360" w:lineRule="auto"/>
        <w:jc w:val="center"/>
        <w:rPr>
          <w:rFonts w:hint="eastAsia" w:ascii="Times New Roman" w:hAnsi="Times New Roman" w:eastAsia="宋体" w:cs="Times New Roman"/>
          <w:b/>
          <w:bCs/>
          <w:color w:val="auto"/>
          <w:sz w:val="28"/>
          <w:szCs w:val="28"/>
          <w:highlight w:val="none"/>
        </w:rPr>
      </w:pPr>
      <w:r>
        <w:rPr>
          <w:rFonts w:hint="eastAsia" w:ascii="仿宋" w:hAnsi="仿宋" w:eastAsia="仿宋" w:cs="仿宋"/>
          <w:color w:val="auto"/>
          <w:sz w:val="28"/>
          <w:szCs w:val="28"/>
          <w:highlight w:val="none"/>
          <w:lang w:bidi="ar"/>
        </w:rPr>
        <w:br w:type="page"/>
      </w:r>
      <w:bookmarkStart w:id="78" w:name="_Toc32287"/>
      <w:bookmarkStart w:id="79" w:name="_Toc17638"/>
      <w:r>
        <w:rPr>
          <w:rFonts w:hint="eastAsia" w:ascii="Times New Roman" w:hAnsi="Times New Roman" w:eastAsia="宋体" w:cs="Times New Roman"/>
          <w:b/>
          <w:bCs/>
          <w:color w:val="auto"/>
          <w:sz w:val="28"/>
          <w:szCs w:val="28"/>
          <w:highlight w:val="none"/>
        </w:rPr>
        <w:t>中小企业声明函（格式）</w:t>
      </w:r>
      <w:bookmarkEnd w:id="78"/>
      <w:bookmarkEnd w:id="79"/>
    </w:p>
    <w:p w14:paraId="2A82B3EA">
      <w:pPr>
        <w:widowControl/>
        <w:spacing w:line="360" w:lineRule="auto"/>
        <w:jc w:val="center"/>
        <w:rPr>
          <w:rFonts w:hint="eastAsia" w:ascii="Times New Roman" w:hAnsi="Times New Roman" w:eastAsia="宋体" w:cs="Times New Roman"/>
          <w:b/>
          <w:bCs/>
          <w:color w:val="auto"/>
          <w:sz w:val="28"/>
          <w:szCs w:val="28"/>
          <w:highlight w:val="none"/>
        </w:rPr>
      </w:pPr>
    </w:p>
    <w:p w14:paraId="6EE80FBE">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w:t>
      </w:r>
      <w:r>
        <w:rPr>
          <w:rFonts w:hint="eastAsia" w:ascii="仿宋" w:hAnsi="仿宋" w:eastAsia="仿宋" w:cs="仿宋"/>
          <w:color w:val="auto"/>
          <w:sz w:val="28"/>
          <w:szCs w:val="28"/>
          <w:highlight w:val="none"/>
          <w:lang w:eastAsia="zh-CN"/>
        </w:rPr>
        <w:t>（联合体）</w:t>
      </w:r>
      <w:r>
        <w:rPr>
          <w:rFonts w:hint="eastAsia" w:ascii="仿宋" w:hAnsi="仿宋" w:eastAsia="仿宋" w:cs="仿宋"/>
          <w:color w:val="auto"/>
          <w:sz w:val="28"/>
          <w:szCs w:val="28"/>
          <w:highlight w:val="none"/>
        </w:rPr>
        <w:t>郑重声明，根据《政府采购促进中小企业发展</w:t>
      </w:r>
      <w:r>
        <w:rPr>
          <w:rFonts w:hint="eastAsia" w:ascii="仿宋" w:hAnsi="仿宋" w:eastAsia="仿宋" w:cs="仿宋"/>
          <w:color w:val="auto"/>
          <w:sz w:val="28"/>
          <w:szCs w:val="28"/>
          <w:highlight w:val="none"/>
          <w:lang w:eastAsia="zh-CN"/>
        </w:rPr>
        <w:t>管理</w:t>
      </w:r>
      <w:r>
        <w:rPr>
          <w:rFonts w:hint="eastAsia" w:ascii="仿宋" w:hAnsi="仿宋" w:eastAsia="仿宋" w:cs="仿宋"/>
          <w:color w:val="auto"/>
          <w:sz w:val="28"/>
          <w:szCs w:val="28"/>
          <w:highlight w:val="none"/>
        </w:rPr>
        <w:t>办法》（财库〔20</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46</w:t>
      </w:r>
      <w:r>
        <w:rPr>
          <w:rFonts w:hint="eastAsia" w:ascii="仿宋" w:hAnsi="仿宋" w:eastAsia="仿宋" w:cs="仿宋"/>
          <w:color w:val="auto"/>
          <w:sz w:val="28"/>
          <w:szCs w:val="28"/>
          <w:highlight w:val="none"/>
        </w:rPr>
        <w:t>号）的规定，本公司</w:t>
      </w:r>
      <w:r>
        <w:rPr>
          <w:rFonts w:hint="eastAsia" w:ascii="仿宋" w:hAnsi="仿宋" w:eastAsia="仿宋" w:cs="仿宋"/>
          <w:color w:val="auto"/>
          <w:sz w:val="28"/>
          <w:szCs w:val="28"/>
          <w:highlight w:val="none"/>
          <w:lang w:eastAsia="zh-CN"/>
        </w:rPr>
        <w:t>（联合体）参加</w:t>
      </w:r>
      <w:r>
        <w:rPr>
          <w:rFonts w:hint="eastAsia" w:ascii="仿宋" w:hAnsi="仿宋" w:eastAsia="仿宋" w:cs="仿宋"/>
          <w:color w:val="auto"/>
          <w:sz w:val="28"/>
          <w:szCs w:val="28"/>
          <w:highlight w:val="none"/>
          <w:u w:val="single"/>
          <w:lang w:val="en-US" w:eastAsia="zh-CN"/>
        </w:rPr>
        <w:t xml:space="preserve">         （单位名称） </w:t>
      </w:r>
      <w:r>
        <w:rPr>
          <w:rFonts w:hint="eastAsia" w:ascii="仿宋" w:hAnsi="仿宋" w:eastAsia="仿宋" w:cs="仿宋"/>
          <w:color w:val="auto"/>
          <w:sz w:val="28"/>
          <w:szCs w:val="28"/>
          <w:highlight w:val="none"/>
          <w:u w:val="none"/>
          <w:lang w:val="en-US" w:eastAsia="zh-CN"/>
        </w:rPr>
        <w:t>的</w:t>
      </w:r>
      <w:r>
        <w:rPr>
          <w:rFonts w:hint="eastAsia" w:ascii="仿宋" w:hAnsi="仿宋" w:eastAsia="仿宋" w:cs="仿宋"/>
          <w:color w:val="auto"/>
          <w:sz w:val="28"/>
          <w:szCs w:val="28"/>
          <w:highlight w:val="none"/>
          <w:u w:val="single"/>
          <w:lang w:val="en-US" w:eastAsia="zh-CN"/>
        </w:rPr>
        <w:t xml:space="preserve">        （项目名称）     </w:t>
      </w:r>
      <w:r>
        <w:rPr>
          <w:rFonts w:hint="eastAsia" w:ascii="仿宋" w:hAnsi="仿宋" w:eastAsia="仿宋" w:cs="仿宋"/>
          <w:color w:val="auto"/>
          <w:sz w:val="28"/>
          <w:szCs w:val="28"/>
          <w:highlight w:val="none"/>
          <w:u w:val="none"/>
          <w:lang w:val="en-US" w:eastAsia="zh-CN"/>
        </w:rPr>
        <w:t>的采购活动，工程的施工单位全部为符合政策要求的中小企业（或者：服务全部由符合政策要求的中小企业承接）。相关企业（含联合体中的中小企业、签订分包意向协议的中小企业）的具体情况如下</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4414276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lang w:val="en-US" w:eastAsia="zh-CN"/>
        </w:rPr>
        <w:t>1.</w:t>
      </w:r>
      <w:r>
        <w:rPr>
          <w:rFonts w:hint="eastAsia" w:ascii="仿宋" w:hAnsi="仿宋" w:eastAsia="仿宋" w:cs="仿宋"/>
          <w:color w:val="auto"/>
          <w:sz w:val="28"/>
          <w:szCs w:val="28"/>
          <w:highlight w:val="none"/>
          <w:u w:val="single"/>
          <w:lang w:val="en-US" w:eastAsia="zh-CN"/>
        </w:rPr>
        <w:t xml:space="preserve">      （标的名称） </w:t>
      </w:r>
      <w:r>
        <w:rPr>
          <w:rFonts w:hint="eastAsia" w:ascii="仿宋" w:hAnsi="仿宋" w:eastAsia="仿宋" w:cs="仿宋"/>
          <w:color w:val="auto"/>
          <w:sz w:val="28"/>
          <w:szCs w:val="28"/>
          <w:highlight w:val="none"/>
          <w:u w:val="none"/>
          <w:lang w:val="en-US" w:eastAsia="zh-CN"/>
        </w:rPr>
        <w:t>，属于</w:t>
      </w:r>
      <w:r>
        <w:rPr>
          <w:rFonts w:hint="eastAsia" w:ascii="仿宋" w:hAnsi="仿宋" w:eastAsia="仿宋" w:cs="仿宋"/>
          <w:color w:val="auto"/>
          <w:sz w:val="28"/>
          <w:szCs w:val="28"/>
          <w:highlight w:val="none"/>
          <w:u w:val="single"/>
          <w:lang w:val="en-US" w:eastAsia="zh-CN"/>
        </w:rPr>
        <w:t xml:space="preserve">         （采购文件中明确的所属行业）</w:t>
      </w:r>
      <w:r>
        <w:rPr>
          <w:rFonts w:hint="eastAsia" w:ascii="仿宋" w:hAnsi="仿宋" w:eastAsia="仿宋" w:cs="仿宋"/>
          <w:color w:val="auto"/>
          <w:sz w:val="28"/>
          <w:szCs w:val="28"/>
          <w:highlight w:val="none"/>
          <w:u w:val="none"/>
          <w:lang w:val="en-US" w:eastAsia="zh-CN"/>
        </w:rPr>
        <w:t>；承建（承接）企业为</w:t>
      </w:r>
      <w:r>
        <w:rPr>
          <w:rFonts w:hint="eastAsia" w:ascii="仿宋" w:hAnsi="仿宋" w:eastAsia="仿宋" w:cs="仿宋"/>
          <w:color w:val="auto"/>
          <w:sz w:val="28"/>
          <w:szCs w:val="28"/>
          <w:highlight w:val="none"/>
          <w:u w:val="single"/>
          <w:lang w:val="en-US" w:eastAsia="zh-CN"/>
        </w:rPr>
        <w:t xml:space="preserve">    （企业名称）</w:t>
      </w:r>
      <w:r>
        <w:rPr>
          <w:rFonts w:hint="eastAsia" w:ascii="仿宋" w:hAnsi="仿宋" w:eastAsia="仿宋" w:cs="仿宋"/>
          <w:color w:val="auto"/>
          <w:sz w:val="28"/>
          <w:szCs w:val="28"/>
          <w:highlight w:val="none"/>
          <w:u w:val="none"/>
          <w:lang w:val="en-US" w:eastAsia="zh-CN"/>
        </w:rPr>
        <w:t>，从业人员</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人，营业收入为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万元，资产总额为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万元，属于</w:t>
      </w:r>
      <w:r>
        <w:rPr>
          <w:rFonts w:hint="eastAsia" w:ascii="仿宋" w:hAnsi="仿宋" w:eastAsia="仿宋" w:cs="仿宋"/>
          <w:color w:val="auto"/>
          <w:sz w:val="28"/>
          <w:szCs w:val="28"/>
          <w:highlight w:val="none"/>
          <w:u w:val="single"/>
          <w:lang w:val="en-US" w:eastAsia="zh-CN"/>
        </w:rPr>
        <w:t xml:space="preserve">         （中型企业、小型企业、微型企业）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263D9887">
      <w:pPr>
        <w:keepNext w:val="0"/>
        <w:keepLines w:val="0"/>
        <w:pageBreakBefore w:val="0"/>
        <w:widowControl w:val="0"/>
        <w:kinsoku/>
        <w:wordWrap/>
        <w:overflowPunct/>
        <w:topLinePunct w:val="0"/>
        <w:autoSpaceDE/>
        <w:autoSpaceDN/>
        <w:bidi w:val="0"/>
        <w:adjustRightInd w:val="0"/>
        <w:snapToGrid w:val="0"/>
        <w:spacing w:line="336" w:lineRule="auto"/>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u w:val="none"/>
          <w:lang w:val="en-US" w:eastAsia="zh-CN"/>
        </w:rPr>
        <w:t>2.</w:t>
      </w:r>
      <w:r>
        <w:rPr>
          <w:rFonts w:hint="eastAsia" w:ascii="仿宋" w:hAnsi="仿宋" w:eastAsia="仿宋" w:cs="仿宋"/>
          <w:color w:val="auto"/>
          <w:sz w:val="28"/>
          <w:szCs w:val="28"/>
          <w:highlight w:val="none"/>
          <w:u w:val="single"/>
          <w:lang w:val="en-US" w:eastAsia="zh-CN"/>
        </w:rPr>
        <w:t xml:space="preserve">      （标的名称） </w:t>
      </w:r>
      <w:r>
        <w:rPr>
          <w:rFonts w:hint="eastAsia" w:ascii="仿宋" w:hAnsi="仿宋" w:eastAsia="仿宋" w:cs="仿宋"/>
          <w:color w:val="auto"/>
          <w:sz w:val="28"/>
          <w:szCs w:val="28"/>
          <w:highlight w:val="none"/>
          <w:u w:val="none"/>
          <w:lang w:val="en-US" w:eastAsia="zh-CN"/>
        </w:rPr>
        <w:t>，属于</w:t>
      </w:r>
      <w:r>
        <w:rPr>
          <w:rFonts w:hint="eastAsia" w:ascii="仿宋" w:hAnsi="仿宋" w:eastAsia="仿宋" w:cs="仿宋"/>
          <w:color w:val="auto"/>
          <w:sz w:val="28"/>
          <w:szCs w:val="28"/>
          <w:highlight w:val="none"/>
          <w:u w:val="single"/>
          <w:lang w:val="en-US" w:eastAsia="zh-CN"/>
        </w:rPr>
        <w:t xml:space="preserve">          （采购文件中明确的所属行业）</w:t>
      </w:r>
      <w:r>
        <w:rPr>
          <w:rFonts w:hint="eastAsia" w:ascii="仿宋" w:hAnsi="仿宋" w:eastAsia="仿宋" w:cs="仿宋"/>
          <w:color w:val="auto"/>
          <w:sz w:val="28"/>
          <w:szCs w:val="28"/>
          <w:highlight w:val="none"/>
          <w:u w:val="none"/>
          <w:lang w:val="en-US" w:eastAsia="zh-CN"/>
        </w:rPr>
        <w:t>；承建（承接）企业为</w:t>
      </w:r>
      <w:r>
        <w:rPr>
          <w:rFonts w:hint="eastAsia" w:ascii="仿宋" w:hAnsi="仿宋" w:eastAsia="仿宋" w:cs="仿宋"/>
          <w:color w:val="auto"/>
          <w:sz w:val="28"/>
          <w:szCs w:val="28"/>
          <w:highlight w:val="none"/>
          <w:u w:val="single"/>
          <w:lang w:val="en-US" w:eastAsia="zh-CN"/>
        </w:rPr>
        <w:t xml:space="preserve">    （企业名称）</w:t>
      </w:r>
      <w:r>
        <w:rPr>
          <w:rFonts w:hint="eastAsia" w:ascii="仿宋" w:hAnsi="仿宋" w:eastAsia="仿宋" w:cs="仿宋"/>
          <w:color w:val="auto"/>
          <w:sz w:val="28"/>
          <w:szCs w:val="28"/>
          <w:highlight w:val="none"/>
          <w:u w:val="none"/>
          <w:lang w:val="en-US" w:eastAsia="zh-CN"/>
        </w:rPr>
        <w:t>，从业人员</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人，营业收入为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万元，资产总额为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万元，属于</w:t>
      </w:r>
      <w:r>
        <w:rPr>
          <w:rFonts w:hint="eastAsia" w:ascii="仿宋" w:hAnsi="仿宋" w:eastAsia="仿宋" w:cs="仿宋"/>
          <w:color w:val="auto"/>
          <w:sz w:val="28"/>
          <w:szCs w:val="28"/>
          <w:highlight w:val="none"/>
          <w:u w:val="single"/>
          <w:lang w:val="en-US" w:eastAsia="zh-CN"/>
        </w:rPr>
        <w:t xml:space="preserve">          （中型企业、小型企业、微型企业）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271B9DED">
      <w:pPr>
        <w:keepNext w:val="0"/>
        <w:keepLines w:val="0"/>
        <w:pageBreakBefore w:val="0"/>
        <w:widowControl w:val="0"/>
        <w:kinsoku/>
        <w:wordWrap/>
        <w:overflowPunct/>
        <w:topLinePunct w:val="0"/>
        <w:autoSpaceDE/>
        <w:autoSpaceDN/>
        <w:bidi w:val="0"/>
        <w:adjustRightInd w:val="0"/>
        <w:snapToGrid w:val="0"/>
        <w:spacing w:line="336" w:lineRule="auto"/>
        <w:ind w:firstLine="532" w:firstLineChars="19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p>
    <w:p w14:paraId="6E77486A">
      <w:pPr>
        <w:pStyle w:val="33"/>
        <w:keepNext w:val="0"/>
        <w:keepLines w:val="0"/>
        <w:pageBreakBefore w:val="0"/>
        <w:widowControl w:val="0"/>
        <w:kinsoku/>
        <w:wordWrap/>
        <w:overflowPunct/>
        <w:topLinePunct w:val="0"/>
        <w:autoSpaceDE/>
        <w:autoSpaceDN/>
        <w:bidi w:val="0"/>
        <w:adjustRightInd w:val="0"/>
        <w:snapToGrid w:val="0"/>
        <w:spacing w:line="336" w:lineRule="auto"/>
        <w:ind w:left="0" w:leftChars="0"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以上企业，不属于大企业的分支机构，不存在控股股东为大企业的情形，也不存在与大企业的负责人为同一人的情形。</w:t>
      </w:r>
    </w:p>
    <w:p w14:paraId="7DD57936">
      <w:pPr>
        <w:keepNext w:val="0"/>
        <w:keepLines w:val="0"/>
        <w:pageBreakBefore w:val="0"/>
        <w:widowControl w:val="0"/>
        <w:kinsoku/>
        <w:wordWrap/>
        <w:overflowPunct/>
        <w:topLinePunct w:val="0"/>
        <w:autoSpaceDE/>
        <w:autoSpaceDN/>
        <w:bidi w:val="0"/>
        <w:adjustRightInd w:val="0"/>
        <w:snapToGrid w:val="0"/>
        <w:spacing w:line="336" w:lineRule="auto"/>
        <w:ind w:firstLine="532" w:firstLineChars="19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eastAsia="zh-CN"/>
        </w:rPr>
        <w:t>企业</w:t>
      </w:r>
      <w:r>
        <w:rPr>
          <w:rFonts w:hint="eastAsia" w:ascii="仿宋" w:hAnsi="仿宋" w:eastAsia="仿宋" w:cs="仿宋"/>
          <w:color w:val="auto"/>
          <w:sz w:val="28"/>
          <w:szCs w:val="28"/>
          <w:highlight w:val="none"/>
        </w:rPr>
        <w:t>对上述声明</w:t>
      </w:r>
      <w:r>
        <w:rPr>
          <w:rFonts w:hint="eastAsia" w:ascii="仿宋" w:hAnsi="仿宋" w:eastAsia="仿宋" w:cs="仿宋"/>
          <w:color w:val="auto"/>
          <w:sz w:val="28"/>
          <w:szCs w:val="28"/>
          <w:highlight w:val="none"/>
          <w:lang w:eastAsia="zh-CN"/>
        </w:rPr>
        <w:t>内容</w:t>
      </w:r>
      <w:r>
        <w:rPr>
          <w:rFonts w:hint="eastAsia" w:ascii="仿宋" w:hAnsi="仿宋" w:eastAsia="仿宋" w:cs="仿宋"/>
          <w:color w:val="auto"/>
          <w:sz w:val="28"/>
          <w:szCs w:val="28"/>
          <w:highlight w:val="none"/>
        </w:rPr>
        <w:t>的真实性负责。如有虚假，将依法承担相应责任。</w:t>
      </w:r>
      <w:bookmarkStart w:id="80" w:name="ref_[1]"/>
      <w:bookmarkEnd w:id="80"/>
      <w:r>
        <w:rPr>
          <w:rFonts w:hint="eastAsia" w:ascii="仿宋" w:hAnsi="仿宋" w:eastAsia="仿宋" w:cs="仿宋"/>
          <w:color w:val="auto"/>
          <w:sz w:val="28"/>
          <w:szCs w:val="28"/>
          <w:highlight w:val="none"/>
        </w:rPr>
        <w:t xml:space="preserve"> </w:t>
      </w:r>
    </w:p>
    <w:p w14:paraId="62A5AD8C">
      <w:pPr>
        <w:spacing w:line="360" w:lineRule="auto"/>
        <w:outlineLvl w:val="9"/>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bidi="ar"/>
        </w:rPr>
        <w:t>企业名称（盖章）：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0D1305EA">
      <w:pPr>
        <w:spacing w:line="360" w:lineRule="auto"/>
        <w:ind w:firstLine="2769" w:firstLineChars="98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 xml:space="preserve">     </w:t>
      </w:r>
      <w:r>
        <w:rPr>
          <w:rFonts w:hint="eastAsia" w:ascii="仿宋" w:hAnsi="仿宋" w:eastAsia="仿宋" w:cs="仿宋"/>
          <w:color w:val="auto"/>
          <w:sz w:val="28"/>
          <w:szCs w:val="28"/>
          <w:highlight w:val="none"/>
          <w:lang w:val="en-US" w:eastAsia="zh-CN" w:bidi="ar"/>
        </w:rPr>
        <w:t xml:space="preserve">   </w:t>
      </w:r>
      <w:r>
        <w:rPr>
          <w:rFonts w:hint="eastAsia" w:ascii="仿宋" w:hAnsi="仿宋" w:eastAsia="仿宋" w:cs="仿宋"/>
          <w:color w:val="auto"/>
          <w:sz w:val="28"/>
          <w:szCs w:val="28"/>
          <w:highlight w:val="none"/>
          <w:lang w:eastAsia="zh-CN" w:bidi="ar"/>
        </w:rPr>
        <w:t>日期：</w:t>
      </w:r>
    </w:p>
    <w:p w14:paraId="545E9C74">
      <w:pPr>
        <w:spacing w:line="360" w:lineRule="auto"/>
        <w:jc w:val="left"/>
        <w:outlineLvl w:val="9"/>
        <w:rPr>
          <w:rFonts w:hint="eastAsia" w:ascii="宋体" w:hAnsi="宋体" w:cs="宋体"/>
          <w:color w:val="auto"/>
          <w:kern w:val="0"/>
          <w:sz w:val="22"/>
          <w:szCs w:val="22"/>
          <w:highlight w:val="none"/>
          <w:lang w:eastAsia="zh-CN"/>
        </w:rPr>
      </w:pPr>
    </w:p>
    <w:p w14:paraId="0DEEA97B">
      <w:pPr>
        <w:spacing w:line="360" w:lineRule="auto"/>
        <w:jc w:val="left"/>
        <w:outlineLvl w:val="9"/>
        <w:rPr>
          <w:rFonts w:hint="eastAsia"/>
          <w:color w:val="auto"/>
          <w:highlight w:val="none"/>
          <w:lang w:val="en-US" w:eastAsia="zh-CN"/>
        </w:rPr>
      </w:pPr>
      <w:r>
        <w:rPr>
          <w:rFonts w:hint="eastAsia" w:ascii="宋体" w:hAnsi="宋体" w:cs="宋体"/>
          <w:b/>
          <w:bCs/>
          <w:color w:val="auto"/>
          <w:kern w:val="0"/>
          <w:sz w:val="22"/>
          <w:szCs w:val="22"/>
          <w:highlight w:val="none"/>
          <w:lang w:eastAsia="zh-CN"/>
        </w:rPr>
        <w:t>注：</w:t>
      </w:r>
      <w:r>
        <w:rPr>
          <w:rFonts w:hint="eastAsia" w:ascii="宋体" w:hAnsi="宋体" w:cs="宋体"/>
          <w:b/>
          <w:bCs/>
          <w:color w:val="auto"/>
          <w:kern w:val="0"/>
          <w:sz w:val="22"/>
          <w:szCs w:val="22"/>
          <w:highlight w:val="none"/>
          <w:lang w:val="en-US" w:eastAsia="zh-CN"/>
        </w:rPr>
        <w:t>1、</w:t>
      </w:r>
      <w:r>
        <w:rPr>
          <w:rFonts w:hint="eastAsia" w:ascii="宋体" w:hAnsi="宋体" w:eastAsia="宋体" w:cs="宋体"/>
          <w:b/>
          <w:bCs/>
          <w:color w:val="auto"/>
          <w:kern w:val="0"/>
          <w:sz w:val="22"/>
          <w:szCs w:val="22"/>
          <w:highlight w:val="none"/>
          <w:lang w:eastAsia="zh-CN"/>
        </w:rPr>
        <w:t>本项目对应的中小企业划分标准所属行业为</w:t>
      </w:r>
      <w:r>
        <w:rPr>
          <w:rFonts w:hint="eastAsia" w:ascii="宋体" w:hAnsi="宋体" w:cs="宋体"/>
          <w:b/>
          <w:bCs/>
          <w:color w:val="auto"/>
          <w:kern w:val="0"/>
          <w:sz w:val="22"/>
          <w:szCs w:val="22"/>
          <w:highlight w:val="none"/>
          <w:lang w:val="en-US" w:eastAsia="zh-CN"/>
        </w:rPr>
        <w:t>其他未列明行业</w:t>
      </w:r>
      <w:r>
        <w:rPr>
          <w:rFonts w:hint="eastAsia" w:ascii="宋体" w:hAnsi="宋体" w:eastAsia="宋体" w:cs="宋体"/>
          <w:b/>
          <w:bCs/>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 xml:space="preserve"> </w:t>
      </w:r>
    </w:p>
    <w:p w14:paraId="20896374">
      <w:pPr>
        <w:numPr>
          <w:ilvl w:val="0"/>
          <w:numId w:val="0"/>
        </w:numPr>
        <w:spacing w:line="360" w:lineRule="auto"/>
        <w:ind w:left="0" w:leftChars="0" w:firstLine="442" w:firstLineChars="200"/>
        <w:jc w:val="left"/>
        <w:outlineLvl w:val="0"/>
        <w:rPr>
          <w:rFonts w:hint="eastAsia" w:ascii="宋体" w:hAnsi="宋体" w:eastAsia="宋体" w:cs="宋体"/>
          <w:b/>
          <w:bCs/>
          <w:color w:val="auto"/>
          <w:kern w:val="0"/>
          <w:sz w:val="22"/>
          <w:szCs w:val="22"/>
          <w:highlight w:val="none"/>
          <w:lang w:val="en-US" w:eastAsia="zh-CN"/>
        </w:rPr>
      </w:pPr>
      <w:bookmarkStart w:id="81" w:name="_Toc3369"/>
      <w:r>
        <w:rPr>
          <w:rFonts w:hint="eastAsia" w:ascii="宋体" w:hAnsi="宋体" w:eastAsia="宋体" w:cs="宋体"/>
          <w:b/>
          <w:bCs/>
          <w:color w:val="auto"/>
          <w:kern w:val="0"/>
          <w:sz w:val="22"/>
          <w:szCs w:val="22"/>
          <w:lang w:val="en-US" w:eastAsia="zh-CN" w:bidi="ar-SA"/>
        </w:rPr>
        <w:t>2、</w:t>
      </w:r>
      <w:r>
        <w:rPr>
          <w:rFonts w:hint="eastAsia" w:ascii="宋体" w:hAnsi="宋体" w:eastAsia="宋体" w:cs="宋体"/>
          <w:b/>
          <w:bCs/>
          <w:color w:val="auto"/>
          <w:kern w:val="0"/>
          <w:sz w:val="22"/>
          <w:szCs w:val="22"/>
          <w:highlight w:val="none"/>
          <w:lang w:val="en-US" w:eastAsia="zh-CN"/>
        </w:rPr>
        <w:t>供应商按照本办法规定提供声明函内容不实的，属于提供虚假材料谋取中标、成交，依照《中华人民共和国政府采购法》等国家有关规定追究相应责任。</w:t>
      </w:r>
      <w:bookmarkEnd w:id="81"/>
      <w:bookmarkStart w:id="82" w:name="_Toc12809"/>
    </w:p>
    <w:p w14:paraId="09275A7A">
      <w:pPr>
        <w:numPr>
          <w:ilvl w:val="0"/>
          <w:numId w:val="0"/>
        </w:numPr>
        <w:spacing w:line="360" w:lineRule="auto"/>
        <w:ind w:firstLine="442" w:firstLineChars="200"/>
        <w:jc w:val="left"/>
        <w:outlineLvl w:val="0"/>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3、从业人员、营业收入、资产总额填报上一年度数据，无上一年度数据的新成立企业可不填报。</w:t>
      </w:r>
    </w:p>
    <w:p w14:paraId="6520D254">
      <w:pPr>
        <w:numPr>
          <w:ilvl w:val="0"/>
          <w:numId w:val="0"/>
        </w:numPr>
        <w:spacing w:line="360" w:lineRule="auto"/>
        <w:ind w:leftChars="0"/>
        <w:jc w:val="center"/>
        <w:outlineLvl w:val="0"/>
        <w:rPr>
          <w:rFonts w:hint="eastAsia" w:ascii="宋体" w:hAnsi="宋体" w:cs="宋体"/>
          <w:b/>
          <w:bCs/>
          <w:color w:val="auto"/>
          <w:sz w:val="28"/>
          <w:szCs w:val="28"/>
          <w:highlight w:val="none"/>
          <w:lang w:bidi="ar"/>
        </w:rPr>
      </w:pPr>
      <w:bookmarkStart w:id="83" w:name="_Toc18069"/>
      <w:r>
        <w:rPr>
          <w:rFonts w:hint="eastAsia" w:ascii="宋体" w:hAnsi="宋体" w:cs="宋体"/>
          <w:b/>
          <w:bCs/>
          <w:color w:val="auto"/>
          <w:sz w:val="28"/>
          <w:szCs w:val="28"/>
          <w:highlight w:val="none"/>
          <w:lang w:bidi="ar"/>
        </w:rPr>
        <w:t>监狱企业证明资料</w:t>
      </w:r>
      <w:bookmarkEnd w:id="82"/>
      <w:bookmarkEnd w:id="83"/>
    </w:p>
    <w:p w14:paraId="2855FF56">
      <w:pPr>
        <w:widowControl/>
        <w:spacing w:line="360" w:lineRule="auto"/>
        <w:jc w:val="left"/>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附</w:t>
      </w:r>
      <w:r>
        <w:rPr>
          <w:rFonts w:hint="eastAsia" w:ascii="仿宋" w:hAnsi="仿宋" w:eastAsia="仿宋" w:cs="仿宋"/>
          <w:color w:val="auto"/>
          <w:sz w:val="28"/>
          <w:szCs w:val="28"/>
          <w:highlight w:val="none"/>
          <w:lang w:eastAsia="zh-CN" w:bidi="ar"/>
        </w:rPr>
        <w:t>：</w:t>
      </w:r>
      <w:r>
        <w:rPr>
          <w:rFonts w:hint="eastAsia" w:ascii="仿宋" w:hAnsi="仿宋" w:eastAsia="仿宋" w:cs="仿宋"/>
          <w:color w:val="auto"/>
          <w:sz w:val="28"/>
          <w:szCs w:val="28"/>
          <w:highlight w:val="none"/>
          <w:lang w:bidi="ar"/>
        </w:rPr>
        <w:t>监狱管理局、戒毒管理局等主管部门出具的证明文件的</w:t>
      </w:r>
      <w:r>
        <w:rPr>
          <w:rFonts w:hint="eastAsia" w:ascii="仿宋" w:hAnsi="仿宋" w:eastAsia="仿宋" w:cs="仿宋"/>
          <w:color w:val="auto"/>
          <w:sz w:val="28"/>
          <w:szCs w:val="28"/>
          <w:highlight w:val="none"/>
          <w:lang w:eastAsia="zh-CN" w:bidi="ar"/>
        </w:rPr>
        <w:t>复印件或扫描件</w:t>
      </w:r>
      <w:r>
        <w:rPr>
          <w:rFonts w:hint="eastAsia" w:ascii="仿宋" w:hAnsi="仿宋" w:eastAsia="仿宋" w:cs="仿宋"/>
          <w:color w:val="auto"/>
          <w:sz w:val="28"/>
          <w:szCs w:val="28"/>
          <w:highlight w:val="none"/>
          <w:lang w:bidi="ar"/>
        </w:rPr>
        <w:t>须逐页加盖公章。</w:t>
      </w:r>
    </w:p>
    <w:p w14:paraId="6D63D2AE">
      <w:pPr>
        <w:spacing w:line="360" w:lineRule="auto"/>
        <w:jc w:val="center"/>
        <w:outlineLvl w:val="0"/>
        <w:rPr>
          <w:rFonts w:hint="eastAsia" w:ascii="宋体" w:hAnsi="宋体" w:cs="宋体"/>
          <w:b/>
          <w:bCs/>
          <w:color w:val="auto"/>
          <w:sz w:val="28"/>
          <w:szCs w:val="28"/>
          <w:highlight w:val="none"/>
          <w:lang w:bidi="ar"/>
        </w:rPr>
      </w:pPr>
      <w:r>
        <w:rPr>
          <w:rFonts w:hint="eastAsia" w:ascii="仿宋" w:hAnsi="仿宋" w:eastAsia="仿宋" w:cs="仿宋"/>
          <w:color w:val="auto"/>
          <w:sz w:val="28"/>
          <w:szCs w:val="28"/>
          <w:highlight w:val="none"/>
          <w:lang w:bidi="ar"/>
        </w:rPr>
        <w:br w:type="page"/>
      </w:r>
      <w:bookmarkStart w:id="84" w:name="_Toc12361"/>
      <w:bookmarkStart w:id="85" w:name="_Toc17253"/>
      <w:r>
        <w:rPr>
          <w:rFonts w:hint="eastAsia" w:ascii="宋体" w:hAnsi="宋体" w:cs="宋体"/>
          <w:b/>
          <w:bCs/>
          <w:color w:val="auto"/>
          <w:sz w:val="28"/>
          <w:szCs w:val="28"/>
          <w:highlight w:val="none"/>
          <w:lang w:bidi="ar"/>
        </w:rPr>
        <w:t>残疾人福利性单位声明函（格式）</w:t>
      </w:r>
      <w:bookmarkEnd w:id="84"/>
      <w:bookmarkEnd w:id="85"/>
    </w:p>
    <w:p w14:paraId="2AA75F20">
      <w:pPr>
        <w:spacing w:line="360" w:lineRule="auto"/>
        <w:ind w:firstLine="560" w:firstLineChars="200"/>
        <w:rPr>
          <w:rFonts w:hint="eastAsia" w:ascii="仿宋" w:hAnsi="仿宋" w:eastAsia="仿宋" w:cs="仿宋"/>
          <w:color w:val="auto"/>
          <w:sz w:val="28"/>
          <w:szCs w:val="28"/>
          <w:highlight w:val="none"/>
          <w:u w:val="single"/>
          <w:lang w:bidi="ar"/>
        </w:rPr>
      </w:pPr>
      <w:r>
        <w:rPr>
          <w:rFonts w:hint="eastAsia" w:ascii="仿宋" w:hAnsi="仿宋" w:eastAsia="仿宋" w:cs="仿宋"/>
          <w:color w:val="auto"/>
          <w:sz w:val="28"/>
          <w:szCs w:val="28"/>
          <w:highlight w:val="none"/>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8"/>
          <w:szCs w:val="28"/>
          <w:highlight w:val="none"/>
          <w:u w:val="single"/>
          <w:lang w:bidi="ar"/>
        </w:rPr>
        <w:t xml:space="preserve">                        </w:t>
      </w:r>
    </w:p>
    <w:p w14:paraId="415ED52D">
      <w:pPr>
        <w:spacing w:line="360" w:lineRule="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单位的</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u w:val="single"/>
        </w:rPr>
        <w:t>项目名称</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采购活动提供本单位制造的货物（由本单位承担工程/提供服务），或者提供其他残疾人福利性单位制造的货物（不包括使用非残疾人福利性单位注册商标的货物）。</w:t>
      </w:r>
    </w:p>
    <w:p w14:paraId="44F765B7">
      <w:pPr>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本单位对上述声明的真实性负责。如有虚假，将依法承担相应责任。</w:t>
      </w:r>
    </w:p>
    <w:p w14:paraId="0998947F">
      <w:pPr>
        <w:spacing w:line="360" w:lineRule="auto"/>
        <w:ind w:firstLine="624" w:firstLineChars="200"/>
        <w:rPr>
          <w:rFonts w:ascii="仿宋_GB2312" w:eastAsia="仿宋_GB2312"/>
          <w:color w:val="auto"/>
          <w:spacing w:val="6"/>
          <w:sz w:val="30"/>
          <w:szCs w:val="30"/>
          <w:highlight w:val="none"/>
        </w:rPr>
      </w:pPr>
    </w:p>
    <w:p w14:paraId="6A7A55F5">
      <w:pPr>
        <w:tabs>
          <w:tab w:val="left" w:pos="0"/>
        </w:tabs>
        <w:spacing w:line="360" w:lineRule="auto"/>
        <w:rPr>
          <w:rFonts w:hint="eastAsia" w:ascii="仿宋" w:hAnsi="仿宋" w:eastAsia="仿宋" w:cs="仿宋"/>
          <w:color w:val="auto"/>
          <w:sz w:val="28"/>
          <w:szCs w:val="28"/>
          <w:highlight w:val="none"/>
          <w:lang w:bidi="ar"/>
        </w:rPr>
      </w:pPr>
      <w:r>
        <w:rPr>
          <w:rFonts w:hint="eastAsia" w:ascii="仿宋_GB2312" w:eastAsia="仿宋_GB2312"/>
          <w:color w:val="auto"/>
          <w:spacing w:val="6"/>
          <w:sz w:val="30"/>
          <w:szCs w:val="30"/>
          <w:highlight w:val="none"/>
        </w:rPr>
        <w:t xml:space="preserve">             </w:t>
      </w:r>
      <w:r>
        <w:rPr>
          <w:rFonts w:hint="eastAsia" w:ascii="仿宋" w:hAnsi="仿宋" w:eastAsia="仿宋" w:cs="仿宋"/>
          <w:color w:val="auto"/>
          <w:sz w:val="28"/>
          <w:szCs w:val="28"/>
          <w:highlight w:val="none"/>
          <w:lang w:bidi="ar"/>
        </w:rPr>
        <w:t xml:space="preserve"> 单位名称</w:t>
      </w:r>
      <w:r>
        <w:rPr>
          <w:rFonts w:hint="eastAsia" w:ascii="仿宋" w:hAnsi="仿宋" w:eastAsia="仿宋" w:cs="仿宋"/>
          <w:color w:val="auto"/>
          <w:sz w:val="28"/>
          <w:szCs w:val="28"/>
          <w:highlight w:val="none"/>
          <w:lang w:eastAsia="zh-CN" w:bidi="ar"/>
        </w:rPr>
        <w:t>：</w:t>
      </w:r>
      <w:r>
        <w:rPr>
          <w:rFonts w:hint="eastAsia" w:ascii="仿宋" w:hAnsi="仿宋" w:eastAsia="仿宋" w:cs="仿宋"/>
          <w:color w:val="auto"/>
          <w:sz w:val="28"/>
          <w:szCs w:val="28"/>
          <w:highlight w:val="none"/>
          <w:u w:val="single"/>
          <w:lang w:bidi="ar"/>
        </w:rPr>
        <w:t xml:space="preserve">  （供应商全称并加盖单位公章）  </w:t>
      </w:r>
      <w:r>
        <w:rPr>
          <w:rFonts w:hint="eastAsia" w:ascii="仿宋" w:hAnsi="仿宋" w:eastAsia="仿宋" w:cs="仿宋"/>
          <w:color w:val="auto"/>
          <w:sz w:val="28"/>
          <w:szCs w:val="28"/>
          <w:highlight w:val="none"/>
          <w:u w:val="single"/>
        </w:rPr>
        <w:t xml:space="preserve"> </w:t>
      </w:r>
    </w:p>
    <w:p w14:paraId="161E6FAE">
      <w:pPr>
        <w:tabs>
          <w:tab w:val="left" w:pos="0"/>
        </w:tabs>
        <w:spacing w:line="360" w:lineRule="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 xml:space="preserve">                       日  期</w:t>
      </w:r>
      <w:r>
        <w:rPr>
          <w:rFonts w:hint="eastAsia" w:ascii="仿宋" w:hAnsi="仿宋" w:eastAsia="仿宋" w:cs="仿宋"/>
          <w:color w:val="auto"/>
          <w:sz w:val="28"/>
          <w:szCs w:val="28"/>
          <w:highlight w:val="none"/>
          <w:lang w:eastAsia="zh-CN" w:bidi="ar"/>
        </w:rPr>
        <w:t>：</w:t>
      </w:r>
      <w:r>
        <w:rPr>
          <w:rFonts w:hint="eastAsia" w:ascii="仿宋" w:hAnsi="仿宋" w:eastAsia="仿宋" w:cs="仿宋"/>
          <w:color w:val="auto"/>
          <w:sz w:val="28"/>
          <w:szCs w:val="28"/>
          <w:highlight w:val="none"/>
          <w:lang w:bidi="ar"/>
        </w:rPr>
        <w:t xml:space="preserve"> </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年</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月</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日</w:t>
      </w:r>
    </w:p>
    <w:p w14:paraId="538D728A">
      <w:pPr>
        <w:tabs>
          <w:tab w:val="left" w:pos="0"/>
        </w:tabs>
        <w:spacing w:line="360" w:lineRule="auto"/>
        <w:rPr>
          <w:rFonts w:hint="eastAsia" w:ascii="仿宋" w:hAnsi="仿宋" w:eastAsia="仿宋" w:cs="仿宋"/>
          <w:color w:val="auto"/>
          <w:sz w:val="28"/>
          <w:szCs w:val="28"/>
          <w:highlight w:val="none"/>
          <w:lang w:bidi="ar"/>
        </w:rPr>
      </w:pPr>
    </w:p>
    <w:p w14:paraId="374067C1">
      <w:pPr>
        <w:widowControl/>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后附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（1）单位残疾人员的《中华人民共和国残疾证》、《中华人民共和国残疾军人证》或经县级以上医院出具的精神残疾证明的</w:t>
      </w:r>
      <w:r>
        <w:rPr>
          <w:rFonts w:hint="eastAsia" w:ascii="宋体" w:hAnsi="宋体" w:cs="宋体"/>
          <w:color w:val="auto"/>
          <w:sz w:val="24"/>
          <w:szCs w:val="24"/>
          <w:highlight w:val="none"/>
          <w:lang w:eastAsia="zh-CN"/>
        </w:rPr>
        <w:t>复印件或扫描件</w:t>
      </w:r>
      <w:r>
        <w:rPr>
          <w:rFonts w:hint="eastAsia" w:ascii="宋体" w:hAnsi="宋体" w:cs="宋体"/>
          <w:color w:val="auto"/>
          <w:sz w:val="24"/>
          <w:szCs w:val="24"/>
          <w:highlight w:val="none"/>
        </w:rPr>
        <w:t>须逐页加盖供应商公章。</w:t>
      </w:r>
    </w:p>
    <w:p w14:paraId="091BADFF">
      <w:pPr>
        <w:widowControl/>
        <w:numPr>
          <w:ilvl w:val="0"/>
          <w:numId w:val="12"/>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与单位每一位残疾人员签订的劳动合同的</w:t>
      </w:r>
      <w:r>
        <w:rPr>
          <w:rFonts w:hint="eastAsia" w:ascii="宋体" w:hAnsi="宋体" w:cs="宋体"/>
          <w:color w:val="auto"/>
          <w:sz w:val="24"/>
          <w:szCs w:val="24"/>
          <w:highlight w:val="none"/>
          <w:lang w:eastAsia="zh-CN"/>
        </w:rPr>
        <w:t>复印件或扫描件</w:t>
      </w:r>
      <w:r>
        <w:rPr>
          <w:rFonts w:hint="eastAsia" w:ascii="宋体" w:hAnsi="宋体" w:cs="宋体"/>
          <w:color w:val="auto"/>
          <w:sz w:val="24"/>
          <w:szCs w:val="24"/>
          <w:highlight w:val="none"/>
        </w:rPr>
        <w:t>须逐页加盖供应商公章。合同期限至少一年（含一年）。</w:t>
      </w:r>
    </w:p>
    <w:p w14:paraId="7C6D94D6">
      <w:pPr>
        <w:widowControl/>
        <w:numPr>
          <w:ilvl w:val="0"/>
          <w:numId w:val="12"/>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提供为单位每一位残疾人员按时缴纳社保金的凭证及加盖社保部门章的明细表的</w:t>
      </w:r>
      <w:r>
        <w:rPr>
          <w:rFonts w:hint="eastAsia" w:ascii="宋体" w:hAnsi="宋体" w:cs="宋体"/>
          <w:color w:val="auto"/>
          <w:sz w:val="24"/>
          <w:szCs w:val="24"/>
          <w:highlight w:val="none"/>
          <w:lang w:eastAsia="zh-CN"/>
        </w:rPr>
        <w:t>复印件或扫描件</w:t>
      </w:r>
      <w:r>
        <w:rPr>
          <w:rFonts w:hint="eastAsia" w:ascii="宋体" w:hAnsi="宋体" w:cs="宋体"/>
          <w:color w:val="auto"/>
          <w:sz w:val="24"/>
          <w:szCs w:val="24"/>
          <w:highlight w:val="none"/>
        </w:rPr>
        <w:t>须逐页加盖供应商公章</w:t>
      </w:r>
      <w:r>
        <w:rPr>
          <w:rFonts w:hint="eastAsia" w:ascii="宋体" w:hAnsi="宋体" w:cs="宋体"/>
          <w:color w:val="auto"/>
          <w:sz w:val="24"/>
          <w:szCs w:val="24"/>
          <w:highlight w:val="none"/>
          <w:lang w:eastAsia="zh-CN"/>
        </w:rPr>
        <w:t>。</w:t>
      </w:r>
    </w:p>
    <w:p w14:paraId="7D8A0994">
      <w:pPr>
        <w:widowControl/>
        <w:numPr>
          <w:ilvl w:val="0"/>
          <w:numId w:val="12"/>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提供为单位每一位残疾人员支付工资的工资表的</w:t>
      </w:r>
      <w:r>
        <w:rPr>
          <w:rFonts w:hint="eastAsia" w:ascii="宋体" w:hAnsi="宋体" w:cs="宋体"/>
          <w:color w:val="auto"/>
          <w:sz w:val="24"/>
          <w:szCs w:val="24"/>
          <w:highlight w:val="none"/>
          <w:lang w:eastAsia="zh-CN"/>
        </w:rPr>
        <w:t>复印件或扫描件</w:t>
      </w:r>
      <w:r>
        <w:rPr>
          <w:rFonts w:hint="eastAsia" w:ascii="宋体" w:hAnsi="宋体" w:cs="宋体"/>
          <w:color w:val="auto"/>
          <w:sz w:val="24"/>
          <w:szCs w:val="24"/>
          <w:highlight w:val="none"/>
        </w:rPr>
        <w:t>须逐页加盖供应商公章。</w:t>
      </w:r>
    </w:p>
    <w:p w14:paraId="0ED04474">
      <w:pPr>
        <w:widowControl/>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所附资料不全或不满足要求的，评审时价格不予扣除。</w:t>
      </w:r>
    </w:p>
    <w:p w14:paraId="45ADE704">
      <w:pPr>
        <w:widowControl/>
        <w:spacing w:line="360" w:lineRule="auto"/>
        <w:jc w:val="left"/>
        <w:rPr>
          <w:rFonts w:hint="eastAsia" w:ascii="仿宋" w:hAnsi="仿宋" w:eastAsia="仿宋" w:cs="仿宋"/>
          <w:color w:val="auto"/>
          <w:sz w:val="28"/>
          <w:szCs w:val="28"/>
          <w:highlight w:val="none"/>
          <w:lang w:bidi="ar"/>
        </w:rPr>
      </w:pPr>
    </w:p>
    <w:p w14:paraId="3CD8A2C1">
      <w:pPr>
        <w:widowControl/>
        <w:spacing w:line="360" w:lineRule="auto"/>
        <w:jc w:val="center"/>
        <w:outlineLvl w:val="0"/>
        <w:rPr>
          <w:rFonts w:hint="eastAsia" w:ascii="宋体" w:hAnsi="宋体" w:cs="宋体"/>
          <w:b/>
          <w:bCs/>
          <w:color w:val="auto"/>
          <w:sz w:val="28"/>
          <w:szCs w:val="28"/>
          <w:highlight w:val="none"/>
          <w:lang w:bidi="ar"/>
        </w:rPr>
      </w:pPr>
      <w:r>
        <w:rPr>
          <w:rFonts w:hint="eastAsia" w:ascii="宋体" w:hAnsi="宋体" w:cs="宋体"/>
          <w:b/>
          <w:bCs/>
          <w:color w:val="auto"/>
          <w:sz w:val="28"/>
          <w:szCs w:val="28"/>
          <w:highlight w:val="none"/>
          <w:lang w:bidi="ar"/>
        </w:rPr>
        <w:br w:type="page"/>
      </w:r>
      <w:bookmarkStart w:id="86" w:name="_Toc29355"/>
      <w:bookmarkStart w:id="87" w:name="_Toc24448"/>
      <w:r>
        <w:rPr>
          <w:rFonts w:hint="eastAsia" w:ascii="宋体" w:hAnsi="宋体" w:cs="宋体"/>
          <w:b/>
          <w:bCs/>
          <w:color w:val="auto"/>
          <w:sz w:val="28"/>
          <w:szCs w:val="28"/>
          <w:highlight w:val="none"/>
          <w:lang w:bidi="ar"/>
        </w:rPr>
        <w:t>诚信投标承诺书（格式）</w:t>
      </w:r>
      <w:bookmarkEnd w:id="86"/>
      <w:bookmarkEnd w:id="87"/>
    </w:p>
    <w:p w14:paraId="3226AE01">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本人以企业法定代表人的身份郑重承诺</w:t>
      </w:r>
      <w:r>
        <w:rPr>
          <w:rFonts w:hint="eastAsia" w:ascii="仿宋" w:hAnsi="仿宋" w:eastAsia="仿宋" w:cs="仿宋"/>
          <w:color w:val="auto"/>
          <w:sz w:val="28"/>
          <w:szCs w:val="28"/>
          <w:highlight w:val="none"/>
          <w:lang w:eastAsia="zh-CN" w:bidi="ar"/>
        </w:rPr>
        <w:t>：</w:t>
      </w:r>
    </w:p>
    <w:p w14:paraId="1E7CAA12">
      <w:pPr>
        <w:keepNext w:val="0"/>
        <w:keepLines w:val="0"/>
        <w:pageBreakBefore w:val="0"/>
        <w:widowControl w:val="0"/>
        <w:numPr>
          <w:ilvl w:val="0"/>
          <w:numId w:val="13"/>
        </w:numPr>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将遵循公开、公正和诚实信用的原则自愿参加</w:t>
      </w:r>
      <w:r>
        <w:rPr>
          <w:rFonts w:hint="eastAsia" w:ascii="仿宋" w:hAnsi="仿宋" w:eastAsia="仿宋" w:cs="仿宋"/>
          <w:color w:val="auto"/>
          <w:sz w:val="28"/>
          <w:szCs w:val="28"/>
          <w:highlight w:val="none"/>
          <w:u w:val="single"/>
          <w:lang w:bidi="ar"/>
        </w:rPr>
        <w:t xml:space="preserve">  （项目名称）        </w:t>
      </w:r>
      <w:r>
        <w:rPr>
          <w:rFonts w:hint="eastAsia" w:ascii="仿宋" w:hAnsi="仿宋" w:eastAsia="仿宋" w:cs="仿宋"/>
          <w:color w:val="auto"/>
          <w:sz w:val="28"/>
          <w:szCs w:val="28"/>
          <w:highlight w:val="none"/>
          <w:lang w:bidi="ar"/>
        </w:rPr>
        <w:t>的投标；</w:t>
      </w:r>
    </w:p>
    <w:p w14:paraId="08094980">
      <w:pPr>
        <w:keepNext w:val="0"/>
        <w:keepLines w:val="0"/>
        <w:pageBreakBefore w:val="0"/>
        <w:widowControl w:val="0"/>
        <w:numPr>
          <w:ilvl w:val="0"/>
          <w:numId w:val="13"/>
        </w:numPr>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所提供的一切材料都是真实、有效、合法的；</w:t>
      </w:r>
    </w:p>
    <w:p w14:paraId="34CBDC1B">
      <w:pPr>
        <w:keepNext w:val="0"/>
        <w:keepLines w:val="0"/>
        <w:pageBreakBefore w:val="0"/>
        <w:widowControl w:val="0"/>
        <w:numPr>
          <w:ilvl w:val="0"/>
          <w:numId w:val="13"/>
        </w:numPr>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不出借、转让资质证书，不让他人挂靠投标，不以他人名义投标或者以其他方式弄虚作假，骗取中标；</w:t>
      </w:r>
    </w:p>
    <w:p w14:paraId="49A74256">
      <w:pPr>
        <w:keepNext w:val="0"/>
        <w:keepLines w:val="0"/>
        <w:pageBreakBefore w:val="0"/>
        <w:widowControl w:val="0"/>
        <w:numPr>
          <w:ilvl w:val="0"/>
          <w:numId w:val="13"/>
        </w:numPr>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不与其他供应商相互串通投标报价，不排挤其他供应商的公平竞争、损害采购人的合法权益；</w:t>
      </w:r>
    </w:p>
    <w:p w14:paraId="39325482">
      <w:pPr>
        <w:keepNext w:val="0"/>
        <w:keepLines w:val="0"/>
        <w:pageBreakBefore w:val="0"/>
        <w:widowControl w:val="0"/>
        <w:numPr>
          <w:ilvl w:val="0"/>
          <w:numId w:val="13"/>
        </w:numPr>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不与采购人、采购代理机构或其他供应商串通投标，损害国家利益、社会公共利益或者他人的合法权益；</w:t>
      </w:r>
    </w:p>
    <w:p w14:paraId="05B22536">
      <w:pPr>
        <w:keepNext w:val="0"/>
        <w:keepLines w:val="0"/>
        <w:pageBreakBefore w:val="0"/>
        <w:widowControl w:val="0"/>
        <w:numPr>
          <w:ilvl w:val="0"/>
          <w:numId w:val="13"/>
        </w:numPr>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严格遵守开标现场纪律，服从监管人员管理；</w:t>
      </w:r>
    </w:p>
    <w:p w14:paraId="76C730A1">
      <w:pPr>
        <w:keepNext w:val="0"/>
        <w:keepLines w:val="0"/>
        <w:pageBreakBefore w:val="0"/>
        <w:widowControl w:val="0"/>
        <w:numPr>
          <w:ilvl w:val="0"/>
          <w:numId w:val="13"/>
        </w:numPr>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保证中标后不转包，若有分包征得采购单位同意；</w:t>
      </w:r>
    </w:p>
    <w:p w14:paraId="6FA85423">
      <w:pPr>
        <w:keepNext w:val="0"/>
        <w:keepLines w:val="0"/>
        <w:pageBreakBefore w:val="0"/>
        <w:widowControl w:val="0"/>
        <w:numPr>
          <w:ilvl w:val="0"/>
          <w:numId w:val="13"/>
        </w:numPr>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保证中标之后，按照</w:t>
      </w:r>
      <w:r>
        <w:rPr>
          <w:rFonts w:hint="eastAsia" w:ascii="仿宋" w:hAnsi="仿宋" w:eastAsia="仿宋" w:cs="仿宋"/>
          <w:color w:val="auto"/>
          <w:sz w:val="28"/>
          <w:szCs w:val="28"/>
          <w:highlight w:val="none"/>
          <w:lang w:eastAsia="zh-CN" w:bidi="ar"/>
        </w:rPr>
        <w:t>响应文件</w:t>
      </w:r>
      <w:r>
        <w:rPr>
          <w:rFonts w:hint="eastAsia" w:ascii="仿宋" w:hAnsi="仿宋" w:eastAsia="仿宋" w:cs="仿宋"/>
          <w:color w:val="auto"/>
          <w:sz w:val="28"/>
          <w:szCs w:val="28"/>
          <w:highlight w:val="none"/>
          <w:lang w:bidi="ar"/>
        </w:rPr>
        <w:t>承诺履约，如有违反，同意接受采购单位违约处罚；</w:t>
      </w:r>
    </w:p>
    <w:p w14:paraId="7A7CE983">
      <w:pPr>
        <w:keepNext w:val="0"/>
        <w:keepLines w:val="0"/>
        <w:pageBreakBefore w:val="0"/>
        <w:widowControl w:val="0"/>
        <w:numPr>
          <w:ilvl w:val="0"/>
          <w:numId w:val="13"/>
        </w:numPr>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保证企业及所属相关人员在本次投标中无行贿等犯罪行为；</w:t>
      </w:r>
    </w:p>
    <w:p w14:paraId="0F2620AD">
      <w:pPr>
        <w:keepNext w:val="0"/>
        <w:keepLines w:val="0"/>
        <w:pageBreakBefore w:val="0"/>
        <w:widowControl w:val="0"/>
        <w:numPr>
          <w:ilvl w:val="0"/>
          <w:numId w:val="13"/>
        </w:numPr>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如在投标过程和公示期间发生投诉行为，投诉内容符合要求，投诉材料加盖企业公章或由法定代表人授权委托人签字，并附有关身份证明</w:t>
      </w:r>
      <w:r>
        <w:rPr>
          <w:rFonts w:hint="eastAsia" w:ascii="仿宋" w:hAnsi="仿宋" w:eastAsia="仿宋" w:cs="仿宋"/>
          <w:color w:val="auto"/>
          <w:sz w:val="28"/>
          <w:szCs w:val="28"/>
          <w:highlight w:val="none"/>
          <w:lang w:eastAsia="zh-CN" w:bidi="ar"/>
        </w:rPr>
        <w:t>复印件或扫描件</w:t>
      </w:r>
      <w:r>
        <w:rPr>
          <w:rFonts w:hint="eastAsia" w:ascii="仿宋" w:hAnsi="仿宋" w:eastAsia="仿宋" w:cs="仿宋"/>
          <w:color w:val="auto"/>
          <w:sz w:val="28"/>
          <w:szCs w:val="28"/>
          <w:highlight w:val="none"/>
          <w:lang w:bidi="ar"/>
        </w:rPr>
        <w:t>。不恶意投诉，对本公司提供的投诉线索的真实性负责，否则愿接受有关部门的处罚。</w:t>
      </w:r>
    </w:p>
    <w:p w14:paraId="436BC7A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以上内容我已仔细阅读，本公司若有违反承诺内容的行为，自愿依法接受取消投标资格、记入信用档案、取消成交资格、没收投标保证金等有关处理，愿意承担法律责任，给采购人造成损失的，依法承担赔偿责任。</w:t>
      </w:r>
    </w:p>
    <w:p w14:paraId="09A7C8ED">
      <w:pPr>
        <w:keepNext w:val="0"/>
        <w:keepLines w:val="0"/>
        <w:pageBreakBefore w:val="0"/>
        <w:widowControl w:val="0"/>
        <w:kinsoku/>
        <w:wordWrap/>
        <w:overflowPunct/>
        <w:topLinePunct w:val="0"/>
        <w:autoSpaceDE/>
        <w:autoSpaceDN/>
        <w:bidi w:val="0"/>
        <w:adjustRightInd w:val="0"/>
        <w:snapToGrid w:val="0"/>
        <w:spacing w:line="500" w:lineRule="exact"/>
        <w:ind w:firstLine="280" w:firstLineChars="100"/>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开户银行</w:t>
      </w:r>
      <w:r>
        <w:rPr>
          <w:rFonts w:hint="eastAsia" w:ascii="仿宋" w:hAnsi="仿宋" w:eastAsia="仿宋" w:cs="仿宋"/>
          <w:color w:val="auto"/>
          <w:sz w:val="28"/>
          <w:szCs w:val="28"/>
          <w:highlight w:val="none"/>
          <w:lang w:eastAsia="zh-CN" w:bidi="ar"/>
        </w:rPr>
        <w:t>：</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u w:val="single"/>
          <w:lang w:val="en-US" w:eastAsia="zh-CN" w:bidi="ar"/>
        </w:rPr>
        <w:t xml:space="preserve">            </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lang w:bidi="ar"/>
        </w:rPr>
        <w:t xml:space="preserve">   </w:t>
      </w:r>
    </w:p>
    <w:p w14:paraId="6BB34393">
      <w:pPr>
        <w:keepNext w:val="0"/>
        <w:keepLines w:val="0"/>
        <w:pageBreakBefore w:val="0"/>
        <w:widowControl w:val="0"/>
        <w:kinsoku/>
        <w:wordWrap/>
        <w:overflowPunct/>
        <w:topLinePunct w:val="0"/>
        <w:autoSpaceDE/>
        <w:autoSpaceDN/>
        <w:bidi w:val="0"/>
        <w:adjustRightInd w:val="0"/>
        <w:snapToGrid w:val="0"/>
        <w:spacing w:line="500" w:lineRule="exact"/>
        <w:ind w:firstLine="280" w:firstLineChars="1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bidi="ar"/>
        </w:rPr>
        <w:t>基本账户的账号：</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u w:val="single"/>
          <w:lang w:val="en-US" w:eastAsia="zh-CN" w:bidi="ar"/>
        </w:rPr>
        <w:t xml:space="preserve"> </w:t>
      </w:r>
      <w:r>
        <w:rPr>
          <w:rFonts w:hint="eastAsia" w:ascii="仿宋" w:hAnsi="仿宋" w:eastAsia="仿宋" w:cs="仿宋"/>
          <w:color w:val="auto"/>
          <w:sz w:val="28"/>
          <w:szCs w:val="28"/>
          <w:highlight w:val="none"/>
          <w:u w:val="single"/>
          <w:lang w:bidi="ar"/>
        </w:rPr>
        <w:t xml:space="preserve">      </w:t>
      </w:r>
    </w:p>
    <w:p w14:paraId="0B04CC0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 xml:space="preserve">  投标单位</w:t>
      </w:r>
      <w:r>
        <w:rPr>
          <w:rFonts w:hint="eastAsia" w:ascii="仿宋" w:hAnsi="仿宋" w:eastAsia="仿宋" w:cs="仿宋"/>
          <w:color w:val="auto"/>
          <w:sz w:val="28"/>
          <w:szCs w:val="28"/>
          <w:highlight w:val="none"/>
          <w:lang w:eastAsia="zh-CN" w:bidi="ar"/>
        </w:rPr>
        <w:t>：</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u w:val="single"/>
          <w:lang w:val="en-US" w:eastAsia="zh-CN" w:bidi="ar"/>
        </w:rPr>
        <w:t xml:space="preserve">    </w:t>
      </w:r>
      <w:r>
        <w:rPr>
          <w:rFonts w:hint="eastAsia" w:ascii="仿宋" w:hAnsi="仿宋" w:eastAsia="仿宋" w:cs="仿宋"/>
          <w:color w:val="auto"/>
          <w:sz w:val="28"/>
          <w:szCs w:val="28"/>
          <w:highlight w:val="none"/>
          <w:u w:val="single"/>
          <w:lang w:bidi="ar"/>
        </w:rPr>
        <w:t>（公章）</w:t>
      </w:r>
      <w:r>
        <w:rPr>
          <w:rFonts w:hint="eastAsia" w:ascii="仿宋" w:hAnsi="仿宋" w:eastAsia="仿宋" w:cs="仿宋"/>
          <w:color w:val="auto"/>
          <w:sz w:val="28"/>
          <w:szCs w:val="28"/>
          <w:highlight w:val="none"/>
          <w:u w:val="single"/>
          <w:lang w:val="en-US" w:eastAsia="zh-CN" w:bidi="ar"/>
        </w:rPr>
        <w:t xml:space="preserve">        </w:t>
      </w:r>
      <w:r>
        <w:rPr>
          <w:rFonts w:hint="eastAsia" w:ascii="仿宋" w:hAnsi="仿宋" w:eastAsia="仿宋" w:cs="仿宋"/>
          <w:color w:val="auto"/>
          <w:sz w:val="28"/>
          <w:szCs w:val="28"/>
          <w:highlight w:val="none"/>
          <w:lang w:bidi="ar"/>
        </w:rPr>
        <w:t xml:space="preserve">    </w:t>
      </w:r>
    </w:p>
    <w:p w14:paraId="55E13312">
      <w:pPr>
        <w:keepNext w:val="0"/>
        <w:keepLines w:val="0"/>
        <w:pageBreakBefore w:val="0"/>
        <w:widowControl w:val="0"/>
        <w:kinsoku/>
        <w:wordWrap/>
        <w:overflowPunct/>
        <w:topLinePunct w:val="0"/>
        <w:autoSpaceDE/>
        <w:autoSpaceDN/>
        <w:bidi w:val="0"/>
        <w:adjustRightInd w:val="0"/>
        <w:snapToGrid w:val="0"/>
        <w:spacing w:line="500" w:lineRule="exact"/>
        <w:ind w:firstLine="280" w:firstLineChars="100"/>
        <w:textAlignment w:val="auto"/>
        <w:rPr>
          <w:rFonts w:hint="eastAsia" w:ascii="仿宋" w:hAnsi="仿宋" w:eastAsia="仿宋" w:cs="仿宋"/>
          <w:color w:val="auto"/>
          <w:sz w:val="28"/>
          <w:szCs w:val="28"/>
          <w:highlight w:val="none"/>
          <w:u w:val="single"/>
          <w:lang w:bidi="ar"/>
        </w:rPr>
      </w:pPr>
      <w:r>
        <w:rPr>
          <w:rFonts w:hint="eastAsia" w:ascii="仿宋" w:hAnsi="仿宋" w:eastAsia="仿宋" w:cs="仿宋"/>
          <w:color w:val="auto"/>
          <w:sz w:val="28"/>
          <w:szCs w:val="28"/>
          <w:highlight w:val="none"/>
          <w:lang w:bidi="ar"/>
        </w:rPr>
        <w:t>法定代表人</w:t>
      </w:r>
      <w:r>
        <w:rPr>
          <w:rFonts w:hint="eastAsia" w:ascii="仿宋" w:hAnsi="仿宋" w:eastAsia="仿宋" w:cs="仿宋"/>
          <w:color w:val="auto"/>
          <w:sz w:val="28"/>
          <w:szCs w:val="28"/>
          <w:highlight w:val="none"/>
          <w:lang w:eastAsia="zh-CN" w:bidi="ar"/>
        </w:rPr>
        <w:t>：</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u w:val="single"/>
          <w:lang w:val="en-US" w:eastAsia="zh-CN" w:bidi="ar"/>
        </w:rPr>
        <w:t xml:space="preserve"> </w:t>
      </w:r>
      <w:r>
        <w:rPr>
          <w:rFonts w:hint="eastAsia" w:ascii="仿宋" w:hAnsi="仿宋" w:eastAsia="仿宋" w:cs="仿宋"/>
          <w:color w:val="auto"/>
          <w:sz w:val="28"/>
          <w:szCs w:val="28"/>
          <w:highlight w:val="none"/>
          <w:u w:val="single"/>
        </w:rPr>
        <w:t xml:space="preserve"> (签字或盖章)  </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u w:val="single"/>
          <w:lang w:val="en-US" w:eastAsia="zh-CN" w:bidi="ar"/>
        </w:rPr>
        <w:t xml:space="preserve"> </w:t>
      </w:r>
      <w:r>
        <w:rPr>
          <w:rFonts w:hint="eastAsia" w:ascii="仿宋" w:hAnsi="仿宋" w:eastAsia="仿宋" w:cs="仿宋"/>
          <w:color w:val="auto"/>
          <w:sz w:val="28"/>
          <w:szCs w:val="28"/>
          <w:highlight w:val="none"/>
          <w:u w:val="single"/>
          <w:lang w:bidi="ar"/>
        </w:rPr>
        <w:t xml:space="preserve"> </w:t>
      </w:r>
    </w:p>
    <w:p w14:paraId="70DC4186">
      <w:pPr>
        <w:spacing w:line="360" w:lineRule="auto"/>
        <w:jc w:val="center"/>
        <w:rPr>
          <w:rFonts w:hint="eastAsia" w:ascii="仿宋_GB2312" w:hAnsi="仿宋_GB2312" w:eastAsia="仿宋_GB2312" w:cs="仿宋_GB2312"/>
          <w:color w:val="auto"/>
          <w:sz w:val="28"/>
          <w:szCs w:val="28"/>
          <w:highlight w:val="none"/>
        </w:rPr>
      </w:pPr>
    </w:p>
    <w:p w14:paraId="5D9E8C14">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default" w:ascii="宋体" w:hAnsi="宋体" w:eastAsia="宋体" w:cs="宋体"/>
          <w:b/>
          <w:bCs/>
          <w:color w:val="auto"/>
          <w:sz w:val="32"/>
          <w:szCs w:val="32"/>
          <w:highlight w:val="none"/>
          <w:lang w:val="en-US" w:eastAsia="zh-CN"/>
        </w:rPr>
      </w:pPr>
      <w:bookmarkStart w:id="88" w:name="_Toc20713"/>
      <w:bookmarkStart w:id="89" w:name="_Toc11300"/>
      <w:r>
        <w:rPr>
          <w:rFonts w:hint="eastAsia" w:ascii="宋体" w:hAnsi="宋体" w:eastAsia="宋体" w:cs="宋体"/>
          <w:b/>
          <w:bCs/>
          <w:color w:val="auto"/>
          <w:sz w:val="32"/>
          <w:szCs w:val="32"/>
          <w:highlight w:val="none"/>
          <w:lang w:val="en-US" w:eastAsia="zh-CN"/>
        </w:rPr>
        <w:t>供应商</w:t>
      </w:r>
      <w:r>
        <w:rPr>
          <w:rFonts w:hint="eastAsia" w:ascii="宋体" w:hAnsi="宋体" w:cs="宋体"/>
          <w:b/>
          <w:bCs/>
          <w:color w:val="auto"/>
          <w:sz w:val="32"/>
          <w:szCs w:val="32"/>
          <w:highlight w:val="none"/>
          <w:lang w:val="en-US" w:eastAsia="zh-CN"/>
        </w:rPr>
        <w:t>基本情况介绍</w:t>
      </w:r>
    </w:p>
    <w:bookmarkEnd w:id="88"/>
    <w:bookmarkEnd w:id="89"/>
    <w:p w14:paraId="07FBB225">
      <w:pPr>
        <w:rPr>
          <w:rFonts w:hint="eastAsia" w:ascii="仿宋_GB2312" w:hAnsi="仿宋_GB2312" w:eastAsia="仿宋_GB2312" w:cs="仿宋_GB2312"/>
          <w:color w:val="auto"/>
          <w:sz w:val="28"/>
          <w:szCs w:val="28"/>
          <w:highlight w:val="none"/>
        </w:rPr>
      </w:pPr>
    </w:p>
    <w:p w14:paraId="36284DDB">
      <w:pPr>
        <w:pStyle w:val="7"/>
        <w:rPr>
          <w:rFonts w:hint="eastAsia" w:ascii="仿宋_GB2312" w:hAnsi="仿宋_GB2312" w:eastAsia="仿宋_GB2312" w:cs="仿宋_GB2312"/>
          <w:color w:val="auto"/>
          <w:sz w:val="28"/>
          <w:szCs w:val="28"/>
          <w:highlight w:val="none"/>
        </w:rPr>
      </w:pPr>
    </w:p>
    <w:p w14:paraId="50C78CC7">
      <w:pPr>
        <w:rPr>
          <w:rFonts w:hint="eastAsia" w:ascii="仿宋_GB2312" w:hAnsi="仿宋_GB2312" w:eastAsia="仿宋_GB2312" w:cs="仿宋_GB2312"/>
          <w:color w:val="auto"/>
          <w:sz w:val="28"/>
          <w:szCs w:val="28"/>
          <w:highlight w:val="none"/>
        </w:rPr>
      </w:pPr>
    </w:p>
    <w:p w14:paraId="48F63BAE">
      <w:pPr>
        <w:pStyle w:val="7"/>
        <w:rPr>
          <w:rFonts w:hint="eastAsia" w:ascii="仿宋_GB2312" w:hAnsi="仿宋_GB2312" w:eastAsia="仿宋_GB2312" w:cs="仿宋_GB2312"/>
          <w:color w:val="auto"/>
          <w:sz w:val="28"/>
          <w:szCs w:val="28"/>
          <w:highlight w:val="none"/>
        </w:rPr>
      </w:pPr>
    </w:p>
    <w:p w14:paraId="5CD4508E">
      <w:pPr>
        <w:rPr>
          <w:rFonts w:hint="eastAsia" w:ascii="仿宋_GB2312" w:hAnsi="仿宋_GB2312" w:eastAsia="仿宋_GB2312" w:cs="仿宋_GB2312"/>
          <w:color w:val="auto"/>
          <w:sz w:val="28"/>
          <w:szCs w:val="28"/>
          <w:highlight w:val="none"/>
        </w:rPr>
      </w:pPr>
    </w:p>
    <w:p w14:paraId="36D73701">
      <w:pPr>
        <w:pStyle w:val="7"/>
        <w:rPr>
          <w:rFonts w:hint="eastAsia" w:ascii="仿宋_GB2312" w:hAnsi="仿宋_GB2312" w:eastAsia="仿宋_GB2312" w:cs="仿宋_GB2312"/>
          <w:color w:val="auto"/>
          <w:sz w:val="28"/>
          <w:szCs w:val="28"/>
          <w:highlight w:val="none"/>
        </w:rPr>
      </w:pPr>
    </w:p>
    <w:p w14:paraId="05F81D8C">
      <w:pPr>
        <w:rPr>
          <w:rFonts w:hint="eastAsia" w:ascii="仿宋_GB2312" w:hAnsi="仿宋_GB2312" w:eastAsia="仿宋_GB2312" w:cs="仿宋_GB2312"/>
          <w:color w:val="auto"/>
          <w:sz w:val="28"/>
          <w:szCs w:val="28"/>
          <w:highlight w:val="none"/>
        </w:rPr>
      </w:pPr>
    </w:p>
    <w:p w14:paraId="0831E404">
      <w:pPr>
        <w:pStyle w:val="7"/>
        <w:rPr>
          <w:rFonts w:hint="eastAsia"/>
          <w:color w:val="auto"/>
          <w:highlight w:val="none"/>
        </w:rPr>
      </w:pPr>
    </w:p>
    <w:p w14:paraId="4969AFDF">
      <w:pPr>
        <w:rPr>
          <w:rFonts w:hint="eastAsia"/>
          <w:color w:val="auto"/>
          <w:highlight w:val="none"/>
        </w:rPr>
      </w:pPr>
    </w:p>
    <w:p w14:paraId="67AC424A">
      <w:pPr>
        <w:pStyle w:val="7"/>
        <w:rPr>
          <w:rFonts w:hint="eastAsia"/>
          <w:color w:val="auto"/>
          <w:highlight w:val="none"/>
        </w:rPr>
      </w:pPr>
    </w:p>
    <w:p w14:paraId="649363F6">
      <w:pPr>
        <w:rPr>
          <w:rFonts w:hint="eastAsia"/>
          <w:color w:val="auto"/>
          <w:highlight w:val="none"/>
        </w:rPr>
      </w:pPr>
    </w:p>
    <w:p w14:paraId="19EC148E">
      <w:pPr>
        <w:pStyle w:val="7"/>
        <w:rPr>
          <w:rFonts w:hint="eastAsia"/>
          <w:color w:val="auto"/>
          <w:highlight w:val="none"/>
        </w:rPr>
      </w:pPr>
    </w:p>
    <w:p w14:paraId="233BC471">
      <w:pPr>
        <w:rPr>
          <w:rFonts w:hint="eastAsia"/>
          <w:color w:val="auto"/>
          <w:highlight w:val="none"/>
        </w:rPr>
      </w:pPr>
    </w:p>
    <w:p w14:paraId="3BDB29A8">
      <w:pPr>
        <w:pStyle w:val="7"/>
        <w:rPr>
          <w:rFonts w:hint="eastAsia"/>
          <w:color w:val="auto"/>
          <w:highlight w:val="none"/>
        </w:rPr>
      </w:pPr>
    </w:p>
    <w:p w14:paraId="7247CA5D">
      <w:pPr>
        <w:rPr>
          <w:rFonts w:hint="eastAsia"/>
          <w:color w:val="auto"/>
          <w:highlight w:val="none"/>
        </w:rPr>
      </w:pPr>
    </w:p>
    <w:p w14:paraId="5E997F8C">
      <w:pPr>
        <w:pStyle w:val="7"/>
        <w:rPr>
          <w:rFonts w:hint="eastAsia"/>
          <w:color w:val="auto"/>
          <w:highlight w:val="none"/>
        </w:rPr>
      </w:pPr>
    </w:p>
    <w:p w14:paraId="743A8C25">
      <w:pPr>
        <w:rPr>
          <w:rFonts w:hint="eastAsia"/>
          <w:color w:val="auto"/>
          <w:highlight w:val="none"/>
        </w:rPr>
      </w:pPr>
    </w:p>
    <w:p w14:paraId="0F8C8E7B">
      <w:pPr>
        <w:pStyle w:val="7"/>
        <w:rPr>
          <w:rFonts w:hint="eastAsia"/>
          <w:color w:val="auto"/>
          <w:highlight w:val="none"/>
        </w:rPr>
      </w:pPr>
    </w:p>
    <w:p w14:paraId="0A6E56DC">
      <w:pPr>
        <w:rPr>
          <w:rFonts w:hint="eastAsia"/>
          <w:color w:val="auto"/>
          <w:highlight w:val="none"/>
        </w:rPr>
      </w:pPr>
    </w:p>
    <w:p w14:paraId="22299609">
      <w:pPr>
        <w:pStyle w:val="7"/>
        <w:rPr>
          <w:rFonts w:hint="eastAsia"/>
          <w:color w:val="auto"/>
          <w:highlight w:val="none"/>
        </w:rPr>
      </w:pPr>
    </w:p>
    <w:p w14:paraId="785CC52A">
      <w:pPr>
        <w:rPr>
          <w:rFonts w:hint="eastAsia"/>
          <w:color w:val="auto"/>
          <w:highlight w:val="none"/>
        </w:rPr>
      </w:pPr>
    </w:p>
    <w:p w14:paraId="7176B597">
      <w:pPr>
        <w:pStyle w:val="7"/>
        <w:rPr>
          <w:rFonts w:hint="eastAsia"/>
          <w:color w:val="auto"/>
          <w:highlight w:val="none"/>
        </w:rPr>
      </w:pPr>
    </w:p>
    <w:p w14:paraId="05E844BC">
      <w:pPr>
        <w:rPr>
          <w:rFonts w:hint="eastAsia"/>
          <w:color w:val="auto"/>
          <w:highlight w:val="none"/>
        </w:rPr>
      </w:pPr>
    </w:p>
    <w:p w14:paraId="33511F9B">
      <w:pPr>
        <w:pStyle w:val="7"/>
        <w:rPr>
          <w:rFonts w:hint="eastAsia"/>
          <w:color w:val="auto"/>
          <w:highlight w:val="none"/>
        </w:rPr>
      </w:pPr>
    </w:p>
    <w:p w14:paraId="2A9364A1">
      <w:pPr>
        <w:pStyle w:val="7"/>
        <w:rPr>
          <w:rFonts w:hint="eastAsia"/>
          <w:color w:val="auto"/>
          <w:highlight w:val="none"/>
        </w:rPr>
      </w:pPr>
    </w:p>
    <w:p w14:paraId="0E0F1327">
      <w:pPr>
        <w:rPr>
          <w:rFonts w:hint="eastAsia"/>
          <w:color w:val="auto"/>
          <w:highlight w:val="none"/>
        </w:rPr>
      </w:pPr>
    </w:p>
    <w:p w14:paraId="720F61DB">
      <w:pPr>
        <w:pStyle w:val="7"/>
        <w:rPr>
          <w:rFonts w:hint="eastAsia"/>
          <w:color w:val="auto"/>
          <w:highlight w:val="none"/>
        </w:rPr>
      </w:pPr>
    </w:p>
    <w:p w14:paraId="2CEA5743">
      <w:pPr>
        <w:rPr>
          <w:rFonts w:hint="eastAsia"/>
          <w:color w:val="auto"/>
          <w:highlight w:val="none"/>
        </w:rPr>
      </w:pPr>
    </w:p>
    <w:p w14:paraId="5D3A95F1">
      <w:pPr>
        <w:pStyle w:val="7"/>
        <w:rPr>
          <w:rFonts w:hint="eastAsia"/>
          <w:color w:val="auto"/>
          <w:highlight w:val="none"/>
        </w:rPr>
      </w:pPr>
    </w:p>
    <w:p w14:paraId="19A62E34">
      <w:pPr>
        <w:pStyle w:val="7"/>
        <w:rPr>
          <w:rFonts w:hint="eastAsia"/>
          <w:color w:val="auto"/>
          <w:highlight w:val="none"/>
        </w:rPr>
      </w:pPr>
    </w:p>
    <w:p w14:paraId="2A607D42">
      <w:pPr>
        <w:rPr>
          <w:rFonts w:hint="eastAsia"/>
          <w:color w:val="auto"/>
          <w:highlight w:val="none"/>
        </w:rPr>
      </w:pPr>
    </w:p>
    <w:p w14:paraId="21C960CA">
      <w:pPr>
        <w:pStyle w:val="7"/>
        <w:rPr>
          <w:rFonts w:hint="eastAsia"/>
          <w:color w:val="auto"/>
          <w:highlight w:val="none"/>
        </w:rPr>
      </w:pPr>
    </w:p>
    <w:p w14:paraId="695C8CA2">
      <w:pPr>
        <w:rPr>
          <w:rFonts w:hint="eastAsia"/>
          <w:color w:val="auto"/>
          <w:highlight w:val="none"/>
        </w:rPr>
      </w:pPr>
    </w:p>
    <w:p w14:paraId="7DFD192C">
      <w:pPr>
        <w:pStyle w:val="7"/>
        <w:rPr>
          <w:rFonts w:hint="eastAsia"/>
          <w:color w:val="auto"/>
          <w:highlight w:val="none"/>
        </w:rPr>
      </w:pPr>
    </w:p>
    <w:p w14:paraId="1E01B7DD">
      <w:pPr>
        <w:rPr>
          <w:rFonts w:hint="eastAsia"/>
          <w:color w:val="auto"/>
          <w:highlight w:val="none"/>
        </w:rPr>
      </w:pPr>
    </w:p>
    <w:p w14:paraId="0E96E725">
      <w:pPr>
        <w:rPr>
          <w:rFonts w:hint="eastAsia" w:ascii="宋体" w:hAnsi="宋体" w:cs="宋体"/>
          <w:b/>
          <w:bCs/>
          <w:color w:val="auto"/>
          <w:sz w:val="44"/>
          <w:szCs w:val="44"/>
          <w:highlight w:val="none"/>
        </w:rPr>
      </w:pPr>
      <w:bookmarkStart w:id="90" w:name="_Toc28370"/>
      <w:bookmarkStart w:id="91" w:name="_Toc6768"/>
      <w:r>
        <w:rPr>
          <w:rFonts w:hint="eastAsia" w:ascii="宋体" w:hAnsi="宋体" w:cs="宋体"/>
          <w:b/>
          <w:bCs/>
          <w:color w:val="auto"/>
          <w:sz w:val="44"/>
          <w:szCs w:val="44"/>
          <w:highlight w:val="none"/>
        </w:rPr>
        <w:br w:type="page"/>
      </w:r>
    </w:p>
    <w:p w14:paraId="753EC224">
      <w:pPr>
        <w:numPr>
          <w:ilvl w:val="0"/>
          <w:numId w:val="14"/>
        </w:numPr>
        <w:spacing w:line="360" w:lineRule="auto"/>
        <w:jc w:val="center"/>
        <w:outlineLvl w:val="0"/>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技术部分</w:t>
      </w:r>
      <w:bookmarkEnd w:id="90"/>
      <w:bookmarkEnd w:id="91"/>
    </w:p>
    <w:p w14:paraId="57D5E983">
      <w:pPr>
        <w:spacing w:line="360" w:lineRule="auto"/>
        <w:jc w:val="center"/>
        <w:outlineLvl w:val="0"/>
        <w:rPr>
          <w:rFonts w:hint="eastAsia"/>
          <w:color w:val="auto"/>
          <w:highlight w:val="none"/>
        </w:rPr>
      </w:pPr>
      <w:bookmarkStart w:id="92" w:name="_Toc22470"/>
      <w:bookmarkStart w:id="93" w:name="_Toc18088"/>
      <w:r>
        <w:rPr>
          <w:rFonts w:hint="eastAsia" w:ascii="仿宋_GB2312" w:hAnsi="仿宋_GB2312" w:eastAsia="仿宋_GB2312" w:cs="仿宋_GB2312"/>
          <w:color w:val="auto"/>
          <w:sz w:val="28"/>
          <w:szCs w:val="28"/>
          <w:highlight w:val="none"/>
        </w:rPr>
        <w:t xml:space="preserve">* </w:t>
      </w:r>
      <w:r>
        <w:rPr>
          <w:rFonts w:hint="eastAsia"/>
          <w:b/>
          <w:bCs/>
          <w:color w:val="auto"/>
          <w:sz w:val="32"/>
          <w:szCs w:val="32"/>
          <w:highlight w:val="none"/>
        </w:rPr>
        <w:t>1、开标一览表</w:t>
      </w:r>
      <w:bookmarkEnd w:id="92"/>
      <w:bookmarkEnd w:id="93"/>
    </w:p>
    <w:p w14:paraId="761EE8FD">
      <w:pPr>
        <w:rPr>
          <w:rFonts w:hint="eastAsia"/>
          <w:color w:val="auto"/>
          <w:highlight w:val="none"/>
        </w:rPr>
      </w:pPr>
    </w:p>
    <w:p w14:paraId="2345C155">
      <w:pPr>
        <w:jc w:val="both"/>
        <w:rPr>
          <w:rFonts w:hint="eastAsia" w:ascii="宋体" w:hAnsi="宋体" w:cs="宋体"/>
          <w:color w:val="auto"/>
          <w:spacing w:val="0"/>
          <w:kern w:val="0"/>
          <w:sz w:val="28"/>
          <w:szCs w:val="20"/>
          <w:highlight w:val="none"/>
          <w:u w:val="single"/>
        </w:rPr>
      </w:pPr>
      <w:r>
        <w:rPr>
          <w:rFonts w:hint="eastAsia" w:ascii="宋体" w:hAnsi="宋体" w:cs="宋体"/>
          <w:color w:val="auto"/>
          <w:spacing w:val="0"/>
          <w:kern w:val="0"/>
          <w:sz w:val="28"/>
          <w:szCs w:val="20"/>
          <w:highlight w:val="none"/>
        </w:rPr>
        <w:t>项目名称</w:t>
      </w:r>
      <w:r>
        <w:rPr>
          <w:rFonts w:hint="eastAsia" w:ascii="宋体" w:hAnsi="宋体" w:cs="宋体"/>
          <w:color w:val="auto"/>
          <w:spacing w:val="0"/>
          <w:kern w:val="0"/>
          <w:sz w:val="28"/>
          <w:szCs w:val="20"/>
          <w:highlight w:val="none"/>
          <w:lang w:eastAsia="zh-CN"/>
        </w:rPr>
        <w:t>：</w:t>
      </w:r>
      <w:r>
        <w:rPr>
          <w:rFonts w:hint="eastAsia" w:ascii="宋体" w:hAnsi="宋体" w:cs="宋体"/>
          <w:color w:val="auto"/>
          <w:spacing w:val="0"/>
          <w:kern w:val="0"/>
          <w:sz w:val="28"/>
          <w:szCs w:val="20"/>
          <w:highlight w:val="none"/>
          <w:u w:val="single"/>
          <w:lang w:val="en-US" w:eastAsia="zh-CN"/>
        </w:rPr>
        <w:t xml:space="preserve">                        </w:t>
      </w:r>
    </w:p>
    <w:p w14:paraId="0028D771">
      <w:pPr>
        <w:keepNext w:val="0"/>
        <w:keepLines w:val="0"/>
        <w:pageBreakBefore w:val="0"/>
        <w:widowControl w:val="0"/>
        <w:tabs>
          <w:tab w:val="left" w:pos="4000"/>
        </w:tabs>
        <w:kinsoku/>
        <w:wordWrap/>
        <w:overflowPunct/>
        <w:topLinePunct w:val="0"/>
        <w:autoSpaceDE/>
        <w:autoSpaceDN/>
        <w:bidi w:val="0"/>
        <w:adjustRightInd/>
        <w:snapToGrid w:val="0"/>
        <w:spacing w:line="600" w:lineRule="exact"/>
        <w:jc w:val="left"/>
        <w:outlineLvl w:val="9"/>
        <w:rPr>
          <w:rFonts w:hint="eastAsia" w:ascii="宋体" w:hAnsi="宋体" w:cs="宋体"/>
          <w:color w:val="auto"/>
          <w:spacing w:val="0"/>
          <w:kern w:val="0"/>
          <w:sz w:val="28"/>
          <w:szCs w:val="20"/>
          <w:highlight w:val="none"/>
        </w:rPr>
      </w:pPr>
      <w:r>
        <w:rPr>
          <w:rFonts w:hint="eastAsia" w:ascii="宋体" w:hAnsi="宋体" w:cs="宋体"/>
          <w:color w:val="auto"/>
          <w:spacing w:val="0"/>
          <w:kern w:val="0"/>
          <w:sz w:val="28"/>
          <w:szCs w:val="20"/>
          <w:highlight w:val="none"/>
        </w:rPr>
        <w:t>项目</w:t>
      </w:r>
      <w:r>
        <w:rPr>
          <w:rFonts w:hint="eastAsia" w:ascii="宋体" w:hAnsi="宋体" w:cs="宋体"/>
          <w:color w:val="auto"/>
          <w:spacing w:val="0"/>
          <w:kern w:val="0"/>
          <w:sz w:val="28"/>
          <w:szCs w:val="20"/>
          <w:highlight w:val="none"/>
          <w:lang w:eastAsia="zh-CN"/>
        </w:rPr>
        <w:t>编号：</w:t>
      </w:r>
      <w:r>
        <w:rPr>
          <w:rFonts w:hint="eastAsia" w:ascii="宋体" w:hAnsi="宋体" w:cs="宋体"/>
          <w:color w:val="auto"/>
          <w:spacing w:val="0"/>
          <w:kern w:val="0"/>
          <w:sz w:val="28"/>
          <w:szCs w:val="20"/>
          <w:highlight w:val="none"/>
          <w:u w:val="single"/>
          <w:lang w:val="en-US" w:eastAsia="zh-CN"/>
        </w:rPr>
        <w:t xml:space="preserve">                        </w:t>
      </w:r>
      <w:r>
        <w:rPr>
          <w:rFonts w:hint="eastAsia" w:ascii="宋体" w:hAnsi="宋体" w:cs="宋体"/>
          <w:color w:val="auto"/>
          <w:spacing w:val="0"/>
          <w:kern w:val="0"/>
          <w:sz w:val="28"/>
          <w:szCs w:val="20"/>
          <w:highlight w:val="none"/>
          <w:lang w:val="en-US" w:eastAsia="zh-CN"/>
        </w:rPr>
        <w:t xml:space="preserve"> </w:t>
      </w:r>
      <w:r>
        <w:rPr>
          <w:rFonts w:hint="eastAsia" w:ascii="宋体" w:hAnsi="宋体" w:cs="宋体"/>
          <w:color w:val="auto"/>
          <w:spacing w:val="0"/>
          <w:kern w:val="0"/>
          <w:sz w:val="28"/>
          <w:szCs w:val="20"/>
          <w:highlight w:val="none"/>
        </w:rPr>
        <w:t xml:space="preserve"> </w:t>
      </w:r>
    </w:p>
    <w:p w14:paraId="5018A39A">
      <w:pPr>
        <w:keepNext w:val="0"/>
        <w:keepLines w:val="0"/>
        <w:pageBreakBefore w:val="0"/>
        <w:widowControl w:val="0"/>
        <w:tabs>
          <w:tab w:val="left" w:pos="4000"/>
        </w:tabs>
        <w:kinsoku/>
        <w:wordWrap/>
        <w:overflowPunct/>
        <w:topLinePunct w:val="0"/>
        <w:autoSpaceDE/>
        <w:autoSpaceDN/>
        <w:bidi w:val="0"/>
        <w:adjustRightInd/>
        <w:snapToGrid w:val="0"/>
        <w:spacing w:line="600" w:lineRule="exact"/>
        <w:jc w:val="left"/>
        <w:outlineLvl w:val="9"/>
        <w:rPr>
          <w:rFonts w:hint="eastAsia" w:ascii="宋体" w:hAnsi="宋体" w:cs="宋体"/>
          <w:color w:val="auto"/>
          <w:spacing w:val="0"/>
          <w:kern w:val="0"/>
          <w:sz w:val="28"/>
          <w:szCs w:val="20"/>
          <w:highlight w:val="none"/>
        </w:rPr>
      </w:pPr>
      <w:r>
        <w:rPr>
          <w:rFonts w:hint="eastAsia" w:ascii="宋体" w:hAnsi="宋体" w:cs="宋体"/>
          <w:color w:val="auto"/>
          <w:spacing w:val="0"/>
          <w:kern w:val="0"/>
          <w:sz w:val="28"/>
          <w:szCs w:val="20"/>
          <w:highlight w:val="non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73"/>
        <w:gridCol w:w="6103"/>
      </w:tblGrid>
      <w:tr w14:paraId="55798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2273" w:type="dxa"/>
            <w:noWrap w:val="0"/>
            <w:vAlign w:val="center"/>
          </w:tcPr>
          <w:p w14:paraId="19791CB0">
            <w:pPr>
              <w:ind w:right="-36" w:rightChars="-17"/>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项目负责人</w:t>
            </w:r>
          </w:p>
        </w:tc>
        <w:tc>
          <w:tcPr>
            <w:tcW w:w="6103" w:type="dxa"/>
            <w:noWrap w:val="0"/>
            <w:vAlign w:val="center"/>
          </w:tcPr>
          <w:p w14:paraId="2B8CD7EC">
            <w:pPr>
              <w:ind w:right="-504" w:rightChars="-240" w:firstLine="960" w:firstLineChars="400"/>
              <w:rPr>
                <w:rFonts w:hint="eastAsia" w:ascii="宋体" w:hAnsi="宋体"/>
                <w:color w:val="auto"/>
                <w:sz w:val="24"/>
                <w:highlight w:val="none"/>
              </w:rPr>
            </w:pPr>
          </w:p>
        </w:tc>
      </w:tr>
      <w:tr w14:paraId="3E945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2273" w:type="dxa"/>
            <w:noWrap w:val="0"/>
            <w:vAlign w:val="center"/>
          </w:tcPr>
          <w:p w14:paraId="44ED5AFC">
            <w:pPr>
              <w:ind w:right="-36" w:rightChars="-17"/>
              <w:jc w:val="center"/>
              <w:outlineLvl w:val="9"/>
              <w:rPr>
                <w:rFonts w:hint="eastAsia" w:ascii="宋体" w:hAnsi="宋体"/>
                <w:color w:val="auto"/>
                <w:sz w:val="24"/>
                <w:highlight w:val="none"/>
              </w:rPr>
            </w:pPr>
            <w:r>
              <w:rPr>
                <w:rFonts w:hint="eastAsia" w:ascii="宋体" w:hAnsi="宋体"/>
                <w:color w:val="auto"/>
                <w:sz w:val="24"/>
                <w:highlight w:val="none"/>
              </w:rPr>
              <w:t>投标报价</w:t>
            </w:r>
          </w:p>
          <w:p w14:paraId="4FC7B6E4">
            <w:pPr>
              <w:ind w:right="-36" w:rightChars="-17"/>
              <w:jc w:val="center"/>
              <w:outlineLvl w:val="9"/>
              <w:rPr>
                <w:rFonts w:hint="eastAsia" w:ascii="宋体" w:hAnsi="宋体"/>
                <w:color w:val="auto"/>
                <w:sz w:val="24"/>
                <w:highlight w:val="none"/>
              </w:rPr>
            </w:pPr>
            <w:r>
              <w:rPr>
                <w:rFonts w:hint="eastAsia" w:ascii="宋体" w:hAnsi="宋体"/>
                <w:color w:val="auto"/>
                <w:sz w:val="24"/>
                <w:highlight w:val="none"/>
              </w:rPr>
              <w:t>（总价</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元/年</w:t>
            </w:r>
            <w:r>
              <w:rPr>
                <w:rFonts w:hint="eastAsia" w:ascii="宋体" w:hAnsi="宋体"/>
                <w:color w:val="auto"/>
                <w:sz w:val="24"/>
                <w:highlight w:val="none"/>
              </w:rPr>
              <w:t>）</w:t>
            </w:r>
          </w:p>
        </w:tc>
        <w:tc>
          <w:tcPr>
            <w:tcW w:w="6103" w:type="dxa"/>
            <w:noWrap w:val="0"/>
            <w:vAlign w:val="center"/>
          </w:tcPr>
          <w:p w14:paraId="319AE116">
            <w:pPr>
              <w:ind w:right="-504" w:rightChars="-240"/>
              <w:outlineLvl w:val="9"/>
              <w:rPr>
                <w:rFonts w:hint="eastAsia" w:ascii="宋体" w:hAnsi="宋体"/>
                <w:color w:val="auto"/>
                <w:sz w:val="24"/>
                <w:highlight w:val="none"/>
              </w:rPr>
            </w:pPr>
          </w:p>
          <w:p w14:paraId="37512354">
            <w:pPr>
              <w:ind w:right="-504" w:rightChars="-240"/>
              <w:outlineLvl w:val="9"/>
              <w:rPr>
                <w:rFonts w:hint="eastAsia" w:ascii="宋体" w:hAnsi="宋体"/>
                <w:color w:val="auto"/>
                <w:sz w:val="24"/>
                <w:highlight w:val="none"/>
                <w:u w:val="none"/>
                <w:lang w:eastAsia="zh-CN"/>
              </w:rPr>
            </w:pPr>
            <w:r>
              <w:rPr>
                <w:rFonts w:hint="eastAsia" w:ascii="宋体" w:hAnsi="宋体"/>
                <w:color w:val="auto"/>
                <w:sz w:val="24"/>
                <w:highlight w:val="none"/>
              </w:rPr>
              <w:t>人民币大写</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每年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0394FC95">
            <w:pPr>
              <w:ind w:right="-504" w:rightChars="-240" w:firstLine="960" w:firstLineChars="400"/>
              <w:outlineLvl w:val="9"/>
              <w:rPr>
                <w:rFonts w:hint="eastAsia" w:ascii="宋体" w:hAnsi="宋体"/>
                <w:color w:val="auto"/>
                <w:sz w:val="24"/>
                <w:highlight w:val="none"/>
              </w:rPr>
            </w:pPr>
          </w:p>
          <w:p w14:paraId="3DF28258">
            <w:pPr>
              <w:ind w:right="-504" w:rightChars="-240" w:firstLine="960" w:firstLineChars="400"/>
              <w:outlineLvl w:val="9"/>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lang w:val="en-US" w:eastAsia="zh-CN"/>
              </w:rPr>
              <w:t>元/年</w:t>
            </w:r>
          </w:p>
        </w:tc>
      </w:tr>
      <w:tr w14:paraId="7A164E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2273" w:type="dxa"/>
            <w:noWrap w:val="0"/>
            <w:vAlign w:val="center"/>
          </w:tcPr>
          <w:p w14:paraId="687B2344">
            <w:pPr>
              <w:ind w:right="-214" w:rightChars="-102"/>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服务期限</w:t>
            </w:r>
          </w:p>
        </w:tc>
        <w:tc>
          <w:tcPr>
            <w:tcW w:w="6103" w:type="dxa"/>
            <w:noWrap w:val="0"/>
            <w:vAlign w:val="center"/>
          </w:tcPr>
          <w:p w14:paraId="0DF5DE4C">
            <w:pPr>
              <w:ind w:right="-504" w:rightChars="-240"/>
              <w:rPr>
                <w:rFonts w:ascii="宋体" w:hAnsi="宋体"/>
                <w:color w:val="auto"/>
                <w:sz w:val="24"/>
                <w:highlight w:val="none"/>
              </w:rPr>
            </w:pPr>
          </w:p>
        </w:tc>
      </w:tr>
      <w:tr w14:paraId="2E227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2273" w:type="dxa"/>
            <w:noWrap w:val="0"/>
            <w:vAlign w:val="center"/>
          </w:tcPr>
          <w:p w14:paraId="4EFA597C">
            <w:pPr>
              <w:ind w:right="-214" w:rightChars="-102"/>
              <w:jc w:val="center"/>
              <w:rPr>
                <w:rFonts w:hint="eastAsia" w:ascii="宋体" w:hAnsi="宋体"/>
                <w:color w:val="auto"/>
                <w:sz w:val="24"/>
                <w:highlight w:val="none"/>
              </w:rPr>
            </w:pPr>
            <w:r>
              <w:rPr>
                <w:rFonts w:hint="eastAsia" w:ascii="宋体" w:hAnsi="宋体"/>
                <w:color w:val="auto"/>
                <w:sz w:val="24"/>
                <w:highlight w:val="none"/>
                <w:lang w:val="en-US" w:eastAsia="zh-CN"/>
              </w:rPr>
              <w:t>服务质量</w:t>
            </w:r>
          </w:p>
        </w:tc>
        <w:tc>
          <w:tcPr>
            <w:tcW w:w="6103" w:type="dxa"/>
            <w:noWrap w:val="0"/>
            <w:vAlign w:val="center"/>
          </w:tcPr>
          <w:p w14:paraId="6E369F7E">
            <w:pPr>
              <w:ind w:right="-504" w:rightChars="-240"/>
              <w:rPr>
                <w:rFonts w:ascii="宋体" w:hAnsi="宋体"/>
                <w:color w:val="auto"/>
                <w:sz w:val="24"/>
                <w:highlight w:val="none"/>
              </w:rPr>
            </w:pPr>
          </w:p>
        </w:tc>
      </w:tr>
      <w:tr w14:paraId="1BF671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2273" w:type="dxa"/>
            <w:noWrap w:val="0"/>
            <w:vAlign w:val="center"/>
          </w:tcPr>
          <w:p w14:paraId="3191B4B4">
            <w:pPr>
              <w:ind w:right="-214" w:rightChars="-102"/>
              <w:jc w:val="center"/>
              <w:rPr>
                <w:rFonts w:ascii="宋体" w:hAnsi="宋体"/>
                <w:color w:val="auto"/>
                <w:sz w:val="24"/>
                <w:highlight w:val="none"/>
              </w:rPr>
            </w:pPr>
            <w:r>
              <w:rPr>
                <w:rFonts w:hint="eastAsia" w:ascii="宋体" w:hAnsi="宋体"/>
                <w:color w:val="auto"/>
                <w:sz w:val="24"/>
                <w:highlight w:val="none"/>
              </w:rPr>
              <w:t>备   注</w:t>
            </w:r>
          </w:p>
        </w:tc>
        <w:tc>
          <w:tcPr>
            <w:tcW w:w="6103" w:type="dxa"/>
            <w:noWrap w:val="0"/>
            <w:vAlign w:val="center"/>
          </w:tcPr>
          <w:p w14:paraId="4F32C2F9">
            <w:pPr>
              <w:ind w:right="-504" w:rightChars="-240"/>
              <w:rPr>
                <w:rFonts w:ascii="宋体" w:hAnsi="宋体"/>
                <w:color w:val="auto"/>
                <w:sz w:val="24"/>
                <w:highlight w:val="none"/>
              </w:rPr>
            </w:pPr>
          </w:p>
        </w:tc>
      </w:tr>
    </w:tbl>
    <w:p w14:paraId="6AB95B08">
      <w:pPr>
        <w:keepNext w:val="0"/>
        <w:keepLines w:val="0"/>
        <w:pageBreakBefore w:val="0"/>
        <w:widowControl w:val="0"/>
        <w:tabs>
          <w:tab w:val="left" w:pos="4000"/>
        </w:tabs>
        <w:kinsoku/>
        <w:wordWrap/>
        <w:overflowPunct/>
        <w:topLinePunct w:val="0"/>
        <w:autoSpaceDE/>
        <w:autoSpaceDN/>
        <w:bidi w:val="0"/>
        <w:adjustRightInd/>
        <w:snapToGrid w:val="0"/>
        <w:spacing w:line="600" w:lineRule="exact"/>
        <w:jc w:val="left"/>
        <w:outlineLvl w:val="9"/>
        <w:rPr>
          <w:rFonts w:hint="eastAsia" w:ascii="宋体" w:hAnsi="宋体" w:cs="宋体"/>
          <w:color w:val="auto"/>
          <w:spacing w:val="0"/>
          <w:kern w:val="0"/>
          <w:sz w:val="28"/>
          <w:szCs w:val="20"/>
          <w:highlight w:val="none"/>
        </w:rPr>
      </w:pPr>
    </w:p>
    <w:p w14:paraId="7FB10CCD">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color w:val="auto"/>
          <w:spacing w:val="0"/>
          <w:kern w:val="0"/>
          <w:sz w:val="28"/>
          <w:szCs w:val="28"/>
          <w:highlight w:val="none"/>
          <w:lang w:val="en-US" w:eastAsia="zh-CN"/>
        </w:rPr>
      </w:pPr>
      <w:r>
        <w:rPr>
          <w:rFonts w:hint="eastAsia" w:ascii="宋体" w:hAnsi="宋体" w:cs="宋体"/>
          <w:color w:val="auto"/>
          <w:spacing w:val="0"/>
          <w:kern w:val="0"/>
          <w:sz w:val="28"/>
          <w:szCs w:val="20"/>
          <w:highlight w:val="none"/>
          <w:lang w:val="en-US" w:eastAsia="zh-CN"/>
        </w:rPr>
        <w:t xml:space="preserve">                          </w:t>
      </w:r>
      <w:r>
        <w:rPr>
          <w:rFonts w:hint="eastAsia" w:ascii="仿宋" w:hAnsi="仿宋" w:eastAsia="仿宋" w:cs="仿宋"/>
          <w:color w:val="auto"/>
          <w:spacing w:val="0"/>
          <w:kern w:val="0"/>
          <w:sz w:val="28"/>
          <w:szCs w:val="20"/>
          <w:highlight w:val="none"/>
          <w:lang w:val="en-US" w:eastAsia="zh-CN"/>
        </w:rPr>
        <w:t xml:space="preserve"> </w:t>
      </w:r>
      <w:r>
        <w:rPr>
          <w:rFonts w:hint="eastAsia" w:ascii="仿宋" w:hAnsi="仿宋" w:eastAsia="仿宋" w:cs="仿宋"/>
          <w:color w:val="auto"/>
          <w:spacing w:val="0"/>
          <w:kern w:val="0"/>
          <w:sz w:val="28"/>
          <w:szCs w:val="28"/>
          <w:highlight w:val="none"/>
          <w:lang w:val="en-US" w:eastAsia="zh-CN"/>
        </w:rPr>
        <w:t>供应商：</w:t>
      </w:r>
      <w:r>
        <w:rPr>
          <w:rFonts w:hint="eastAsia" w:ascii="仿宋" w:hAnsi="仿宋" w:eastAsia="仿宋" w:cs="仿宋"/>
          <w:color w:val="auto"/>
          <w:spacing w:val="0"/>
          <w:kern w:val="0"/>
          <w:sz w:val="28"/>
          <w:szCs w:val="28"/>
          <w:highlight w:val="none"/>
          <w:u w:val="single"/>
          <w:lang w:val="en-US" w:eastAsia="zh-CN"/>
        </w:rPr>
        <w:t xml:space="preserve">    (填写全称并加盖公章)    </w:t>
      </w:r>
    </w:p>
    <w:p w14:paraId="2A1B35EB">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color w:val="auto"/>
          <w:spacing w:val="0"/>
          <w:kern w:val="0"/>
          <w:sz w:val="28"/>
          <w:szCs w:val="28"/>
          <w:highlight w:val="none"/>
          <w:lang w:val="en-US" w:eastAsia="zh-CN"/>
        </w:rPr>
      </w:pPr>
      <w:r>
        <w:rPr>
          <w:rFonts w:hint="eastAsia" w:ascii="仿宋" w:hAnsi="仿宋" w:eastAsia="仿宋" w:cs="仿宋"/>
          <w:color w:val="auto"/>
          <w:spacing w:val="0"/>
          <w:kern w:val="0"/>
          <w:sz w:val="28"/>
          <w:szCs w:val="28"/>
          <w:highlight w:val="none"/>
          <w:lang w:val="en-US" w:eastAsia="zh-CN"/>
        </w:rPr>
        <w:t xml:space="preserve">                           供应商代表：</w:t>
      </w:r>
      <w:r>
        <w:rPr>
          <w:rFonts w:hint="eastAsia" w:ascii="仿宋" w:hAnsi="仿宋" w:eastAsia="仿宋" w:cs="仿宋"/>
          <w:color w:val="auto"/>
          <w:spacing w:val="0"/>
          <w:kern w:val="0"/>
          <w:sz w:val="28"/>
          <w:szCs w:val="28"/>
          <w:highlight w:val="none"/>
          <w:u w:val="single"/>
          <w:lang w:val="en-US" w:eastAsia="zh-CN"/>
        </w:rPr>
        <w:t xml:space="preserve">      (签字或盖章)       </w:t>
      </w:r>
      <w:r>
        <w:rPr>
          <w:rFonts w:hint="eastAsia" w:ascii="仿宋" w:hAnsi="仿宋" w:eastAsia="仿宋" w:cs="仿宋"/>
          <w:color w:val="auto"/>
          <w:spacing w:val="0"/>
          <w:kern w:val="0"/>
          <w:sz w:val="28"/>
          <w:szCs w:val="28"/>
          <w:highlight w:val="none"/>
          <w:lang w:val="en-US" w:eastAsia="zh-CN"/>
        </w:rPr>
        <w:t xml:space="preserve">  </w:t>
      </w:r>
    </w:p>
    <w:p w14:paraId="6C0D55B5">
      <w:pPr>
        <w:keepNext w:val="0"/>
        <w:keepLines w:val="0"/>
        <w:pageBreakBefore w:val="0"/>
        <w:widowControl w:val="0"/>
        <w:kinsoku/>
        <w:wordWrap/>
        <w:overflowPunct/>
        <w:topLinePunct w:val="0"/>
        <w:autoSpaceDE/>
        <w:autoSpaceDN/>
        <w:bidi w:val="0"/>
        <w:adjustRightInd w:val="0"/>
        <w:snapToGrid w:val="0"/>
        <w:spacing w:line="600" w:lineRule="exact"/>
        <w:ind w:firstLine="3920" w:firstLineChars="1400"/>
        <w:textAlignment w:val="auto"/>
        <w:rPr>
          <w:rFonts w:hint="eastAsia" w:ascii="仿宋" w:hAnsi="仿宋" w:eastAsia="仿宋" w:cs="仿宋"/>
          <w:color w:val="auto"/>
          <w:spacing w:val="0"/>
          <w:kern w:val="0"/>
          <w:sz w:val="28"/>
          <w:szCs w:val="28"/>
          <w:highlight w:val="none"/>
          <w:lang w:val="en-US" w:eastAsia="zh-CN"/>
        </w:rPr>
      </w:pPr>
      <w:r>
        <w:rPr>
          <w:rFonts w:hint="eastAsia" w:ascii="仿宋" w:hAnsi="仿宋" w:eastAsia="仿宋" w:cs="仿宋"/>
          <w:color w:val="auto"/>
          <w:spacing w:val="0"/>
          <w:kern w:val="0"/>
          <w:sz w:val="28"/>
          <w:szCs w:val="28"/>
          <w:highlight w:val="none"/>
          <w:lang w:val="en-US" w:eastAsia="zh-CN"/>
        </w:rPr>
        <w:t>日　期：      年    月    日</w:t>
      </w:r>
    </w:p>
    <w:p w14:paraId="039F2E4B">
      <w:pPr>
        <w:rPr>
          <w:rFonts w:hint="eastAsia" w:ascii="仿宋_GB2312" w:hAnsi="仿宋_GB2312" w:eastAsia="仿宋_GB2312" w:cs="仿宋_GB2312"/>
          <w:color w:val="auto"/>
          <w:sz w:val="28"/>
          <w:szCs w:val="28"/>
          <w:highlight w:val="none"/>
        </w:rPr>
      </w:pPr>
    </w:p>
    <w:p w14:paraId="2A6B9D84">
      <w:pPr>
        <w:rPr>
          <w:rFonts w:hint="eastAsia" w:ascii="仿宋_GB2312" w:hAnsi="仿宋_GB2312" w:eastAsia="仿宋_GB2312" w:cs="仿宋_GB2312"/>
          <w:color w:val="auto"/>
          <w:sz w:val="28"/>
          <w:szCs w:val="28"/>
          <w:highlight w:val="none"/>
        </w:rPr>
      </w:pPr>
    </w:p>
    <w:p w14:paraId="1249CA59">
      <w:pPr>
        <w:rPr>
          <w:rFonts w:hint="eastAsia" w:ascii="仿宋_GB2312" w:hAnsi="仿宋_GB2312" w:eastAsia="仿宋_GB2312" w:cs="仿宋_GB2312"/>
          <w:color w:val="auto"/>
          <w:sz w:val="28"/>
          <w:szCs w:val="28"/>
          <w:highlight w:val="none"/>
        </w:rPr>
      </w:pPr>
    </w:p>
    <w:p w14:paraId="3D793CE8">
      <w:pPr>
        <w:rPr>
          <w:rFonts w:hint="eastAsia" w:ascii="仿宋_GB2312" w:hAnsi="仿宋_GB2312" w:eastAsia="仿宋_GB2312" w:cs="仿宋_GB2312"/>
          <w:color w:val="auto"/>
          <w:sz w:val="28"/>
          <w:szCs w:val="28"/>
          <w:highlight w:val="none"/>
        </w:rPr>
      </w:pPr>
    </w:p>
    <w:p w14:paraId="69250F71">
      <w:pPr>
        <w:rPr>
          <w:rFonts w:hint="eastAsia" w:ascii="仿宋_GB2312" w:hAnsi="仿宋_GB2312" w:eastAsia="仿宋_GB2312" w:cs="仿宋_GB2312"/>
          <w:color w:val="auto"/>
          <w:sz w:val="28"/>
          <w:szCs w:val="28"/>
          <w:highlight w:val="none"/>
        </w:rPr>
      </w:pPr>
    </w:p>
    <w:p w14:paraId="052B9D02">
      <w:pPr>
        <w:rPr>
          <w:rFonts w:hint="eastAsia" w:ascii="仿宋_GB2312" w:hAnsi="仿宋_GB2312" w:eastAsia="仿宋_GB2312" w:cs="仿宋_GB2312"/>
          <w:color w:val="auto"/>
          <w:sz w:val="28"/>
          <w:szCs w:val="28"/>
          <w:highlight w:val="none"/>
        </w:rPr>
      </w:pPr>
    </w:p>
    <w:p w14:paraId="2F2F47D0">
      <w:pPr>
        <w:rPr>
          <w:rFonts w:hint="eastAsia"/>
          <w:color w:val="auto"/>
          <w:highlight w:val="none"/>
        </w:rPr>
      </w:pPr>
    </w:p>
    <w:p w14:paraId="05901A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1.</w:t>
      </w:r>
      <w:r>
        <w:rPr>
          <w:rFonts w:hint="eastAsia" w:asciiTheme="minorEastAsia" w:hAnsiTheme="minorEastAsia" w:eastAsiaTheme="minorEastAsia" w:cstheme="minorEastAsia"/>
          <w:b/>
          <w:bCs/>
          <w:sz w:val="21"/>
          <w:szCs w:val="21"/>
          <w:highlight w:val="none"/>
        </w:rPr>
        <w:t>项目实施</w:t>
      </w:r>
      <w:r>
        <w:rPr>
          <w:rFonts w:hint="eastAsia" w:asciiTheme="minorEastAsia" w:hAnsiTheme="minorEastAsia" w:eastAsiaTheme="minorEastAsia" w:cstheme="minorEastAsia"/>
          <w:b/>
          <w:bCs/>
          <w:sz w:val="21"/>
          <w:szCs w:val="21"/>
          <w:highlight w:val="none"/>
          <w:lang w:val="en-US" w:eastAsia="zh-CN"/>
        </w:rPr>
        <w:t>服务</w:t>
      </w:r>
      <w:r>
        <w:rPr>
          <w:rFonts w:hint="eastAsia" w:asciiTheme="minorEastAsia" w:hAnsiTheme="minorEastAsia" w:eastAsiaTheme="minorEastAsia" w:cstheme="minorEastAsia"/>
          <w:b/>
          <w:bCs/>
          <w:sz w:val="21"/>
          <w:szCs w:val="21"/>
          <w:highlight w:val="none"/>
        </w:rPr>
        <w:t>方案</w:t>
      </w:r>
    </w:p>
    <w:p w14:paraId="0CE18C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jc w:val="center"/>
        <w:textAlignment w:val="auto"/>
        <w:rPr>
          <w:rFonts w:hint="eastAsia" w:asciiTheme="minorEastAsia" w:hAnsiTheme="minorEastAsia" w:eastAsiaTheme="minorEastAsia" w:cstheme="minorEastAsia"/>
          <w:b/>
          <w:bCs/>
          <w:i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color w:val="000000"/>
          <w:kern w:val="0"/>
          <w:sz w:val="21"/>
          <w:szCs w:val="21"/>
          <w:highlight w:val="none"/>
          <w:u w:val="none"/>
          <w:lang w:val="en-US" w:eastAsia="zh-CN" w:bidi="ar"/>
        </w:rPr>
        <w:t>2.服务质量保证措施</w:t>
      </w:r>
    </w:p>
    <w:p w14:paraId="12C7B8AD">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Autospacing="0" w:afterAutospacing="0" w:line="480" w:lineRule="exact"/>
        <w:ind w:left="0" w:right="0" w:firstLine="0" w:firstLineChars="0"/>
        <w:jc w:val="center"/>
        <w:textAlignment w:val="auto"/>
        <w:rPr>
          <w:rFonts w:hint="eastAsia" w:asciiTheme="minorEastAsia" w:hAnsiTheme="minorEastAsia" w:eastAsiaTheme="minorEastAsia" w:cstheme="minorEastAsia"/>
          <w:b/>
          <w:bCs/>
          <w:i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color w:val="000000"/>
          <w:kern w:val="0"/>
          <w:sz w:val="21"/>
          <w:szCs w:val="21"/>
          <w:highlight w:val="none"/>
          <w:u w:val="none"/>
          <w:lang w:val="en-US" w:eastAsia="zh-CN" w:bidi="ar"/>
        </w:rPr>
        <w:t>服务人员配置方案</w:t>
      </w:r>
    </w:p>
    <w:p w14:paraId="3F23217E">
      <w:pPr>
        <w:keepNext w:val="0"/>
        <w:keepLines w:val="0"/>
        <w:pageBreakBefore w:val="0"/>
        <w:suppressLineNumbers w:val="0"/>
        <w:kinsoku/>
        <w:wordWrap/>
        <w:autoSpaceDE/>
        <w:bidi w:val="0"/>
        <w:spacing w:beforeAutospacing="0" w:afterAutospacing="0" w:line="480" w:lineRule="exact"/>
        <w:ind w:left="0" w:right="0"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4.服务承诺</w:t>
      </w:r>
    </w:p>
    <w:p w14:paraId="0FC53112">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0" w:right="0" w:firstLine="0" w:firstLineChars="0"/>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5.</w:t>
      </w:r>
      <w:r>
        <w:rPr>
          <w:rFonts w:hint="eastAsia" w:asciiTheme="minorEastAsia" w:hAnsiTheme="minorEastAsia" w:eastAsiaTheme="minorEastAsia" w:cstheme="minorEastAsia"/>
          <w:b/>
          <w:bCs/>
          <w:sz w:val="21"/>
          <w:szCs w:val="21"/>
          <w:highlight w:val="none"/>
        </w:rPr>
        <w:t>应急预案及突发事件处理措施</w:t>
      </w:r>
    </w:p>
    <w:p w14:paraId="7CEC5E9F">
      <w:pPr>
        <w:jc w:val="center"/>
        <w:outlineLvl w:val="0"/>
        <w:rPr>
          <w:rFonts w:hint="eastAsia" w:ascii="Times New Roman" w:hAnsi="Times New Roman" w:eastAsia="仿宋_GB2312" w:cs="Times New Roman"/>
          <w:b/>
          <w:bCs/>
          <w:color w:val="auto"/>
          <w:sz w:val="32"/>
          <w:szCs w:val="32"/>
          <w:highlight w:val="none"/>
          <w:lang w:val="en-US" w:eastAsia="zh-CN"/>
        </w:rPr>
      </w:pPr>
    </w:p>
    <w:p w14:paraId="3F79CC16">
      <w:pPr>
        <w:jc w:val="center"/>
        <w:outlineLvl w:val="0"/>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供应商认为需要提供的其他技术材料。</w:t>
      </w:r>
    </w:p>
    <w:p w14:paraId="14B31556">
      <w:pPr>
        <w:rPr>
          <w:rFonts w:hint="eastAsia" w:ascii="仿宋_GB2312" w:hAnsi="仿宋_GB2312" w:eastAsia="仿宋_GB2312" w:cs="仿宋_GB2312"/>
          <w:color w:val="auto"/>
          <w:sz w:val="28"/>
          <w:szCs w:val="28"/>
          <w:highlight w:val="none"/>
        </w:rPr>
      </w:pPr>
    </w:p>
    <w:p w14:paraId="40761F49">
      <w:pPr>
        <w:rPr>
          <w:color w:val="auto"/>
          <w:highlight w:val="none"/>
        </w:rPr>
      </w:pPr>
    </w:p>
    <w:sectPr>
      <w:pgSz w:w="11906" w:h="16838"/>
      <w:pgMar w:top="1417" w:right="1417" w:bottom="1417" w:left="1417" w:header="964" w:footer="964"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A00002BF" w:usb1="78CF7CFB" w:usb2="00000016" w:usb3="00000000" w:csb0="6006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Noto Sans Mono CJK JP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5606B">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5429E">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55429E">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787F">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B2ED2">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3B2ED2">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4F3AE">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A42A9">
                          <w:pPr>
                            <w:pStyle w:val="1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5DA42A9">
                    <w:pPr>
                      <w:pStyle w:val="1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4F9D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9F6E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B0965"/>
    <w:multiLevelType w:val="singleLevel"/>
    <w:tmpl w:val="99FB0965"/>
    <w:lvl w:ilvl="0" w:tentative="0">
      <w:start w:val="3"/>
      <w:numFmt w:val="decimal"/>
      <w:lvlText w:val="%1."/>
      <w:lvlJc w:val="left"/>
      <w:pPr>
        <w:tabs>
          <w:tab w:val="left" w:pos="312"/>
        </w:tabs>
      </w:pPr>
    </w:lvl>
  </w:abstractNum>
  <w:abstractNum w:abstractNumId="1">
    <w:nsid w:val="9B0D4243"/>
    <w:multiLevelType w:val="singleLevel"/>
    <w:tmpl w:val="9B0D4243"/>
    <w:lvl w:ilvl="0" w:tentative="0">
      <w:start w:val="1"/>
      <w:numFmt w:val="decimal"/>
      <w:suff w:val="nothing"/>
      <w:lvlText w:val="（%1）"/>
      <w:lvlJc w:val="left"/>
    </w:lvl>
  </w:abstractNum>
  <w:abstractNum w:abstractNumId="2">
    <w:nsid w:val="B905D7CB"/>
    <w:multiLevelType w:val="singleLevel"/>
    <w:tmpl w:val="B905D7CB"/>
    <w:lvl w:ilvl="0" w:tentative="0">
      <w:start w:val="5"/>
      <w:numFmt w:val="chineseCounting"/>
      <w:suff w:val="nothing"/>
      <w:lvlText w:val="%1、"/>
      <w:lvlJc w:val="left"/>
      <w:rPr>
        <w:rFonts w:hint="eastAsia"/>
      </w:rPr>
    </w:lvl>
  </w:abstractNum>
  <w:abstractNum w:abstractNumId="3">
    <w:nsid w:val="C4A44919"/>
    <w:multiLevelType w:val="singleLevel"/>
    <w:tmpl w:val="C4A44919"/>
    <w:lvl w:ilvl="0" w:tentative="0">
      <w:start w:val="1"/>
      <w:numFmt w:val="chineseCounting"/>
      <w:suff w:val="space"/>
      <w:lvlText w:val="第%1章"/>
      <w:lvlJc w:val="left"/>
      <w:rPr>
        <w:rFonts w:hint="eastAsia"/>
      </w:rPr>
    </w:lvl>
  </w:abstractNum>
  <w:abstractNum w:abstractNumId="4">
    <w:nsid w:val="C9F573A4"/>
    <w:multiLevelType w:val="singleLevel"/>
    <w:tmpl w:val="C9F573A4"/>
    <w:lvl w:ilvl="0" w:tentative="0">
      <w:start w:val="3"/>
      <w:numFmt w:val="decimal"/>
      <w:lvlText w:val="%1."/>
      <w:lvlJc w:val="left"/>
      <w:pPr>
        <w:tabs>
          <w:tab w:val="left" w:pos="312"/>
        </w:tabs>
      </w:pPr>
    </w:lvl>
  </w:abstractNum>
  <w:abstractNum w:abstractNumId="5">
    <w:nsid w:val="03F0C6AC"/>
    <w:multiLevelType w:val="singleLevel"/>
    <w:tmpl w:val="03F0C6AC"/>
    <w:lvl w:ilvl="0" w:tentative="0">
      <w:start w:val="1"/>
      <w:numFmt w:val="chineseCounting"/>
      <w:suff w:val="nothing"/>
      <w:lvlText w:val="%1、"/>
      <w:lvlJc w:val="left"/>
      <w:rPr>
        <w:rFonts w:hint="eastAsia"/>
      </w:rPr>
    </w:lvl>
  </w:abstractNum>
  <w:abstractNum w:abstractNumId="6">
    <w:nsid w:val="475EF704"/>
    <w:multiLevelType w:val="singleLevel"/>
    <w:tmpl w:val="475EF704"/>
    <w:lvl w:ilvl="0" w:tentative="0">
      <w:start w:val="1"/>
      <w:numFmt w:val="decimal"/>
      <w:suff w:val="nothing"/>
      <w:lvlText w:val="（%1）"/>
      <w:lvlJc w:val="left"/>
    </w:lvl>
  </w:abstractNum>
  <w:abstractNum w:abstractNumId="7">
    <w:nsid w:val="57982DE3"/>
    <w:multiLevelType w:val="multilevel"/>
    <w:tmpl w:val="57982DE3"/>
    <w:lvl w:ilvl="0" w:tentative="0">
      <w:start w:val="1"/>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9C76F7A"/>
    <w:multiLevelType w:val="singleLevel"/>
    <w:tmpl w:val="59C76F7A"/>
    <w:lvl w:ilvl="0" w:tentative="0">
      <w:start w:val="1"/>
      <w:numFmt w:val="chineseCounting"/>
      <w:suff w:val="nothing"/>
      <w:lvlText w:val="%1、"/>
      <w:lvlJc w:val="left"/>
    </w:lvl>
  </w:abstractNum>
  <w:abstractNum w:abstractNumId="9">
    <w:nsid w:val="59C789C7"/>
    <w:multiLevelType w:val="singleLevel"/>
    <w:tmpl w:val="59C789C7"/>
    <w:lvl w:ilvl="0" w:tentative="0">
      <w:start w:val="1"/>
      <w:numFmt w:val="decimal"/>
      <w:suff w:val="nothing"/>
      <w:lvlText w:val="（%1）"/>
      <w:lvlJc w:val="left"/>
    </w:lvl>
  </w:abstractNum>
  <w:abstractNum w:abstractNumId="10">
    <w:nsid w:val="59CA18C7"/>
    <w:multiLevelType w:val="singleLevel"/>
    <w:tmpl w:val="59CA18C7"/>
    <w:lvl w:ilvl="0" w:tentative="0">
      <w:start w:val="4"/>
      <w:numFmt w:val="decimal"/>
      <w:suff w:val="nothing"/>
      <w:lvlText w:val="%1."/>
      <w:lvlJc w:val="left"/>
    </w:lvl>
  </w:abstractNum>
  <w:abstractNum w:abstractNumId="11">
    <w:nsid w:val="59CA3123"/>
    <w:multiLevelType w:val="singleLevel"/>
    <w:tmpl w:val="59CA3123"/>
    <w:lvl w:ilvl="0" w:tentative="0">
      <w:start w:val="9"/>
      <w:numFmt w:val="decimal"/>
      <w:suff w:val="nothing"/>
      <w:lvlText w:val="%1."/>
      <w:lvlJc w:val="left"/>
    </w:lvl>
  </w:abstractNum>
  <w:abstractNum w:abstractNumId="12">
    <w:nsid w:val="59DE14C6"/>
    <w:multiLevelType w:val="singleLevel"/>
    <w:tmpl w:val="59DE14C6"/>
    <w:lvl w:ilvl="0" w:tentative="0">
      <w:start w:val="2"/>
      <w:numFmt w:val="chineseCounting"/>
      <w:suff w:val="nothing"/>
      <w:lvlText w:val="%1、"/>
      <w:lvlJc w:val="left"/>
    </w:lvl>
  </w:abstractNum>
  <w:abstractNum w:abstractNumId="13">
    <w:nsid w:val="59FC2B1A"/>
    <w:multiLevelType w:val="singleLevel"/>
    <w:tmpl w:val="59FC2B1A"/>
    <w:lvl w:ilvl="0" w:tentative="0">
      <w:start w:val="2"/>
      <w:numFmt w:val="decimal"/>
      <w:suff w:val="nothing"/>
      <w:lvlText w:val="（%1）"/>
      <w:lvlJc w:val="left"/>
    </w:lvl>
  </w:abstractNum>
  <w:abstractNum w:abstractNumId="14">
    <w:nsid w:val="765D4BBA"/>
    <w:multiLevelType w:val="singleLevel"/>
    <w:tmpl w:val="765D4BBA"/>
    <w:lvl w:ilvl="0" w:tentative="0">
      <w:start w:val="13"/>
      <w:numFmt w:val="chineseCounting"/>
      <w:suff w:val="nothing"/>
      <w:lvlText w:val="%1、"/>
      <w:lvlJc w:val="left"/>
      <w:rPr>
        <w:rFonts w:hint="eastAsia"/>
      </w:rPr>
    </w:lvl>
  </w:abstractNum>
  <w:num w:numId="1">
    <w:abstractNumId w:val="3"/>
  </w:num>
  <w:num w:numId="2">
    <w:abstractNumId w:val="14"/>
  </w:num>
  <w:num w:numId="3">
    <w:abstractNumId w:val="2"/>
  </w:num>
  <w:num w:numId="4">
    <w:abstractNumId w:val="8"/>
  </w:num>
  <w:num w:numId="5">
    <w:abstractNumId w:val="9"/>
  </w:num>
  <w:num w:numId="6">
    <w:abstractNumId w:val="1"/>
  </w:num>
  <w:num w:numId="7">
    <w:abstractNumId w:val="10"/>
  </w:num>
  <w:num w:numId="8">
    <w:abstractNumId w:val="11"/>
  </w:num>
  <w:num w:numId="9">
    <w:abstractNumId w:val="6"/>
  </w:num>
  <w:num w:numId="10">
    <w:abstractNumId w:val="4"/>
  </w:num>
  <w:num w:numId="11">
    <w:abstractNumId w:val="5"/>
  </w:num>
  <w:num w:numId="12">
    <w:abstractNumId w:val="13"/>
  </w:num>
  <w:num w:numId="13">
    <w:abstractNumId w:val="7"/>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NjcwMTNmN2QxZTY1NmNjNjZlMjgwMzJiZjExYzIifQ=="/>
  </w:docVars>
  <w:rsids>
    <w:rsidRoot w:val="62240788"/>
    <w:rsid w:val="00017658"/>
    <w:rsid w:val="000C3DA7"/>
    <w:rsid w:val="005332D4"/>
    <w:rsid w:val="005E694E"/>
    <w:rsid w:val="007A5E0F"/>
    <w:rsid w:val="009A1D2C"/>
    <w:rsid w:val="00BA74E8"/>
    <w:rsid w:val="00C96688"/>
    <w:rsid w:val="00CC2DC8"/>
    <w:rsid w:val="00DC4F49"/>
    <w:rsid w:val="00DD528E"/>
    <w:rsid w:val="00E865C2"/>
    <w:rsid w:val="00F25A56"/>
    <w:rsid w:val="00FF6205"/>
    <w:rsid w:val="012467A5"/>
    <w:rsid w:val="012F4A2B"/>
    <w:rsid w:val="01454A71"/>
    <w:rsid w:val="01AA3E57"/>
    <w:rsid w:val="01AF0E8E"/>
    <w:rsid w:val="01D17056"/>
    <w:rsid w:val="01E91902"/>
    <w:rsid w:val="01F80B5B"/>
    <w:rsid w:val="01F9035B"/>
    <w:rsid w:val="0206532C"/>
    <w:rsid w:val="02071408"/>
    <w:rsid w:val="02170170"/>
    <w:rsid w:val="021D4590"/>
    <w:rsid w:val="023613C7"/>
    <w:rsid w:val="02377801"/>
    <w:rsid w:val="023D0B8F"/>
    <w:rsid w:val="024E06A7"/>
    <w:rsid w:val="02985DC6"/>
    <w:rsid w:val="02D73A50"/>
    <w:rsid w:val="03195159"/>
    <w:rsid w:val="03247659"/>
    <w:rsid w:val="032C4E8C"/>
    <w:rsid w:val="0334292D"/>
    <w:rsid w:val="03403524"/>
    <w:rsid w:val="036B7036"/>
    <w:rsid w:val="03812400"/>
    <w:rsid w:val="038B1EF4"/>
    <w:rsid w:val="03920A67"/>
    <w:rsid w:val="03A41DCA"/>
    <w:rsid w:val="03AF3086"/>
    <w:rsid w:val="03E5139A"/>
    <w:rsid w:val="03E94B2B"/>
    <w:rsid w:val="03FF6F53"/>
    <w:rsid w:val="042216EA"/>
    <w:rsid w:val="04390EE3"/>
    <w:rsid w:val="043A2010"/>
    <w:rsid w:val="043E63BD"/>
    <w:rsid w:val="045538B0"/>
    <w:rsid w:val="0462137D"/>
    <w:rsid w:val="04642ED6"/>
    <w:rsid w:val="04722D72"/>
    <w:rsid w:val="04866960"/>
    <w:rsid w:val="0490378E"/>
    <w:rsid w:val="049A789B"/>
    <w:rsid w:val="04B52C5F"/>
    <w:rsid w:val="04C30161"/>
    <w:rsid w:val="04CA107A"/>
    <w:rsid w:val="04CB2483"/>
    <w:rsid w:val="04E12D99"/>
    <w:rsid w:val="04E52BF5"/>
    <w:rsid w:val="04F73278"/>
    <w:rsid w:val="05104339"/>
    <w:rsid w:val="05177476"/>
    <w:rsid w:val="051E0E45"/>
    <w:rsid w:val="052F2A11"/>
    <w:rsid w:val="054A7702"/>
    <w:rsid w:val="05713095"/>
    <w:rsid w:val="05793EF1"/>
    <w:rsid w:val="057948D9"/>
    <w:rsid w:val="058419D1"/>
    <w:rsid w:val="059960DD"/>
    <w:rsid w:val="059E4B02"/>
    <w:rsid w:val="05D87F39"/>
    <w:rsid w:val="05F41565"/>
    <w:rsid w:val="06001311"/>
    <w:rsid w:val="06134C3D"/>
    <w:rsid w:val="06475414"/>
    <w:rsid w:val="06626AC7"/>
    <w:rsid w:val="06960C42"/>
    <w:rsid w:val="06CA0EB8"/>
    <w:rsid w:val="07045D31"/>
    <w:rsid w:val="070B6B66"/>
    <w:rsid w:val="07176227"/>
    <w:rsid w:val="071A324D"/>
    <w:rsid w:val="071D4AEC"/>
    <w:rsid w:val="074C73F4"/>
    <w:rsid w:val="07765F92"/>
    <w:rsid w:val="079B438E"/>
    <w:rsid w:val="079C0106"/>
    <w:rsid w:val="07A24B95"/>
    <w:rsid w:val="07E76650"/>
    <w:rsid w:val="07F30768"/>
    <w:rsid w:val="07F341CA"/>
    <w:rsid w:val="0825450B"/>
    <w:rsid w:val="08470A9A"/>
    <w:rsid w:val="08495703"/>
    <w:rsid w:val="08593475"/>
    <w:rsid w:val="085B58CB"/>
    <w:rsid w:val="08632D10"/>
    <w:rsid w:val="0878647D"/>
    <w:rsid w:val="08803584"/>
    <w:rsid w:val="08955281"/>
    <w:rsid w:val="08AD1B30"/>
    <w:rsid w:val="08B86199"/>
    <w:rsid w:val="08B935A6"/>
    <w:rsid w:val="08E81855"/>
    <w:rsid w:val="09035652"/>
    <w:rsid w:val="09212671"/>
    <w:rsid w:val="0922463B"/>
    <w:rsid w:val="09254354"/>
    <w:rsid w:val="09322AD0"/>
    <w:rsid w:val="094461D7"/>
    <w:rsid w:val="094B1DE4"/>
    <w:rsid w:val="09547AED"/>
    <w:rsid w:val="095A5B83"/>
    <w:rsid w:val="095D05BA"/>
    <w:rsid w:val="096E7880"/>
    <w:rsid w:val="0982300C"/>
    <w:rsid w:val="0983157E"/>
    <w:rsid w:val="09866978"/>
    <w:rsid w:val="098F5040"/>
    <w:rsid w:val="09A60DC8"/>
    <w:rsid w:val="09B959D7"/>
    <w:rsid w:val="09C53944"/>
    <w:rsid w:val="09DD1666"/>
    <w:rsid w:val="09E7002A"/>
    <w:rsid w:val="09F05101"/>
    <w:rsid w:val="0A294B58"/>
    <w:rsid w:val="0A2E6547"/>
    <w:rsid w:val="0A5C592B"/>
    <w:rsid w:val="0A5E0EE5"/>
    <w:rsid w:val="0A64315D"/>
    <w:rsid w:val="0A7B2255"/>
    <w:rsid w:val="0A9C188C"/>
    <w:rsid w:val="0AA47082"/>
    <w:rsid w:val="0ABB2AC3"/>
    <w:rsid w:val="0ABE2142"/>
    <w:rsid w:val="0ADB25DD"/>
    <w:rsid w:val="0ADB7669"/>
    <w:rsid w:val="0AEC73A8"/>
    <w:rsid w:val="0AF4298C"/>
    <w:rsid w:val="0B436951"/>
    <w:rsid w:val="0B5F5DEF"/>
    <w:rsid w:val="0B6174ED"/>
    <w:rsid w:val="0B6673D6"/>
    <w:rsid w:val="0B943C03"/>
    <w:rsid w:val="0B947720"/>
    <w:rsid w:val="0BC57F78"/>
    <w:rsid w:val="0BCB207B"/>
    <w:rsid w:val="0BE6098E"/>
    <w:rsid w:val="0BE767C3"/>
    <w:rsid w:val="0C061FF2"/>
    <w:rsid w:val="0C097BA7"/>
    <w:rsid w:val="0C197F77"/>
    <w:rsid w:val="0C3E013A"/>
    <w:rsid w:val="0C417FA0"/>
    <w:rsid w:val="0C545502"/>
    <w:rsid w:val="0C5C7E64"/>
    <w:rsid w:val="0C71390F"/>
    <w:rsid w:val="0CA313D8"/>
    <w:rsid w:val="0CC83F56"/>
    <w:rsid w:val="0CEE4F60"/>
    <w:rsid w:val="0D11078D"/>
    <w:rsid w:val="0D126BE9"/>
    <w:rsid w:val="0D1D65A7"/>
    <w:rsid w:val="0D3030E9"/>
    <w:rsid w:val="0D374B59"/>
    <w:rsid w:val="0D3B03CC"/>
    <w:rsid w:val="0D486401"/>
    <w:rsid w:val="0D961E01"/>
    <w:rsid w:val="0D9C676A"/>
    <w:rsid w:val="0DB00467"/>
    <w:rsid w:val="0DB9643D"/>
    <w:rsid w:val="0DBF6C9B"/>
    <w:rsid w:val="0DCB704F"/>
    <w:rsid w:val="0DCE08EE"/>
    <w:rsid w:val="0DD043AC"/>
    <w:rsid w:val="0DE268E6"/>
    <w:rsid w:val="0DF26CD2"/>
    <w:rsid w:val="0E103C95"/>
    <w:rsid w:val="0E190C96"/>
    <w:rsid w:val="0E1C78AB"/>
    <w:rsid w:val="0E261214"/>
    <w:rsid w:val="0E2E51F3"/>
    <w:rsid w:val="0E312440"/>
    <w:rsid w:val="0E3317A5"/>
    <w:rsid w:val="0E6111FF"/>
    <w:rsid w:val="0E611591"/>
    <w:rsid w:val="0E8C47DB"/>
    <w:rsid w:val="0E906CBB"/>
    <w:rsid w:val="0E975218"/>
    <w:rsid w:val="0EAF24CD"/>
    <w:rsid w:val="0EB6598B"/>
    <w:rsid w:val="0EBA082C"/>
    <w:rsid w:val="0ED71A24"/>
    <w:rsid w:val="0EE31547"/>
    <w:rsid w:val="0EE478F4"/>
    <w:rsid w:val="0EFB096C"/>
    <w:rsid w:val="0F046BD7"/>
    <w:rsid w:val="0F0F7410"/>
    <w:rsid w:val="0F1F3125"/>
    <w:rsid w:val="0F28527A"/>
    <w:rsid w:val="0F4215CF"/>
    <w:rsid w:val="0F546BB3"/>
    <w:rsid w:val="0F56503F"/>
    <w:rsid w:val="0F955B67"/>
    <w:rsid w:val="0FA12447"/>
    <w:rsid w:val="0FAB7138"/>
    <w:rsid w:val="0FB172D0"/>
    <w:rsid w:val="0FD93FF3"/>
    <w:rsid w:val="0FE8306A"/>
    <w:rsid w:val="10060813"/>
    <w:rsid w:val="10184291"/>
    <w:rsid w:val="102F1346"/>
    <w:rsid w:val="103C2486"/>
    <w:rsid w:val="10542464"/>
    <w:rsid w:val="105F48B9"/>
    <w:rsid w:val="106162EE"/>
    <w:rsid w:val="109952CA"/>
    <w:rsid w:val="10A36062"/>
    <w:rsid w:val="10AC7F9D"/>
    <w:rsid w:val="10C1473A"/>
    <w:rsid w:val="10C65F3E"/>
    <w:rsid w:val="11247D09"/>
    <w:rsid w:val="113403C5"/>
    <w:rsid w:val="113A6F55"/>
    <w:rsid w:val="114B6BF0"/>
    <w:rsid w:val="11511F61"/>
    <w:rsid w:val="115E3BEA"/>
    <w:rsid w:val="117358BF"/>
    <w:rsid w:val="118C11EC"/>
    <w:rsid w:val="11944485"/>
    <w:rsid w:val="11A75DF1"/>
    <w:rsid w:val="11AC7FAA"/>
    <w:rsid w:val="11C40985"/>
    <w:rsid w:val="11C64F77"/>
    <w:rsid w:val="11DC2D49"/>
    <w:rsid w:val="11F30A36"/>
    <w:rsid w:val="120B2C02"/>
    <w:rsid w:val="120D0860"/>
    <w:rsid w:val="12154D3D"/>
    <w:rsid w:val="12536FA3"/>
    <w:rsid w:val="127709B0"/>
    <w:rsid w:val="127F6339"/>
    <w:rsid w:val="129E11D6"/>
    <w:rsid w:val="12B52D66"/>
    <w:rsid w:val="12B55EEF"/>
    <w:rsid w:val="12BE3627"/>
    <w:rsid w:val="12E806A4"/>
    <w:rsid w:val="12EF6F01"/>
    <w:rsid w:val="12FE7EC7"/>
    <w:rsid w:val="1331204B"/>
    <w:rsid w:val="134226A3"/>
    <w:rsid w:val="13531FC1"/>
    <w:rsid w:val="1360023A"/>
    <w:rsid w:val="13770EFC"/>
    <w:rsid w:val="137969BF"/>
    <w:rsid w:val="13877FEB"/>
    <w:rsid w:val="139153E3"/>
    <w:rsid w:val="13A75859"/>
    <w:rsid w:val="13C20EF5"/>
    <w:rsid w:val="13CE328A"/>
    <w:rsid w:val="13E64BE3"/>
    <w:rsid w:val="13E72628"/>
    <w:rsid w:val="13FF7A53"/>
    <w:rsid w:val="141246FA"/>
    <w:rsid w:val="141B6F7D"/>
    <w:rsid w:val="142474B9"/>
    <w:rsid w:val="143516C6"/>
    <w:rsid w:val="14700951"/>
    <w:rsid w:val="147246C9"/>
    <w:rsid w:val="148D44EB"/>
    <w:rsid w:val="14A32AD4"/>
    <w:rsid w:val="14BF71E2"/>
    <w:rsid w:val="14C628F0"/>
    <w:rsid w:val="14D82CC8"/>
    <w:rsid w:val="14E6079C"/>
    <w:rsid w:val="14ED01F3"/>
    <w:rsid w:val="15157362"/>
    <w:rsid w:val="152D6842"/>
    <w:rsid w:val="153F02F0"/>
    <w:rsid w:val="15400323"/>
    <w:rsid w:val="15442C48"/>
    <w:rsid w:val="157D50D3"/>
    <w:rsid w:val="15937B11"/>
    <w:rsid w:val="15C745A0"/>
    <w:rsid w:val="15CF359F"/>
    <w:rsid w:val="15F22B8D"/>
    <w:rsid w:val="1603528D"/>
    <w:rsid w:val="16315EBE"/>
    <w:rsid w:val="16500D59"/>
    <w:rsid w:val="166861A6"/>
    <w:rsid w:val="16AD3796"/>
    <w:rsid w:val="16BF796D"/>
    <w:rsid w:val="16D8458B"/>
    <w:rsid w:val="16DC13BA"/>
    <w:rsid w:val="16DE1BA1"/>
    <w:rsid w:val="1700782F"/>
    <w:rsid w:val="17093314"/>
    <w:rsid w:val="170B4961"/>
    <w:rsid w:val="171B1048"/>
    <w:rsid w:val="172123D6"/>
    <w:rsid w:val="17220E4F"/>
    <w:rsid w:val="17233A58"/>
    <w:rsid w:val="17255A22"/>
    <w:rsid w:val="172D2B29"/>
    <w:rsid w:val="17304F5D"/>
    <w:rsid w:val="173B3498"/>
    <w:rsid w:val="175005C5"/>
    <w:rsid w:val="1752433D"/>
    <w:rsid w:val="178A7E64"/>
    <w:rsid w:val="179811AE"/>
    <w:rsid w:val="179B3F36"/>
    <w:rsid w:val="179D1327"/>
    <w:rsid w:val="17B801EF"/>
    <w:rsid w:val="17C46B42"/>
    <w:rsid w:val="17E17084"/>
    <w:rsid w:val="17E32A66"/>
    <w:rsid w:val="18471FB7"/>
    <w:rsid w:val="18510A99"/>
    <w:rsid w:val="18622CA6"/>
    <w:rsid w:val="18730A0F"/>
    <w:rsid w:val="187C5B16"/>
    <w:rsid w:val="187E04AD"/>
    <w:rsid w:val="188F0940"/>
    <w:rsid w:val="1890336F"/>
    <w:rsid w:val="18910D40"/>
    <w:rsid w:val="18993976"/>
    <w:rsid w:val="18EE7625"/>
    <w:rsid w:val="18F25DD8"/>
    <w:rsid w:val="19257F5C"/>
    <w:rsid w:val="193E101D"/>
    <w:rsid w:val="1945672F"/>
    <w:rsid w:val="194F0481"/>
    <w:rsid w:val="196B7938"/>
    <w:rsid w:val="196C5B8A"/>
    <w:rsid w:val="197854F9"/>
    <w:rsid w:val="199A2C95"/>
    <w:rsid w:val="199B48DF"/>
    <w:rsid w:val="19AA74A5"/>
    <w:rsid w:val="19F30E24"/>
    <w:rsid w:val="1A2521DD"/>
    <w:rsid w:val="1A2C356C"/>
    <w:rsid w:val="1A3D3083"/>
    <w:rsid w:val="1A3E7184"/>
    <w:rsid w:val="1A420699"/>
    <w:rsid w:val="1A640DA1"/>
    <w:rsid w:val="1A74003C"/>
    <w:rsid w:val="1AB8453D"/>
    <w:rsid w:val="1ABE42C4"/>
    <w:rsid w:val="1ACE39DC"/>
    <w:rsid w:val="1AD704E2"/>
    <w:rsid w:val="1B043834"/>
    <w:rsid w:val="1B132036"/>
    <w:rsid w:val="1B1337E5"/>
    <w:rsid w:val="1B162B24"/>
    <w:rsid w:val="1B252DE8"/>
    <w:rsid w:val="1B326960"/>
    <w:rsid w:val="1B495A57"/>
    <w:rsid w:val="1B510F70"/>
    <w:rsid w:val="1B521314"/>
    <w:rsid w:val="1B79458F"/>
    <w:rsid w:val="1B7F1479"/>
    <w:rsid w:val="1B81028E"/>
    <w:rsid w:val="1B8C3636"/>
    <w:rsid w:val="1BA1210E"/>
    <w:rsid w:val="1BA64C58"/>
    <w:rsid w:val="1BB455C7"/>
    <w:rsid w:val="1BD47A17"/>
    <w:rsid w:val="1BD94F2A"/>
    <w:rsid w:val="1BDA48CD"/>
    <w:rsid w:val="1BDB6FF7"/>
    <w:rsid w:val="1BE07C15"/>
    <w:rsid w:val="1BF22A9C"/>
    <w:rsid w:val="1C062242"/>
    <w:rsid w:val="1C144A83"/>
    <w:rsid w:val="1C192969"/>
    <w:rsid w:val="1C2A019B"/>
    <w:rsid w:val="1C3720B7"/>
    <w:rsid w:val="1C487A80"/>
    <w:rsid w:val="1C4A1A87"/>
    <w:rsid w:val="1C4E5A1B"/>
    <w:rsid w:val="1C632A50"/>
    <w:rsid w:val="1C6F14EE"/>
    <w:rsid w:val="1C964CCC"/>
    <w:rsid w:val="1CAB69CA"/>
    <w:rsid w:val="1CC22665"/>
    <w:rsid w:val="1CC730D8"/>
    <w:rsid w:val="1CD90EEF"/>
    <w:rsid w:val="1CF73902"/>
    <w:rsid w:val="1CFD6B72"/>
    <w:rsid w:val="1D09303E"/>
    <w:rsid w:val="1D167BBB"/>
    <w:rsid w:val="1D1E53EE"/>
    <w:rsid w:val="1D1F6CE7"/>
    <w:rsid w:val="1D232A04"/>
    <w:rsid w:val="1D2828ED"/>
    <w:rsid w:val="1D28626C"/>
    <w:rsid w:val="1D3449B7"/>
    <w:rsid w:val="1D624B7E"/>
    <w:rsid w:val="1D750D86"/>
    <w:rsid w:val="1D7E22D5"/>
    <w:rsid w:val="1D84634E"/>
    <w:rsid w:val="1DA6091D"/>
    <w:rsid w:val="1DB4365C"/>
    <w:rsid w:val="1DB87138"/>
    <w:rsid w:val="1DE43C62"/>
    <w:rsid w:val="1DE5415D"/>
    <w:rsid w:val="1DF97238"/>
    <w:rsid w:val="1E067C30"/>
    <w:rsid w:val="1E0D0FBE"/>
    <w:rsid w:val="1E1322EE"/>
    <w:rsid w:val="1E154CB1"/>
    <w:rsid w:val="1E1F2B00"/>
    <w:rsid w:val="1E211087"/>
    <w:rsid w:val="1E2F2DEA"/>
    <w:rsid w:val="1E530CBD"/>
    <w:rsid w:val="1E92132B"/>
    <w:rsid w:val="1E960FB4"/>
    <w:rsid w:val="1EA27958"/>
    <w:rsid w:val="1EAE0073"/>
    <w:rsid w:val="1EB83E8F"/>
    <w:rsid w:val="1ECB62F7"/>
    <w:rsid w:val="1EF07D0A"/>
    <w:rsid w:val="1EF22ABF"/>
    <w:rsid w:val="1F417171"/>
    <w:rsid w:val="1F4F3DE1"/>
    <w:rsid w:val="1F5C36D5"/>
    <w:rsid w:val="1F6E3CDF"/>
    <w:rsid w:val="1F75506D"/>
    <w:rsid w:val="1F8F4381"/>
    <w:rsid w:val="1F910F0C"/>
    <w:rsid w:val="1F9746B8"/>
    <w:rsid w:val="1F9B41F9"/>
    <w:rsid w:val="1F9F033C"/>
    <w:rsid w:val="1FA15DD4"/>
    <w:rsid w:val="1FAD6AA8"/>
    <w:rsid w:val="1FBA2ECB"/>
    <w:rsid w:val="1FCD5027"/>
    <w:rsid w:val="1FD10249"/>
    <w:rsid w:val="1FD54F7B"/>
    <w:rsid w:val="1FFD4FB1"/>
    <w:rsid w:val="1FFE1506"/>
    <w:rsid w:val="2008402E"/>
    <w:rsid w:val="20105AD6"/>
    <w:rsid w:val="201227FF"/>
    <w:rsid w:val="20216FA3"/>
    <w:rsid w:val="20322F5E"/>
    <w:rsid w:val="20734659"/>
    <w:rsid w:val="2077436B"/>
    <w:rsid w:val="208A4C8E"/>
    <w:rsid w:val="20994002"/>
    <w:rsid w:val="209E05F3"/>
    <w:rsid w:val="20A20205"/>
    <w:rsid w:val="20C95670"/>
    <w:rsid w:val="21037B2A"/>
    <w:rsid w:val="21050673"/>
    <w:rsid w:val="210D5361"/>
    <w:rsid w:val="2115630C"/>
    <w:rsid w:val="21186831"/>
    <w:rsid w:val="21190C80"/>
    <w:rsid w:val="211B69EE"/>
    <w:rsid w:val="212C050B"/>
    <w:rsid w:val="21350FC0"/>
    <w:rsid w:val="214178FD"/>
    <w:rsid w:val="214331F3"/>
    <w:rsid w:val="216058A9"/>
    <w:rsid w:val="21817CF9"/>
    <w:rsid w:val="219519F6"/>
    <w:rsid w:val="21A6395D"/>
    <w:rsid w:val="21C40A95"/>
    <w:rsid w:val="21E758D3"/>
    <w:rsid w:val="22297E3C"/>
    <w:rsid w:val="22576CAC"/>
    <w:rsid w:val="22613D43"/>
    <w:rsid w:val="2287185D"/>
    <w:rsid w:val="22910410"/>
    <w:rsid w:val="22B341E9"/>
    <w:rsid w:val="22E065BA"/>
    <w:rsid w:val="22EE7610"/>
    <w:rsid w:val="22F70BB1"/>
    <w:rsid w:val="23013E92"/>
    <w:rsid w:val="230E7CB2"/>
    <w:rsid w:val="233D0A20"/>
    <w:rsid w:val="233D6854"/>
    <w:rsid w:val="23620E6A"/>
    <w:rsid w:val="23641680"/>
    <w:rsid w:val="23833E54"/>
    <w:rsid w:val="23A423C5"/>
    <w:rsid w:val="23B42AC3"/>
    <w:rsid w:val="23C03E25"/>
    <w:rsid w:val="23D1361C"/>
    <w:rsid w:val="23F726BC"/>
    <w:rsid w:val="240C1DB7"/>
    <w:rsid w:val="24101808"/>
    <w:rsid w:val="241D3B92"/>
    <w:rsid w:val="242177A0"/>
    <w:rsid w:val="246456B0"/>
    <w:rsid w:val="246A306E"/>
    <w:rsid w:val="24714493"/>
    <w:rsid w:val="248C6F23"/>
    <w:rsid w:val="249B7324"/>
    <w:rsid w:val="24AD52A9"/>
    <w:rsid w:val="24C569E3"/>
    <w:rsid w:val="24DA3ECC"/>
    <w:rsid w:val="24E66D19"/>
    <w:rsid w:val="24E73114"/>
    <w:rsid w:val="24EA2059"/>
    <w:rsid w:val="24ED7D5E"/>
    <w:rsid w:val="24EF58C2"/>
    <w:rsid w:val="2510569C"/>
    <w:rsid w:val="2519704A"/>
    <w:rsid w:val="25201F1F"/>
    <w:rsid w:val="2552387F"/>
    <w:rsid w:val="255A3CC5"/>
    <w:rsid w:val="255F7AA3"/>
    <w:rsid w:val="256040C9"/>
    <w:rsid w:val="25695674"/>
    <w:rsid w:val="256E2C8A"/>
    <w:rsid w:val="257702E7"/>
    <w:rsid w:val="25827C82"/>
    <w:rsid w:val="25874994"/>
    <w:rsid w:val="25986A36"/>
    <w:rsid w:val="25B74631"/>
    <w:rsid w:val="25D67EEE"/>
    <w:rsid w:val="25D86356"/>
    <w:rsid w:val="25E44AF3"/>
    <w:rsid w:val="25E44CFA"/>
    <w:rsid w:val="25E9026C"/>
    <w:rsid w:val="26571F40"/>
    <w:rsid w:val="26622587"/>
    <w:rsid w:val="269D3141"/>
    <w:rsid w:val="26AA6108"/>
    <w:rsid w:val="26C90D0E"/>
    <w:rsid w:val="26CF4076"/>
    <w:rsid w:val="26EF7897"/>
    <w:rsid w:val="26F233D9"/>
    <w:rsid w:val="26F23447"/>
    <w:rsid w:val="2710167F"/>
    <w:rsid w:val="27135897"/>
    <w:rsid w:val="27182EAE"/>
    <w:rsid w:val="271909D4"/>
    <w:rsid w:val="272555CB"/>
    <w:rsid w:val="27C72870"/>
    <w:rsid w:val="27CC12C1"/>
    <w:rsid w:val="28025D6F"/>
    <w:rsid w:val="2811122B"/>
    <w:rsid w:val="282B09BF"/>
    <w:rsid w:val="28534CE3"/>
    <w:rsid w:val="286A08A8"/>
    <w:rsid w:val="286E6AFD"/>
    <w:rsid w:val="28C35711"/>
    <w:rsid w:val="28D76362"/>
    <w:rsid w:val="28DA4193"/>
    <w:rsid w:val="28EF1974"/>
    <w:rsid w:val="28F07A8E"/>
    <w:rsid w:val="28F129DA"/>
    <w:rsid w:val="290100D0"/>
    <w:rsid w:val="29057091"/>
    <w:rsid w:val="29320937"/>
    <w:rsid w:val="294651B7"/>
    <w:rsid w:val="294C5091"/>
    <w:rsid w:val="294F692F"/>
    <w:rsid w:val="295403E9"/>
    <w:rsid w:val="29656152"/>
    <w:rsid w:val="29AE7AF9"/>
    <w:rsid w:val="29BA64C5"/>
    <w:rsid w:val="29D70377"/>
    <w:rsid w:val="29EB48A9"/>
    <w:rsid w:val="29FC2883"/>
    <w:rsid w:val="2A0B6CFA"/>
    <w:rsid w:val="2A104310"/>
    <w:rsid w:val="2A2F22F7"/>
    <w:rsid w:val="2A7B5DA9"/>
    <w:rsid w:val="2A864C00"/>
    <w:rsid w:val="2A870224"/>
    <w:rsid w:val="2A9203F3"/>
    <w:rsid w:val="2A932963"/>
    <w:rsid w:val="2A9C6124"/>
    <w:rsid w:val="2A9F7442"/>
    <w:rsid w:val="2ACB5410"/>
    <w:rsid w:val="2AD03A9F"/>
    <w:rsid w:val="2AED3710"/>
    <w:rsid w:val="2AF27EBA"/>
    <w:rsid w:val="2B255B99"/>
    <w:rsid w:val="2B3C054F"/>
    <w:rsid w:val="2B3E6C5B"/>
    <w:rsid w:val="2B40690B"/>
    <w:rsid w:val="2B583134"/>
    <w:rsid w:val="2B6C37C8"/>
    <w:rsid w:val="2B830B12"/>
    <w:rsid w:val="2B89255C"/>
    <w:rsid w:val="2BBA6A68"/>
    <w:rsid w:val="2BC04998"/>
    <w:rsid w:val="2BC929C8"/>
    <w:rsid w:val="2BE05F64"/>
    <w:rsid w:val="2BF13CCD"/>
    <w:rsid w:val="2BFA0DD4"/>
    <w:rsid w:val="2BFA7026"/>
    <w:rsid w:val="2C043A01"/>
    <w:rsid w:val="2C450F86"/>
    <w:rsid w:val="2C4C5931"/>
    <w:rsid w:val="2C5041FF"/>
    <w:rsid w:val="2C6B2D09"/>
    <w:rsid w:val="2C7D5C03"/>
    <w:rsid w:val="2C8F0281"/>
    <w:rsid w:val="2CB01FCA"/>
    <w:rsid w:val="2CE86645"/>
    <w:rsid w:val="2CEF3A22"/>
    <w:rsid w:val="2CF03C1A"/>
    <w:rsid w:val="2D0E164D"/>
    <w:rsid w:val="2D405724"/>
    <w:rsid w:val="2D887229"/>
    <w:rsid w:val="2D98100F"/>
    <w:rsid w:val="2DA77B75"/>
    <w:rsid w:val="2DB00AD6"/>
    <w:rsid w:val="2DBE5096"/>
    <w:rsid w:val="2DE25FC3"/>
    <w:rsid w:val="2E140F22"/>
    <w:rsid w:val="2E1B7727"/>
    <w:rsid w:val="2E3C3FE0"/>
    <w:rsid w:val="2E3E2CB3"/>
    <w:rsid w:val="2E620EB2"/>
    <w:rsid w:val="2E7C6418"/>
    <w:rsid w:val="2E911FFE"/>
    <w:rsid w:val="2E967655"/>
    <w:rsid w:val="2EA9088F"/>
    <w:rsid w:val="2EAD2E6A"/>
    <w:rsid w:val="2EB01037"/>
    <w:rsid w:val="2EEB0EB9"/>
    <w:rsid w:val="2EF3264D"/>
    <w:rsid w:val="2F460E67"/>
    <w:rsid w:val="2F720740"/>
    <w:rsid w:val="2F982631"/>
    <w:rsid w:val="2FA71273"/>
    <w:rsid w:val="2FAD4BE8"/>
    <w:rsid w:val="2FC54145"/>
    <w:rsid w:val="300468F0"/>
    <w:rsid w:val="300E12F2"/>
    <w:rsid w:val="30335669"/>
    <w:rsid w:val="304C3D09"/>
    <w:rsid w:val="309E2AC3"/>
    <w:rsid w:val="30DA5678"/>
    <w:rsid w:val="30E126C6"/>
    <w:rsid w:val="30E81A66"/>
    <w:rsid w:val="30FA76AB"/>
    <w:rsid w:val="3112096E"/>
    <w:rsid w:val="31120D42"/>
    <w:rsid w:val="31210D66"/>
    <w:rsid w:val="312863E3"/>
    <w:rsid w:val="3138414C"/>
    <w:rsid w:val="31400F4C"/>
    <w:rsid w:val="314B20D2"/>
    <w:rsid w:val="31501496"/>
    <w:rsid w:val="31651E18"/>
    <w:rsid w:val="31683FBF"/>
    <w:rsid w:val="31745184"/>
    <w:rsid w:val="31784706"/>
    <w:rsid w:val="31796C3F"/>
    <w:rsid w:val="3192385D"/>
    <w:rsid w:val="31E81B64"/>
    <w:rsid w:val="320765DA"/>
    <w:rsid w:val="320B3228"/>
    <w:rsid w:val="321B5590"/>
    <w:rsid w:val="322A246F"/>
    <w:rsid w:val="323C2F9F"/>
    <w:rsid w:val="32496611"/>
    <w:rsid w:val="324A2389"/>
    <w:rsid w:val="32513718"/>
    <w:rsid w:val="326351F9"/>
    <w:rsid w:val="32676A97"/>
    <w:rsid w:val="32714C87"/>
    <w:rsid w:val="32A5731E"/>
    <w:rsid w:val="32D83615"/>
    <w:rsid w:val="32DF6F75"/>
    <w:rsid w:val="32E53E60"/>
    <w:rsid w:val="32ED5C55"/>
    <w:rsid w:val="32F26CA9"/>
    <w:rsid w:val="330C763F"/>
    <w:rsid w:val="33120DD3"/>
    <w:rsid w:val="334D1F09"/>
    <w:rsid w:val="33863895"/>
    <w:rsid w:val="339100B4"/>
    <w:rsid w:val="33AD2BD0"/>
    <w:rsid w:val="33B1772D"/>
    <w:rsid w:val="33BE55BF"/>
    <w:rsid w:val="33C8427B"/>
    <w:rsid w:val="33CD6C5B"/>
    <w:rsid w:val="33E703FB"/>
    <w:rsid w:val="33FA1E59"/>
    <w:rsid w:val="340E7ACE"/>
    <w:rsid w:val="341F07D6"/>
    <w:rsid w:val="343313EF"/>
    <w:rsid w:val="344A6670"/>
    <w:rsid w:val="34595660"/>
    <w:rsid w:val="34683EBC"/>
    <w:rsid w:val="34733E19"/>
    <w:rsid w:val="347F45FE"/>
    <w:rsid w:val="34955F6C"/>
    <w:rsid w:val="34A2417E"/>
    <w:rsid w:val="34CC318A"/>
    <w:rsid w:val="34D84F04"/>
    <w:rsid w:val="34FA0097"/>
    <w:rsid w:val="34FB36D9"/>
    <w:rsid w:val="350171DB"/>
    <w:rsid w:val="350C2E93"/>
    <w:rsid w:val="350E25D8"/>
    <w:rsid w:val="352D3001"/>
    <w:rsid w:val="35310879"/>
    <w:rsid w:val="354475BF"/>
    <w:rsid w:val="35657FDC"/>
    <w:rsid w:val="356A7282"/>
    <w:rsid w:val="35732D54"/>
    <w:rsid w:val="35770FF6"/>
    <w:rsid w:val="35904557"/>
    <w:rsid w:val="35A75B82"/>
    <w:rsid w:val="35B90109"/>
    <w:rsid w:val="35BC237F"/>
    <w:rsid w:val="35C0308E"/>
    <w:rsid w:val="35DF103A"/>
    <w:rsid w:val="35FD6377"/>
    <w:rsid w:val="35FF5698"/>
    <w:rsid w:val="360113D3"/>
    <w:rsid w:val="363319C3"/>
    <w:rsid w:val="36651965"/>
    <w:rsid w:val="366C39A7"/>
    <w:rsid w:val="367E2AAD"/>
    <w:rsid w:val="36BD137C"/>
    <w:rsid w:val="36C3389F"/>
    <w:rsid w:val="373609DE"/>
    <w:rsid w:val="373D24BC"/>
    <w:rsid w:val="37427479"/>
    <w:rsid w:val="37576285"/>
    <w:rsid w:val="377F0D27"/>
    <w:rsid w:val="378105FB"/>
    <w:rsid w:val="378447A6"/>
    <w:rsid w:val="37887BDC"/>
    <w:rsid w:val="378C5788"/>
    <w:rsid w:val="37BC1633"/>
    <w:rsid w:val="37DA6FFF"/>
    <w:rsid w:val="37EE502E"/>
    <w:rsid w:val="37F90DE5"/>
    <w:rsid w:val="37FE7E9E"/>
    <w:rsid w:val="38015F39"/>
    <w:rsid w:val="380C48EF"/>
    <w:rsid w:val="381551E7"/>
    <w:rsid w:val="382947EF"/>
    <w:rsid w:val="3837515E"/>
    <w:rsid w:val="384F0EE0"/>
    <w:rsid w:val="38661109"/>
    <w:rsid w:val="388C7258"/>
    <w:rsid w:val="38A87E0A"/>
    <w:rsid w:val="38BB2063"/>
    <w:rsid w:val="38C00411"/>
    <w:rsid w:val="38C675EC"/>
    <w:rsid w:val="38CB6A0B"/>
    <w:rsid w:val="38CE1D5A"/>
    <w:rsid w:val="38CE4493"/>
    <w:rsid w:val="38E809D2"/>
    <w:rsid w:val="38F96F92"/>
    <w:rsid w:val="38FE53AC"/>
    <w:rsid w:val="39031662"/>
    <w:rsid w:val="39104E27"/>
    <w:rsid w:val="39276F80"/>
    <w:rsid w:val="39300D66"/>
    <w:rsid w:val="39406294"/>
    <w:rsid w:val="397330FD"/>
    <w:rsid w:val="399465A6"/>
    <w:rsid w:val="39A24859"/>
    <w:rsid w:val="39A761A1"/>
    <w:rsid w:val="39A93840"/>
    <w:rsid w:val="39BD78E5"/>
    <w:rsid w:val="39D54C2E"/>
    <w:rsid w:val="39ED099A"/>
    <w:rsid w:val="3A433F47"/>
    <w:rsid w:val="3A4A5237"/>
    <w:rsid w:val="3A520FCC"/>
    <w:rsid w:val="3A705FC9"/>
    <w:rsid w:val="3A967B9F"/>
    <w:rsid w:val="3A9F77EB"/>
    <w:rsid w:val="3AC27952"/>
    <w:rsid w:val="3AF00681"/>
    <w:rsid w:val="3AF254B4"/>
    <w:rsid w:val="3AF64E5C"/>
    <w:rsid w:val="3B0F3EAB"/>
    <w:rsid w:val="3B3A4294"/>
    <w:rsid w:val="3B5D699F"/>
    <w:rsid w:val="3B6476A4"/>
    <w:rsid w:val="3B7B1805"/>
    <w:rsid w:val="3B7F4E52"/>
    <w:rsid w:val="3B9F3D18"/>
    <w:rsid w:val="3BE01E76"/>
    <w:rsid w:val="3BF359D2"/>
    <w:rsid w:val="3C0417FB"/>
    <w:rsid w:val="3C0435A9"/>
    <w:rsid w:val="3C0D6206"/>
    <w:rsid w:val="3C261771"/>
    <w:rsid w:val="3C2725F2"/>
    <w:rsid w:val="3C3436CD"/>
    <w:rsid w:val="3C4C1EC7"/>
    <w:rsid w:val="3C4C69E6"/>
    <w:rsid w:val="3C6E716D"/>
    <w:rsid w:val="3CA134EE"/>
    <w:rsid w:val="3CCE7556"/>
    <w:rsid w:val="3CD92C87"/>
    <w:rsid w:val="3CDC4311"/>
    <w:rsid w:val="3CE36A06"/>
    <w:rsid w:val="3CEF24AB"/>
    <w:rsid w:val="3CF6418F"/>
    <w:rsid w:val="3CF86D8D"/>
    <w:rsid w:val="3D0B4C0D"/>
    <w:rsid w:val="3D1078FC"/>
    <w:rsid w:val="3D3305EA"/>
    <w:rsid w:val="3D413070"/>
    <w:rsid w:val="3D4E303E"/>
    <w:rsid w:val="3D537030"/>
    <w:rsid w:val="3D5F2B2A"/>
    <w:rsid w:val="3D644CB2"/>
    <w:rsid w:val="3D6F7148"/>
    <w:rsid w:val="3D9C36F6"/>
    <w:rsid w:val="3D9E4D9F"/>
    <w:rsid w:val="3DA90C0B"/>
    <w:rsid w:val="3DB80AEF"/>
    <w:rsid w:val="3DE8211C"/>
    <w:rsid w:val="3DF33616"/>
    <w:rsid w:val="3DF67783"/>
    <w:rsid w:val="3DF80011"/>
    <w:rsid w:val="3E0D4556"/>
    <w:rsid w:val="3E2A5BB0"/>
    <w:rsid w:val="3E302EC7"/>
    <w:rsid w:val="3E32264F"/>
    <w:rsid w:val="3E35213F"/>
    <w:rsid w:val="3E371A14"/>
    <w:rsid w:val="3E3C2EEA"/>
    <w:rsid w:val="3E554BF1"/>
    <w:rsid w:val="3E720C9E"/>
    <w:rsid w:val="3E774506"/>
    <w:rsid w:val="3E8A08A9"/>
    <w:rsid w:val="3E9219C2"/>
    <w:rsid w:val="3EAF594A"/>
    <w:rsid w:val="3EFE69D5"/>
    <w:rsid w:val="3F0E602D"/>
    <w:rsid w:val="3F5671BB"/>
    <w:rsid w:val="3F921BBF"/>
    <w:rsid w:val="3F93266C"/>
    <w:rsid w:val="3F9C695C"/>
    <w:rsid w:val="3F9E4197"/>
    <w:rsid w:val="3FB204B1"/>
    <w:rsid w:val="3FBF4A8E"/>
    <w:rsid w:val="3FBF6165"/>
    <w:rsid w:val="3FC01EDD"/>
    <w:rsid w:val="3FC67D34"/>
    <w:rsid w:val="3FF12EAB"/>
    <w:rsid w:val="400377BC"/>
    <w:rsid w:val="40041DC9"/>
    <w:rsid w:val="402661E4"/>
    <w:rsid w:val="403F72A5"/>
    <w:rsid w:val="40400CA0"/>
    <w:rsid w:val="40644F5E"/>
    <w:rsid w:val="40864ED4"/>
    <w:rsid w:val="408D0011"/>
    <w:rsid w:val="40A62E81"/>
    <w:rsid w:val="40C8729B"/>
    <w:rsid w:val="40DC4AF4"/>
    <w:rsid w:val="40E5206A"/>
    <w:rsid w:val="40E558C8"/>
    <w:rsid w:val="41250249"/>
    <w:rsid w:val="413544F7"/>
    <w:rsid w:val="41362F44"/>
    <w:rsid w:val="41532CAF"/>
    <w:rsid w:val="41A2189A"/>
    <w:rsid w:val="41AC6A82"/>
    <w:rsid w:val="41B30D97"/>
    <w:rsid w:val="41C35DDC"/>
    <w:rsid w:val="41C537DA"/>
    <w:rsid w:val="41CE4490"/>
    <w:rsid w:val="41E22E48"/>
    <w:rsid w:val="41E37224"/>
    <w:rsid w:val="42000D07"/>
    <w:rsid w:val="42022339"/>
    <w:rsid w:val="4211009E"/>
    <w:rsid w:val="421D7172"/>
    <w:rsid w:val="42237A68"/>
    <w:rsid w:val="422C1AAB"/>
    <w:rsid w:val="423A3132"/>
    <w:rsid w:val="424A1854"/>
    <w:rsid w:val="42523605"/>
    <w:rsid w:val="426160D6"/>
    <w:rsid w:val="428B0580"/>
    <w:rsid w:val="4295671E"/>
    <w:rsid w:val="429956EB"/>
    <w:rsid w:val="429A74D6"/>
    <w:rsid w:val="42B51AA1"/>
    <w:rsid w:val="42C52E7C"/>
    <w:rsid w:val="42D930C0"/>
    <w:rsid w:val="42F1321A"/>
    <w:rsid w:val="43063BB8"/>
    <w:rsid w:val="430D467B"/>
    <w:rsid w:val="43140575"/>
    <w:rsid w:val="43266BF2"/>
    <w:rsid w:val="433D1C32"/>
    <w:rsid w:val="435A629B"/>
    <w:rsid w:val="436148D8"/>
    <w:rsid w:val="436D5ED7"/>
    <w:rsid w:val="43847824"/>
    <w:rsid w:val="43853221"/>
    <w:rsid w:val="439F3F9E"/>
    <w:rsid w:val="43AF029E"/>
    <w:rsid w:val="43C33D49"/>
    <w:rsid w:val="43CA5912"/>
    <w:rsid w:val="43D26C09"/>
    <w:rsid w:val="43FC4635"/>
    <w:rsid w:val="44097301"/>
    <w:rsid w:val="442150D3"/>
    <w:rsid w:val="444255B6"/>
    <w:rsid w:val="4444495C"/>
    <w:rsid w:val="445B0426"/>
    <w:rsid w:val="44667595"/>
    <w:rsid w:val="448C79E4"/>
    <w:rsid w:val="44913E48"/>
    <w:rsid w:val="449A2CFC"/>
    <w:rsid w:val="44F73799"/>
    <w:rsid w:val="44F95913"/>
    <w:rsid w:val="45000254"/>
    <w:rsid w:val="450E5498"/>
    <w:rsid w:val="45351166"/>
    <w:rsid w:val="455530C7"/>
    <w:rsid w:val="45607C3A"/>
    <w:rsid w:val="45611230"/>
    <w:rsid w:val="456B41B1"/>
    <w:rsid w:val="457F1EF2"/>
    <w:rsid w:val="4585575A"/>
    <w:rsid w:val="45923D8C"/>
    <w:rsid w:val="459407F0"/>
    <w:rsid w:val="45DA045C"/>
    <w:rsid w:val="45EC232B"/>
    <w:rsid w:val="46080139"/>
    <w:rsid w:val="46115DC0"/>
    <w:rsid w:val="4642364B"/>
    <w:rsid w:val="464901D0"/>
    <w:rsid w:val="467A4511"/>
    <w:rsid w:val="469F7074"/>
    <w:rsid w:val="46A25BD5"/>
    <w:rsid w:val="46A95534"/>
    <w:rsid w:val="46D544C0"/>
    <w:rsid w:val="46EE6B69"/>
    <w:rsid w:val="47443226"/>
    <w:rsid w:val="47537BCB"/>
    <w:rsid w:val="475A71DB"/>
    <w:rsid w:val="475C24EB"/>
    <w:rsid w:val="475C6C74"/>
    <w:rsid w:val="475E6263"/>
    <w:rsid w:val="478A4B76"/>
    <w:rsid w:val="479B424E"/>
    <w:rsid w:val="47B10A89"/>
    <w:rsid w:val="47ED75E7"/>
    <w:rsid w:val="480A786D"/>
    <w:rsid w:val="480D1A37"/>
    <w:rsid w:val="4817781B"/>
    <w:rsid w:val="48302860"/>
    <w:rsid w:val="48335942"/>
    <w:rsid w:val="4852547B"/>
    <w:rsid w:val="485B50D0"/>
    <w:rsid w:val="48761910"/>
    <w:rsid w:val="48802209"/>
    <w:rsid w:val="48874172"/>
    <w:rsid w:val="48B844B4"/>
    <w:rsid w:val="48BA76BA"/>
    <w:rsid w:val="48C12B0C"/>
    <w:rsid w:val="48C15284"/>
    <w:rsid w:val="48DD1BF7"/>
    <w:rsid w:val="48DD78CB"/>
    <w:rsid w:val="48FA020D"/>
    <w:rsid w:val="492D2CDF"/>
    <w:rsid w:val="493D634C"/>
    <w:rsid w:val="494136DA"/>
    <w:rsid w:val="495C67D2"/>
    <w:rsid w:val="496C10AE"/>
    <w:rsid w:val="496E5BFA"/>
    <w:rsid w:val="497A541E"/>
    <w:rsid w:val="49867CF3"/>
    <w:rsid w:val="49A63D97"/>
    <w:rsid w:val="49AD702E"/>
    <w:rsid w:val="49B604A7"/>
    <w:rsid w:val="49E4712C"/>
    <w:rsid w:val="49F44C5D"/>
    <w:rsid w:val="49F97D94"/>
    <w:rsid w:val="49FD6207"/>
    <w:rsid w:val="4A164B4D"/>
    <w:rsid w:val="4A437992"/>
    <w:rsid w:val="4A491A64"/>
    <w:rsid w:val="4A4F0290"/>
    <w:rsid w:val="4A767D68"/>
    <w:rsid w:val="4A895CED"/>
    <w:rsid w:val="4A9D70A2"/>
    <w:rsid w:val="4AB50B58"/>
    <w:rsid w:val="4AB60164"/>
    <w:rsid w:val="4AB90D0C"/>
    <w:rsid w:val="4AE37CBF"/>
    <w:rsid w:val="4AEF290A"/>
    <w:rsid w:val="4AFD326F"/>
    <w:rsid w:val="4B0424FE"/>
    <w:rsid w:val="4B427366"/>
    <w:rsid w:val="4B46598C"/>
    <w:rsid w:val="4B555BCF"/>
    <w:rsid w:val="4BA17066"/>
    <w:rsid w:val="4BA57037"/>
    <w:rsid w:val="4BBA3C84"/>
    <w:rsid w:val="4BBD38C3"/>
    <w:rsid w:val="4BBE6D43"/>
    <w:rsid w:val="4BC751FE"/>
    <w:rsid w:val="4BD340F1"/>
    <w:rsid w:val="4BD65C7D"/>
    <w:rsid w:val="4C211F55"/>
    <w:rsid w:val="4C373527"/>
    <w:rsid w:val="4C5013F2"/>
    <w:rsid w:val="4C72455F"/>
    <w:rsid w:val="4C940979"/>
    <w:rsid w:val="4C9B0B02"/>
    <w:rsid w:val="4CB40759"/>
    <w:rsid w:val="4CBF5431"/>
    <w:rsid w:val="4CCA439B"/>
    <w:rsid w:val="4CCE79E7"/>
    <w:rsid w:val="4CD066A0"/>
    <w:rsid w:val="4CD60F91"/>
    <w:rsid w:val="4CD656A5"/>
    <w:rsid w:val="4CED4194"/>
    <w:rsid w:val="4CFB6302"/>
    <w:rsid w:val="4D064F22"/>
    <w:rsid w:val="4D20220D"/>
    <w:rsid w:val="4D221EA6"/>
    <w:rsid w:val="4D302DB6"/>
    <w:rsid w:val="4D30632E"/>
    <w:rsid w:val="4D3C2D4A"/>
    <w:rsid w:val="4D515769"/>
    <w:rsid w:val="4D7513D5"/>
    <w:rsid w:val="4D7D0D8F"/>
    <w:rsid w:val="4D873A58"/>
    <w:rsid w:val="4D972661"/>
    <w:rsid w:val="4DA30E74"/>
    <w:rsid w:val="4DA370C6"/>
    <w:rsid w:val="4DA82C5E"/>
    <w:rsid w:val="4DA90454"/>
    <w:rsid w:val="4DAF56AB"/>
    <w:rsid w:val="4DC94652"/>
    <w:rsid w:val="4DCF7EBB"/>
    <w:rsid w:val="4E0062C6"/>
    <w:rsid w:val="4E031912"/>
    <w:rsid w:val="4E115018"/>
    <w:rsid w:val="4E141D71"/>
    <w:rsid w:val="4E17716C"/>
    <w:rsid w:val="4E2E03C5"/>
    <w:rsid w:val="4E2F6BAB"/>
    <w:rsid w:val="4E30389E"/>
    <w:rsid w:val="4E320815"/>
    <w:rsid w:val="4E353A96"/>
    <w:rsid w:val="4E36673A"/>
    <w:rsid w:val="4E3F420A"/>
    <w:rsid w:val="4E712549"/>
    <w:rsid w:val="4EBF5FE4"/>
    <w:rsid w:val="4EED2BF4"/>
    <w:rsid w:val="4EED6A6B"/>
    <w:rsid w:val="4F0F1B22"/>
    <w:rsid w:val="4F132C82"/>
    <w:rsid w:val="4F166C66"/>
    <w:rsid w:val="4F3F3571"/>
    <w:rsid w:val="4F622D58"/>
    <w:rsid w:val="4F844CD5"/>
    <w:rsid w:val="4F9821C2"/>
    <w:rsid w:val="4F992A11"/>
    <w:rsid w:val="4FB84CDB"/>
    <w:rsid w:val="4FBA4B5D"/>
    <w:rsid w:val="4FD16754"/>
    <w:rsid w:val="50127F54"/>
    <w:rsid w:val="50201373"/>
    <w:rsid w:val="502B33A2"/>
    <w:rsid w:val="503C5906"/>
    <w:rsid w:val="503D1C97"/>
    <w:rsid w:val="504A535E"/>
    <w:rsid w:val="50506965"/>
    <w:rsid w:val="505228D3"/>
    <w:rsid w:val="506E27F6"/>
    <w:rsid w:val="50966A6E"/>
    <w:rsid w:val="50B67110"/>
    <w:rsid w:val="50EE5B76"/>
    <w:rsid w:val="51297B1F"/>
    <w:rsid w:val="51433D24"/>
    <w:rsid w:val="516444DE"/>
    <w:rsid w:val="51714DE5"/>
    <w:rsid w:val="51932FAD"/>
    <w:rsid w:val="519C4558"/>
    <w:rsid w:val="519D4A32"/>
    <w:rsid w:val="51AB6549"/>
    <w:rsid w:val="51BF3DA2"/>
    <w:rsid w:val="51D63B77"/>
    <w:rsid w:val="51EB103B"/>
    <w:rsid w:val="51F83758"/>
    <w:rsid w:val="522E7C0E"/>
    <w:rsid w:val="52304402"/>
    <w:rsid w:val="529262BE"/>
    <w:rsid w:val="5292739E"/>
    <w:rsid w:val="52A116FA"/>
    <w:rsid w:val="52B0314F"/>
    <w:rsid w:val="52CE2666"/>
    <w:rsid w:val="5311494E"/>
    <w:rsid w:val="534C3D5B"/>
    <w:rsid w:val="53530BA8"/>
    <w:rsid w:val="53672943"/>
    <w:rsid w:val="53694FEE"/>
    <w:rsid w:val="5396549D"/>
    <w:rsid w:val="539D45B7"/>
    <w:rsid w:val="53B55C21"/>
    <w:rsid w:val="53C15F10"/>
    <w:rsid w:val="53CE4770"/>
    <w:rsid w:val="53E17B2F"/>
    <w:rsid w:val="53E74940"/>
    <w:rsid w:val="53EB0A85"/>
    <w:rsid w:val="53EE6BC1"/>
    <w:rsid w:val="540208BE"/>
    <w:rsid w:val="5402266C"/>
    <w:rsid w:val="540C7D3A"/>
    <w:rsid w:val="542B41E7"/>
    <w:rsid w:val="542D7105"/>
    <w:rsid w:val="54372316"/>
    <w:rsid w:val="544A6CFB"/>
    <w:rsid w:val="544F3B03"/>
    <w:rsid w:val="547121E5"/>
    <w:rsid w:val="54734828"/>
    <w:rsid w:val="54B5148C"/>
    <w:rsid w:val="54B576DE"/>
    <w:rsid w:val="54BE18C6"/>
    <w:rsid w:val="54C15E45"/>
    <w:rsid w:val="54C66261"/>
    <w:rsid w:val="54DF1128"/>
    <w:rsid w:val="54EA079F"/>
    <w:rsid w:val="54F65B15"/>
    <w:rsid w:val="550B72FE"/>
    <w:rsid w:val="55560576"/>
    <w:rsid w:val="555D5DAC"/>
    <w:rsid w:val="557430F6"/>
    <w:rsid w:val="557B044D"/>
    <w:rsid w:val="557C66F9"/>
    <w:rsid w:val="55906C21"/>
    <w:rsid w:val="55A7279E"/>
    <w:rsid w:val="55BD684B"/>
    <w:rsid w:val="55D444C2"/>
    <w:rsid w:val="55E0078B"/>
    <w:rsid w:val="561F5757"/>
    <w:rsid w:val="562F788B"/>
    <w:rsid w:val="5637484F"/>
    <w:rsid w:val="564A5017"/>
    <w:rsid w:val="56570A4D"/>
    <w:rsid w:val="565D3AD6"/>
    <w:rsid w:val="56674A08"/>
    <w:rsid w:val="56A018E2"/>
    <w:rsid w:val="56B50632"/>
    <w:rsid w:val="56D227CA"/>
    <w:rsid w:val="56D25654"/>
    <w:rsid w:val="56DA600B"/>
    <w:rsid w:val="56E06007"/>
    <w:rsid w:val="56F95FA8"/>
    <w:rsid w:val="56FD023D"/>
    <w:rsid w:val="570B2858"/>
    <w:rsid w:val="573B1474"/>
    <w:rsid w:val="575256B8"/>
    <w:rsid w:val="575431DF"/>
    <w:rsid w:val="57647713"/>
    <w:rsid w:val="57696947"/>
    <w:rsid w:val="57756125"/>
    <w:rsid w:val="577E200A"/>
    <w:rsid w:val="5787190E"/>
    <w:rsid w:val="578C0FB5"/>
    <w:rsid w:val="57AC2B48"/>
    <w:rsid w:val="57B37623"/>
    <w:rsid w:val="57C52DA1"/>
    <w:rsid w:val="57C83478"/>
    <w:rsid w:val="57F14C06"/>
    <w:rsid w:val="58236532"/>
    <w:rsid w:val="5840046A"/>
    <w:rsid w:val="5852253F"/>
    <w:rsid w:val="5855575A"/>
    <w:rsid w:val="585C3510"/>
    <w:rsid w:val="588D26E0"/>
    <w:rsid w:val="58B32187"/>
    <w:rsid w:val="58BE0B35"/>
    <w:rsid w:val="58DA538F"/>
    <w:rsid w:val="58DC2359"/>
    <w:rsid w:val="58E14802"/>
    <w:rsid w:val="58EA5A09"/>
    <w:rsid w:val="58EC007F"/>
    <w:rsid w:val="58EF5525"/>
    <w:rsid w:val="58F44B7B"/>
    <w:rsid w:val="590B04B9"/>
    <w:rsid w:val="590E1CA8"/>
    <w:rsid w:val="59117C9E"/>
    <w:rsid w:val="5940591A"/>
    <w:rsid w:val="594C1850"/>
    <w:rsid w:val="59732FA7"/>
    <w:rsid w:val="59777702"/>
    <w:rsid w:val="598D0C2A"/>
    <w:rsid w:val="598F6750"/>
    <w:rsid w:val="59A0095D"/>
    <w:rsid w:val="59CC52AE"/>
    <w:rsid w:val="59D32AE1"/>
    <w:rsid w:val="59E33722"/>
    <w:rsid w:val="59EA3F63"/>
    <w:rsid w:val="5A071CD3"/>
    <w:rsid w:val="5A221372"/>
    <w:rsid w:val="5A3F0176"/>
    <w:rsid w:val="5A437F2E"/>
    <w:rsid w:val="5A4E03B9"/>
    <w:rsid w:val="5A6279C1"/>
    <w:rsid w:val="5A6C5756"/>
    <w:rsid w:val="5A9A1850"/>
    <w:rsid w:val="5ADA7E9F"/>
    <w:rsid w:val="5AEB525A"/>
    <w:rsid w:val="5B322213"/>
    <w:rsid w:val="5B351579"/>
    <w:rsid w:val="5B3C46B5"/>
    <w:rsid w:val="5B5A249F"/>
    <w:rsid w:val="5B726329"/>
    <w:rsid w:val="5B792C77"/>
    <w:rsid w:val="5B7B23BF"/>
    <w:rsid w:val="5B920779"/>
    <w:rsid w:val="5B9F04D5"/>
    <w:rsid w:val="5BA478A1"/>
    <w:rsid w:val="5BA60372"/>
    <w:rsid w:val="5BB83DFA"/>
    <w:rsid w:val="5BBC6F20"/>
    <w:rsid w:val="5BED7788"/>
    <w:rsid w:val="5BF136F2"/>
    <w:rsid w:val="5C023231"/>
    <w:rsid w:val="5C0C22DA"/>
    <w:rsid w:val="5C0E1378"/>
    <w:rsid w:val="5C3801DF"/>
    <w:rsid w:val="5C4D2BB9"/>
    <w:rsid w:val="5C526444"/>
    <w:rsid w:val="5C5905F0"/>
    <w:rsid w:val="5C697FC3"/>
    <w:rsid w:val="5C6C0FCA"/>
    <w:rsid w:val="5C7603A4"/>
    <w:rsid w:val="5C9A5B38"/>
    <w:rsid w:val="5CC826A5"/>
    <w:rsid w:val="5CCD1E6F"/>
    <w:rsid w:val="5CE83F40"/>
    <w:rsid w:val="5CF8608B"/>
    <w:rsid w:val="5CFA65D6"/>
    <w:rsid w:val="5D0C7EE2"/>
    <w:rsid w:val="5D0D0874"/>
    <w:rsid w:val="5D0F2F9B"/>
    <w:rsid w:val="5D383F58"/>
    <w:rsid w:val="5D3B144C"/>
    <w:rsid w:val="5D4D4958"/>
    <w:rsid w:val="5D5A53C1"/>
    <w:rsid w:val="5D5D73CB"/>
    <w:rsid w:val="5D666EA9"/>
    <w:rsid w:val="5D6B3030"/>
    <w:rsid w:val="5D7660A5"/>
    <w:rsid w:val="5D774EB6"/>
    <w:rsid w:val="5DAB167E"/>
    <w:rsid w:val="5DD04755"/>
    <w:rsid w:val="5DD77EAC"/>
    <w:rsid w:val="5E2803ED"/>
    <w:rsid w:val="5E3456D4"/>
    <w:rsid w:val="5E501F75"/>
    <w:rsid w:val="5E590911"/>
    <w:rsid w:val="5E665E75"/>
    <w:rsid w:val="5E67502B"/>
    <w:rsid w:val="5E7D1139"/>
    <w:rsid w:val="5E9A1E1F"/>
    <w:rsid w:val="5EA11FD9"/>
    <w:rsid w:val="5EC92704"/>
    <w:rsid w:val="5ECA3D86"/>
    <w:rsid w:val="5ECA5568"/>
    <w:rsid w:val="5ECB14BA"/>
    <w:rsid w:val="5EDF3CD6"/>
    <w:rsid w:val="5EFA28BD"/>
    <w:rsid w:val="5F04373C"/>
    <w:rsid w:val="5F2557F8"/>
    <w:rsid w:val="5F2C4732"/>
    <w:rsid w:val="5F3127CD"/>
    <w:rsid w:val="5F312F82"/>
    <w:rsid w:val="5F3A53B0"/>
    <w:rsid w:val="5F427DC1"/>
    <w:rsid w:val="5F49114F"/>
    <w:rsid w:val="5F5875E4"/>
    <w:rsid w:val="5F6B37BB"/>
    <w:rsid w:val="5F83138E"/>
    <w:rsid w:val="5F8921AB"/>
    <w:rsid w:val="5FB32119"/>
    <w:rsid w:val="5FB664F3"/>
    <w:rsid w:val="5FC52189"/>
    <w:rsid w:val="5FF3362D"/>
    <w:rsid w:val="5FF67529"/>
    <w:rsid w:val="60234709"/>
    <w:rsid w:val="603A405C"/>
    <w:rsid w:val="607641C6"/>
    <w:rsid w:val="607B0E9D"/>
    <w:rsid w:val="607E5453"/>
    <w:rsid w:val="60B847DE"/>
    <w:rsid w:val="60BD6584"/>
    <w:rsid w:val="60C501E5"/>
    <w:rsid w:val="60C50CA9"/>
    <w:rsid w:val="61021E2C"/>
    <w:rsid w:val="61092146"/>
    <w:rsid w:val="61132799"/>
    <w:rsid w:val="61151C31"/>
    <w:rsid w:val="615840EE"/>
    <w:rsid w:val="617A10FA"/>
    <w:rsid w:val="61A92379"/>
    <w:rsid w:val="61CA6001"/>
    <w:rsid w:val="61E63EDC"/>
    <w:rsid w:val="61F64FEE"/>
    <w:rsid w:val="62045801"/>
    <w:rsid w:val="6206262C"/>
    <w:rsid w:val="62240788"/>
    <w:rsid w:val="623A786F"/>
    <w:rsid w:val="62500B29"/>
    <w:rsid w:val="62752A52"/>
    <w:rsid w:val="628627B1"/>
    <w:rsid w:val="628E1C9B"/>
    <w:rsid w:val="62925CEE"/>
    <w:rsid w:val="62A3326C"/>
    <w:rsid w:val="62D53294"/>
    <w:rsid w:val="62D653F0"/>
    <w:rsid w:val="62E257DB"/>
    <w:rsid w:val="633F62B8"/>
    <w:rsid w:val="637051B2"/>
    <w:rsid w:val="63730E90"/>
    <w:rsid w:val="63774640"/>
    <w:rsid w:val="63A7339B"/>
    <w:rsid w:val="63B31930"/>
    <w:rsid w:val="63C94779"/>
    <w:rsid w:val="6401024A"/>
    <w:rsid w:val="640F2FAD"/>
    <w:rsid w:val="6415099E"/>
    <w:rsid w:val="64170F87"/>
    <w:rsid w:val="641E2BAA"/>
    <w:rsid w:val="6424332F"/>
    <w:rsid w:val="642A3843"/>
    <w:rsid w:val="642E7133"/>
    <w:rsid w:val="643A71DE"/>
    <w:rsid w:val="643D70DB"/>
    <w:rsid w:val="646C2785"/>
    <w:rsid w:val="646C75FA"/>
    <w:rsid w:val="64836EB1"/>
    <w:rsid w:val="64B70A56"/>
    <w:rsid w:val="64D4770D"/>
    <w:rsid w:val="651915C4"/>
    <w:rsid w:val="65270184"/>
    <w:rsid w:val="65315F2C"/>
    <w:rsid w:val="6538383E"/>
    <w:rsid w:val="65393B82"/>
    <w:rsid w:val="655B290B"/>
    <w:rsid w:val="656F03E3"/>
    <w:rsid w:val="65723AC2"/>
    <w:rsid w:val="658253BB"/>
    <w:rsid w:val="658B0088"/>
    <w:rsid w:val="65A968D7"/>
    <w:rsid w:val="65B921CF"/>
    <w:rsid w:val="65E277D3"/>
    <w:rsid w:val="65E57B03"/>
    <w:rsid w:val="65EB7404"/>
    <w:rsid w:val="65F1433C"/>
    <w:rsid w:val="66065FEC"/>
    <w:rsid w:val="660B3602"/>
    <w:rsid w:val="661D0C3C"/>
    <w:rsid w:val="663E6AAC"/>
    <w:rsid w:val="66453368"/>
    <w:rsid w:val="665B6338"/>
    <w:rsid w:val="667B434C"/>
    <w:rsid w:val="667C7523"/>
    <w:rsid w:val="668A09CB"/>
    <w:rsid w:val="66903D73"/>
    <w:rsid w:val="669C6028"/>
    <w:rsid w:val="669F1D50"/>
    <w:rsid w:val="66A11C49"/>
    <w:rsid w:val="66BA353B"/>
    <w:rsid w:val="66C13CC1"/>
    <w:rsid w:val="66C7577B"/>
    <w:rsid w:val="66D22423"/>
    <w:rsid w:val="66D324A0"/>
    <w:rsid w:val="66DB285B"/>
    <w:rsid w:val="66F50EE0"/>
    <w:rsid w:val="67005061"/>
    <w:rsid w:val="670562A3"/>
    <w:rsid w:val="670830AD"/>
    <w:rsid w:val="671129B9"/>
    <w:rsid w:val="671D525A"/>
    <w:rsid w:val="6727621A"/>
    <w:rsid w:val="672A5D0A"/>
    <w:rsid w:val="673E3563"/>
    <w:rsid w:val="67474AE5"/>
    <w:rsid w:val="6759039D"/>
    <w:rsid w:val="6759214B"/>
    <w:rsid w:val="67767568"/>
    <w:rsid w:val="677B0314"/>
    <w:rsid w:val="67851192"/>
    <w:rsid w:val="678A1E3F"/>
    <w:rsid w:val="67990979"/>
    <w:rsid w:val="679D507F"/>
    <w:rsid w:val="67A63FF2"/>
    <w:rsid w:val="67B22FCE"/>
    <w:rsid w:val="67B9158A"/>
    <w:rsid w:val="67DA14DE"/>
    <w:rsid w:val="67F1143B"/>
    <w:rsid w:val="67F8030F"/>
    <w:rsid w:val="681319D4"/>
    <w:rsid w:val="683E65A5"/>
    <w:rsid w:val="68476448"/>
    <w:rsid w:val="68542E67"/>
    <w:rsid w:val="6877306C"/>
    <w:rsid w:val="68BA077B"/>
    <w:rsid w:val="68D04CDE"/>
    <w:rsid w:val="68D93544"/>
    <w:rsid w:val="68F4340A"/>
    <w:rsid w:val="6906113B"/>
    <w:rsid w:val="69184680"/>
    <w:rsid w:val="692549DB"/>
    <w:rsid w:val="693115D2"/>
    <w:rsid w:val="693B5FAC"/>
    <w:rsid w:val="694D0401"/>
    <w:rsid w:val="695362B7"/>
    <w:rsid w:val="695F48D0"/>
    <w:rsid w:val="69651287"/>
    <w:rsid w:val="69780FAF"/>
    <w:rsid w:val="697B6B33"/>
    <w:rsid w:val="698E6BB0"/>
    <w:rsid w:val="69B77463"/>
    <w:rsid w:val="69BC34C2"/>
    <w:rsid w:val="69BE3BB1"/>
    <w:rsid w:val="69BF2DD3"/>
    <w:rsid w:val="69C73CE4"/>
    <w:rsid w:val="69DA57C5"/>
    <w:rsid w:val="69E00902"/>
    <w:rsid w:val="6A130CD7"/>
    <w:rsid w:val="6A190422"/>
    <w:rsid w:val="6A1A7949"/>
    <w:rsid w:val="6A2A5508"/>
    <w:rsid w:val="6A691BE9"/>
    <w:rsid w:val="6A70612A"/>
    <w:rsid w:val="6A8D0A8A"/>
    <w:rsid w:val="6A94006A"/>
    <w:rsid w:val="6A9A4F55"/>
    <w:rsid w:val="6AB651C8"/>
    <w:rsid w:val="6ACC1146"/>
    <w:rsid w:val="6AE83F12"/>
    <w:rsid w:val="6B2313EE"/>
    <w:rsid w:val="6B2669CE"/>
    <w:rsid w:val="6B3841B6"/>
    <w:rsid w:val="6B734292"/>
    <w:rsid w:val="6B99411D"/>
    <w:rsid w:val="6BBD1364"/>
    <w:rsid w:val="6BC56B30"/>
    <w:rsid w:val="6BD81DA3"/>
    <w:rsid w:val="6BDB75D3"/>
    <w:rsid w:val="6BE50FBE"/>
    <w:rsid w:val="6C094140"/>
    <w:rsid w:val="6C0F3C4F"/>
    <w:rsid w:val="6C20148A"/>
    <w:rsid w:val="6C4038DA"/>
    <w:rsid w:val="6C4E1BBB"/>
    <w:rsid w:val="6C5A0AF6"/>
    <w:rsid w:val="6C693F65"/>
    <w:rsid w:val="6C6E6699"/>
    <w:rsid w:val="6C745BBF"/>
    <w:rsid w:val="6C782ED4"/>
    <w:rsid w:val="6C8D2D82"/>
    <w:rsid w:val="6C8F2174"/>
    <w:rsid w:val="6CA976D1"/>
    <w:rsid w:val="6CAA30D0"/>
    <w:rsid w:val="6CDE381E"/>
    <w:rsid w:val="6CE74BB4"/>
    <w:rsid w:val="6CF46B9E"/>
    <w:rsid w:val="6CF50B68"/>
    <w:rsid w:val="6D0843F7"/>
    <w:rsid w:val="6D1C60F5"/>
    <w:rsid w:val="6D235F01"/>
    <w:rsid w:val="6D281653"/>
    <w:rsid w:val="6D2A0D2B"/>
    <w:rsid w:val="6D2E5EFB"/>
    <w:rsid w:val="6D5E08A5"/>
    <w:rsid w:val="6D611D5A"/>
    <w:rsid w:val="6D631F76"/>
    <w:rsid w:val="6D751D0C"/>
    <w:rsid w:val="6D7D40AA"/>
    <w:rsid w:val="6D844B55"/>
    <w:rsid w:val="6D8D2B4F"/>
    <w:rsid w:val="6D8F6F5F"/>
    <w:rsid w:val="6D9640F9"/>
    <w:rsid w:val="6DB4632D"/>
    <w:rsid w:val="6DB81944"/>
    <w:rsid w:val="6DC26C9C"/>
    <w:rsid w:val="6DC95107"/>
    <w:rsid w:val="6DE02444"/>
    <w:rsid w:val="6DF47B08"/>
    <w:rsid w:val="6DF5514A"/>
    <w:rsid w:val="6E024B48"/>
    <w:rsid w:val="6E1356CF"/>
    <w:rsid w:val="6E167AF2"/>
    <w:rsid w:val="6E313824"/>
    <w:rsid w:val="6E374C68"/>
    <w:rsid w:val="6E390C54"/>
    <w:rsid w:val="6E443B55"/>
    <w:rsid w:val="6E4E29D2"/>
    <w:rsid w:val="6E630B57"/>
    <w:rsid w:val="6E827AE7"/>
    <w:rsid w:val="6E847CF8"/>
    <w:rsid w:val="6E895A0C"/>
    <w:rsid w:val="6E8A4EAF"/>
    <w:rsid w:val="6E8B52E0"/>
    <w:rsid w:val="6E8E7D22"/>
    <w:rsid w:val="6E9C74ED"/>
    <w:rsid w:val="6EA42846"/>
    <w:rsid w:val="6EC1275C"/>
    <w:rsid w:val="6ED529FF"/>
    <w:rsid w:val="6F046E40"/>
    <w:rsid w:val="6F213E96"/>
    <w:rsid w:val="6F4525DB"/>
    <w:rsid w:val="6F491391"/>
    <w:rsid w:val="6F572B2E"/>
    <w:rsid w:val="6F667AFB"/>
    <w:rsid w:val="6F6B5112"/>
    <w:rsid w:val="6F6B7429"/>
    <w:rsid w:val="6F885CC3"/>
    <w:rsid w:val="6F9810D3"/>
    <w:rsid w:val="6FAC7C04"/>
    <w:rsid w:val="6FB62831"/>
    <w:rsid w:val="6FB645DF"/>
    <w:rsid w:val="6FEB21AF"/>
    <w:rsid w:val="6FFB6495"/>
    <w:rsid w:val="701D465E"/>
    <w:rsid w:val="702576F5"/>
    <w:rsid w:val="702C0319"/>
    <w:rsid w:val="703F2BC7"/>
    <w:rsid w:val="706378E6"/>
    <w:rsid w:val="7096648D"/>
    <w:rsid w:val="70C27288"/>
    <w:rsid w:val="70E46F2A"/>
    <w:rsid w:val="70EB02B8"/>
    <w:rsid w:val="70F133F4"/>
    <w:rsid w:val="70F42936"/>
    <w:rsid w:val="71241A1C"/>
    <w:rsid w:val="717B708E"/>
    <w:rsid w:val="718E0804"/>
    <w:rsid w:val="719638ED"/>
    <w:rsid w:val="71964DBC"/>
    <w:rsid w:val="71B140CD"/>
    <w:rsid w:val="71B57E9D"/>
    <w:rsid w:val="71B608C6"/>
    <w:rsid w:val="71BF565B"/>
    <w:rsid w:val="71CE6317"/>
    <w:rsid w:val="71D9636C"/>
    <w:rsid w:val="71F31B1A"/>
    <w:rsid w:val="71FB452B"/>
    <w:rsid w:val="72161365"/>
    <w:rsid w:val="722E3C71"/>
    <w:rsid w:val="7238577F"/>
    <w:rsid w:val="723B1FCE"/>
    <w:rsid w:val="726C71D7"/>
    <w:rsid w:val="728B1D53"/>
    <w:rsid w:val="7293146C"/>
    <w:rsid w:val="72933F4D"/>
    <w:rsid w:val="729A1756"/>
    <w:rsid w:val="73046FE8"/>
    <w:rsid w:val="730C18D3"/>
    <w:rsid w:val="7310405C"/>
    <w:rsid w:val="731A76E0"/>
    <w:rsid w:val="732A0DDC"/>
    <w:rsid w:val="733817AF"/>
    <w:rsid w:val="735C48E4"/>
    <w:rsid w:val="736A5E0C"/>
    <w:rsid w:val="73730390"/>
    <w:rsid w:val="73871F86"/>
    <w:rsid w:val="73905147"/>
    <w:rsid w:val="741144D9"/>
    <w:rsid w:val="74274E9A"/>
    <w:rsid w:val="7437404A"/>
    <w:rsid w:val="74672A0A"/>
    <w:rsid w:val="747F6428"/>
    <w:rsid w:val="748051BB"/>
    <w:rsid w:val="748F1311"/>
    <w:rsid w:val="749134A8"/>
    <w:rsid w:val="74B36387"/>
    <w:rsid w:val="74DA48CB"/>
    <w:rsid w:val="74E337C5"/>
    <w:rsid w:val="74EE481B"/>
    <w:rsid w:val="751A5AC2"/>
    <w:rsid w:val="75282C3B"/>
    <w:rsid w:val="75583E74"/>
    <w:rsid w:val="75625A91"/>
    <w:rsid w:val="758111EB"/>
    <w:rsid w:val="75BD018F"/>
    <w:rsid w:val="75BE06FB"/>
    <w:rsid w:val="75C41179"/>
    <w:rsid w:val="75C622ED"/>
    <w:rsid w:val="75D03DC2"/>
    <w:rsid w:val="75DE488F"/>
    <w:rsid w:val="75EE3E33"/>
    <w:rsid w:val="760836BA"/>
    <w:rsid w:val="760D2A39"/>
    <w:rsid w:val="762A1882"/>
    <w:rsid w:val="763444A9"/>
    <w:rsid w:val="763B3A90"/>
    <w:rsid w:val="76454210"/>
    <w:rsid w:val="764C0FDD"/>
    <w:rsid w:val="76592835"/>
    <w:rsid w:val="765F016D"/>
    <w:rsid w:val="769D525B"/>
    <w:rsid w:val="76D31EF9"/>
    <w:rsid w:val="76EE0B02"/>
    <w:rsid w:val="76F64AB1"/>
    <w:rsid w:val="76F679B7"/>
    <w:rsid w:val="770C36E2"/>
    <w:rsid w:val="772C162A"/>
    <w:rsid w:val="773D0C74"/>
    <w:rsid w:val="779B4B0E"/>
    <w:rsid w:val="780B34C7"/>
    <w:rsid w:val="78126A72"/>
    <w:rsid w:val="78300ECD"/>
    <w:rsid w:val="7835485B"/>
    <w:rsid w:val="78726C79"/>
    <w:rsid w:val="78F4189E"/>
    <w:rsid w:val="78F610F1"/>
    <w:rsid w:val="79063A44"/>
    <w:rsid w:val="790D16CD"/>
    <w:rsid w:val="7936053E"/>
    <w:rsid w:val="79380681"/>
    <w:rsid w:val="795C61F7"/>
    <w:rsid w:val="795C762E"/>
    <w:rsid w:val="795F5D68"/>
    <w:rsid w:val="797057FE"/>
    <w:rsid w:val="79720DFD"/>
    <w:rsid w:val="798C57CF"/>
    <w:rsid w:val="799072FB"/>
    <w:rsid w:val="79AB1F1D"/>
    <w:rsid w:val="79CA537D"/>
    <w:rsid w:val="79CC28EC"/>
    <w:rsid w:val="7A0F3269"/>
    <w:rsid w:val="7A2839C5"/>
    <w:rsid w:val="7A307EF2"/>
    <w:rsid w:val="7A330DEE"/>
    <w:rsid w:val="7A3C1899"/>
    <w:rsid w:val="7A5561D3"/>
    <w:rsid w:val="7A5E5F9F"/>
    <w:rsid w:val="7A613399"/>
    <w:rsid w:val="7A7C2D77"/>
    <w:rsid w:val="7A897A95"/>
    <w:rsid w:val="7AB14320"/>
    <w:rsid w:val="7AB83901"/>
    <w:rsid w:val="7ABA724E"/>
    <w:rsid w:val="7AC04563"/>
    <w:rsid w:val="7ACB08FE"/>
    <w:rsid w:val="7AD85D51"/>
    <w:rsid w:val="7AED10D1"/>
    <w:rsid w:val="7B0362C9"/>
    <w:rsid w:val="7B087086"/>
    <w:rsid w:val="7B365C6B"/>
    <w:rsid w:val="7B7315D6"/>
    <w:rsid w:val="7B78061B"/>
    <w:rsid w:val="7B8544F5"/>
    <w:rsid w:val="7BE14743"/>
    <w:rsid w:val="7BF04ABA"/>
    <w:rsid w:val="7BF32D08"/>
    <w:rsid w:val="7BF52ABC"/>
    <w:rsid w:val="7C0D5E2F"/>
    <w:rsid w:val="7C0E5244"/>
    <w:rsid w:val="7C1A344E"/>
    <w:rsid w:val="7C3011E2"/>
    <w:rsid w:val="7C321491"/>
    <w:rsid w:val="7C350056"/>
    <w:rsid w:val="7C473BE3"/>
    <w:rsid w:val="7C496587"/>
    <w:rsid w:val="7C4F2043"/>
    <w:rsid w:val="7C616EFB"/>
    <w:rsid w:val="7C7970C0"/>
    <w:rsid w:val="7C7E647A"/>
    <w:rsid w:val="7CA969F7"/>
    <w:rsid w:val="7CC145C3"/>
    <w:rsid w:val="7CDC3C96"/>
    <w:rsid w:val="7CE34539"/>
    <w:rsid w:val="7D130F71"/>
    <w:rsid w:val="7D142945"/>
    <w:rsid w:val="7D192445"/>
    <w:rsid w:val="7D3D1E9B"/>
    <w:rsid w:val="7D3D4595"/>
    <w:rsid w:val="7D527793"/>
    <w:rsid w:val="7D5F785F"/>
    <w:rsid w:val="7DA80631"/>
    <w:rsid w:val="7DB44103"/>
    <w:rsid w:val="7E046E5D"/>
    <w:rsid w:val="7E050637"/>
    <w:rsid w:val="7E0B1F99"/>
    <w:rsid w:val="7E123328"/>
    <w:rsid w:val="7E5356EF"/>
    <w:rsid w:val="7E5710A2"/>
    <w:rsid w:val="7E582D05"/>
    <w:rsid w:val="7E830628"/>
    <w:rsid w:val="7E8800F3"/>
    <w:rsid w:val="7E885398"/>
    <w:rsid w:val="7E8D29AE"/>
    <w:rsid w:val="7E9C365C"/>
    <w:rsid w:val="7EA73B7B"/>
    <w:rsid w:val="7EB16B1A"/>
    <w:rsid w:val="7EBC6639"/>
    <w:rsid w:val="7EC1412C"/>
    <w:rsid w:val="7EF4503E"/>
    <w:rsid w:val="7F55391D"/>
    <w:rsid w:val="7F596D35"/>
    <w:rsid w:val="7F64656F"/>
    <w:rsid w:val="7F8C0EB8"/>
    <w:rsid w:val="7F9A1827"/>
    <w:rsid w:val="7FB03E22"/>
    <w:rsid w:val="7FC71EF0"/>
    <w:rsid w:val="7FDB1BE7"/>
    <w:rsid w:val="7FF947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autoRedefine/>
    <w:qFormat/>
    <w:uiPriority w:val="99"/>
    <w:pPr>
      <w:keepNext/>
      <w:keepLines/>
      <w:spacing w:line="372" w:lineRule="auto"/>
      <w:outlineLvl w:val="3"/>
    </w:pPr>
    <w:rPr>
      <w:rFonts w:ascii="Arial" w:hAnsi="Arial" w:eastAsia="黑体"/>
      <w:b/>
      <w:bCs/>
      <w:sz w:val="28"/>
      <w:szCs w:val="28"/>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unhideWhenUsed/>
    <w:qFormat/>
    <w:uiPriority w:val="99"/>
    <w:pPr>
      <w:spacing w:line="0" w:lineRule="atLeast"/>
    </w:pPr>
    <w:rPr>
      <w:sz w:val="30"/>
      <w:szCs w:val="20"/>
    </w:rPr>
  </w:style>
  <w:style w:type="paragraph" w:styleId="7">
    <w:name w:val="table of authorities"/>
    <w:basedOn w:val="1"/>
    <w:next w:val="1"/>
    <w:autoRedefine/>
    <w:unhideWhenUsed/>
    <w:qFormat/>
    <w:uiPriority w:val="99"/>
    <w:pPr>
      <w:ind w:left="420" w:leftChars="200"/>
    </w:pPr>
  </w:style>
  <w:style w:type="paragraph" w:styleId="8">
    <w:name w:val="index 8"/>
    <w:basedOn w:val="1"/>
    <w:next w:val="1"/>
    <w:autoRedefine/>
    <w:qFormat/>
    <w:uiPriority w:val="99"/>
    <w:pPr>
      <w:ind w:left="2940"/>
    </w:pPr>
  </w:style>
  <w:style w:type="paragraph" w:styleId="9">
    <w:name w:val="Normal Indent"/>
    <w:basedOn w:val="1"/>
    <w:next w:val="10"/>
    <w:qFormat/>
    <w:uiPriority w:val="0"/>
    <w:pPr>
      <w:ind w:firstLine="420" w:firstLineChars="200"/>
    </w:pPr>
  </w:style>
  <w:style w:type="paragraph" w:styleId="10">
    <w:name w:val="footnote text"/>
    <w:basedOn w:val="1"/>
    <w:qFormat/>
    <w:uiPriority w:val="0"/>
    <w:pPr>
      <w:snapToGrid w:val="0"/>
      <w:jc w:val="left"/>
    </w:pPr>
    <w:rPr>
      <w:sz w:val="18"/>
    </w:rPr>
  </w:style>
  <w:style w:type="paragraph" w:styleId="11">
    <w:name w:val="toa heading"/>
    <w:basedOn w:val="1"/>
    <w:next w:val="1"/>
    <w:autoRedefine/>
    <w:qFormat/>
    <w:uiPriority w:val="0"/>
    <w:pPr>
      <w:spacing w:before="120" w:beforeLines="0" w:beforeAutospacing="0"/>
    </w:pPr>
    <w:rPr>
      <w:rFonts w:ascii="Arial" w:hAnsi="Arial"/>
      <w:sz w:val="24"/>
    </w:rPr>
  </w:style>
  <w:style w:type="paragraph" w:styleId="12">
    <w:name w:val="Body Text Indent"/>
    <w:basedOn w:val="1"/>
    <w:autoRedefine/>
    <w:qFormat/>
    <w:uiPriority w:val="0"/>
    <w:pPr>
      <w:ind w:firstLine="570"/>
    </w:pPr>
    <w:rPr>
      <w:rFonts w:ascii="宋体" w:hAnsi="Times New Roman"/>
      <w:kern w:val="0"/>
      <w:sz w:val="28"/>
      <w:szCs w:val="20"/>
    </w:rPr>
  </w:style>
  <w:style w:type="paragraph" w:styleId="13">
    <w:name w:val="toc 3"/>
    <w:basedOn w:val="1"/>
    <w:next w:val="1"/>
    <w:qFormat/>
    <w:uiPriority w:val="0"/>
    <w:pPr>
      <w:ind w:left="840" w:leftChars="400"/>
    </w:pPr>
  </w:style>
  <w:style w:type="paragraph" w:styleId="14">
    <w:name w:val="Plain Text"/>
    <w:basedOn w:val="1"/>
    <w:next w:val="1"/>
    <w:qFormat/>
    <w:uiPriority w:val="0"/>
    <w:rPr>
      <w:rFonts w:ascii="宋体" w:hAnsi="Courier New"/>
      <w:szCs w:val="21"/>
    </w:rPr>
  </w:style>
  <w:style w:type="paragraph" w:styleId="15">
    <w:name w:val="Date"/>
    <w:basedOn w:val="1"/>
    <w:next w:val="1"/>
    <w:autoRedefine/>
    <w:qFormat/>
    <w:uiPriority w:val="0"/>
    <w:pPr>
      <w:ind w:left="100" w:leftChars="2500"/>
    </w:p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unhideWhenUsed/>
    <w:qFormat/>
    <w:uiPriority w:val="39"/>
  </w:style>
  <w:style w:type="paragraph" w:styleId="19">
    <w:name w:val="toc 2"/>
    <w:basedOn w:val="1"/>
    <w:next w:val="1"/>
    <w:autoRedefine/>
    <w:unhideWhenUsed/>
    <w:qFormat/>
    <w:uiPriority w:val="39"/>
    <w:pPr>
      <w:ind w:left="420" w:leftChars="200"/>
    </w:p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1">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paragraph" w:styleId="22">
    <w:name w:val="Title"/>
    <w:basedOn w:val="1"/>
    <w:next w:val="1"/>
    <w:autoRedefine/>
    <w:qFormat/>
    <w:uiPriority w:val="0"/>
    <w:pPr>
      <w:spacing w:before="240" w:after="60"/>
      <w:jc w:val="center"/>
      <w:outlineLvl w:val="0"/>
    </w:pPr>
    <w:rPr>
      <w:rFonts w:ascii="Cambria" w:hAnsi="Cambria" w:cs="Times New Roman"/>
      <w:b/>
      <w:bCs/>
      <w:kern w:val="2"/>
      <w:sz w:val="32"/>
      <w:szCs w:val="32"/>
    </w:rPr>
  </w:style>
  <w:style w:type="paragraph" w:styleId="23">
    <w:name w:val="Body Text First Indent"/>
    <w:basedOn w:val="1"/>
    <w:autoRedefine/>
    <w:qFormat/>
    <w:uiPriority w:val="0"/>
    <w:pPr>
      <w:ind w:firstLine="420" w:firstLineChars="100"/>
    </w:pPr>
  </w:style>
  <w:style w:type="paragraph" w:styleId="24">
    <w:name w:val="Body Text First Indent 2"/>
    <w:basedOn w:val="12"/>
    <w:next w:val="1"/>
    <w:autoRedefine/>
    <w:qFormat/>
    <w:uiPriority w:val="0"/>
    <w:pPr>
      <w:spacing w:after="120" w:afterLines="0"/>
      <w:ind w:left="420" w:leftChars="200" w:firstLine="420" w:firstLineChars="200"/>
    </w:pPr>
    <w:rPr>
      <w:rFonts w:ascii="Calibri" w:hAnsi="Calibri"/>
      <w:kern w:val="2"/>
      <w:sz w:val="21"/>
      <w:szCs w:val="2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autoRedefine/>
    <w:qFormat/>
    <w:uiPriority w:val="0"/>
    <w:rPr>
      <w:color w:val="333333"/>
      <w:u w:val="none"/>
    </w:rPr>
  </w:style>
  <w:style w:type="paragraph" w:customStyle="1" w:styleId="2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0">
    <w:name w:val="No Spacing_ad81b47b-6779-4c76-b471-79375858c8cb"/>
    <w:qFormat/>
    <w:uiPriority w:val="99"/>
    <w:pPr>
      <w:widowControl w:val="0"/>
      <w:spacing w:line="560" w:lineRule="exact"/>
      <w:ind w:firstLine="200" w:firstLineChars="200"/>
      <w:jc w:val="both"/>
    </w:pPr>
    <w:rPr>
      <w:rFonts w:ascii="Calibri" w:hAnsi="Calibri" w:eastAsia="仿宋_GB2312" w:cs="Times New Roman"/>
      <w:kern w:val="2"/>
      <w:sz w:val="32"/>
      <w:szCs w:val="24"/>
      <w:lang w:val="en-US" w:eastAsia="zh-CN" w:bidi="ar-SA"/>
    </w:rPr>
  </w:style>
  <w:style w:type="paragraph" w:customStyle="1" w:styleId="31">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
    <w:name w:val="首行缩进"/>
    <w:basedOn w:val="1"/>
    <w:autoRedefine/>
    <w:qFormat/>
    <w:uiPriority w:val="0"/>
    <w:pPr>
      <w:spacing w:line="360" w:lineRule="auto"/>
      <w:ind w:firstLine="480" w:firstLineChars="200"/>
    </w:pPr>
    <w:rPr>
      <w:sz w:val="24"/>
      <w:szCs w:val="22"/>
      <w:lang w:val="zh-CN"/>
    </w:rPr>
  </w:style>
  <w:style w:type="paragraph" w:customStyle="1" w:styleId="33">
    <w:name w:val="正文文本首行缩进1"/>
    <w:basedOn w:val="5"/>
    <w:autoRedefine/>
    <w:qFormat/>
    <w:uiPriority w:val="0"/>
    <w:pPr>
      <w:ind w:firstLine="420" w:firstLineChars="100"/>
    </w:pPr>
    <w:rPr>
      <w:rFonts w:ascii="Arial Unicode MS" w:hAnsi="Arial Unicode MS" w:eastAsia="Arial Unicode MS" w:cs="Arial Unicode MS"/>
    </w:rPr>
  </w:style>
  <w:style w:type="paragraph" w:customStyle="1" w:styleId="34">
    <w:name w:val="样式"/>
    <w:autoRedefine/>
    <w:qFormat/>
    <w:uiPriority w:val="0"/>
    <w:pPr>
      <w:widowControl w:val="0"/>
      <w:autoSpaceDE w:val="0"/>
      <w:autoSpaceDN w:val="0"/>
    </w:pPr>
    <w:rPr>
      <w:rFonts w:ascii="Times New Roman" w:hAnsi="Times New Roman" w:eastAsia="宋体" w:cs="Times New Roman"/>
      <w:sz w:val="24"/>
      <w:szCs w:val="24"/>
      <w:lang w:val="en-US" w:eastAsia="zh-CN" w:bidi="ar-SA"/>
    </w:rPr>
  </w:style>
  <w:style w:type="character" w:customStyle="1" w:styleId="35">
    <w:name w:val="font41"/>
    <w:basedOn w:val="27"/>
    <w:autoRedefine/>
    <w:qFormat/>
    <w:uiPriority w:val="0"/>
    <w:rPr>
      <w:rFonts w:hint="eastAsia" w:ascii="宋体" w:hAnsi="宋体" w:eastAsia="宋体" w:cs="宋体"/>
      <w:color w:val="000000"/>
      <w:sz w:val="20"/>
      <w:szCs w:val="20"/>
      <w:u w:val="none"/>
    </w:rPr>
  </w:style>
  <w:style w:type="character" w:customStyle="1" w:styleId="36">
    <w:name w:val="font21"/>
    <w:basedOn w:val="27"/>
    <w:autoRedefine/>
    <w:qFormat/>
    <w:uiPriority w:val="0"/>
    <w:rPr>
      <w:rFonts w:hint="default" w:ascii="Noto Sans Mono CJK JP Regular" w:hAnsi="Noto Sans Mono CJK JP Regular" w:eastAsia="Noto Sans Mono CJK JP Regular" w:cs="Noto Sans Mono CJK JP Regular"/>
      <w:color w:val="000000"/>
      <w:sz w:val="20"/>
      <w:szCs w:val="20"/>
      <w:u w:val="none"/>
    </w:rPr>
  </w:style>
  <w:style w:type="character" w:customStyle="1" w:styleId="37">
    <w:name w:val="font11"/>
    <w:basedOn w:val="27"/>
    <w:autoRedefine/>
    <w:qFormat/>
    <w:uiPriority w:val="0"/>
    <w:rPr>
      <w:rFonts w:hint="eastAsia" w:ascii="宋体" w:hAnsi="宋体" w:eastAsia="宋体" w:cs="宋体"/>
      <w:color w:val="000000"/>
      <w:sz w:val="20"/>
      <w:szCs w:val="20"/>
      <w:u w:val="none"/>
    </w:rPr>
  </w:style>
  <w:style w:type="character" w:customStyle="1" w:styleId="38">
    <w:name w:val="font01"/>
    <w:basedOn w:val="27"/>
    <w:autoRedefine/>
    <w:qFormat/>
    <w:uiPriority w:val="0"/>
    <w:rPr>
      <w:rFonts w:hint="default" w:ascii="Noto Sans Mono CJK JP Regular" w:hAnsi="Noto Sans Mono CJK JP Regular" w:eastAsia="Noto Sans Mono CJK JP Regular" w:cs="Noto Sans Mono CJK JP Regular"/>
      <w:color w:val="000000"/>
      <w:sz w:val="20"/>
      <w:szCs w:val="20"/>
      <w:u w:val="none"/>
    </w:rPr>
  </w:style>
  <w:style w:type="character" w:customStyle="1" w:styleId="39">
    <w:name w:val="font31"/>
    <w:basedOn w:val="27"/>
    <w:autoRedefine/>
    <w:qFormat/>
    <w:uiPriority w:val="0"/>
    <w:rPr>
      <w:rFonts w:hint="eastAsia" w:ascii="宋体" w:hAnsi="宋体" w:eastAsia="宋体" w:cs="宋体"/>
      <w:color w:val="000000"/>
      <w:sz w:val="20"/>
      <w:szCs w:val="20"/>
      <w:u w:val="none"/>
    </w:rPr>
  </w:style>
  <w:style w:type="character" w:customStyle="1" w:styleId="40">
    <w:name w:val="font61"/>
    <w:basedOn w:val="27"/>
    <w:autoRedefine/>
    <w:qFormat/>
    <w:uiPriority w:val="0"/>
    <w:rPr>
      <w:rFonts w:hint="default" w:ascii="楷体_GB2312" w:eastAsia="楷体_GB2312" w:cs="楷体_GB2312"/>
      <w:b/>
      <w:color w:val="000000"/>
      <w:sz w:val="36"/>
      <w:szCs w:val="36"/>
      <w:u w:val="none"/>
    </w:rPr>
  </w:style>
  <w:style w:type="character" w:customStyle="1" w:styleId="41">
    <w:name w:val="font81"/>
    <w:basedOn w:val="27"/>
    <w:autoRedefine/>
    <w:qFormat/>
    <w:uiPriority w:val="0"/>
    <w:rPr>
      <w:rFonts w:hint="eastAsia" w:ascii="宋体" w:hAnsi="宋体" w:eastAsia="宋体" w:cs="宋体"/>
      <w:color w:val="000000"/>
      <w:sz w:val="18"/>
      <w:szCs w:val="18"/>
      <w:u w:val="none"/>
    </w:rPr>
  </w:style>
  <w:style w:type="character" w:customStyle="1" w:styleId="42">
    <w:name w:val="font51"/>
    <w:basedOn w:val="27"/>
    <w:autoRedefine/>
    <w:qFormat/>
    <w:uiPriority w:val="0"/>
    <w:rPr>
      <w:rFonts w:hint="default" w:ascii="Times New Roman" w:hAnsi="Times New Roman" w:cs="Times New Roman"/>
      <w:color w:val="000000"/>
      <w:sz w:val="18"/>
      <w:szCs w:val="18"/>
      <w:u w:val="none"/>
      <w:vertAlign w:val="superscript"/>
    </w:rPr>
  </w:style>
  <w:style w:type="character" w:customStyle="1" w:styleId="43">
    <w:name w:val="font161"/>
    <w:basedOn w:val="27"/>
    <w:autoRedefine/>
    <w:qFormat/>
    <w:uiPriority w:val="0"/>
    <w:rPr>
      <w:rFonts w:ascii="仿宋_GB2312" w:eastAsia="仿宋_GB2312" w:cs="仿宋_GB2312"/>
      <w:color w:val="000000"/>
      <w:sz w:val="18"/>
      <w:szCs w:val="18"/>
      <w:u w:val="none"/>
    </w:rPr>
  </w:style>
  <w:style w:type="character" w:customStyle="1" w:styleId="44">
    <w:name w:val="font131"/>
    <w:basedOn w:val="27"/>
    <w:autoRedefine/>
    <w:qFormat/>
    <w:uiPriority w:val="0"/>
    <w:rPr>
      <w:rFonts w:hint="default" w:ascii="仿宋_GB2312" w:eastAsia="仿宋_GB2312" w:cs="仿宋_GB2312"/>
      <w:color w:val="666699"/>
      <w:sz w:val="18"/>
      <w:szCs w:val="18"/>
      <w:u w:val="none"/>
    </w:rPr>
  </w:style>
  <w:style w:type="character" w:customStyle="1" w:styleId="45">
    <w:name w:val="font91"/>
    <w:basedOn w:val="27"/>
    <w:autoRedefine/>
    <w:qFormat/>
    <w:uiPriority w:val="0"/>
    <w:rPr>
      <w:rFonts w:hint="default" w:ascii="仿宋_GB2312" w:eastAsia="仿宋_GB2312" w:cs="仿宋_GB2312"/>
      <w:color w:val="FF0000"/>
      <w:sz w:val="18"/>
      <w:szCs w:val="18"/>
      <w:u w:val="none"/>
    </w:rPr>
  </w:style>
  <w:style w:type="character" w:customStyle="1" w:styleId="46">
    <w:name w:val="font121"/>
    <w:basedOn w:val="27"/>
    <w:autoRedefine/>
    <w:qFormat/>
    <w:uiPriority w:val="0"/>
    <w:rPr>
      <w:rFonts w:hint="default" w:ascii="Times New Roman" w:hAnsi="Times New Roman" w:cs="Times New Roman"/>
      <w:color w:val="000000"/>
      <w:sz w:val="18"/>
      <w:szCs w:val="18"/>
      <w:u w:val="none"/>
      <w:vertAlign w:val="superscript"/>
    </w:rPr>
  </w:style>
  <w:style w:type="character" w:customStyle="1" w:styleId="47">
    <w:name w:val="font171"/>
    <w:basedOn w:val="27"/>
    <w:autoRedefine/>
    <w:qFormat/>
    <w:uiPriority w:val="0"/>
    <w:rPr>
      <w:rFonts w:hint="default" w:ascii="Times New Roman" w:hAnsi="Times New Roman" w:cs="Times New Roman"/>
      <w:color w:val="FF0000"/>
      <w:sz w:val="18"/>
      <w:szCs w:val="18"/>
      <w:u w:val="none"/>
    </w:rPr>
  </w:style>
  <w:style w:type="character" w:customStyle="1" w:styleId="48">
    <w:name w:val="font112"/>
    <w:basedOn w:val="27"/>
    <w:autoRedefine/>
    <w:qFormat/>
    <w:uiPriority w:val="0"/>
    <w:rPr>
      <w:rFonts w:hint="default" w:ascii="仿宋_GB2312" w:eastAsia="仿宋_GB2312" w:cs="仿宋_GB2312"/>
      <w:color w:val="3366FF"/>
      <w:sz w:val="18"/>
      <w:szCs w:val="18"/>
      <w:u w:val="none"/>
    </w:rPr>
  </w:style>
  <w:style w:type="character" w:customStyle="1" w:styleId="49">
    <w:name w:val="font101"/>
    <w:basedOn w:val="27"/>
    <w:autoRedefine/>
    <w:qFormat/>
    <w:uiPriority w:val="0"/>
    <w:rPr>
      <w:rFonts w:hint="default" w:ascii="Times New Roman" w:hAnsi="Times New Roman" w:cs="Times New Roman"/>
      <w:color w:val="000000"/>
      <w:sz w:val="18"/>
      <w:szCs w:val="18"/>
      <w:u w:val="none"/>
    </w:rPr>
  </w:style>
  <w:style w:type="character" w:customStyle="1" w:styleId="50">
    <w:name w:val="font151"/>
    <w:basedOn w:val="27"/>
    <w:autoRedefine/>
    <w:qFormat/>
    <w:uiPriority w:val="0"/>
    <w:rPr>
      <w:rFonts w:hint="default" w:ascii="仿宋_GB2312" w:eastAsia="仿宋_GB2312" w:cs="仿宋_GB2312"/>
      <w:color w:val="000000"/>
      <w:sz w:val="18"/>
      <w:szCs w:val="18"/>
      <w:u w:val="none"/>
    </w:rPr>
  </w:style>
  <w:style w:type="character" w:customStyle="1" w:styleId="51">
    <w:name w:val="font71"/>
    <w:basedOn w:val="27"/>
    <w:autoRedefine/>
    <w:qFormat/>
    <w:uiPriority w:val="0"/>
    <w:rPr>
      <w:rFonts w:hint="default" w:ascii="Times New Roman" w:hAnsi="Times New Roman" w:cs="Times New Roman"/>
      <w:color w:val="FF0000"/>
      <w:sz w:val="18"/>
      <w:szCs w:val="18"/>
      <w:u w:val="none"/>
    </w:rPr>
  </w:style>
  <w:style w:type="paragraph" w:customStyle="1" w:styleId="52">
    <w:name w:val="Body text|1"/>
    <w:basedOn w:val="1"/>
    <w:autoRedefine/>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53">
    <w:name w:val="Header or footer|1"/>
    <w:basedOn w:val="1"/>
    <w:autoRedefine/>
    <w:qFormat/>
    <w:uiPriority w:val="0"/>
    <w:pPr>
      <w:widowControl w:val="0"/>
      <w:shd w:val="clear" w:color="auto" w:fill="auto"/>
    </w:pPr>
    <w:rPr>
      <w:sz w:val="26"/>
      <w:szCs w:val="26"/>
      <w:u w:val="none"/>
      <w:shd w:val="clear" w:color="auto" w:fill="auto"/>
      <w:lang w:val="zh-TW" w:eastAsia="zh-TW" w:bidi="zh-TW"/>
    </w:rPr>
  </w:style>
  <w:style w:type="paragraph" w:customStyle="1" w:styleId="54">
    <w:name w:val="Body text|4"/>
    <w:basedOn w:val="1"/>
    <w:autoRedefine/>
    <w:qFormat/>
    <w:uiPriority w:val="0"/>
    <w:pPr>
      <w:widowControl w:val="0"/>
      <w:shd w:val="clear" w:color="auto" w:fill="auto"/>
      <w:spacing w:after="90"/>
      <w:jc w:val="center"/>
    </w:pPr>
    <w:rPr>
      <w:rFonts w:ascii="宋体" w:hAnsi="宋体" w:eastAsia="宋体" w:cs="宋体"/>
      <w:sz w:val="26"/>
      <w:szCs w:val="26"/>
      <w:u w:val="none"/>
      <w:shd w:val="clear" w:color="auto" w:fill="auto"/>
      <w:lang w:val="zh-TW" w:eastAsia="zh-TW" w:bidi="zh-TW"/>
    </w:rPr>
  </w:style>
  <w:style w:type="paragraph" w:customStyle="1" w:styleId="55">
    <w:name w:val="Other|1"/>
    <w:basedOn w:val="1"/>
    <w:autoRedefine/>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56">
    <w:name w:val="Body text|2"/>
    <w:basedOn w:val="1"/>
    <w:autoRedefine/>
    <w:qFormat/>
    <w:uiPriority w:val="0"/>
    <w:pPr>
      <w:widowControl w:val="0"/>
      <w:shd w:val="clear" w:color="auto" w:fill="auto"/>
      <w:spacing w:after="800"/>
      <w:jc w:val="center"/>
    </w:pPr>
    <w:rPr>
      <w:rFonts w:ascii="宋体" w:hAnsi="宋体" w:eastAsia="宋体" w:cs="宋体"/>
      <w:sz w:val="20"/>
      <w:szCs w:val="20"/>
      <w:u w:val="none"/>
      <w:shd w:val="clear" w:color="auto" w:fill="auto"/>
      <w:lang w:val="zh-TW" w:eastAsia="zh-TW" w:bidi="zh-TW"/>
    </w:rPr>
  </w:style>
  <w:style w:type="paragraph" w:customStyle="1" w:styleId="57">
    <w:name w:val="Table caption|1"/>
    <w:basedOn w:val="1"/>
    <w:autoRedefine/>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58">
    <w:name w:val="WPSOffice手动目录 1"/>
    <w:autoRedefine/>
    <w:qFormat/>
    <w:uiPriority w:val="0"/>
    <w:pPr>
      <w:ind w:leftChars="0"/>
    </w:pPr>
    <w:rPr>
      <w:rFonts w:ascii="Times New Roman" w:hAnsi="Times New Roman" w:eastAsia="宋体" w:cs="Times New Roman"/>
      <w:sz w:val="20"/>
      <w:szCs w:val="20"/>
    </w:rPr>
  </w:style>
  <w:style w:type="paragraph" w:customStyle="1" w:styleId="59">
    <w:name w:val="Default"/>
    <w:autoRedefine/>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 w:type="paragraph" w:customStyle="1" w:styleId="60">
    <w:name w:val="正文自定"/>
    <w:basedOn w:val="1"/>
    <w:autoRedefine/>
    <w:qFormat/>
    <w:uiPriority w:val="0"/>
    <w:pPr>
      <w:wordWrap w:val="0"/>
      <w:ind w:left="50" w:leftChars="50" w:firstLine="200" w:firstLineChars="200"/>
    </w:pPr>
    <w:rPr>
      <w:rFonts w:ascii="仿宋" w:hAnsi="仿宋" w:eastAsia="仿宋"/>
      <w:sz w:val="28"/>
      <w:szCs w:val="28"/>
    </w:rPr>
  </w:style>
  <w:style w:type="paragraph" w:customStyle="1" w:styleId="61">
    <w:name w:val="一级目录"/>
    <w:basedOn w:val="1"/>
    <w:next w:val="60"/>
    <w:autoRedefine/>
    <w:qFormat/>
    <w:uiPriority w:val="0"/>
    <w:pPr>
      <w:outlineLvl w:val="0"/>
    </w:pPr>
    <w:rPr>
      <w:rFonts w:ascii="仿宋" w:hAnsi="仿宋" w:eastAsia="仿宋"/>
      <w:b/>
      <w:sz w:val="32"/>
      <w:szCs w:val="28"/>
    </w:rPr>
  </w:style>
  <w:style w:type="paragraph" w:customStyle="1" w:styleId="62">
    <w:name w:val="二级目录"/>
    <w:basedOn w:val="1"/>
    <w:next w:val="60"/>
    <w:autoRedefine/>
    <w:qFormat/>
    <w:uiPriority w:val="0"/>
    <w:pPr>
      <w:outlineLvl w:val="1"/>
    </w:pPr>
    <w:rPr>
      <w:rFonts w:ascii="仿宋" w:hAnsi="仿宋" w:eastAsia="仿宋"/>
      <w:b/>
      <w:sz w:val="32"/>
      <w:szCs w:val="28"/>
    </w:rPr>
  </w:style>
  <w:style w:type="paragraph" w:styleId="63">
    <w:name w:val="List Paragraph"/>
    <w:basedOn w:val="1"/>
    <w:autoRedefine/>
    <w:qFormat/>
    <w:uiPriority w:val="34"/>
    <w:pPr>
      <w:ind w:firstLine="420" w:firstLineChars="200"/>
    </w:pPr>
    <w:rPr>
      <w:rFonts w:ascii="Times New Roman" w:hAnsi="Times New Roman" w:eastAsia="宋体" w:cs="Times New Roman"/>
      <w:szCs w:val="24"/>
    </w:rPr>
  </w:style>
  <w:style w:type="paragraph" w:customStyle="1" w:styleId="64">
    <w:name w:val="自定正文"/>
    <w:basedOn w:val="1"/>
    <w:autoRedefine/>
    <w:qFormat/>
    <w:uiPriority w:val="0"/>
    <w:pPr>
      <w:adjustRightInd w:val="0"/>
      <w:snapToGrid w:val="0"/>
      <w:spacing w:line="360" w:lineRule="auto"/>
      <w:ind w:firstLine="480" w:firstLineChars="200"/>
    </w:pPr>
    <w:rPr>
      <w:rFonts w:ascii="宋体" w:hAnsi="宋体" w:eastAsia="宋体"/>
      <w:sz w:val="24"/>
      <w:szCs w:val="24"/>
    </w:rPr>
  </w:style>
  <w:style w:type="paragraph" w:styleId="65">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样式1"/>
    <w:basedOn w:val="22"/>
    <w:autoRedefine/>
    <w:qFormat/>
    <w:uiPriority w:val="0"/>
    <w:pPr>
      <w:adjustRightInd w:val="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4825</Words>
  <Characters>5169</Characters>
  <Lines>0</Lines>
  <Paragraphs>0</Paragraphs>
  <TotalTime>24</TotalTime>
  <ScaleCrop>false</ScaleCrop>
  <LinksUpToDate>false</LinksUpToDate>
  <CharactersWithSpaces>5468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2019-01-25T00:34:00Z</dcterms:created>
  <dc:creator>唯一1368085521</dc:creator>
  <cp:lastModifiedBy>Autobiography Black</cp:lastModifiedBy>
  <cp:lastPrinted>2024-07-12T07:59:00Z</cp:lastPrinted>
  <dcterms:modified xsi:type="dcterms:W3CDTF">2026-04-07T00:40:29Z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D44319EF0D0A458CB8372DCF4B785539_13</vt:lpwstr>
  </property>
  <property fmtid="{D5CDD505-2E9C-101B-9397-08002B2CF9AE}" pid="4" name="KSOTemplateDocerSaveRecord">
    <vt:lpwstr>eyJoZGlkIjoiOTc5Y2QxZDA0YzI5ZTgyMDk1YTZlZDZmZjFhMjFhMWQiLCJ1c2VySWQiOiIzMzg0MDU2NTkifQ==</vt:lpwstr>
  </property>
</Properties>
</file>