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20"/>
        <w:keepLines w:val="0"/>
        <w:keepNext w:val="0"/>
        <w:pageBreakBefore w:val="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jc w:val="center"/>
        <w:keepLines w:val="0"/>
        <w:keepNext w:val="0"/>
        <w:pageBreakBefore w:val="0"/>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keepLines w:val="0"/>
        <w:keepNext w:val="0"/>
        <w:pageBreakBefore w:val="0"/>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keepLines w:val="0"/>
        <w:keepNext w:val="0"/>
        <w:pageBreakBefore w:val="0"/>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t xml:space="preserve">公</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开</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jc w:val="center"/>
        <w:keepLines w:val="0"/>
        <w:keepNext w:val="0"/>
        <w:pageBreakBefore w:val="0"/>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keepLines w:val="0"/>
        <w:keepNext w:val="0"/>
        <w:pageBreakBefore w:val="0"/>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keepLines w:val="0"/>
        <w:keepNext w:val="0"/>
        <w:pageBreakBefore w:val="0"/>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keepLines w:val="0"/>
        <w:keepNext w:val="0"/>
        <w:pageBreakBefore w:val="0"/>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钟楼区治安防控体系建设维保项目（2026-2028）</w:t>
      </w:r>
      <w:r/>
    </w:p>
    <w:p>
      <w:pPr>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JSZC-320404-QFZB-G2026-0007</w:t>
      </w:r>
      <w:r/>
    </w:p>
    <w:p>
      <w:pPr>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常州市钟楼区人民政府办公室</w:t>
      </w:r>
      <w:r/>
    </w:p>
    <w:p>
      <w:pPr>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val="en-US" w:eastAsia="zh-CN"/>
        </w:rPr>
        <w:outlineLvl w:val="9"/>
      </w:pPr>
      <w:r>
        <w:rPr>
          <w:rFonts w:hint="eastAsia" w:ascii="宋体" w:hAnsi="宋体" w:eastAsia="宋体" w:cs="宋体"/>
          <w:bCs/>
          <w:color w:val="auto"/>
          <w:sz w:val="32"/>
          <w:szCs w:val="32"/>
          <w:highlight w:val="none"/>
        </w:rPr>
        <w:t xml:space="preserve">采购代理机构：</w:t>
      </w:r>
      <w:r>
        <w:rPr>
          <w:rFonts w:hint="eastAsia" w:ascii="宋体" w:hAnsi="宋体" w:eastAsia="宋体" w:cs="宋体"/>
          <w:bCs/>
          <w:color w:val="auto"/>
          <w:sz w:val="32"/>
          <w:szCs w:val="32"/>
          <w:highlight w:val="none"/>
          <w:lang w:val="en-US" w:eastAsia="zh-CN"/>
        </w:rPr>
        <w:t xml:space="preserve">常州青枫招标有限公司</w:t>
      </w:r>
      <w:bookmarkStart w:id="0" w:name="_Toc99301418"/>
      <w:r/>
      <w:r/>
    </w:p>
    <w:p>
      <w:pPr>
        <w:keepLines w:val="0"/>
        <w:keepNext w:val="0"/>
        <w:pageBreakBefore w:val="0"/>
        <w:rPr>
          <w:rFonts w:hint="eastAsia" w:ascii="宋体" w:hAnsi="宋体" w:eastAsia="宋体" w:cs="宋体"/>
          <w:bCs/>
          <w:color w:val="auto"/>
          <w:sz w:val="32"/>
          <w:szCs w:val="32"/>
          <w:highlight w:val="none"/>
          <w:lang w:val="en-US" w:eastAsia="zh-CN"/>
        </w:rPr>
      </w:pPr>
      <w:r>
        <w:rPr>
          <w:rFonts w:hint="eastAsia" w:ascii="宋体" w:hAnsi="宋体" w:eastAsia="宋体" w:cs="宋体"/>
          <w:bCs/>
          <w:color w:val="auto"/>
          <w:sz w:val="32"/>
          <w:szCs w:val="32"/>
          <w:highlight w:val="none"/>
          <w:lang w:val="en-US" w:eastAsia="zh-CN"/>
        </w:rPr>
        <w:br w:type="page" w:clear="all"/>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44"/>
          <w:szCs w:val="44"/>
          <w:highlight w:val="none"/>
        </w:rPr>
        <w:t xml:space="preserve">目      录</w:t>
      </w:r>
      <w:bookmarkEnd w:id="0"/>
      <w:r/>
      <w:r/>
    </w:p>
    <w:p>
      <w:pPr>
        <w:keepLines w:val="0"/>
        <w:keepNext w:val="0"/>
        <w:pageBreakBefore w:val="0"/>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keepLines w:val="0"/>
        <w:keepNext w:val="0"/>
        <w:pageBreakBefore w:val="0"/>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keepLines w:val="0"/>
        <w:keepNext w:val="0"/>
        <w:pageBreakBefore w:val="0"/>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92"/>
        <w:keepLines w:val="0"/>
        <w:keepNext w:val="0"/>
        <w:pageBreakBefore w:val="0"/>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_Toc14363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_Toc14363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92"/>
        <w:keepLines w:val="0"/>
        <w:keepNext w:val="0"/>
        <w:pageBreakBefore w:val="0"/>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_Toc23687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_Toc23687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92"/>
        <w:keepLines w:val="0"/>
        <w:keepNext w:val="0"/>
        <w:pageBreakBefore w:val="0"/>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_Toc32565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_Toc32565 \h </w:instrText>
      </w:r>
      <w:r>
        <w:rPr>
          <w:color w:val="auto"/>
          <w:sz w:val="28"/>
          <w:szCs w:val="28"/>
          <w:highlight w:val="none"/>
        </w:rPr>
        <w:fldChar w:fldCharType="separate"/>
      </w:r>
      <w:r>
        <w:rPr>
          <w:color w:val="auto"/>
          <w:sz w:val="28"/>
          <w:szCs w:val="28"/>
          <w:highlight w:val="none"/>
        </w:rPr>
        <w:t xml:space="preserve">19</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92"/>
        <w:keepLines w:val="0"/>
        <w:keepNext w:val="0"/>
        <w:pageBreakBefore w:val="0"/>
        <w:spacing w:line="720" w:lineRule="auto"/>
        <w:shd w:val="clear" w:color="auto"/>
        <w:tabs>
          <w:tab w:val="clear" w:pos="1050" w:leader="none"/>
          <w:tab w:val="right" w:pos="8306" w:leader="dot"/>
          <w:tab w:val="clear" w:pos="8937" w:leader="none"/>
        </w:tabs>
        <w:rPr>
          <w:rFonts w:hint="eastAsia"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评标程序、评标方法和评标标准</w:t>
      </w:r>
      <w:r>
        <w:rPr>
          <w:color w:val="auto"/>
          <w:sz w:val="28"/>
          <w:szCs w:val="28"/>
          <w:highlight w:val="none"/>
        </w:rPr>
        <w:tab/>
      </w:r>
      <w:r>
        <w:rPr>
          <w:rFonts w:hint="eastAsia"/>
          <w:color w:val="auto"/>
          <w:sz w:val="28"/>
          <w:szCs w:val="28"/>
          <w:highlight w:val="none"/>
          <w:lang w:val="en-US" w:eastAsia="zh-CN"/>
        </w:rPr>
        <w:t xml:space="preserve">2</w:t>
      </w:r>
      <w:r>
        <w:rPr>
          <w:rFonts w:hint="eastAsia" w:ascii="宋体" w:hAnsi="宋体" w:eastAsia="宋体" w:cs="宋体"/>
          <w:bCs/>
          <w:color w:val="auto"/>
          <w:sz w:val="28"/>
          <w:szCs w:val="28"/>
          <w:highlight w:val="none"/>
        </w:rPr>
        <w:fldChar w:fldCharType="end"/>
      </w:r>
      <w:r>
        <w:rPr>
          <w:rFonts w:hint="eastAsia" w:cs="宋体"/>
          <w:bCs/>
          <w:color w:val="auto"/>
          <w:sz w:val="28"/>
          <w:szCs w:val="28"/>
          <w:highlight w:val="none"/>
          <w:lang w:val="en-US" w:eastAsia="zh-CN"/>
        </w:rPr>
        <w:t xml:space="preserve">8</w:t>
      </w:r>
      <w:r/>
    </w:p>
    <w:p>
      <w:pPr>
        <w:pStyle w:val="792"/>
        <w:keepLines w:val="0"/>
        <w:keepNext w:val="0"/>
        <w:pageBreakBefore w:val="0"/>
        <w:spacing w:line="720" w:lineRule="auto"/>
        <w:shd w:val="clear" w:color="auto"/>
        <w:tabs>
          <w:tab w:val="clear" w:pos="1050" w:leader="none"/>
          <w:tab w:val="right" w:pos="8306" w:leader="dot"/>
          <w:tab w:val="clear" w:pos="8937" w:leader="none"/>
        </w:tabs>
        <w:rPr>
          <w:rFonts w:hint="eastAsia"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_Toc14061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bCs/>
          <w:color w:val="auto"/>
          <w:sz w:val="28"/>
          <w:szCs w:val="28"/>
          <w:highlight w:val="none"/>
        </w:rPr>
        <w:fldChar w:fldCharType="end"/>
      </w:r>
      <w:r>
        <w:rPr>
          <w:rFonts w:hint="eastAsia" w:cs="宋体"/>
          <w:bCs/>
          <w:color w:val="auto"/>
          <w:sz w:val="28"/>
          <w:szCs w:val="28"/>
          <w:highlight w:val="none"/>
          <w:lang w:val="en-US" w:eastAsia="zh-CN"/>
        </w:rPr>
        <w:t xml:space="preserve">3</w:t>
      </w:r>
      <w:r/>
    </w:p>
    <w:p>
      <w:pPr>
        <w:pStyle w:val="792"/>
        <w:keepLines w:val="0"/>
        <w:keepNext w:val="0"/>
        <w:pageBreakBefore w:val="0"/>
        <w:spacing w:line="720" w:lineRule="auto"/>
        <w:shd w:val="clear" w:color="auto"/>
        <w:tabs>
          <w:tab w:val="clear" w:pos="1050" w:leader="none"/>
          <w:tab w:val="right" w:pos="8306" w:leader="dot"/>
          <w:tab w:val="clear" w:pos="8937" w:leader="none"/>
        </w:tabs>
        <w:rPr>
          <w:rFonts w:hint="eastAsia"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_Toc17877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第六章  </w:t>
      </w:r>
      <w:r>
        <w:rPr>
          <w:rFonts w:hint="eastAsia" w:ascii="宋体" w:hAnsi="宋体" w:eastAsia="宋体" w:cs="宋体"/>
          <w:color w:val="auto"/>
          <w:sz w:val="28"/>
          <w:szCs w:val="28"/>
          <w:highlight w:val="none"/>
        </w:rPr>
        <w:t xml:space="preserve">拟签订的合同文本</w:t>
      </w:r>
      <w:r>
        <w:rPr>
          <w:color w:val="auto"/>
          <w:sz w:val="28"/>
          <w:szCs w:val="28"/>
          <w:highlight w:val="none"/>
        </w:rPr>
        <w:tab/>
      </w:r>
      <w:r>
        <w:rPr>
          <w:rFonts w:hint="eastAsia"/>
          <w:color w:val="auto"/>
          <w:sz w:val="28"/>
          <w:szCs w:val="28"/>
          <w:highlight w:val="none"/>
          <w:lang w:val="en-US" w:eastAsia="zh-CN"/>
        </w:rPr>
        <w:t xml:space="preserve">6</w:t>
      </w:r>
      <w:r>
        <w:rPr>
          <w:rFonts w:hint="eastAsia" w:ascii="宋体" w:hAnsi="宋体" w:eastAsia="宋体" w:cs="宋体"/>
          <w:bCs/>
          <w:color w:val="auto"/>
          <w:sz w:val="28"/>
          <w:szCs w:val="28"/>
          <w:highlight w:val="none"/>
        </w:rPr>
        <w:fldChar w:fldCharType="end"/>
      </w:r>
      <w:r>
        <w:rPr>
          <w:rFonts w:hint="eastAsia" w:cs="宋体"/>
          <w:bCs/>
          <w:color w:val="auto"/>
          <w:sz w:val="28"/>
          <w:szCs w:val="28"/>
          <w:highlight w:val="none"/>
          <w:lang w:val="en-US" w:eastAsia="zh-CN"/>
        </w:rPr>
        <w:t xml:space="preserve">2</w:t>
      </w:r>
      <w:r/>
    </w:p>
    <w:p>
      <w:pPr>
        <w:pStyle w:val="792"/>
        <w:keepLines w:val="0"/>
        <w:keepNext w:val="0"/>
        <w:pageBreakBefore w:val="0"/>
        <w:spacing w:line="720" w:lineRule="auto"/>
        <w:shd w:val="clear" w:color="auto"/>
        <w:tabs>
          <w:tab w:val="clear" w:pos="1050" w:leader="none"/>
          <w:tab w:val="right" w:pos="8306" w:leader="dot"/>
          <w:tab w:val="clear" w:pos="8937" w:leader="none"/>
        </w:tabs>
        <w:rPr>
          <w:rFonts w:hint="eastAsia"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_Toc8004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第七章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投标文件格式</w:t>
      </w:r>
      <w:r>
        <w:rPr>
          <w:color w:val="auto"/>
          <w:sz w:val="28"/>
          <w:szCs w:val="28"/>
          <w:highlight w:val="none"/>
        </w:rPr>
        <w:tab/>
      </w:r>
      <w:r>
        <w:rPr>
          <w:rFonts w:hint="eastAsia"/>
          <w:color w:val="auto"/>
          <w:sz w:val="28"/>
          <w:szCs w:val="28"/>
          <w:highlight w:val="none"/>
          <w:lang w:val="en-US" w:eastAsia="zh-CN"/>
        </w:rPr>
        <w:t xml:space="preserve">7</w:t>
      </w:r>
      <w:r>
        <w:rPr>
          <w:rFonts w:hint="eastAsia" w:ascii="宋体" w:hAnsi="宋体" w:eastAsia="宋体" w:cs="宋体"/>
          <w:bCs/>
          <w:color w:val="auto"/>
          <w:sz w:val="28"/>
          <w:szCs w:val="28"/>
          <w:highlight w:val="none"/>
        </w:rPr>
        <w:fldChar w:fldCharType="end"/>
      </w:r>
      <w:r>
        <w:rPr>
          <w:rFonts w:hint="eastAsia" w:cs="宋体"/>
          <w:bCs/>
          <w:color w:val="auto"/>
          <w:sz w:val="28"/>
          <w:szCs w:val="28"/>
          <w:highlight w:val="none"/>
          <w:lang w:val="en-US" w:eastAsia="zh-CN"/>
        </w:rPr>
        <w:t xml:space="preserve">8</w:t>
      </w:r>
      <w:r/>
    </w:p>
    <w:p>
      <w:pPr>
        <w:pStyle w:val="792"/>
        <w:keepLines w:val="0"/>
        <w:keepNext w:val="0"/>
        <w:pageBreakBefore w:val="0"/>
        <w:spacing w:line="720" w:lineRule="auto"/>
        <w:shd w:val="clear" w:color="auto"/>
        <w:widowControl w:val="off"/>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fldChar w:fldCharType="end"/>
      </w:r>
      <w:bookmarkStart w:id="1" w:name="_Toc14363"/>
      <w:r/>
      <w:r/>
    </w:p>
    <w:p>
      <w:pPr>
        <w:keepLines w:val="0"/>
        <w:keepNext w:val="0"/>
        <w:pageBreakBefore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pStyle w:val="787"/>
        <w:jc w:val="center"/>
        <w:keepLines w:val="0"/>
        <w:keepNext w:val="0"/>
        <w:pageBreakBefore w:val="0"/>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第一章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投标邀请</w:t>
      </w:r>
      <w:bookmarkEnd w:id="1"/>
      <w:r/>
      <w:r/>
    </w:p>
    <w:p>
      <w:pPr>
        <w:jc w:val="left"/>
        <w:keepLines w:val="0"/>
        <w:keepNext w:val="0"/>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一、项目基本情况</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1.项目编号：</w:t>
      </w:r>
      <w:r>
        <w:rPr>
          <w:rFonts w:hint="eastAsia" w:ascii="宋体" w:hAnsi="宋体" w:cs="宋体"/>
          <w:color w:val="auto"/>
          <w:sz w:val="21"/>
          <w:szCs w:val="21"/>
          <w:highlight w:val="none"/>
          <w:u w:val="none"/>
          <w:lang w:eastAsia="zh-CN"/>
        </w:rPr>
        <w:t xml:space="preserve">JSZC-320404-QFZB-G2026-0007</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lang w:val="en-US"/>
        </w:rPr>
        <w:outlineLvl w:val="9"/>
      </w:pPr>
      <w:r>
        <w:rPr>
          <w:rFonts w:hint="eastAsia" w:ascii="宋体" w:hAnsi="宋体" w:eastAsia="宋体" w:cs="宋体"/>
          <w:color w:val="auto"/>
          <w:sz w:val="21"/>
          <w:szCs w:val="21"/>
          <w:highlight w:val="none"/>
          <w:u w:val="none"/>
        </w:rPr>
        <w:t xml:space="preserve">2.项目名称：</w:t>
      </w:r>
      <w:r>
        <w:rPr>
          <w:rFonts w:hint="eastAsia" w:ascii="宋体" w:hAnsi="宋体" w:cs="宋体"/>
          <w:color w:val="auto"/>
          <w:sz w:val="21"/>
          <w:szCs w:val="21"/>
          <w:highlight w:val="none"/>
          <w:u w:val="none"/>
          <w:lang w:eastAsia="zh-CN"/>
        </w:rPr>
        <w:t xml:space="preserve">钟楼区治安防控体系建设维保项目（2026-2028）</w:t>
      </w:r>
      <w:r/>
    </w:p>
    <w:p>
      <w:pPr>
        <w:ind w:firstLine="420"/>
        <w:keepLines w:val="0"/>
        <w:keepNext w:val="0"/>
        <w:pageBreakBefore w:val="0"/>
        <w:spacing w:line="360" w:lineRule="auto"/>
        <w:widowControl w:val="off"/>
        <w:rPr>
          <w:rFonts w:hint="default"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3.项目预算金额：</w:t>
      </w:r>
      <w:r>
        <w:rPr>
          <w:rFonts w:hint="eastAsia" w:ascii="宋体" w:hAnsi="宋体" w:cs="宋体"/>
          <w:color w:val="auto"/>
          <w:sz w:val="21"/>
          <w:szCs w:val="21"/>
          <w:highlight w:val="none"/>
          <w:u w:val="none"/>
          <w:lang w:val="en-US" w:eastAsia="zh-CN"/>
        </w:rPr>
        <w:t xml:space="preserve">790.56万元，其中：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采购包1</w:t>
      </w:r>
      <w:r>
        <w:rPr>
          <w:rFonts w:hint="eastAsia" w:ascii="宋体" w:hAnsi="宋体" w:cs="宋体"/>
          <w:color w:val="auto"/>
          <w:sz w:val="21"/>
          <w:szCs w:val="21"/>
          <w:highlight w:val="none"/>
          <w:u w:val="none"/>
          <w:lang w:val="en-US" w:eastAsia="zh-CN"/>
        </w:rPr>
        <w:t xml:space="preserve">：397.96万元</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采购包2</w:t>
      </w:r>
      <w:r>
        <w:rPr>
          <w:rFonts w:hint="eastAsia" w:ascii="宋体" w:hAnsi="宋体" w:cs="宋体"/>
          <w:color w:val="auto"/>
          <w:sz w:val="21"/>
          <w:szCs w:val="21"/>
          <w:highlight w:val="none"/>
          <w:u w:val="none"/>
          <w:lang w:val="en-US" w:eastAsia="zh-CN"/>
        </w:rPr>
        <w:t xml:space="preserve">：392.60万元。</w:t>
      </w:r>
      <w:r/>
    </w:p>
    <w:p>
      <w:pPr>
        <w:ind w:firstLine="420"/>
        <w:keepLines w:val="0"/>
        <w:keepNext w:val="0"/>
        <w:pageBreakBefore w:val="0"/>
        <w:spacing w:line="360" w:lineRule="auto"/>
        <w:shd w:val="clear" w:color="auto"/>
        <w:rPr>
          <w:rFonts w:hint="eastAsia" w:ascii="宋体" w:hAnsi="宋体" w:cs="宋体"/>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rPr>
        <w:t xml:space="preserve">项目最高限价：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采购包1</w:t>
      </w:r>
      <w:r>
        <w:rPr>
          <w:rFonts w:hint="eastAsia" w:ascii="宋体" w:hAnsi="宋体" w:cs="宋体"/>
          <w:color w:val="auto"/>
          <w:sz w:val="21"/>
          <w:szCs w:val="21"/>
          <w:highlight w:val="none"/>
          <w:u w:val="none"/>
          <w:lang w:val="en-US" w:eastAsia="zh-CN"/>
        </w:rPr>
        <w:t xml:space="preserve">：最高限价为397.96万元</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u w:val="none"/>
          <w:lang w:val="en-US" w:eastAsia="zh-CN"/>
        </w:rPr>
        <w:t xml:space="preserve">采购包2</w:t>
      </w:r>
      <w:r>
        <w:rPr>
          <w:rFonts w:hint="eastAsia" w:ascii="宋体" w:hAnsi="宋体" w:cs="宋体"/>
          <w:color w:val="auto"/>
          <w:sz w:val="21"/>
          <w:szCs w:val="21"/>
          <w:highlight w:val="none"/>
          <w:u w:val="none"/>
          <w:lang w:val="en-US" w:eastAsia="zh-CN"/>
        </w:rPr>
        <w:t xml:space="preserve">：最高限价为392.60万元。</w:t>
      </w:r>
      <w:r/>
    </w:p>
    <w:p>
      <w:pPr>
        <w:ind w:firstLine="420"/>
        <w:keepLines w:val="0"/>
        <w:keepNext w:val="0"/>
        <w:pageBreakBefore w:val="0"/>
        <w:spacing w:line="360" w:lineRule="auto"/>
        <w:shd w:val="clear" w:color="auto"/>
        <w:rPr>
          <w:rFonts w:hint="eastAsia"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w:t>
      </w:r>
      <w:r>
        <w:rPr>
          <w:rFonts w:hint="eastAsia" w:ascii="宋体" w:hAnsi="宋体" w:cs="宋体"/>
          <w:color w:val="auto"/>
          <w:sz w:val="21"/>
          <w:szCs w:val="21"/>
          <w:highlight w:val="none"/>
          <w:u w:val="none"/>
          <w:lang w:val="en-US" w:eastAsia="zh-CN"/>
        </w:rPr>
        <w:t xml:space="preserve">求：对1519个已过保监控设备进行升级改造；2336个低质量点位进行拆除；1772个监控点位续保；57个重复建设点位迁移；998个监控点位新建，服务包含传输链路、运维服务、电能消耗，因项目点位较多、时间跨度较长，为便于实施，综合考虑本项目分为两个包。（详细内容见本招标文件第五章）</w:t>
      </w:r>
      <w:r/>
    </w:p>
    <w:p>
      <w:pPr>
        <w:ind w:firstLine="420"/>
        <w:keepLines w:val="0"/>
        <w:keepNext w:val="0"/>
        <w:pageBreakBefore w:val="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cs="宋体"/>
          <w:color w:val="auto"/>
          <w:sz w:val="21"/>
          <w:szCs w:val="21"/>
          <w:highlight w:val="none"/>
          <w:u w:val="none"/>
          <w:lang w:val="en-US" w:eastAsia="zh-CN"/>
        </w:rPr>
        <w:t xml:space="preserve">6.合同履行期限：升级改造部分自签订合同起按年份，分批次进行验收，在验收交付之日起进入免费质保、运维服务期，免费质保、运维服务期满方视为本项目结束。项目完好率全部达到98%以上且经专项验收后进入专业维保期。</w:t>
      </w:r>
      <w:r/>
    </w:p>
    <w:p>
      <w:pPr>
        <w:ind w:firstLine="420"/>
        <w:keepLines w:val="0"/>
        <w:keepNext w:val="0"/>
        <w:pageBreakBefore w:val="0"/>
        <w:spacing w:line="360" w:lineRule="auto"/>
        <w:shd w:val="clear" w:color="auto"/>
        <w:rPr>
          <w:rFonts w:hint="eastAsia" w:ascii="宋体" w:hAnsi="宋体" w:cs="宋体"/>
          <w:color w:val="auto"/>
          <w:sz w:val="21"/>
          <w:szCs w:val="21"/>
          <w:highlight w:val="none"/>
          <w:u w:val="none"/>
          <w:lang w:val="en-US" w:eastAsia="zh-CN"/>
        </w:rPr>
        <w:outlineLvl w:val="9"/>
      </w:pPr>
      <w:r>
        <w:rPr>
          <w:rFonts w:hint="eastAsia" w:ascii="宋体" w:hAnsi="宋体" w:cs="宋体"/>
          <w:color w:val="auto"/>
          <w:sz w:val="21"/>
          <w:szCs w:val="21"/>
          <w:highlight w:val="none"/>
          <w:u w:val="none"/>
          <w:lang w:val="en-US" w:eastAsia="zh-CN"/>
        </w:rPr>
        <w:t xml:space="preserve">7.分包要求：本项目共分两个包。每个投标人可选择相应的采购包投标，兼投不兼中。在采购包1中被推荐为第一中标候选人的单位可参与采购包2评标，但不得成为采购包2的推荐中标候选人。</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.本项目是否接受联合体投标：</w:t>
      </w:r>
      <w:r>
        <w:rPr>
          <w:rFonts w:hint="eastAsia" w:ascii="宋体" w:hAnsi="宋体" w:cs="宋体"/>
          <w:szCs w:val="21"/>
          <w:highlight w:val="none"/>
        </w:rPr>
        <w:t xml:space="preserve">□是  ■否。</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.本项目是否接受进口产品投标：</w:t>
      </w:r>
      <w:r>
        <w:rPr>
          <w:rFonts w:hint="eastAsia" w:ascii="宋体" w:hAnsi="宋体" w:cs="宋体"/>
          <w:szCs w:val="21"/>
          <w:highlight w:val="none"/>
        </w:rPr>
        <w:t xml:space="preserve">□是  ■否。</w:t>
      </w:r>
      <w:r/>
    </w:p>
    <w:p>
      <w:pPr>
        <w:jc w:val="left"/>
        <w:keepLines w:val="0"/>
        <w:keepNext w:val="0"/>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二、申请人的资格要求（须同时满足）</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1.满足《中华人民共和国政府采购法》第二十二条规定以及下列情形：</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1.1未被“信用中国”网站（</w:t>
      </w:r>
      <w:r>
        <w:rPr>
          <w:rFonts w:hint="eastAsia" w:ascii="宋体" w:hAnsi="宋体" w:eastAsia="宋体" w:cs="宋体"/>
          <w:color w:val="auto"/>
          <w:sz w:val="21"/>
          <w:szCs w:val="21"/>
          <w:highlight w:val="none"/>
          <w:lang w:val="en-US" w:eastAsia="zh-CN"/>
        </w:rPr>
        <w:t xml:space="preserve">www</w:t>
      </w:r>
      <w:r>
        <w:rPr>
          <w:rFonts w:hint="eastAsia" w:ascii="宋体" w:hAnsi="宋体" w:eastAsia="宋体" w:cs="宋体"/>
          <w:color w:val="auto"/>
          <w:sz w:val="21"/>
          <w:szCs w:val="21"/>
          <w:highlight w:val="none"/>
        </w:rPr>
        <w:t xml:space="preserve">.creditchina.gov.cn）或“中国政府采购网”网站（www.ccgp.gov.cn）列入失信被执行人、重大税收违法失信主体、政府采购严重违法失信行为记录名单；</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2.落实政府采购政策需满足的资格要求：</w:t>
      </w:r>
      <w:r/>
    </w:p>
    <w:p>
      <w:pPr>
        <w:ind w:firstLine="422"/>
        <w:jc w:val="left"/>
        <w:keepLines w:val="0"/>
        <w:keepNext w:val="0"/>
        <w:pageBreakBefore w:val="0"/>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2.1中小企业政策（说明：中小企业包含中型、小型、微型企业，小微企业包含小型、微型企业）</w:t>
      </w:r>
      <w:r>
        <w:rPr>
          <w:rFonts w:hint="eastAsia" w:ascii="宋体" w:hAnsi="宋体" w:cs="宋体"/>
          <w:b/>
          <w:bCs/>
          <w:color w:val="auto"/>
          <w:sz w:val="21"/>
          <w:szCs w:val="21"/>
          <w:highlight w:val="none"/>
          <w:lang w:eastAsia="zh-CN"/>
        </w:rPr>
        <w:t xml:space="preserve">：本项目不专门面向中小企业预留采购份额。</w:t>
      </w:r>
      <w:r/>
    </w:p>
    <w:p>
      <w:pPr>
        <w:ind w:firstLine="420"/>
        <w:jc w:val="left"/>
        <w:keepLines w:val="0"/>
        <w:keepNext w:val="0"/>
        <w:pageBreakBefore w:val="0"/>
        <w:spacing w:line="360" w:lineRule="auto"/>
        <w:shd w:val="clear" w:color="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2.2其它落实政府采购政策的资格要求（如有）：无。</w:t>
      </w:r>
      <w:r/>
    </w:p>
    <w:p>
      <w:pPr>
        <w:ind w:firstLine="420"/>
        <w:jc w:val="left"/>
        <w:keepLines w:val="0"/>
        <w:keepNext w:val="0"/>
        <w:pageBreakBefore w:val="0"/>
        <w:spacing w:line="360" w:lineRule="auto"/>
        <w:shd w:val="clear" w:color="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3.本项目的特定资格要求：</w:t>
      </w:r>
      <w:r/>
    </w:p>
    <w:p>
      <w:pPr>
        <w:ind w:firstLine="420"/>
        <w:jc w:val="left"/>
        <w:keepLines w:val="0"/>
        <w:keepNext w:val="0"/>
        <w:pageBreakBefore w:val="0"/>
        <w:spacing w:line="360" w:lineRule="auto"/>
        <w:shd w:val="clear" w:color="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3.1本项目是否接受分支机构参与投标：</w:t>
      </w:r>
      <w:r>
        <w:rPr>
          <w:rFonts w:hint="eastAsia" w:ascii="宋体" w:hAnsi="宋体" w:cs="宋体"/>
          <w:color w:val="auto"/>
          <w:sz w:val="21"/>
          <w:szCs w:val="21"/>
          <w:highlight w:val="none"/>
          <w:lang w:val="en-US" w:eastAsia="zh-CN"/>
        </w:rPr>
        <w:t xml:space="preserve">是</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shd w:val="clear" w:color="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3.2本项目是否属于政府购买服务：</w:t>
      </w:r>
      <w:r>
        <w:rPr>
          <w:rFonts w:hint="eastAsia" w:ascii="宋体" w:hAnsi="宋体" w:eastAsia="宋体" w:cs="宋体"/>
          <w:szCs w:val="21"/>
          <w:highlight w:val="none"/>
        </w:rPr>
        <w:t xml:space="preserve">否</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shd w:val="clear" w:color="auto"/>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3.3其他特定资格要求：无。</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三、获取招标文件</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1.时间</w:t>
      </w:r>
      <w:r>
        <w:rPr>
          <w:rFonts w:hint="eastAsia" w:ascii="宋体" w:hAnsi="宋体" w:eastAsia="宋体" w:cs="宋体"/>
          <w:color w:val="auto"/>
          <w:sz w:val="21"/>
          <w:szCs w:val="21"/>
          <w:highlight w:val="none"/>
          <w:shd w:val="clear" w:color="auto"/>
          <w:lang w:bidi="ar"/>
        </w:rPr>
        <w:t xml:space="preserve">：</w:t>
      </w:r>
      <w:r>
        <w:rPr>
          <w:rFonts w:hint="eastAsia" w:ascii="宋体" w:hAnsi="宋体" w:eastAsia="宋体" w:cs="宋体"/>
          <w:b w:val="0"/>
          <w:bCs w:val="0"/>
          <w:color w:val="auto"/>
          <w:sz w:val="21"/>
          <w:szCs w:val="21"/>
          <w:highlight w:val="none"/>
          <w:u w:val="none"/>
          <w:shd w:val="clear" w:color="auto"/>
          <w:lang w:val="en-US" w:eastAsia="zh-CN"/>
        </w:rPr>
        <w:t xml:space="preserve">自招标文件公告发布之日起5个工作日</w:t>
      </w:r>
      <w:r>
        <w:rPr>
          <w:rFonts w:hint="eastAsia" w:ascii="宋体" w:hAnsi="宋体" w:eastAsia="宋体" w:cs="宋体"/>
          <w:b w:val="0"/>
          <w:bCs w:val="0"/>
          <w:color w:val="auto"/>
          <w:sz w:val="21"/>
          <w:szCs w:val="21"/>
          <w:highlight w:val="none"/>
          <w:lang w:bidi="ar"/>
        </w:rPr>
        <w:t xml:space="preserve">。</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bidi="ar"/>
        </w:rPr>
        <w:t xml:space="preserve">2.地点：</w:t>
      </w:r>
      <w:r>
        <w:rPr>
          <w:rFonts w:hint="eastAsia" w:ascii="宋体" w:hAnsi="宋体" w:cs="宋体"/>
          <w:color w:val="auto"/>
          <w:sz w:val="21"/>
          <w:szCs w:val="21"/>
          <w:highlight w:val="none"/>
          <w:lang w:eastAsia="zh-CN" w:bidi="ar"/>
        </w:rPr>
        <w:t xml:space="preserve">政府采购一体化平台“苏采云”</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3.方式：</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bidi="ar"/>
        </w:rPr>
        <w:t xml:space="preserve">持CA数字认证证书登录</w:t>
      </w:r>
      <w:r>
        <w:rPr>
          <w:rFonts w:hint="eastAsia" w:ascii="宋体" w:hAnsi="宋体" w:cs="宋体"/>
          <w:color w:val="auto"/>
          <w:sz w:val="21"/>
          <w:szCs w:val="21"/>
          <w:highlight w:val="none"/>
          <w:lang w:eastAsia="zh-CN" w:bidi="ar"/>
        </w:rPr>
        <w:t xml:space="preserve">政府采购一体化平台“苏采云”</w:t>
      </w:r>
      <w:r>
        <w:rPr>
          <w:rFonts w:hint="eastAsia" w:ascii="宋体" w:hAnsi="宋体" w:cs="宋体"/>
          <w:color w:val="auto"/>
          <w:sz w:val="21"/>
          <w:szCs w:val="21"/>
          <w:highlight w:val="none"/>
          <w:lang w:val="en-US" w:eastAsia="zh-CN" w:bidi="ar"/>
        </w:rPr>
        <w:t xml:space="preserve">自行下载</w:t>
      </w:r>
      <w:r>
        <w:rPr>
          <w:rFonts w:hint="eastAsia" w:ascii="宋体" w:hAnsi="宋体" w:eastAsia="宋体" w:cs="宋体"/>
          <w:color w:val="auto"/>
          <w:sz w:val="21"/>
          <w:szCs w:val="21"/>
          <w:highlight w:val="none"/>
          <w:lang w:bidi="ar"/>
        </w:rPr>
        <w:t xml:space="preserve">获取。</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4.售价：</w:t>
      </w:r>
      <w:r>
        <w:rPr>
          <w:rFonts w:hint="eastAsia" w:ascii="宋体" w:hAnsi="宋体" w:cs="宋体"/>
          <w:color w:val="auto"/>
          <w:sz w:val="21"/>
          <w:szCs w:val="21"/>
          <w:highlight w:val="none"/>
          <w:lang w:val="en-US" w:eastAsia="zh-CN" w:bidi="ar"/>
        </w:rPr>
        <w:t xml:space="preserve">0元</w:t>
      </w:r>
      <w:r>
        <w:rPr>
          <w:rFonts w:hint="eastAsia" w:ascii="宋体" w:hAnsi="宋体" w:eastAsia="宋体" w:cs="宋体"/>
          <w:color w:val="auto"/>
          <w:sz w:val="21"/>
          <w:szCs w:val="21"/>
          <w:highlight w:val="none"/>
          <w:lang w:bidi="ar"/>
        </w:rPr>
        <w:t xml:space="preserve">。</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四、提交投标文件截止时间、开标时间和地点</w:t>
      </w:r>
      <w:r/>
    </w:p>
    <w:p>
      <w:pPr>
        <w:ind w:firstLine="420"/>
        <w:jc w:val="left"/>
        <w:keepLines w:val="0"/>
        <w:keepNext w:val="0"/>
        <w:pageBreakBefore w:val="0"/>
        <w:spacing w:line="360" w:lineRule="auto"/>
        <w:shd w:val="clear" w:color="auto"/>
        <w:rPr>
          <w:rFonts w:hint="eastAsia" w:ascii="宋体" w:hAnsi="宋体" w:eastAsia="宋体" w:cs="宋体"/>
          <w:bCs/>
          <w:color w:val="auto"/>
          <w:sz w:val="21"/>
          <w:szCs w:val="21"/>
          <w:highlight w:val="none"/>
          <w:u w:val="single"/>
        </w:rPr>
        <w:outlineLvl w:val="9"/>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投标截止时间、开标时间：</w:t>
      </w:r>
      <w:r>
        <w:rPr>
          <w:rFonts w:hint="eastAsia" w:ascii="宋体" w:hAnsi="宋体" w:cs="宋体"/>
          <w:b/>
          <w:bCs/>
          <w:color w:val="auto"/>
          <w:sz w:val="21"/>
          <w:szCs w:val="21"/>
          <w:highlight w:val="none"/>
          <w:u w:val="none"/>
          <w:shd w:val="clear" w:color="auto"/>
          <w:lang w:val="en-US" w:eastAsia="zh-CN" w:bidi="ar"/>
        </w:rPr>
        <w:t xml:space="preserve">2026</w:t>
      </w:r>
      <w:r>
        <w:rPr>
          <w:rFonts w:hint="eastAsia" w:ascii="宋体" w:hAnsi="宋体" w:eastAsia="宋体" w:cs="宋体"/>
          <w:b/>
          <w:bCs/>
          <w:color w:val="auto"/>
          <w:sz w:val="21"/>
          <w:szCs w:val="21"/>
          <w:highlight w:val="none"/>
          <w:u w:val="none"/>
          <w:shd w:val="clear" w:color="auto"/>
          <w:lang w:val="en-US" w:eastAsia="zh-CN" w:bidi="ar"/>
        </w:rPr>
        <w:t xml:space="preserve">年</w:t>
      </w:r>
      <w:r>
        <w:rPr>
          <w:rFonts w:hint="eastAsia" w:ascii="宋体" w:hAnsi="宋体" w:cs="宋体"/>
          <w:b/>
          <w:bCs/>
          <w:color w:val="auto"/>
          <w:sz w:val="21"/>
          <w:szCs w:val="21"/>
          <w:highlight w:val="none"/>
          <w:u w:val="none"/>
          <w:shd w:val="clear" w:color="auto"/>
          <w:lang w:val="en-US" w:eastAsia="zh-CN" w:bidi="ar"/>
        </w:rPr>
        <w:t xml:space="preserve">4</w:t>
      </w:r>
      <w:r>
        <w:rPr>
          <w:rFonts w:hint="eastAsia" w:ascii="宋体" w:hAnsi="宋体" w:eastAsia="宋体" w:cs="宋体"/>
          <w:b/>
          <w:bCs/>
          <w:color w:val="auto"/>
          <w:sz w:val="21"/>
          <w:szCs w:val="21"/>
          <w:highlight w:val="none"/>
          <w:u w:val="none"/>
          <w:shd w:val="clear" w:color="auto"/>
          <w:lang w:val="en-US" w:eastAsia="zh-CN" w:bidi="ar"/>
        </w:rPr>
        <w:t xml:space="preserve">月</w:t>
      </w:r>
      <w:r>
        <w:rPr>
          <w:rFonts w:hint="eastAsia" w:ascii="宋体" w:hAnsi="宋体" w:cs="宋体"/>
          <w:b/>
          <w:bCs/>
          <w:color w:val="auto"/>
          <w:sz w:val="21"/>
          <w:szCs w:val="21"/>
          <w:highlight w:val="none"/>
          <w:u w:val="none"/>
          <w:shd w:val="clear" w:color="auto"/>
          <w:lang w:val="en-US" w:eastAsia="zh-CN" w:bidi="ar"/>
        </w:rPr>
        <w:t xml:space="preserve">21</w:t>
      </w:r>
      <w:r>
        <w:rPr>
          <w:rFonts w:hint="eastAsia" w:ascii="宋体" w:hAnsi="宋体" w:eastAsia="宋体" w:cs="宋体"/>
          <w:b/>
          <w:bCs/>
          <w:color w:val="auto"/>
          <w:sz w:val="21"/>
          <w:szCs w:val="21"/>
          <w:highlight w:val="none"/>
          <w:u w:val="none"/>
          <w:shd w:val="clear" w:color="auto"/>
          <w:lang w:val="en-US" w:eastAsia="zh-CN" w:bidi="ar"/>
        </w:rPr>
        <w:t xml:space="preserve">日</w:t>
      </w:r>
      <w:r>
        <w:rPr>
          <w:rFonts w:hint="eastAsia" w:ascii="宋体" w:hAnsi="宋体" w:cs="宋体"/>
          <w:b/>
          <w:bCs/>
          <w:color w:val="auto"/>
          <w:sz w:val="21"/>
          <w:szCs w:val="21"/>
          <w:highlight w:val="none"/>
          <w:u w:val="none"/>
          <w:shd w:val="clear" w:color="auto"/>
          <w:lang w:val="en-US" w:eastAsia="zh-CN" w:bidi="ar"/>
        </w:rPr>
        <w:t xml:space="preserve">09</w:t>
      </w:r>
      <w:r>
        <w:rPr>
          <w:rFonts w:hint="eastAsia" w:ascii="宋体" w:hAnsi="宋体" w:eastAsia="宋体" w:cs="宋体"/>
          <w:b/>
          <w:bCs/>
          <w:color w:val="auto"/>
          <w:sz w:val="21"/>
          <w:szCs w:val="21"/>
          <w:highlight w:val="none"/>
          <w:u w:val="none"/>
          <w:shd w:val="clear" w:color="auto"/>
          <w:lang w:val="en-US" w:eastAsia="zh-CN" w:bidi="ar"/>
        </w:rPr>
        <w:t xml:space="preserve">点</w:t>
      </w:r>
      <w:r>
        <w:rPr>
          <w:rFonts w:hint="eastAsia" w:ascii="宋体" w:hAnsi="宋体" w:cs="宋体"/>
          <w:b/>
          <w:bCs/>
          <w:color w:val="auto"/>
          <w:sz w:val="21"/>
          <w:szCs w:val="21"/>
          <w:highlight w:val="none"/>
          <w:u w:val="none"/>
          <w:shd w:val="clear" w:color="auto"/>
          <w:lang w:val="en-US" w:eastAsia="zh-CN" w:bidi="ar"/>
        </w:rPr>
        <w:t xml:space="preserve">00</w:t>
      </w:r>
      <w:r>
        <w:rPr>
          <w:rFonts w:hint="eastAsia" w:ascii="宋体" w:hAnsi="宋体" w:eastAsia="宋体" w:cs="宋体"/>
          <w:b/>
          <w:bCs/>
          <w:color w:val="auto"/>
          <w:sz w:val="21"/>
          <w:szCs w:val="21"/>
          <w:highlight w:val="none"/>
          <w:u w:val="none"/>
          <w:shd w:val="clear" w:color="auto"/>
          <w:lang w:val="en-US" w:eastAsia="zh-CN" w:bidi="ar"/>
        </w:rPr>
        <w:t xml:space="preserve">分</w:t>
      </w:r>
      <w:r>
        <w:rPr>
          <w:rFonts w:hint="eastAsia" w:ascii="宋体" w:hAnsi="宋体" w:eastAsia="宋体" w:cs="宋体"/>
          <w:b/>
          <w:bCs/>
          <w:color w:val="auto"/>
          <w:sz w:val="21"/>
          <w:szCs w:val="21"/>
          <w:highlight w:val="none"/>
          <w:lang w:bidi="ar"/>
        </w:rPr>
        <w:t xml:space="preserve">（北京时间）</w:t>
      </w:r>
      <w:r>
        <w:rPr>
          <w:rFonts w:hint="eastAsia" w:ascii="宋体" w:hAnsi="宋体" w:eastAsia="宋体" w:cs="宋体"/>
          <w:iCs/>
          <w:color w:val="auto"/>
          <w:sz w:val="21"/>
          <w:szCs w:val="21"/>
          <w:highlight w:val="none"/>
          <w:lang w:bidi="ar"/>
        </w:rPr>
        <w:t xml:space="preserve">。</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地点：</w:t>
      </w:r>
      <w:r>
        <w:rPr>
          <w:rFonts w:hint="eastAsia" w:ascii="宋体" w:hAnsi="宋体" w:eastAsia="宋体" w:cs="宋体"/>
          <w:color w:val="auto"/>
          <w:sz w:val="21"/>
          <w:szCs w:val="21"/>
          <w:highlight w:val="none"/>
          <w:u w:val="none"/>
          <w:lang w:bidi="ar"/>
        </w:rPr>
        <w:t xml:space="preserve">本项目采用不见面交易方式，无需到现场提交，投标人登录政府采购一体化平台“苏采云”供应商端，通过系统在线提交电子投标文件。</w:t>
      </w:r>
      <w:r/>
    </w:p>
    <w:p>
      <w:pPr>
        <w:jc w:val="left"/>
        <w:keepLines w:val="0"/>
        <w:keepNext w:val="0"/>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五、公告期限</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自本公告发布之日起5个工作日。</w:t>
      </w:r>
      <w:r/>
    </w:p>
    <w:p>
      <w:pPr>
        <w:jc w:val="left"/>
        <w:keepLines w:val="0"/>
        <w:keepNext w:val="0"/>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六、其他补充事宜</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1.本项目需要落实的政府采购政策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本项目采用不见面交易方式，请</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jc w:val="left"/>
        <w:keepLines w:val="0"/>
        <w:keepNext w:val="0"/>
        <w:pageBreakBefore w:val="0"/>
        <w:spacing w:line="360" w:lineRule="auto"/>
        <w:shd w:val="clear" w:color="auto"/>
        <w:rPr>
          <w:rFonts w:hint="default"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w:t>
      </w:r>
      <w:r>
        <w:rPr>
          <w:rFonts w:hint="eastAsia" w:ascii="宋体" w:hAnsi="宋体" w:cs="宋体"/>
          <w:color w:val="auto"/>
          <w:sz w:val="21"/>
          <w:szCs w:val="21"/>
          <w:highlight w:val="none"/>
          <w:lang w:val="en-US" w:eastAsia="zh-CN"/>
        </w:rPr>
        <w:t xml:space="preserve">章。如果投标人通过苏采云系统参与政府采购项目，需要更换CA数字证书和电子签章。具体办理指南和操作手册详见江苏政府采购网或常州市政府采购网的“苏采云”相关专栏。 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TW" w:bidi="ar"/>
        </w:rPr>
        <w:t xml:space="preserve">.本项目不收取投标保证金。</w:t>
      </w:r>
      <w:r/>
    </w:p>
    <w:p>
      <w:pPr>
        <w:ind w:firstLine="420"/>
        <w:jc w:val="left"/>
        <w:keepLines w:val="0"/>
        <w:keepNext w:val="0"/>
        <w:pageBreakBefore w:val="0"/>
        <w:spacing w:line="360" w:lineRule="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4.本项目资格后审。</w:t>
      </w:r>
      <w:r/>
    </w:p>
    <w:p>
      <w:pPr>
        <w:ind w:firstLine="420"/>
        <w:jc w:val="left"/>
        <w:keepLines w:val="0"/>
        <w:keepNext w:val="0"/>
        <w:pageBreakBefore w:val="0"/>
        <w:spacing w:line="360" w:lineRule="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5.公告发布媒体：江苏政府采购网、常州市政府采购网、常州青枫招标有限公司网站。</w:t>
      </w:r>
      <w:r/>
    </w:p>
    <w:p>
      <w:pPr>
        <w:ind w:firstLine="422"/>
        <w:jc w:val="left"/>
        <w:keepLines w:val="0"/>
        <w:keepNext w:val="0"/>
        <w:pageBreakBefore w:val="0"/>
        <w:spacing w:line="360" w:lineRule="auto"/>
        <w:rPr>
          <w:rFonts w:hint="eastAsia" w:ascii="宋体" w:hAnsi="宋体" w:eastAsia="宋体" w:cs="宋体"/>
          <w:b/>
          <w:bCs/>
          <w:color w:val="auto"/>
          <w:sz w:val="21"/>
          <w:szCs w:val="21"/>
          <w:highlight w:val="none"/>
          <w:lang w:val="zh-TW" w:bidi="ar"/>
        </w:rPr>
        <w:outlineLvl w:val="9"/>
      </w:pP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val="zh-TW" w:bidi="ar"/>
        </w:rPr>
        <w:t xml:space="preserve">.关于常州市中小企业政府采购信用融资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TW" w:bidi="ar"/>
        </w:rPr>
        <w:outlineLvl w:val="9"/>
      </w:pPr>
      <w:r>
        <w:rPr>
          <w:rFonts w:hint="eastAsia" w:ascii="宋体" w:hAnsi="宋体" w:eastAsia="宋体" w:cs="宋体"/>
          <w:color w:val="auto"/>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keepLines w:val="0"/>
        <w:keepNext w:val="0"/>
        <w:pageBreakBefore w:val="0"/>
        <w:spacing w:before="0"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rPr>
        <w:t xml:space="preserve">七、对本次招标提出询问，请按以下方式联系</w:t>
      </w:r>
      <w:r>
        <w:rPr>
          <w:rFonts w:hint="eastAsia" w:ascii="宋体" w:hAnsi="宋体" w:eastAsia="宋体" w:cs="宋体"/>
          <w:b/>
          <w:bCs/>
          <w:color w:val="auto"/>
          <w:sz w:val="21"/>
          <w:szCs w:val="21"/>
          <w:highlight w:val="none"/>
          <w:lang w:eastAsia="zh-CN"/>
        </w:rPr>
        <w:t xml:space="preserve">。</w:t>
      </w:r>
      <w:r/>
    </w:p>
    <w:p>
      <w:pPr>
        <w:ind w:firstLine="422"/>
        <w:jc w:val="left"/>
        <w:keepLines w:val="0"/>
        <w:keepNext w:val="0"/>
        <w:pageBreakBefore w:val="0"/>
        <w:spacing w:line="360" w:lineRule="auto"/>
        <w:shd w:val="clear" w:color="auto"/>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1.采购人信息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常州市钟楼区人民政府办公室</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地址：</w:t>
      </w:r>
      <w:r>
        <w:rPr>
          <w:rFonts w:hint="eastAsia" w:ascii="宋体" w:hAnsi="宋体" w:cs="宋体"/>
          <w:color w:val="auto"/>
          <w:sz w:val="21"/>
          <w:szCs w:val="21"/>
          <w:highlight w:val="none"/>
          <w:u w:val="none"/>
          <w:lang w:eastAsia="zh-CN"/>
        </w:rPr>
        <w:t xml:space="preserve">江苏省常州市钟楼区星港路88号</w:t>
      </w:r>
      <w:r/>
    </w:p>
    <w:p>
      <w:pPr>
        <w:ind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汤先生</w:t>
      </w:r>
      <w:r/>
    </w:p>
    <w:p>
      <w:pPr>
        <w:ind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eastAsia="zh-CN"/>
        </w:rPr>
        <w:t xml:space="preserve">0519-88890809</w:t>
      </w:r>
      <w:r/>
    </w:p>
    <w:p>
      <w:pPr>
        <w:ind w:firstLine="422"/>
        <w:jc w:val="left"/>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2.采购代理机构信息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名称：常州青枫招标有限公司</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地址：常州市钟楼区运河路198号博济新博智汇谷</w:t>
      </w:r>
      <w:r>
        <w:rPr>
          <w:rFonts w:hint="eastAsia" w:ascii="宋体" w:hAnsi="宋体" w:cs="宋体"/>
          <w:color w:val="auto"/>
          <w:sz w:val="21"/>
          <w:szCs w:val="21"/>
          <w:highlight w:val="none"/>
          <w:u w:val="none"/>
          <w:lang w:eastAsia="zh-CN"/>
        </w:rPr>
        <w:t xml:space="preserve">5栋202</w:t>
      </w:r>
      <w:r>
        <w:rPr>
          <w:rFonts w:hint="eastAsia" w:ascii="宋体" w:hAnsi="宋体" w:eastAsia="宋体" w:cs="宋体"/>
          <w:color w:val="auto"/>
          <w:sz w:val="21"/>
          <w:szCs w:val="21"/>
          <w:highlight w:val="none"/>
          <w:u w:val="none"/>
        </w:rPr>
        <w:t xml:space="preserve">室</w:t>
      </w:r>
      <w:r/>
    </w:p>
    <w:p>
      <w:pPr>
        <w:ind w:firstLine="420"/>
        <w:jc w:val="left"/>
        <w:keepLines w:val="0"/>
        <w:keepNext w:val="0"/>
        <w:pageBreakBefore w:val="0"/>
        <w:spacing w:line="360" w:lineRule="auto"/>
        <w:shd w:val="clear" w:color="auto"/>
        <w:rPr>
          <w:rFonts w:hint="default" w:ascii="宋体" w:hAnsi="宋体" w:eastAsia="宋体" w:cs="宋体"/>
          <w:color w:val="auto"/>
          <w:sz w:val="21"/>
          <w:szCs w:val="21"/>
          <w:highlight w:val="none"/>
          <w:u w:val="none"/>
          <w:lang w:val="en-US" w:eastAsia="zh-CN"/>
        </w:rPr>
        <w:outlineLvl w:val="9"/>
      </w:pPr>
      <w:r>
        <w:rPr>
          <w:rFonts w:hint="eastAsia" w:ascii="宋体" w:hAnsi="宋体" w:cs="宋体"/>
          <w:color w:val="auto"/>
          <w:sz w:val="21"/>
          <w:szCs w:val="21"/>
          <w:highlight w:val="none"/>
          <w:u w:val="none"/>
          <w:lang w:val="en-US" w:eastAsia="zh-CN"/>
        </w:rPr>
        <w:t xml:space="preserve">联系人：张工</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联系方式：0519-88119558</w:t>
      </w:r>
      <w:r/>
    </w:p>
    <w:p>
      <w:pPr>
        <w:ind w:firstLine="422"/>
        <w:jc w:val="left"/>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3.项目联系方式</w:t>
      </w:r>
      <w:r/>
    </w:p>
    <w:p>
      <w:pPr>
        <w:pStyle w:val="787"/>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项目联系人：</w:t>
      </w:r>
      <w:r>
        <w:rPr>
          <w:rFonts w:hint="eastAsia" w:ascii="宋体" w:hAnsi="宋体" w:cs="宋体"/>
          <w:color w:val="auto"/>
          <w:sz w:val="21"/>
          <w:szCs w:val="21"/>
          <w:highlight w:val="none"/>
          <w:u w:val="none"/>
          <w:lang w:val="en-US" w:eastAsia="zh-CN"/>
        </w:rPr>
        <w:t xml:space="preserve">张</w:t>
      </w:r>
      <w:r>
        <w:rPr>
          <w:rFonts w:hint="eastAsia" w:hAnsi="宋体" w:cs="宋体"/>
          <w:color w:val="auto"/>
          <w:sz w:val="21"/>
          <w:szCs w:val="21"/>
          <w:highlight w:val="none"/>
          <w:u w:val="none"/>
          <w:lang w:val="en-US" w:eastAsia="zh-CN"/>
        </w:rPr>
        <w:t xml:space="preserve">工</w:t>
      </w:r>
      <w:r/>
    </w:p>
    <w:p>
      <w:pPr>
        <w:pStyle w:val="787"/>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电话：0519-88119558</w:t>
      </w:r>
      <w:bookmarkStart w:id="2" w:name="_Toc23687"/>
      <w:r/>
      <w:r/>
    </w:p>
    <w:p>
      <w:pPr>
        <w:keepLines w:val="0"/>
        <w:keepNext w:val="0"/>
        <w:pageBreakBefore w:val="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br w:type="page" w:clear="all"/>
      </w:r>
      <w:r/>
    </w:p>
    <w:p>
      <w:pPr>
        <w:pStyle w:val="787"/>
        <w:jc w:val="center"/>
        <w:keepLines w:val="0"/>
        <w:keepNext w:val="0"/>
        <w:pageBreakBefore w:val="0"/>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bookmarkEnd w:id="2"/>
      <w:r/>
      <w:r/>
    </w:p>
    <w:p>
      <w:pPr>
        <w:jc w:val="center"/>
        <w:keepLines w:val="0"/>
        <w:keepNext w:val="0"/>
        <w:pageBreakBefore w:val="0"/>
        <w:spacing w:before="0" w:line="360" w:lineRule="auto"/>
        <w:shd w:val="clear" w:color="auto"/>
        <w:tabs>
          <w:tab w:val="center" w:pos="4592" w:leader="none"/>
          <w:tab w:val="left" w:pos="7860" w:leader="none"/>
        </w:tabs>
        <w:rPr>
          <w:rFonts w:hint="eastAsia" w:ascii="宋体" w:hAnsi="宋体" w:eastAsia="宋体" w:cs="宋体"/>
          <w:b/>
          <w:bCs/>
          <w:color w:val="auto"/>
          <w:sz w:val="28"/>
          <w:highlight w:val="none"/>
        </w:rPr>
        <w:outlineLvl w:val="9"/>
      </w:pPr>
      <w:r>
        <w:rPr>
          <w:rFonts w:hint="eastAsia" w:ascii="宋体" w:hAnsi="宋体" w:eastAsia="宋体" w:cs="宋体"/>
          <w:b/>
          <w:bCs/>
          <w:color w:val="auto"/>
          <w:sz w:val="28"/>
          <w:highlight w:val="none"/>
        </w:rPr>
        <w:t xml:space="preserve">投标人须知资料表</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本表是对投标人须知的具体补充和修改，如有矛盾，均以本资料表为准。</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标记“</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”的选项意为适用于本项目，标记“□”的选项意为不适用于本项目。</w:t>
      </w:r>
      <w:r/>
    </w:p>
    <w:tbl>
      <w:tblPr>
        <w:tblStyle w:val="777"/>
        <w:tblW w:w="10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673"/>
      </w:tblGrid>
      <w:tr>
        <w:trPr>
          <w:jc w:val="center"/>
          <w:trHeight w:val="567"/>
          <w:tblHeader/>
        </w:trPr>
        <w:tc>
          <w:tcPr>
            <w:tcW w:w="988"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条款号</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条目</w:t>
            </w:r>
            <w:r/>
          </w:p>
        </w:tc>
        <w:tc>
          <w:tcPr>
            <w:tcW w:w="7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内容</w:t>
            </w:r>
            <w:r/>
          </w:p>
        </w:tc>
      </w:tr>
      <w:tr>
        <w:trPr>
          <w:jc w:val="center"/>
          <w:trHeight w:val="567"/>
        </w:trPr>
        <w:tc>
          <w:tcPr>
            <w:tcW w:w="988" w:type="dxa"/>
            <w:vAlign w:val="center"/>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2.2</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tc>
        <w:tc>
          <w:tcPr>
            <w:shd w:val="clear" w:color="auto" w:fill="auto"/>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□服务</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■货物</w:t>
            </w:r>
            <w:r/>
          </w:p>
        </w:tc>
      </w:tr>
      <w:tr>
        <w:trPr>
          <w:jc w:val="center"/>
          <w:trHeight w:val="567"/>
        </w:trPr>
        <w:tc>
          <w:tcPr>
            <w:tcW w:w="988" w:type="dxa"/>
            <w:vAlign w:val="center"/>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2.3</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科研仪器设备</w:t>
            </w:r>
            <w:r/>
          </w:p>
        </w:tc>
        <w:tc>
          <w:tcPr>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是否属于科研仪器设备采购项目：</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■否</w:t>
            </w:r>
            <w:r/>
          </w:p>
        </w:tc>
      </w:tr>
      <w:tr>
        <w:trPr>
          <w:jc w:val="center"/>
          <w:trHeight w:val="567"/>
        </w:trPr>
        <w:tc>
          <w:tcPr>
            <w:tcW w:w="988" w:type="dxa"/>
            <w:vAlign w:val="center"/>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2.4</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核心产品</w:t>
            </w:r>
            <w:r/>
          </w:p>
        </w:tc>
        <w:tc>
          <w:tcPr>
            <w:tcW w:w="7673" w:type="dxa"/>
            <w:vAlign w:val="center"/>
            <w:textDirection w:val="lrTb"/>
            <w:noWrap w:val="false"/>
          </w:tcPr>
          <w:p>
            <w:pPr>
              <w:pStyle w:val="787"/>
              <w:ind w:left="0" w:right="0"/>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□关于核心产品本项目</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包不适用。</w:t>
            </w:r>
            <w:r/>
          </w:p>
          <w:p>
            <w:pPr>
              <w:pStyle w:val="787"/>
              <w:ind w:left="0" w:right="0"/>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包为单一产品采购项目。</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1、2</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包为非单一产品采购项目，核心产品为</w:t>
            </w:r>
            <w:r>
              <w:rPr>
                <w:rFonts w:hint="eastAsia" w:ascii="宋体" w:hAnsi="宋体" w:eastAsia="宋体" w:cs="宋体"/>
                <w:b w:val="0"/>
                <w:bCs/>
                <w:color w:val="auto"/>
                <w:sz w:val="21"/>
                <w:szCs w:val="21"/>
                <w:highlight w:val="none"/>
                <w:u w:val="none"/>
              </w:rPr>
              <w:t xml:space="preserve">：</w:t>
            </w:r>
            <w:r>
              <w:rPr>
                <w:rFonts w:hint="eastAsia" w:ascii="宋体" w:hAnsi="宋体" w:eastAsia="宋体" w:cs="宋体"/>
                <w:b/>
                <w:bCs w:val="0"/>
                <w:color w:val="auto"/>
                <w:sz w:val="21"/>
                <w:szCs w:val="21"/>
                <w:highlight w:val="none"/>
                <w:u w:val="single"/>
                <w:lang w:val="en-US" w:eastAsia="zh-CN"/>
              </w:rPr>
              <w:t xml:space="preserve">400W人脸抓拍摄像机</w:t>
            </w:r>
            <w:r>
              <w:rPr>
                <w:rFonts w:hint="eastAsia" w:ascii="宋体" w:hAnsi="宋体" w:eastAsia="宋体" w:cs="宋体"/>
                <w:b w:val="0"/>
                <w:bCs/>
                <w:color w:val="auto"/>
                <w:sz w:val="21"/>
                <w:szCs w:val="21"/>
                <w:highlight w:val="none"/>
                <w:u w:val="none"/>
              </w:rPr>
              <w:t xml:space="preserve">。</w:t>
            </w:r>
            <w:r/>
          </w:p>
        </w:tc>
      </w:tr>
      <w:tr>
        <w:trPr>
          <w:jc w:val="center"/>
          <w:trHeight w:val="567"/>
        </w:trPr>
        <w:tc>
          <w:tcPr>
            <w:tcW w:w="988" w:type="dxa"/>
            <w:vAlign w:val="center"/>
            <w:vMerge w:val="restart"/>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现场考察</w:t>
            </w:r>
            <w:r/>
          </w:p>
        </w:tc>
        <w:tc>
          <w:tcPr>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■不组织</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□组织，考察时间：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pStyle w:val="787"/>
              <w:ind w:left="0" w:right="0"/>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考察地点：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vMerge w:val="continue"/>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开标前答疑会</w:t>
            </w:r>
            <w:r/>
          </w:p>
        </w:tc>
        <w:tc>
          <w:tcPr>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■不召开</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□召开，召开时间：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4.1</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样品</w:t>
            </w:r>
            <w:r/>
          </w:p>
        </w:tc>
        <w:tc>
          <w:tcPr>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投标样品递交：</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■不需要</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□需要，具体要求：</w:t>
            </w:r>
            <w:r>
              <w:rPr>
                <w:rFonts w:hint="eastAsia" w:ascii="宋体" w:hAnsi="宋体" w:eastAsia="宋体" w:cs="宋体"/>
                <w:b w:val="0"/>
                <w:bCs/>
                <w:color w:val="auto"/>
                <w:sz w:val="21"/>
                <w:szCs w:val="21"/>
                <w:highlight w:val="none"/>
                <w:u w:val="single"/>
                <w:lang w:val="en-US" w:eastAsia="zh-CN"/>
              </w:rPr>
              <w:t xml:space="preserve">    。</w:t>
            </w:r>
            <w:r/>
          </w:p>
        </w:tc>
      </w:tr>
      <w:tr>
        <w:trPr>
          <w:jc w:val="center"/>
          <w:trHeight w:val="567"/>
        </w:trPr>
        <w:tc>
          <w:tcPr>
            <w:tcW w:w="988" w:type="dxa"/>
            <w:vAlign w:val="center"/>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5.2.5</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标的所属行业</w:t>
            </w:r>
            <w:r/>
          </w:p>
        </w:tc>
        <w:tc>
          <w:tcPr>
            <w:shd w:val="clear" w:color="auto" w:fill="auto"/>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rPr>
              <w:t xml:space="preserve">本项目采购标的对应的中小企业划分标准所属行业：</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bCs w:val="0"/>
                <w:color w:val="auto"/>
                <w:sz w:val="21"/>
                <w:szCs w:val="21"/>
                <w:highlight w:val="none"/>
                <w:u w:val="single"/>
              </w:rPr>
              <w:t xml:space="preserve">工业</w:t>
            </w:r>
            <w:r>
              <w:rPr>
                <w:rFonts w:hint="eastAsia" w:ascii="宋体" w:hAnsi="宋体" w:cs="宋体"/>
                <w:b/>
                <w:bCs w:val="0"/>
                <w:color w:val="auto"/>
                <w:sz w:val="21"/>
                <w:szCs w:val="21"/>
                <w:highlight w:val="none"/>
                <w:u w:val="single"/>
                <w:lang w:val="en-US" w:eastAsia="zh-CN"/>
              </w:rPr>
              <w:t xml:space="preserve"> </w:t>
            </w:r>
            <w:r>
              <w:rPr>
                <w:rFonts w:hint="eastAsia" w:ascii="宋体" w:hAnsi="宋体" w:eastAsia="宋体" w:cs="宋体"/>
                <w:b w:val="0"/>
                <w:bCs/>
                <w:i w:val="0"/>
                <w:iCs w:val="0"/>
                <w:color w:val="auto"/>
                <w:sz w:val="21"/>
                <w:szCs w:val="21"/>
                <w:highlight w:val="none"/>
                <w:u w:val="none"/>
                <w:lang w:val="en-US" w:eastAsia="zh-CN"/>
              </w:rPr>
              <w:t xml:space="preserve">。</w:t>
            </w:r>
            <w:r/>
          </w:p>
        </w:tc>
      </w:tr>
      <w:tr>
        <w:trPr>
          <w:jc w:val="center"/>
          <w:trHeight w:val="567"/>
        </w:trPr>
        <w:tc>
          <w:tcPr>
            <w:tcW w:w="988"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br w:type="page" w:clear="all"/>
            </w:r>
            <w:r>
              <w:rPr>
                <w:rFonts w:hint="eastAsia" w:ascii="宋体" w:hAnsi="宋体" w:eastAsia="宋体" w:cs="宋体"/>
                <w:b w:val="0"/>
                <w:bCs/>
                <w:color w:val="auto"/>
                <w:sz w:val="21"/>
                <w:szCs w:val="21"/>
                <w:highlight w:val="none"/>
              </w:rPr>
              <w:t xml:space="preserve">11.2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w:t>
            </w:r>
            <w:r/>
          </w:p>
        </w:tc>
        <w:tc>
          <w:tcPr>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投标报价的特殊规定：</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■无</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□有，具体情形：</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投标保证金</w:t>
            </w:r>
            <w:r/>
          </w:p>
        </w:tc>
        <w:tc>
          <w:tcPr>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免收</w:t>
            </w:r>
            <w:r/>
          </w:p>
        </w:tc>
      </w:tr>
      <w:tr>
        <w:trPr>
          <w:jc w:val="center"/>
          <w:trHeight w:val="567"/>
        </w:trPr>
        <w:tc>
          <w:tcPr>
            <w:tcW w:w="988" w:type="dxa"/>
            <w:vAlign w:val="center"/>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投标有效期</w:t>
            </w:r>
            <w:r/>
          </w:p>
        </w:tc>
        <w:tc>
          <w:tcPr>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自提交投标文件的截止之日起算</w:t>
            </w:r>
            <w:r>
              <w:rPr>
                <w:rFonts w:hint="eastAsia" w:ascii="宋体" w:hAnsi="宋体" w:eastAsia="宋体" w:cs="宋体"/>
                <w:b w:val="0"/>
                <w:bCs/>
                <w:color w:val="auto"/>
                <w:sz w:val="21"/>
                <w:szCs w:val="21"/>
                <w:highlight w:val="none"/>
                <w:u w:val="single"/>
                <w:lang w:val="en-US" w:eastAsia="zh-CN"/>
              </w:rPr>
              <w:t xml:space="preserve"> 60 </w:t>
            </w:r>
            <w:r>
              <w:rPr>
                <w:rFonts w:hint="eastAsia" w:ascii="宋体" w:hAnsi="宋体" w:eastAsia="宋体" w:cs="宋体"/>
                <w:b w:val="0"/>
                <w:bCs/>
                <w:color w:val="auto"/>
                <w:sz w:val="21"/>
                <w:szCs w:val="21"/>
                <w:highlight w:val="none"/>
              </w:rPr>
              <w:t xml:space="preserve">日历天。</w:t>
            </w:r>
            <w:r/>
          </w:p>
        </w:tc>
      </w:tr>
      <w:tr>
        <w:trPr>
          <w:jc w:val="center"/>
          <w:trHeight w:val="567"/>
        </w:trPr>
        <w:tc>
          <w:tcPr>
            <w:tcW w:w="988" w:type="dxa"/>
            <w:vAlign w:val="center"/>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25.5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分包</w:t>
            </w:r>
            <w:r/>
          </w:p>
        </w:tc>
        <w:tc>
          <w:tcPr>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本项目的非主体、非关键性工作是否允许分包： </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■不允许</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□允许，具体要求：</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（1）可以分包履行的具体内容：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（2）允许分包的金额或者比例：</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（3）其他要求：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90"/>
        </w:trPr>
        <w:tc>
          <w:tcPr>
            <w:tcW w:w="988" w:type="dxa"/>
            <w:vAlign w:val="center"/>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26.1.1</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询问</w:t>
            </w:r>
            <w:r/>
          </w:p>
        </w:tc>
        <w:tc>
          <w:tcPr>
            <w:shd w:val="clear" w:color="auto" w:fill="auto"/>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u w:val="single"/>
                <w:lang w:val="en-US" w:eastAsia="zh-CN"/>
              </w:rPr>
              <w:outlineLvl w:val="9"/>
              <w:suppressLineNumbers w:val="0"/>
            </w:pPr>
            <w:r>
              <w:rPr>
                <w:rFonts w:hint="eastAsia" w:ascii="宋体" w:hAnsi="宋体" w:eastAsia="宋体" w:cs="宋体"/>
                <w:b w:val="0"/>
                <w:bCs/>
                <w:color w:val="auto"/>
                <w:sz w:val="21"/>
                <w:szCs w:val="21"/>
                <w:highlight w:val="none"/>
                <w:u w:val="none"/>
              </w:rPr>
              <w:t xml:space="preserve">询问送达形式：</w:t>
            </w:r>
            <w:r>
              <w:rPr>
                <w:rFonts w:hint="eastAsia" w:ascii="宋体" w:hAnsi="宋体" w:eastAsia="宋体" w:cs="宋体"/>
                <w:b w:val="0"/>
                <w:bCs/>
                <w:color w:val="auto"/>
                <w:sz w:val="21"/>
                <w:szCs w:val="21"/>
                <w:highlight w:val="none"/>
                <w:u w:val="single"/>
                <w:lang w:val="en-US" w:eastAsia="zh-CN" w:bidi="ar"/>
              </w:rPr>
              <w:t xml:space="preserve">书面原件形式递交。（注：询问函：①必须加盖投标人公章；②以采购代理机构收到时间为准，否则采购代理机构有权拒收其询问函）</w:t>
            </w:r>
            <w:r>
              <w:rPr>
                <w:rFonts w:hint="eastAsia" w:ascii="宋体" w:hAnsi="宋体" w:eastAsia="宋体" w:cs="宋体"/>
                <w:b w:val="0"/>
                <w:bCs/>
                <w:color w:val="auto"/>
                <w:sz w:val="21"/>
                <w:szCs w:val="21"/>
                <w:highlight w:val="none"/>
                <w:u w:val="single"/>
                <w:lang w:val="en-US" w:eastAsia="zh-CN"/>
              </w:rPr>
              <w:t xml:space="preserve"> </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u w:val="none"/>
              </w:rPr>
              <w:t xml:space="preserve">询问</w:t>
            </w:r>
            <w:r>
              <w:rPr>
                <w:rFonts w:hint="eastAsia" w:ascii="宋体" w:hAnsi="宋体" w:eastAsia="宋体" w:cs="宋体"/>
                <w:b w:val="0"/>
                <w:bCs/>
                <w:color w:val="auto"/>
                <w:sz w:val="21"/>
                <w:szCs w:val="21"/>
                <w:highlight w:val="none"/>
                <w:u w:val="none"/>
                <w:lang w:eastAsia="zh-CN"/>
              </w:rPr>
              <w:t xml:space="preserve">时间：</w:t>
            </w:r>
            <w:r>
              <w:rPr>
                <w:rFonts w:hint="eastAsia" w:ascii="宋体" w:hAnsi="宋体" w:cs="宋体"/>
                <w:b w:val="0"/>
                <w:bCs/>
                <w:color w:val="auto"/>
                <w:sz w:val="21"/>
                <w:szCs w:val="21"/>
                <w:highlight w:val="none"/>
                <w:u w:val="single"/>
                <w:shd w:val="clear" w:color="auto"/>
                <w:lang w:val="en-US" w:eastAsia="zh-CN" w:bidi="ar"/>
              </w:rPr>
              <w:t xml:space="preserve">2026</w:t>
            </w:r>
            <w:r>
              <w:rPr>
                <w:rFonts w:hint="eastAsia" w:ascii="宋体" w:hAnsi="宋体" w:eastAsia="宋体" w:cs="宋体"/>
                <w:b w:val="0"/>
                <w:bCs/>
                <w:color w:val="auto"/>
                <w:sz w:val="21"/>
                <w:szCs w:val="21"/>
                <w:highlight w:val="none"/>
                <w:u w:val="single"/>
                <w:shd w:val="clear" w:color="auto"/>
                <w:lang w:val="en-US" w:eastAsia="zh-CN" w:bidi="ar"/>
              </w:rPr>
              <w:t xml:space="preserve">年</w:t>
            </w:r>
            <w:r>
              <w:rPr>
                <w:rFonts w:hint="eastAsia" w:ascii="宋体" w:hAnsi="宋体" w:cs="宋体"/>
                <w:b w:val="0"/>
                <w:bCs/>
                <w:color w:val="auto"/>
                <w:sz w:val="21"/>
                <w:szCs w:val="21"/>
                <w:highlight w:val="none"/>
                <w:u w:val="single"/>
                <w:shd w:val="clear" w:color="auto"/>
                <w:lang w:val="en-US" w:eastAsia="zh-CN" w:bidi="ar"/>
              </w:rPr>
              <w:t xml:space="preserve">4</w:t>
            </w:r>
            <w:r>
              <w:rPr>
                <w:rFonts w:hint="eastAsia" w:ascii="宋体" w:hAnsi="宋体" w:eastAsia="宋体" w:cs="宋体"/>
                <w:b w:val="0"/>
                <w:bCs/>
                <w:color w:val="auto"/>
                <w:sz w:val="21"/>
                <w:szCs w:val="21"/>
                <w:highlight w:val="none"/>
                <w:u w:val="single"/>
                <w:shd w:val="clear" w:color="auto"/>
                <w:lang w:val="en-US" w:eastAsia="zh-CN" w:bidi="ar"/>
              </w:rPr>
              <w:t xml:space="preserve">月</w:t>
            </w:r>
            <w:r>
              <w:rPr>
                <w:rFonts w:hint="eastAsia" w:ascii="宋体" w:hAnsi="宋体" w:cs="宋体"/>
                <w:b w:val="0"/>
                <w:bCs/>
                <w:color w:val="auto"/>
                <w:sz w:val="21"/>
                <w:szCs w:val="21"/>
                <w:highlight w:val="none"/>
                <w:u w:val="single"/>
                <w:shd w:val="clear" w:color="auto"/>
                <w:lang w:val="en-US" w:eastAsia="zh-CN" w:bidi="ar"/>
              </w:rPr>
              <w:t xml:space="preserve">9</w:t>
            </w:r>
            <w:r>
              <w:rPr>
                <w:rFonts w:hint="eastAsia" w:ascii="宋体" w:hAnsi="宋体" w:eastAsia="宋体" w:cs="宋体"/>
                <w:b w:val="0"/>
                <w:bCs/>
                <w:color w:val="auto"/>
                <w:sz w:val="21"/>
                <w:szCs w:val="21"/>
                <w:highlight w:val="none"/>
                <w:u w:val="single"/>
                <w:shd w:val="clear" w:color="auto"/>
                <w:lang w:val="en-US" w:eastAsia="zh-CN" w:bidi="ar"/>
              </w:rPr>
              <w:t xml:space="preserve">日11</w:t>
            </w:r>
            <w:r>
              <w:rPr>
                <w:rFonts w:hint="eastAsia" w:ascii="宋体" w:hAnsi="宋体" w:cs="宋体"/>
                <w:b w:val="0"/>
                <w:bCs/>
                <w:color w:val="auto"/>
                <w:sz w:val="21"/>
                <w:szCs w:val="21"/>
                <w:highlight w:val="none"/>
                <w:u w:val="single"/>
                <w:shd w:val="clear" w:color="auto"/>
                <w:lang w:val="en-US" w:eastAsia="zh-CN" w:bidi="ar"/>
              </w:rPr>
              <w:t xml:space="preserve">：</w:t>
            </w:r>
            <w:r>
              <w:rPr>
                <w:rFonts w:hint="eastAsia" w:ascii="宋体" w:hAnsi="宋体" w:eastAsia="宋体" w:cs="宋体"/>
                <w:b w:val="0"/>
                <w:bCs/>
                <w:color w:val="auto"/>
                <w:sz w:val="21"/>
                <w:szCs w:val="21"/>
                <w:highlight w:val="none"/>
                <w:u w:val="single"/>
                <w:shd w:val="clear" w:color="auto"/>
                <w:lang w:val="en-US" w:eastAsia="zh-CN" w:bidi="ar"/>
              </w:rPr>
              <w:t xml:space="preserve">30前</w:t>
            </w:r>
            <w:r/>
          </w:p>
        </w:tc>
      </w:tr>
      <w:tr>
        <w:trPr>
          <w:jc w:val="center"/>
          <w:trHeight w:val="567"/>
        </w:trPr>
        <w:tc>
          <w:tcPr>
            <w:tcW w:w="988" w:type="dxa"/>
            <w:vAlign w:val="center"/>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26.3</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联系方式</w:t>
            </w:r>
            <w:r/>
          </w:p>
        </w:tc>
        <w:tc>
          <w:tcPr>
            <w:tcW w:w="7673"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接收询问和质疑的联系方式</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联系部门：</w:t>
            </w:r>
            <w:r>
              <w:rPr>
                <w:rFonts w:hint="eastAsia" w:ascii="宋体" w:hAnsi="宋体" w:eastAsia="宋体" w:cs="宋体"/>
                <w:b w:val="0"/>
                <w:bCs/>
                <w:color w:val="auto"/>
                <w:sz w:val="21"/>
                <w:szCs w:val="21"/>
                <w:highlight w:val="none"/>
                <w:u w:val="single"/>
                <w:lang w:val="en-US" w:eastAsia="zh-CN"/>
              </w:rPr>
              <w:t xml:space="preserve">常州市青枫招标有限公司、</w:t>
            </w:r>
            <w:r>
              <w:rPr>
                <w:rFonts w:hint="eastAsia" w:ascii="宋体" w:hAnsi="宋体" w:cs="宋体"/>
                <w:b w:val="0"/>
                <w:bCs/>
                <w:color w:val="auto"/>
                <w:sz w:val="21"/>
                <w:szCs w:val="21"/>
                <w:highlight w:val="none"/>
                <w:u w:val="single"/>
                <w:lang w:eastAsia="zh-CN"/>
              </w:rPr>
              <w:t xml:space="preserve">常州市钟楼区人民政府办公室</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rPr>
              <w:t xml:space="preserve">联系电话：</w:t>
            </w:r>
            <w:r>
              <w:rPr>
                <w:rFonts w:hint="eastAsia" w:ascii="宋体" w:hAnsi="宋体" w:eastAsia="宋体" w:cs="宋体"/>
                <w:b w:val="0"/>
                <w:bCs/>
                <w:color w:val="auto"/>
                <w:sz w:val="21"/>
                <w:szCs w:val="21"/>
                <w:highlight w:val="none"/>
                <w:u w:val="single"/>
              </w:rPr>
              <w:t xml:space="preserve">0519-88119558</w:t>
            </w:r>
            <w:r>
              <w:rPr>
                <w:rFonts w:hint="eastAsia" w:ascii="宋体" w:hAnsi="宋体" w:eastAsia="宋体" w:cs="宋体"/>
                <w:b w:val="0"/>
                <w:bCs/>
                <w:color w:val="auto"/>
                <w:sz w:val="21"/>
                <w:szCs w:val="21"/>
                <w:highlight w:val="none"/>
                <w:u w:val="single"/>
                <w:shd w:val="clear" w:color="auto"/>
                <w:lang w:val="en-US" w:eastAsia="zh-CN"/>
              </w:rPr>
              <w:t xml:space="preserve">、</w:t>
            </w:r>
            <w:r>
              <w:rPr>
                <w:rFonts w:hint="eastAsia" w:ascii="宋体" w:hAnsi="宋体" w:cs="宋体"/>
                <w:color w:val="auto"/>
                <w:highlight w:val="none"/>
                <w:u w:val="single"/>
                <w:lang w:eastAsia="zh-CN"/>
              </w:rPr>
              <w:t xml:space="preserve">0519-88890809</w:t>
            </w:r>
            <w:r>
              <w:rPr>
                <w:rFonts w:hint="eastAsia" w:ascii="宋体" w:hAnsi="宋体" w:cs="宋体"/>
                <w:b w:val="0"/>
                <w:bCs/>
                <w:color w:val="auto"/>
                <w:sz w:val="21"/>
                <w:szCs w:val="21"/>
                <w:highlight w:val="none"/>
                <w:shd w:val="clear" w:color="auto"/>
                <w:lang w:eastAsia="zh-CN"/>
              </w:rPr>
              <w:t xml:space="preserve">；</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通讯地址：</w:t>
            </w:r>
            <w:r>
              <w:rPr>
                <w:rFonts w:hint="eastAsia" w:ascii="宋体" w:hAnsi="宋体" w:eastAsia="宋体" w:cs="宋体"/>
                <w:b w:val="0"/>
                <w:bCs/>
                <w:color w:val="auto"/>
                <w:sz w:val="21"/>
                <w:szCs w:val="21"/>
                <w:highlight w:val="none"/>
                <w:u w:val="single"/>
              </w:rPr>
              <w:t xml:space="preserve">常州市钟楼区运河路198号博济新博智汇谷</w:t>
            </w:r>
            <w:r>
              <w:rPr>
                <w:rFonts w:hint="eastAsia" w:ascii="宋体" w:hAnsi="宋体" w:eastAsia="宋体" w:cs="宋体"/>
                <w:b w:val="0"/>
                <w:bCs/>
                <w:color w:val="auto"/>
                <w:sz w:val="21"/>
                <w:szCs w:val="21"/>
                <w:highlight w:val="none"/>
                <w:u w:val="single"/>
                <w:lang w:val="en-US" w:eastAsia="zh-CN"/>
              </w:rPr>
              <w:t xml:space="preserve">5</w:t>
            </w:r>
            <w:r>
              <w:rPr>
                <w:rFonts w:hint="eastAsia" w:ascii="宋体" w:hAnsi="宋体" w:eastAsia="宋体" w:cs="宋体"/>
                <w:b w:val="0"/>
                <w:bCs/>
                <w:color w:val="auto"/>
                <w:sz w:val="21"/>
                <w:szCs w:val="21"/>
                <w:highlight w:val="none"/>
                <w:u w:val="single"/>
              </w:rPr>
              <w:t xml:space="preserve">栋</w:t>
            </w:r>
            <w:r>
              <w:rPr>
                <w:rFonts w:hint="eastAsia" w:ascii="宋体" w:hAnsi="宋体" w:eastAsia="宋体" w:cs="宋体"/>
                <w:b w:val="0"/>
                <w:bCs/>
                <w:color w:val="auto"/>
                <w:sz w:val="21"/>
                <w:szCs w:val="21"/>
                <w:highlight w:val="none"/>
                <w:u w:val="single"/>
                <w:lang w:val="en-US" w:eastAsia="zh-CN"/>
              </w:rPr>
              <w:t xml:space="preserve">202</w:t>
            </w:r>
            <w:r>
              <w:rPr>
                <w:rFonts w:hint="eastAsia" w:ascii="宋体" w:hAnsi="宋体" w:eastAsia="宋体" w:cs="宋体"/>
                <w:b w:val="0"/>
                <w:bCs/>
                <w:color w:val="auto"/>
                <w:sz w:val="21"/>
                <w:szCs w:val="21"/>
                <w:highlight w:val="none"/>
                <w:u w:val="single"/>
              </w:rPr>
              <w:t xml:space="preserve">室</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cs="宋体"/>
                <w:b w:val="0"/>
                <w:bCs/>
                <w:color w:val="auto"/>
                <w:sz w:val="21"/>
                <w:szCs w:val="21"/>
                <w:highlight w:val="none"/>
                <w:u w:val="single"/>
                <w:lang w:val="en-US" w:eastAsia="zh-CN"/>
              </w:rPr>
              <w:t xml:space="preserve">江苏省常州市钟楼区星港路88号</w:t>
            </w:r>
            <w:r>
              <w:rPr>
                <w:rFonts w:hint="eastAsia" w:ascii="宋体" w:hAnsi="宋体" w:eastAsia="宋体" w:cs="宋体"/>
                <w:b w:val="0"/>
                <w:bCs/>
                <w:color w:val="auto"/>
                <w:sz w:val="21"/>
                <w:szCs w:val="21"/>
                <w:highlight w:val="none"/>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787"/>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代理费</w:t>
            </w:r>
            <w:r/>
          </w:p>
        </w:tc>
        <w:tc>
          <w:tcPr>
            <w:shd w:val="clear" w:color="auto" w:fill="auto"/>
            <w:tcBorders>
              <w:top w:val="single" w:color="auto" w:sz="4" w:space="0"/>
              <w:left w:val="single" w:color="auto" w:sz="4" w:space="0"/>
              <w:bottom w:val="single" w:color="auto" w:sz="4" w:space="0"/>
              <w:right w:val="single" w:color="auto" w:sz="4" w:space="0"/>
            </w:tcBorders>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收费对象：</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□采购人</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■中标人</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收费标准：</w:t>
            </w:r>
            <w:r>
              <w:rPr>
                <w:rFonts w:hint="eastAsia" w:ascii="宋体" w:hAnsi="宋体" w:cs="宋体"/>
                <w:b w:val="0"/>
                <w:bCs/>
                <w:color w:val="auto"/>
                <w:sz w:val="21"/>
                <w:szCs w:val="21"/>
                <w:highlight w:val="none"/>
                <w:u w:val="single"/>
                <w:lang w:val="en-US" w:eastAsia="zh-CN"/>
              </w:rPr>
              <w:t xml:space="preserve">各采购包均</w:t>
            </w:r>
            <w:r>
              <w:rPr>
                <w:rFonts w:hint="eastAsia" w:ascii="宋体" w:hAnsi="宋体" w:eastAsia="宋体" w:cs="宋体"/>
                <w:b w:val="0"/>
                <w:bCs/>
                <w:color w:val="auto"/>
                <w:sz w:val="21"/>
                <w:szCs w:val="21"/>
                <w:highlight w:val="none"/>
                <w:u w:val="single"/>
                <w:lang w:val="en-US" w:eastAsia="zh-CN"/>
              </w:rPr>
              <w:t xml:space="preserve">以</w:t>
            </w:r>
            <w:r>
              <w:rPr>
                <w:rFonts w:hint="eastAsia" w:ascii="宋体" w:hAnsi="宋体" w:cs="宋体"/>
                <w:b w:val="0"/>
                <w:bCs/>
                <w:color w:val="auto"/>
                <w:sz w:val="21"/>
                <w:szCs w:val="21"/>
                <w:highlight w:val="none"/>
                <w:u w:val="single"/>
                <w:lang w:val="en-US" w:eastAsia="zh-CN"/>
              </w:rPr>
              <w:t xml:space="preserve">中标</w:t>
            </w:r>
            <w:r>
              <w:rPr>
                <w:rFonts w:hint="eastAsia" w:ascii="宋体" w:hAnsi="宋体" w:eastAsia="宋体" w:cs="宋体"/>
                <w:b w:val="0"/>
                <w:bCs/>
                <w:color w:val="auto"/>
                <w:sz w:val="21"/>
                <w:szCs w:val="21"/>
                <w:highlight w:val="none"/>
                <w:u w:val="single"/>
                <w:lang w:val="en-US" w:eastAsia="zh-CN"/>
              </w:rPr>
              <w:t xml:space="preserve">金额为基数，收费比例按差额定率累进法计算：</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lang w:val="en-US" w:eastAsia="zh-CN"/>
              </w:rPr>
              <w:t xml:space="preserve">100万元（含）以下费率1.5%，100万元（不含）-500万元（含）费率</w:t>
            </w:r>
            <w:r>
              <w:rPr>
                <w:rFonts w:hint="eastAsia" w:ascii="宋体" w:hAnsi="宋体" w:cs="宋体"/>
                <w:b w:val="0"/>
                <w:bCs/>
                <w:color w:val="auto"/>
                <w:sz w:val="21"/>
                <w:szCs w:val="21"/>
                <w:highlight w:val="none"/>
                <w:u w:val="single"/>
                <w:lang w:val="en-US" w:eastAsia="zh-CN"/>
              </w:rPr>
              <w:t xml:space="preserve">1.1</w:t>
            </w:r>
            <w:r>
              <w:rPr>
                <w:rFonts w:hint="eastAsia" w:ascii="宋体" w:hAnsi="宋体" w:eastAsia="宋体" w:cs="宋体"/>
                <w:b w:val="0"/>
                <w:bCs/>
                <w:color w:val="auto"/>
                <w:sz w:val="21"/>
                <w:szCs w:val="21"/>
                <w:highlight w:val="none"/>
                <w:u w:val="single"/>
                <w:lang w:val="en-US" w:eastAsia="zh-CN"/>
              </w:rPr>
              <w:t xml:space="preserve">%，500万元（不含）-1000万元（含）费率</w:t>
            </w:r>
            <w:r>
              <w:rPr>
                <w:rFonts w:hint="eastAsia" w:ascii="宋体" w:hAnsi="宋体" w:cs="宋体"/>
                <w:b w:val="0"/>
                <w:bCs/>
                <w:color w:val="auto"/>
                <w:sz w:val="21"/>
                <w:szCs w:val="21"/>
                <w:highlight w:val="none"/>
                <w:u w:val="single"/>
                <w:lang w:val="en-US" w:eastAsia="zh-CN"/>
              </w:rPr>
              <w:t xml:space="preserve">0.8</w:t>
            </w:r>
            <w:r>
              <w:rPr>
                <w:rFonts w:hint="eastAsia" w:ascii="宋体" w:hAnsi="宋体" w:eastAsia="宋体" w:cs="宋体"/>
                <w:b w:val="0"/>
                <w:bCs/>
                <w:color w:val="auto"/>
                <w:sz w:val="21"/>
                <w:szCs w:val="21"/>
                <w:highlight w:val="none"/>
                <w:u w:val="single"/>
                <w:lang w:val="en-US" w:eastAsia="zh-CN"/>
              </w:rPr>
              <w:t xml:space="preserve">%</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szCs w:val="21"/>
                <w:highlight w:val="none"/>
                <w:u w:val="single"/>
                <w:lang w:val="en-US" w:eastAsia="zh-CN"/>
              </w:rPr>
              <w:t xml:space="preserve">*0.</w:t>
            </w:r>
            <w:r>
              <w:rPr>
                <w:rFonts w:hint="eastAsia" w:ascii="宋体" w:hAnsi="宋体" w:cs="宋体"/>
                <w:szCs w:val="21"/>
                <w:highlight w:val="none"/>
                <w:u w:val="single"/>
                <w:lang w:val="en-US" w:eastAsia="zh-CN"/>
              </w:rPr>
              <w:t xml:space="preserve">5</w:t>
            </w:r>
            <w:r>
              <w:rPr>
                <w:rFonts w:hint="eastAsia" w:ascii="宋体" w:hAnsi="宋体" w:eastAsia="宋体" w:cs="宋体"/>
                <w:szCs w:val="21"/>
                <w:highlight w:val="none"/>
                <w:u w:val="single"/>
                <w:lang w:val="en-US" w:eastAsia="zh-CN"/>
              </w:rPr>
              <w:t xml:space="preserve">后</w:t>
            </w:r>
            <w:r>
              <w:rPr>
                <w:rFonts w:hint="eastAsia" w:ascii="宋体" w:hAnsi="宋体" w:eastAsia="宋体" w:cs="宋体"/>
                <w:szCs w:val="21"/>
                <w:highlight w:val="none"/>
                <w:u w:val="single"/>
              </w:rPr>
              <w:t xml:space="preserve">计取</w:t>
            </w:r>
            <w:r>
              <w:rPr>
                <w:rFonts w:hint="eastAsia" w:ascii="宋体" w:hAnsi="宋体" w:eastAsia="宋体" w:cs="宋体"/>
                <w:b w:val="0"/>
                <w:bCs/>
                <w:color w:val="auto"/>
                <w:sz w:val="21"/>
                <w:szCs w:val="21"/>
                <w:highlight w:val="none"/>
                <w:u w:val="single"/>
                <w:lang w:val="en-US" w:eastAsia="zh-CN"/>
              </w:rPr>
              <w:t xml:space="preserve">；如按上述方法计算的金额低于人民币3000元，则按人民币3000元计取。</w:t>
            </w:r>
            <w:r/>
          </w:p>
          <w:p>
            <w:pPr>
              <w:ind w:left="0" w:right="0"/>
              <w:jc w:val="left"/>
              <w:keepLines w:val="0"/>
              <w:keepNext w:val="0"/>
              <w:pageBreakBefore w:val="0"/>
              <w:spacing w:before="0" w:beforeAutospacing="0" w:after="0" w:afterAutospacing="0" w:line="400" w:lineRule="exact"/>
              <w:shd w:val="clear" w:color="auto"/>
              <w:widowControl w:val="off"/>
              <w:rPr>
                <w:rFonts w:hint="default" w:ascii="宋体" w:hAnsi="宋体" w:eastAsia="宋体" w:cs="宋体"/>
                <w:b w:val="0"/>
                <w:bCs/>
                <w:color w:val="auto"/>
                <w:sz w:val="21"/>
                <w:szCs w:val="21"/>
                <w:highlight w:val="none"/>
                <w:u w:val="single"/>
                <w:lang w:val="en-US" w:eastAsia="zh-CN" w:bidi="ar"/>
              </w:rPr>
              <w:outlineLvl w:val="9"/>
              <w:suppressLineNumbers w:val="0"/>
            </w:pPr>
            <w:r>
              <w:rPr>
                <w:rFonts w:hint="eastAsia" w:ascii="宋体" w:hAnsi="宋体" w:eastAsia="宋体" w:cs="宋体"/>
                <w:b w:val="0"/>
                <w:bCs/>
                <w:color w:val="auto"/>
                <w:sz w:val="21"/>
                <w:szCs w:val="21"/>
                <w:highlight w:val="none"/>
                <w:lang w:val="en-US" w:eastAsia="zh-CN"/>
              </w:rPr>
              <w:t xml:space="preserve">收款单位：</w:t>
            </w:r>
            <w:r>
              <w:rPr>
                <w:rFonts w:hint="eastAsia" w:ascii="宋体" w:hAnsi="宋体" w:eastAsia="宋体" w:cs="宋体"/>
                <w:b w:val="0"/>
                <w:bCs/>
                <w:color w:val="auto"/>
                <w:sz w:val="21"/>
                <w:szCs w:val="21"/>
                <w:highlight w:val="none"/>
                <w:u w:val="single"/>
                <w:lang w:val="en-US" w:eastAsia="zh-CN" w:bidi="ar"/>
              </w:rPr>
              <w:t xml:space="preserve">常州青枫招标有限公司              </w:t>
            </w:r>
            <w:r>
              <w:rPr>
                <w:rFonts w:hint="eastAsia" w:ascii="宋体" w:hAnsi="宋体" w:cs="宋体"/>
                <w:b w:val="0"/>
                <w:bCs/>
                <w:color w:val="auto"/>
                <w:sz w:val="21"/>
                <w:szCs w:val="21"/>
                <w:highlight w:val="none"/>
                <w:u w:val="single"/>
                <w:lang w:val="en-US" w:eastAsia="zh-CN" w:bidi="ar"/>
              </w:rPr>
              <w:t xml:space="preserve"> </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u w:val="single"/>
                <w:lang w:val="en-US" w:eastAsia="zh-CN" w:bidi="ar"/>
              </w:rPr>
              <w:outlineLvl w:val="9"/>
              <w:suppressLineNumbers w:val="0"/>
            </w:pPr>
            <w:r>
              <w:rPr>
                <w:rFonts w:hint="eastAsia" w:ascii="宋体" w:hAnsi="宋体" w:eastAsia="宋体" w:cs="宋体"/>
                <w:b w:val="0"/>
                <w:bCs/>
                <w:color w:val="auto"/>
                <w:sz w:val="21"/>
                <w:szCs w:val="21"/>
                <w:highlight w:val="none"/>
                <w:lang w:val="en-US" w:eastAsia="zh-CN"/>
              </w:rPr>
              <w:t xml:space="preserve">收款银行：</w:t>
            </w:r>
            <w:r>
              <w:rPr>
                <w:rFonts w:hint="eastAsia" w:ascii="宋体" w:hAnsi="宋体" w:eastAsia="宋体" w:cs="宋体"/>
                <w:b w:val="0"/>
                <w:bCs/>
                <w:color w:val="auto"/>
                <w:sz w:val="21"/>
                <w:szCs w:val="21"/>
                <w:highlight w:val="none"/>
                <w:u w:val="single"/>
                <w:lang w:val="en-US" w:eastAsia="zh-CN" w:bidi="ar"/>
              </w:rPr>
              <w:t xml:space="preserve">中信银行常州分行营业部             </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lang w:val="en-US"/>
              </w:rPr>
              <w:outlineLvl w:val="9"/>
              <w:suppressLineNumbers w:val="0"/>
            </w:pPr>
            <w:r>
              <w:rPr>
                <w:rFonts w:hint="eastAsia" w:ascii="宋体" w:hAnsi="宋体" w:eastAsia="宋体" w:cs="宋体"/>
                <w:b w:val="0"/>
                <w:bCs/>
                <w:color w:val="auto"/>
                <w:sz w:val="21"/>
                <w:szCs w:val="21"/>
                <w:highlight w:val="none"/>
                <w:lang w:val="en-US" w:eastAsia="zh-CN"/>
              </w:rPr>
              <w:t xml:space="preserve">银行账号：</w:t>
            </w:r>
            <w:r>
              <w:rPr>
                <w:rFonts w:hint="eastAsia" w:ascii="宋体" w:hAnsi="宋体" w:eastAsia="宋体" w:cs="宋体"/>
                <w:b w:val="0"/>
                <w:bCs/>
                <w:color w:val="auto"/>
                <w:sz w:val="21"/>
                <w:szCs w:val="21"/>
                <w:highlight w:val="none"/>
                <w:u w:val="single"/>
                <w:lang w:val="en-US" w:eastAsia="zh-CN" w:bidi="ar"/>
              </w:rPr>
              <w:t xml:space="preserve">811 0501 0121 0099 2840            </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缴纳时间：</w:t>
            </w:r>
            <w:r>
              <w:rPr>
                <w:rFonts w:hint="eastAsia" w:ascii="宋体" w:hAnsi="宋体" w:eastAsia="宋体" w:cs="宋体"/>
                <w:b w:val="0"/>
                <w:bCs/>
                <w:color w:val="auto"/>
                <w:sz w:val="21"/>
                <w:szCs w:val="21"/>
                <w:highlight w:val="none"/>
                <w:u w:val="single"/>
                <w:lang w:val="en-US" w:eastAsia="zh-CN"/>
              </w:rPr>
              <w:t xml:space="preserve">中标（成交）通知书发出之日起</w:t>
            </w:r>
            <w:r>
              <w:rPr>
                <w:rFonts w:hint="eastAsia" w:ascii="宋体" w:hAnsi="宋体" w:cs="宋体"/>
                <w:b w:val="0"/>
                <w:bCs/>
                <w:color w:val="auto"/>
                <w:sz w:val="21"/>
                <w:szCs w:val="21"/>
                <w:highlight w:val="none"/>
                <w:u w:val="single"/>
                <w:lang w:val="en-US" w:eastAsia="zh-CN"/>
              </w:rPr>
              <w:t xml:space="preserve">30</w:t>
            </w:r>
            <w:r>
              <w:rPr>
                <w:rFonts w:hint="eastAsia" w:ascii="宋体" w:hAnsi="宋体" w:eastAsia="宋体" w:cs="宋体"/>
                <w:b w:val="0"/>
                <w:bCs/>
                <w:color w:val="auto"/>
                <w:sz w:val="21"/>
                <w:szCs w:val="21"/>
                <w:highlight w:val="none"/>
                <w:u w:val="single"/>
                <w:lang w:val="en-US" w:eastAsia="zh-CN"/>
              </w:rPr>
              <w:t xml:space="preserve">日内</w:t>
            </w:r>
            <w:r>
              <w:rPr>
                <w:rFonts w:hint="eastAsia" w:ascii="宋体" w:hAnsi="宋体" w:eastAsia="宋体" w:cs="宋体"/>
                <w:b w:val="0"/>
                <w:bCs/>
                <w:color w:val="auto"/>
                <w:sz w:val="21"/>
                <w:szCs w:val="21"/>
                <w:highlight w:val="none"/>
              </w:rPr>
              <w:t xml:space="preserve">。</w:t>
            </w:r>
            <w:r/>
          </w:p>
        </w:tc>
      </w:tr>
      <w:tr>
        <w:trPr>
          <w:jc w:val="center"/>
          <w:trHeight w:val="869"/>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b w:val="0"/>
                <w:bCs/>
                <w:color w:val="auto"/>
                <w:sz w:val="21"/>
                <w:szCs w:val="21"/>
                <w:highlight w:val="none"/>
                <w:lang w:val="en-US" w:eastAsia="zh-CN"/>
              </w:rPr>
              <w:outlineLvl w:val="9"/>
              <w:suppressLineNumbers w:val="0"/>
            </w:pPr>
            <w:r>
              <w:rPr>
                <w:rFonts w:hint="eastAsia" w:ascii="宋体" w:hAnsi="宋体" w:eastAsia="宋体" w:cs="宋体"/>
                <w:b w:val="0"/>
                <w:bCs/>
                <w:color w:val="auto"/>
                <w:sz w:val="21"/>
                <w:szCs w:val="21"/>
                <w:highlight w:val="none"/>
                <w:lang w:val="en-US"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lang w:val="en-US" w:eastAsia="zh-CN"/>
              </w:rPr>
              <w:outlineLvl w:val="9"/>
              <w:suppressLineNumbers w:val="0"/>
            </w:pPr>
            <w:r>
              <w:rPr>
                <w:rFonts w:hint="eastAsia" w:ascii="宋体" w:hAnsi="宋体" w:eastAsia="宋体" w:cs="宋体"/>
                <w:b w:val="0"/>
                <w:bCs/>
                <w:color w:val="auto"/>
                <w:sz w:val="21"/>
                <w:szCs w:val="21"/>
                <w:highlight w:val="none"/>
              </w:rPr>
              <w:t xml:space="preserve">纸质中标（成交）文件</w:t>
            </w:r>
            <w:r/>
          </w:p>
        </w:tc>
        <w:tc>
          <w:tcPr>
            <w:shd w:val="clear" w:color="auto" w:fill="auto"/>
            <w:tcBorders>
              <w:top w:val="single" w:color="auto" w:sz="4" w:space="0"/>
              <w:left w:val="single" w:color="auto" w:sz="4" w:space="0"/>
              <w:bottom w:val="single" w:color="auto" w:sz="4" w:space="0"/>
              <w:right w:val="single" w:color="auto" w:sz="4" w:space="0"/>
            </w:tcBorders>
            <w:tcW w:w="767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val="0"/>
                <w:bCs/>
                <w:color w:val="auto"/>
                <w:sz w:val="21"/>
                <w:szCs w:val="21"/>
                <w:highlight w:val="none"/>
                <w:lang w:val="en-US" w:eastAsia="zh-CN"/>
              </w:rPr>
              <w:outlineLvl w:val="9"/>
              <w:suppressLineNumbers w:val="0"/>
            </w:pPr>
            <w:r>
              <w:rPr>
                <w:rFonts w:hint="eastAsia" w:ascii="宋体" w:hAnsi="宋体" w:eastAsia="宋体" w:cs="宋体"/>
                <w:b w:val="0"/>
                <w:bCs/>
                <w:color w:val="auto"/>
                <w:sz w:val="21"/>
                <w:szCs w:val="21"/>
                <w:highlight w:val="none"/>
              </w:rPr>
              <w:t xml:space="preserve">中标人在签订合同前需递交与电子响应文件内容一致的纸质响应文件叁份（需打印清晰</w:t>
            </w:r>
            <w:r>
              <w:rPr>
                <w:rFonts w:hint="eastAsia" w:ascii="宋体" w:hAnsi="宋体" w:eastAsia="宋体" w:cs="宋体"/>
                <w:b w:val="0"/>
                <w:bCs/>
                <w:strike w:val="0"/>
                <w:color w:val="auto"/>
                <w:sz w:val="21"/>
                <w:szCs w:val="21"/>
                <w:highlight w:val="none"/>
              </w:rPr>
              <w:t xml:space="preserve">，标注目录及页码</w:t>
            </w:r>
            <w:r>
              <w:rPr>
                <w:rFonts w:hint="eastAsia" w:ascii="宋体" w:hAnsi="宋体" w:eastAsia="宋体" w:cs="宋体"/>
                <w:b w:val="0"/>
                <w:bCs/>
                <w:color w:val="auto"/>
                <w:sz w:val="21"/>
                <w:szCs w:val="21"/>
                <w:highlight w:val="none"/>
              </w:rPr>
              <w:t xml:space="preserve">），作为项目归档使用。（递交方式可采用邮寄或现场送达至常州</w:t>
            </w:r>
            <w:r>
              <w:rPr>
                <w:rFonts w:hint="eastAsia" w:ascii="宋体" w:hAnsi="宋体" w:eastAsia="宋体" w:cs="宋体"/>
                <w:b w:val="0"/>
                <w:bCs/>
                <w:color w:val="auto"/>
                <w:sz w:val="21"/>
                <w:szCs w:val="21"/>
                <w:highlight w:val="none"/>
                <w:lang w:val="en-US" w:eastAsia="zh-CN"/>
              </w:rPr>
              <w:t xml:space="preserve">青枫招标</w:t>
            </w:r>
            <w:r>
              <w:rPr>
                <w:rFonts w:hint="eastAsia" w:ascii="宋体" w:hAnsi="宋体" w:eastAsia="宋体" w:cs="宋体"/>
                <w:b w:val="0"/>
                <w:bCs/>
                <w:color w:val="auto"/>
                <w:sz w:val="21"/>
                <w:szCs w:val="21"/>
                <w:highlight w:val="none"/>
              </w:rPr>
              <w:t xml:space="preserve">有限公司，联系方式见《第一章 投标邀请》）</w:t>
            </w:r>
            <w:r>
              <w:rPr>
                <w:rFonts w:hint="eastAsia" w:ascii="宋体" w:hAnsi="宋体" w:cs="宋体"/>
                <w:b w:val="0"/>
                <w:bCs/>
                <w:color w:val="auto"/>
                <w:sz w:val="21"/>
                <w:szCs w:val="21"/>
                <w:highlight w:val="none"/>
                <w:lang w:eastAsia="zh-CN"/>
              </w:rPr>
              <w:t xml:space="preserve">。</w:t>
            </w:r>
            <w:r/>
          </w:p>
        </w:tc>
      </w:tr>
    </w:tbl>
    <w:p>
      <w:pPr>
        <w:keepLines w:val="0"/>
        <w:keepNext w:val="0"/>
        <w:pageBreakBefore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投标人须知</w:t>
      </w:r>
      <w:r/>
    </w:p>
    <w:p>
      <w:pPr>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rPr>
        <w:t xml:space="preserve">一   说  明</w:t>
      </w:r>
      <w:r/>
    </w:p>
    <w:p>
      <w:pPr>
        <w:ind w:right="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采购人、采购代理机构、投标人、联合体</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1.1采购人、采购代理机构：指依法进行政府采购的国家机关、事业单位、团体组织，及其委托的采购代理机构。本项目采购人、采购代理机构见第一章《投标邀请》。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1.2投标人（也称“供应商”、“申请人”）：指向采购人提供货物、工程或者服务的法人、其他组织或者自然人。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1.3联合体：指两个以上的自然人、法人或者其他组织组成一个联合体，以一个</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的身份共同参加政府采购。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资金来源、项目属性、科研仪器设备采购、核心产品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2.1资金来源为财政性资金和/或本项目采购中无法与财政性资金分割的非财政性资金。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2.2项目属性见《投标人须知资料表》。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2.3是否属于科研仪器设备采购见《投标人须知资料表》。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2.4核心产品见《投标人须知资料表》。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现场考察、开标前答疑会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3.1若《投标人须知资料表》中规定了组织现场考察、召开开标前答疑会，则投标人应按要求在规定的时间和地点参加。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样品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4.1本项目是否要求投标人提供样品，以及样品制作的标准和要求、是否需要随样品提交相关检测报告、样品的递交与退还等要求见《投标人须知资料表》。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4.2样品的评审方法以及评审标准等内容见第四章《评标程序、评标方法和评标标准》。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政府采购政策（包括但不限于下列具体政策要求）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5.1进口产品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5.2中小企业、监狱企业及残疾人福利性单位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5.2.1中小企业定义：</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5.2.1.1中小企</w:t>
      </w:r>
      <w:r>
        <w:rPr>
          <w:rFonts w:hint="eastAsia" w:ascii="宋体" w:hAnsi="宋体" w:eastAsia="宋体" w:cs="宋体"/>
          <w:color w:val="auto"/>
          <w:sz w:val="21"/>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5.2.1.2供应商提供的货物、工程或者服务符合下列情形的，享受中小企业扶持政策：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（2）在工程采购项目中，工程由中小企业承建，即工程施工单位为中小企业；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（3）在服务采购项目中，服务由中小企业承接，即提供服务的人员为中小企业依照《</w:t>
      </w:r>
      <w:r>
        <w:rPr>
          <w:rFonts w:hint="eastAsia" w:ascii="宋体" w:hAnsi="宋体" w:cs="宋体"/>
          <w:color w:val="auto"/>
          <w:sz w:val="21"/>
          <w:szCs w:val="21"/>
          <w:highlight w:val="none"/>
          <w:lang w:eastAsia="zh-CN"/>
        </w:rPr>
        <w:t xml:space="preserve">中华人民共和国劳动合同法</w:t>
      </w:r>
      <w:r>
        <w:rPr>
          <w:rFonts w:hint="eastAsia" w:ascii="宋体" w:hAnsi="宋体" w:eastAsia="宋体" w:cs="宋体"/>
          <w:color w:val="auto"/>
          <w:sz w:val="21"/>
          <w:szCs w:val="21"/>
          <w:highlight w:val="none"/>
        </w:rPr>
        <w:t xml:space="preserve">》订立劳动合同的从业人员。</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5.2.1.3在货物采购项目中，供应商提供的货物既有中小企业制造货物，也有大型企业制造货物的，不享受中小企业扶持政策。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5.2.1.4以联合体形式参加政府采购活动，联合体各方均为中小企业的，联合体视同中小企业。其中，联合体各方均为小微企业的，联合体视同小微企业。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5.2.3残疾人福利单位定义：享受政府采购支持政策的残疾人福利性单位应当同时满足以下条件：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5.2.3.1安置的残疾人占本单位在职职工人数的比例不低于25%（含25%），并且安置的残疾人人数不少于10人（含10人）；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5.2.3.2依法与安置的每位残疾人签订了一年以上（含一年）的劳动合同或服务协议；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5.2.3.3为安置的每位残疾人按月足额缴纳了基本养老保险、基本医疗保险、失业保险、工伤保险和生育保险等社会保险费；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5.2.3.4通过银行等金融机构向安置的每位残疾人，按月支付了不低于单位所在区县适用的经省级人民政府批准的月最低工资标准的工资；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5.2.4本项目是否专门面向中小企业预留采购份额见第一章《投标邀请》。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5.2.5采购标的对应的中小企业划分标准所属行业见《投标人须知资料表》。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5.2.6小微企业价格评审优惠的政策调整：见第四章《评标程序、评标方法和评标标准》。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5.3政府采购节能产品、环境标志产品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5.3.4非政府强制采购的节能产品或环境标志产品，依据品目清单和认证证书实施政府优先采购。优先采购的具体规定见第四章《评标程序、评标方法和评标标准》（如涉及）。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必须严格执行，必要时应按照要求在履约验收环节出具检测报告。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5.4支持乡村产业振兴管理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5.5正版软件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5.6信息安全产品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5.6.1涉及网络</w:t>
      </w:r>
      <w:r>
        <w:rPr>
          <w:rFonts w:hint="eastAsia" w:ascii="宋体" w:hAnsi="宋体" w:eastAsia="宋体" w:cs="宋体"/>
          <w:color w:val="auto"/>
          <w:sz w:val="21"/>
          <w:szCs w:val="21"/>
          <w:highlight w:val="none"/>
        </w:rPr>
        <w:t xml:space="preserve">关键设备或网络安全专用产品的，应严格执行国家互联网信息办公室、工业和信息化部、公安部、财政部和国家认证认可监督管理委员会2023年第1号《关于调整网络安全专用产品安全管理有关事项的公告》及国家互联网信息办公室、工业和信息化部、公安部和国家认证认可监督管理委员会2023年第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w:t>
      </w:r>
      <w:r>
        <w:rPr>
          <w:rFonts w:hint="eastAsia" w:ascii="宋体" w:hAnsi="宋体" w:cs="宋体"/>
          <w:color w:val="auto"/>
          <w:sz w:val="21"/>
          <w:szCs w:val="21"/>
          <w:highlight w:val="none"/>
          <w:lang w:eastAsia="zh-CN"/>
        </w:rPr>
        <w:t xml:space="preserve">，否则投标无效。</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5.7政府采购创新产品政策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5.8绿色采购政策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5.8.1绿色数据中心政策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依据《绿色数据中心政府采购需求标准（试行）》（财办库〔2023〕7号）文件精神，采购</w:t>
      </w:r>
      <w:r>
        <w:rPr>
          <w:rFonts w:hint="eastAsia" w:ascii="宋体" w:hAnsi="宋体" w:cs="宋体"/>
          <w:color w:val="auto"/>
          <w:sz w:val="21"/>
          <w:szCs w:val="21"/>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5.8.2推广应用绿色建材</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5.8.3优先使用低挥发性有机化合物产品</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5.9履约保证金相关政策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电子履约保函（保险）办理业务流程：江苏省“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cs="宋体"/>
          <w:color w:val="auto"/>
          <w:sz w:val="21"/>
          <w:szCs w:val="21"/>
          <w:highlight w:val="none"/>
          <w:lang w:val="en-US" w:eastAsia="zh-CN"/>
        </w:rPr>
        <w:t xml:space="preserve">5.10政府采购中实施本国产品标准及相关政策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6.1投标人应自行承担所有与准备和参加投标有关的费用，无论投标的结果如何，采购人或采购代理机构在任何情况下均无承担这些费用的义务和责任。</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招标文件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招标文件构成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7.1招标文件包括以下部分：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第二章投标人须知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第三章资格审查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第五章采购需求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第六章拟签订的合同文本</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对招标文件的澄清或修改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三   投标文件的编制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投标范围、投标文件中计量单位的使用及投标语言</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color w:val="auto"/>
          <w:sz w:val="21"/>
          <w:szCs w:val="21"/>
          <w:highlight w:val="none"/>
        </w:rPr>
        <w:t xml:space="preserve">无效投标</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9.2除招标文件有特殊要求外，本项目投标所使用的计量单位，应采用中华人民共和国法定计量单位。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10.1投标人应当按照招标文件的要求编制投标文件。投标文件应由《资格证明文件》、《商务技术文件》两部分构成。投标文件的部分格式要求，见第七章《投标文件格式》。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10.3第四章《评标程序、评标方法和评标标准》中涉及的证明文件。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10.5投标人认为应附的其他材料。</w:t>
      </w:r>
      <w:r/>
    </w:p>
    <w:p>
      <w:pPr>
        <w:ind w:firstLine="420"/>
        <w:keepLines w:val="0"/>
        <w:keepNext w:val="0"/>
        <w:pageBreakBefore w:val="0"/>
        <w:spacing w:line="360" w:lineRule="auto"/>
        <w:shd w:val="clear" w:color="auto"/>
        <w:widowControl w:val="off"/>
        <w:rPr>
          <w:rFonts w:hint="default"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10.6</w:t>
      </w:r>
      <w:r>
        <w:rPr>
          <w:rFonts w:hint="eastAsia" w:ascii="宋体" w:hAnsi="宋体" w:eastAsia="宋体" w:cs="宋体"/>
          <w:b w:val="0"/>
          <w:bCs w:val="0"/>
          <w:color w:val="auto"/>
          <w:sz w:val="21"/>
          <w:szCs w:val="21"/>
          <w:highlight w:val="none"/>
        </w:rPr>
        <w:t xml:space="preserve">如标书制作工具中格式和内容与“江苏政府采购网、常州市政府采购网”发布的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文件不一致，请以“江苏政府采购网、常州市政府采购网”发布的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rPr>
        <w:t xml:space="preserve">为准。</w:t>
      </w:r>
      <w:r>
        <w:rPr>
          <w:rFonts w:hint="eastAsia" w:ascii="宋体" w:hAnsi="宋体" w:cs="宋体"/>
          <w:b w:val="0"/>
          <w:bCs w:val="0"/>
          <w:color w:val="auto"/>
          <w:sz w:val="21"/>
          <w:szCs w:val="21"/>
          <w:highlight w:val="none"/>
          <w:lang w:val="en-US" w:eastAsia="zh-CN"/>
        </w:rPr>
        <w:t xml:space="preserve">如有更正的，投标人应当以更正后的采购文件为准，在标书制作工具中调整相应格式和内容。</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投标报价</w:t>
      </w:r>
      <w:r/>
    </w:p>
    <w:p>
      <w:pPr>
        <w:ind w:firstLine="420"/>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rPr>
        <w:outlineLvl w:val="9"/>
      </w:pPr>
      <w:r>
        <w:rPr>
          <w:rFonts w:hint="eastAsia" w:ascii="宋体" w:hAnsi="宋体" w:eastAsia="宋体" w:cs="宋体"/>
          <w:color w:val="auto"/>
          <w:sz w:val="21"/>
          <w:szCs w:val="21"/>
          <w:highlight w:val="none"/>
        </w:rPr>
        <w:t xml:space="preserve">11.1</w:t>
      </w:r>
      <w:r>
        <w:rPr>
          <w:rFonts w:hint="eastAsia" w:ascii="宋体" w:hAnsi="宋体" w:eastAsia="宋体" w:cs="宋体"/>
          <w:color w:val="auto"/>
          <w:sz w:val="21"/>
          <w:szCs w:val="21"/>
          <w:highlight w:val="none"/>
          <w:lang w:val="en-US" w:eastAsia="zh-CN"/>
        </w:rPr>
        <w:t xml:space="preserve">投标货币。投标文件中的单价和总价无特殊规定的采用人民币报价，以元为单位标注。招标文件中另有规定的按规定执行</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11.2投标人的报价应包括为完成本项目所发生的一切费用和税费，</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将不再支付报价以外的任何费用。投标人的报价应包括但不限于下列内容，《投标人须知资料表》中有特殊规定的，从其规定。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按照招标文件要求完成本项目的全部相关服务</w:t>
      </w:r>
      <w:r>
        <w:rPr>
          <w:rFonts w:hint="eastAsia" w:ascii="宋体" w:hAnsi="宋体" w:eastAsia="宋体" w:cs="宋体"/>
          <w:color w:val="auto"/>
          <w:sz w:val="21"/>
          <w:szCs w:val="21"/>
          <w:highlight w:val="none"/>
          <w:lang w:val="en-US" w:eastAsia="zh-CN"/>
        </w:rPr>
        <w:t xml:space="preserve">和货物</w:t>
      </w:r>
      <w:r>
        <w:rPr>
          <w:rFonts w:hint="eastAsia" w:ascii="宋体" w:hAnsi="宋体" w:eastAsia="宋体" w:cs="宋体"/>
          <w:color w:val="auto"/>
          <w:sz w:val="21"/>
          <w:szCs w:val="21"/>
          <w:highlight w:val="none"/>
        </w:rPr>
        <w:t xml:space="preserve">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投标人在投标时任何错漏、优惠或竞争性报价不得作为</w:t>
      </w: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rPr>
        <w:t xml:space="preserve">期间减轻责任、减少服务、增加费用、降低质量的理由。</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采购人不得向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索要或者接受其给予的赠品、回扣或者与采购无关的其他商品、服务。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投标人不能提供任何有选择性或可调整的报价，否则其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投标保证金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根据江苏省和常州市的相关文件规定，免收投标保证金。</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投标有效期</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投标文件的签署、加盖公章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14.2招标文件要求加盖公章的内容，一般通过投标文件编制工具加盖电子签章。</w:t>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四   投标文件的提交</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投标文件的提交</w:t>
      </w:r>
      <w:r/>
    </w:p>
    <w:p>
      <w:pPr>
        <w:pStyle w:val="958"/>
        <w:ind w:left="0" w:firstLine="420"/>
        <w:keepLines w:val="0"/>
        <w:keepNext w:val="0"/>
        <w:pageBreakBefore w:val="0"/>
        <w:spacing w:before="0"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15.1本项目使用</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。投标人根据招标文件及</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供应商操作手册要求编制、生成并提交电子投标文件。</w:t>
      </w:r>
      <w:r/>
    </w:p>
    <w:p>
      <w:pPr>
        <w:pStyle w:val="958"/>
        <w:ind w:left="0" w:firstLine="420"/>
        <w:keepLines w:val="0"/>
        <w:keepNext w:val="0"/>
        <w:pageBreakBefore w:val="0"/>
        <w:spacing w:before="0"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15.2采购人及采购代理机构拒绝接受通过</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以外任何形式提交的投标文件。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投标截止时间</w:t>
      </w:r>
      <w:r/>
    </w:p>
    <w:p>
      <w:p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16.1投标人应在招标文件要求提交投标文件截止时间前，将电子投标文件提交至</w:t>
      </w:r>
      <w:r>
        <w:rPr>
          <w:rFonts w:hint="eastAsia" w:ascii="宋体" w:hAnsi="宋体" w:cs="宋体"/>
          <w:b w:val="0"/>
          <w:bCs w:val="0"/>
          <w:color w:val="auto"/>
          <w:sz w:val="21"/>
          <w:szCs w:val="21"/>
          <w:highlight w:val="none"/>
          <w:lang w:eastAsia="zh-CN"/>
        </w:rPr>
        <w:t xml:space="preserve">政府采购一体化平台“苏采云”</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投标文件的修改与撤回</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17.1投标截止时间前，投标人可以通过</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对所提交的投标文件进行补充、修改或者撤回。</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17.2投标人对投标文件的补充、修改的内容应当按照招标文件要求签署、加盖公章，作为投标文件的组成部分。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五   开标、资格审查及评标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开标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18.1采购人或采购代理机构将按招标文件的规定，在投标截止时间的同一时间和招标文件预先确定的地点组织开标。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18.2本项目开标采用不见面招投标模式，使用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在线进行开标。投标人应在规定的时间内对投标文件进行解密，因非系统原因导致的解密失败，视为投标无效。</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18.3开标过程将使用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18.5投标人不足3家的，不予开标。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18.8如果在采购活动过程中出现以下情形，导致“</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”系统无法正常运行，或者无法保证本项目采购活动的公平、公正和安全时，代理机构可以延缓或者暂停采购活动，情况严重的可以终止采购活动：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1)平台系统发生故障而无法登录访问的；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2)平台系统应用或数据库出现错误，不能进行正常操作的；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3)平台系统发现严重安全漏洞，有潜在泄密危险的；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4)病毒发作导致平台系统不能进行正常操作的；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5)其他无法保证本次采购活动的公平、公正和安全的情况。</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19.1见第三章《资格审查》。</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评标委员会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20.1评标委员会根据政府采购有关规定和本次招标采购项目的特点进行组建，并负责具体评标事务，独立履行职责。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21.1见第四章《评标程序、评标方法和评标标准》。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8"/>
          <w:szCs w:val="28"/>
          <w:highlight w:val="none"/>
        </w:rPr>
        <w:t xml:space="preserve">六   确定中标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22.1</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授权评标委员会直接确定</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在评标报告确定的中标候选人名单中按顺序确定中标人，中标候选人并列的，由采购人依法确定。</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中标公告与中标通知书</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23.1采购人或采购代理机构自中标人确定之日起2个工作日内，在</w:t>
      </w:r>
      <w:r>
        <w:rPr>
          <w:rFonts w:hint="eastAsia" w:ascii="宋体" w:hAnsi="宋体" w:cs="宋体"/>
          <w:color w:val="auto"/>
          <w:sz w:val="21"/>
          <w:szCs w:val="21"/>
          <w:highlight w:val="none"/>
          <w:lang w:val="en-US" w:eastAsia="zh-CN"/>
        </w:rPr>
        <w:t xml:space="preserve">江苏政府采购网、</w:t>
      </w:r>
      <w:r>
        <w:rPr>
          <w:rFonts w:hint="eastAsia" w:ascii="宋体" w:hAnsi="宋体" w:eastAsia="宋体" w:cs="宋体"/>
          <w:color w:val="auto"/>
          <w:sz w:val="21"/>
          <w:szCs w:val="21"/>
          <w:highlight w:val="none"/>
        </w:rPr>
        <w:t xml:space="preserve">常州市政府采购网公告中标结果，同时向中标人发出中标通知书，中标公告期限为1个工作日。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23.2中标通知书对采购人和中标供应商均具有法律效力。中标通知书发出后，采购人改变中标结果的，或者中标供应商放弃中标项目的，应当依法承担法律责任。</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24.1在招标采购中，出现下列情形之一的，应予废标：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24.1.1符合专业条件的供应商或者对招标文件作实质响应的供应商不足三家的；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24.1.2出现影响采购公正的违法、违规行为的；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24.1.3投标人的报价均超过了采购预算，采购人不能支付的；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24.1.4因重大变故，采购任务取消的。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24.1.5平台系统出现序号18.8的所述情形，情况严重且影响采购活动公平、公正性的。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24.2废标后，采购人将废标理由通知所有投标人。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25.2中标人拒绝与采购人签订合同的，采购人可以按照评标报告推荐的中标候选人名单排序，确定下一候选人为中标人，也可以重新开展政府采购活动。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25.3联合体中标的，联合体各方应当共同与采购人签订合同，就中标项目向采购人承担连带责任。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25.4政府采购合同不能转包。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25.6</w:t>
      </w:r>
      <w:r>
        <w:rPr>
          <w:rFonts w:hint="eastAsia" w:ascii="宋体" w:hAnsi="宋体" w:eastAsia="宋体" w:cs="宋体"/>
          <w:color w:val="auto"/>
          <w:sz w:val="21"/>
          <w:szCs w:val="21"/>
          <w:highlight w:val="none"/>
        </w:rPr>
        <w:t xml:space="preserve">政府采购合同履行中，采购人需追加与合同标的相同的服务的，在不改变合同其他条款的前提下，可以与</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协商签订补充合同，但所有补充合同的采购金额不得超过原合同采购金额的</w:t>
      </w:r>
      <w:r>
        <w:rPr>
          <w:rFonts w:hint="eastAsia" w:ascii="宋体" w:hAnsi="宋体" w:cs="宋体"/>
          <w:color w:val="auto"/>
          <w:sz w:val="21"/>
          <w:szCs w:val="21"/>
          <w:highlight w:val="none"/>
          <w:lang w:val="en-US" w:eastAsia="zh-CN"/>
        </w:rPr>
        <w:t xml:space="preserve">10%。</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询问与质疑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26.1询问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26.1.1投标人对政府采购活动事项有疑问的，可依法提出询问，并按《投标人须知资料表》载明的形式送达采购人或采购代理机构。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26.1.2采购人或采购代理机构对</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依法提出的询问，在3个工作日内作出答复，但答复的内容不得涉及商业秘密。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26.2.3质疑函须使用财政部制定的范本文件。（下载网址：http</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//gks.mof.gov.cn/ztztz/zhengfucaigouguanli/201802/t20180201_2804589.htm）</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26.2.4投标人为自然人的，应当由本人签字；投标人为法人或者其他组织的，应当由法定代表人、主要负责人，或者其授权代表签字或者加盖公章，并加盖公章。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26.3接收询问和质疑的联系部门、联系电话和通讯地址见《投标人须知资料表》。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代理费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27.1收费对象、收费标准及缴纳时间见《投标人须知资料表》。由中标人支付的，中标人须一次性向采购代理机构缴纳代理费，投标报价应包含代理费用。</w:t>
      </w:r>
      <w:bookmarkStart w:id="3" w:name="_Toc32565"/>
      <w:r/>
      <w:r/>
    </w:p>
    <w:p>
      <w:pP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第三章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资格审查</w:t>
      </w:r>
      <w:bookmarkEnd w:id="3"/>
      <w:r/>
      <w:r/>
    </w:p>
    <w:p>
      <w:pPr>
        <w:jc w:val="center"/>
        <w:keepLines w:val="0"/>
        <w:keepNext w:val="0"/>
        <w:pageBreakBefore w:val="0"/>
        <w:spacing w:line="360" w:lineRule="auto"/>
        <w:shd w:val="clear" w:color="auto"/>
        <w:widowControl w:val="off"/>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资格审查程序</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开标结束后，采购人将根据《资格审查要求》中的规定，对投标人进行资格审查，并形成资格审查结果。</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《资格审查要求》中对格式有要求的，除招标文件另有规定外，均为“实质性格式”文件。</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投标人《资格证明文件》有任何一项不符合《资格审查要求》的，资格审查不合格，其</w:t>
      </w:r>
      <w:r>
        <w:rPr>
          <w:rFonts w:hint="eastAsia" w:ascii="宋体" w:hAnsi="宋体" w:eastAsia="宋体" w:cs="宋体"/>
          <w:b/>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资格审查合格的投标人不足3家的，不进行评标。</w:t>
      </w:r>
      <w:r/>
    </w:p>
    <w:p>
      <w:pPr>
        <w:jc w:val="center"/>
        <w:keepLines w:val="0"/>
        <w:keepNext w:val="0"/>
        <w:pageBreakBefore w:val="0"/>
        <w:spacing w:line="360" w:lineRule="auto"/>
        <w:shd w:val="clear" w:color="auto"/>
        <w:widowControl w:val="off"/>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资格审查要求</w:t>
      </w:r>
      <w:r/>
    </w:p>
    <w:tbl>
      <w:tblPr>
        <w:tblStyle w:val="777"/>
        <w:tblW w:w="57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63"/>
        <w:gridCol w:w="4874"/>
        <w:gridCol w:w="2193"/>
      </w:tblGrid>
      <w:tr>
        <w:trPr>
          <w:jc w:val="center"/>
          <w:trHeight w:val="468"/>
          <w:tblHeader/>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05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2485"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c>
          <w:tcPr>
            <w:tcW w:w="1118"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格式要求</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1</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满足《中华人民共和国政府采购法》第二十二条规定及法律法规的其他规定</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具体规定见第一章《投标邀请》</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1-1</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营业执照</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有效的法人或者其他组织的营业执照等证明文件</w:t>
            </w:r>
            <w:r>
              <w:rPr>
                <w:rFonts w:hint="eastAsia" w:ascii="宋体" w:hAnsi="宋体" w:cs="宋体"/>
                <w:color w:val="auto"/>
                <w:sz w:val="21"/>
                <w:szCs w:val="21"/>
                <w:highlight w:val="none"/>
                <w:lang w:val="en-US" w:eastAsia="zh-CN"/>
              </w:rPr>
              <w:t xml:space="preserve">。</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提供证明文件的</w:t>
            </w:r>
            <w:r>
              <w:rPr>
                <w:rFonts w:hint="eastAsia" w:ascii="宋体" w:hAnsi="宋体" w:cs="宋体"/>
                <w:color w:val="auto"/>
                <w:sz w:val="21"/>
                <w:szCs w:val="21"/>
                <w:highlight w:val="none"/>
                <w:lang w:val="en-US" w:eastAsia="zh-CN"/>
              </w:rPr>
              <w:t xml:space="preserve">复印件或</w:t>
            </w:r>
            <w:r>
              <w:rPr>
                <w:rFonts w:hint="eastAsia" w:ascii="宋体" w:hAnsi="宋体" w:eastAsia="宋体" w:cs="宋体"/>
                <w:color w:val="auto"/>
                <w:sz w:val="21"/>
                <w:szCs w:val="21"/>
                <w:highlight w:val="none"/>
                <w:lang w:val="en-US" w:eastAsia="zh-CN"/>
              </w:rPr>
              <w:t xml:space="preserve">电子件或电子证照，加盖投标人公章</w:t>
            </w:r>
            <w:r>
              <w:rPr>
                <w:rFonts w:hint="eastAsia" w:ascii="宋体" w:hAnsi="宋体" w:cs="宋体"/>
                <w:color w:val="auto"/>
                <w:sz w:val="21"/>
                <w:szCs w:val="21"/>
                <w:highlight w:val="none"/>
                <w:lang w:val="en-US" w:eastAsia="zh-CN"/>
              </w:rPr>
              <w:t xml:space="preserve">。</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投标人资格声明函</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提供符合招标文件要求的《投标人资格声明函》。</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格式见《投标文件格式》</w:t>
            </w:r>
            <w:r>
              <w:rPr>
                <w:rFonts w:hint="eastAsia" w:ascii="宋体" w:hAnsi="宋体" w:cs="宋体"/>
                <w:color w:val="auto"/>
                <w:sz w:val="21"/>
                <w:szCs w:val="21"/>
                <w:highlight w:val="none"/>
                <w:lang w:eastAsia="zh-CN"/>
              </w:rPr>
              <w:t xml:space="preserve">。</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投标人信用记录</w:t>
            </w:r>
            <w:r/>
          </w:p>
        </w:tc>
        <w:tc>
          <w:tcPr>
            <w:tcW w:w="248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查询渠道：信用中国网站和中国政府采购网（www.creditchina.gov.cn、www.ccgp.gov.cn）；</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截止时点：投标截止时间以后、资格审查阶段采购人或采购代理机构的实际查询时间；</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信用信息查询记录和证据留存具体方式：查询结果网页打印页作为查询记录和证据，与其他采购文件一并保存；</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。联合体形式投标的，联合体成员存在不良信用记录，视同联合体存在不良信用记录。</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无须投标人提供，由采购人</w:t>
            </w:r>
            <w:r>
              <w:rPr>
                <w:rFonts w:hint="eastAsia" w:ascii="宋体" w:hAnsi="宋体" w:cs="宋体"/>
                <w:color w:val="auto"/>
                <w:sz w:val="21"/>
                <w:szCs w:val="21"/>
                <w:highlight w:val="none"/>
                <w:lang w:val="en-US" w:eastAsia="zh-CN"/>
              </w:rPr>
              <w:t xml:space="preserve">或采购代理机构现场</w:t>
            </w:r>
            <w:r>
              <w:rPr>
                <w:rFonts w:hint="eastAsia" w:ascii="宋体" w:hAnsi="宋体" w:eastAsia="宋体" w:cs="宋体"/>
                <w:color w:val="auto"/>
                <w:sz w:val="21"/>
                <w:szCs w:val="21"/>
                <w:highlight w:val="none"/>
              </w:rPr>
              <w:t xml:space="preserve">查询。</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落实政府采购政策需满足的资格要求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具体要求见第一章《投标邀请》</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90"/>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2-1</w:t>
            </w:r>
            <w:r/>
          </w:p>
        </w:tc>
        <w:tc>
          <w:tcPr>
            <w:tcW w:w="2063" w:type="dxa"/>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中小企业声明函</w:t>
            </w:r>
            <w:r>
              <w:rPr>
                <w:rFonts w:hint="eastAsia" w:ascii="宋体" w:hAnsi="宋体" w:cs="宋体"/>
                <w:color w:val="auto"/>
                <w:sz w:val="21"/>
                <w:szCs w:val="21"/>
                <w:highlight w:val="none"/>
                <w:lang w:val="en-US" w:eastAsia="zh-CN"/>
              </w:rPr>
              <w:t xml:space="preserve">等</w:t>
            </w:r>
            <w:r/>
          </w:p>
        </w:tc>
        <w:tc>
          <w:tcPr>
            <w:tcW w:w="4874" w:type="dxa"/>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u w:val="single"/>
                <w:lang w:val="en-US" w:eastAsia="zh-CN"/>
              </w:rPr>
              <w:outlineLvl w:val="9"/>
              <w:suppressLineNumbers w:val="0"/>
            </w:pPr>
            <w:r>
              <w:rPr>
                <w:rFonts w:hint="eastAsia" w:ascii="宋体" w:hAnsi="宋体" w:eastAsia="宋体" w:cs="宋体"/>
                <w:color w:val="auto"/>
                <w:sz w:val="21"/>
                <w:szCs w:val="21"/>
                <w:highlight w:val="none"/>
                <w:u w:val="single"/>
                <w:lang w:val="en-US" w:eastAsia="zh-CN"/>
              </w:rPr>
              <w:t xml:space="preserve">  /  </w:t>
            </w:r>
            <w:r/>
          </w:p>
        </w:tc>
        <w:tc>
          <w:tcPr>
            <w:tcW w:w="2193" w:type="dxa"/>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格式见《投标文件格式》</w:t>
            </w:r>
            <w:r>
              <w:rPr>
                <w:rFonts w:hint="eastAsia" w:ascii="宋体" w:hAnsi="宋体" w:cs="宋体"/>
                <w:color w:val="auto"/>
                <w:sz w:val="21"/>
                <w:szCs w:val="21"/>
                <w:highlight w:val="none"/>
                <w:lang w:eastAsia="zh-CN"/>
              </w:rPr>
              <w:t xml:space="preserve">。</w:t>
            </w:r>
            <w:r/>
          </w:p>
        </w:tc>
      </w:tr>
      <w:tr>
        <w:trPr>
          <w:jc w:val="center"/>
          <w:trHeight w:val="90"/>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其它落实政府采购政策的资格要求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u w:val="single"/>
                <w:lang w:val="en-US" w:eastAsia="zh-CN"/>
              </w:rPr>
              <w:t xml:space="preserve">  /  </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3</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本项目的特定资格要求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具体要求</w:t>
            </w:r>
            <w:r>
              <w:rPr>
                <w:rFonts w:hint="eastAsia" w:ascii="宋体" w:hAnsi="宋体" w:eastAsia="宋体" w:cs="宋体"/>
                <w:color w:val="auto"/>
                <w:sz w:val="21"/>
                <w:szCs w:val="21"/>
                <w:highlight w:val="none"/>
              </w:rPr>
              <w:t xml:space="preserve">见第一章《投标邀请》</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0"/>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3-1</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是否接受联合体投标</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本项目不接受联合体投标时，投标人不得为联合体。</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534"/>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其他特定资格要求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u w:val="single"/>
                <w:lang w:val="en-US" w:eastAsia="zh-CN"/>
              </w:rPr>
              <w:t xml:space="preserve">  /  </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eastAsia="zh-CN"/>
              </w:rPr>
              <w:outlineLvl w:val="9"/>
              <w:suppressLineNumbers w:val="0"/>
            </w:pPr>
            <w:r>
              <w:rPr>
                <w:rFonts w:hint="default" w:ascii="宋体" w:hAnsi="宋体" w:eastAsia="宋体" w:cs="宋体"/>
                <w:color w:val="auto"/>
                <w:sz w:val="21"/>
                <w:szCs w:val="21"/>
                <w:highlight w:val="none"/>
                <w:lang w:val="en-US" w:eastAsia="zh-CN"/>
              </w:rPr>
            </w:r>
            <w:r/>
          </w:p>
        </w:tc>
      </w:tr>
    </w:tbl>
    <w:p>
      <w:pPr>
        <w:keepLines w:val="0"/>
        <w:keepNext w:val="0"/>
        <w:pageBreakBefore w:val="0"/>
        <w:rPr>
          <w:rFonts w:hint="eastAsia" w:ascii="宋体" w:hAnsi="宋体" w:eastAsia="宋体" w:cs="宋体"/>
          <w:b/>
          <w:color w:val="auto"/>
          <w:sz w:val="32"/>
          <w:szCs w:val="32"/>
          <w:highlight w:val="none"/>
        </w:rPr>
      </w:pPr>
      <w:r/>
      <w:bookmarkStart w:id="4" w:name="_Toc72"/>
      <w:r>
        <w:rPr>
          <w:rFonts w:hint="eastAsia" w:ascii="宋体" w:hAnsi="宋体" w:eastAsia="宋体" w:cs="宋体"/>
          <w:b/>
          <w:color w:val="auto"/>
          <w:sz w:val="32"/>
          <w:szCs w:val="32"/>
          <w:highlight w:val="none"/>
        </w:rPr>
        <w:br w:type="page" w:clear="all"/>
      </w:r>
      <w:r/>
    </w:p>
    <w:p>
      <w:pPr>
        <w:jc w:val="center"/>
        <w:keepLines w:val="0"/>
        <w:keepNext w:val="0"/>
        <w:pageBreakBefore w:val="0"/>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评标程序、评标方法和评标标准</w:t>
      </w:r>
      <w:bookmarkEnd w:id="4"/>
      <w:r/>
      <w:r/>
    </w:p>
    <w:p>
      <w:pPr>
        <w:jc w:val="center"/>
        <w:keepLines w:val="0"/>
        <w:keepNext w:val="0"/>
        <w:pageBreakBefore w:val="0"/>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评标程序</w:t>
      </w:r>
      <w:r/>
    </w:p>
    <w:p>
      <w:pPr>
        <w:jc w:val="left"/>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 xml:space="preserve">投标文件的符合性审查</w:t>
      </w:r>
      <w:r/>
    </w:p>
    <w:p>
      <w:pPr>
        <w:ind w:firstLine="420"/>
        <w:jc w:val="left"/>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1.1评标委员会对资格审查合格的投标人的投标文件进行符合性审查，以确定其是否满足招标文件的实质性要求。</w:t>
      </w:r>
      <w:r/>
    </w:p>
    <w:p>
      <w:pPr>
        <w:ind w:firstLine="420"/>
        <w:jc w:val="left"/>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val="0"/>
          <w:color w:val="auto"/>
          <w:sz w:val="21"/>
          <w:szCs w:val="21"/>
          <w:highlight w:val="none"/>
        </w:rPr>
        <w:t xml:space="preserve">投标无效</w:t>
      </w:r>
      <w:r>
        <w:rPr>
          <w:rFonts w:hint="eastAsia" w:ascii="宋体" w:hAnsi="宋体" w:eastAsia="宋体" w:cs="宋体"/>
          <w:b w:val="0"/>
          <w:bCs/>
          <w:color w:val="auto"/>
          <w:sz w:val="21"/>
          <w:szCs w:val="21"/>
          <w:highlight w:val="none"/>
        </w:rPr>
        <w:t xml:space="preserve">。</w:t>
      </w:r>
      <w:r/>
    </w:p>
    <w:p>
      <w:pPr>
        <w:ind w:hanging="357"/>
        <w:jc w:val="center"/>
        <w:keepLines w:val="0"/>
        <w:keepNext w:val="0"/>
        <w:pageBreakBefore w:val="0"/>
        <w:spacing w:line="360" w:lineRule="auto"/>
        <w:shd w:val="clear" w:color="auto"/>
        <w:tabs>
          <w:tab w:val="left" w:pos="900" w:leader="none"/>
          <w:tab w:val="left" w:pos="1080" w:leader="none"/>
          <w:tab w:val="left" w:pos="1589"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符合性审查要求</w:t>
      </w:r>
      <w:r/>
    </w:p>
    <w:tbl>
      <w:tblPr>
        <w:tblStyle w:val="777"/>
        <w:tblW w:w="53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376"/>
        <w:gridCol w:w="6068"/>
      </w:tblGrid>
      <w:tr>
        <w:trPr>
          <w:jc w:val="center"/>
          <w:trHeight w:val="567"/>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29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3305"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r>
      <w:tr>
        <w:trPr>
          <w:jc w:val="center"/>
          <w:trHeight w:val="1700"/>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投标函、法定代表人资格证明书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授权委托书（如有）</w:t>
            </w:r>
            <w:r>
              <w:rPr>
                <w:rFonts w:hint="eastAsia" w:ascii="宋体" w:hAnsi="宋体" w:eastAsia="宋体" w:cs="宋体"/>
                <w:color w:val="auto"/>
                <w:sz w:val="21"/>
                <w:szCs w:val="21"/>
                <w:highlight w:val="none"/>
              </w:rPr>
              <w:t xml:space="preserve">和政府采购供应商信用承诺书</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szCs w:val="21"/>
                <w:highlight w:val="none"/>
              </w:rPr>
              <w:t xml:space="preserve">按招标文件要求提供投标函、法定代表人资格证明书、授权委托书（</w:t>
            </w:r>
            <w:r>
              <w:rPr>
                <w:rFonts w:hint="eastAsia" w:ascii="宋体" w:hAnsi="宋体" w:eastAsia="宋体" w:cs="宋体"/>
                <w:szCs w:val="21"/>
                <w:highlight w:val="none"/>
                <w:lang w:val="en-US" w:eastAsia="zh-CN"/>
              </w:rPr>
              <w:t xml:space="preserve">同时提供</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lang w:eastAsia="zh-CN"/>
              </w:rPr>
              <w:t xml:space="preserve">近三个月</w:t>
            </w:r>
            <w:r>
              <w:rPr>
                <w:rFonts w:hint="eastAsia" w:ascii="宋体" w:hAnsi="宋体" w:cs="宋体"/>
                <w:sz w:val="21"/>
                <w:szCs w:val="21"/>
                <w:highlight w:val="none"/>
                <w:lang w:val="en-US" w:eastAsia="zh-CN"/>
              </w:rPr>
              <w:t xml:space="preserve">任意一个月</w:t>
            </w:r>
            <w:r>
              <w:rPr>
                <w:rFonts w:hint="eastAsia" w:ascii="宋体" w:hAnsi="宋体" w:eastAsia="宋体" w:cs="宋体"/>
                <w:sz w:val="21"/>
                <w:szCs w:val="21"/>
                <w:highlight w:val="none"/>
                <w:lang w:eastAsia="zh-CN"/>
              </w:rPr>
              <w:t xml:space="preserve">（自开标之日往前推）</w:t>
            </w:r>
            <w:r>
              <w:rPr>
                <w:rFonts w:hint="eastAsia" w:ascii="宋体" w:hAnsi="宋体" w:eastAsia="宋体" w:cs="宋体"/>
                <w:sz w:val="21"/>
                <w:szCs w:val="21"/>
                <w:highlight w:val="none"/>
                <w:lang w:val="en-US" w:eastAsia="zh-CN"/>
              </w:rPr>
              <w:t xml:space="preserve">内</w:t>
            </w:r>
            <w:r>
              <w:rPr>
                <w:rFonts w:hint="eastAsia" w:ascii="宋体" w:hAnsi="宋体" w:eastAsia="宋体" w:cs="宋体"/>
                <w:sz w:val="21"/>
                <w:szCs w:val="21"/>
                <w:highlight w:val="none"/>
                <w:lang w:eastAsia="zh-CN"/>
              </w:rPr>
              <w:t xml:space="preserve">为其缴纳社保的记录，</w:t>
            </w:r>
            <w:r>
              <w:rPr>
                <w:rFonts w:hint="eastAsia" w:ascii="宋体" w:hAnsi="宋体" w:eastAsia="宋体" w:cs="宋体"/>
                <w:sz w:val="21"/>
                <w:szCs w:val="21"/>
                <w:highlight w:val="none"/>
              </w:rPr>
              <w:t xml:space="preserve">如有授权委托情况的，必须提供</w:t>
            </w:r>
            <w:r>
              <w:rPr>
                <w:rFonts w:hint="eastAsia" w:ascii="宋体" w:hAnsi="宋体" w:eastAsia="宋体" w:cs="宋体"/>
                <w:szCs w:val="21"/>
                <w:highlight w:val="none"/>
              </w:rPr>
              <w:t xml:space="preserve">）和政府采购</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信用承诺书；</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投标完整性</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未将一个采购包中的内容拆开投标；</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投标报价未超过招标文件中规定的项目/采购包预算金额或者项目/采购包最高限价；</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报价唯一性</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投标文件未出现可选择性或可调整的报价（招标文件另有规定的除外）；</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5</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投标有效期</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投标文件中承诺的投标有效期满足招标文件中载明的投标有效期的；</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6</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签署、加盖公章</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按照招标文件要求签署、加盖公章的；</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7</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实质性格式</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标记为“实质性格式”的文件均按招标文件要求提供；</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8</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★号条款响应</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投标文件满足招标文件第五章《采购需求》中★号条款要求的；</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9</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分包承担主体资质（如有）</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分包承担主体具备《投标人须知资料表》载明的资质条件且提供了资质证书</w:t>
            </w:r>
            <w:r>
              <w:rPr>
                <w:rFonts w:hint="eastAsia" w:ascii="宋体" w:hAnsi="宋体" w:eastAsia="宋体" w:cs="宋体"/>
                <w:color w:val="auto"/>
                <w:sz w:val="21"/>
                <w:szCs w:val="21"/>
                <w:highlight w:val="none"/>
                <w:shd w:val="clear" w:color="auto"/>
                <w:lang w:eastAsia="zh-CN"/>
              </w:rPr>
              <w:t xml:space="preserve">复印</w:t>
            </w:r>
            <w:r>
              <w:rPr>
                <w:rFonts w:hint="eastAsia" w:ascii="宋体" w:hAnsi="宋体" w:eastAsia="宋体" w:cs="宋体"/>
                <w:color w:val="auto"/>
                <w:sz w:val="21"/>
                <w:szCs w:val="21"/>
                <w:highlight w:val="none"/>
                <w:shd w:val="clear" w:color="auto"/>
              </w:rPr>
              <w:t xml:space="preserve">件</w:t>
            </w:r>
            <w:r>
              <w:rPr>
                <w:rFonts w:hint="eastAsia" w:ascii="宋体" w:hAnsi="宋体" w:eastAsia="宋体" w:cs="宋体"/>
                <w:color w:val="auto"/>
                <w:sz w:val="21"/>
                <w:szCs w:val="21"/>
                <w:highlight w:val="none"/>
              </w:rPr>
              <w:t xml:space="preserve">（如有）；</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10</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分包意向协议</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（如有）</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按招标文件规定签订并提供分包意向协议原件；（如有）</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11</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报价的修正（如有）</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不涉及报价修正，或投标文件报价出现前后不一致时，投标人对修正后的报价予以确认；（如有）</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12</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报价合理性</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13</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进口产品（如有）</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招标文件不接受进口产品投标的内容时，投标人所投产品非进口产品的；</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14</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eastAsia="宋体" w:cs="宋体"/>
                <w:color w:val="auto"/>
                <w:sz w:val="21"/>
                <w:szCs w:val="21"/>
                <w:highlight w:val="none"/>
                <w:lang w:eastAsia="zh-CN"/>
              </w:rPr>
              <w:t xml:space="preserve">复印</w:t>
            </w:r>
            <w:r>
              <w:rPr>
                <w:rFonts w:hint="eastAsia" w:ascii="宋体" w:hAnsi="宋体" w:eastAsia="宋体" w:cs="宋体"/>
                <w:color w:val="auto"/>
                <w:sz w:val="21"/>
                <w:szCs w:val="21"/>
                <w:highlight w:val="none"/>
              </w:rPr>
              <w:t xml:space="preserve">件：</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2）涉及网络关</w:t>
            </w:r>
            <w:r>
              <w:rPr>
                <w:rFonts w:hint="eastAsia" w:ascii="宋体" w:hAnsi="宋体" w:eastAsia="宋体" w:cs="宋体"/>
                <w:color w:val="auto"/>
                <w:sz w:val="21"/>
                <w:szCs w:val="21"/>
                <w:highlight w:val="none"/>
              </w:rPr>
              <w:t xml:space="preserve">键设备或网络安全专用产品的，应严格执行国家互联网信息办公室、工业和信息化部、公安部、财政部和国家认证认可监督管理委员会2023年第1号《关于调整网络安全专用产品安全管理有关事项的公告》及国家互联网信息办公室、工业和信息化部、公安部和国家认证认可监督管理委员会2023年第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15</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公平竞争</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16</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串通投标</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存在《政府采购货物和服务招标投标管理办法》视为投标人串通投标的情形：（一）不同投标人的投标文件由同一单位或者个人编制；（二）不同投标人委托同一单位或者个人办理投标事宜（包含使用同一MAC地址的计算机提交或者解密电子</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17</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附加条件</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投标文件未含有采购人不能接受的附加条件的；</w:t>
            </w:r>
            <w:r/>
          </w:p>
        </w:tc>
      </w:tr>
      <w:tr>
        <w:trPr>
          <w:jc w:val="center"/>
          <w:trHeight w:val="925"/>
        </w:trPr>
        <w:tc>
          <w:tcPr>
            <w:tcW w:w="39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18</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其他无效情形</w:t>
            </w:r>
            <w:r/>
          </w:p>
        </w:tc>
        <w:tc>
          <w:tcPr>
            <w:tcW w:w="330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投标人、投标文件不存在不符合法律、法规和招标文件规定的其他无效情形。</w:t>
            </w:r>
            <w:r/>
          </w:p>
        </w:tc>
      </w:tr>
    </w:tbl>
    <w:p>
      <w:pPr>
        <w:keepLines w:val="0"/>
        <w:keepNext w:val="0"/>
        <w:pageBreakBefore w:val="0"/>
        <w:spacing w:line="360" w:lineRule="auto"/>
        <w:shd w:val="clear" w:color="auto"/>
        <w:widowControl w:val="off"/>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2</w:t>
      </w:r>
      <w:r>
        <w:rPr>
          <w:rFonts w:hint="eastAsia" w:ascii="宋体" w:hAnsi="宋体" w:eastAsia="宋体" w:cs="宋体"/>
          <w:b/>
          <w:bCs/>
          <w:i w:val="0"/>
          <w:iCs w:val="0"/>
          <w:color w:val="auto"/>
          <w:sz w:val="21"/>
          <w:szCs w:val="21"/>
          <w:highlight w:val="none"/>
          <w:lang w:val="en-US" w:eastAsia="zh-CN"/>
        </w:rPr>
        <w:t xml:space="preserve"> </w:t>
      </w:r>
      <w:r>
        <w:rPr>
          <w:rFonts w:hint="eastAsia" w:ascii="宋体" w:hAnsi="宋体" w:eastAsia="宋体" w:cs="宋体"/>
          <w:b/>
          <w:bCs/>
          <w:i w:val="0"/>
          <w:iCs w:val="0"/>
          <w:color w:val="auto"/>
          <w:sz w:val="21"/>
          <w:szCs w:val="21"/>
          <w:highlight w:val="none"/>
        </w:rPr>
        <w:t xml:space="preserve">投标文件有关事项的澄清或者说明</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为了有助于对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进行审查、评价和比较，</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可以书面方式要求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中含义不明确、对同类问题表述不一致或者明显文字和计算错误的内容作必要的澄清、说明或者补正。</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的澄清、说明或者补正应当采用书面形式并加盖公章，或者由法定代表人或其授权的代表签字。</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就澄清的问题作出答复，该答复经</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代表的签字认可，将作为</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内容的一部分。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在进行澄清、说明、答辩或补正时，不得改变投标的价格（校核时发现的算术错误除外）、超出</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的范围及改变</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的实质性内容。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拒不按照</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要求作出澄清、说明或者补正的，作为</w:t>
      </w:r>
      <w:r>
        <w:rPr>
          <w:rFonts w:hint="eastAsia" w:ascii="宋体" w:hAnsi="宋体" w:eastAsia="宋体" w:cs="宋体"/>
          <w:b/>
          <w:bCs/>
          <w:color w:val="auto"/>
          <w:sz w:val="21"/>
          <w:szCs w:val="21"/>
          <w:highlight w:val="none"/>
        </w:rPr>
        <w:t xml:space="preserve">无效投标处理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6评标委员会认为投标人的报价明显低于其他通过符合性审查投标人的报价，有可能影响产品质量或者不能诚信履约的，有权要求该投标人在规定的时间内提供书面说明及相关证明材料。</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2.6.1评审过程中出现下列情形之一的，评标委员会应当启动异常低价投标审查程序：</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■投标报价低于全部通过符合性审查投标人投标报价平均值50%的，即响应报价＜全部通过符合性审查投标人投标报价平均值×50%；</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■投标报价低于全部通过符合性审查的次低报价投标人投标报价50%的，即响应报价＜全部通过符合性审查的次低报价投标人投标报价×50%；</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■投标报价低于采购项目最高限价45%的，即投标报价＜采购项目最高限价×45%；</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■评标委员会认定的投标人报价过低、有可能影响产品质量或者不能诚信履约的其他情形。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2.6.2</w:t>
      </w:r>
      <w:r>
        <w:rPr>
          <w:rFonts w:hint="eastAsia" w:ascii="宋体" w:hAnsi="宋体" w:eastAsia="宋体" w:cs="宋体"/>
          <w:color w:val="auto"/>
          <w:sz w:val="21"/>
          <w:szCs w:val="21"/>
          <w:highlight w:val="none"/>
          <w:lang w:val="en-US" w:eastAsia="zh-CN"/>
        </w:rPr>
        <w:t xml:space="preserve">启动异常低价投标审查后，属于前述第1项至第4项情形的，应当要求相关投标人在评审现场合理的时间内对响应价格作出解释，提供项目具体成本测算等与报价合理性相关的书面说</w:t>
      </w:r>
      <w:r>
        <w:rPr>
          <w:rFonts w:hint="eastAsia" w:ascii="宋体" w:hAnsi="宋体" w:eastAsia="宋体" w:cs="宋体"/>
          <w:color w:val="auto"/>
          <w:sz w:val="21"/>
          <w:szCs w:val="21"/>
          <w:highlight w:val="none"/>
          <w:lang w:val="en-US" w:eastAsia="zh-CN"/>
        </w:rPr>
        <w:t xml:space="preserve">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投标文件报价出现前后不一致的，按照下列规定修正：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.1招标文件对于报价修正是否另有规定：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有，具体规定为：______________</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无，按下述2.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.7项规定修正。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.2单独递交的开标一览表（报价表）与投标文件中开标一览表（报价表）内容不一致的，以单独递交的开标一览表（报价表）为准；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.3投标文件中开标一览表（报价表）内容与投标文件中相应内容不一致的，以开标一览表（报价表）为准；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.4大写金额和小写金额不一致的，以大写金额为准；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.6总价金额与按单价汇总金额不一致的，以单价金额计算结果为准。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.7同时出现两种以上不一致的，按照前款规定的顺序修正。修正后的报价经投标人书面确认后产生约束力，投标人不确认的，其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落实政府采购政策的价格调整：只有符合第二章《投标人须知》5.2条规定情形的，可以享受中小企业扶持政策，用扣除后的价格参加评审；否则，评标时价格不予扣除。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.1对于未预留份额专门面向中小企业采购的采购项目，以及预留份额项目中的非预留部分采购包，对</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报价给予</w:t>
      </w: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rPr>
        <w:t xml:space="preserve">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工程项目为5%）</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.2对于未预留份额专门面向中小企业采购的采购项目，以及预留份额项目中的非预留部分采购包，且接受大中型企业与</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组成联合体或者允许大中型企业向一家或者多家</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分包的采购项目，对于联合协议或者分包意向协议约定</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的合同份额占到合同总金额30%以上的联合体或者大中型企业的报价给予</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.4价格扣除比例对小型企业和微型企业同等对待，不作区分。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.7残疾人福利性单位按招标文件要求提供了《残疾人福利性单位声明函》（见附件）的，视同小微企业。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.8若投标人同时属于小型或微型企业、监狱企业、残疾人福利性单位中的两种及以上，将不重复享受小微企业价格扣减的优惠政策。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采购本国产品的支持政策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分项报价表</w:t>
      </w:r>
      <w:r>
        <w:rPr>
          <w:rFonts w:hint="eastAsia" w:ascii="宋体" w:hAnsi="宋体" w:eastAsia="宋体" w:cs="宋体"/>
          <w:color w:val="auto"/>
          <w:sz w:val="21"/>
          <w:szCs w:val="21"/>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投标文件的比较和评价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3.2.1本项目采用的评标方法为：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□最低评标价法，指投标文件满足招标文件全部实质性要求，且投标报价最低的投标人为中标候选人的评标方法。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3.2.4关于无线局域网认证产品政府采购清单中的产品，优先采购的具体规定（如涉及）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确定中标候选人名单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4.3采用最低评标价法时，评标结果按本章2.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调整后的投标报价由低到高顺序排列。投标报价相同的并列。投标文件满足招标文件全部实质性要求且投标报价最低的投标人为排名第一的中标候选人。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4.4评标委员会要对评分汇总情况进行复核，特别是对排名第一的、报价最低的、投标或</w:t>
      </w:r>
      <w:r>
        <w:rPr>
          <w:rFonts w:hint="eastAsia" w:ascii="宋体" w:hAnsi="宋体" w:cs="宋体"/>
          <w:color w:val="auto"/>
          <w:sz w:val="21"/>
          <w:szCs w:val="21"/>
          <w:highlight w:val="none"/>
          <w:lang w:val="en-US" w:eastAsia="zh-CN"/>
        </w:rPr>
        <w:t xml:space="preserve">投标文件</w:t>
      </w:r>
      <w:r>
        <w:rPr>
          <w:rFonts w:hint="eastAsia" w:ascii="宋体" w:hAnsi="宋体" w:eastAsia="宋体" w:cs="宋体"/>
          <w:color w:val="auto"/>
          <w:sz w:val="21"/>
          <w:szCs w:val="21"/>
          <w:highlight w:val="none"/>
        </w:rPr>
        <w:t xml:space="preserve">被认定为无效的情形进行重点复核。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4.5评标委员会将根据各投标人的评标排序，依次推荐本项目（各采购包）的中标候选人，起草并签署评标报告。本项目（各采购包）评标委员会共（各）推荐不少于3名中标候选人。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报告违法行为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5.1评标委员会在评标过程中发现投标人有行贿、提供虚假材料或者串通等违法行为时，有向采购人、采购代理机构或者有关部门报告的职责。</w:t>
      </w:r>
      <w:r/>
    </w:p>
    <w:p>
      <w:pPr>
        <w:keepLines w:val="0"/>
        <w:keepNext w:val="0"/>
        <w:pageBreakBefore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Lines w:val="0"/>
        <w:keepNext w:val="0"/>
        <w:pageBreakBefore w:val="0"/>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评标标准</w:t>
      </w:r>
      <w:bookmarkStart w:id="5" w:name="_Toc14061"/>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lang w:eastAsia="zh-CN"/>
        </w:rPr>
        <w:t xml:space="preserve">评标方法与评标标准分包要求：（本项目共分两个包。每个投标人可选择相应的采购包投标，兼投不兼中，在采购包1中被推荐为第一中标候选人的单位可参与采购包2评标，但不得成为采购包2的推荐中标候选人。）</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钟楼区治安防控体系建设维保项目（2026-2028）一标段评标方法与评标标准</w:t>
      </w:r>
      <w:r/>
    </w:p>
    <w:tbl>
      <w:tblPr>
        <w:tblStyle w:val="777"/>
        <w:tblW w:w="9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268"/>
        <w:gridCol w:w="660"/>
        <w:gridCol w:w="3990"/>
        <w:gridCol w:w="2778"/>
      </w:tblGrid>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序号</w:t>
            </w:r>
            <w:r/>
          </w:p>
        </w:tc>
        <w:tc>
          <w:tcPr>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评分因素</w:t>
            </w:r>
            <w:r/>
          </w:p>
        </w:tc>
        <w:tc>
          <w:tcPr>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分值</w:t>
            </w:r>
            <w:r/>
          </w:p>
        </w:tc>
        <w:tc>
          <w:tcPr>
            <w:tcW w:w="399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评分标准</w:t>
            </w:r>
            <w:r/>
          </w:p>
        </w:tc>
        <w:tc>
          <w:tcPr>
            <w:tcW w:w="2778" w:type="dxa"/>
            <w:vAlign w:val="center"/>
            <w:textDirection w:val="lrTb"/>
            <w:noWrap w:val="false"/>
          </w:tcPr>
          <w:p>
            <w:pPr>
              <w:pStyle w:val="960"/>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说明</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1</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价格分</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30</w:t>
            </w:r>
            <w:r/>
          </w:p>
        </w:tc>
        <w:tc>
          <w:tcPr>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满足招标文件要求且投标价格最低的投标报价为评标基准价，其价格分为满分。其他投标人的价格分统一按照下列公式计算：</w:t>
            </w:r>
            <w:r/>
          </w:p>
          <w:p>
            <w:pPr>
              <w:ind w:left="0" w:right="0"/>
              <w:keepLines w:val="0"/>
              <w:keepNext w:val="0"/>
              <w:pageBreakBefore w:val="0"/>
              <w:spacing w:before="0" w:beforeAutospacing="0" w:after="0" w:afterAutospacing="0" w:line="34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sz w:val="18"/>
                <w:szCs w:val="18"/>
                <w:highlight w:val="none"/>
              </w:rPr>
              <w:t xml:space="preserve">投标报价得分＝（评标基准价/投标报价）×分值。</w:t>
            </w:r>
            <w:r/>
          </w:p>
        </w:tc>
        <w:tc>
          <w:tcPr>
            <w:tcW w:w="2778" w:type="dxa"/>
            <w:vAlign w:val="center"/>
            <w:textDirection w:val="lrTb"/>
            <w:noWrap w:val="false"/>
          </w:tcPr>
          <w:p>
            <w:pPr>
              <w:ind w:left="-38" w:right="0"/>
              <w:keepLines w:val="0"/>
              <w:keepNext w:val="0"/>
              <w:pageBreakBefore w:val="0"/>
              <w:spacing w:before="0" w:beforeAutospacing="0" w:after="0" w:afterAutospacing="0" w:line="34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此处投标报价指经过报价修正，及因落实政府采购政策进行价格调整后的报价，详见第四章《</w:t>
            </w:r>
            <w:r>
              <w:rPr>
                <w:rFonts w:hint="eastAsia" w:ascii="宋体" w:hAnsi="宋体" w:eastAsia="宋体" w:cs="宋体"/>
                <w:color w:val="auto"/>
                <w:sz w:val="18"/>
                <w:szCs w:val="18"/>
                <w:highlight w:val="none"/>
                <w:lang w:val="en-US" w:eastAsia="zh-CN"/>
              </w:rPr>
              <w:t xml:space="preserve">评标程序、</w:t>
            </w:r>
            <w:r>
              <w:rPr>
                <w:rFonts w:hint="eastAsia" w:ascii="宋体" w:hAnsi="宋体" w:eastAsia="宋体" w:cs="宋体"/>
                <w:color w:val="auto"/>
                <w:sz w:val="18"/>
                <w:szCs w:val="18"/>
                <w:highlight w:val="none"/>
              </w:rPr>
              <w:t xml:space="preserve">评标方法和评标标准》2.</w:t>
            </w:r>
            <w:r>
              <w:rPr>
                <w:rFonts w:hint="eastAsia" w:ascii="宋体" w:hAnsi="宋体" w:eastAsia="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及2.</w:t>
            </w:r>
            <w:r>
              <w:rPr>
                <w:rFonts w:hint="eastAsia" w:ascii="宋体" w:hAnsi="宋体" w:eastAsia="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2</w:t>
            </w:r>
            <w:r/>
          </w:p>
        </w:tc>
        <w:tc>
          <w:tcPr>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主观分</w:t>
            </w:r>
            <w:r/>
          </w:p>
        </w:tc>
        <w:tc>
          <w:tcPr>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b/>
                <w:bCs/>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24</w:t>
            </w:r>
            <w:r/>
          </w:p>
        </w:tc>
        <w:tc>
          <w:tcPr>
            <w:tcW w:w="3990"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2.1</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项目实施方案</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6</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根据投标人提供的项目实施方案，包括但不限于项目实施组织、施工进度控制及措施、施工质量保证及措施进行综合评审。</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1.方案完整全面且可行性强，阐述详实具体的，得6分；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2.方案内容较全面，可行性较强，阐述比较详实具体的，得3分；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3.方案内容一般，可行性一般，阐述不够充分的，得1分。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zh-CN" w:eastAsia="zh-CN"/>
              </w:rPr>
              <w:suppressLineNumbers w:val="0"/>
            </w:pPr>
            <w:r>
              <w:rPr>
                <w:rFonts w:hint="eastAsia" w:ascii="宋体" w:hAnsi="宋体" w:eastAsia="宋体" w:cs="宋体"/>
                <w:sz w:val="18"/>
                <w:szCs w:val="18"/>
                <w:highlight w:val="none"/>
              </w:rPr>
              <w:t xml:space="preserve">未提供不得分。</w:t>
            </w:r>
            <w:r/>
          </w:p>
        </w:tc>
        <w:tc>
          <w:tcPr>
            <w:shd w:val="clear" w:color="auto" w:fill="auto"/>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bidi="ar-SA"/>
              </w:rPr>
              <w:outlineLvl w:val="9"/>
              <w:suppressLineNumbers w:val="0"/>
            </w:pPr>
            <w:r>
              <w:rPr>
                <w:rFonts w:hint="eastAsia" w:ascii="宋体" w:hAnsi="宋体" w:eastAsia="宋体" w:cs="宋体"/>
                <w:color w:val="auto"/>
                <w:sz w:val="18"/>
                <w:szCs w:val="18"/>
                <w:highlight w:val="none"/>
                <w:lang w:val="en-US" w:eastAsia="zh-CN"/>
              </w:rPr>
              <w:t xml:space="preserve">根据投标文件中投标人提供的本项内容评分。</w:t>
            </w:r>
            <w:r/>
          </w:p>
        </w:tc>
      </w:tr>
      <w:tr>
        <w:trPr>
          <w:jc w:val="center"/>
          <w:trHeight w:val="855"/>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2.2</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项目组织管理方案</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6</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根据投标人提供的项目组织管理方案进行综合评审。</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1.管理方案完整、可行，针对性强，优于项目需求，得6分；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2.管理方案较具体、可行，针对性较强，符合项目，得3分；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3.管理方案内容较简单，针对性不强，得1分。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zh-CN" w:eastAsia="zh-CN"/>
              </w:rPr>
              <w:suppressLineNumbers w:val="0"/>
            </w:pPr>
            <w:r>
              <w:rPr>
                <w:rFonts w:hint="eastAsia" w:ascii="宋体" w:hAnsi="宋体" w:eastAsia="宋体" w:cs="宋体"/>
                <w:sz w:val="18"/>
                <w:szCs w:val="18"/>
                <w:highlight w:val="none"/>
              </w:rPr>
              <w:t xml:space="preserve">未提供不得分。</w:t>
            </w:r>
            <w:r/>
          </w:p>
        </w:tc>
        <w:tc>
          <w:tcPr>
            <w:shd w:val="clear" w:color="auto" w:fill="auto"/>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bidi="ar-SA"/>
              </w:rPr>
              <w:outlineLvl w:val="9"/>
              <w:suppressLineNumbers w:val="0"/>
            </w:pPr>
            <w:r>
              <w:rPr>
                <w:rFonts w:hint="eastAsia" w:ascii="宋体" w:hAnsi="宋体" w:eastAsia="宋体" w:cs="宋体"/>
                <w:color w:val="auto"/>
                <w:sz w:val="18"/>
                <w:szCs w:val="18"/>
                <w:highlight w:val="none"/>
                <w:lang w:val="en-US" w:eastAsia="zh-CN"/>
              </w:rPr>
              <w:t xml:space="preserve">根据投标文件中投标人提供的本项内容评分。</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2.3</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安全文明施工方案</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根据投标人提供的安全文明施工方案进行综合评审。</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1.管理方案完整、可行，针对性强，优于项目需求，得3分；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2.管理方案较具体、可行，针对性较强，符合项目，得2分；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3.管理方案内容较简单，针对性不强，得1分。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未提供不得分。</w:t>
            </w:r>
            <w:r/>
          </w:p>
        </w:tc>
        <w:tc>
          <w:tcPr>
            <w:shd w:val="clear" w:color="auto" w:fill="auto"/>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根据投标文件中投标人提供的本项内容评分。</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2.4</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应急预案</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根据投标人提供的应急预案,包括但不限于运行维护的安全和稳定提供切实可行的应急保障方案、突发事件的应急预案进行综合评审。</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1.内容完善，内容清晰完整，可行性强、合理性强的，得3分；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2.内容及描述简单，具有基本的可行性、合理性较强的，得2分；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3.内容的完整性一般、可行性、合理性一般的，得1分。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未提供不得分。</w:t>
            </w:r>
            <w:r/>
          </w:p>
        </w:tc>
        <w:tc>
          <w:tcPr>
            <w:shd w:val="clear" w:color="auto" w:fill="auto"/>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bidi="ar-SA"/>
              </w:rPr>
              <w:outlineLvl w:val="9"/>
              <w:suppressLineNumbers w:val="0"/>
            </w:pPr>
            <w:r>
              <w:rPr>
                <w:rFonts w:hint="eastAsia" w:ascii="宋体" w:hAnsi="宋体" w:eastAsia="宋体" w:cs="宋体"/>
                <w:color w:val="auto"/>
                <w:sz w:val="18"/>
                <w:szCs w:val="18"/>
                <w:highlight w:val="none"/>
                <w:lang w:val="en-US" w:eastAsia="zh-CN"/>
              </w:rPr>
              <w:t xml:space="preserve">根据投标文件中投标人提供的本项内容评分。</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2.5</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运维服务方案</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6</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根据投标人提供的运维服务方案进行综合评审。</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1.方案内容完整、可行，针对性强，能完全满足项目运维要求的，得6分；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2.售后方案内容较具体、可行，针对性较强，能基本满足项目运维要求的，得3分；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3.方案内容简单，针对性一般，对项目运维要求响应一般的，得1分。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未提供不得分。</w:t>
            </w:r>
            <w:r/>
          </w:p>
        </w:tc>
        <w:tc>
          <w:tcPr>
            <w:shd w:val="clear" w:color="auto" w:fill="auto"/>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bidi="ar-SA"/>
              </w:rPr>
              <w:outlineLvl w:val="9"/>
              <w:suppressLineNumbers w:val="0"/>
            </w:pPr>
            <w:r>
              <w:rPr>
                <w:rFonts w:hint="eastAsia" w:ascii="宋体" w:hAnsi="宋体" w:eastAsia="宋体" w:cs="宋体"/>
                <w:color w:val="auto"/>
                <w:sz w:val="18"/>
                <w:szCs w:val="18"/>
                <w:highlight w:val="none"/>
                <w:lang w:val="en-US" w:eastAsia="zh-CN"/>
              </w:rPr>
              <w:t xml:space="preserve">根据投标文件中投标人提供的本项内容评分。</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3</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客观分</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46</w:t>
            </w:r>
            <w:r/>
          </w:p>
        </w:tc>
        <w:tc>
          <w:tcPr>
            <w:shd w:val="clear" w:color="auto" w:fill="auto"/>
            <w:tcW w:w="3990"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rPr>
              <w:outlineLvl w:val="9"/>
              <w:suppressLineNumbers w:val="0"/>
            </w:pPr>
            <w:r>
              <w:rPr>
                <w:rFonts w:hint="eastAsia" w:ascii="宋体" w:hAnsi="宋体" w:eastAsia="宋体" w:cs="宋体"/>
                <w:b w:val="0"/>
                <w:bCs w:val="0"/>
                <w:color w:val="auto"/>
                <w:sz w:val="18"/>
                <w:szCs w:val="18"/>
                <w:highlight w:val="none"/>
              </w:rPr>
              <w:t xml:space="preserve">3.1</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企业资质</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投标人具有</w:t>
            </w:r>
            <w:r>
              <w:rPr>
                <w:rFonts w:hint="eastAsia" w:ascii="宋体" w:hAnsi="宋体" w:eastAsia="宋体" w:cs="宋体"/>
                <w:sz w:val="18"/>
                <w:szCs w:val="18"/>
                <w:highlight w:val="none"/>
                <w:lang w:val="en-US" w:eastAsia="zh-CN"/>
              </w:rPr>
              <w:t xml:space="preserve">有效的</w:t>
            </w:r>
            <w:r>
              <w:rPr>
                <w:rFonts w:hint="eastAsia" w:ascii="宋体" w:hAnsi="宋体" w:eastAsia="宋体" w:cs="宋体"/>
                <w:sz w:val="18"/>
                <w:szCs w:val="18"/>
                <w:highlight w:val="none"/>
              </w:rPr>
              <w:t xml:space="preserve">质量管理体系认证证书的，得1分；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投标人具有</w:t>
            </w:r>
            <w:r>
              <w:rPr>
                <w:rFonts w:hint="eastAsia" w:ascii="宋体" w:hAnsi="宋体" w:eastAsia="宋体" w:cs="宋体"/>
                <w:sz w:val="18"/>
                <w:szCs w:val="18"/>
                <w:highlight w:val="none"/>
                <w:lang w:val="en-US" w:eastAsia="zh-CN"/>
              </w:rPr>
              <w:t xml:space="preserve">有效的</w:t>
            </w:r>
            <w:r>
              <w:rPr>
                <w:rFonts w:hint="eastAsia" w:ascii="宋体" w:hAnsi="宋体" w:eastAsia="宋体" w:cs="宋体"/>
                <w:sz w:val="18"/>
                <w:szCs w:val="18"/>
                <w:highlight w:val="none"/>
              </w:rPr>
              <w:t xml:space="preserve">信息技术服务管理体系认证证书的，得1分；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投标人具有</w:t>
            </w:r>
            <w:r>
              <w:rPr>
                <w:rFonts w:hint="eastAsia" w:ascii="宋体" w:hAnsi="宋体" w:eastAsia="宋体" w:cs="宋体"/>
                <w:sz w:val="18"/>
                <w:szCs w:val="18"/>
                <w:highlight w:val="none"/>
                <w:lang w:val="en-US" w:eastAsia="zh-CN"/>
              </w:rPr>
              <w:t xml:space="preserve">有效的</w:t>
            </w:r>
            <w:r>
              <w:rPr>
                <w:rFonts w:hint="eastAsia" w:ascii="宋体" w:hAnsi="宋体" w:eastAsia="宋体" w:cs="宋体"/>
                <w:sz w:val="18"/>
                <w:szCs w:val="18"/>
                <w:highlight w:val="none"/>
              </w:rPr>
              <w:t xml:space="preserve">信息安全管理体系认证证书的,得1分；</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提供有效证书复印件加盖投标人公章。</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3.2</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技术参数</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20</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技术参数响应</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根据投标人提供的偏离表及证明资料响应情况打分，全部满足的得20分。其中：</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rPr>
              <w:t xml:space="preserve">1、“▲”为重要技术参数，每负偏离一项扣2分，扣完为止</w:t>
            </w:r>
            <w:r>
              <w:rPr>
                <w:rFonts w:hint="eastAsia" w:ascii="宋体" w:hAnsi="宋体" w:eastAsia="宋体" w:cs="宋体"/>
                <w:sz w:val="18"/>
                <w:szCs w:val="18"/>
                <w:highlight w:val="none"/>
                <w:lang w:eastAsia="zh-CN"/>
              </w:rPr>
              <w:t xml:space="preserve">；</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zh-CN" w:eastAsia="zh-CN"/>
              </w:rPr>
              <w:suppressLineNumbers w:val="0"/>
            </w:pPr>
            <w:r>
              <w:rPr>
                <w:rFonts w:hint="eastAsia" w:ascii="宋体" w:hAnsi="宋体" w:eastAsia="宋体" w:cs="宋体"/>
                <w:sz w:val="18"/>
                <w:szCs w:val="18"/>
                <w:highlight w:val="none"/>
              </w:rPr>
              <w:t xml:space="preserve">2、非“▲”项为一般功能性参数要求，每负偏离一项扣1分，扣完为止。</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zh-CN" w:eastAsia="zh-CN"/>
              </w:rPr>
              <w:outlineLvl w:val="9"/>
              <w:suppressLineNumbers w:val="0"/>
            </w:pPr>
            <w:r>
              <w:rPr>
                <w:rFonts w:hint="eastAsia" w:ascii="宋体" w:hAnsi="宋体" w:eastAsia="宋体" w:cs="宋体"/>
                <w:color w:val="auto"/>
                <w:sz w:val="18"/>
                <w:szCs w:val="18"/>
                <w:highlight w:val="none"/>
                <w:lang w:val="en-US" w:eastAsia="zh-CN"/>
              </w:rPr>
              <w:t xml:space="preserve">根据参数要求提供相关证明材料，无需提供证明材料的，以偏离表为准。</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3.3</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b w:val="0"/>
                <w:bCs w:val="0"/>
                <w:color w:val="auto"/>
                <w:sz w:val="18"/>
                <w:szCs w:val="18"/>
                <w:highlight w:val="none"/>
                <w:lang w:val="en-US" w:eastAsia="zh-CN"/>
              </w:rPr>
              <w:outlineLvl w:val="9"/>
              <w:suppressLineNumbers w:val="0"/>
            </w:pPr>
            <w:r>
              <w:rPr>
                <w:rFonts w:hint="eastAsia" w:ascii="宋体" w:hAnsi="宋体" w:cs="宋体"/>
                <w:b w:val="0"/>
                <w:bCs w:val="0"/>
                <w:color w:val="auto"/>
                <w:sz w:val="18"/>
                <w:szCs w:val="18"/>
                <w:highlight w:val="none"/>
                <w:lang w:val="en-US" w:eastAsia="zh-CN"/>
              </w:rPr>
              <w:t xml:space="preserve">项目业绩</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投标人自202</w:t>
            </w:r>
            <w:r>
              <w:rPr>
                <w:rFonts w:hint="eastAsia" w:ascii="宋体" w:hAnsi="宋体" w:eastAsia="宋体" w:cs="宋体"/>
                <w:sz w:val="18"/>
                <w:szCs w:val="18"/>
                <w:highlight w:val="none"/>
                <w:lang w:val="en-US" w:eastAsia="zh-CN"/>
              </w:rPr>
              <w:t xml:space="preserve">3</w:t>
            </w:r>
            <w:r>
              <w:rPr>
                <w:rFonts w:hint="eastAsia" w:ascii="宋体" w:hAnsi="宋体" w:eastAsia="宋体" w:cs="宋体"/>
                <w:sz w:val="18"/>
                <w:szCs w:val="18"/>
                <w:highlight w:val="none"/>
              </w:rPr>
              <w:t xml:space="preserve">年1月1日以来承接过的类似业绩，有一份得1分，最高3分。</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提供合同复印件并加盖投标人公章</w:t>
            </w:r>
            <w:r/>
          </w:p>
        </w:tc>
      </w:tr>
      <w:tr>
        <w:trPr>
          <w:jc w:val="center"/>
          <w:trHeight w:val="454"/>
        </w:trPr>
        <w:tc>
          <w:tcPr>
            <w:tcW w:w="707" w:type="dxa"/>
            <w:vAlign w:val="center"/>
            <w:vMerge w:val="restart"/>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3.4</w:t>
            </w:r>
            <w:r/>
          </w:p>
        </w:tc>
        <w:tc>
          <w:tcPr>
            <w:shd w:val="clear" w:color="auto" w:fill="auto"/>
            <w:tcW w:w="1268" w:type="dxa"/>
            <w:vAlign w:val="center"/>
            <w:vMerge w:val="restart"/>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项目人员</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8</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rPr>
              <w:t xml:space="preserve">投标人为本项目配备项目经理1名</w:t>
            </w:r>
            <w:r>
              <w:rPr>
                <w:rFonts w:hint="eastAsia" w:ascii="宋体" w:hAnsi="宋体" w:eastAsia="宋体" w:cs="宋体"/>
                <w:sz w:val="18"/>
                <w:szCs w:val="18"/>
                <w:highlight w:val="none"/>
                <w:lang w:eastAsia="zh-CN"/>
              </w:rPr>
              <w:t xml:space="preserve">：</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具有信息系统项目管理师(高级)、网络工程师、ITSS-IT服务工程师、ITSS-信息技术应用创新服务工程师、高级系统分析师、网络规划设计师(高级)认证证书的，每提供一个证书得2分，最高得8分</w:t>
            </w:r>
            <w:r>
              <w:rPr>
                <w:rFonts w:hint="eastAsia" w:ascii="宋体" w:hAnsi="宋体" w:eastAsia="宋体" w:cs="宋体"/>
                <w:sz w:val="18"/>
                <w:szCs w:val="18"/>
                <w:highlight w:val="none"/>
                <w:lang w:eastAsia="zh-CN"/>
              </w:rPr>
              <w:t xml:space="preserve">；</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提供证书复印件及投标人为其缴纳的近三个月中任意一个月社保缴费证明加盖投标人公章。</w:t>
            </w:r>
            <w:r/>
          </w:p>
        </w:tc>
      </w:tr>
      <w:tr>
        <w:trPr>
          <w:jc w:val="center"/>
          <w:trHeight w:val="454"/>
        </w:trPr>
        <w:tc>
          <w:tcPr>
            <w:tcW w:w="707" w:type="dxa"/>
            <w:vAlign w:val="center"/>
            <w:vMerge w:val="continue"/>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r>
            <w:r/>
          </w:p>
        </w:tc>
        <w:tc>
          <w:tcPr>
            <w:shd w:val="clear" w:color="auto" w:fill="auto"/>
            <w:tcW w:w="1268" w:type="dxa"/>
            <w:vAlign w:val="center"/>
            <w:vMerge w:val="continue"/>
            <w:textDirection w:val="lrTb"/>
            <w:noWrap w:val="false"/>
          </w:tcPr>
          <w:p>
            <w:pPr>
              <w:ind w:left="0" w:right="0"/>
              <w:jc w:val="center"/>
              <w:keepLines w:val="0"/>
              <w:keepNext w:val="0"/>
              <w:spacing w:before="0" w:beforeAutospacing="0" w:after="0" w:afterAutospacing="0"/>
              <w:rPr>
                <w:rFonts w:hint="eastAsia"/>
                <w:highlight w:val="none"/>
              </w:rPr>
              <w:suppressLineNumbers w:val="0"/>
            </w:pPr>
            <w:r>
              <w:rPr>
                <w:rFonts w:hint="eastAsia"/>
                <w:highlight w:val="none"/>
              </w:rPr>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8</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rPr>
              <w:t xml:space="preserve">投标人为本项目配备技术负责人1名</w:t>
            </w:r>
            <w:r>
              <w:rPr>
                <w:rFonts w:hint="eastAsia" w:ascii="宋体" w:hAnsi="宋体" w:eastAsia="宋体" w:cs="宋体"/>
                <w:sz w:val="18"/>
                <w:szCs w:val="18"/>
                <w:highlight w:val="none"/>
                <w:lang w:eastAsia="zh-CN"/>
              </w:rPr>
              <w:t xml:space="preserve">：</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rPr>
              <w:t xml:space="preserve">具有信息系统项目管理师(高级)、中级及以上工程师证书、系统架构师、ITSS-信息技术应用创新服务经理、高级系统规划与管理师证书、注册信息安全专业人员认证证书的，每提供一个证书得2分，最高得8分</w:t>
            </w:r>
            <w:r>
              <w:rPr>
                <w:rFonts w:hint="eastAsia" w:ascii="宋体" w:hAnsi="宋体" w:eastAsia="宋体" w:cs="宋体"/>
                <w:sz w:val="18"/>
                <w:szCs w:val="18"/>
                <w:highlight w:val="none"/>
                <w:lang w:eastAsia="zh-CN"/>
              </w:rPr>
              <w:t xml:space="preserve">；</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提供证书复印件及投标人为其缴纳的近三个月中任意一个月社保缴费证明加盖投标人公章。</w:t>
            </w:r>
            <w:r/>
          </w:p>
        </w:tc>
      </w:tr>
      <w:tr>
        <w:trPr>
          <w:jc w:val="center"/>
          <w:trHeight w:val="454"/>
        </w:trPr>
        <w:tc>
          <w:tcPr>
            <w:tcW w:w="707" w:type="dxa"/>
            <w:vAlign w:val="center"/>
            <w:vMerge w:val="continue"/>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r>
            <w:r/>
          </w:p>
        </w:tc>
        <w:tc>
          <w:tcPr>
            <w:shd w:val="clear" w:color="auto" w:fill="auto"/>
            <w:tcW w:w="1268" w:type="dxa"/>
            <w:vAlign w:val="center"/>
            <w:vMerge w:val="continue"/>
            <w:textDirection w:val="lrTb"/>
            <w:noWrap w:val="false"/>
          </w:tcPr>
          <w:p>
            <w:pPr>
              <w:ind w:left="0" w:right="0"/>
              <w:jc w:val="center"/>
              <w:keepLines w:val="0"/>
              <w:keepNext w:val="0"/>
              <w:spacing w:before="0" w:beforeAutospacing="0" w:after="0" w:afterAutospacing="0"/>
              <w:rPr>
                <w:rFonts w:hint="eastAsia"/>
                <w:highlight w:val="none"/>
              </w:rPr>
              <w:suppressLineNumbers w:val="0"/>
            </w:pPr>
            <w:r>
              <w:rPr>
                <w:rFonts w:hint="eastAsia"/>
                <w:highlight w:val="none"/>
              </w:rPr>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4</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rPr>
              <w:t xml:space="preserve">投标人为本项目配备运维负责人1名</w:t>
            </w:r>
            <w:r>
              <w:rPr>
                <w:rFonts w:hint="eastAsia" w:ascii="宋体" w:hAnsi="宋体" w:eastAsia="宋体" w:cs="宋体"/>
                <w:sz w:val="18"/>
                <w:szCs w:val="18"/>
                <w:highlight w:val="none"/>
                <w:lang w:eastAsia="zh-CN"/>
              </w:rPr>
              <w:t xml:space="preserve">：</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具有IT运维工程师（高级）、网络规划师（高级）、售后服务管理师认证证书的，每提供一个得2分，最高得4分。</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提供证书复印件及投标人为其缴纳的近三个月中任意一个月社保缴费证明加盖投标人公章。</w:t>
            </w:r>
            <w:r/>
          </w:p>
        </w:tc>
      </w:tr>
      <w:tr>
        <w:trPr>
          <w:jc w:val="center"/>
          <w:trHeight w:val="454"/>
        </w:trPr>
        <w:tc>
          <w:tcPr>
            <w:gridSpan w:val="2"/>
            <w:tcW w:w="197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合计</w:t>
            </w:r>
            <w:r/>
          </w:p>
        </w:tc>
        <w:tc>
          <w:tcPr>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100</w:t>
            </w:r>
            <w:r/>
          </w:p>
        </w:tc>
        <w:tc>
          <w:tcPr>
            <w:gridSpan w:val="2"/>
            <w:tcW w:w="6768"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bl>
    <w:p>
      <w:pP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钟楼区治安防控体系建设维保项目（2026-2028）</w:t>
      </w: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标段评标方法与评标标准</w:t>
      </w:r>
      <w:r/>
    </w:p>
    <w:tbl>
      <w:tblPr>
        <w:tblStyle w:val="777"/>
        <w:tblW w:w="9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268"/>
        <w:gridCol w:w="660"/>
        <w:gridCol w:w="3990"/>
        <w:gridCol w:w="2778"/>
      </w:tblGrid>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序号</w:t>
            </w:r>
            <w:r/>
          </w:p>
        </w:tc>
        <w:tc>
          <w:tcPr>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评分因素</w:t>
            </w:r>
            <w:r/>
          </w:p>
        </w:tc>
        <w:tc>
          <w:tcPr>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分值</w:t>
            </w:r>
            <w:r/>
          </w:p>
        </w:tc>
        <w:tc>
          <w:tcPr>
            <w:tcW w:w="399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评分标准</w:t>
            </w:r>
            <w:r/>
          </w:p>
        </w:tc>
        <w:tc>
          <w:tcPr>
            <w:tcW w:w="2778" w:type="dxa"/>
            <w:vAlign w:val="center"/>
            <w:textDirection w:val="lrTb"/>
            <w:noWrap w:val="false"/>
          </w:tcPr>
          <w:p>
            <w:pPr>
              <w:pStyle w:val="960"/>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说明</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1</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价格分</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30</w:t>
            </w:r>
            <w:r/>
          </w:p>
        </w:tc>
        <w:tc>
          <w:tcPr>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满足招标文件要求且投标价格最低的投标报价为评标基准价，其价格分为满分。其他投标人的价格分统一按照下列公式计算：</w:t>
            </w:r>
            <w:r/>
          </w:p>
          <w:p>
            <w:pPr>
              <w:ind w:left="0" w:right="0"/>
              <w:keepLines w:val="0"/>
              <w:keepNext w:val="0"/>
              <w:pageBreakBefore w:val="0"/>
              <w:spacing w:before="0" w:beforeAutospacing="0" w:after="0" w:afterAutospacing="0" w:line="34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sz w:val="18"/>
                <w:szCs w:val="18"/>
                <w:highlight w:val="none"/>
              </w:rPr>
              <w:t xml:space="preserve">投标报价得分＝（评标基准价/投标报价）×分值。</w:t>
            </w:r>
            <w:r/>
          </w:p>
        </w:tc>
        <w:tc>
          <w:tcPr>
            <w:tcW w:w="2778" w:type="dxa"/>
            <w:vAlign w:val="center"/>
            <w:textDirection w:val="lrTb"/>
            <w:noWrap w:val="false"/>
          </w:tcPr>
          <w:p>
            <w:pPr>
              <w:ind w:left="-38" w:right="0"/>
              <w:keepLines w:val="0"/>
              <w:keepNext w:val="0"/>
              <w:pageBreakBefore w:val="0"/>
              <w:spacing w:before="0" w:beforeAutospacing="0" w:after="0" w:afterAutospacing="0" w:line="34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此处投标报价指经过报价修正，及因落实政府采购政策进行价格调整后的报价，详见第四章《</w:t>
            </w:r>
            <w:r>
              <w:rPr>
                <w:rFonts w:hint="eastAsia" w:ascii="宋体" w:hAnsi="宋体" w:eastAsia="宋体" w:cs="宋体"/>
                <w:color w:val="auto"/>
                <w:sz w:val="18"/>
                <w:szCs w:val="18"/>
                <w:highlight w:val="none"/>
                <w:lang w:val="en-US" w:eastAsia="zh-CN"/>
              </w:rPr>
              <w:t xml:space="preserve">评标程序、</w:t>
            </w:r>
            <w:r>
              <w:rPr>
                <w:rFonts w:hint="eastAsia" w:ascii="宋体" w:hAnsi="宋体" w:eastAsia="宋体" w:cs="宋体"/>
                <w:color w:val="auto"/>
                <w:sz w:val="18"/>
                <w:szCs w:val="18"/>
                <w:highlight w:val="none"/>
              </w:rPr>
              <w:t xml:space="preserve">评标方法和评标标准》2.</w:t>
            </w:r>
            <w:r>
              <w:rPr>
                <w:rFonts w:hint="eastAsia" w:ascii="宋体" w:hAnsi="宋体" w:eastAsia="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及2.</w:t>
            </w:r>
            <w:r>
              <w:rPr>
                <w:rFonts w:hint="eastAsia" w:ascii="宋体" w:hAnsi="宋体" w:eastAsia="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2</w:t>
            </w:r>
            <w:r/>
          </w:p>
        </w:tc>
        <w:tc>
          <w:tcPr>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主观分</w:t>
            </w:r>
            <w:r/>
          </w:p>
        </w:tc>
        <w:tc>
          <w:tcPr>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b/>
                <w:bCs/>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24</w:t>
            </w:r>
            <w:r/>
          </w:p>
        </w:tc>
        <w:tc>
          <w:tcPr>
            <w:tcW w:w="3990"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2.1</w:t>
            </w:r>
            <w:r/>
          </w:p>
        </w:tc>
        <w:tc>
          <w:tcPr>
            <w:shd w:val="clear" w:color="auto" w:fill="auto"/>
            <w:tcW w:w="126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b w:val="0"/>
                <w:bCs w:val="0"/>
                <w:color w:val="auto"/>
                <w:sz w:val="18"/>
                <w:szCs w:val="18"/>
                <w:highlight w:val="none"/>
                <w:lang w:val="en-US" w:eastAsia="zh-CN"/>
              </w:rPr>
              <w:suppressLineNumbers w:val="0"/>
            </w:pPr>
            <w:r>
              <w:rPr>
                <w:rFonts w:hint="eastAsia"/>
                <w:sz w:val="18"/>
                <w:szCs w:val="18"/>
                <w:highlight w:val="none"/>
              </w:rPr>
              <w:t xml:space="preserve">项目实施方案</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6</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根据投标人提供的项目实施方案，包括但不限于项目实施组织、施工进度控制及措施、施工质量保证及措施进行综合评审。</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1.方案完整全面且可行性强，阐述详实具体的，得6分；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2.方案内容较全面，可行性较强，阐述比较详实具体的，得3分；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3.方案内容一般，可行性一般，阐述不够充分的，得1分。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zh-CN" w:eastAsia="zh-CN"/>
              </w:rPr>
              <w:suppressLineNumbers w:val="0"/>
            </w:pPr>
            <w:r>
              <w:rPr>
                <w:rFonts w:hint="eastAsia" w:ascii="宋体" w:hAnsi="宋体" w:eastAsia="宋体" w:cs="宋体"/>
                <w:sz w:val="18"/>
                <w:szCs w:val="18"/>
                <w:highlight w:val="none"/>
              </w:rPr>
              <w:t xml:space="preserve">未提供不得分。</w:t>
            </w:r>
            <w:r/>
          </w:p>
        </w:tc>
        <w:tc>
          <w:tcPr>
            <w:shd w:val="clear" w:color="auto" w:fill="auto"/>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bidi="ar-SA"/>
              </w:rPr>
              <w:outlineLvl w:val="9"/>
              <w:suppressLineNumbers w:val="0"/>
            </w:pPr>
            <w:r>
              <w:rPr>
                <w:rFonts w:hint="eastAsia" w:ascii="宋体" w:hAnsi="宋体" w:eastAsia="宋体" w:cs="宋体"/>
                <w:color w:val="auto"/>
                <w:sz w:val="18"/>
                <w:szCs w:val="18"/>
                <w:highlight w:val="none"/>
                <w:lang w:val="en-US" w:eastAsia="zh-CN"/>
              </w:rPr>
              <w:t xml:space="preserve">根据投标文件中投标人提供的本项内容评分。</w:t>
            </w:r>
            <w:r/>
          </w:p>
        </w:tc>
      </w:tr>
      <w:tr>
        <w:trPr>
          <w:jc w:val="center"/>
          <w:trHeight w:val="855"/>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2.2</w:t>
            </w:r>
            <w:r/>
          </w:p>
        </w:tc>
        <w:tc>
          <w:tcPr>
            <w:shd w:val="clear" w:color="auto" w:fill="auto"/>
            <w:tcW w:w="126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b w:val="0"/>
                <w:bCs w:val="0"/>
                <w:color w:val="auto"/>
                <w:sz w:val="18"/>
                <w:szCs w:val="18"/>
                <w:highlight w:val="none"/>
                <w:lang w:val="en-US" w:eastAsia="zh-CN"/>
              </w:rPr>
              <w:suppressLineNumbers w:val="0"/>
            </w:pPr>
            <w:r>
              <w:rPr>
                <w:rFonts w:hint="eastAsia" w:ascii="宋体" w:hAnsi="宋体" w:cs="宋体"/>
                <w:bCs/>
                <w:sz w:val="18"/>
                <w:szCs w:val="18"/>
                <w:highlight w:val="none"/>
              </w:rPr>
              <w:t xml:space="preserve">项目组织管理方案</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6</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根据投标人提供的项目组织管理方案进行综合评审。</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1.管理方案完整、可行，针对性强，优于项目需求，得6分；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2.管理方案较具体、可行，针对性较强，符合项目，得3分；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3.管理方案内容较简单，针对性不强，得1分。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zh-CN" w:eastAsia="zh-CN"/>
              </w:rPr>
              <w:suppressLineNumbers w:val="0"/>
            </w:pPr>
            <w:r>
              <w:rPr>
                <w:rFonts w:hint="eastAsia" w:ascii="宋体" w:hAnsi="宋体" w:eastAsia="宋体" w:cs="宋体"/>
                <w:sz w:val="18"/>
                <w:szCs w:val="18"/>
                <w:highlight w:val="none"/>
              </w:rPr>
              <w:t xml:space="preserve">未提供不得分。</w:t>
            </w:r>
            <w:r/>
          </w:p>
        </w:tc>
        <w:tc>
          <w:tcPr>
            <w:shd w:val="clear" w:color="auto" w:fill="auto"/>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bidi="ar-SA"/>
              </w:rPr>
              <w:outlineLvl w:val="9"/>
              <w:suppressLineNumbers w:val="0"/>
            </w:pPr>
            <w:r>
              <w:rPr>
                <w:rFonts w:hint="eastAsia" w:ascii="宋体" w:hAnsi="宋体" w:eastAsia="宋体" w:cs="宋体"/>
                <w:color w:val="auto"/>
                <w:sz w:val="18"/>
                <w:szCs w:val="18"/>
                <w:highlight w:val="none"/>
                <w:lang w:val="en-US" w:eastAsia="zh-CN"/>
              </w:rPr>
              <w:t xml:space="preserve">根据投标文件中投标人提供的本项内容评分。</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2.3</w:t>
            </w:r>
            <w:r/>
          </w:p>
        </w:tc>
        <w:tc>
          <w:tcPr>
            <w:shd w:val="clear" w:color="auto" w:fill="auto"/>
            <w:tcW w:w="126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b w:val="0"/>
                <w:bCs w:val="0"/>
                <w:color w:val="auto"/>
                <w:sz w:val="18"/>
                <w:szCs w:val="18"/>
                <w:highlight w:val="none"/>
                <w:lang w:val="en-US" w:eastAsia="zh-CN"/>
              </w:rPr>
              <w:suppressLineNumbers w:val="0"/>
            </w:pPr>
            <w:r>
              <w:rPr>
                <w:rFonts w:hint="eastAsia" w:ascii="宋体" w:hAnsi="宋体" w:cs="宋体"/>
                <w:bCs/>
                <w:sz w:val="18"/>
                <w:szCs w:val="18"/>
                <w:highlight w:val="none"/>
              </w:rPr>
              <w:t xml:space="preserve">安全文明施工方案</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根据投标人提供的安全文明施工方案进行综合评审。</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1.管理方案完整、可行，针对性强，优于项目需求，得3分；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2.管理方案较具体、可行，针对性较强，符合项目，得2分；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3.管理方案内容较简单，针对性不强，得1分。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未提供不得分。</w:t>
            </w:r>
            <w:r/>
          </w:p>
        </w:tc>
        <w:tc>
          <w:tcPr>
            <w:shd w:val="clear" w:color="auto" w:fill="auto"/>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根据投标文件中投标人提供的本项内容评分。</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2.4</w:t>
            </w:r>
            <w:r/>
          </w:p>
        </w:tc>
        <w:tc>
          <w:tcPr>
            <w:shd w:val="clear" w:color="auto" w:fill="auto"/>
            <w:tcW w:w="126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b w:val="0"/>
                <w:bCs w:val="0"/>
                <w:color w:val="auto"/>
                <w:sz w:val="18"/>
                <w:szCs w:val="18"/>
                <w:highlight w:val="none"/>
                <w:lang w:val="en-US" w:eastAsia="zh-CN"/>
              </w:rPr>
              <w:suppressLineNumbers w:val="0"/>
            </w:pPr>
            <w:r>
              <w:rPr>
                <w:rFonts w:hint="eastAsia" w:ascii="宋体" w:hAnsi="宋体" w:cs="宋体"/>
                <w:bCs/>
                <w:sz w:val="18"/>
                <w:szCs w:val="18"/>
                <w:highlight w:val="none"/>
              </w:rPr>
              <w:t xml:space="preserve">应急预案</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根据投标人提供的应急预案,包括但不限于运行维护的安全和稳定提供切实可行的应急保障方案、突发事件的应急预案进行综合评审。</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1.内容完善，内容清晰完整，可行性强、合理性强的，得3分；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2.内容及描述简单，具有基本的可行性、合理性较强的，得2分；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3.内容的完整性一般、可行性、合理性一般的，得1分。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未提供不得分。</w:t>
            </w:r>
            <w:r/>
          </w:p>
        </w:tc>
        <w:tc>
          <w:tcPr>
            <w:shd w:val="clear" w:color="auto" w:fill="auto"/>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bidi="ar-SA"/>
              </w:rPr>
              <w:outlineLvl w:val="9"/>
              <w:suppressLineNumbers w:val="0"/>
            </w:pPr>
            <w:r>
              <w:rPr>
                <w:rFonts w:hint="eastAsia" w:ascii="宋体" w:hAnsi="宋体" w:eastAsia="宋体" w:cs="宋体"/>
                <w:color w:val="auto"/>
                <w:sz w:val="18"/>
                <w:szCs w:val="18"/>
                <w:highlight w:val="none"/>
                <w:lang w:val="en-US" w:eastAsia="zh-CN"/>
              </w:rPr>
              <w:t xml:space="preserve">根据投标文件中投标人提供的本项内容评分。</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2.5</w:t>
            </w:r>
            <w:r/>
          </w:p>
        </w:tc>
        <w:tc>
          <w:tcPr>
            <w:shd w:val="clear" w:color="auto" w:fill="auto"/>
            <w:tcW w:w="126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b w:val="0"/>
                <w:bCs w:val="0"/>
                <w:color w:val="auto"/>
                <w:sz w:val="18"/>
                <w:szCs w:val="18"/>
                <w:highlight w:val="none"/>
                <w:lang w:val="en-US" w:eastAsia="zh-CN"/>
              </w:rPr>
              <w:suppressLineNumbers w:val="0"/>
            </w:pPr>
            <w:r>
              <w:rPr>
                <w:rFonts w:hint="eastAsia"/>
                <w:sz w:val="18"/>
                <w:szCs w:val="18"/>
                <w:highlight w:val="none"/>
              </w:rPr>
              <w:t xml:space="preserve">运维服务方案</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6</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根据投标人提供的运维服务方案进行综合评审。</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1.方案内容完整、可行，针对性强，能完全满足项目运维要求的，得6分；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2.售后方案内容较具体、可行，针对性较强，能基本满足项目运维要求的，得3分；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3.方案内容简单，针对性一般，对项目运维要求响应一般的，得1分。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未提供不得分。</w:t>
            </w:r>
            <w:r/>
          </w:p>
        </w:tc>
        <w:tc>
          <w:tcPr>
            <w:shd w:val="clear" w:color="auto" w:fill="auto"/>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bidi="ar-SA"/>
              </w:rPr>
              <w:outlineLvl w:val="9"/>
              <w:suppressLineNumbers w:val="0"/>
            </w:pPr>
            <w:r>
              <w:rPr>
                <w:rFonts w:hint="eastAsia" w:ascii="宋体" w:hAnsi="宋体" w:eastAsia="宋体" w:cs="宋体"/>
                <w:color w:val="auto"/>
                <w:sz w:val="18"/>
                <w:szCs w:val="18"/>
                <w:highlight w:val="none"/>
                <w:lang w:val="en-US" w:eastAsia="zh-CN"/>
              </w:rPr>
              <w:t xml:space="preserve">根据投标文件中投标人提供的本项内容评分。</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3</w:t>
            </w:r>
            <w:r/>
          </w:p>
        </w:tc>
        <w:tc>
          <w:tcPr>
            <w:shd w:val="clear" w:color="auto" w:fill="auto"/>
            <w:tcW w:w="1268"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客观分</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46</w:t>
            </w:r>
            <w:r/>
          </w:p>
        </w:tc>
        <w:tc>
          <w:tcPr>
            <w:shd w:val="clear" w:color="auto" w:fill="auto"/>
            <w:tcW w:w="3990"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78" w:type="dxa"/>
            <w:vAlign w:val="center"/>
            <w:textDirection w:val="lrTb"/>
            <w:noWrap w:val="false"/>
          </w:tcPr>
          <w:p>
            <w:pPr>
              <w:ind w:left="-38"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rPr>
              <w:outlineLvl w:val="9"/>
              <w:suppressLineNumbers w:val="0"/>
            </w:pPr>
            <w:r>
              <w:rPr>
                <w:rFonts w:hint="eastAsia" w:ascii="宋体" w:hAnsi="宋体" w:eastAsia="宋体" w:cs="宋体"/>
                <w:b w:val="0"/>
                <w:bCs w:val="0"/>
                <w:color w:val="auto"/>
                <w:sz w:val="18"/>
                <w:szCs w:val="18"/>
                <w:highlight w:val="none"/>
              </w:rPr>
              <w:t xml:space="preserve">3.1</w:t>
            </w:r>
            <w:r/>
          </w:p>
        </w:tc>
        <w:tc>
          <w:tcPr>
            <w:shd w:val="clear" w:color="auto" w:fill="auto"/>
            <w:tcW w:w="1268" w:type="dxa"/>
            <w:vAlign w:val="center"/>
            <w:textDirection w:val="lrTb"/>
            <w:noWrap w:val="false"/>
          </w:tcPr>
          <w:p>
            <w:pPr>
              <w:ind w:left="0" w:right="0"/>
              <w:jc w:val="center"/>
              <w:keepLines w:val="0"/>
              <w:keepNext w:val="0"/>
              <w:spacing w:before="0" w:beforeAutospacing="0" w:after="0" w:afterAutospacing="0" w:line="300" w:lineRule="auto"/>
              <w:rPr>
                <w:rFonts w:hint="eastAsia" w:ascii="Times New Roman" w:hAnsi="Times New Roman" w:eastAsia="宋体" w:cs="Times New Roman"/>
                <w:sz w:val="18"/>
                <w:szCs w:val="18"/>
                <w:highlight w:val="none"/>
                <w:lang w:val="en-US" w:eastAsia="zh-CN"/>
              </w:rPr>
              <w:suppressLineNumbers w:val="0"/>
            </w:pPr>
            <w:r>
              <w:rPr>
                <w:rFonts w:hint="eastAsia" w:ascii="Times New Roman" w:hAnsi="Times New Roman" w:eastAsia="宋体" w:cs="Times New Roman"/>
                <w:sz w:val="18"/>
                <w:szCs w:val="18"/>
                <w:highlight w:val="none"/>
              </w:rPr>
              <w:t xml:space="preserve">企业资质</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投标人具有</w:t>
            </w:r>
            <w:r>
              <w:rPr>
                <w:rFonts w:hint="eastAsia" w:ascii="宋体" w:hAnsi="宋体" w:eastAsia="宋体" w:cs="宋体"/>
                <w:sz w:val="18"/>
                <w:szCs w:val="18"/>
                <w:highlight w:val="none"/>
                <w:lang w:val="en-US" w:eastAsia="zh-CN"/>
              </w:rPr>
              <w:t xml:space="preserve">有效的</w:t>
            </w:r>
            <w:r>
              <w:rPr>
                <w:rFonts w:hint="eastAsia" w:ascii="宋体" w:hAnsi="宋体" w:eastAsia="宋体" w:cs="宋体"/>
                <w:sz w:val="18"/>
                <w:szCs w:val="18"/>
                <w:highlight w:val="none"/>
              </w:rPr>
              <w:t xml:space="preserve">质量管理体系认证证书的，得1分；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投标人具有</w:t>
            </w:r>
            <w:r>
              <w:rPr>
                <w:rFonts w:hint="eastAsia" w:ascii="宋体" w:hAnsi="宋体" w:eastAsia="宋体" w:cs="宋体"/>
                <w:sz w:val="18"/>
                <w:szCs w:val="18"/>
                <w:highlight w:val="none"/>
                <w:lang w:val="en-US" w:eastAsia="zh-CN"/>
              </w:rPr>
              <w:t xml:space="preserve">有效的</w:t>
            </w:r>
            <w:r>
              <w:rPr>
                <w:rFonts w:hint="eastAsia" w:ascii="宋体" w:hAnsi="宋体" w:eastAsia="宋体" w:cs="宋体"/>
                <w:sz w:val="18"/>
                <w:szCs w:val="18"/>
                <w:highlight w:val="none"/>
              </w:rPr>
              <w:t xml:space="preserve">信息技术服务管理体系认证证书的，得1分；</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投标人具有</w:t>
            </w:r>
            <w:r>
              <w:rPr>
                <w:rFonts w:hint="eastAsia" w:ascii="宋体" w:hAnsi="宋体" w:eastAsia="宋体" w:cs="宋体"/>
                <w:sz w:val="18"/>
                <w:szCs w:val="18"/>
                <w:highlight w:val="none"/>
                <w:lang w:val="en-US" w:eastAsia="zh-CN"/>
              </w:rPr>
              <w:t xml:space="preserve">有效的</w:t>
            </w:r>
            <w:r>
              <w:rPr>
                <w:rFonts w:hint="eastAsia" w:ascii="宋体" w:hAnsi="宋体" w:eastAsia="宋体" w:cs="宋体"/>
                <w:sz w:val="18"/>
                <w:szCs w:val="18"/>
                <w:highlight w:val="none"/>
              </w:rPr>
              <w:t xml:space="preserve">信息安全管理体系认证证书的,得1分；</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提供有效证书复印件加盖投标人公章。</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3.2</w:t>
            </w:r>
            <w:r/>
          </w:p>
        </w:tc>
        <w:tc>
          <w:tcPr>
            <w:shd w:val="clear" w:color="auto" w:fill="auto"/>
            <w:tcW w:w="1268" w:type="dxa"/>
            <w:vAlign w:val="center"/>
            <w:textDirection w:val="lrTb"/>
            <w:noWrap w:val="false"/>
          </w:tcPr>
          <w:p>
            <w:pPr>
              <w:ind w:left="0" w:right="0"/>
              <w:jc w:val="center"/>
              <w:keepLines w:val="0"/>
              <w:keepNext w:val="0"/>
              <w:spacing w:before="0" w:beforeAutospacing="0" w:after="0" w:afterAutospacing="0" w:line="300" w:lineRule="auto"/>
              <w:rPr>
                <w:rFonts w:hint="eastAsia" w:ascii="Times New Roman" w:hAnsi="Times New Roman" w:eastAsia="宋体" w:cs="Times New Roman"/>
                <w:sz w:val="18"/>
                <w:szCs w:val="18"/>
                <w:highlight w:val="none"/>
                <w:lang w:val="en-US" w:eastAsia="zh-CN"/>
              </w:rPr>
              <w:suppressLineNumbers w:val="0"/>
            </w:pPr>
            <w:r>
              <w:rPr>
                <w:rFonts w:hint="eastAsia" w:ascii="Times New Roman" w:hAnsi="Times New Roman" w:eastAsia="宋体" w:cs="Times New Roman"/>
                <w:sz w:val="18"/>
                <w:szCs w:val="18"/>
                <w:highlight w:val="none"/>
              </w:rPr>
              <w:t xml:space="preserve">技术参数</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20</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技术参数响应</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根据投标人提供的偏离表及证明资料响应情况打分，全部满足的得20 分。其中：</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rPr>
              <w:t xml:space="preserve">1、“▲”为重要技术参数，每负偏离一项扣2分，扣完为止</w:t>
            </w:r>
            <w:r>
              <w:rPr>
                <w:rFonts w:hint="eastAsia" w:ascii="宋体" w:hAnsi="宋体" w:eastAsia="宋体" w:cs="宋体"/>
                <w:sz w:val="18"/>
                <w:szCs w:val="18"/>
                <w:highlight w:val="none"/>
                <w:lang w:eastAsia="zh-CN"/>
              </w:rPr>
              <w:t xml:space="preserve">；</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zh-CN" w:eastAsia="zh-CN"/>
              </w:rPr>
              <w:suppressLineNumbers w:val="0"/>
            </w:pPr>
            <w:r>
              <w:rPr>
                <w:rFonts w:hint="eastAsia" w:ascii="宋体" w:hAnsi="宋体" w:eastAsia="宋体" w:cs="宋体"/>
                <w:sz w:val="18"/>
                <w:szCs w:val="18"/>
                <w:highlight w:val="none"/>
              </w:rPr>
              <w:t xml:space="preserve">2、非“▲”项为一般功能性参数要求，每负偏离一项扣1分，扣完为止。</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zh-CN" w:eastAsia="zh-CN"/>
              </w:rPr>
              <w:outlineLvl w:val="9"/>
              <w:suppressLineNumbers w:val="0"/>
            </w:pPr>
            <w:r>
              <w:rPr>
                <w:rFonts w:hint="eastAsia" w:ascii="宋体" w:hAnsi="宋体" w:eastAsia="宋体" w:cs="宋体"/>
                <w:color w:val="auto"/>
                <w:sz w:val="18"/>
                <w:szCs w:val="18"/>
                <w:highlight w:val="none"/>
                <w:lang w:val="en-US" w:eastAsia="zh-CN"/>
              </w:rPr>
              <w:t xml:space="preserve">根据参数要求提供相关证明材料，无需提供证明材料的，以偏离表为准。</w:t>
            </w:r>
            <w:r/>
          </w:p>
        </w:tc>
      </w:tr>
      <w:tr>
        <w:trPr>
          <w:jc w:val="center"/>
          <w:trHeight w:val="454"/>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3.3</w:t>
            </w:r>
            <w:r/>
          </w:p>
        </w:tc>
        <w:tc>
          <w:tcPr>
            <w:shd w:val="clear" w:color="auto" w:fill="auto"/>
            <w:tcW w:w="1268" w:type="dxa"/>
            <w:vAlign w:val="center"/>
            <w:textDirection w:val="lrTb"/>
            <w:noWrap w:val="false"/>
          </w:tcPr>
          <w:p>
            <w:pPr>
              <w:ind w:left="0" w:right="0"/>
              <w:jc w:val="center"/>
              <w:keepLines w:val="0"/>
              <w:keepNext w:val="0"/>
              <w:spacing w:before="0" w:beforeAutospacing="0" w:after="0" w:afterAutospacing="0" w:line="300" w:lineRule="auto"/>
              <w:rPr>
                <w:rFonts w:hint="default" w:ascii="Times New Roman" w:hAnsi="Times New Roman" w:eastAsia="宋体" w:cs="Times New Roman"/>
                <w:sz w:val="18"/>
                <w:szCs w:val="18"/>
                <w:highlight w:val="none"/>
                <w:lang w:val="en-US" w:eastAsia="zh-CN"/>
              </w:rPr>
              <w:suppressLineNumbers w:val="0"/>
            </w:pPr>
            <w:r>
              <w:rPr>
                <w:rFonts w:hint="eastAsia" w:cs="Times New Roman"/>
                <w:sz w:val="18"/>
                <w:szCs w:val="18"/>
                <w:highlight w:val="none"/>
                <w:lang w:val="en-US" w:eastAsia="zh-CN"/>
              </w:rPr>
              <w:t xml:space="preserve">项目业绩</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投标人自202</w:t>
            </w:r>
            <w:r>
              <w:rPr>
                <w:rFonts w:hint="eastAsia" w:ascii="宋体" w:hAnsi="宋体" w:eastAsia="宋体" w:cs="宋体"/>
                <w:sz w:val="18"/>
                <w:szCs w:val="18"/>
                <w:highlight w:val="none"/>
                <w:lang w:val="en-US" w:eastAsia="zh-CN"/>
              </w:rPr>
              <w:t xml:space="preserve">3</w:t>
            </w:r>
            <w:r>
              <w:rPr>
                <w:rFonts w:hint="eastAsia" w:ascii="宋体" w:hAnsi="宋体" w:eastAsia="宋体" w:cs="宋体"/>
                <w:sz w:val="18"/>
                <w:szCs w:val="18"/>
                <w:highlight w:val="none"/>
              </w:rPr>
              <w:t xml:space="preserve">年1月1日以来承接过的类似业绩，有一份得1分，最高3分。</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提供合同复印件并加盖投标人公章</w:t>
            </w:r>
            <w:r/>
          </w:p>
        </w:tc>
      </w:tr>
      <w:tr>
        <w:trPr>
          <w:jc w:val="center"/>
          <w:trHeight w:val="454"/>
        </w:trPr>
        <w:tc>
          <w:tcPr>
            <w:tcW w:w="707" w:type="dxa"/>
            <w:vAlign w:val="center"/>
            <w:vMerge w:val="restart"/>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3.4</w:t>
            </w:r>
            <w:r/>
          </w:p>
        </w:tc>
        <w:tc>
          <w:tcPr>
            <w:shd w:val="clear" w:color="auto" w:fill="auto"/>
            <w:tcW w:w="1268" w:type="dxa"/>
            <w:vAlign w:val="center"/>
            <w:vMerge w:val="restart"/>
            <w:textDirection w:val="lrTb"/>
            <w:noWrap w:val="false"/>
          </w:tcPr>
          <w:p>
            <w:pPr>
              <w:ind w:left="0" w:right="0"/>
              <w:jc w:val="center"/>
              <w:keepLines w:val="0"/>
              <w:keepNext w:val="0"/>
              <w:spacing w:before="0" w:beforeAutospacing="0" w:after="0" w:afterAutospacing="0" w:line="300" w:lineRule="auto"/>
              <w:rPr>
                <w:rFonts w:hint="eastAsia" w:ascii="Times New Roman" w:hAnsi="Times New Roman" w:eastAsia="宋体" w:cs="Times New Roman"/>
                <w:sz w:val="18"/>
                <w:szCs w:val="18"/>
                <w:highlight w:val="none"/>
                <w:lang w:val="en-US" w:eastAsia="zh-CN"/>
              </w:rPr>
              <w:suppressLineNumbers w:val="0"/>
            </w:pPr>
            <w:r>
              <w:rPr>
                <w:rFonts w:hint="eastAsia" w:ascii="Times New Roman" w:hAnsi="Times New Roman" w:eastAsia="宋体" w:cs="Times New Roman"/>
                <w:sz w:val="18"/>
                <w:szCs w:val="18"/>
                <w:highlight w:val="none"/>
              </w:rPr>
              <w:t xml:space="preserve">项目人员</w:t>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8</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rPr>
              <w:t xml:space="preserve">投标人为本项目配备项目经理1名</w:t>
            </w:r>
            <w:r>
              <w:rPr>
                <w:rFonts w:hint="eastAsia" w:ascii="宋体" w:hAnsi="宋体" w:eastAsia="宋体" w:cs="宋体"/>
                <w:sz w:val="18"/>
                <w:szCs w:val="18"/>
                <w:highlight w:val="none"/>
                <w:lang w:eastAsia="zh-CN"/>
              </w:rPr>
              <w:t xml:space="preserve">：</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具有信息系统项目管理师(高级)、网络工程师、ITSS-IT服务工程师、ITSS-信息技术应用创新服务工程师、高级系统分析师、网络规划设计师(高级)认证证书的，每提供一个证书得2分，最高得8分</w:t>
            </w:r>
            <w:r>
              <w:rPr>
                <w:rFonts w:hint="eastAsia" w:ascii="宋体" w:hAnsi="宋体" w:eastAsia="宋体" w:cs="宋体"/>
                <w:sz w:val="18"/>
                <w:szCs w:val="18"/>
                <w:highlight w:val="none"/>
                <w:lang w:eastAsia="zh-CN"/>
              </w:rPr>
              <w:t xml:space="preserve">；</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提供证书复印件及投标人为其缴纳的近三个月中任意一个月社保缴费证明加盖投标人公章。</w:t>
            </w:r>
            <w:r/>
          </w:p>
        </w:tc>
      </w:tr>
      <w:tr>
        <w:trPr>
          <w:jc w:val="center"/>
          <w:trHeight w:val="454"/>
        </w:trPr>
        <w:tc>
          <w:tcPr>
            <w:tcW w:w="707" w:type="dxa"/>
            <w:vAlign w:val="center"/>
            <w:vMerge w:val="continue"/>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r>
            <w:r/>
          </w:p>
        </w:tc>
        <w:tc>
          <w:tcPr>
            <w:shd w:val="clear" w:color="auto" w:fill="auto"/>
            <w:tcW w:w="1268" w:type="dxa"/>
            <w:vAlign w:val="center"/>
            <w:vMerge w:val="continue"/>
            <w:textDirection w:val="lrTb"/>
            <w:noWrap w:val="false"/>
          </w:tcPr>
          <w:p>
            <w:pPr>
              <w:ind w:left="0" w:right="0"/>
              <w:jc w:val="center"/>
              <w:keepLines w:val="0"/>
              <w:keepNext w:val="0"/>
              <w:spacing w:before="0" w:beforeAutospacing="0" w:after="0" w:afterAutospacing="0"/>
              <w:rPr>
                <w:rFonts w:hint="eastAsia"/>
                <w:highlight w:val="none"/>
              </w:rPr>
              <w:suppressLineNumbers w:val="0"/>
            </w:pPr>
            <w:r>
              <w:rPr>
                <w:rFonts w:hint="eastAsia"/>
                <w:highlight w:val="none"/>
              </w:rPr>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8</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rPr>
              <w:t xml:space="preserve">投标人为本项目配备技术负责人1名</w:t>
            </w:r>
            <w:r>
              <w:rPr>
                <w:rFonts w:hint="eastAsia" w:ascii="宋体" w:hAnsi="宋体" w:eastAsia="宋体" w:cs="宋体"/>
                <w:sz w:val="18"/>
                <w:szCs w:val="18"/>
                <w:highlight w:val="none"/>
                <w:lang w:eastAsia="zh-CN"/>
              </w:rPr>
              <w:t xml:space="preserve">：</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rPr>
              <w:t xml:space="preserve">具有信息系统项目管理师(高级)、中级及以上工程师证书、系统架构师、ITSS-信息技术应用创新服务经理、高级系统规划与管理师证书、注册信息安全专业人员认证证书的，每提供一个证书得2分，最高得8分</w:t>
            </w:r>
            <w:r>
              <w:rPr>
                <w:rFonts w:hint="eastAsia" w:ascii="宋体" w:hAnsi="宋体" w:eastAsia="宋体" w:cs="宋体"/>
                <w:sz w:val="18"/>
                <w:szCs w:val="18"/>
                <w:highlight w:val="none"/>
                <w:lang w:eastAsia="zh-CN"/>
              </w:rPr>
              <w:t xml:space="preserve">；</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提供证书复印件及投标人为其缴纳的近三个月中任意一个月社保缴费证明加盖投标人公章。</w:t>
            </w:r>
            <w:r/>
          </w:p>
        </w:tc>
      </w:tr>
      <w:tr>
        <w:trPr>
          <w:jc w:val="center"/>
          <w:trHeight w:val="454"/>
        </w:trPr>
        <w:tc>
          <w:tcPr>
            <w:tcW w:w="707" w:type="dxa"/>
            <w:vAlign w:val="center"/>
            <w:vMerge w:val="continue"/>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r>
            <w:r/>
          </w:p>
        </w:tc>
        <w:tc>
          <w:tcPr>
            <w:shd w:val="clear" w:color="auto" w:fill="auto"/>
            <w:tcW w:w="1268" w:type="dxa"/>
            <w:vAlign w:val="center"/>
            <w:vMerge w:val="continue"/>
            <w:textDirection w:val="lrTb"/>
            <w:noWrap w:val="false"/>
          </w:tcPr>
          <w:p>
            <w:pPr>
              <w:ind w:left="0" w:right="0"/>
              <w:jc w:val="center"/>
              <w:keepLines w:val="0"/>
              <w:keepNext w:val="0"/>
              <w:spacing w:before="0" w:beforeAutospacing="0" w:after="0" w:afterAutospacing="0"/>
              <w:rPr>
                <w:rFonts w:hint="eastAsia"/>
                <w:highlight w:val="none"/>
              </w:rPr>
              <w:suppressLineNumbers w:val="0"/>
            </w:pPr>
            <w:r>
              <w:rPr>
                <w:rFonts w:hint="eastAsia"/>
                <w:highlight w:val="none"/>
              </w:rPr>
            </w:r>
            <w:r/>
          </w:p>
        </w:tc>
        <w:tc>
          <w:tcPr>
            <w:shd w:val="clear" w:color="auto" w:fill="auto"/>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18"/>
                <w:szCs w:val="18"/>
                <w:highlight w:val="none"/>
                <w:lang w:val="en-US" w:eastAsia="zh-CN"/>
              </w:rPr>
              <w:outlineLvl w:val="9"/>
              <w:suppressLineNumbers w:val="0"/>
            </w:pPr>
            <w:r>
              <w:rPr>
                <w:rFonts w:hint="eastAsia" w:ascii="宋体" w:hAnsi="宋体" w:eastAsia="宋体" w:cs="宋体"/>
                <w:b w:val="0"/>
                <w:bCs w:val="0"/>
                <w:color w:val="auto"/>
                <w:sz w:val="18"/>
                <w:szCs w:val="18"/>
                <w:highlight w:val="none"/>
                <w:lang w:val="en-US" w:eastAsia="zh-CN"/>
              </w:rPr>
              <w:t xml:space="preserve">4</w:t>
            </w:r>
            <w:r/>
          </w:p>
        </w:tc>
        <w:tc>
          <w:tcPr>
            <w:shd w:val="clear" w:color="auto" w:fill="auto"/>
            <w:tcW w:w="3990"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rPr>
              <w:t xml:space="preserve">投标人为本项目配备运维负责人1名</w:t>
            </w:r>
            <w:r>
              <w:rPr>
                <w:rFonts w:hint="eastAsia" w:ascii="宋体" w:hAnsi="宋体" w:eastAsia="宋体" w:cs="宋体"/>
                <w:sz w:val="18"/>
                <w:szCs w:val="18"/>
                <w:highlight w:val="none"/>
                <w:lang w:eastAsia="zh-CN"/>
              </w:rPr>
              <w:t xml:space="preserve">：</w:t>
            </w:r>
            <w:r/>
          </w:p>
          <w:p>
            <w:pPr>
              <w:ind w:left="0" w:right="0"/>
              <w:keepLines w:val="0"/>
              <w:keepNext w:val="0"/>
              <w:spacing w:before="0" w:beforeAutospacing="0" w:after="0" w:afterAutospacing="0" w:line="340" w:lineRule="exact"/>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具有IT运维工程师（高级）、网络规划师（高级）、售后服务管理师认证证书的，每提供一个得 2分，最高得4分。</w:t>
            </w:r>
            <w:r/>
          </w:p>
        </w:tc>
        <w:tc>
          <w:tcPr>
            <w:shd w:val="clear" w:color="auto" w:fill="auto"/>
            <w:tcW w:w="2778" w:type="dxa"/>
            <w:vAlign w:val="center"/>
            <w:textDirection w:val="lrTb"/>
            <w:noWrap w:val="false"/>
          </w:tcPr>
          <w:p>
            <w:pPr>
              <w:ind w:left="-38"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提供证书复印件及投标人为其缴纳的近三个月中任意一个月社保缴费证明加盖投标人公章。</w:t>
            </w:r>
            <w:r/>
          </w:p>
        </w:tc>
      </w:tr>
      <w:tr>
        <w:trPr>
          <w:jc w:val="center"/>
          <w:trHeight w:val="454"/>
        </w:trPr>
        <w:tc>
          <w:tcPr>
            <w:gridSpan w:val="2"/>
            <w:tcW w:w="197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合计</w:t>
            </w:r>
            <w:r/>
          </w:p>
        </w:tc>
        <w:tc>
          <w:tcPr>
            <w:tcW w:w="66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100</w:t>
            </w:r>
            <w:r/>
          </w:p>
        </w:tc>
        <w:tc>
          <w:tcPr>
            <w:gridSpan w:val="2"/>
            <w:tcW w:w="6768"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bl>
    <w:p>
      <w:pP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jc w:val="center"/>
        <w:keepLines w:val="0"/>
        <w:keepNext w:val="0"/>
        <w:pageBreakBefore w:val="0"/>
        <w:spacing w:line="360" w:lineRule="auto"/>
        <w:shd w:val="clear" w:color="auto"/>
        <w:rPr>
          <w:rFonts w:hint="eastAsia" w:ascii="宋体" w:hAnsi="宋体" w:eastAsia="宋体" w:cs="宋体"/>
          <w:b/>
          <w:color w:val="auto"/>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cs="宋体"/>
          <w:b/>
          <w:color w:val="auto"/>
          <w:sz w:val="32"/>
          <w:szCs w:val="32"/>
          <w:highlight w:val="none"/>
        </w:rPr>
      </w:r>
      <w:r/>
    </w:p>
    <w:p>
      <w:pPr>
        <w:jc w:val="center"/>
        <w:keepLines w:val="0"/>
        <w:keepNext w:val="0"/>
        <w:pageBreakBefore w:val="0"/>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采购需求</w:t>
      </w:r>
      <w:bookmarkEnd w:id="5"/>
      <w:r/>
      <w:r/>
    </w:p>
    <w:p>
      <w:pPr>
        <w:pStyle w:val="961"/>
        <w:numPr>
          <w:ilvl w:val="0"/>
          <w:numId w:val="0"/>
        </w:numPr>
        <w:contextualSpacing/>
        <w:keepLines w:val="0"/>
        <w:keepNext w:val="0"/>
        <w:pageBreakBefore w:val="0"/>
        <w:spacing w:line="360" w:lineRule="auto"/>
        <w:shd w:val="clear" w:color="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采购标的</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1.项目编号：</w:t>
      </w:r>
      <w:r>
        <w:rPr>
          <w:rFonts w:hint="eastAsia" w:ascii="宋体" w:hAnsi="宋体" w:cs="宋体"/>
          <w:color w:val="auto"/>
          <w:sz w:val="21"/>
          <w:szCs w:val="21"/>
          <w:highlight w:val="none"/>
          <w:u w:val="none"/>
          <w:lang w:eastAsia="zh-CN"/>
        </w:rPr>
        <w:t xml:space="preserve">JSZC-320404-QFZB-G2026-0007</w:t>
      </w:r>
      <w:r>
        <w:rPr>
          <w:rFonts w:hint="eastAsia" w:ascii="宋体" w:hAnsi="宋体" w:cs="宋体"/>
          <w:color w:val="auto"/>
          <w:sz w:val="21"/>
          <w:szCs w:val="21"/>
          <w:highlight w:val="none"/>
          <w:u w:val="none"/>
          <w:lang w:eastAsia="zh-CN"/>
        </w:rPr>
        <w:tab/>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lang w:val="en-US"/>
        </w:rPr>
        <w:outlineLvl w:val="9"/>
      </w:pPr>
      <w:r>
        <w:rPr>
          <w:rFonts w:hint="eastAsia" w:ascii="宋体" w:hAnsi="宋体" w:eastAsia="宋体" w:cs="宋体"/>
          <w:color w:val="auto"/>
          <w:sz w:val="21"/>
          <w:szCs w:val="21"/>
          <w:highlight w:val="none"/>
          <w:u w:val="none"/>
        </w:rPr>
        <w:t xml:space="preserve">2.项目名称：</w:t>
      </w:r>
      <w:r>
        <w:rPr>
          <w:rFonts w:hint="eastAsia" w:ascii="宋体" w:hAnsi="宋体" w:cs="宋体"/>
          <w:color w:val="auto"/>
          <w:sz w:val="21"/>
          <w:szCs w:val="21"/>
          <w:highlight w:val="none"/>
          <w:u w:val="none"/>
          <w:lang w:eastAsia="zh-CN"/>
        </w:rPr>
        <w:t xml:space="preserve">钟楼区治安防控体系建设维保项目（2026-2028）</w:t>
      </w:r>
      <w:r/>
    </w:p>
    <w:p>
      <w:pPr>
        <w:ind w:firstLine="420"/>
        <w:keepLines w:val="0"/>
        <w:keepNext w:val="0"/>
        <w:pageBreakBefore w:val="0"/>
        <w:spacing w:line="360" w:lineRule="auto"/>
        <w:widowControl w:val="off"/>
        <w:rPr>
          <w:rFonts w:hint="default"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3.项目预算金额：</w:t>
      </w:r>
      <w:r>
        <w:rPr>
          <w:rFonts w:hint="eastAsia" w:ascii="宋体" w:hAnsi="宋体" w:cs="宋体"/>
          <w:color w:val="auto"/>
          <w:sz w:val="21"/>
          <w:szCs w:val="21"/>
          <w:highlight w:val="none"/>
          <w:u w:val="none"/>
          <w:lang w:val="en-US" w:eastAsia="zh-CN"/>
        </w:rPr>
        <w:t xml:space="preserve">790.56万元，其中：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采购包1</w:t>
      </w:r>
      <w:r>
        <w:rPr>
          <w:rFonts w:hint="eastAsia" w:ascii="宋体" w:hAnsi="宋体" w:cs="宋体"/>
          <w:color w:val="auto"/>
          <w:sz w:val="21"/>
          <w:szCs w:val="21"/>
          <w:highlight w:val="none"/>
          <w:u w:val="none"/>
          <w:lang w:val="en-US" w:eastAsia="zh-CN"/>
        </w:rPr>
        <w:t xml:space="preserve">：397.96万元</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采购包2</w:t>
      </w:r>
      <w:r>
        <w:rPr>
          <w:rFonts w:hint="eastAsia" w:ascii="宋体" w:hAnsi="宋体" w:cs="宋体"/>
          <w:color w:val="auto"/>
          <w:sz w:val="21"/>
          <w:szCs w:val="21"/>
          <w:highlight w:val="none"/>
          <w:u w:val="none"/>
          <w:lang w:val="en-US" w:eastAsia="zh-CN"/>
        </w:rPr>
        <w:t xml:space="preserve">：392.60万元。</w:t>
      </w:r>
      <w:r/>
    </w:p>
    <w:p>
      <w:pPr>
        <w:ind w:firstLine="420"/>
        <w:keepLines w:val="0"/>
        <w:keepNext w:val="0"/>
        <w:pageBreakBefore w:val="0"/>
        <w:spacing w:line="360" w:lineRule="auto"/>
        <w:shd w:val="clear" w:color="auto"/>
        <w:rPr>
          <w:rFonts w:hint="eastAsia" w:ascii="宋体" w:hAnsi="宋体" w:cs="宋体"/>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rPr>
        <w:t xml:space="preserve">项目最高限价：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采购包1</w:t>
      </w:r>
      <w:r>
        <w:rPr>
          <w:rFonts w:hint="eastAsia" w:ascii="宋体" w:hAnsi="宋体" w:cs="宋体"/>
          <w:color w:val="auto"/>
          <w:sz w:val="21"/>
          <w:szCs w:val="21"/>
          <w:highlight w:val="none"/>
          <w:u w:val="none"/>
          <w:lang w:val="en-US" w:eastAsia="zh-CN"/>
        </w:rPr>
        <w:t xml:space="preserve">：最高限价为397.96万元</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u w:val="none"/>
          <w:lang w:val="en-US" w:eastAsia="zh-CN"/>
        </w:rPr>
        <w:t xml:space="preserve">采购包2</w:t>
      </w:r>
      <w:r>
        <w:rPr>
          <w:rFonts w:hint="eastAsia" w:ascii="宋体" w:hAnsi="宋体" w:cs="宋体"/>
          <w:color w:val="auto"/>
          <w:sz w:val="21"/>
          <w:szCs w:val="21"/>
          <w:highlight w:val="none"/>
          <w:u w:val="none"/>
          <w:lang w:val="en-US" w:eastAsia="zh-CN"/>
        </w:rPr>
        <w:t xml:space="preserve">：最高限价为392.60万元。</w:t>
      </w:r>
      <w:r/>
    </w:p>
    <w:p>
      <w:pPr>
        <w:ind w:firstLine="420"/>
        <w:keepLines w:val="0"/>
        <w:keepNext w:val="0"/>
        <w:pageBreakBefore w:val="0"/>
        <w:spacing w:line="360" w:lineRule="auto"/>
        <w:shd w:val="clear" w:color="auto"/>
        <w:rPr>
          <w:rFonts w:hint="eastAsia"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w:t>
      </w:r>
      <w:r>
        <w:rPr>
          <w:rFonts w:hint="eastAsia" w:ascii="宋体" w:hAnsi="宋体" w:cs="宋体"/>
          <w:color w:val="auto"/>
          <w:sz w:val="21"/>
          <w:szCs w:val="21"/>
          <w:highlight w:val="none"/>
          <w:u w:val="none"/>
          <w:lang w:val="en-US" w:eastAsia="zh-CN"/>
        </w:rPr>
        <w:t xml:space="preserve">求：对1519个已过保监控设备进行升级改造；2336个低质量点位进行拆除；1772个监控点位续保；57个重复建设点位迁移；998个监控点位新建，服务包含传输链路、运维服务、电能消耗，因项目点位较多、时间跨度较长，为便于实施，综合考虑本项目分为两个包。</w:t>
      </w:r>
      <w:r/>
    </w:p>
    <w:p>
      <w:pPr>
        <w:ind w:firstLine="420"/>
        <w:keepLines w:val="0"/>
        <w:keepNext w:val="0"/>
        <w:pageBreakBefore w:val="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cs="宋体"/>
          <w:color w:val="auto"/>
          <w:sz w:val="21"/>
          <w:szCs w:val="21"/>
          <w:highlight w:val="none"/>
          <w:u w:val="none"/>
          <w:lang w:val="en-US" w:eastAsia="zh-CN"/>
        </w:rPr>
        <w:t xml:space="preserve">6.合同履行期限：升级改造部分自签订合同起按年份，分批次进行验收，在验收交付之日起进入免费质保、运维服务期，免费质保、运维服务期满方视为本项目结束。项目完好率全部达到98%以上且经专项验收后进入专业维保期。</w:t>
      </w:r>
      <w:r/>
    </w:p>
    <w:p>
      <w:pPr>
        <w:contextualSpacing/>
        <w:ind w:firstLine="420"/>
        <w:keepLines w:val="0"/>
        <w:keepNext w:val="0"/>
        <w:pageBreakBefore w:val="0"/>
        <w:spacing w:line="360" w:lineRule="auto"/>
        <w:shd w:val="clear" w:color="auto"/>
        <w:widowControl w:val="off"/>
        <w:rPr>
          <w:rFonts w:hint="eastAsia" w:ascii="宋体" w:hAnsi="宋体" w:cs="宋体"/>
          <w:b/>
          <w:bCs w:val="0"/>
          <w:color w:val="auto"/>
          <w:sz w:val="21"/>
          <w:szCs w:val="21"/>
          <w:highlight w:val="none"/>
          <w:lang w:val="en-US" w:eastAsia="zh-CN"/>
        </w:rPr>
        <w:outlineLvl w:val="9"/>
      </w:pPr>
      <w:r>
        <w:rPr>
          <w:rFonts w:hint="eastAsia" w:ascii="宋体" w:hAnsi="宋体" w:cs="宋体"/>
          <w:color w:val="auto"/>
          <w:sz w:val="21"/>
          <w:szCs w:val="21"/>
          <w:highlight w:val="none"/>
          <w:u w:val="none"/>
          <w:lang w:val="en-US" w:eastAsia="zh-CN"/>
        </w:rPr>
        <w:t xml:space="preserve">7.分包要求：本项目共分两个包。每个投标人可选择相应的采购包投标，兼投不兼中。在采购包1中被推荐为第一中标候选人的单位可参与采购包2评标，但不得成为采购包2的推荐中标候选人。</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8.是否接受联合体投标，对联合体的要求：否</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9.是否接受分支机构参与响应：是</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10.是否属于政府购买服务：否 </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11.是否接受进口产品投标：否</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12.是否专门面向中小企业预留采购份额：否</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13.其他特定资格要求：无。</w:t>
      </w:r>
      <w:r/>
    </w:p>
    <w:p>
      <w:pPr>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二、政府采购中实施本国产品标准及相关政策</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en-US"/>
        </w:rPr>
        <w:outlineLvl w:val="9"/>
      </w:pPr>
      <w:r>
        <w:rPr>
          <w:rFonts w:hint="eastAsia" w:ascii="宋体" w:hAnsi="宋体" w:eastAsia="宋体" w:cs="宋体"/>
          <w:color w:val="auto"/>
          <w:sz w:val="21"/>
          <w:szCs w:val="21"/>
          <w:highlight w:val="none"/>
          <w:lang w:val="en-US" w:eastAsia="en-US"/>
        </w:rPr>
        <w:t xml:space="preserve">1.本项目对采购本国产品给予政策支持，具体内容见招标文件“第</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en-US" w:eastAsia="en-US"/>
        </w:rPr>
        <w:t xml:space="preserve">章 评标方法与评标标准”。</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en-US"/>
        </w:rPr>
        <w:outlineLvl w:val="9"/>
      </w:pPr>
      <w:r>
        <w:rPr>
          <w:rFonts w:hint="eastAsia" w:ascii="宋体" w:hAnsi="宋体" w:eastAsia="宋体" w:cs="宋体"/>
          <w:color w:val="auto"/>
          <w:sz w:val="21"/>
          <w:szCs w:val="21"/>
          <w:highlight w:val="none"/>
          <w:lang w:val="en-US" w:eastAsia="en-US"/>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61"/>
        <w:numPr>
          <w:ilvl w:val="0"/>
          <w:numId w:val="0"/>
        </w:numPr>
        <w:contextualSpacing/>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outlineLvl w:val="2"/>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商务要求</w:t>
      </w:r>
      <w:r/>
    </w:p>
    <w:p>
      <w:pPr>
        <w:contextualSpacing/>
        <w:ind w:firstLine="422"/>
        <w:keepLines w:val="0"/>
        <w:keepNext w:val="0"/>
        <w:pageBreakBefore w:val="0"/>
        <w:spacing w:line="360" w:lineRule="auto"/>
        <w:shd w:val="clear" w:color="auto"/>
        <w:widowControl w:val="off"/>
        <w:rPr>
          <w:rFonts w:hint="eastAsia" w:ascii="宋体" w:hAnsi="宋体" w:eastAsia="宋体" w:cs="宋体"/>
          <w:b/>
          <w:bCs/>
          <w:i/>
          <w:color w:val="auto"/>
          <w:sz w:val="21"/>
          <w:szCs w:val="21"/>
          <w:highlight w:val="none"/>
        </w:rPr>
        <w:outlineLvl w:val="2"/>
      </w:pPr>
      <w:r>
        <w:rPr>
          <w:rFonts w:hint="eastAsia" w:ascii="宋体" w:hAnsi="宋体" w:cs="宋体"/>
          <w:b/>
          <w:bCs/>
          <w:color w:val="auto"/>
          <w:sz w:val="21"/>
          <w:szCs w:val="21"/>
          <w:highlight w:val="none"/>
          <w:lang w:val="en-US" w:eastAsia="zh-CN"/>
        </w:rPr>
        <w:t xml:space="preserve">1.交付（实施）的时间（期限）和地点（范围）</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1.1实施期限：升级改造部分自签订合同起按年份，分批次进行验收，在验收交付之日起进入免费质保、运维服务期，免费质保、运维服务期满方视为本项目结束。项目完好率全部达到98%以上且经专项验收后进入专业维保期。</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1.2实施地点：常州市钟楼区</w:t>
      </w:r>
      <w:r/>
    </w:p>
    <w:p>
      <w:pPr>
        <w:contextualSpacing/>
        <w:ind w:firstLine="422"/>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2"/>
      </w:pPr>
      <w:r>
        <w:rPr>
          <w:rFonts w:hint="eastAsia" w:ascii="宋体" w:hAnsi="宋体" w:cs="宋体"/>
          <w:b/>
          <w:bCs/>
          <w:color w:val="auto"/>
          <w:sz w:val="21"/>
          <w:szCs w:val="21"/>
          <w:highlight w:val="none"/>
          <w:lang w:val="en-US" w:eastAsia="zh-CN"/>
        </w:rPr>
        <w:t xml:space="preserve">2.付款条件（进度和方式）</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2.1预付款支付时间：合同签订后15日内，预付款支付比例合同金额的20%。分批到货验收、安装调试结束后，按已完成供货比例的80%支付货款(本次金额最多不超过合同金额的30%)；所有供货及调试结束后付款合同金额的30%；验收合格且审计后付款至审定金额的100%；由</w:t>
      </w:r>
      <w:r>
        <w:rPr>
          <w:rFonts w:hint="eastAsia" w:ascii="宋体" w:hAnsi="宋体" w:cs="宋体"/>
          <w:color w:val="auto"/>
          <w:sz w:val="21"/>
          <w:szCs w:val="21"/>
          <w:highlight w:val="none"/>
          <w:u w:val="none"/>
          <w:lang w:val="en-US" w:eastAsia="zh-CN"/>
        </w:rPr>
        <w:t xml:space="preserve">中标人</w:t>
      </w:r>
      <w:r>
        <w:rPr>
          <w:rFonts w:hint="eastAsia" w:ascii="宋体" w:hAnsi="宋体" w:eastAsia="宋体" w:cs="宋体"/>
          <w:color w:val="auto"/>
          <w:sz w:val="21"/>
          <w:szCs w:val="21"/>
          <w:highlight w:val="none"/>
          <w:u w:val="none"/>
          <w:lang w:val="en-US" w:eastAsia="zh-CN"/>
        </w:rPr>
        <w:t xml:space="preserve">提交付款申请，经审核后进入付款流程。满足合同约定支付条件的，自收到发票后10个工作日内支付；(区政府有特殊要求的按区政府相关规定执行。）</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zh-CN" w:eastAsia="zh-CN"/>
        </w:rPr>
        <w:outlineLvl w:val="9"/>
      </w:pPr>
      <w:r>
        <w:rPr>
          <w:rFonts w:hint="eastAsia" w:ascii="宋体" w:hAnsi="宋体" w:eastAsia="宋体" w:cs="宋体"/>
          <w:color w:val="auto"/>
          <w:sz w:val="21"/>
          <w:szCs w:val="21"/>
          <w:highlight w:val="none"/>
          <w:u w:val="none"/>
          <w:lang w:val="en-US" w:eastAsia="zh-CN"/>
        </w:rPr>
        <w:t xml:space="preserve">2.2</w:t>
      </w:r>
      <w:r>
        <w:rPr>
          <w:rFonts w:hint="eastAsia" w:ascii="宋体" w:hAnsi="宋体" w:eastAsia="宋体" w:cs="宋体"/>
          <w:color w:val="auto"/>
          <w:sz w:val="21"/>
          <w:szCs w:val="21"/>
          <w:highlight w:val="none"/>
          <w:u w:val="none"/>
          <w:lang w:val="zh-CN" w:eastAsia="zh-CN"/>
        </w:rPr>
        <w:t xml:space="preserve">合同双方因履行本合同所发生的银行费用及与支付有关的其它费用，由</w:t>
      </w:r>
      <w:r>
        <w:rPr>
          <w:rFonts w:hint="eastAsia" w:ascii="宋体" w:hAnsi="宋体" w:cs="宋体"/>
          <w:color w:val="auto"/>
          <w:sz w:val="21"/>
          <w:szCs w:val="21"/>
          <w:highlight w:val="none"/>
          <w:u w:val="none"/>
          <w:lang w:val="en-US" w:eastAsia="zh-CN"/>
        </w:rPr>
        <w:t xml:space="preserve">中标人</w:t>
      </w:r>
      <w:r>
        <w:rPr>
          <w:rFonts w:hint="eastAsia" w:ascii="宋体" w:hAnsi="宋体" w:eastAsia="宋体" w:cs="宋体"/>
          <w:color w:val="auto"/>
          <w:sz w:val="21"/>
          <w:szCs w:val="21"/>
          <w:highlight w:val="none"/>
          <w:u w:val="none"/>
          <w:lang w:val="zh-CN" w:eastAsia="zh-CN"/>
        </w:rPr>
        <w:t xml:space="preserve">承担；</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2.3</w:t>
      </w:r>
      <w:r>
        <w:rPr>
          <w:rFonts w:hint="eastAsia" w:ascii="宋体" w:hAnsi="宋体" w:eastAsia="宋体" w:cs="宋体"/>
          <w:color w:val="auto"/>
          <w:sz w:val="21"/>
          <w:szCs w:val="21"/>
          <w:highlight w:val="none"/>
          <w:u w:val="none"/>
          <w:lang w:val="zh-CN" w:eastAsia="zh-CN"/>
        </w:rPr>
        <w:t xml:space="preserve">开具发票为钟楼区财政规定的正式增值税发票。</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2.</w:t>
      </w:r>
      <w:r>
        <w:rPr>
          <w:rFonts w:hint="eastAsia" w:ascii="宋体" w:hAnsi="宋体" w:cs="宋体"/>
          <w:color w:val="auto"/>
          <w:sz w:val="21"/>
          <w:szCs w:val="21"/>
          <w:highlight w:val="none"/>
          <w:u w:val="none"/>
          <w:lang w:val="en-US" w:eastAsia="zh-CN"/>
        </w:rPr>
        <w:t xml:space="preserve">4采购人</w:t>
      </w:r>
      <w:r>
        <w:rPr>
          <w:rFonts w:hint="eastAsia" w:ascii="宋体" w:hAnsi="宋体" w:eastAsia="宋体" w:cs="宋体"/>
          <w:color w:val="auto"/>
          <w:sz w:val="21"/>
          <w:szCs w:val="21"/>
          <w:highlight w:val="none"/>
          <w:u w:val="none"/>
          <w:lang w:val="en-US" w:eastAsia="zh-CN"/>
        </w:rPr>
        <w:t xml:space="preserve">在办理预付款支付流程期间，</w:t>
      </w:r>
      <w:r>
        <w:rPr>
          <w:rFonts w:hint="eastAsia" w:ascii="宋体" w:hAnsi="宋体" w:cs="宋体"/>
          <w:color w:val="auto"/>
          <w:sz w:val="21"/>
          <w:szCs w:val="21"/>
          <w:highlight w:val="none"/>
          <w:u w:val="none"/>
          <w:lang w:val="en-US" w:eastAsia="zh-CN"/>
        </w:rPr>
        <w:t xml:space="preserve">中标人</w:t>
      </w:r>
      <w:r>
        <w:rPr>
          <w:rFonts w:hint="eastAsia" w:ascii="宋体" w:hAnsi="宋体" w:eastAsia="宋体" w:cs="宋体"/>
          <w:color w:val="auto"/>
          <w:sz w:val="21"/>
          <w:szCs w:val="21"/>
          <w:highlight w:val="none"/>
          <w:u w:val="none"/>
          <w:lang w:val="en-US" w:eastAsia="zh-CN"/>
        </w:rPr>
        <w:t xml:space="preserve">须按合同要求正常开展项目的建设工作。</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2.5付款方式及说明：</w:t>
      </w:r>
      <w:r/>
    </w:p>
    <w:tbl>
      <w:tblPr>
        <w:tblStyle w:val="777"/>
        <w:tblW w:w="5122" w:type="pct"/>
        <w:jc w:val="center"/>
        <w:tblLayout w:type="autofit"/>
        <w:tblCellMar>
          <w:left w:w="0" w:type="dxa"/>
          <w:top w:w="0" w:type="dxa"/>
          <w:right w:w="0" w:type="dxa"/>
          <w:bottom w:w="0" w:type="dxa"/>
        </w:tblCellMar>
        <w:tblLook w:val="04A0" w:firstRow="1" w:lastRow="0" w:firstColumn="1" w:lastColumn="0" w:noHBand="0" w:noVBand="1"/>
      </w:tblPr>
      <w:tblGrid>
        <w:gridCol w:w="615"/>
        <w:gridCol w:w="910"/>
        <w:gridCol w:w="3413"/>
        <w:gridCol w:w="2057"/>
        <w:gridCol w:w="1121"/>
        <w:gridCol w:w="614"/>
      </w:tblGrid>
      <w:tr>
        <w:trPr>
          <w:jc w:val="center"/>
          <w:trHeight w:val="23"/>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阶段</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95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付款条件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7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付款期限</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4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付款比例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备注</w:t>
            </w:r>
            <w:r/>
          </w:p>
        </w:tc>
      </w:tr>
      <w:tr>
        <w:trPr>
          <w:jc w:val="center"/>
          <w:trHeight w:val="2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2"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954" w:type="pct"/>
            <w:vAlign w:val="center"/>
            <w:textDirection w:val="lrTb"/>
            <w:noWrap w:val="false"/>
          </w:tcPr>
          <w:p>
            <w:pPr>
              <w:ind w:left="0" w:right="0"/>
              <w:jc w:val="both"/>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预付款为合同价（扣除不可预计费）的20%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178" w:type="pct"/>
            <w:vAlign w:val="center"/>
            <w:textDirection w:val="lrTb"/>
            <w:noWrap w:val="false"/>
          </w:tcPr>
          <w:p>
            <w:pPr>
              <w:ind w:left="0" w:right="0"/>
              <w:jc w:val="both"/>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合同签订15日内</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2"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20%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2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2"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954" w:type="pct"/>
            <w:vAlign w:val="center"/>
            <w:textDirection w:val="lrTb"/>
            <w:noWrap w:val="false"/>
          </w:tcPr>
          <w:p>
            <w:pPr>
              <w:ind w:left="0" w:right="0"/>
              <w:jc w:val="both"/>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分批到货验收、安装调试结束后，按已完成供货比例的80%支付货款(</w:t>
            </w:r>
            <w:r>
              <w:rPr>
                <w:rFonts w:hint="eastAsia" w:ascii="宋体" w:hAnsi="宋体" w:eastAsia="宋体" w:cs="宋体"/>
                <w:color w:val="auto"/>
                <w:sz w:val="18"/>
                <w:szCs w:val="18"/>
                <w:highlight w:val="none"/>
                <w:lang w:val="en-US" w:eastAsia="zh-CN"/>
              </w:rPr>
              <w:t xml:space="preserve">本次</w:t>
            </w:r>
            <w:r>
              <w:rPr>
                <w:rFonts w:hint="eastAsia" w:ascii="宋体" w:hAnsi="宋体" w:eastAsia="宋体" w:cs="宋体"/>
                <w:color w:val="auto"/>
                <w:sz w:val="18"/>
                <w:szCs w:val="18"/>
                <w:highlight w:val="none"/>
              </w:rPr>
              <w:t xml:space="preserve">金额最多不超过合同金额的30%)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178" w:type="pct"/>
            <w:vAlign w:val="center"/>
            <w:textDirection w:val="lrTb"/>
            <w:noWrap w:val="false"/>
          </w:tcPr>
          <w:p>
            <w:pPr>
              <w:ind w:left="0" w:right="0"/>
              <w:jc w:val="both"/>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分批次</w:t>
            </w:r>
            <w:r>
              <w:rPr>
                <w:rFonts w:hint="eastAsia" w:ascii="宋体" w:hAnsi="宋体" w:eastAsia="宋体" w:cs="宋体"/>
                <w:color w:val="auto"/>
                <w:sz w:val="18"/>
                <w:szCs w:val="18"/>
                <w:highlight w:val="none"/>
              </w:rPr>
              <w:t xml:space="preserve">验收前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2"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30%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2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2"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954" w:type="pct"/>
            <w:vAlign w:val="center"/>
            <w:textDirection w:val="lrTb"/>
            <w:noWrap w:val="false"/>
          </w:tcPr>
          <w:p>
            <w:pPr>
              <w:ind w:left="0" w:right="0"/>
              <w:jc w:val="both"/>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所有供货及调试结束后付至合同价的80%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178" w:type="pct"/>
            <w:vAlign w:val="center"/>
            <w:textDirection w:val="lrTb"/>
            <w:noWrap w:val="false"/>
          </w:tcPr>
          <w:p>
            <w:pPr>
              <w:ind w:left="0" w:right="0"/>
              <w:jc w:val="both"/>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全部</w:t>
            </w:r>
            <w:r>
              <w:rPr>
                <w:rFonts w:hint="eastAsia" w:ascii="宋体" w:hAnsi="宋体" w:eastAsia="宋体" w:cs="宋体"/>
                <w:color w:val="auto"/>
                <w:sz w:val="18"/>
                <w:szCs w:val="18"/>
                <w:highlight w:val="none"/>
              </w:rPr>
              <w:t xml:space="preserve">供货及调试结束后</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2"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30%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2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2"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954" w:type="pct"/>
            <w:vAlign w:val="center"/>
            <w:textDirection w:val="lrTb"/>
            <w:noWrap w:val="false"/>
          </w:tcPr>
          <w:p>
            <w:pPr>
              <w:ind w:left="0" w:right="0"/>
              <w:jc w:val="both"/>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验收合格且</w:t>
            </w:r>
            <w:r>
              <w:rPr>
                <w:rFonts w:hint="eastAsia" w:ascii="宋体" w:hAnsi="宋体" w:eastAsia="宋体" w:cs="宋体"/>
                <w:color w:val="auto"/>
                <w:sz w:val="18"/>
                <w:szCs w:val="18"/>
                <w:highlight w:val="none"/>
              </w:rPr>
              <w:t xml:space="preserve">审计后付款至审定金额的100%；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178" w:type="pct"/>
            <w:vAlign w:val="center"/>
            <w:textDirection w:val="lrTb"/>
            <w:noWrap w:val="false"/>
          </w:tcPr>
          <w:p>
            <w:pPr>
              <w:ind w:left="0" w:right="0"/>
              <w:jc w:val="both"/>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验收合格且</w:t>
            </w:r>
            <w:r>
              <w:rPr>
                <w:rFonts w:hint="eastAsia" w:ascii="宋体" w:hAnsi="宋体" w:eastAsia="宋体" w:cs="宋体"/>
                <w:color w:val="auto"/>
                <w:sz w:val="18"/>
                <w:szCs w:val="18"/>
                <w:highlight w:val="none"/>
              </w:rPr>
              <w:t xml:space="preserve">审计后</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2" w:type="pct"/>
            <w:vAlign w:val="center"/>
            <w:textDirection w:val="lrTb"/>
            <w:noWrap w:val="false"/>
          </w:tcPr>
          <w:p>
            <w:pPr>
              <w:ind w:left="0" w:right="0"/>
              <w:jc w:val="center"/>
              <w:keepLines w:val="0"/>
              <w:keepNext w:val="0"/>
              <w:pageBreakBefore w:val="0"/>
              <w:spacing w:before="100" w:beforeAutospacing="1" w:after="100" w:afterAutospacing="1"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20%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bl>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履约保证金：本项目不限缴纳方式，鼓励</w:t>
      </w:r>
      <w:r>
        <w:rPr>
          <w:rFonts w:hint="eastAsia" w:ascii="宋体" w:hAnsi="宋体" w:cs="宋体"/>
          <w:color w:val="auto"/>
          <w:sz w:val="21"/>
          <w:szCs w:val="21"/>
          <w:highlight w:val="none"/>
          <w:u w:val="none"/>
          <w:lang w:val="en-US" w:eastAsia="zh-CN"/>
        </w:rPr>
        <w:t xml:space="preserve">中标人</w:t>
      </w:r>
      <w:r>
        <w:rPr>
          <w:rFonts w:hint="eastAsia" w:ascii="宋体" w:hAnsi="宋体" w:eastAsia="宋体" w:cs="宋体"/>
          <w:color w:val="auto"/>
          <w:sz w:val="21"/>
          <w:szCs w:val="21"/>
          <w:highlight w:val="none"/>
          <w:u w:val="none"/>
          <w:lang w:val="en-US" w:eastAsia="zh-CN"/>
        </w:rPr>
        <w:t xml:space="preserve">开具电子保函作为履约保证金，保函金额为合同总价的5%，担保时间截止到项目验收，需在合同签订后的10个工作日内提供。</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退还方式：项目验收通过后10个工作日内退还（无息）。</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履约保证金不予退还的情形：</w:t>
      </w:r>
      <w:r>
        <w:rPr>
          <w:rFonts w:hint="eastAsia" w:ascii="宋体" w:hAnsi="宋体" w:cs="宋体"/>
          <w:color w:val="auto"/>
          <w:sz w:val="21"/>
          <w:szCs w:val="21"/>
          <w:highlight w:val="none"/>
          <w:u w:val="none"/>
          <w:lang w:val="en-US" w:eastAsia="zh-CN"/>
        </w:rPr>
        <w:t xml:space="preserve">中标人</w:t>
      </w:r>
      <w:r>
        <w:rPr>
          <w:rFonts w:hint="eastAsia" w:ascii="宋体" w:hAnsi="宋体" w:eastAsia="宋体" w:cs="宋体"/>
          <w:color w:val="auto"/>
          <w:sz w:val="21"/>
          <w:szCs w:val="21"/>
          <w:highlight w:val="none"/>
          <w:u w:val="none"/>
          <w:lang w:val="en-US" w:eastAsia="zh-CN"/>
        </w:rPr>
        <w:t xml:space="preserve">严重违约，影响工期质量。（参见本合同“十六条、违约责任-乙方责任”第1条-第4条）</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根据苏财购〔2023〕150号规定中标</w:t>
      </w:r>
      <w:r>
        <w:rPr>
          <w:rFonts w:hint="eastAsia" w:ascii="宋体" w:hAnsi="宋体" w:cs="宋体"/>
          <w:color w:val="auto"/>
          <w:sz w:val="21"/>
          <w:szCs w:val="21"/>
          <w:highlight w:val="none"/>
          <w:u w:val="none"/>
          <w:lang w:val="en-US" w:eastAsia="zh-CN"/>
        </w:rPr>
        <w:t xml:space="preserve">人</w:t>
      </w:r>
      <w:r>
        <w:rPr>
          <w:rFonts w:hint="eastAsia" w:ascii="宋体" w:hAnsi="宋体" w:eastAsia="宋体" w:cs="宋体"/>
          <w:color w:val="auto"/>
          <w:sz w:val="21"/>
          <w:szCs w:val="21"/>
          <w:highlight w:val="none"/>
          <w:u w:val="none"/>
          <w:lang w:val="en-US" w:eastAsia="zh-CN"/>
        </w:rPr>
        <w:t xml:space="preserve">在江苏政府采购电子履约保函（保险）平台开具履约保函，按履约要求准时提供有关材料。开具电子保函路径：1、苏采云（江苏政府采购一体化平台）--政策支持--保险保函；2、江苏政府采购网--保险保函；3、PC端登录https://www.jsdzbh.com 直接开具。咨询电话：4006800040。详见苏财购〔2023〕150号。</w:t>
      </w:r>
      <w:r/>
    </w:p>
    <w:p>
      <w:pPr>
        <w:ind w:firstLine="420"/>
        <w:keepLines w:val="0"/>
        <w:keepNext w:val="0"/>
        <w:pageBreakBefore w:val="0"/>
        <w:spacing w:line="360" w:lineRule="auto"/>
        <w:shd w:val="clear" w:color="auto"/>
        <w:rPr>
          <w:rFonts w:hint="eastAsia" w:ascii="宋体" w:hAnsi="宋体" w:eastAsia="宋体" w:cs="宋体"/>
          <w:b/>
          <w:bCs/>
          <w:color w:val="auto"/>
          <w:sz w:val="21"/>
          <w:szCs w:val="21"/>
          <w:highlight w:val="none"/>
          <w:u w:val="none"/>
          <w:lang w:val="en-US" w:eastAsia="zh-CN"/>
        </w:rPr>
        <w:outlineLvl w:val="9"/>
      </w:pPr>
      <w:r>
        <w:rPr>
          <w:rFonts w:hint="eastAsia" w:ascii="宋体" w:hAnsi="宋体" w:eastAsia="宋体" w:cs="宋体"/>
          <w:b/>
          <w:bCs/>
          <w:color w:val="auto"/>
          <w:sz w:val="21"/>
          <w:szCs w:val="21"/>
          <w:highlight w:val="none"/>
          <w:u w:val="none"/>
          <w:lang w:val="en-US" w:eastAsia="zh-CN"/>
        </w:rPr>
        <w:t xml:space="preserve">3.包装和运输</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必须要求满足《关于印发〈商品包装政府采购需求标准（试行）〉、〈快递包装政府采购需求标准（试行）〉的通知》（财办库﹝2020﹞123号）</w:t>
      </w:r>
      <w:r/>
    </w:p>
    <w:p>
      <w:pPr>
        <w:ind w:firstLine="420"/>
        <w:keepLines w:val="0"/>
        <w:keepNext w:val="0"/>
        <w:pageBreakBefore w:val="0"/>
        <w:spacing w:line="360" w:lineRule="auto"/>
        <w:shd w:val="clear" w:color="auto"/>
        <w:rPr>
          <w:rFonts w:hint="eastAsia" w:ascii="宋体" w:hAnsi="宋体" w:eastAsia="宋体" w:cs="宋体"/>
          <w:b/>
          <w:bCs/>
          <w:color w:val="auto"/>
          <w:sz w:val="21"/>
          <w:szCs w:val="21"/>
          <w:highlight w:val="none"/>
          <w:u w:val="none"/>
          <w:lang w:val="en-US" w:eastAsia="zh-CN"/>
        </w:rPr>
        <w:outlineLvl w:val="9"/>
      </w:pPr>
      <w:r>
        <w:rPr>
          <w:rFonts w:hint="eastAsia" w:ascii="宋体" w:hAnsi="宋体" w:eastAsia="宋体" w:cs="宋体"/>
          <w:b/>
          <w:bCs/>
          <w:color w:val="auto"/>
          <w:sz w:val="21"/>
          <w:szCs w:val="21"/>
          <w:highlight w:val="none"/>
          <w:u w:val="none"/>
          <w:lang w:val="en-US" w:eastAsia="zh-CN"/>
        </w:rPr>
        <w:t xml:space="preserve">4.售后服务（质保期）</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新增设备三年原厂质保。（部分设备质保有明确年限的，按具体明确年限执行）</w:t>
      </w:r>
      <w:r/>
    </w:p>
    <w:p>
      <w:pPr>
        <w:ind w:firstLine="420"/>
        <w:keepLines w:val="0"/>
        <w:keepNext w:val="0"/>
        <w:pageBreakBefore w:val="0"/>
        <w:spacing w:line="360" w:lineRule="auto"/>
        <w:shd w:val="clear" w:color="auto"/>
        <w:rPr>
          <w:rFonts w:hint="eastAsia" w:ascii="宋体" w:hAnsi="宋体" w:eastAsia="宋体" w:cs="宋体"/>
          <w:b/>
          <w:bCs/>
          <w:color w:val="auto"/>
          <w:sz w:val="21"/>
          <w:szCs w:val="21"/>
          <w:highlight w:val="none"/>
          <w:u w:val="none"/>
          <w:lang w:val="en-US" w:eastAsia="zh-CN"/>
        </w:rPr>
        <w:outlineLvl w:val="9"/>
      </w:pPr>
      <w:r>
        <w:rPr>
          <w:rFonts w:hint="eastAsia" w:ascii="宋体" w:hAnsi="宋体" w:eastAsia="宋体" w:cs="宋体"/>
          <w:b/>
          <w:bCs/>
          <w:color w:val="auto"/>
          <w:sz w:val="21"/>
          <w:szCs w:val="21"/>
          <w:highlight w:val="none"/>
          <w:u w:val="none"/>
          <w:lang w:val="en-US" w:eastAsia="zh-CN"/>
        </w:rPr>
        <w:t xml:space="preserve">5.保险</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按规定缴纳。</w:t>
      </w:r>
      <w:r/>
    </w:p>
    <w:p>
      <w:pPr>
        <w:ind w:firstLine="420"/>
        <w:keepLines w:val="0"/>
        <w:keepNext w:val="0"/>
        <w:pageBreakBefore w:val="0"/>
        <w:spacing w:line="360" w:lineRule="auto"/>
        <w:shd w:val="clear" w:color="auto"/>
        <w:rPr>
          <w:rFonts w:hint="eastAsia" w:ascii="宋体" w:hAnsi="宋体" w:eastAsia="宋体" w:cs="宋体"/>
          <w:b/>
          <w:bCs/>
          <w:color w:val="auto"/>
          <w:sz w:val="21"/>
          <w:szCs w:val="21"/>
          <w:highlight w:val="none"/>
          <w:u w:val="none"/>
          <w:lang w:val="en-US" w:eastAsia="zh-CN"/>
        </w:rPr>
        <w:outlineLvl w:val="9"/>
      </w:pPr>
      <w:r>
        <w:rPr>
          <w:rFonts w:hint="eastAsia" w:ascii="宋体" w:hAnsi="宋体" w:eastAsia="宋体" w:cs="宋体"/>
          <w:b/>
          <w:bCs/>
          <w:color w:val="auto"/>
          <w:sz w:val="21"/>
          <w:szCs w:val="21"/>
          <w:highlight w:val="none"/>
          <w:u w:val="none"/>
          <w:lang w:val="en-US" w:eastAsia="zh-CN"/>
        </w:rPr>
        <w:t xml:space="preserve">6.报价方式</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报价货币为人民币，评标时以人民币为准。</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lang w:val="en-US" w:eastAsia="zh-CN"/>
        </w:rPr>
        <w:t xml:space="preserve">投标人所报的各分项单价在合同履行过程中是固定不变的，不得以任何理由予以变更。任何包含价格调整要求的响应文件，将被认定为无效。</w:t>
      </w:r>
      <w:r/>
    </w:p>
    <w:p>
      <w:pPr>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auto"/>
          <w:sz w:val="21"/>
          <w:szCs w:val="21"/>
          <w:highlight w:val="none"/>
        </w:rPr>
        <w:outlineLvl w:val="1"/>
      </w:pPr>
      <w:r/>
      <w:bookmarkStart w:id="6" w:name="_Toc202806277"/>
      <w:r/>
      <w:bookmarkStart w:id="7" w:name="_Toc17877"/>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、钟楼区治安防控体系建设维保项目（2026-2028）一标段采购需求</w:t>
      </w:r>
      <w:r/>
    </w:p>
    <w:p>
      <w:pPr>
        <w:ind w:firstLine="422"/>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lang w:eastAsia="zh-CN"/>
        </w:rPr>
        <w:t xml:space="preserve">）</w:t>
      </w:r>
      <w:bookmarkEnd w:id="6"/>
      <w:r>
        <w:rPr>
          <w:rFonts w:hint="eastAsia" w:ascii="宋体" w:hAnsi="宋体" w:eastAsia="宋体" w:cs="宋体"/>
          <w:b/>
          <w:color w:val="auto"/>
          <w:sz w:val="21"/>
          <w:szCs w:val="21"/>
          <w:highlight w:val="none"/>
          <w:lang w:eastAsia="zh-CN"/>
        </w:rPr>
        <w:t xml:space="preserve">建设内容</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bookmarkStart w:id="8" w:name="_Toc202806278"/>
      <w:r>
        <w:rPr>
          <w:rFonts w:hint="eastAsia" w:ascii="宋体" w:hAnsi="宋体" w:eastAsia="宋体" w:cs="宋体"/>
          <w:color w:val="auto"/>
          <w:sz w:val="21"/>
          <w:szCs w:val="21"/>
          <w:highlight w:val="none"/>
          <w:u w:val="none"/>
          <w:lang w:val="en-US" w:eastAsia="zh-CN"/>
        </w:rPr>
        <w:t xml:space="preserve">对2018年至2025年即将维保到期的6个技防项目进行升级改造，对888个已过保监控设备进行升级改造；815个低质量点位进行拆除；732个监控点位续保；42个重复建设点位迁移；478个监控点位新建，服务包含传输链路、运维服务及电能消耗。</w:t>
      </w:r>
      <w:r/>
    </w:p>
    <w:p>
      <w:pPr>
        <w:ind w:firstLine="422"/>
        <w:keepLines w:val="0"/>
        <w:keepNext w:val="0"/>
        <w:pageBreakBefore w:val="0"/>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1.</w:t>
      </w:r>
      <w:r>
        <w:rPr>
          <w:rFonts w:hint="eastAsia" w:ascii="宋体" w:hAnsi="宋体"/>
          <w:b/>
          <w:sz w:val="21"/>
          <w:szCs w:val="21"/>
          <w:highlight w:val="none"/>
        </w:rPr>
        <w:t xml:space="preserve">2018年技防入户项目升级改造</w:t>
      </w:r>
      <w:r/>
    </w:p>
    <w:p>
      <w:pPr>
        <w:ind w:firstLine="422"/>
        <w:keepLines w:val="0"/>
        <w:keepNext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计划对2018年技防入户项目进行升级改造，涉及</w:t>
      </w:r>
      <w:r>
        <w:rPr>
          <w:rFonts w:ascii="宋体" w:hAnsi="宋体"/>
          <w:bCs/>
          <w:sz w:val="21"/>
          <w:szCs w:val="21"/>
          <w:highlight w:val="none"/>
        </w:rPr>
        <w:t xml:space="preserve">879</w:t>
      </w:r>
      <w:r>
        <w:rPr>
          <w:rFonts w:hint="eastAsia" w:ascii="宋体" w:hAnsi="宋体"/>
          <w:bCs/>
          <w:sz w:val="21"/>
          <w:szCs w:val="21"/>
          <w:highlight w:val="none"/>
        </w:rPr>
        <w:t xml:space="preserve">个已过保监控设备进行升级改造，其中400W全彩网络摄像机838台，400W人脸抓拍摄像机41台，</w:t>
      </w:r>
      <w:r>
        <w:rPr>
          <w:rFonts w:ascii="宋体" w:hAnsi="宋体"/>
          <w:bCs/>
          <w:sz w:val="21"/>
          <w:szCs w:val="21"/>
          <w:highlight w:val="none"/>
        </w:rPr>
        <w:t xml:space="preserve">792</w:t>
      </w:r>
      <w:r>
        <w:rPr>
          <w:rFonts w:hint="eastAsia" w:ascii="宋体" w:hAnsi="宋体"/>
          <w:bCs/>
          <w:sz w:val="21"/>
          <w:szCs w:val="21"/>
          <w:highlight w:val="none"/>
        </w:rPr>
        <w:t xml:space="preserve">个低质量点位进行拆除；</w:t>
      </w:r>
      <w:r>
        <w:rPr>
          <w:rFonts w:ascii="宋体" w:hAnsi="宋体"/>
          <w:bCs/>
          <w:sz w:val="21"/>
          <w:szCs w:val="21"/>
          <w:highlight w:val="none"/>
        </w:rPr>
        <w:t xml:space="preserve">40</w:t>
      </w:r>
      <w:r>
        <w:rPr>
          <w:rFonts w:hint="eastAsia" w:ascii="宋体" w:hAnsi="宋体"/>
          <w:bCs/>
          <w:sz w:val="21"/>
          <w:szCs w:val="21"/>
          <w:highlight w:val="none"/>
        </w:rPr>
        <w:t xml:space="preserve">个监控点位续保；</w:t>
      </w:r>
      <w:r>
        <w:rPr>
          <w:rFonts w:ascii="宋体" w:hAnsi="宋体"/>
          <w:bCs/>
          <w:sz w:val="21"/>
          <w:szCs w:val="21"/>
          <w:highlight w:val="none"/>
        </w:rPr>
        <w:t xml:space="preserve">42</w:t>
      </w:r>
      <w:r>
        <w:rPr>
          <w:rFonts w:hint="eastAsia" w:ascii="宋体" w:hAnsi="宋体"/>
          <w:bCs/>
          <w:sz w:val="21"/>
          <w:szCs w:val="21"/>
          <w:highlight w:val="none"/>
        </w:rPr>
        <w:t xml:space="preserve">个重复建设点位迁移；</w:t>
      </w:r>
      <w:r/>
    </w:p>
    <w:p>
      <w:pPr>
        <w:ind w:firstLine="422"/>
        <w:keepLines w:val="0"/>
        <w:keepNext w:val="0"/>
        <w:pageBreakBefore w:val="0"/>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2.</w:t>
      </w:r>
      <w:r>
        <w:rPr>
          <w:rFonts w:hint="eastAsia" w:ascii="宋体" w:hAnsi="宋体"/>
          <w:b/>
          <w:sz w:val="21"/>
          <w:szCs w:val="21"/>
          <w:highlight w:val="none"/>
        </w:rPr>
        <w:t xml:space="preserve">宝龙广场外围电动车停放区监控系统设备项目续保</w:t>
      </w:r>
      <w:r/>
    </w:p>
    <w:p>
      <w:pPr>
        <w:ind w:firstLine="422"/>
        <w:keepLines w:val="0"/>
        <w:keepNext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计划对宝龙广场外围电动车停放区监控系统设备项目</w:t>
      </w:r>
      <w:r>
        <w:rPr>
          <w:rFonts w:ascii="宋体" w:hAnsi="宋体"/>
          <w:bCs/>
          <w:sz w:val="21"/>
          <w:szCs w:val="21"/>
          <w:highlight w:val="none"/>
        </w:rPr>
        <w:t xml:space="preserve">11</w:t>
      </w:r>
      <w:r>
        <w:rPr>
          <w:rFonts w:hint="eastAsia" w:ascii="宋体" w:hAnsi="宋体"/>
          <w:bCs/>
          <w:sz w:val="21"/>
          <w:szCs w:val="21"/>
          <w:highlight w:val="none"/>
        </w:rPr>
        <w:t xml:space="preserve">个监控点位续保；</w:t>
      </w:r>
      <w:r/>
    </w:p>
    <w:p>
      <w:pPr>
        <w:ind w:firstLine="422"/>
        <w:keepLines w:val="0"/>
        <w:keepNext w:val="0"/>
        <w:pageBreakBefore w:val="0"/>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3.</w:t>
      </w:r>
      <w:r>
        <w:rPr>
          <w:rFonts w:hint="eastAsia" w:ascii="宋体" w:hAnsi="宋体"/>
          <w:b/>
          <w:sz w:val="21"/>
          <w:szCs w:val="21"/>
          <w:highlight w:val="none"/>
        </w:rPr>
        <w:t xml:space="preserve">电信老小区改造三期项目升级改造</w:t>
      </w:r>
      <w:r/>
    </w:p>
    <w:p>
      <w:pPr>
        <w:ind w:firstLine="422"/>
        <w:keepLines w:val="0"/>
        <w:keepNext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计划对电信老小区改造三期项目进行升级改造，涉及</w:t>
      </w:r>
      <w:r>
        <w:rPr>
          <w:rFonts w:ascii="宋体" w:hAnsi="宋体"/>
          <w:bCs/>
          <w:sz w:val="21"/>
          <w:szCs w:val="21"/>
          <w:highlight w:val="none"/>
        </w:rPr>
        <w:t xml:space="preserve">9</w:t>
      </w:r>
      <w:r>
        <w:rPr>
          <w:rFonts w:hint="eastAsia" w:ascii="宋体" w:hAnsi="宋体"/>
          <w:bCs/>
          <w:sz w:val="21"/>
          <w:szCs w:val="21"/>
          <w:highlight w:val="none"/>
        </w:rPr>
        <w:t xml:space="preserve">个已过保监控设备进行升级改造，其中400W全彩网络摄像机6台，</w:t>
      </w:r>
      <w:r>
        <w:rPr>
          <w:rFonts w:hint="eastAsia" w:ascii="宋体" w:hAnsi="宋体" w:cs="宋体"/>
          <w:sz w:val="21"/>
          <w:szCs w:val="21"/>
          <w:highlight w:val="none"/>
        </w:rPr>
        <w:t xml:space="preserve">400W人脸抓拍摄像机3台</w:t>
      </w:r>
      <w:r>
        <w:rPr>
          <w:rFonts w:hint="eastAsia" w:ascii="宋体" w:hAnsi="宋体"/>
          <w:bCs/>
          <w:sz w:val="21"/>
          <w:szCs w:val="21"/>
          <w:highlight w:val="none"/>
        </w:rPr>
        <w:t xml:space="preserve">；</w:t>
      </w:r>
      <w:r>
        <w:rPr>
          <w:rFonts w:ascii="宋体" w:hAnsi="宋体"/>
          <w:bCs/>
          <w:sz w:val="21"/>
          <w:szCs w:val="21"/>
          <w:highlight w:val="none"/>
        </w:rPr>
        <w:t xml:space="preserve">6</w:t>
      </w:r>
      <w:r>
        <w:rPr>
          <w:rFonts w:hint="eastAsia" w:ascii="宋体" w:hAnsi="宋体"/>
          <w:bCs/>
          <w:sz w:val="21"/>
          <w:szCs w:val="21"/>
          <w:highlight w:val="none"/>
        </w:rPr>
        <w:t xml:space="preserve">个低质量点位进行拆除；</w:t>
      </w:r>
      <w:r>
        <w:rPr>
          <w:rFonts w:ascii="宋体" w:hAnsi="宋体"/>
          <w:bCs/>
          <w:sz w:val="21"/>
          <w:szCs w:val="21"/>
          <w:highlight w:val="none"/>
        </w:rPr>
        <w:t xml:space="preserve">125</w:t>
      </w:r>
      <w:r>
        <w:rPr>
          <w:rFonts w:hint="eastAsia" w:ascii="宋体" w:hAnsi="宋体"/>
          <w:bCs/>
          <w:sz w:val="21"/>
          <w:szCs w:val="21"/>
          <w:highlight w:val="none"/>
        </w:rPr>
        <w:t xml:space="preserve">个监控点位续保；</w:t>
      </w:r>
      <w:r/>
    </w:p>
    <w:p>
      <w:pPr>
        <w:ind w:firstLine="422"/>
        <w:keepLines w:val="0"/>
        <w:keepNext w:val="0"/>
        <w:pageBreakBefore w:val="0"/>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4.</w:t>
      </w:r>
      <w:r>
        <w:rPr>
          <w:rFonts w:hint="eastAsia" w:ascii="宋体" w:hAnsi="宋体"/>
          <w:b/>
          <w:sz w:val="21"/>
          <w:szCs w:val="21"/>
          <w:highlight w:val="none"/>
        </w:rPr>
        <w:t xml:space="preserve">电信老小区改造四期项目续保</w:t>
      </w:r>
      <w:r/>
    </w:p>
    <w:p>
      <w:pPr>
        <w:ind w:firstLine="422"/>
        <w:keepLines w:val="0"/>
        <w:keepNext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计划电信老小区改造四期项目</w:t>
      </w:r>
      <w:r>
        <w:rPr>
          <w:rFonts w:ascii="宋体" w:hAnsi="宋体"/>
          <w:bCs/>
          <w:sz w:val="21"/>
          <w:szCs w:val="21"/>
          <w:highlight w:val="none"/>
        </w:rPr>
        <w:t xml:space="preserve">397</w:t>
      </w:r>
      <w:r>
        <w:rPr>
          <w:rFonts w:hint="eastAsia" w:ascii="宋体" w:hAnsi="宋体"/>
          <w:bCs/>
          <w:sz w:val="21"/>
          <w:szCs w:val="21"/>
          <w:highlight w:val="none"/>
        </w:rPr>
        <w:t xml:space="preserve">个监控点位续保；17个</w:t>
      </w:r>
      <w:r>
        <w:rPr>
          <w:rFonts w:ascii="宋体" w:hAnsi="宋体"/>
          <w:bCs/>
          <w:sz w:val="21"/>
          <w:szCs w:val="21"/>
          <w:highlight w:val="none"/>
        </w:rPr>
        <w:t xml:space="preserve">低质量点位进行拆除</w:t>
      </w:r>
      <w:r>
        <w:rPr>
          <w:rFonts w:hint="eastAsia" w:ascii="宋体" w:hAnsi="宋体"/>
          <w:bCs/>
          <w:sz w:val="21"/>
          <w:szCs w:val="21"/>
          <w:highlight w:val="none"/>
        </w:rPr>
        <w:t xml:space="preserve">；</w:t>
      </w:r>
      <w:r/>
    </w:p>
    <w:p>
      <w:pPr>
        <w:ind w:firstLine="422"/>
        <w:keepLines w:val="0"/>
        <w:keepNext w:val="0"/>
        <w:pageBreakBefore w:val="0"/>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5.</w:t>
      </w:r>
      <w:r>
        <w:rPr>
          <w:rFonts w:hint="eastAsia" w:ascii="宋体" w:hAnsi="宋体"/>
          <w:b/>
          <w:sz w:val="21"/>
          <w:szCs w:val="21"/>
          <w:highlight w:val="none"/>
        </w:rPr>
        <w:t xml:space="preserve">电信老小区改造五期项目续保</w:t>
      </w:r>
      <w:bookmarkStart w:id="12" w:name="_GoBack"/>
      <w:r/>
      <w:bookmarkEnd w:id="12"/>
      <w:r/>
      <w:r/>
    </w:p>
    <w:p>
      <w:pPr>
        <w:ind w:firstLine="422"/>
        <w:keepLines w:val="0"/>
        <w:keepNext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计划电信老小区改造五期项目</w:t>
      </w:r>
      <w:r>
        <w:rPr>
          <w:rFonts w:ascii="宋体" w:hAnsi="宋体"/>
          <w:bCs/>
          <w:sz w:val="21"/>
          <w:szCs w:val="21"/>
          <w:highlight w:val="none"/>
        </w:rPr>
        <w:t xml:space="preserve">132</w:t>
      </w:r>
      <w:r>
        <w:rPr>
          <w:rFonts w:hint="eastAsia" w:ascii="宋体" w:hAnsi="宋体"/>
          <w:bCs/>
          <w:sz w:val="21"/>
          <w:szCs w:val="21"/>
          <w:highlight w:val="none"/>
        </w:rPr>
        <w:t xml:space="preserve">个监控点位续保；</w:t>
      </w:r>
      <w:r>
        <w:rPr>
          <w:rFonts w:ascii="宋体" w:hAnsi="宋体"/>
          <w:bCs/>
          <w:sz w:val="21"/>
          <w:szCs w:val="21"/>
          <w:highlight w:val="none"/>
        </w:rPr>
        <w:t xml:space="preserve"> </w:t>
      </w:r>
      <w:r/>
    </w:p>
    <w:p>
      <w:pPr>
        <w:ind w:firstLine="422"/>
        <w:keepLines w:val="0"/>
        <w:keepNext w:val="0"/>
        <w:pageBreakBefore w:val="0"/>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6.</w:t>
      </w:r>
      <w:r>
        <w:rPr>
          <w:rFonts w:hint="eastAsia" w:ascii="宋体" w:hAnsi="宋体"/>
          <w:b/>
          <w:sz w:val="21"/>
          <w:szCs w:val="21"/>
          <w:highlight w:val="none"/>
        </w:rPr>
        <w:t xml:space="preserve">电信老小区改造四期项目续保</w:t>
      </w:r>
      <w:r/>
    </w:p>
    <w:p>
      <w:pPr>
        <w:ind w:firstLine="422"/>
        <w:keepLines w:val="0"/>
        <w:keepNext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计划电信老小区改造四期项目</w:t>
      </w:r>
      <w:r>
        <w:rPr>
          <w:rFonts w:ascii="宋体" w:hAnsi="宋体"/>
          <w:bCs/>
          <w:sz w:val="21"/>
          <w:szCs w:val="21"/>
          <w:highlight w:val="none"/>
        </w:rPr>
        <w:t xml:space="preserve">27</w:t>
      </w:r>
      <w:r>
        <w:rPr>
          <w:rFonts w:hint="eastAsia" w:ascii="宋体" w:hAnsi="宋体"/>
          <w:bCs/>
          <w:sz w:val="21"/>
          <w:szCs w:val="21"/>
          <w:highlight w:val="none"/>
        </w:rPr>
        <w:t xml:space="preserve">个监控点位续保；</w:t>
      </w:r>
      <w:r/>
    </w:p>
    <w:p>
      <w:pPr>
        <w:ind w:firstLine="422"/>
        <w:keepLines w:val="0"/>
        <w:keepNext w:val="0"/>
        <w:pageBreakBefore w:val="0"/>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7.</w:t>
      </w:r>
      <w:r>
        <w:rPr>
          <w:rFonts w:hint="eastAsia" w:ascii="宋体" w:hAnsi="宋体"/>
          <w:b/>
          <w:sz w:val="21"/>
          <w:szCs w:val="21"/>
          <w:highlight w:val="none"/>
        </w:rPr>
        <w:t xml:space="preserve">本期新建部分</w:t>
      </w:r>
      <w:r/>
    </w:p>
    <w:p>
      <w:pPr>
        <w:ind w:firstLine="422"/>
        <w:keepLines w:val="0"/>
        <w:keepNext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本期计划新建监控点位</w:t>
      </w:r>
      <w:r>
        <w:rPr>
          <w:rFonts w:ascii="宋体" w:hAnsi="宋体"/>
          <w:bCs/>
          <w:sz w:val="21"/>
          <w:szCs w:val="21"/>
          <w:highlight w:val="none"/>
        </w:rPr>
        <w:t xml:space="preserve">478</w:t>
      </w:r>
      <w:r>
        <w:rPr>
          <w:rFonts w:hint="eastAsia" w:ascii="宋体" w:hAnsi="宋体"/>
          <w:bCs/>
          <w:sz w:val="21"/>
          <w:szCs w:val="21"/>
          <w:highlight w:val="none"/>
        </w:rPr>
        <w:t xml:space="preserve">个，其中400W全彩网络摄像机435台，400W人脸抓拍摄像机42台，400W双目人脸抓拍摄像机1台；</w:t>
      </w:r>
      <w:r/>
    </w:p>
    <w:p>
      <w:pPr>
        <w:ind w:firstLine="422"/>
        <w:keepLines w:val="0"/>
        <w:keepNext w:val="0"/>
        <w:pageBreakBefore w:val="0"/>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8.</w:t>
      </w:r>
      <w:r>
        <w:rPr>
          <w:rFonts w:hint="eastAsia" w:ascii="宋体" w:hAnsi="宋体"/>
          <w:b/>
          <w:sz w:val="21"/>
          <w:szCs w:val="21"/>
          <w:highlight w:val="none"/>
        </w:rPr>
        <w:t xml:space="preserve">传输链路 </w:t>
      </w:r>
      <w:r/>
    </w:p>
    <w:p>
      <w:pPr>
        <w:ind w:firstLine="422"/>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auto"/>
          <w:sz w:val="21"/>
          <w:szCs w:val="21"/>
          <w:highlight w:val="none"/>
          <w:lang w:eastAsia="zh-CN"/>
        </w:rPr>
        <w:outlineLvl w:val="2"/>
      </w:pPr>
      <w:r>
        <w:rPr>
          <w:rFonts w:ascii="宋体" w:hAnsi="宋体" w:cs="宋体"/>
          <w:sz w:val="21"/>
          <w:szCs w:val="21"/>
          <w:highlight w:val="none"/>
        </w:rPr>
        <w:t xml:space="preserve">本次前端建设的各类系统采用运营商链路接入至相应派出所机房中心。（新建点位包含传输链路及通讯设备，满足钟楼公安监控视频传输要求</w:t>
      </w:r>
      <w:r>
        <w:rPr>
          <w:rFonts w:hint="eastAsia" w:ascii="宋体" w:hAnsi="宋体" w:cs="宋体"/>
          <w:sz w:val="21"/>
          <w:szCs w:val="21"/>
          <w:highlight w:val="none"/>
        </w:rPr>
        <w:t xml:space="preserve">）</w:t>
      </w:r>
      <w:r/>
    </w:p>
    <w:p>
      <w:pPr>
        <w:ind w:firstLine="422"/>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bookmarkEnd w:id="8"/>
      <w:r>
        <w:rPr>
          <w:rFonts w:hint="eastAsia" w:ascii="宋体" w:hAnsi="宋体" w:eastAsia="宋体" w:cs="宋体"/>
          <w:b/>
          <w:color w:val="auto"/>
          <w:sz w:val="21"/>
          <w:szCs w:val="21"/>
          <w:highlight w:val="none"/>
          <w:lang w:eastAsia="zh-CN"/>
        </w:rPr>
        <w:t xml:space="preserve">技术要求</w:t>
      </w:r>
      <w:r/>
    </w:p>
    <w:p>
      <w:pPr>
        <w:contextualSpacing/>
        <w:ind w:firstLine="420"/>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1.基本要求</w:t>
      </w:r>
      <w:r/>
    </w:p>
    <w:p>
      <w:pPr>
        <w:contextualSpacing/>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1.1采购标的需实现的功能或者目标</w:t>
      </w:r>
      <w:r/>
    </w:p>
    <w:p>
      <w:pPr>
        <w:contextualSpacing/>
        <w:ind w:firstLine="420"/>
        <w:keepLines w:val="0"/>
        <w:keepNext w:val="0"/>
        <w:pageBreakBefore w:val="0"/>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1.1.1高清视频输出（全彩摄像机）</w:t>
      </w:r>
      <w:r/>
    </w:p>
    <w:p>
      <w:pPr>
        <w:contextualSpacing/>
        <w:ind w:firstLine="420"/>
        <w:keepLines w:val="0"/>
        <w:keepNext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监控点摄像机分辨率全部采用分辨率≥2K（2560*1440）、帧率≥25帧/秒的视频流输出，能够获得清晰流畅的图像，采用H.264编码格式，能够满足在4M带宽下，提供更高的图像质量。</w:t>
      </w:r>
      <w:r/>
    </w:p>
    <w:p>
      <w:pPr>
        <w:contextualSpacing/>
        <w:ind w:firstLine="420"/>
        <w:keepLines w:val="0"/>
        <w:keepNext w:val="0"/>
        <w:pageBreakBefore w:val="0"/>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1.1.2人脸智能抓拍（人脸抓拍摄像机）</w:t>
      </w:r>
      <w:r/>
    </w:p>
    <w:p>
      <w:pPr>
        <w:pStyle w:val="961"/>
        <w:contextualSpacing/>
        <w:ind w:firstLine="440"/>
        <w:keepLines w:val="0"/>
        <w:keepNext w:val="0"/>
        <w:pageBreakBefore w:val="0"/>
        <w:spacing w:line="360" w:lineRule="auto"/>
        <w:rPr>
          <w:rFonts w:hint="eastAsia" w:ascii="宋体" w:hAnsi="宋体"/>
          <w:bCs/>
          <w:sz w:val="21"/>
          <w:szCs w:val="21"/>
          <w:highlight w:val="none"/>
        </w:rPr>
      </w:pPr>
      <w:r>
        <w:rPr>
          <w:rFonts w:hint="eastAsia" w:ascii="宋体" w:hAnsi="宋体"/>
          <w:bCs/>
          <w:sz w:val="21"/>
          <w:szCs w:val="21"/>
          <w:highlight w:val="none"/>
        </w:rPr>
        <w:t xml:space="preserve">前端支持对过往人员最佳的智能抓拍，同时输出照片小图和全景图，其中人脸像素≥70*70；在满足光照和人脸抓拍场景条件下，识别率要求≥92%。</w:t>
      </w:r>
      <w:r/>
    </w:p>
    <w:p>
      <w:pPr>
        <w:pStyle w:val="961"/>
        <w:contextualSpacing/>
        <w:ind w:firstLine="440"/>
        <w:keepLines w:val="0"/>
        <w:keepNext w:val="0"/>
        <w:pageBreakBefore w:val="0"/>
        <w:spacing w:line="360" w:lineRule="auto"/>
        <w:rPr>
          <w:rFonts w:hint="eastAsia" w:ascii="宋体" w:hAnsi="宋体"/>
          <w:bCs/>
          <w:sz w:val="21"/>
          <w:szCs w:val="21"/>
          <w:highlight w:val="none"/>
        </w:rPr>
      </w:pPr>
      <w:r>
        <w:rPr>
          <w:rFonts w:hint="eastAsia" w:ascii="宋体" w:hAnsi="宋体"/>
          <w:bCs/>
          <w:sz w:val="21"/>
          <w:szCs w:val="21"/>
          <w:highlight w:val="none"/>
        </w:rPr>
        <w:t xml:space="preserve">本次抓拍的人脸图片为正面、无遮挡情况下，基于市局现有算法进行比对的首位命中率要求≥93%，且首位命中照片中的图片与被布控人员照片相似度应≥92%。</w:t>
      </w:r>
      <w:r/>
    </w:p>
    <w:p>
      <w:pPr>
        <w:pStyle w:val="961"/>
        <w:contextualSpacing/>
        <w:ind w:firstLine="440"/>
        <w:keepLines w:val="0"/>
        <w:keepNext w:val="0"/>
        <w:pageBreakBefore w:val="0"/>
        <w:spacing w:line="360" w:lineRule="auto"/>
        <w:rPr>
          <w:rFonts w:hint="eastAsia" w:ascii="宋体" w:hAnsi="宋体"/>
          <w:b/>
          <w:sz w:val="21"/>
          <w:szCs w:val="21"/>
          <w:highlight w:val="none"/>
        </w:rPr>
      </w:pPr>
      <w:r>
        <w:rPr>
          <w:rFonts w:hint="eastAsia" w:ascii="宋体" w:hAnsi="宋体"/>
          <w:b/>
          <w:sz w:val="21"/>
          <w:szCs w:val="21"/>
          <w:highlight w:val="none"/>
        </w:rPr>
        <w:t xml:space="preserve">1.1.3双目人脸智能抓拍</w:t>
      </w:r>
      <w:r/>
    </w:p>
    <w:p>
      <w:pPr>
        <w:pStyle w:val="961"/>
        <w:contextualSpacing/>
        <w:ind w:firstLine="440"/>
        <w:keepLines w:val="0"/>
        <w:keepNext w:val="0"/>
        <w:pageBreakBefore w:val="0"/>
        <w:spacing w:line="360" w:lineRule="auto"/>
        <w:rPr>
          <w:rFonts w:hint="eastAsia" w:ascii="宋体" w:hAnsi="宋体"/>
          <w:bCs/>
          <w:sz w:val="21"/>
          <w:szCs w:val="21"/>
          <w:highlight w:val="none"/>
        </w:rPr>
      </w:pPr>
      <w:r>
        <w:rPr>
          <w:rFonts w:hint="eastAsia" w:ascii="宋体" w:hAnsi="宋体"/>
          <w:bCs/>
          <w:sz w:val="21"/>
          <w:szCs w:val="21"/>
          <w:highlight w:val="none"/>
        </w:rPr>
        <w:t xml:space="preserve">全景镜头：分辨率≥2K（2560*1440）、帧率≥25帧/秒的视频流输出，能够获得清晰流畅的图像，采用H.264编码格式，能够满足在4M带宽下，提供更高的图像质量。</w:t>
      </w:r>
      <w:r/>
    </w:p>
    <w:p>
      <w:pPr>
        <w:pStyle w:val="961"/>
        <w:contextualSpacing/>
        <w:ind w:firstLine="440"/>
        <w:keepLines w:val="0"/>
        <w:keepNext w:val="0"/>
        <w:pageBreakBefore w:val="0"/>
        <w:spacing w:line="360" w:lineRule="auto"/>
        <w:rPr>
          <w:rFonts w:hint="eastAsia" w:ascii="宋体" w:hAnsi="宋体"/>
          <w:bCs/>
          <w:sz w:val="21"/>
          <w:szCs w:val="21"/>
          <w:highlight w:val="none"/>
        </w:rPr>
      </w:pPr>
      <w:r>
        <w:rPr>
          <w:rFonts w:hint="eastAsia" w:ascii="宋体" w:hAnsi="宋体"/>
          <w:bCs/>
          <w:sz w:val="21"/>
          <w:szCs w:val="21"/>
          <w:highlight w:val="none"/>
        </w:rPr>
        <w:t xml:space="preserve">细节镜头：支持对过往人员最佳的智能抓拍，同时输出照片小图和全景图，其中人脸像素≥70*70；在满足光照和人脸抓拍场景条件下，识别率要求≥92%。</w:t>
      </w:r>
      <w:r/>
    </w:p>
    <w:p>
      <w:pPr>
        <w:pStyle w:val="961"/>
        <w:contextualSpacing/>
        <w:ind w:firstLine="440"/>
        <w:keepLines w:val="0"/>
        <w:keepNext w:val="0"/>
        <w:pageBreakBefore w:val="0"/>
        <w:spacing w:line="360" w:lineRule="auto"/>
        <w:rPr>
          <w:rFonts w:hint="eastAsia" w:ascii="宋体" w:hAnsi="宋体"/>
          <w:bCs/>
          <w:color w:val="ee0000"/>
          <w:sz w:val="21"/>
          <w:szCs w:val="21"/>
          <w:highlight w:val="none"/>
        </w:rPr>
      </w:pPr>
      <w:r>
        <w:rPr>
          <w:rFonts w:hint="eastAsia" w:ascii="宋体" w:hAnsi="宋体"/>
          <w:bCs/>
          <w:sz w:val="21"/>
          <w:szCs w:val="21"/>
          <w:highlight w:val="none"/>
        </w:rPr>
        <w:t xml:space="preserve">本次抓拍的人脸图片为正面、无遮挡情况下，基于市局现有算法进行比对的首位命中率要求≥93%，且首位命中照片中的图片与被布控人员照片相似度应≥92%。</w:t>
      </w:r>
      <w:r/>
    </w:p>
    <w:p>
      <w:pPr>
        <w:pStyle w:val="961"/>
        <w:contextualSpacing/>
        <w:ind w:firstLine="440"/>
        <w:keepLines w:val="0"/>
        <w:keepNext w:val="0"/>
        <w:pageBreakBefore w:val="0"/>
        <w:spacing w:line="360" w:lineRule="auto"/>
        <w:rPr>
          <w:rFonts w:hint="eastAsia" w:ascii="宋体" w:hAnsi="宋体"/>
          <w:b/>
          <w:sz w:val="21"/>
          <w:szCs w:val="21"/>
          <w:highlight w:val="none"/>
        </w:rPr>
      </w:pPr>
      <w:r>
        <w:rPr>
          <w:rFonts w:hint="eastAsia" w:ascii="宋体" w:hAnsi="宋体"/>
          <w:b/>
          <w:sz w:val="21"/>
          <w:szCs w:val="21"/>
          <w:highlight w:val="none"/>
        </w:rPr>
        <w:t xml:space="preserve">1.1.4空间点位治理</w:t>
      </w:r>
      <w:r/>
    </w:p>
    <w:p>
      <w:pPr>
        <w:pStyle w:val="961"/>
        <w:contextualSpacing/>
        <w:ind w:firstLine="440"/>
        <w:keepLines w:val="0"/>
        <w:keepNext w:val="0"/>
        <w:pageBreakBefore w:val="0"/>
        <w:spacing w:line="360" w:lineRule="auto"/>
        <w:rPr>
          <w:rFonts w:hint="eastAsia" w:ascii="宋体" w:hAnsi="宋体"/>
          <w:bCs/>
          <w:sz w:val="21"/>
          <w:szCs w:val="21"/>
          <w:highlight w:val="none"/>
        </w:rPr>
      </w:pPr>
      <w:r>
        <w:rPr>
          <w:rFonts w:hint="eastAsia" w:ascii="宋体" w:hAnsi="宋体"/>
          <w:bCs/>
          <w:sz w:val="21"/>
          <w:szCs w:val="21"/>
          <w:highlight w:val="none"/>
        </w:rPr>
        <w:t xml:space="preserve">按市局要求进行一机一档点位治理，在相关平台三维地图上进行准确标注点位位置及朝向。</w:t>
      </w:r>
      <w:r/>
    </w:p>
    <w:p>
      <w:pPr>
        <w:pStyle w:val="961"/>
        <w:contextualSpacing/>
        <w:ind w:firstLine="440"/>
        <w:keepLines w:val="0"/>
        <w:keepNext w:val="0"/>
        <w:pageBreakBefore w:val="0"/>
        <w:spacing w:line="360" w:lineRule="auto"/>
        <w:rPr>
          <w:rFonts w:hint="eastAsia" w:ascii="宋体" w:hAnsi="宋体"/>
          <w:b/>
          <w:sz w:val="21"/>
          <w:szCs w:val="21"/>
          <w:highlight w:val="none"/>
        </w:rPr>
      </w:pPr>
      <w:r>
        <w:rPr>
          <w:rFonts w:hint="eastAsia" w:ascii="宋体" w:hAnsi="宋体"/>
          <w:b/>
          <w:sz w:val="21"/>
          <w:szCs w:val="21"/>
          <w:highlight w:val="none"/>
        </w:rPr>
        <w:t xml:space="preserve">1.1.5老项目维保</w:t>
      </w:r>
      <w:r/>
    </w:p>
    <w:p>
      <w:pPr>
        <w:pStyle w:val="961"/>
        <w:contextualSpacing/>
        <w:ind w:firstLine="440"/>
        <w:keepLines w:val="0"/>
        <w:keepNext w:val="0"/>
        <w:pageBreakBefore w:val="0"/>
        <w:spacing w:line="360" w:lineRule="auto"/>
        <w:rPr>
          <w:rFonts w:hint="eastAsia" w:ascii="宋体" w:hAnsi="宋体"/>
          <w:bCs/>
          <w:sz w:val="21"/>
          <w:szCs w:val="21"/>
          <w:highlight w:val="none"/>
        </w:rPr>
      </w:pPr>
      <w:r>
        <w:rPr>
          <w:rFonts w:hint="eastAsia" w:ascii="宋体" w:hAnsi="宋体"/>
          <w:bCs/>
          <w:sz w:val="21"/>
          <w:szCs w:val="21"/>
          <w:highlight w:val="none"/>
        </w:rPr>
        <w:t xml:space="preserve">拟对2018年技防入户项目、宝龙广场外围电动车停放区监控系统设备项目、电信老小区改造三期项目、电信老小区改造四期项目、电信老小区改造五期项目、移动老小区改造四期项目现有存量监控点位续保，涉及前端设备、配套网络传输及取电消耗等，续保服务含设备、人工、车辆、场地等费用。</w:t>
      </w:r>
      <w:r/>
    </w:p>
    <w:p>
      <w:pPr>
        <w:pStyle w:val="961"/>
        <w:contextualSpacing/>
        <w:ind w:firstLine="442"/>
        <w:keepLines w:val="0"/>
        <w:keepNext w:val="0"/>
        <w:pageBreakBefore w:val="0"/>
        <w:spacing w:line="360" w:lineRule="auto"/>
        <w:rPr>
          <w:rFonts w:hint="eastAsia" w:ascii="宋体" w:hAnsi="宋体"/>
          <w:bCs/>
          <w:sz w:val="21"/>
          <w:szCs w:val="21"/>
          <w:highlight w:val="none"/>
        </w:rPr>
      </w:pPr>
      <w:r>
        <w:rPr>
          <w:rFonts w:hint="eastAsia" w:ascii="宋体" w:hAnsi="宋体"/>
          <w:bCs/>
          <w:sz w:val="21"/>
          <w:szCs w:val="21"/>
          <w:highlight w:val="none"/>
        </w:rPr>
        <w:t xml:space="preserve">1.2需执行的国家相关标准、行业标准、地方标准或者其他标准、规范满足相应标准。</w:t>
      </w:r>
      <w:r/>
    </w:p>
    <w:p>
      <w:pPr>
        <w:contextualSpacing/>
        <w:ind w:firstLine="420"/>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2.货物技术要求</w:t>
      </w:r>
      <w:r/>
    </w:p>
    <w:p>
      <w:pPr>
        <w:pStyle w:val="961"/>
        <w:contextualSpacing/>
        <w:ind w:firstLine="442"/>
        <w:keepLines w:val="0"/>
        <w:keepNext w:val="0"/>
        <w:pageBreakBefore w:val="0"/>
        <w:spacing w:line="360" w:lineRule="auto"/>
        <w:rPr>
          <w:rFonts w:hint="eastAsia" w:ascii="宋体" w:hAnsi="宋体"/>
          <w:bCs/>
          <w:sz w:val="21"/>
          <w:szCs w:val="21"/>
          <w:highlight w:val="none"/>
        </w:rPr>
      </w:pPr>
      <w:r>
        <w:rPr>
          <w:rFonts w:hint="eastAsia" w:ascii="宋体" w:hAnsi="宋体"/>
          <w:bCs/>
          <w:sz w:val="21"/>
          <w:szCs w:val="21"/>
          <w:highlight w:val="none"/>
        </w:rPr>
        <w:t xml:space="preserve">2.1采购标的需满足的性能、材料、结构、外观、质量、安全、技术规格、物理特性等要求；</w:t>
      </w:r>
      <w:r/>
    </w:p>
    <w:p>
      <w:pPr>
        <w:contextualSpacing/>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b/>
          <w:bCs/>
          <w:sz w:val="21"/>
          <w:szCs w:val="21"/>
          <w:highlight w:val="none"/>
        </w:rPr>
        <w:t xml:space="preserve">2.1.1</w:t>
      </w:r>
      <w:r>
        <w:rPr>
          <w:rFonts w:hint="eastAsia" w:ascii="宋体" w:hAnsi="宋体" w:cs="宋体"/>
          <w:b/>
          <w:bCs/>
          <w:sz w:val="21"/>
          <w:szCs w:val="21"/>
          <w:highlight w:val="none"/>
        </w:rPr>
        <w:t xml:space="preserve">配置清单</w:t>
      </w:r>
      <w:r/>
    </w:p>
    <w:tbl>
      <w:tblPr>
        <w:tblStyle w:val="77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48"/>
        <w:gridCol w:w="2575"/>
        <w:gridCol w:w="3359"/>
        <w:gridCol w:w="646"/>
        <w:gridCol w:w="646"/>
        <w:gridCol w:w="648"/>
      </w:tblGrid>
      <w:tr>
        <w:trPr>
          <w:trHeight w:val="30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bookmarkStart w:id="9" w:name="_Toc202806279"/>
            <w:r>
              <w:rPr>
                <w:rFonts w:hint="eastAsia" w:ascii="宋体" w:hAnsi="宋体" w:eastAsia="宋体" w:cs="宋体"/>
                <w:b/>
                <w:bCs/>
                <w:color w:val="000000"/>
                <w:sz w:val="18"/>
                <w:szCs w:val="18"/>
                <w:highlight w:val="none"/>
              </w:rPr>
              <w:t xml:space="preserve">钟楼区治安防控体系建设维保项目（2026-2028）</w:t>
            </w:r>
            <w:r>
              <w:rPr>
                <w:rFonts w:hint="eastAsia" w:ascii="宋体" w:hAnsi="宋体" w:cs="宋体"/>
                <w:b/>
                <w:bCs/>
                <w:color w:val="000000"/>
                <w:sz w:val="18"/>
                <w:szCs w:val="18"/>
                <w:highlight w:val="none"/>
                <w:lang w:val="en-US" w:eastAsia="zh-CN"/>
              </w:rPr>
              <w:t xml:space="preserve">一</w:t>
            </w:r>
            <w:r>
              <w:rPr>
                <w:rFonts w:hint="eastAsia" w:ascii="宋体" w:hAnsi="宋体" w:eastAsia="宋体" w:cs="宋体"/>
                <w:b/>
                <w:bCs/>
                <w:color w:val="000000"/>
                <w:sz w:val="18"/>
                <w:szCs w:val="18"/>
                <w:highlight w:val="none"/>
              </w:rPr>
              <w:t xml:space="preserve">标段</w:t>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备注</w:t>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一</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监控点位新增、更换</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400W全彩网络摄像机</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技术参数详见招标文件采购需求</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1279</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台</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400W人脸抓拍摄像机</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技术参数详见招标文件采购需求</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86</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台</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400W双目人脸抓拍摄像机</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技术参数详见招标文件采购需求</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台</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监控支架</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配套支架/万向节</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478</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个</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监控横臂（0.5米）</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0.5米长，φ60管*2.0厚，整体热镀锌喷塑，含抱箍</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根</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监控横臂（1米）</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1米长，φ60管*2.0厚，整体热镀锌喷塑，含抱箍</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根</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监控横臂（2米）</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2米长，φ60管*2.0厚，斜撑38管*1.2厚，整体热镀锌喷塑，含抱箍</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根</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监控立杆（3.5米）</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3.5米镀锌钢管喷塑，114/76,4.0MM厚，横臂0.3米，含地笼、基础浇筑</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根</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前端设备控制箱</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201户外不锈钢，300*400*250，0.8厚，含抱箍；内配空开*1，3位插排*1；印公安监控+警徽标识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478</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个</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摄像机电源</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DC12V/2A</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478</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个</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摄像机网线</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超5类网线</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520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摄像机电源线</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RVV2*1.0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520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13</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电源线</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RVV3*1.5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200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14</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PVC穿线管</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PVC25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520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金属波纹管</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φ20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520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16</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PE穿线管</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PE25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60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17</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绿化开挖</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绿化开挖、恢复</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米</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18</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人行道板开挖</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人行道板开挖、恢复</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米</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19</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安装辅材</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含绑扎带、绝缘胶布、螺丝螺帽、标签纸等</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项</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二</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监控点位拆除、移建</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监控点位拆除</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低质量监控点位进行拆除：含摄像机、支架、机箱、线缆等进行拆除、搬运及垃圾清运</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815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点</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监控点位移建</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重复建设监控点位迁移：原有点位摄像机、支架、机箱、线缆等设备及辅材移建安装</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42</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点</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三</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监控点位运维</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点位运维（2年）</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现有存量监控点位进行维保服务含（含每年电能费用）</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732</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点</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2年</w:t>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点位运维（3年）</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新增、更换、移建监控点位进行维保服务（含每年电能费用）</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1408</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点</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3年</w:t>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四</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监控点位传输链路</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ff0000"/>
                <w:sz w:val="18"/>
                <w:szCs w:val="18"/>
                <w:highlight w:val="none"/>
              </w:rPr>
              <w:suppressLineNumbers w:val="0"/>
            </w:pPr>
            <w:r>
              <w:rPr>
                <w:rFonts w:hint="eastAsia" w:ascii="宋体" w:hAnsi="宋体" w:eastAsia="宋体" w:cs="宋体"/>
                <w:b/>
                <w:bCs/>
                <w:color w:val="ff0000"/>
                <w:sz w:val="18"/>
                <w:szCs w:val="18"/>
                <w:highlight w:val="none"/>
              </w:rPr>
              <w:t xml:space="preserve">202</w:t>
            </w:r>
            <w:r>
              <w:rPr>
                <w:rFonts w:hint="eastAsia" w:ascii="宋体" w:hAnsi="宋体" w:eastAsia="宋体" w:cs="宋体"/>
                <w:b/>
                <w:bCs/>
                <w:color w:val="ff0000"/>
                <w:sz w:val="18"/>
                <w:szCs w:val="18"/>
                <w:highlight w:val="none"/>
                <w:lang w:val="en-US" w:eastAsia="zh-CN"/>
              </w:rPr>
              <w:t xml:space="preserve">6</w:t>
            </w:r>
            <w:r>
              <w:rPr>
                <w:rFonts w:hint="eastAsia" w:ascii="宋体" w:hAnsi="宋体" w:eastAsia="宋体" w:cs="宋体"/>
                <w:b/>
                <w:bCs/>
                <w:color w:val="ff0000"/>
                <w:sz w:val="18"/>
                <w:szCs w:val="18"/>
                <w:highlight w:val="none"/>
              </w:rPr>
              <w:t xml:space="preserve">年传输链路(1年)</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传输链路费用</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415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条</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1年</w:t>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ff0000"/>
                <w:sz w:val="18"/>
                <w:szCs w:val="18"/>
                <w:highlight w:val="none"/>
              </w:rPr>
              <w:suppressLineNumbers w:val="0"/>
            </w:pPr>
            <w:r>
              <w:rPr>
                <w:rFonts w:hint="eastAsia" w:ascii="宋体" w:hAnsi="宋体" w:eastAsia="宋体" w:cs="宋体"/>
                <w:b/>
                <w:bCs/>
                <w:color w:val="ff0000"/>
                <w:sz w:val="18"/>
                <w:szCs w:val="18"/>
                <w:highlight w:val="none"/>
              </w:rPr>
              <w:t xml:space="preserve">202</w:t>
            </w:r>
            <w:r>
              <w:rPr>
                <w:rFonts w:hint="eastAsia" w:ascii="宋体" w:hAnsi="宋体" w:eastAsia="宋体" w:cs="宋体"/>
                <w:b/>
                <w:bCs/>
                <w:color w:val="ff0000"/>
                <w:sz w:val="18"/>
                <w:szCs w:val="18"/>
                <w:highlight w:val="none"/>
                <w:lang w:val="en-US" w:eastAsia="zh-CN"/>
              </w:rPr>
              <w:t xml:space="preserve">7</w:t>
            </w:r>
            <w:r>
              <w:rPr>
                <w:rFonts w:hint="eastAsia" w:ascii="宋体" w:hAnsi="宋体" w:eastAsia="宋体" w:cs="宋体"/>
                <w:b/>
                <w:bCs/>
                <w:color w:val="ff0000"/>
                <w:sz w:val="18"/>
                <w:szCs w:val="18"/>
                <w:highlight w:val="none"/>
              </w:rPr>
              <w:t xml:space="preserve">年传输链路(1年)</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传输链路费用</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1446</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条</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1年</w:t>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ff0000"/>
                <w:sz w:val="18"/>
                <w:szCs w:val="18"/>
                <w:highlight w:val="none"/>
              </w:rPr>
              <w:suppressLineNumbers w:val="0"/>
            </w:pPr>
            <w:r>
              <w:rPr>
                <w:rFonts w:hint="eastAsia" w:ascii="宋体" w:hAnsi="宋体" w:eastAsia="宋体" w:cs="宋体"/>
                <w:b/>
                <w:bCs/>
                <w:color w:val="ff0000"/>
                <w:sz w:val="18"/>
                <w:szCs w:val="18"/>
                <w:highlight w:val="none"/>
              </w:rPr>
              <w:t xml:space="preserve">202</w:t>
            </w:r>
            <w:r>
              <w:rPr>
                <w:rFonts w:hint="eastAsia" w:ascii="宋体" w:hAnsi="宋体" w:eastAsia="宋体" w:cs="宋体"/>
                <w:b/>
                <w:bCs/>
                <w:color w:val="ff0000"/>
                <w:sz w:val="18"/>
                <w:szCs w:val="18"/>
                <w:highlight w:val="none"/>
                <w:lang w:val="en-US" w:eastAsia="zh-CN"/>
              </w:rPr>
              <w:t xml:space="preserve">8</w:t>
            </w:r>
            <w:r>
              <w:rPr>
                <w:rFonts w:hint="eastAsia" w:ascii="宋体" w:hAnsi="宋体" w:eastAsia="宋体" w:cs="宋体"/>
                <w:b/>
                <w:bCs/>
                <w:color w:val="ff0000"/>
                <w:sz w:val="18"/>
                <w:szCs w:val="18"/>
                <w:highlight w:val="none"/>
              </w:rPr>
              <w:t xml:space="preserve">年传输链路(1年)</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传输链路费用</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1522</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条</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1年</w:t>
            </w:r>
            <w:r/>
          </w:p>
        </w:tc>
      </w:tr>
      <w:tr>
        <w:trPr>
          <w:trHeight w:val="30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ff0000"/>
                <w:sz w:val="18"/>
                <w:szCs w:val="18"/>
                <w:highlight w:val="none"/>
              </w:rPr>
              <w:suppressLineNumbers w:val="0"/>
            </w:pPr>
            <w:r>
              <w:rPr>
                <w:rFonts w:hint="eastAsia" w:ascii="宋体" w:hAnsi="宋体" w:eastAsia="宋体" w:cs="宋体"/>
                <w:b/>
                <w:bCs/>
                <w:color w:val="ff0000"/>
                <w:sz w:val="18"/>
                <w:szCs w:val="18"/>
                <w:highlight w:val="none"/>
              </w:rPr>
              <w:t xml:space="preserve">202</w:t>
            </w:r>
            <w:r>
              <w:rPr>
                <w:rFonts w:hint="eastAsia" w:ascii="宋体" w:hAnsi="宋体" w:eastAsia="宋体" w:cs="宋体"/>
                <w:b/>
                <w:bCs/>
                <w:color w:val="ff0000"/>
                <w:sz w:val="18"/>
                <w:szCs w:val="18"/>
                <w:highlight w:val="none"/>
                <w:lang w:val="en-US" w:eastAsia="zh-CN"/>
              </w:rPr>
              <w:t xml:space="preserve">9</w:t>
            </w:r>
            <w:r>
              <w:rPr>
                <w:rFonts w:hint="eastAsia" w:ascii="宋体" w:hAnsi="宋体" w:eastAsia="宋体" w:cs="宋体"/>
                <w:b/>
                <w:bCs/>
                <w:color w:val="ff0000"/>
                <w:sz w:val="18"/>
                <w:szCs w:val="18"/>
                <w:highlight w:val="none"/>
              </w:rPr>
              <w:t xml:space="preserve">年传输链路(1年)</w:t>
            </w:r>
            <w:r/>
          </w:p>
        </w:tc>
        <w:tc>
          <w:tcPr>
            <w:tcBorders>
              <w:top w:val="single" w:color="000000" w:sz="4" w:space="0"/>
              <w:left w:val="single" w:color="000000" w:sz="4" w:space="0"/>
              <w:bottom w:val="single" w:color="000000" w:sz="4" w:space="0"/>
              <w:right w:val="single" w:color="000000" w:sz="4" w:space="0"/>
            </w:tcBorders>
            <w:tcW w:w="1971"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传输链路费用</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1522</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条</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1年</w:t>
            </w:r>
            <w:r/>
          </w:p>
        </w:tc>
      </w:tr>
    </w:tbl>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2.1.2主要设备技术参数</w:t>
      </w:r>
      <w:r/>
    </w:p>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2.1.2.1 400W全彩网络摄像机</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传感器类型：1/1.8" Progressive Scan CMOS</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支持输出图像分辨率不低于2560x1440；</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内置1颗CPU、GPU、NPU于一体的芯片；</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全彩级高灵敏度传感器，F1.0超大光圈镜头，提供更清晰的视频流输入；</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▲具有日夜场景自适应功能，在白天和夜晚环境下，样机均可输出彩色图像，在夜晚自动开启补光灯条件下，夜晚图像清晰度应不低于白天图像清晰度的95%。</w:t>
      </w:r>
      <w:r>
        <w:rPr>
          <w:rFonts w:hint="eastAsia" w:ascii="宋体" w:hAnsi="宋体" w:cs="宋体"/>
          <w:b/>
          <w:bCs/>
          <w:sz w:val="21"/>
          <w:szCs w:val="21"/>
          <w:highlight w:val="none"/>
        </w:rPr>
        <w:t xml:space="preserve">（提供公安部检验报告证明，并加盖设备供应商原厂公章）</w:t>
      </w:r>
      <w:r/>
    </w:p>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▲具有AI-ISP图像质量提升功能，在低照度环境下，可自动调节预览场景视频画面中人脸、人体、车辆等目标及预览场景视频画面的区域曝光、亮度、色彩饱和度、对比度、锐度等。</w:t>
      </w:r>
      <w:r>
        <w:rPr>
          <w:rFonts w:hint="eastAsia" w:ascii="宋体" w:hAnsi="宋体" w:cs="宋体"/>
          <w:b/>
          <w:bCs/>
          <w:sz w:val="21"/>
          <w:szCs w:val="21"/>
          <w:highlight w:val="none"/>
        </w:rPr>
        <w:t xml:space="preserve">（提供公安部检验报告证明，并加盖设备供应商原厂公章）</w:t>
      </w:r>
      <w:r/>
    </w:p>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内置</w:t>
      </w:r>
      <w:r>
        <w:rPr>
          <w:rFonts w:hint="eastAsia" w:ascii="宋体" w:hAnsi="宋体" w:cs="宋体"/>
          <w:sz w:val="21"/>
          <w:szCs w:val="21"/>
          <w:highlight w:val="none"/>
        </w:rPr>
        <w:t xml:space="preserve">补光灯灯杯采用双层透镜结构，外表平面为柔光层，采用复眼式微透镜阵列，具有六边形阵列纹路;下层束光层为鳞甲TIR透镜，内壁具有鳞甲阵列纹路。</w:t>
      </w:r>
      <w:r>
        <w:rPr>
          <w:rFonts w:hint="eastAsia" w:ascii="宋体" w:hAnsi="宋体" w:cs="宋体"/>
          <w:b/>
          <w:bCs/>
          <w:sz w:val="21"/>
          <w:szCs w:val="21"/>
          <w:highlight w:val="none"/>
        </w:rPr>
        <w:t xml:space="preserve">（提供公安部检验报告证明，并加盖设备供应商原厂公章）</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内置</w:t>
      </w:r>
      <w:r>
        <w:rPr>
          <w:rFonts w:hint="eastAsia" w:ascii="宋体" w:hAnsi="宋体" w:cs="宋体"/>
          <w:sz w:val="21"/>
          <w:szCs w:val="21"/>
          <w:highlight w:val="none"/>
        </w:rPr>
        <w:t xml:space="preserve">补光灯开启后，灯光应为椭圆形形状，且补光灯均匀无波纹状、圆环状、麻点状、条纹状和不规则亮斑。</w:t>
      </w:r>
      <w:r>
        <w:rPr>
          <w:rFonts w:hint="eastAsia" w:ascii="宋体" w:hAnsi="宋体" w:cs="宋体"/>
          <w:b/>
          <w:bCs/>
          <w:sz w:val="21"/>
          <w:szCs w:val="21"/>
          <w:highlight w:val="none"/>
        </w:rPr>
        <w:t xml:space="preserve">（提供公安部检验报告证明，并加盖设备供应商原厂公章）</w:t>
      </w:r>
      <w:r/>
    </w:p>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2.1.2.2 400W人脸抓拍摄像机</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传感器类型：1/2.7" Progressive Scan CMOS</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最低照度：彩色：0.005 Lux @（F1.2，AGC ON），0 Lux with Light；</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黑白：0.001 Lux @（F1.2，AGC ON），0 Lux with IR</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宽动态：120 dB</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焦距&amp;视场角：2.7~13.5 mm：水平视场角：96.6°~29.7°，垂直视场角：51.7°~16.7°，对角视场角：114.2°~34°</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补光灯类型：白光+红外，默认红外</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补光距离：红外普通监控50 m，人脸抓拍/识别7 m；白光普通监控30 m，人脸抓拍/识别5 m</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人脸抓拍模式：支持人脸检测、抓拍、输出优选的人脸</w:t>
      </w:r>
      <w:r/>
    </w:p>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2.1.2.3 400W双目人脸抓拍摄像机</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双目旋镜摄像机采用双芯双镜四云台设计，聚合多种专为复杂场景设计的深度学习算法，具备多场景数据融合分析能力，实现全方位态势感知</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全</w:t>
      </w:r>
      <w:r>
        <w:rPr>
          <w:rFonts w:hint="eastAsia" w:ascii="宋体" w:hAnsi="宋体" w:cs="宋体"/>
          <w:sz w:val="21"/>
          <w:szCs w:val="21"/>
          <w:highlight w:val="none"/>
        </w:rPr>
        <w:t xml:space="preserve">结构化模式：a)抓拍人脸：支持性别、年龄、年龄段、戴眼镜、戴口罩、表情、戴帽子等9种属性识别；b)抓拍人体：支持运动方向、上衣颜色、下装颜色、性别、年龄段、戴眼镜、背包、拎东西、戴帽子、戴口罩、发型、上衣类型、下装类型等13种属性识别；c)抓拍非机动车：支持非机动车牌识别并抓拍，支持非机动车类型、骑车类型、骑车人数、戴头盔、性别、戴眼镜、年龄段、背包、拎东西、发型 、上衣颜色、下衣颜色、上衣类型、下装类型；d)抓拍机动车：支持车牌识别并抓拍，支持车身颜色、车型识别、车辆行驶方向、车牌颜色、车牌类型等属性识别</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支持分辨率设置为2560×1440@25fps，分辨力不小于1500TVL；</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自带两个镜头，靶面尺寸均为1/1.8英寸；</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通道1和通道2均支持自动变焦、自动聚焦、自动调节光圈功能；</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内置2颗GPU芯片；</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设备支持对区域内不少于60个行人进行检测，支持行人属性分析功能，可通过IE浏览器显示行人属性信息；</w:t>
      </w:r>
      <w:r/>
    </w:p>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▲设备具备单独PT控制功能，通道1、通道2均支持水平方向-10°~190°旋转，垂直方向均支持-5°~30°旋转；</w:t>
      </w:r>
      <w:r>
        <w:rPr>
          <w:rFonts w:hint="eastAsia" w:ascii="宋体" w:hAnsi="宋体" w:cs="宋体"/>
          <w:b/>
          <w:bCs/>
          <w:sz w:val="21"/>
          <w:szCs w:val="21"/>
          <w:highlight w:val="none"/>
        </w:rPr>
        <w:t xml:space="preserve">（提供公安部检验报告证明，并加盖设备供应商原厂公章）</w:t>
      </w:r>
      <w:r/>
    </w:p>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▲设备自带雨刷，可通过网络远程控制雨刷开启、关闭；</w:t>
      </w:r>
      <w:r>
        <w:rPr>
          <w:rFonts w:hint="eastAsia" w:ascii="宋体" w:hAnsi="宋体" w:cs="宋体"/>
          <w:b/>
          <w:bCs/>
          <w:sz w:val="21"/>
          <w:szCs w:val="21"/>
          <w:highlight w:val="none"/>
        </w:rPr>
        <w:t xml:space="preserve">（提供公安部检验报告证明，并加盖设备供应商原厂公章）</w:t>
      </w:r>
      <w:r/>
    </w:p>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▲通道1和通道2均支持镜头前盖玻璃加热功能；</w:t>
      </w:r>
      <w:r>
        <w:rPr>
          <w:rFonts w:hint="eastAsia" w:ascii="宋体" w:hAnsi="宋体" w:cs="宋体"/>
          <w:b/>
          <w:bCs/>
          <w:sz w:val="21"/>
          <w:szCs w:val="21"/>
          <w:highlight w:val="none"/>
        </w:rPr>
        <w:t xml:space="preserve">（提供公安部检验报告证明，并加盖设备供应商原厂公章）</w:t>
      </w:r>
      <w:r/>
    </w:p>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▲设备内置能耗检测模块，支持电压、功耗异常检测报警，可实时检测设备的输入电压和功耗信息，生产日报表、周报表、并以图标形式展现；</w:t>
      </w:r>
      <w:r>
        <w:rPr>
          <w:rFonts w:hint="eastAsia" w:ascii="宋体" w:hAnsi="宋体" w:cs="宋体"/>
          <w:b/>
          <w:bCs/>
          <w:sz w:val="21"/>
          <w:szCs w:val="21"/>
          <w:highlight w:val="none"/>
        </w:rPr>
        <w:t xml:space="preserve">（提供公安部检验报告证明，并加盖设备供应商原厂公章）</w:t>
      </w:r>
      <w:r/>
    </w:p>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▲RJ45网络接口处自带电源及通信状态指示灯，可指示设备的上电状态及网络的传输状态；</w:t>
      </w:r>
      <w:r>
        <w:rPr>
          <w:rFonts w:hint="eastAsia" w:ascii="宋体" w:hAnsi="宋体" w:cs="宋体"/>
          <w:b/>
          <w:bCs/>
          <w:sz w:val="21"/>
          <w:szCs w:val="21"/>
          <w:highlight w:val="none"/>
        </w:rPr>
        <w:t xml:space="preserve">（提供公安部检验报告证明，并加盖设备供应商原厂公章）</w:t>
      </w:r>
      <w:r/>
    </w:p>
    <w:p>
      <w:pPr>
        <w:pStyle w:val="961"/>
        <w:contextualSpacing/>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▲内置8颗鳞镜式补光灯，灯珠朝向与设备照射方向不同，灯杯为半弧形网络鳞片状；</w:t>
      </w:r>
      <w:r>
        <w:rPr>
          <w:rFonts w:hint="eastAsia" w:ascii="宋体" w:hAnsi="宋体" w:cs="宋体"/>
          <w:b/>
          <w:bCs/>
          <w:sz w:val="21"/>
          <w:szCs w:val="21"/>
          <w:highlight w:val="none"/>
        </w:rPr>
        <w:t xml:space="preserve">（提供公安部检验报告证明，并加盖设备供应商原厂公章）</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▲设备内置北斗定位模块，可对设备位置进行定位；</w:t>
      </w:r>
      <w:r>
        <w:rPr>
          <w:rFonts w:hint="eastAsia" w:ascii="宋体" w:hAnsi="宋体" w:cs="宋体"/>
          <w:b/>
          <w:bCs/>
          <w:sz w:val="21"/>
          <w:szCs w:val="21"/>
          <w:highlight w:val="none"/>
        </w:rPr>
        <w:t xml:space="preserve">（提供公安部检验报告证明，并加盖设备供应商原厂公章）</w:t>
      </w:r>
      <w:r/>
    </w:p>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内置不少于2个麦克风、1个扬声器、1个RJ45网络接口、2个音频输入接口，1个音频输出接口、3个报警输入接口、2个报警输出接口、1个SD卡卡槽、1个DC12V电压输出接口</w:t>
      </w:r>
      <w:r/>
    </w:p>
    <w:p>
      <w:pPr>
        <w:pStyle w:val="961"/>
        <w:contextualSpacing/>
        <w:ind w:firstLine="422"/>
        <w:keepLines w:val="0"/>
        <w:keepNext w:val="0"/>
        <w:pageBreakBefore w:val="0"/>
        <w:spacing w:line="360" w:lineRule="auto"/>
        <w:rPr>
          <w:rFonts w:hint="eastAsia" w:ascii="宋体" w:hAnsi="宋体"/>
          <w:b/>
          <w:bCs/>
          <w:sz w:val="21"/>
          <w:szCs w:val="21"/>
          <w:highlight w:val="none"/>
        </w:rPr>
      </w:pPr>
      <w:r>
        <w:rPr>
          <w:rFonts w:hint="eastAsia" w:ascii="宋体" w:hAnsi="宋体"/>
          <w:b/>
          <w:bCs/>
          <w:sz w:val="21"/>
          <w:szCs w:val="21"/>
          <w:highlight w:val="none"/>
        </w:rPr>
        <w:t xml:space="preserve">2.2.1售后服务</w:t>
      </w:r>
      <w:r/>
    </w:p>
    <w:p>
      <w:pPr>
        <w:ind w:firstLine="420"/>
        <w:keepLines w:val="0"/>
        <w:keepNext w:val="0"/>
        <w:pageBreakBefore w:val="0"/>
        <w:spacing w:line="360" w:lineRule="auto"/>
        <w:rPr>
          <w:rFonts w:hint="eastAsia" w:ascii="宋体" w:hAnsi="宋体"/>
          <w:b/>
          <w:bCs/>
          <w:color w:val="ff0000"/>
          <w:sz w:val="21"/>
          <w:szCs w:val="21"/>
          <w:highlight w:val="none"/>
        </w:rPr>
      </w:pPr>
      <w:r>
        <w:rPr>
          <w:rFonts w:hint="eastAsia" w:ascii="宋体" w:hAnsi="宋体"/>
          <w:b/>
          <w:bCs/>
          <w:color w:val="ff0000"/>
          <w:sz w:val="21"/>
          <w:szCs w:val="21"/>
          <w:highlight w:val="none"/>
        </w:rPr>
        <w:t xml:space="preserve">2.2.1.</w:t>
      </w:r>
      <w:r>
        <w:rPr>
          <w:rFonts w:ascii="宋体" w:hAnsi="宋体"/>
          <w:b/>
          <w:bCs/>
          <w:color w:val="ff0000"/>
          <w:sz w:val="21"/>
          <w:szCs w:val="21"/>
          <w:highlight w:val="none"/>
        </w:rPr>
        <w:t xml:space="preserve">1、本项目新增设备三年原厂质保</w:t>
      </w:r>
      <w:r>
        <w:rPr>
          <w:rFonts w:hint="eastAsia" w:ascii="宋体" w:hAnsi="宋体" w:cs="宋体"/>
          <w:b/>
          <w:bCs/>
          <w:color w:val="ff0000"/>
          <w:sz w:val="21"/>
          <w:szCs w:val="21"/>
          <w:highlight w:val="none"/>
        </w:rPr>
        <w:t xml:space="preserve">（部分设备质保有明确年限的，按具体明确年限执行）</w:t>
      </w:r>
      <w:r>
        <w:rPr>
          <w:rFonts w:hint="eastAsia" w:ascii="宋体" w:hAnsi="宋体"/>
          <w:b/>
          <w:bCs/>
          <w:color w:val="ff0000"/>
          <w:sz w:val="21"/>
          <w:szCs w:val="21"/>
          <w:highlight w:val="none"/>
        </w:rPr>
        <w:t xml:space="preserve">。</w:t>
      </w:r>
      <w:r/>
    </w:p>
    <w:p>
      <w:pPr>
        <w:ind w:firstLine="420"/>
        <w:keepLines w:val="0"/>
        <w:keepNext w:val="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2.2.1.</w:t>
      </w:r>
      <w:r>
        <w:rPr>
          <w:rFonts w:ascii="宋体" w:hAnsi="宋体"/>
          <w:sz w:val="21"/>
          <w:szCs w:val="21"/>
          <w:highlight w:val="none"/>
        </w:rPr>
        <w:t xml:space="preserve">2、在质保期内，</w:t>
      </w:r>
      <w:r>
        <w:rPr>
          <w:rFonts w:hint="eastAsia" w:ascii="宋体" w:hAnsi="宋体"/>
          <w:sz w:val="21"/>
          <w:szCs w:val="21"/>
          <w:highlight w:val="none"/>
        </w:rPr>
        <w:t xml:space="preserve">组织运维服务团队，团队至少有</w:t>
      </w:r>
      <w:r>
        <w:rPr>
          <w:rFonts w:hint="eastAsia" w:ascii="宋体" w:hAnsi="宋体"/>
          <w:color w:val="ee0000"/>
          <w:sz w:val="21"/>
          <w:szCs w:val="21"/>
          <w:highlight w:val="none"/>
        </w:rPr>
        <w:t xml:space="preserve">8</w:t>
      </w:r>
      <w:r>
        <w:rPr>
          <w:rFonts w:hint="eastAsia" w:ascii="宋体" w:hAnsi="宋体"/>
          <w:sz w:val="21"/>
          <w:szCs w:val="21"/>
          <w:highlight w:val="none"/>
        </w:rPr>
        <w:t xml:space="preserve">名外场运维人员及至少1名驻场运维人员，</w:t>
      </w:r>
      <w:r>
        <w:rPr>
          <w:rFonts w:ascii="宋体" w:hAnsi="宋体"/>
          <w:sz w:val="21"/>
          <w:szCs w:val="21"/>
          <w:highlight w:val="none"/>
        </w:rPr>
        <w:t xml:space="preserve">承建单位保证系统7*24不间断的稳定正常运行并提供及时维护</w:t>
      </w:r>
      <w:r>
        <w:rPr>
          <w:rFonts w:hint="eastAsia" w:ascii="宋体" w:hAnsi="宋体"/>
          <w:sz w:val="21"/>
          <w:szCs w:val="21"/>
          <w:highlight w:val="none"/>
        </w:rPr>
        <w:t xml:space="preserve">，</w:t>
      </w:r>
      <w:r>
        <w:rPr>
          <w:rFonts w:ascii="宋体" w:hAnsi="宋体"/>
          <w:sz w:val="21"/>
          <w:szCs w:val="21"/>
          <w:highlight w:val="none"/>
        </w:rPr>
        <w:t xml:space="preserve">避免由网络故障或软件的升级而影响整个系统的运行。系统出现故障后，通过维修，使系统恢复正常运转。系统使用单位对出现的故障向承建单位报告，由其派出技术人员进行排除。维护管理单位必须有相应的资质，承建单位须提供相关备用品，相关服务高于厂家标准的，按此要求执行，低于厂家标准服务的，按厂家服务执行。合同期内所有保修服务方式均为承建单位上门保修，及由承建单位派员到现场维修，由此产生的一切费用均由承建单位承担。</w:t>
      </w:r>
      <w:r/>
    </w:p>
    <w:p>
      <w:pPr>
        <w:ind w:firstLine="420"/>
        <w:keepLines w:val="0"/>
        <w:keepNext w:val="0"/>
        <w:pageBreakBefore w:val="0"/>
        <w:spacing w:line="360" w:lineRule="auto"/>
        <w:rPr>
          <w:rFonts w:hint="eastAsia" w:ascii="宋体" w:hAnsi="宋体"/>
          <w:sz w:val="21"/>
          <w:szCs w:val="21"/>
          <w:highlight w:val="none"/>
        </w:rPr>
      </w:pPr>
      <w:r>
        <w:rPr>
          <w:rFonts w:ascii="宋体" w:hAnsi="宋体"/>
          <w:sz w:val="21"/>
          <w:szCs w:val="21"/>
          <w:highlight w:val="none"/>
        </w:rPr>
        <w:t xml:space="preserve">（1）一般系统或设备发生故障后，在4小时内到达现场，并在12小时的期限内修复。特殊情况不能修复的，要查出故障原因，并提出解决方案。</w:t>
      </w:r>
      <w:r/>
    </w:p>
    <w:p>
      <w:pPr>
        <w:ind w:firstLine="420"/>
        <w:keepLines w:val="0"/>
        <w:keepNext w:val="0"/>
        <w:pageBreakBefore w:val="0"/>
        <w:spacing w:line="360" w:lineRule="auto"/>
        <w:rPr>
          <w:rFonts w:hint="eastAsia" w:ascii="宋体" w:hAnsi="宋体"/>
          <w:sz w:val="21"/>
          <w:szCs w:val="21"/>
          <w:highlight w:val="none"/>
        </w:rPr>
      </w:pPr>
      <w:r>
        <w:rPr>
          <w:rFonts w:ascii="宋体" w:hAnsi="宋体"/>
          <w:sz w:val="21"/>
          <w:szCs w:val="21"/>
          <w:highlight w:val="none"/>
        </w:rPr>
        <w:t xml:space="preserve">（2）系统网络故障响应处理时间应少于30分钟，到达现场时间应少于4个小时。按照故障程度，一般故障4小时修复，重大故障24小时内修复，特殊情况，最长不得超过48小时。</w:t>
      </w:r>
      <w:r/>
    </w:p>
    <w:p>
      <w:pPr>
        <w:ind w:firstLine="420"/>
        <w:keepLines w:val="0"/>
        <w:keepNext w:val="0"/>
        <w:pageBreakBefore w:val="0"/>
        <w:spacing w:line="360" w:lineRule="auto"/>
        <w:rPr>
          <w:rFonts w:hint="eastAsia" w:ascii="宋体" w:hAnsi="宋体"/>
          <w:sz w:val="21"/>
          <w:szCs w:val="21"/>
          <w:highlight w:val="none"/>
        </w:rPr>
      </w:pPr>
      <w:r>
        <w:rPr>
          <w:rFonts w:ascii="宋体" w:hAnsi="宋体"/>
          <w:sz w:val="21"/>
          <w:szCs w:val="21"/>
          <w:highlight w:val="none"/>
        </w:rPr>
        <w:t xml:space="preserve">（3）因传输链路断裂、区域停电和不可抗力的原因造成的损坏不受上述限制，但必须采取有力措施和组织足够的力量及时修复。</w:t>
      </w:r>
      <w:r/>
    </w:p>
    <w:p>
      <w:pPr>
        <w:ind w:firstLine="420"/>
        <w:keepLines w:val="0"/>
        <w:keepNext w:val="0"/>
        <w:pageBreakBefore w:val="0"/>
        <w:spacing w:line="360" w:lineRule="auto"/>
        <w:rPr>
          <w:rFonts w:hint="eastAsia" w:ascii="宋体" w:hAnsi="宋体"/>
          <w:sz w:val="21"/>
          <w:szCs w:val="21"/>
          <w:highlight w:val="none"/>
        </w:rPr>
      </w:pPr>
      <w:r>
        <w:rPr>
          <w:rFonts w:ascii="宋体" w:hAnsi="宋体"/>
          <w:sz w:val="21"/>
          <w:szCs w:val="21"/>
          <w:highlight w:val="none"/>
        </w:rPr>
        <w:t xml:space="preserve">（4）设备在维护维修时，存在系统被入侵/攻击的可能。应此对设备日常维护与维修的行为必须有安全性要求。</w:t>
      </w:r>
      <w:r/>
    </w:p>
    <w:p>
      <w:pPr>
        <w:ind w:firstLine="420"/>
        <w:keepLines w:val="0"/>
        <w:keepNext w:val="0"/>
        <w:pageBreakBefore w:val="0"/>
        <w:spacing w:line="360" w:lineRule="auto"/>
        <w:rPr>
          <w:rFonts w:hint="eastAsia" w:ascii="宋体" w:hAnsi="宋体"/>
          <w:sz w:val="21"/>
          <w:szCs w:val="21"/>
          <w:highlight w:val="none"/>
        </w:rPr>
      </w:pPr>
      <w:r>
        <w:rPr>
          <w:rFonts w:hint="eastAsia" w:ascii="宋体" w:hAnsi="宋体"/>
          <w:b/>
          <w:bCs/>
          <w:color w:val="ff0000"/>
          <w:sz w:val="21"/>
          <w:szCs w:val="21"/>
          <w:highlight w:val="none"/>
        </w:rPr>
        <w:t xml:space="preserve">2.2.1.3</w:t>
      </w:r>
      <w:r>
        <w:rPr>
          <w:rFonts w:ascii="宋体" w:hAnsi="宋体"/>
          <w:b/>
          <w:bCs/>
          <w:color w:val="ff0000"/>
          <w:sz w:val="21"/>
          <w:szCs w:val="21"/>
          <w:highlight w:val="none"/>
        </w:rPr>
        <w:t xml:space="preserve">、驻场服务要求。</w:t>
      </w:r>
      <w:r>
        <w:rPr>
          <w:rFonts w:hint="eastAsia" w:ascii="宋体" w:hAnsi="宋体"/>
          <w:b/>
          <w:bCs/>
          <w:color w:val="ff0000"/>
          <w:sz w:val="21"/>
          <w:szCs w:val="21"/>
          <w:highlight w:val="none"/>
        </w:rPr>
        <w:t xml:space="preserve">投标</w:t>
      </w:r>
      <w:r>
        <w:rPr>
          <w:rFonts w:ascii="宋体" w:hAnsi="宋体"/>
          <w:b/>
          <w:bCs/>
          <w:color w:val="ff0000"/>
          <w:sz w:val="21"/>
          <w:szCs w:val="21"/>
          <w:highlight w:val="none"/>
        </w:rPr>
        <w:t xml:space="preserve">人须</w:t>
      </w:r>
      <w:r>
        <w:rPr>
          <w:rFonts w:hint="eastAsia" w:ascii="宋体" w:hAnsi="宋体"/>
          <w:b/>
          <w:bCs/>
          <w:color w:val="ff0000"/>
          <w:sz w:val="21"/>
          <w:szCs w:val="21"/>
          <w:highlight w:val="none"/>
        </w:rPr>
        <w:t xml:space="preserve">至少</w:t>
      </w:r>
      <w:r>
        <w:rPr>
          <w:rFonts w:ascii="宋体" w:hAnsi="宋体"/>
          <w:b/>
          <w:bCs/>
          <w:color w:val="ff0000"/>
          <w:sz w:val="21"/>
          <w:szCs w:val="21"/>
          <w:highlight w:val="none"/>
        </w:rPr>
        <w:t xml:space="preserve">派驻采购人认可的运维管理人员</w:t>
      </w:r>
      <w:r>
        <w:rPr>
          <w:rFonts w:hint="eastAsia" w:ascii="宋体" w:hAnsi="宋体"/>
          <w:b/>
          <w:bCs/>
          <w:color w:val="ff0000"/>
          <w:sz w:val="21"/>
          <w:szCs w:val="21"/>
          <w:highlight w:val="none"/>
        </w:rPr>
        <w:t xml:space="preserve">1</w:t>
      </w:r>
      <w:r>
        <w:rPr>
          <w:rFonts w:ascii="宋体" w:hAnsi="宋体"/>
          <w:b/>
          <w:bCs/>
          <w:color w:val="ff0000"/>
          <w:sz w:val="21"/>
          <w:szCs w:val="21"/>
          <w:highlight w:val="none"/>
        </w:rPr>
        <w:t xml:space="preserve">名</w:t>
      </w:r>
      <w:r>
        <w:rPr>
          <w:rFonts w:hint="eastAsia" w:ascii="宋体" w:hAnsi="宋体"/>
          <w:b/>
          <w:bCs/>
          <w:color w:val="ff0000"/>
          <w:sz w:val="21"/>
          <w:szCs w:val="21"/>
          <w:highlight w:val="none"/>
        </w:rPr>
        <w:t xml:space="preserve">进行驻场运维</w:t>
      </w:r>
      <w:r>
        <w:rPr>
          <w:rFonts w:ascii="宋体" w:hAnsi="宋体"/>
          <w:b/>
          <w:bCs/>
          <w:color w:val="ff0000"/>
          <w:sz w:val="21"/>
          <w:szCs w:val="21"/>
          <w:highlight w:val="none"/>
        </w:rPr>
        <w:t xml:space="preserve">。</w:t>
      </w:r>
      <w:r>
        <w:rPr>
          <w:rFonts w:ascii="宋体" w:hAnsi="宋体"/>
          <w:sz w:val="21"/>
          <w:szCs w:val="21"/>
          <w:highlight w:val="none"/>
        </w:rPr>
        <w:t xml:space="preserve">驻场运维管理人员需有视频</w:t>
      </w:r>
      <w:r>
        <w:rPr>
          <w:rFonts w:hint="eastAsia" w:ascii="宋体" w:hAnsi="宋体"/>
          <w:sz w:val="21"/>
          <w:szCs w:val="21"/>
          <w:highlight w:val="none"/>
        </w:rPr>
        <w:t xml:space="preserve">监控系统</w:t>
      </w:r>
      <w:r>
        <w:rPr>
          <w:rFonts w:ascii="宋体" w:hAnsi="宋体"/>
          <w:sz w:val="21"/>
          <w:szCs w:val="21"/>
          <w:highlight w:val="none"/>
        </w:rPr>
        <w:t xml:space="preserve">运维</w:t>
      </w:r>
      <w:r>
        <w:rPr>
          <w:rFonts w:hint="eastAsia" w:ascii="宋体" w:hAnsi="宋体"/>
          <w:sz w:val="21"/>
          <w:szCs w:val="21"/>
          <w:highlight w:val="none"/>
        </w:rPr>
        <w:t xml:space="preserve">管理</w:t>
      </w:r>
      <w:r>
        <w:rPr>
          <w:rFonts w:ascii="宋体" w:hAnsi="宋体"/>
          <w:sz w:val="21"/>
          <w:szCs w:val="21"/>
          <w:highlight w:val="none"/>
        </w:rPr>
        <w:t xml:space="preserve">工作经验，能够熟练使用视频运维系统完成运维保障</w:t>
      </w:r>
      <w:r>
        <w:rPr>
          <w:rFonts w:hint="eastAsia" w:ascii="宋体" w:hAnsi="宋体"/>
          <w:sz w:val="21"/>
          <w:szCs w:val="21"/>
          <w:highlight w:val="none"/>
        </w:rPr>
        <w:t xml:space="preserve">任务</w:t>
      </w:r>
      <w:r>
        <w:rPr>
          <w:rFonts w:ascii="宋体" w:hAnsi="宋体"/>
          <w:sz w:val="21"/>
          <w:szCs w:val="21"/>
          <w:highlight w:val="none"/>
        </w:rPr>
        <w:t xml:space="preserve">。</w:t>
      </w:r>
      <w:r>
        <w:rPr>
          <w:rFonts w:hint="eastAsia" w:ascii="宋体" w:hAnsi="宋体"/>
          <w:sz w:val="21"/>
          <w:szCs w:val="21"/>
          <w:highlight w:val="none"/>
        </w:rPr>
        <w:t xml:space="preserve">投标</w:t>
      </w:r>
      <w:r>
        <w:rPr>
          <w:rFonts w:ascii="宋体" w:hAnsi="宋体"/>
          <w:sz w:val="21"/>
          <w:szCs w:val="21"/>
          <w:highlight w:val="none"/>
        </w:rPr>
        <w:t xml:space="preserve">人应承诺保持派驻人员的连续性和稳定性；派驻人员</w:t>
      </w:r>
      <w:r>
        <w:rPr>
          <w:rFonts w:hint="eastAsia" w:ascii="宋体" w:hAnsi="宋体"/>
          <w:sz w:val="21"/>
          <w:szCs w:val="21"/>
          <w:highlight w:val="none"/>
        </w:rPr>
        <w:t xml:space="preserve">日常</w:t>
      </w:r>
      <w:r>
        <w:rPr>
          <w:rFonts w:ascii="宋体" w:hAnsi="宋体"/>
          <w:sz w:val="21"/>
          <w:szCs w:val="21"/>
          <w:highlight w:val="none"/>
        </w:rPr>
        <w:t xml:space="preserve">考核由采购人负责；派驻人员必须服从</w:t>
      </w:r>
      <w:r>
        <w:rPr>
          <w:rFonts w:hint="eastAsia" w:ascii="宋体" w:hAnsi="宋体"/>
          <w:sz w:val="21"/>
          <w:szCs w:val="21"/>
          <w:highlight w:val="none"/>
        </w:rPr>
        <w:t xml:space="preserve">采购人</w:t>
      </w:r>
      <w:r>
        <w:rPr>
          <w:rFonts w:ascii="宋体" w:hAnsi="宋体"/>
          <w:sz w:val="21"/>
          <w:szCs w:val="21"/>
          <w:highlight w:val="none"/>
        </w:rPr>
        <w:t xml:space="preserve">的管理，包括工作时间、工作安排</w:t>
      </w:r>
      <w:r>
        <w:rPr>
          <w:rFonts w:hint="eastAsia" w:ascii="宋体" w:hAnsi="宋体"/>
          <w:sz w:val="21"/>
          <w:szCs w:val="21"/>
          <w:highlight w:val="none"/>
        </w:rPr>
        <w:t xml:space="preserve">、工作地点、着装规范、打卡规定等</w:t>
      </w:r>
      <w:r>
        <w:rPr>
          <w:rFonts w:ascii="宋体" w:hAnsi="宋体"/>
          <w:sz w:val="21"/>
          <w:szCs w:val="21"/>
          <w:highlight w:val="none"/>
        </w:rPr>
        <w:t xml:space="preserve">，</w:t>
      </w:r>
      <w:r>
        <w:rPr>
          <w:rFonts w:hint="eastAsia" w:ascii="宋体" w:hAnsi="宋体"/>
          <w:sz w:val="21"/>
          <w:szCs w:val="21"/>
          <w:highlight w:val="none"/>
        </w:rPr>
        <w:t xml:space="preserve">遵守用户单位相关管理规范和要求，</w:t>
      </w:r>
      <w:r>
        <w:rPr>
          <w:rFonts w:ascii="宋体" w:hAnsi="宋体"/>
          <w:sz w:val="21"/>
          <w:szCs w:val="21"/>
          <w:highlight w:val="none"/>
        </w:rPr>
        <w:t xml:space="preserve">严格执行请销假制度；派驻人员在服务期内不得兼任其他项目的维护工作；派驻人员根据工作需要，在市区内的差旅费用由中标单位统一支付；派驻人员调整更换必须经采购人同意。中标单位对派驻人员必须进行相关安全保密教育，签订保密协议，有履行</w:t>
      </w:r>
      <w:r>
        <w:rPr>
          <w:rFonts w:hint="eastAsia" w:ascii="宋体" w:hAnsi="宋体"/>
          <w:sz w:val="21"/>
          <w:szCs w:val="21"/>
          <w:highlight w:val="none"/>
        </w:rPr>
        <w:t xml:space="preserve">安全</w:t>
      </w:r>
      <w:r>
        <w:rPr>
          <w:rFonts w:ascii="宋体" w:hAnsi="宋体"/>
          <w:sz w:val="21"/>
          <w:szCs w:val="21"/>
          <w:highlight w:val="none"/>
        </w:rPr>
        <w:t xml:space="preserve">保密的责任和义务。</w:t>
      </w:r>
      <w:r/>
    </w:p>
    <w:p>
      <w:pPr>
        <w:ind w:firstLine="420"/>
        <w:keepLines w:val="0"/>
        <w:keepNext w:val="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2.2.1.4</w:t>
      </w:r>
      <w:r>
        <w:rPr>
          <w:rFonts w:ascii="宋体" w:hAnsi="宋体"/>
          <w:sz w:val="21"/>
          <w:szCs w:val="21"/>
          <w:highlight w:val="none"/>
        </w:rPr>
        <w:t xml:space="preserve">、保密安全要求：中标人须对项目组进行相关安全保密教育，签订保密协议，有履行保密的责任和义务，并在保密协议中承诺不参与任何信息泄密事件，如涉及信息安全泄密事件，参与人将承担违法相关责任，参与人所属公司也将承担连带法律责任。派驻人员必须进行相关安全保密教育，签订保密协议，有履行保密的责任和义务。</w:t>
      </w:r>
      <w:r/>
    </w:p>
    <w:p>
      <w:pPr>
        <w:contextualSpacing/>
        <w:ind w:firstLine="420"/>
        <w:keepLines w:val="0"/>
        <w:keepNext w:val="0"/>
        <w:pageBreakBefore w:val="0"/>
        <w:spacing w:line="360" w:lineRule="auto"/>
        <w:widowControl/>
        <w:rPr>
          <w:rFonts w:hint="eastAsia" w:ascii="宋体" w:hAnsi="宋体"/>
          <w:sz w:val="21"/>
          <w:szCs w:val="21"/>
          <w:highlight w:val="none"/>
        </w:rPr>
      </w:pPr>
      <w:r>
        <w:rPr>
          <w:rFonts w:hint="eastAsia" w:ascii="宋体" w:hAnsi="宋体"/>
          <w:sz w:val="21"/>
          <w:szCs w:val="21"/>
          <w:highlight w:val="none"/>
        </w:rPr>
        <w:t xml:space="preserve">2.2.1.5</w:t>
      </w:r>
      <w:r>
        <w:rPr>
          <w:rFonts w:ascii="宋体" w:hAnsi="宋体"/>
          <w:sz w:val="21"/>
          <w:szCs w:val="21"/>
          <w:highlight w:val="none"/>
        </w:rPr>
        <w:t xml:space="preserve">、培训要求：在</w:t>
      </w:r>
      <w:r>
        <w:rPr>
          <w:rFonts w:hint="eastAsia" w:ascii="宋体" w:hAnsi="宋体"/>
          <w:sz w:val="21"/>
          <w:szCs w:val="21"/>
          <w:highlight w:val="none"/>
        </w:rPr>
        <w:t xml:space="preserve">监控点位</w:t>
      </w:r>
      <w:r>
        <w:rPr>
          <w:rFonts w:ascii="宋体" w:hAnsi="宋体"/>
          <w:sz w:val="21"/>
          <w:szCs w:val="21"/>
          <w:highlight w:val="none"/>
        </w:rPr>
        <w:t xml:space="preserve">安装和验收完毕后，在现场进行基础培训，培训内容主要包括</w:t>
      </w:r>
      <w:r>
        <w:rPr>
          <w:rFonts w:hint="eastAsia" w:ascii="宋体" w:hAnsi="宋体"/>
          <w:sz w:val="21"/>
          <w:szCs w:val="21"/>
          <w:highlight w:val="none"/>
        </w:rPr>
        <w:t xml:space="preserve">监控摄像机点位位置、</w:t>
      </w:r>
      <w:r>
        <w:rPr>
          <w:rFonts w:ascii="宋体" w:hAnsi="宋体"/>
          <w:sz w:val="21"/>
          <w:szCs w:val="21"/>
          <w:highlight w:val="none"/>
        </w:rPr>
        <w:t xml:space="preserve">系统组网、</w:t>
      </w:r>
      <w:r>
        <w:rPr>
          <w:rFonts w:hint="eastAsia" w:ascii="宋体" w:hAnsi="宋体"/>
          <w:sz w:val="21"/>
          <w:szCs w:val="21"/>
          <w:highlight w:val="none"/>
        </w:rPr>
        <w:t xml:space="preserve">实时画面查看</w:t>
      </w:r>
      <w:r>
        <w:rPr>
          <w:rFonts w:ascii="宋体" w:hAnsi="宋体"/>
          <w:sz w:val="21"/>
          <w:szCs w:val="21"/>
          <w:highlight w:val="none"/>
        </w:rPr>
        <w:t xml:space="preserve">、</w:t>
      </w:r>
      <w:r>
        <w:rPr>
          <w:rFonts w:hint="eastAsia" w:ascii="宋体" w:hAnsi="宋体"/>
          <w:sz w:val="21"/>
          <w:szCs w:val="21"/>
          <w:highlight w:val="none"/>
        </w:rPr>
        <w:t xml:space="preserve">录像回放</w:t>
      </w:r>
      <w:r>
        <w:rPr>
          <w:rFonts w:ascii="宋体" w:hAnsi="宋体"/>
          <w:sz w:val="21"/>
          <w:szCs w:val="21"/>
          <w:highlight w:val="none"/>
        </w:rPr>
        <w:t xml:space="preserve">等。现场培训的目的是让采购人</w:t>
      </w:r>
      <w:r>
        <w:rPr>
          <w:rFonts w:hint="eastAsia" w:ascii="宋体" w:hAnsi="宋体"/>
          <w:sz w:val="21"/>
          <w:szCs w:val="21"/>
          <w:highlight w:val="none"/>
        </w:rPr>
        <w:t xml:space="preserve">操作</w:t>
      </w:r>
      <w:r>
        <w:rPr>
          <w:rFonts w:ascii="宋体" w:hAnsi="宋体"/>
          <w:sz w:val="21"/>
          <w:szCs w:val="21"/>
          <w:highlight w:val="none"/>
        </w:rPr>
        <w:t xml:space="preserve">人员掌握基本</w:t>
      </w:r>
      <w:r>
        <w:rPr>
          <w:rFonts w:hint="eastAsia" w:ascii="宋体" w:hAnsi="宋体"/>
          <w:sz w:val="21"/>
          <w:szCs w:val="21"/>
          <w:highlight w:val="none"/>
        </w:rPr>
        <w:t xml:space="preserve">视频监控</w:t>
      </w:r>
      <w:r>
        <w:rPr>
          <w:rFonts w:ascii="宋体" w:hAnsi="宋体"/>
          <w:sz w:val="21"/>
          <w:szCs w:val="21"/>
          <w:highlight w:val="none"/>
        </w:rPr>
        <w:t xml:space="preserve">操作方法，并能进行一些简单的故障处理。现场培训由投标人根据项目进展进行组织。</w:t>
      </w:r>
      <w:r/>
    </w:p>
    <w:p>
      <w:pPr>
        <w:contextualSpacing/>
        <w:ind w:firstLine="420"/>
        <w:keepLines w:val="0"/>
        <w:keepNext w:val="0"/>
        <w:pageBreakBefore w:val="0"/>
        <w:spacing w:line="360" w:lineRule="auto"/>
        <w:widowControl/>
        <w:rPr>
          <w:rFonts w:hint="eastAsia" w:ascii="宋体" w:hAnsi="宋体"/>
          <w:sz w:val="21"/>
          <w:szCs w:val="21"/>
          <w:highlight w:val="none"/>
        </w:rPr>
      </w:pPr>
      <w:r>
        <w:rPr>
          <w:rFonts w:ascii="宋体" w:hAnsi="宋体"/>
          <w:sz w:val="21"/>
          <w:szCs w:val="21"/>
          <w:highlight w:val="none"/>
        </w:rPr>
        <w:t xml:space="preserve">2.3为落实政府采购政策需满足的要求；</w:t>
      </w:r>
      <w:r/>
    </w:p>
    <w:p>
      <w:pPr>
        <w:contextualSpacing/>
        <w:ind w:firstLine="420"/>
        <w:keepLines w:val="0"/>
        <w:keepNext w:val="0"/>
        <w:pageBreakBefore w:val="0"/>
        <w:spacing w:line="360" w:lineRule="auto"/>
        <w:widowControl/>
        <w:rPr>
          <w:rFonts w:hint="eastAsia" w:ascii="宋体" w:hAnsi="宋体"/>
          <w:sz w:val="21"/>
          <w:szCs w:val="21"/>
          <w:highlight w:val="none"/>
        </w:rPr>
      </w:pPr>
      <w:r>
        <w:rPr>
          <w:rFonts w:hint="eastAsia" w:ascii="宋体" w:hAnsi="宋体"/>
          <w:sz w:val="21"/>
          <w:szCs w:val="21"/>
          <w:highlight w:val="none"/>
        </w:rPr>
        <w:t xml:space="preserve">无</w:t>
      </w:r>
      <w:r/>
    </w:p>
    <w:p>
      <w:pPr>
        <w:contextualSpacing/>
        <w:ind w:firstLine="420"/>
        <w:keepLines w:val="0"/>
        <w:keepNext w:val="0"/>
        <w:pageBreakBefore w:val="0"/>
        <w:spacing w:line="360" w:lineRule="auto"/>
        <w:widowControl/>
        <w:rPr>
          <w:rFonts w:hint="eastAsia" w:ascii="宋体" w:hAnsi="宋体"/>
          <w:sz w:val="21"/>
          <w:szCs w:val="21"/>
          <w:highlight w:val="none"/>
        </w:rPr>
      </w:pPr>
      <w:r>
        <w:rPr>
          <w:rFonts w:ascii="宋体" w:hAnsi="宋体"/>
          <w:sz w:val="21"/>
          <w:szCs w:val="21"/>
          <w:highlight w:val="none"/>
        </w:rPr>
        <w:t xml:space="preserve">2.4采购标的的其他技术、服务等要求；</w:t>
      </w:r>
      <w:r/>
    </w:p>
    <w:p>
      <w:pPr>
        <w:pStyle w:val="961"/>
        <w:contextualSpacing/>
        <w:ind w:firstLine="422"/>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2.4.1施工要点</w:t>
      </w:r>
      <w:r/>
    </w:p>
    <w:p>
      <w:pPr>
        <w:pStyle w:val="961"/>
        <w:contextualSpacing/>
        <w:ind w:firstLine="422"/>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2.4.1.1 前端摄像机要求</w:t>
      </w:r>
      <w:r/>
    </w:p>
    <w:p>
      <w:pPr>
        <w:contextualSpacing/>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基于标准的H.264编码的高清网络摄像机。高清网络摄像机可提供2K及以上分辨率视频图像采集。</w:t>
      </w:r>
      <w:r/>
    </w:p>
    <w:p>
      <w:pPr>
        <w:pStyle w:val="961"/>
        <w:contextualSpacing/>
        <w:ind w:firstLine="422"/>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2.4.1.1.2 设备机箱要求</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设备机箱内要求可以放置</w:t>
      </w:r>
      <w:r>
        <w:rPr>
          <w:rFonts w:ascii="宋体" w:hAnsi="宋体" w:cs="宋体"/>
          <w:sz w:val="21"/>
          <w:szCs w:val="21"/>
          <w:highlight w:val="none"/>
        </w:rPr>
        <w:t xml:space="preserve">通讯设备</w:t>
      </w:r>
      <w:r>
        <w:rPr>
          <w:rFonts w:hint="eastAsia" w:ascii="宋体" w:hAnsi="宋体" w:cs="宋体"/>
          <w:sz w:val="21"/>
          <w:szCs w:val="21"/>
          <w:highlight w:val="none"/>
        </w:rPr>
        <w:t xml:space="preserve">、摄像机电源、电源设备等，并留有一定的电缆接入和维修空间。设备机箱材料为户外不锈钢。</w:t>
      </w:r>
      <w:r/>
    </w:p>
    <w:p>
      <w:pPr>
        <w:ind w:firstLine="422"/>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2.4.1.3 电源规划设计</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考虑到前端摄像机离系统中心距离较长，铺设强电电缆不仅费用较大，而且安全性较差，也不利于以后系统的维护。因此，根据常综治委【2009】9号文件精神按市供电公司要求就近取220V交流电，通过变压器进行稳压和滤波，为摄像机提供12V直流电源。</w:t>
      </w:r>
      <w:r/>
    </w:p>
    <w:p>
      <w:pPr>
        <w:ind w:firstLine="42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2.4.1.4 线缆敷设施工要求</w:t>
      </w:r>
      <w:r/>
    </w:p>
    <w:p>
      <w:pPr>
        <w:ind w:firstLine="42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2.4.1.4.1 原材料要求</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电缆通道畅通，排水良好。金属部分的防腐层完整。</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电缆型号、电压、规格应符合设计要求。</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敷设前应按设计和实际路径计算每根电缆长度，合理安排每盘电缆，减少电缆接头。</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在带电区域内敷设电缆，应有可靠的安全措施。</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并联使用的电力电缆其长度、型号、规格宜相同。</w:t>
      </w:r>
      <w:r/>
    </w:p>
    <w:p>
      <w:pPr>
        <w:ind w:firstLine="420"/>
        <w:keepLines w:val="0"/>
        <w:keepNext w:val="0"/>
        <w:pageBreakBefore w:val="0"/>
        <w:spacing w:line="360" w:lineRule="auto"/>
        <w:widowControl w:val="off"/>
        <w:tabs>
          <w:tab w:val="left" w:pos="360" w:leader="none"/>
          <w:tab w:val="left" w:pos="900" w:leader="none"/>
        </w:tabs>
        <w:rPr>
          <w:rFonts w:hint="eastAsia" w:ascii="宋体" w:hAnsi="宋体" w:cs="宋体"/>
          <w:b/>
          <w:color w:val="auto"/>
          <w:sz w:val="21"/>
          <w:szCs w:val="21"/>
          <w:highlight w:val="none"/>
          <w:lang w:eastAsia="zh-CN"/>
        </w:rPr>
        <w:outlineLvl w:val="2"/>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电力电缆在终端头与接头附近宜留有备用长度。</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2936"/>
        <w:gridCol w:w="3696"/>
      </w:tblGrid>
      <w:tr>
        <w:trPr>
          <w:jc w:val="center"/>
          <w:trHeight w:val="340"/>
        </w:trPr>
        <w:tc>
          <w:tcPr>
            <w:tcW w:w="2370"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b/>
                <w:highlight w:val="none"/>
              </w:rPr>
              <w:suppressLineNumbers w:val="0"/>
            </w:pPr>
            <w:r>
              <w:rPr>
                <w:rFonts w:hint="eastAsia" w:ascii="宋体" w:hAnsi="宋体" w:cs="宋体"/>
                <w:b/>
                <w:highlight w:val="none"/>
              </w:rPr>
              <w:t xml:space="preserve">线缆名称</w:t>
            </w:r>
            <w:r/>
          </w:p>
        </w:tc>
        <w:tc>
          <w:tcPr>
            <w:tcW w:w="2936"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b/>
                <w:highlight w:val="none"/>
              </w:rPr>
              <w:suppressLineNumbers w:val="0"/>
            </w:pPr>
            <w:r>
              <w:rPr>
                <w:rFonts w:hint="eastAsia" w:ascii="宋体" w:hAnsi="宋体" w:cs="宋体"/>
                <w:b/>
                <w:highlight w:val="none"/>
              </w:rPr>
              <w:t xml:space="preserve">线缆规格</w:t>
            </w:r>
            <w:r/>
          </w:p>
        </w:tc>
        <w:tc>
          <w:tcPr>
            <w:tcW w:w="3696"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b/>
                <w:highlight w:val="none"/>
              </w:rPr>
              <w:suppressLineNumbers w:val="0"/>
            </w:pPr>
            <w:r>
              <w:rPr>
                <w:rFonts w:hint="eastAsia" w:ascii="宋体" w:hAnsi="宋体" w:cs="宋体"/>
                <w:b/>
                <w:highlight w:val="none"/>
              </w:rPr>
              <w:t xml:space="preserve">线缆用途</w:t>
            </w:r>
            <w:r/>
          </w:p>
        </w:tc>
      </w:tr>
      <w:tr>
        <w:trPr>
          <w:jc w:val="center"/>
          <w:trHeight w:val="340"/>
        </w:trPr>
        <w:tc>
          <w:tcPr>
            <w:tcW w:w="2370"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highlight w:val="none"/>
              </w:rPr>
              <w:suppressLineNumbers w:val="0"/>
            </w:pPr>
            <w:r>
              <w:rPr>
                <w:rFonts w:hint="eastAsia" w:ascii="宋体" w:hAnsi="宋体" w:cs="宋体"/>
                <w:highlight w:val="none"/>
              </w:rPr>
              <w:t xml:space="preserve">三芯电源线</w:t>
            </w:r>
            <w:r/>
          </w:p>
        </w:tc>
        <w:tc>
          <w:tcPr>
            <w:tcW w:w="2936"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highlight w:val="none"/>
              </w:rPr>
              <w:suppressLineNumbers w:val="0"/>
            </w:pPr>
            <w:r>
              <w:rPr>
                <w:rFonts w:hint="eastAsia" w:ascii="宋体" w:hAnsi="宋体" w:cs="宋体"/>
                <w:highlight w:val="none"/>
              </w:rPr>
              <w:t xml:space="preserve">RVV3×1.5mm</w:t>
            </w:r>
            <w:r/>
          </w:p>
        </w:tc>
        <w:tc>
          <w:tcPr>
            <w:tcW w:w="3696"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highlight w:val="none"/>
              </w:rPr>
              <w:suppressLineNumbers w:val="0"/>
            </w:pPr>
            <w:r>
              <w:rPr>
                <w:rFonts w:hint="eastAsia" w:ascii="宋体" w:hAnsi="宋体" w:cs="宋体"/>
                <w:highlight w:val="none"/>
              </w:rPr>
              <w:t xml:space="preserve">设备控制箱总电源220V取电</w:t>
            </w:r>
            <w:r/>
          </w:p>
        </w:tc>
      </w:tr>
      <w:tr>
        <w:trPr>
          <w:jc w:val="center"/>
          <w:trHeight w:val="340"/>
        </w:trPr>
        <w:tc>
          <w:tcPr>
            <w:tcW w:w="2370"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highlight w:val="none"/>
              </w:rPr>
              <w:suppressLineNumbers w:val="0"/>
            </w:pPr>
            <w:r>
              <w:rPr>
                <w:rFonts w:hint="eastAsia" w:ascii="宋体" w:hAnsi="宋体" w:cs="宋体"/>
                <w:highlight w:val="none"/>
              </w:rPr>
              <w:t xml:space="preserve">二芯电源线</w:t>
            </w:r>
            <w:r/>
          </w:p>
        </w:tc>
        <w:tc>
          <w:tcPr>
            <w:tcW w:w="2936"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highlight w:val="none"/>
              </w:rPr>
              <w:suppressLineNumbers w:val="0"/>
            </w:pPr>
            <w:r>
              <w:rPr>
                <w:rFonts w:hint="eastAsia" w:ascii="宋体" w:hAnsi="宋体" w:cs="宋体"/>
                <w:highlight w:val="none"/>
              </w:rPr>
              <w:t xml:space="preserve">RVV2×1mm</w:t>
            </w:r>
            <w:r/>
          </w:p>
        </w:tc>
        <w:tc>
          <w:tcPr>
            <w:tcW w:w="3696"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highlight w:val="none"/>
              </w:rPr>
              <w:suppressLineNumbers w:val="0"/>
            </w:pPr>
            <w:r>
              <w:rPr>
                <w:rFonts w:hint="eastAsia" w:ascii="宋体" w:hAnsi="宋体" w:cs="宋体"/>
                <w:highlight w:val="none"/>
              </w:rPr>
              <w:t xml:space="preserve">摄像机电源线</w:t>
            </w:r>
            <w:r/>
          </w:p>
        </w:tc>
      </w:tr>
      <w:tr>
        <w:trPr>
          <w:jc w:val="center"/>
          <w:trHeight w:val="340"/>
        </w:trPr>
        <w:tc>
          <w:tcPr>
            <w:tcW w:w="2370"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highlight w:val="none"/>
              </w:rPr>
              <w:suppressLineNumbers w:val="0"/>
            </w:pPr>
            <w:r>
              <w:rPr>
                <w:rFonts w:hint="eastAsia" w:ascii="宋体" w:hAnsi="宋体" w:cs="宋体"/>
                <w:highlight w:val="none"/>
              </w:rPr>
              <w:t xml:space="preserve">网线</w:t>
            </w:r>
            <w:r/>
          </w:p>
        </w:tc>
        <w:tc>
          <w:tcPr>
            <w:tcW w:w="2936"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highlight w:val="none"/>
              </w:rPr>
              <w:suppressLineNumbers w:val="0"/>
            </w:pPr>
            <w:r>
              <w:rPr>
                <w:rFonts w:hint="eastAsia" w:ascii="宋体" w:hAnsi="宋体" w:cs="宋体"/>
                <w:highlight w:val="none"/>
              </w:rPr>
              <w:t xml:space="preserve">超5类网线</w:t>
            </w:r>
            <w:r/>
          </w:p>
        </w:tc>
        <w:tc>
          <w:tcPr>
            <w:tcW w:w="3696"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tabs>
                <w:tab w:val="left" w:pos="993" w:leader="none"/>
              </w:tabs>
              <w:rPr>
                <w:rFonts w:hint="eastAsia" w:ascii="宋体" w:hAnsi="宋体" w:cs="宋体"/>
                <w:highlight w:val="none"/>
              </w:rPr>
              <w:suppressLineNumbers w:val="0"/>
            </w:pPr>
            <w:r>
              <w:rPr>
                <w:rFonts w:hint="eastAsia" w:ascii="宋体" w:hAnsi="宋体" w:cs="宋体"/>
                <w:highlight w:val="none"/>
              </w:rPr>
              <w:t xml:space="preserve">数字图像传输线缆</w:t>
            </w:r>
            <w:r/>
          </w:p>
        </w:tc>
      </w:tr>
    </w:tbl>
    <w:p>
      <w:pPr>
        <w:ind w:firstLine="422"/>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2.4.1.4.2 线缆敷设要求</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线缆敷设时严格遵照线缆配置表进行放线，线缆的根数、型号、线径、路由必须和线缆配置表一致。</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敷设线缆时，应注意拖拽的角度及强度，以防线缆保护层损伤。</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杆件出孔处线缆预留1.5米～2.0米，绑扎在杆件上。</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机箱内预留长度为1.5米～2.0米。</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220V电源统一采用三芯电源线，低压电源（12V—24V）采用二芯电源线。</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所有进入摄像机或控制箱的线缆均应从底部由下自上进入内部，并作回水湾处理，保证雨水不能顺着线缆进入设备或箱体。</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裸露在外部线缆必须采用橡胶或者金属软管进行保护，禁止暴露在外面。</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线缆的两端做好标记，应采用标签打印机打印永久标签。</w:t>
      </w:r>
      <w:r/>
    </w:p>
    <w:p>
      <w:pPr>
        <w:pStyle w:val="975"/>
        <w:numPr>
          <w:ilvl w:val="0"/>
          <w:numId w:val="0"/>
        </w:numPr>
        <w:contextualSpacing/>
        <w:ind w:firstLine="420"/>
        <w:keepLines w:val="0"/>
        <w:keepNext w:val="0"/>
        <w:pageBreakBefore w:val="0"/>
        <w:spacing w:line="360" w:lineRule="auto"/>
        <w:widowControl w:val="off"/>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对于易折、易碎、易断的线缆或者线缆头（如尾纤）必须采用胶布包扎等特殊保护措施。</w:t>
      </w:r>
      <w:r/>
    </w:p>
    <w:p>
      <w:pPr>
        <w:ind w:firstLine="422"/>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2.4.1.4.3 线缆接线规范</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有屏蔽要求的电源线缆必须将屏蔽层接到相应的端子排。</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线缆的表皮剥线长度不易太长，多余部分应放在接线端子下面的走线槽内；</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线缆接入端子时必须插紧、接牢，禁止虚接，不得将铜丝裸露在端子接线孔外。</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在窨井等容易进水的地方接线，必须做好防水处理，对于多芯电缆，先进行单芯防水处理，再进行整体防水处理。</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接线完毕后，剩余线缆必须理顺，整齐盘在机箱（窨井）内，用尼龙扎带进行绑扎，线缆之间不得相互缠绕或者绞接。</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杆件上走线孔预留在外部的线缆必须捆绑整齐，预留长度一致，要求做到整齐、美观。</w:t>
      </w:r>
      <w:r/>
    </w:p>
    <w:p>
      <w:pPr>
        <w:contextualSpacing/>
        <w:ind w:firstLine="420"/>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线缆敷设完毕后，主要进线孔须采用发泡剂堵塞，防止灰尘侵入。</w:t>
      </w:r>
      <w:r/>
    </w:p>
    <w:p>
      <w:pPr>
        <w:contextualSpacing/>
        <w:ind w:firstLine="422"/>
        <w:keepLines w:val="0"/>
        <w:keepNext w:val="0"/>
        <w:pageBreakBefore w:val="0"/>
        <w:spacing w:line="360" w:lineRule="auto"/>
        <w:widowControl/>
        <w:rPr>
          <w:rFonts w:hint="eastAsia" w:ascii="宋体" w:hAnsi="宋体" w:eastAsia="宋体" w:cs="Times New Roman"/>
          <w:b/>
          <w:sz w:val="21"/>
          <w:szCs w:val="21"/>
          <w:highlight w:val="none"/>
        </w:rPr>
      </w:pPr>
      <w:r>
        <w:rPr>
          <w:rFonts w:hint="eastAsia" w:ascii="宋体" w:hAnsi="宋体" w:eastAsia="宋体" w:cs="Times New Roman"/>
          <w:b/>
          <w:sz w:val="21"/>
          <w:szCs w:val="21"/>
          <w:highlight w:val="none"/>
        </w:rPr>
        <w:t xml:space="preserve">2.4.5 其它要求</w:t>
      </w:r>
      <w:r/>
    </w:p>
    <w:p>
      <w:pPr>
        <w:contextualSpacing/>
        <w:ind w:firstLine="420"/>
        <w:keepLines w:val="0"/>
        <w:keepNext w:val="0"/>
        <w:pageBreakBefore w:val="0"/>
        <w:spacing w:line="360" w:lineRule="auto"/>
        <w:widowControl/>
        <w:rPr>
          <w:rFonts w:hint="eastAsia" w:ascii="宋体" w:hAnsi="宋体"/>
          <w:sz w:val="21"/>
          <w:szCs w:val="21"/>
          <w:highlight w:val="none"/>
        </w:rPr>
      </w:pPr>
      <w:r>
        <w:rPr>
          <w:rFonts w:ascii="宋体" w:hAnsi="宋体"/>
          <w:sz w:val="21"/>
          <w:szCs w:val="21"/>
          <w:highlight w:val="none"/>
        </w:rPr>
        <w:t xml:space="preserve">需由供应商提供设计方案、解决方案或者组织方案的采购项目，应当说明采购标的的功能、应用场景、目标等基本要求。</w:t>
      </w:r>
      <w:r/>
    </w:p>
    <w:p>
      <w:pPr>
        <w:contextualSpacing/>
        <w:ind w:firstLine="422"/>
        <w:keepLines w:val="0"/>
        <w:keepNext w:val="0"/>
        <w:pageBreakBefore w:val="0"/>
        <w:spacing w:line="360" w:lineRule="auto"/>
        <w:widowControl/>
        <w:rPr>
          <w:rFonts w:hint="eastAsia" w:ascii="宋体" w:hAnsi="宋体"/>
          <w:b/>
          <w:sz w:val="21"/>
          <w:szCs w:val="21"/>
          <w:highlight w:val="none"/>
        </w:rPr>
      </w:pPr>
      <w:r>
        <w:rPr>
          <w:rFonts w:hint="eastAsia" w:ascii="宋体" w:hAnsi="宋体"/>
          <w:b/>
          <w:sz w:val="21"/>
          <w:szCs w:val="21"/>
          <w:highlight w:val="none"/>
        </w:rPr>
        <w:t xml:space="preserve">2.5.1项目需求</w:t>
      </w:r>
      <w:r/>
    </w:p>
    <w:p>
      <w:pPr>
        <w:contextualSpacing/>
        <w:ind w:firstLine="422"/>
        <w:keepLines w:val="0"/>
        <w:keepNext w:val="0"/>
        <w:pageBreakBefore w:val="0"/>
        <w:spacing w:line="360" w:lineRule="auto"/>
        <w:widowControl/>
        <w:rPr>
          <w:rFonts w:hint="eastAsia" w:ascii="宋体" w:hAnsi="宋体" w:cs="宋体"/>
          <w:b/>
          <w:sz w:val="21"/>
          <w:szCs w:val="21"/>
          <w:highlight w:val="none"/>
        </w:rPr>
      </w:pPr>
      <w:r>
        <w:rPr>
          <w:rFonts w:hint="eastAsia" w:ascii="宋体" w:hAnsi="宋体" w:cs="宋体"/>
          <w:b/>
          <w:sz w:val="21"/>
          <w:szCs w:val="21"/>
          <w:highlight w:val="none"/>
        </w:rPr>
        <w:t xml:space="preserve">2.5.1.1 前端点位建设需求</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为提升全区治安环境，本次拟对2018-2025年在钟楼区建设的科技建设工程进行升级改造，以此提升全区社会治安防范水平，优化治安环境。具体基础建设需求如下：</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1）2018年技防入户项目升级改造</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2018年技防入户项目升级改造涉及小区出入口及内部主干道监控点位升级改造，监控点位要求能够对过往非机动车、行人进行监控，视频功能能够看清楚非机动车特征、行人的五官和衣帽特征、物体的移动方向等。人脸抓拍点位要求能够对进出行人进行抓拍，识别人员特征。</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本项目中部分摄像机功能完整，但安装位置因建筑、道路环境变化，需进行移建，充分利旧，降低建设成本。</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2）电信老小区改造三期项目升级改造</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信老小区改造三期目升级改造涉及小区出入口及内部主干道监控点位升级改造，监控点位要求能够对过往非机动车、行人进行监控，视频功能能够看清楚非机动车特征、行人的五官和衣帽特征、物体的移动方向等。</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3）电信老小区改造四期项目升级改造</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电信老小区改造四期项目中部分摄像机功能完整，但安装位置因建筑、道路环境变化，需进行移建，充分利旧，降低建设成本。</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4）本期新建部分</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本项目拟在小区、商业中心、城中村增加监控点位，监控点位要求能够对过往非机动车、行人进行监控，视频功能能够看清楚非机动车特征、行人的五官和衣帽特征、物体的移动方向等。</w:t>
      </w:r>
      <w:r>
        <w:rPr>
          <w:rFonts w:ascii="宋体" w:hAnsi="宋体" w:cs="宋体"/>
          <w:sz w:val="21"/>
          <w:szCs w:val="21"/>
          <w:highlight w:val="none"/>
        </w:rPr>
        <w:t xml:space="preserve">人脸抓拍点位要求能够对进出行人进行抓拍，识别人员特征</w:t>
      </w:r>
      <w:r>
        <w:rPr>
          <w:rFonts w:hint="eastAsia" w:ascii="宋体" w:hAnsi="宋体" w:cs="宋体"/>
          <w:sz w:val="21"/>
          <w:szCs w:val="21"/>
          <w:highlight w:val="none"/>
        </w:rPr>
        <w:t xml:space="preserve">。</w:t>
      </w:r>
      <w:r/>
    </w:p>
    <w:p>
      <w:pPr>
        <w:contextualSpacing/>
        <w:ind w:firstLine="422"/>
        <w:keepLines w:val="0"/>
        <w:keepNext w:val="0"/>
        <w:pageBreakBefore w:val="0"/>
        <w:spacing w:line="360" w:lineRule="auto"/>
        <w:widowControl/>
        <w:rPr>
          <w:rFonts w:hint="eastAsia" w:ascii="宋体" w:hAnsi="宋体" w:cs="宋体"/>
          <w:b/>
          <w:sz w:val="21"/>
          <w:szCs w:val="21"/>
          <w:highlight w:val="none"/>
        </w:rPr>
      </w:pPr>
      <w:r>
        <w:rPr>
          <w:rFonts w:hint="eastAsia" w:ascii="宋体" w:hAnsi="宋体" w:cs="宋体"/>
          <w:b/>
          <w:sz w:val="21"/>
          <w:szCs w:val="21"/>
          <w:highlight w:val="none"/>
        </w:rPr>
        <w:t xml:space="preserve">2.5.1.2 后台存储升级需求</w:t>
      </w:r>
      <w:r/>
    </w:p>
    <w:p>
      <w:pPr>
        <w:pStyle w:val="961"/>
        <w:contextualSpacing/>
        <w:ind w:firstLine="420"/>
        <w:keepLines w:val="0"/>
        <w:keepNext w:val="0"/>
        <w:pageBreakBefore w:val="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2.5.1.2.1、视频存储容量计算</w:t>
      </w:r>
      <w:r/>
    </w:p>
    <w:p>
      <w:pPr>
        <w:ind w:firstLine="422"/>
        <w:keepLines w:val="0"/>
        <w:keepNext w:val="0"/>
        <w:pageBreakBefore w:val="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存储容量计算方法</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系统中心存储所需存储容量如下：</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计算公式：录像容量（MB）=前端监控点数×录像天数×24×60×60×录像码率(Mbps)/8</w:t>
      </w:r>
      <w:r/>
    </w:p>
    <w:p>
      <w:p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摄像机：按每路视频码流为4Mbps计算，一路4Mbps码流的2K及以上高清视频数据储存一个月需1.24T硬盘空间。</w:t>
      </w:r>
      <w:r/>
    </w:p>
    <w:tbl>
      <w:tblPr>
        <w:tblStyle w:val="777"/>
        <w:tblpPr w:horzAnchor="margin" w:tblpXSpec="center" w:vertAnchor="text" w:tblpY="158" w:leftFromText="180" w:topFromText="0" w:rightFromText="180" w:bottomFromText="0"/>
        <w:tblW w:w="0" w:type="auto"/>
        <w:jc w:val="center"/>
        <w:tblLayout w:type="fixed"/>
        <w:tblCellMar>
          <w:left w:w="108" w:type="dxa"/>
          <w:top w:w="0" w:type="dxa"/>
          <w:right w:w="108" w:type="dxa"/>
          <w:bottom w:w="0" w:type="dxa"/>
        </w:tblCellMar>
        <w:tblLook w:val="04A0" w:firstRow="1" w:lastRow="0" w:firstColumn="1" w:lastColumn="0" w:noHBand="0" w:noVBand="1"/>
      </w:tblPr>
      <w:tblGrid>
        <w:gridCol w:w="1242"/>
        <w:gridCol w:w="2992"/>
        <w:gridCol w:w="761"/>
        <w:gridCol w:w="925"/>
        <w:gridCol w:w="1985"/>
      </w:tblGrid>
      <w:tr>
        <w:trPr>
          <w:jc w:val="center"/>
          <w:trHeight w:val="236"/>
        </w:trPr>
        <w:tc>
          <w:tcPr>
            <w:gridSpan w:val="5"/>
            <w:tcBorders>
              <w:top w:val="single" w:color="auto" w:sz="12" w:space="0"/>
              <w:left w:val="single" w:color="auto" w:sz="12" w:space="0"/>
              <w:bottom w:val="single" w:color="auto" w:sz="6" w:space="0"/>
              <w:right w:val="single" w:color="auto" w:sz="12" w:space="0"/>
            </w:tcBorders>
            <w:tcW w:w="7905"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widowControl/>
              <w:rPr>
                <w:rFonts w:hint="eastAsia" w:ascii="宋体" w:hAnsi="宋体" w:cs="宋体"/>
                <w:highlight w:val="none"/>
              </w:rPr>
              <w:suppressLineNumbers w:val="0"/>
            </w:pPr>
            <w:r>
              <w:rPr>
                <w:rFonts w:hint="eastAsia" w:ascii="宋体" w:hAnsi="宋体" w:cs="宋体"/>
                <w:highlight w:val="none"/>
              </w:rPr>
              <w:t xml:space="preserve">细节摄像机每路2K及以上的码率为4Mbps</w:t>
            </w:r>
            <w:r/>
          </w:p>
        </w:tc>
      </w:tr>
      <w:tr>
        <w:trPr>
          <w:jc w:val="center"/>
          <w:trHeight w:val="462"/>
        </w:trPr>
        <w:tc>
          <w:tcPr>
            <w:tcBorders>
              <w:top w:val="single" w:color="auto" w:sz="6" w:space="0"/>
              <w:left w:val="single" w:color="auto" w:sz="12" w:space="0"/>
              <w:bottom w:val="single" w:color="auto" w:sz="6" w:space="0"/>
              <w:right w:val="single" w:color="auto" w:sz="6" w:space="0"/>
            </w:tcBorders>
            <w:tcW w:w="1242"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widowControl/>
              <w:rPr>
                <w:rFonts w:hint="eastAsia" w:ascii="宋体" w:hAnsi="宋体" w:cs="宋体"/>
                <w:highlight w:val="none"/>
              </w:rPr>
              <w:suppressLineNumbers w:val="0"/>
            </w:pPr>
            <w:r>
              <w:rPr>
                <w:rFonts w:hint="eastAsia" w:ascii="宋体" w:hAnsi="宋体" w:cs="宋体"/>
                <w:highlight w:val="none"/>
              </w:rPr>
              <w:t xml:space="preserve">视频码率</w:t>
            </w:r>
            <w:r/>
          </w:p>
        </w:tc>
        <w:tc>
          <w:tcPr>
            <w:tcBorders>
              <w:top w:val="single" w:color="auto" w:sz="6" w:space="0"/>
              <w:left w:val="single" w:color="auto" w:sz="6" w:space="0"/>
              <w:bottom w:val="single" w:color="auto" w:sz="6" w:space="0"/>
              <w:right w:val="single" w:color="auto" w:sz="6" w:space="0"/>
            </w:tcBorders>
            <w:tcW w:w="2992"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widowControl/>
              <w:rPr>
                <w:rFonts w:hint="eastAsia" w:ascii="宋体" w:hAnsi="宋体" w:cs="宋体"/>
                <w:highlight w:val="none"/>
              </w:rPr>
              <w:suppressLineNumbers w:val="0"/>
            </w:pPr>
            <w:r>
              <w:rPr>
                <w:rFonts w:hint="eastAsia" w:ascii="宋体" w:hAnsi="宋体" w:cs="宋体"/>
                <w:highlight w:val="none"/>
              </w:rPr>
              <w:t xml:space="preserve">每天24小时存储容量（G）</w:t>
            </w:r>
            <w:r/>
          </w:p>
        </w:tc>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widowControl/>
              <w:rPr>
                <w:rFonts w:hint="eastAsia" w:ascii="宋体" w:hAnsi="宋体" w:cs="宋体"/>
                <w:highlight w:val="none"/>
              </w:rPr>
              <w:suppressLineNumbers w:val="0"/>
            </w:pPr>
            <w:r>
              <w:rPr>
                <w:rFonts w:hint="eastAsia" w:ascii="宋体" w:hAnsi="宋体" w:cs="宋体"/>
                <w:highlight w:val="none"/>
              </w:rPr>
              <w:t xml:space="preserve">天数</w:t>
            </w:r>
            <w:r/>
          </w:p>
        </w:tc>
        <w:tc>
          <w:tcPr>
            <w:tcBorders>
              <w:top w:val="single" w:color="auto" w:sz="6" w:space="0"/>
              <w:left w:val="single" w:color="auto" w:sz="6" w:space="0"/>
              <w:bottom w:val="single" w:color="auto" w:sz="6" w:space="0"/>
              <w:right w:val="single" w:color="auto" w:sz="6" w:space="0"/>
            </w:tcBorders>
            <w:tcW w:w="925"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widowControl/>
              <w:rPr>
                <w:rFonts w:hint="eastAsia" w:ascii="宋体" w:hAnsi="宋体" w:cs="宋体"/>
                <w:highlight w:val="none"/>
              </w:rPr>
              <w:suppressLineNumbers w:val="0"/>
            </w:pPr>
            <w:r>
              <w:rPr>
                <w:rFonts w:hint="eastAsia" w:ascii="宋体" w:hAnsi="宋体" w:cs="宋体"/>
                <w:highlight w:val="none"/>
              </w:rPr>
              <w:t xml:space="preserve">路数</w:t>
            </w:r>
            <w:r/>
          </w:p>
        </w:tc>
        <w:tc>
          <w:tcPr>
            <w:tcBorders>
              <w:top w:val="single" w:color="auto" w:sz="6" w:space="0"/>
              <w:left w:val="single" w:color="auto" w:sz="6" w:space="0"/>
              <w:bottom w:val="single" w:color="auto" w:sz="6" w:space="0"/>
              <w:right w:val="single" w:color="auto" w:sz="12" w:space="0"/>
            </w:tcBorders>
            <w:tcW w:w="1985"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widowControl/>
              <w:rPr>
                <w:rFonts w:hint="eastAsia" w:ascii="宋体" w:hAnsi="宋体" w:cs="宋体"/>
                <w:highlight w:val="none"/>
              </w:rPr>
              <w:suppressLineNumbers w:val="0"/>
            </w:pPr>
            <w:r>
              <w:rPr>
                <w:rFonts w:hint="eastAsia" w:ascii="宋体" w:hAnsi="宋体" w:cs="宋体"/>
                <w:highlight w:val="none"/>
              </w:rPr>
              <w:t xml:space="preserve">所需的容量（T）</w:t>
            </w:r>
            <w:r/>
          </w:p>
        </w:tc>
      </w:tr>
      <w:tr>
        <w:trPr>
          <w:jc w:val="center"/>
          <w:trHeight w:val="298"/>
        </w:trPr>
        <w:tc>
          <w:tcPr>
            <w:tcBorders>
              <w:top w:val="single" w:color="auto" w:sz="6" w:space="0"/>
              <w:left w:val="single" w:color="auto" w:sz="12" w:space="0"/>
              <w:bottom w:val="single" w:color="auto" w:sz="12" w:space="0"/>
              <w:right w:val="single" w:color="auto" w:sz="6" w:space="0"/>
            </w:tcBorders>
            <w:tcW w:w="1242"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widowControl/>
              <w:rPr>
                <w:rFonts w:hint="eastAsia" w:ascii="宋体" w:hAnsi="宋体" w:cs="宋体"/>
                <w:highlight w:val="none"/>
              </w:rPr>
              <w:suppressLineNumbers w:val="0"/>
            </w:pPr>
            <w:r>
              <w:rPr>
                <w:rFonts w:hint="eastAsia" w:ascii="宋体" w:hAnsi="宋体" w:cs="宋体"/>
                <w:highlight w:val="none"/>
              </w:rPr>
              <w:t xml:space="preserve">4Mbps</w:t>
            </w:r>
            <w:r/>
          </w:p>
        </w:tc>
        <w:tc>
          <w:tcPr>
            <w:tcBorders>
              <w:top w:val="single" w:color="auto" w:sz="6" w:space="0"/>
              <w:left w:val="single" w:color="auto" w:sz="6" w:space="0"/>
              <w:bottom w:val="single" w:color="auto" w:sz="12" w:space="0"/>
              <w:right w:val="single" w:color="auto" w:sz="6" w:space="0"/>
            </w:tcBorders>
            <w:tcW w:w="2992"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widowControl/>
              <w:rPr>
                <w:rFonts w:hint="eastAsia" w:ascii="宋体" w:hAnsi="宋体" w:cs="宋体"/>
                <w:highlight w:val="none"/>
              </w:rPr>
              <w:suppressLineNumbers w:val="0"/>
            </w:pPr>
            <w:r>
              <w:rPr>
                <w:rFonts w:hint="eastAsia" w:ascii="宋体" w:hAnsi="宋体" w:cs="宋体"/>
                <w:highlight w:val="none"/>
              </w:rPr>
              <w:t xml:space="preserve">42.2</w:t>
            </w:r>
            <w:r/>
          </w:p>
        </w:tc>
        <w:tc>
          <w:tcPr>
            <w:tcBorders>
              <w:top w:val="single" w:color="auto" w:sz="6" w:space="0"/>
              <w:left w:val="single" w:color="auto" w:sz="6" w:space="0"/>
              <w:bottom w:val="single" w:color="auto" w:sz="12" w:space="0"/>
              <w:right w:val="single" w:color="auto" w:sz="6" w:space="0"/>
            </w:tcBorders>
            <w:tcW w:w="761"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widowControl/>
              <w:rPr>
                <w:rFonts w:hint="eastAsia" w:ascii="宋体" w:hAnsi="宋体" w:cs="宋体"/>
                <w:highlight w:val="none"/>
              </w:rPr>
              <w:suppressLineNumbers w:val="0"/>
            </w:pPr>
            <w:r>
              <w:rPr>
                <w:rFonts w:hint="eastAsia" w:ascii="宋体" w:hAnsi="宋体" w:cs="宋体"/>
                <w:highlight w:val="none"/>
              </w:rPr>
              <w:t xml:space="preserve">30</w:t>
            </w:r>
            <w:r/>
          </w:p>
        </w:tc>
        <w:tc>
          <w:tcPr>
            <w:tcBorders>
              <w:top w:val="single" w:color="auto" w:sz="6" w:space="0"/>
              <w:left w:val="single" w:color="auto" w:sz="6" w:space="0"/>
              <w:bottom w:val="single" w:color="auto" w:sz="12" w:space="0"/>
              <w:right w:val="single" w:color="auto" w:sz="6" w:space="0"/>
            </w:tcBorders>
            <w:tcW w:w="925"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widowControl/>
              <w:rPr>
                <w:rFonts w:hint="eastAsia" w:ascii="宋体" w:hAnsi="宋体" w:cs="宋体"/>
                <w:highlight w:val="none"/>
              </w:rPr>
              <w:suppressLineNumbers w:val="0"/>
            </w:pPr>
            <w:r>
              <w:rPr>
                <w:rFonts w:hint="eastAsia" w:ascii="宋体" w:hAnsi="宋体" w:cs="宋体"/>
                <w:highlight w:val="none"/>
              </w:rPr>
              <w:t xml:space="preserve">1</w:t>
            </w:r>
            <w:r/>
          </w:p>
        </w:tc>
        <w:tc>
          <w:tcPr>
            <w:tcBorders>
              <w:top w:val="single" w:color="auto" w:sz="6" w:space="0"/>
              <w:left w:val="single" w:color="auto" w:sz="6" w:space="0"/>
              <w:bottom w:val="single" w:color="auto" w:sz="12" w:space="0"/>
              <w:right w:val="single" w:color="auto" w:sz="12" w:space="0"/>
            </w:tcBorders>
            <w:tcW w:w="1985" w:type="dxa"/>
            <w:vAlign w:val="center"/>
            <w:textDirection w:val="lrTb"/>
            <w:noWrap w:val="false"/>
          </w:tcPr>
          <w:p>
            <w:pPr>
              <w:contextualSpacing/>
              <w:ind w:left="0" w:right="0"/>
              <w:jc w:val="center"/>
              <w:keepLines w:val="0"/>
              <w:keepNext w:val="0"/>
              <w:pageBreakBefore w:val="0"/>
              <w:spacing w:before="0" w:beforeAutospacing="0" w:after="0" w:afterAutospacing="0" w:line="360" w:lineRule="auto"/>
              <w:widowControl/>
              <w:rPr>
                <w:rFonts w:hint="eastAsia" w:ascii="宋体" w:hAnsi="宋体" w:cs="宋体"/>
                <w:highlight w:val="none"/>
              </w:rPr>
              <w:suppressLineNumbers w:val="0"/>
            </w:pPr>
            <w:r>
              <w:rPr>
                <w:rFonts w:hint="eastAsia" w:ascii="宋体" w:hAnsi="宋体" w:cs="宋体"/>
                <w:highlight w:val="none"/>
              </w:rPr>
              <w:t xml:space="preserve">1.24</w:t>
            </w:r>
            <w:r/>
          </w:p>
        </w:tc>
      </w:tr>
    </w:tbl>
    <w:p>
      <w:pPr>
        <w:pStyle w:val="977"/>
        <w:contextualSpacing/>
        <w:ind w:firstLine="420"/>
        <w:keepLines w:val="0"/>
        <w:keepNext w:val="0"/>
        <w:pageBreakBefore w:val="0"/>
        <w:spacing w:line="360" w:lineRule="auto"/>
        <w:rPr>
          <w:rFonts w:hint="eastAsia" w:cs="宋体"/>
          <w:sz w:val="21"/>
          <w:szCs w:val="21"/>
          <w:highlight w:val="none"/>
        </w:rPr>
      </w:pPr>
      <w:r>
        <w:rPr>
          <w:rFonts w:hint="eastAsia" w:cs="宋体"/>
          <w:sz w:val="21"/>
          <w:szCs w:val="21"/>
          <w:highlight w:val="none"/>
        </w:rPr>
        <w:t xml:space="preserve">本次项目需新增存储的摄像机共计478台，其中新增400W全彩网络摄像机435台、400W人脸抓拍摄像机42台、400W双目人脸抓拍摄像机1台，新增摄像机路数478台*1.24T≈592.72T </w:t>
      </w:r>
      <w:r/>
    </w:p>
    <w:p>
      <w:pPr>
        <w:pStyle w:val="977"/>
        <w:contextualSpacing/>
        <w:ind w:firstLine="420"/>
        <w:keepLines w:val="0"/>
        <w:keepNext w:val="0"/>
        <w:pageBreakBefore w:val="0"/>
        <w:spacing w:line="360" w:lineRule="auto"/>
        <w:rPr>
          <w:rFonts w:hint="eastAsia" w:cs="宋体"/>
          <w:sz w:val="21"/>
          <w:szCs w:val="21"/>
          <w:highlight w:val="none"/>
        </w:rPr>
      </w:pPr>
      <w:r>
        <w:rPr>
          <w:rFonts w:hint="eastAsia" w:cs="宋体"/>
          <w:sz w:val="21"/>
          <w:szCs w:val="21"/>
          <w:highlight w:val="none"/>
        </w:rPr>
        <w:t xml:space="preserve">本次视频存储采用市局云中心集中存储的方式，提升存储空间整体利用率，由市局划分已有云存储资源。为避免存储重复建设，本项目存储不在本次招标范围内。</w:t>
      </w:r>
      <w:r/>
    </w:p>
    <w:p>
      <w:pPr>
        <w:pStyle w:val="977"/>
        <w:contextualSpacing/>
        <w:ind w:firstLine="420"/>
        <w:keepLines w:val="0"/>
        <w:keepNext w:val="0"/>
        <w:pageBreakBefore w:val="0"/>
        <w:spacing w:line="360" w:lineRule="auto"/>
        <w:rPr>
          <w:rFonts w:hint="eastAsia" w:cs="宋体"/>
          <w:sz w:val="21"/>
          <w:szCs w:val="21"/>
          <w:highlight w:val="none"/>
        </w:rPr>
      </w:pPr>
      <w:r>
        <w:rPr>
          <w:rFonts w:hint="eastAsia" w:cs="宋体"/>
          <w:sz w:val="21"/>
          <w:szCs w:val="21"/>
          <w:highlight w:val="none"/>
        </w:rPr>
        <w:t xml:space="preserve">2.5.1.2.2、图片存储容量计算</w:t>
      </w:r>
      <w:r/>
    </w:p>
    <w:p>
      <w:pPr>
        <w:pStyle w:val="977"/>
        <w:contextualSpacing/>
        <w:ind w:firstLine="420"/>
        <w:keepLines w:val="0"/>
        <w:keepNext w:val="0"/>
        <w:pageBreakBefore w:val="0"/>
        <w:spacing w:line="360" w:lineRule="auto"/>
        <w:rPr>
          <w:rFonts w:hint="eastAsia" w:cs="宋体"/>
          <w:sz w:val="21"/>
          <w:szCs w:val="21"/>
          <w:highlight w:val="none"/>
        </w:rPr>
      </w:pPr>
      <w:r>
        <w:rPr>
          <w:rFonts w:hint="eastAsia" w:cs="宋体"/>
          <w:sz w:val="21"/>
          <w:szCs w:val="21"/>
          <w:highlight w:val="none"/>
        </w:rPr>
        <w:t xml:space="preserve">本次升级改造点位的人脸智能抓拍系统记录的行人数据日均数据量为2000条/路，本项目建设的图片存储6个月（180天）。</w:t>
      </w:r>
      <w:r/>
    </w:p>
    <w:p>
      <w:pPr>
        <w:ind w:firstLine="422"/>
        <w:keepLines w:val="0"/>
        <w:keepNext w:val="0"/>
        <w:pageBreakBefore w:val="0"/>
        <w:spacing w:line="360" w:lineRule="auto"/>
        <w:rPr>
          <w:rFonts w:hint="eastAsia" w:ascii="宋体" w:hAnsi="宋体" w:cs="宋体"/>
          <w:b/>
          <w:bCs/>
          <w:highlight w:val="none"/>
        </w:rPr>
      </w:pPr>
      <w:r>
        <w:rPr>
          <w:rFonts w:hint="eastAsia" w:ascii="宋体" w:hAnsi="宋体" w:cs="宋体"/>
          <w:b/>
          <w:bCs/>
          <w:highlight w:val="none"/>
        </w:rPr>
        <w:t xml:space="preserve">图片存储容量计算方法</w:t>
      </w:r>
      <w:r/>
    </w:p>
    <w:p>
      <w:pPr>
        <w:ind w:firstLine="420"/>
        <w:keepLines w:val="0"/>
        <w:keepNext w:val="0"/>
        <w:pageBreakBefore w:val="0"/>
        <w:spacing w:line="360" w:lineRule="auto"/>
        <w:widowControl w:val="off"/>
        <w:tabs>
          <w:tab w:val="left" w:pos="420" w:leader="none"/>
        </w:tabs>
        <w:rPr>
          <w:rFonts w:hint="eastAsia" w:ascii="宋体" w:hAnsi="宋体" w:cs="宋体"/>
          <w:highlight w:val="none"/>
        </w:rPr>
      </w:pPr>
      <w:r>
        <w:rPr>
          <w:rFonts w:hint="eastAsia" w:ascii="宋体" w:hAnsi="宋体" w:cs="宋体"/>
          <w:highlight w:val="none"/>
        </w:rPr>
        <w:t xml:space="preserve">人脸抓拍摄像机图片存储容量计算方法</w:t>
      </w:r>
      <w:r/>
    </w:p>
    <w:p>
      <w:pPr>
        <w:ind w:firstLine="420"/>
        <w:keepLines w:val="0"/>
        <w:keepNext w:val="0"/>
        <w:pageBreakBefore w:val="0"/>
        <w:spacing w:line="360" w:lineRule="auto"/>
        <w:widowControl w:val="off"/>
        <w:tabs>
          <w:tab w:val="left" w:pos="420" w:leader="none"/>
        </w:tabs>
        <w:rPr>
          <w:rFonts w:hint="eastAsia" w:ascii="宋体" w:hAnsi="宋体" w:cs="宋体"/>
          <w:highlight w:val="none"/>
        </w:rPr>
      </w:pPr>
      <w:r>
        <w:rPr>
          <w:rFonts w:hint="eastAsia" w:ascii="宋体" w:hAnsi="宋体" w:cs="宋体"/>
          <w:highlight w:val="none"/>
        </w:rPr>
        <w:t xml:space="preserve">路（MB）：2000条记录/(天•路)×摄像机路数×2.68MB/条×存储天数</w:t>
      </w:r>
      <w:r/>
    </w:p>
    <w:p>
      <w:pPr>
        <w:ind w:firstLine="420"/>
        <w:keepLines w:val="0"/>
        <w:keepNext w:val="0"/>
        <w:pageBreakBefore w:val="0"/>
        <w:spacing w:line="360" w:lineRule="auto"/>
        <w:widowControl w:val="off"/>
        <w:tabs>
          <w:tab w:val="left" w:pos="420" w:leader="none"/>
        </w:tabs>
        <w:rPr>
          <w:rFonts w:hint="eastAsia" w:ascii="宋体" w:hAnsi="宋体" w:cs="宋体"/>
          <w:highlight w:val="none"/>
        </w:rPr>
      </w:pPr>
      <w:r>
        <w:rPr>
          <w:rFonts w:hint="eastAsia" w:ascii="宋体" w:hAnsi="宋体" w:cs="宋体"/>
          <w:highlight w:val="none"/>
        </w:rPr>
        <w:t xml:space="preserve">本次项目新增人脸抓拍摄像机为</w:t>
      </w:r>
      <w:r>
        <w:rPr>
          <w:rFonts w:ascii="宋体" w:hAnsi="宋体" w:cs="宋体"/>
          <w:highlight w:val="none"/>
        </w:rPr>
        <w:t xml:space="preserve">43</w:t>
      </w:r>
      <w:r>
        <w:rPr>
          <w:rFonts w:hint="eastAsia" w:ascii="宋体" w:hAnsi="宋体" w:cs="宋体"/>
          <w:highlight w:val="none"/>
        </w:rPr>
        <w:t xml:space="preserve">路。</w:t>
      </w:r>
      <w:r/>
    </w:p>
    <w:tbl>
      <w:tblPr>
        <w:tblStyle w:val="777"/>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1"/>
        <w:gridCol w:w="1801"/>
        <w:gridCol w:w="1800"/>
        <w:gridCol w:w="1800"/>
        <w:gridCol w:w="1800"/>
      </w:tblGrid>
      <w:tr>
        <w:trPr/>
        <w:tc>
          <w:tcPr>
            <w:gridSpan w:val="5"/>
            <w:tcBorders>
              <w:top w:val="single" w:color="auto" w:sz="4" w:space="0"/>
              <w:left w:val="single" w:color="auto" w:sz="4" w:space="0"/>
              <w:bottom w:val="single" w:color="auto" w:sz="4" w:space="0"/>
              <w:right w:val="single" w:color="auto" w:sz="4" w:space="0"/>
            </w:tcBorders>
            <w:tcW w:w="9002" w:type="dxa"/>
            <w:vAlign w:val="center"/>
            <w:textDirection w:val="lrTb"/>
            <w:noWrap w:val="false"/>
          </w:tcPr>
          <w:p>
            <w:pPr>
              <w:pStyle w:val="977"/>
              <w:contextualSpacing/>
              <w:ind w:left="0" w:right="0" w:firstLine="0"/>
              <w:jc w:val="center"/>
              <w:keepLines w:val="0"/>
              <w:keepNext w:val="0"/>
              <w:pageBreakBefore w:val="0"/>
              <w:spacing w:before="0" w:beforeAutospacing="0" w:after="0" w:afterAutospacing="0" w:line="360" w:lineRule="auto"/>
              <w:widowControl w:val="off"/>
              <w:rPr>
                <w:rFonts w:hint="eastAsia" w:cs="宋体"/>
                <w:sz w:val="21"/>
                <w:szCs w:val="21"/>
                <w:highlight w:val="none"/>
              </w:rPr>
              <w:suppressLineNumbers w:val="0"/>
            </w:pPr>
            <w:r>
              <w:rPr>
                <w:rFonts w:hint="eastAsia" w:cs="宋体"/>
                <w:sz w:val="21"/>
                <w:szCs w:val="21"/>
                <w:highlight w:val="none"/>
              </w:rPr>
              <w:t xml:space="preserve">抓拍图片2.68M/条</w:t>
            </w:r>
            <w:r/>
          </w:p>
        </w:tc>
      </w:tr>
      <w:tr>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977"/>
              <w:contextualSpacing/>
              <w:ind w:left="0" w:right="0" w:firstLine="0"/>
              <w:jc w:val="center"/>
              <w:keepLines w:val="0"/>
              <w:keepNext w:val="0"/>
              <w:pageBreakBefore w:val="0"/>
              <w:spacing w:before="0" w:beforeAutospacing="0" w:after="0" w:afterAutospacing="0" w:line="360" w:lineRule="auto"/>
              <w:widowControl w:val="off"/>
              <w:rPr>
                <w:rFonts w:hint="eastAsia" w:cs="宋体"/>
                <w:sz w:val="21"/>
                <w:szCs w:val="21"/>
                <w:highlight w:val="none"/>
              </w:rPr>
              <w:suppressLineNumbers w:val="0"/>
            </w:pPr>
            <w:r>
              <w:rPr>
                <w:rFonts w:hint="eastAsia" w:cs="宋体"/>
                <w:sz w:val="21"/>
                <w:szCs w:val="21"/>
                <w:highlight w:val="none"/>
              </w:rPr>
              <w:t xml:space="preserve">每路抓拍记录</w:t>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977"/>
              <w:contextualSpacing/>
              <w:ind w:left="0" w:right="0" w:firstLine="0"/>
              <w:jc w:val="center"/>
              <w:keepLines w:val="0"/>
              <w:keepNext w:val="0"/>
              <w:pageBreakBefore w:val="0"/>
              <w:spacing w:before="0" w:beforeAutospacing="0" w:after="0" w:afterAutospacing="0" w:line="360" w:lineRule="auto"/>
              <w:widowControl w:val="off"/>
              <w:rPr>
                <w:rFonts w:hint="eastAsia" w:cs="宋体"/>
                <w:sz w:val="21"/>
                <w:szCs w:val="21"/>
                <w:highlight w:val="none"/>
              </w:rPr>
              <w:suppressLineNumbers w:val="0"/>
            </w:pPr>
            <w:r>
              <w:rPr>
                <w:rFonts w:hint="eastAsia" w:cs="宋体"/>
                <w:sz w:val="21"/>
                <w:szCs w:val="21"/>
                <w:highlight w:val="none"/>
              </w:rPr>
              <w:t xml:space="preserve">每天每路存储容量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pageBreakBefore w:val="0"/>
              <w:spacing w:before="0" w:beforeAutospacing="0" w:after="0" w:afterAutospacing="0" w:line="360" w:lineRule="auto"/>
              <w:widowControl w:val="off"/>
              <w:rPr>
                <w:rFonts w:hint="eastAsia" w:cs="宋体"/>
                <w:sz w:val="21"/>
                <w:szCs w:val="21"/>
                <w:highlight w:val="none"/>
              </w:rPr>
              <w:suppressLineNumbers w:val="0"/>
            </w:pPr>
            <w:r>
              <w:rPr>
                <w:rFonts w:hint="eastAsia" w:cs="宋体"/>
                <w:sz w:val="21"/>
                <w:szCs w:val="21"/>
                <w:highlight w:val="none"/>
              </w:rPr>
              <w:t xml:space="preserve">天数</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pageBreakBefore w:val="0"/>
              <w:spacing w:before="0" w:beforeAutospacing="0" w:after="0" w:afterAutospacing="0" w:line="360" w:lineRule="auto"/>
              <w:widowControl w:val="off"/>
              <w:rPr>
                <w:rFonts w:hint="eastAsia" w:cs="宋体"/>
                <w:sz w:val="21"/>
                <w:szCs w:val="21"/>
                <w:highlight w:val="none"/>
              </w:rPr>
              <w:suppressLineNumbers w:val="0"/>
            </w:pPr>
            <w:r>
              <w:rPr>
                <w:rFonts w:hint="eastAsia" w:cs="宋体"/>
                <w:sz w:val="21"/>
                <w:szCs w:val="21"/>
                <w:highlight w:val="none"/>
              </w:rPr>
              <w:t xml:space="preserve">路数</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pageBreakBefore w:val="0"/>
              <w:spacing w:before="0" w:beforeAutospacing="0" w:after="0" w:afterAutospacing="0" w:line="360" w:lineRule="auto"/>
              <w:widowControl w:val="off"/>
              <w:rPr>
                <w:rFonts w:hint="eastAsia" w:cs="宋体"/>
                <w:sz w:val="21"/>
                <w:szCs w:val="21"/>
                <w:highlight w:val="none"/>
              </w:rPr>
              <w:suppressLineNumbers w:val="0"/>
            </w:pPr>
            <w:r>
              <w:rPr>
                <w:rFonts w:hint="eastAsia" w:cs="宋体"/>
                <w:sz w:val="21"/>
                <w:szCs w:val="21"/>
                <w:highlight w:val="none"/>
              </w:rPr>
              <w:t xml:space="preserve">所需的容量（T）</w:t>
            </w:r>
            <w:r/>
          </w:p>
        </w:tc>
      </w:tr>
      <w:tr>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977"/>
              <w:contextualSpacing/>
              <w:ind w:left="0" w:right="0" w:firstLine="0"/>
              <w:jc w:val="center"/>
              <w:keepLines w:val="0"/>
              <w:keepNext w:val="0"/>
              <w:pageBreakBefore w:val="0"/>
              <w:spacing w:before="0" w:beforeAutospacing="0" w:after="0" w:afterAutospacing="0" w:line="360" w:lineRule="auto"/>
              <w:widowControl w:val="off"/>
              <w:rPr>
                <w:rFonts w:hint="eastAsia" w:cs="宋体"/>
                <w:sz w:val="21"/>
                <w:szCs w:val="21"/>
                <w:highlight w:val="none"/>
              </w:rPr>
              <w:suppressLineNumbers w:val="0"/>
            </w:pPr>
            <w:r>
              <w:rPr>
                <w:rFonts w:hint="eastAsia" w:cs="宋体"/>
                <w:sz w:val="21"/>
                <w:szCs w:val="21"/>
                <w:highlight w:val="none"/>
              </w:rPr>
              <w:t xml:space="preserve">2000条</w:t>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977"/>
              <w:contextualSpacing/>
              <w:ind w:left="0" w:right="0" w:firstLine="0"/>
              <w:jc w:val="center"/>
              <w:keepLines w:val="0"/>
              <w:keepNext w:val="0"/>
              <w:pageBreakBefore w:val="0"/>
              <w:spacing w:before="0" w:beforeAutospacing="0" w:after="0" w:afterAutospacing="0" w:line="360" w:lineRule="auto"/>
              <w:widowControl w:val="off"/>
              <w:rPr>
                <w:rFonts w:hint="eastAsia" w:cs="宋体"/>
                <w:sz w:val="21"/>
                <w:szCs w:val="21"/>
                <w:highlight w:val="none"/>
              </w:rPr>
              <w:suppressLineNumbers w:val="0"/>
            </w:pPr>
            <w:r>
              <w:rPr>
                <w:rFonts w:hint="eastAsia" w:cs="宋体"/>
                <w:sz w:val="21"/>
                <w:szCs w:val="21"/>
                <w:highlight w:val="none"/>
              </w:rPr>
              <w:t xml:space="preserve">2.68M</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pageBreakBefore w:val="0"/>
              <w:spacing w:before="0" w:beforeAutospacing="0" w:after="0" w:afterAutospacing="0" w:line="360" w:lineRule="auto"/>
              <w:widowControl w:val="off"/>
              <w:rPr>
                <w:rFonts w:hint="eastAsia" w:cs="宋体"/>
                <w:sz w:val="21"/>
                <w:szCs w:val="21"/>
                <w:highlight w:val="none"/>
              </w:rPr>
              <w:suppressLineNumbers w:val="0"/>
            </w:pPr>
            <w:r>
              <w:rPr>
                <w:rFonts w:hint="eastAsia" w:cs="宋体"/>
                <w:sz w:val="21"/>
                <w:szCs w:val="21"/>
                <w:highlight w:val="none"/>
              </w:rPr>
              <w:t xml:space="preserve">180</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pageBreakBefore w:val="0"/>
              <w:spacing w:before="0" w:beforeAutospacing="0" w:after="0" w:afterAutospacing="0" w:line="360" w:lineRule="auto"/>
              <w:widowControl w:val="off"/>
              <w:rPr>
                <w:rFonts w:hint="eastAsia" w:cs="宋体"/>
                <w:sz w:val="21"/>
                <w:szCs w:val="21"/>
                <w:highlight w:val="none"/>
              </w:rPr>
              <w:suppressLineNumbers w:val="0"/>
            </w:pPr>
            <w:r>
              <w:rPr>
                <w:rFonts w:hint="eastAsia" w:cs="宋体"/>
                <w:sz w:val="21"/>
                <w:szCs w:val="21"/>
                <w:highlight w:val="none"/>
              </w:rPr>
              <w:t xml:space="preserve">43</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pageBreakBefore w:val="0"/>
              <w:spacing w:before="0" w:beforeAutospacing="0" w:after="0" w:afterAutospacing="0" w:line="360" w:lineRule="auto"/>
              <w:widowControl w:val="off"/>
              <w:rPr>
                <w:rFonts w:hint="eastAsia" w:cs="宋体"/>
                <w:sz w:val="21"/>
                <w:szCs w:val="21"/>
                <w:highlight w:val="none"/>
              </w:rPr>
              <w:suppressLineNumbers w:val="0"/>
            </w:pPr>
            <w:r>
              <w:rPr>
                <w:rFonts w:hint="eastAsia" w:cs="宋体"/>
                <w:sz w:val="21"/>
                <w:szCs w:val="21"/>
                <w:highlight w:val="none"/>
              </w:rPr>
              <w:t xml:space="preserve">约</w:t>
            </w:r>
            <w:r>
              <w:rPr>
                <w:rFonts w:cs="宋体"/>
                <w:sz w:val="21"/>
                <w:szCs w:val="21"/>
                <w:highlight w:val="none"/>
              </w:rPr>
              <w:t xml:space="preserve">39.56T</w:t>
            </w:r>
            <w:r/>
          </w:p>
        </w:tc>
      </w:tr>
    </w:tbl>
    <w:p>
      <w:pPr>
        <w:pStyle w:val="961"/>
        <w:contextualSpacing/>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本次图片存储采用市局云中心集中存储的方式，提升存储空间整体利用率，由市局划分已有云存储资源。为避免存储重复建设，本项目存储不在本次招标范围内。</w:t>
      </w:r>
      <w:r/>
    </w:p>
    <w:p>
      <w:pPr>
        <w:contextualSpacing/>
        <w:ind w:firstLine="422"/>
        <w:keepLines w:val="0"/>
        <w:keepNext w:val="0"/>
        <w:pageBreakBefore w:val="0"/>
        <w:spacing w:line="360" w:lineRule="auto"/>
        <w:widowControl/>
        <w:rPr>
          <w:rFonts w:hint="eastAsia" w:ascii="宋体" w:hAnsi="宋体" w:cs="宋体"/>
          <w:b/>
          <w:sz w:val="21"/>
          <w:szCs w:val="21"/>
          <w:highlight w:val="none"/>
        </w:rPr>
      </w:pPr>
      <w:r>
        <w:rPr>
          <w:rFonts w:hint="eastAsia" w:ascii="宋体" w:hAnsi="宋体" w:cs="宋体"/>
          <w:b/>
          <w:sz w:val="21"/>
          <w:szCs w:val="21"/>
          <w:highlight w:val="none"/>
        </w:rPr>
        <w:t xml:space="preserve">2.5.1.3 即将过保项目续保需求</w:t>
      </w:r>
      <w:r/>
    </w:p>
    <w:p>
      <w:pPr>
        <w:contextualSpacing/>
        <w:ind w:firstLine="422"/>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bCs/>
          <w:sz w:val="21"/>
          <w:szCs w:val="21"/>
          <w:highlight w:val="none"/>
        </w:rPr>
        <w:t xml:space="preserve">2018年技防入户项目、宝龙广场外围电动车停放区监控系统设备项目、电信老小区改造三期项目、电信老小区改造四期项目、电信老小区改造五期项目、移动老小区改造四期项目中部分摄像机可充分利旧降成本，故本次对上述项目中摄像机、配套网络传输及取电等进行续保，保证正常维护</w:t>
      </w:r>
      <w:r>
        <w:rPr>
          <w:rFonts w:hint="eastAsia" w:ascii="宋体" w:hAnsi="宋体" w:cs="宋体"/>
          <w:sz w:val="21"/>
          <w:szCs w:val="21"/>
          <w:highlight w:val="none"/>
        </w:rPr>
        <w:t xml:space="preserve">。</w:t>
      </w:r>
      <w:r/>
    </w:p>
    <w:p>
      <w:pPr>
        <w:pStyle w:val="961"/>
        <w:contextualSpacing/>
        <w:ind w:firstLine="422"/>
        <w:keepLines w:val="0"/>
        <w:keepNext w:val="0"/>
        <w:pageBreakBefore w:val="0"/>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2.5.1.4 科学布点需求分析</w:t>
      </w:r>
      <w:r/>
    </w:p>
    <w:p>
      <w:pPr>
        <w:ind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近年来，通过持续推进感知前端建设，感知</w:t>
      </w:r>
      <w:r>
        <w:rPr>
          <w:rFonts w:hint="eastAsia" w:ascii="宋体" w:hAnsi="宋体" w:cs="宋体"/>
          <w:sz w:val="21"/>
          <w:szCs w:val="21"/>
          <w:highlight w:val="none"/>
        </w:rPr>
        <w:t xml:space="preserve">密度和智能化程度显著上升，但是，在实战过程中发现点位数量多并不代表空间布局好，传统的人工规划布点方式，完全依赖民警甚至是派出所辅警工作经验、主观感受，无法满足实战要求。前端布建是融合历史建设经验、科学布建规则、公安业务数据和地理信息数据等各类要素共同参与、相互影响的一项复杂工程，结合实战应用需求进行场景化、科学化布建，全面查找常州感知建设漏洞和盲区，着力解决“建在哪”、“建什么”、“怎么建”的问题，切实增强公安机关视频监控建设统筹规划的系统性、布建策略的逻辑性以及布建设计的专业性和设备选型的适配性、合理性。</w:t>
      </w:r>
      <w:r/>
    </w:p>
    <w:p>
      <w:pPr>
        <w:ind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一是转型升级有需求。综合业务需求变化及视频图像技术智能化发展趋势等因素，传统视频监控建设方法原始落后，与当前部省相关建设要求脱轨，无法达到“从视频图像数据‘采得到’到多维感知数据‘采得全’、‘采得好’”的建设效果。</w:t>
      </w:r>
      <w:r/>
    </w:p>
    <w:p>
      <w:pPr>
        <w:ind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二是场景化实战有要求。对特定场景下人员、车辆的发现和跟踪，离不开前端智能化的感知资源布建。如何利用基础地理信息数据，科学规划感知点位布建数量、合理选择感知设备类型配置，提升实战场景中人车发现能力，是当前视频图像智能化建设应用过程中亟待解决的重要问题。</w:t>
      </w:r>
      <w:r/>
    </w:p>
    <w:p>
      <w:pPr>
        <w:ind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三是集约利旧有必要。为贯彻落实“坚持过紧日子”纪律要求，感知点位布建应当避免重复建设，如何充分发挥新建点位采集能力，在已有视频监控资源的基础上,进一步科学织密感知前端网络，也是当前感知前端点位规划建设的一大难题。</w:t>
      </w:r>
      <w:bookmarkEnd w:id="9"/>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钟楼区治安防控体系建设维保项目（2026-2028）二标段采购需求</w:t>
      </w:r>
      <w:r/>
    </w:p>
    <w:p>
      <w:pPr>
        <w:contextualSpacing/>
        <w:spacing w:line="360" w:lineRule="auto"/>
        <w:rPr>
          <w:rFonts w:hint="eastAsia" w:ascii="宋体" w:hAnsi="宋体"/>
          <w:b/>
          <w:sz w:val="21"/>
          <w:szCs w:val="21"/>
          <w:highlight w:val="none"/>
        </w:rPr>
      </w:pP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一</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建设内容</w:t>
      </w:r>
      <w:r/>
    </w:p>
    <w:p>
      <w:pPr>
        <w:ind w:firstLine="422"/>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对2016年至2025年即将维保到期的9个技防项目进行升级改造，对</w:t>
      </w:r>
      <w:r>
        <w:rPr>
          <w:rFonts w:ascii="宋体" w:hAnsi="宋体"/>
          <w:bCs/>
          <w:sz w:val="21"/>
          <w:szCs w:val="21"/>
          <w:highlight w:val="none"/>
        </w:rPr>
        <w:t xml:space="preserve">631</w:t>
      </w:r>
      <w:r>
        <w:rPr>
          <w:rFonts w:hint="eastAsia" w:ascii="宋体" w:hAnsi="宋体"/>
          <w:bCs/>
          <w:sz w:val="21"/>
          <w:szCs w:val="21"/>
          <w:highlight w:val="none"/>
        </w:rPr>
        <w:t xml:space="preserve">个已过保监控设备进行升级改造；</w:t>
      </w:r>
      <w:r>
        <w:rPr>
          <w:rFonts w:ascii="宋体" w:hAnsi="宋体"/>
          <w:bCs/>
          <w:sz w:val="21"/>
          <w:szCs w:val="21"/>
          <w:highlight w:val="none"/>
        </w:rPr>
        <w:t xml:space="preserve">1521</w:t>
      </w:r>
      <w:r>
        <w:rPr>
          <w:rFonts w:hint="eastAsia" w:ascii="宋体" w:hAnsi="宋体"/>
          <w:bCs/>
          <w:sz w:val="21"/>
          <w:szCs w:val="21"/>
          <w:highlight w:val="none"/>
        </w:rPr>
        <w:t xml:space="preserve">个低质量点位进行拆除；</w:t>
      </w:r>
      <w:r>
        <w:rPr>
          <w:rFonts w:ascii="宋体" w:hAnsi="宋体"/>
          <w:bCs/>
          <w:sz w:val="21"/>
          <w:szCs w:val="21"/>
          <w:highlight w:val="none"/>
        </w:rPr>
        <w:t xml:space="preserve">1040</w:t>
      </w:r>
      <w:r>
        <w:rPr>
          <w:rFonts w:hint="eastAsia" w:ascii="宋体" w:hAnsi="宋体"/>
          <w:bCs/>
          <w:sz w:val="21"/>
          <w:szCs w:val="21"/>
          <w:highlight w:val="none"/>
        </w:rPr>
        <w:t xml:space="preserve">个监控点位续保；15个重复建设点位迁移；520个监控点位新建，服务包含</w:t>
      </w:r>
      <w:r>
        <w:rPr>
          <w:rFonts w:ascii="宋体" w:hAnsi="宋体"/>
          <w:bCs/>
          <w:sz w:val="21"/>
          <w:szCs w:val="21"/>
          <w:highlight w:val="none"/>
        </w:rPr>
        <w:t xml:space="preserve">传输链路</w:t>
      </w:r>
      <w:r>
        <w:rPr>
          <w:rFonts w:hint="eastAsia" w:ascii="宋体" w:hAnsi="宋体"/>
          <w:bCs/>
          <w:sz w:val="21"/>
          <w:szCs w:val="21"/>
          <w:highlight w:val="none"/>
        </w:rPr>
        <w:t xml:space="preserve">、运维服务及电能消耗。</w:t>
      </w:r>
      <w:r/>
    </w:p>
    <w:p>
      <w:pPr>
        <w:ind w:firstLine="422"/>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1.</w:t>
      </w:r>
      <w:r>
        <w:rPr>
          <w:rFonts w:hint="eastAsia" w:ascii="宋体" w:hAnsi="宋体"/>
          <w:b/>
          <w:sz w:val="21"/>
          <w:szCs w:val="21"/>
          <w:highlight w:val="none"/>
        </w:rPr>
        <w:t xml:space="preserve">2016年技防入户项目升级改造</w:t>
      </w:r>
      <w:r/>
    </w:p>
    <w:p>
      <w:pPr>
        <w:contextualSpacing/>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计划对2016年技防入户项目进行升级改造，涉及9个已过保监控设备进行升级改造，其中400W全彩网络摄像机1台，400W人脸抓拍摄像机8台；</w:t>
      </w:r>
      <w:r>
        <w:rPr>
          <w:rFonts w:ascii="宋体" w:hAnsi="宋体" w:cs="宋体"/>
          <w:sz w:val="21"/>
          <w:szCs w:val="21"/>
          <w:highlight w:val="none"/>
        </w:rPr>
        <w:t xml:space="preserve">45</w:t>
      </w:r>
      <w:r>
        <w:rPr>
          <w:rFonts w:hint="eastAsia" w:ascii="宋体" w:hAnsi="宋体" w:cs="宋体"/>
          <w:sz w:val="21"/>
          <w:szCs w:val="21"/>
          <w:highlight w:val="none"/>
        </w:rPr>
        <w:t xml:space="preserve">个低质量点位进行拆除；2个监控点位续保；</w:t>
      </w:r>
      <w:r/>
    </w:p>
    <w:p>
      <w:pPr>
        <w:ind w:firstLine="422"/>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2.</w:t>
      </w:r>
      <w:r>
        <w:rPr>
          <w:rFonts w:hint="eastAsia" w:ascii="宋体" w:hAnsi="宋体"/>
          <w:b/>
          <w:sz w:val="21"/>
          <w:szCs w:val="21"/>
          <w:highlight w:val="none"/>
        </w:rPr>
        <w:t xml:space="preserve">2017年技防入户项目升级改造</w:t>
      </w:r>
      <w:r/>
    </w:p>
    <w:p>
      <w:pPr>
        <w:contextualSpacing/>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计划对2017年技防入户项目进行升级改造，涉及</w:t>
      </w:r>
      <w:r>
        <w:rPr>
          <w:rFonts w:ascii="宋体" w:hAnsi="宋体" w:cs="宋体"/>
          <w:sz w:val="21"/>
          <w:szCs w:val="21"/>
          <w:highlight w:val="none"/>
        </w:rPr>
        <w:t xml:space="preserve">573</w:t>
      </w:r>
      <w:r>
        <w:rPr>
          <w:rFonts w:hint="eastAsia" w:ascii="宋体" w:hAnsi="宋体" w:cs="宋体"/>
          <w:sz w:val="21"/>
          <w:szCs w:val="21"/>
          <w:highlight w:val="none"/>
        </w:rPr>
        <w:t xml:space="preserve">个已过保监控设备进行升级改造，其中400W全彩网络摄像机</w:t>
      </w:r>
      <w:r>
        <w:rPr>
          <w:rFonts w:ascii="宋体" w:hAnsi="宋体" w:cs="宋体"/>
          <w:sz w:val="21"/>
          <w:szCs w:val="21"/>
          <w:highlight w:val="none"/>
        </w:rPr>
        <w:t xml:space="preserve">522</w:t>
      </w:r>
      <w:r>
        <w:rPr>
          <w:rFonts w:hint="eastAsia" w:ascii="宋体" w:hAnsi="宋体" w:cs="宋体"/>
          <w:sz w:val="21"/>
          <w:szCs w:val="21"/>
          <w:highlight w:val="none"/>
        </w:rPr>
        <w:t xml:space="preserve">台，400W人脸抓拍摄像机</w:t>
      </w:r>
      <w:r>
        <w:rPr>
          <w:rFonts w:ascii="宋体" w:hAnsi="宋体" w:cs="宋体"/>
          <w:sz w:val="21"/>
          <w:szCs w:val="21"/>
          <w:highlight w:val="none"/>
        </w:rPr>
        <w:t xml:space="preserve">51</w:t>
      </w:r>
      <w:r>
        <w:rPr>
          <w:rFonts w:hint="eastAsia" w:ascii="宋体" w:hAnsi="宋体" w:cs="宋体"/>
          <w:sz w:val="21"/>
          <w:szCs w:val="21"/>
          <w:highlight w:val="none"/>
        </w:rPr>
        <w:t xml:space="preserve">台，</w:t>
      </w:r>
      <w:r>
        <w:rPr>
          <w:rFonts w:ascii="宋体" w:hAnsi="宋体" w:cs="宋体"/>
          <w:sz w:val="21"/>
          <w:szCs w:val="21"/>
          <w:highlight w:val="none"/>
        </w:rPr>
        <w:t xml:space="preserve">1442</w:t>
      </w:r>
      <w:r>
        <w:rPr>
          <w:rFonts w:hint="eastAsia" w:ascii="宋体" w:hAnsi="宋体" w:cs="宋体"/>
          <w:sz w:val="21"/>
          <w:szCs w:val="21"/>
          <w:highlight w:val="none"/>
        </w:rPr>
        <w:t xml:space="preserve">个低质量点位进行拆除；</w:t>
      </w:r>
      <w:r>
        <w:rPr>
          <w:rFonts w:ascii="宋体" w:hAnsi="宋体" w:cs="宋体"/>
          <w:sz w:val="21"/>
          <w:szCs w:val="21"/>
          <w:highlight w:val="none"/>
        </w:rPr>
        <w:t xml:space="preserve">29</w:t>
      </w:r>
      <w:r>
        <w:rPr>
          <w:rFonts w:hint="eastAsia" w:ascii="宋体" w:hAnsi="宋体" w:cs="宋体"/>
          <w:sz w:val="21"/>
          <w:szCs w:val="21"/>
          <w:highlight w:val="none"/>
        </w:rPr>
        <w:t xml:space="preserve">个监控点位续保；</w:t>
      </w:r>
      <w:r>
        <w:rPr>
          <w:rFonts w:ascii="宋体" w:hAnsi="宋体" w:cs="宋体"/>
          <w:sz w:val="21"/>
          <w:szCs w:val="21"/>
          <w:highlight w:val="none"/>
        </w:rPr>
        <w:t xml:space="preserve">13</w:t>
      </w:r>
      <w:r>
        <w:rPr>
          <w:rFonts w:hint="eastAsia" w:ascii="宋体" w:hAnsi="宋体" w:cs="宋体"/>
          <w:sz w:val="21"/>
          <w:szCs w:val="21"/>
          <w:highlight w:val="none"/>
        </w:rPr>
        <w:t xml:space="preserve">个重复建设点位迁移；</w:t>
      </w:r>
      <w:r/>
    </w:p>
    <w:p>
      <w:pPr>
        <w:ind w:firstLine="422"/>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3.</w:t>
      </w:r>
      <w:r>
        <w:rPr>
          <w:rFonts w:hint="eastAsia" w:ascii="宋体" w:hAnsi="宋体"/>
          <w:b/>
          <w:sz w:val="21"/>
          <w:szCs w:val="21"/>
          <w:highlight w:val="none"/>
        </w:rPr>
        <w:t xml:space="preserve">常州市钟楼区西林街道智慧安防监控服务项目升级改造</w:t>
      </w:r>
      <w:r/>
    </w:p>
    <w:p>
      <w:pPr>
        <w:contextualSpacing/>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计划对常州市钟楼区西林街道智慧安防监控服务项目进行升级改造，涉及</w:t>
      </w:r>
      <w:r>
        <w:rPr>
          <w:rFonts w:ascii="宋体" w:hAnsi="宋体" w:cs="宋体"/>
          <w:sz w:val="21"/>
          <w:szCs w:val="21"/>
          <w:highlight w:val="none"/>
        </w:rPr>
        <w:t xml:space="preserve">31</w:t>
      </w:r>
      <w:r>
        <w:rPr>
          <w:rFonts w:hint="eastAsia" w:ascii="宋体" w:hAnsi="宋体" w:cs="宋体"/>
          <w:sz w:val="21"/>
          <w:szCs w:val="21"/>
          <w:highlight w:val="none"/>
        </w:rPr>
        <w:t xml:space="preserve">个已过保监控设备进行升级改造，其中400W全彩网络摄像机31台；；</w:t>
      </w:r>
      <w:r>
        <w:rPr>
          <w:rFonts w:ascii="宋体" w:hAnsi="宋体" w:cs="宋体"/>
          <w:sz w:val="21"/>
          <w:szCs w:val="21"/>
          <w:highlight w:val="none"/>
        </w:rPr>
        <w:t xml:space="preserve">10</w:t>
      </w:r>
      <w:r>
        <w:rPr>
          <w:rFonts w:hint="eastAsia" w:ascii="宋体" w:hAnsi="宋体" w:cs="宋体"/>
          <w:sz w:val="21"/>
          <w:szCs w:val="21"/>
          <w:highlight w:val="none"/>
        </w:rPr>
        <w:t xml:space="preserve">个低质量点位进行拆除；</w:t>
      </w:r>
      <w:r>
        <w:rPr>
          <w:rFonts w:ascii="宋体" w:hAnsi="宋体" w:cs="宋体"/>
          <w:sz w:val="21"/>
          <w:szCs w:val="21"/>
          <w:highlight w:val="none"/>
        </w:rPr>
        <w:t xml:space="preserve">5</w:t>
      </w:r>
      <w:r>
        <w:rPr>
          <w:rFonts w:hint="eastAsia" w:ascii="宋体" w:hAnsi="宋体" w:cs="宋体"/>
          <w:sz w:val="21"/>
          <w:szCs w:val="21"/>
          <w:highlight w:val="none"/>
        </w:rPr>
        <w:t xml:space="preserve">个监控点位续保；</w:t>
      </w:r>
      <w:r/>
    </w:p>
    <w:p>
      <w:pPr>
        <w:ind w:firstLine="422"/>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4.</w:t>
      </w:r>
      <w:r>
        <w:rPr>
          <w:rFonts w:hint="eastAsia" w:ascii="宋体" w:hAnsi="宋体"/>
          <w:b/>
          <w:sz w:val="21"/>
          <w:szCs w:val="21"/>
          <w:highlight w:val="none"/>
        </w:rPr>
        <w:t xml:space="preserve">航空技校厂区视频监控系统智能化项目续保</w:t>
      </w:r>
      <w:r/>
    </w:p>
    <w:p>
      <w:pPr>
        <w:contextualSpacing/>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计划对航空技校厂区视频监控系统智能化项目9个监控点位续保；</w:t>
      </w:r>
      <w:r/>
    </w:p>
    <w:p>
      <w:pPr>
        <w:ind w:firstLine="422"/>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5.</w:t>
      </w:r>
      <w:r>
        <w:rPr>
          <w:rFonts w:hint="eastAsia" w:ascii="宋体" w:hAnsi="宋体"/>
          <w:b/>
          <w:sz w:val="21"/>
          <w:szCs w:val="21"/>
          <w:highlight w:val="none"/>
        </w:rPr>
        <w:t xml:space="preserve">新闸街道派出所技防监控项目进行续保</w:t>
      </w:r>
      <w:r/>
    </w:p>
    <w:p>
      <w:pPr>
        <w:contextualSpacing/>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计划对新闸街道派出所技防监控项目9个监控点位续保；</w:t>
      </w:r>
      <w:r/>
    </w:p>
    <w:p>
      <w:pPr>
        <w:contextualSpacing/>
        <w:ind w:firstLine="420"/>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en-US" w:eastAsia="zh-CN"/>
        </w:rPr>
        <w:t xml:space="preserve">6.</w:t>
      </w:r>
      <w:r>
        <w:rPr>
          <w:rFonts w:hint="eastAsia" w:ascii="宋体" w:hAnsi="宋体" w:cs="宋体"/>
          <w:b/>
          <w:bCs/>
          <w:sz w:val="21"/>
          <w:szCs w:val="21"/>
          <w:highlight w:val="none"/>
        </w:rPr>
        <w:t xml:space="preserve">移动老小区改造二期项目</w:t>
      </w:r>
      <w:r>
        <w:rPr>
          <w:rFonts w:hint="eastAsia" w:ascii="宋体" w:hAnsi="宋体"/>
          <w:b/>
          <w:bCs/>
          <w:sz w:val="21"/>
          <w:szCs w:val="21"/>
          <w:highlight w:val="none"/>
        </w:rPr>
        <w:t xml:space="preserve">升级改造</w:t>
      </w:r>
      <w:r/>
    </w:p>
    <w:p>
      <w:pPr>
        <w:contextualSpacing/>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计划对移动老小区改造二期项目进行升级改造，涉及</w:t>
      </w:r>
      <w:r>
        <w:rPr>
          <w:rFonts w:ascii="宋体" w:hAnsi="宋体" w:cs="宋体"/>
          <w:sz w:val="21"/>
          <w:szCs w:val="21"/>
          <w:highlight w:val="none"/>
        </w:rPr>
        <w:t xml:space="preserve">5</w:t>
      </w:r>
      <w:r>
        <w:rPr>
          <w:rFonts w:hint="eastAsia" w:ascii="宋体" w:hAnsi="宋体" w:cs="宋体"/>
          <w:sz w:val="21"/>
          <w:szCs w:val="21"/>
          <w:highlight w:val="none"/>
        </w:rPr>
        <w:t xml:space="preserve">个已过保监控设备进行升级改造，其中400W全彩网络摄像机3台，400W人脸抓拍摄像机2台；</w:t>
      </w:r>
      <w:r>
        <w:rPr>
          <w:rFonts w:ascii="宋体" w:hAnsi="宋体" w:cs="宋体"/>
          <w:sz w:val="21"/>
          <w:szCs w:val="21"/>
          <w:highlight w:val="none"/>
        </w:rPr>
        <w:t xml:space="preserve">1</w:t>
      </w:r>
      <w:r>
        <w:rPr>
          <w:rFonts w:hint="eastAsia" w:ascii="宋体" w:hAnsi="宋体" w:cs="宋体"/>
          <w:sz w:val="21"/>
          <w:szCs w:val="21"/>
          <w:highlight w:val="none"/>
        </w:rPr>
        <w:t xml:space="preserve">个低质量点位进行拆除；</w:t>
      </w:r>
      <w:r>
        <w:rPr>
          <w:rFonts w:ascii="宋体" w:hAnsi="宋体" w:cs="宋体"/>
          <w:sz w:val="21"/>
          <w:szCs w:val="21"/>
          <w:highlight w:val="none"/>
        </w:rPr>
        <w:t xml:space="preserve">190</w:t>
      </w:r>
      <w:r>
        <w:rPr>
          <w:rFonts w:hint="eastAsia" w:ascii="宋体" w:hAnsi="宋体" w:cs="宋体"/>
          <w:sz w:val="21"/>
          <w:szCs w:val="21"/>
          <w:highlight w:val="none"/>
        </w:rPr>
        <w:t xml:space="preserve">个监控点位续保；</w:t>
      </w:r>
      <w:r/>
    </w:p>
    <w:p>
      <w:pPr>
        <w:contextualSpacing/>
        <w:ind w:firstLine="420"/>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en-US" w:eastAsia="zh-CN"/>
        </w:rPr>
        <w:t xml:space="preserve">7.</w:t>
      </w:r>
      <w:r>
        <w:rPr>
          <w:rFonts w:hint="eastAsia" w:ascii="宋体" w:hAnsi="宋体" w:cs="宋体"/>
          <w:b/>
          <w:bCs/>
          <w:sz w:val="21"/>
          <w:szCs w:val="21"/>
          <w:highlight w:val="none"/>
        </w:rPr>
        <w:t xml:space="preserve">移动老小区改造三期项目续保</w:t>
      </w:r>
      <w:r/>
    </w:p>
    <w:p>
      <w:pPr>
        <w:contextualSpacing/>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计划对移动老小区改造三期项目</w:t>
      </w:r>
      <w:r>
        <w:rPr>
          <w:rFonts w:ascii="宋体" w:hAnsi="宋体" w:cs="宋体"/>
          <w:sz w:val="21"/>
          <w:szCs w:val="21"/>
          <w:highlight w:val="none"/>
        </w:rPr>
        <w:t xml:space="preserve">11</w:t>
      </w:r>
      <w:r>
        <w:rPr>
          <w:rFonts w:hint="eastAsia" w:ascii="宋体" w:hAnsi="宋体" w:cs="宋体"/>
          <w:sz w:val="21"/>
          <w:szCs w:val="21"/>
          <w:highlight w:val="none"/>
        </w:rPr>
        <w:t xml:space="preserve">个监控点位续保；</w:t>
      </w:r>
      <w:r/>
    </w:p>
    <w:p>
      <w:pPr>
        <w:contextualSpacing/>
        <w:ind w:firstLine="420"/>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en-US" w:eastAsia="zh-CN"/>
        </w:rPr>
        <w:t xml:space="preserve">8.</w:t>
      </w:r>
      <w:r>
        <w:rPr>
          <w:rFonts w:hint="eastAsia" w:ascii="宋体" w:hAnsi="宋体" w:cs="宋体"/>
          <w:b/>
          <w:bCs/>
          <w:sz w:val="21"/>
          <w:szCs w:val="21"/>
          <w:highlight w:val="none"/>
        </w:rPr>
        <w:t xml:space="preserve">移动老小区改造四期项目升级改造</w:t>
      </w:r>
      <w:r/>
    </w:p>
    <w:p>
      <w:pPr>
        <w:contextualSpacing/>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计划对移动老小区改造四期项目进行升级改造，涉及</w:t>
      </w:r>
      <w:r>
        <w:rPr>
          <w:rFonts w:ascii="宋体" w:hAnsi="宋体" w:cs="宋体"/>
          <w:sz w:val="21"/>
          <w:szCs w:val="21"/>
          <w:highlight w:val="none"/>
        </w:rPr>
        <w:t xml:space="preserve">13</w:t>
      </w:r>
      <w:r>
        <w:rPr>
          <w:rFonts w:hint="eastAsia" w:ascii="宋体" w:hAnsi="宋体" w:cs="宋体"/>
          <w:sz w:val="21"/>
          <w:szCs w:val="21"/>
          <w:highlight w:val="none"/>
        </w:rPr>
        <w:t xml:space="preserve">个已过保监控设备进行升级改造，其中400W全彩网络摄像机11台，400W人脸抓拍摄像机2台；</w:t>
      </w:r>
      <w:r>
        <w:rPr>
          <w:rFonts w:ascii="宋体" w:hAnsi="宋体" w:cs="宋体"/>
          <w:sz w:val="21"/>
          <w:szCs w:val="21"/>
          <w:highlight w:val="none"/>
        </w:rPr>
        <w:t xml:space="preserve">23</w:t>
      </w:r>
      <w:r>
        <w:rPr>
          <w:rFonts w:hint="eastAsia" w:ascii="宋体" w:hAnsi="宋体" w:cs="宋体"/>
          <w:sz w:val="21"/>
          <w:szCs w:val="21"/>
          <w:highlight w:val="none"/>
        </w:rPr>
        <w:t xml:space="preserve">个低质量点位进行拆除；</w:t>
      </w:r>
      <w:r>
        <w:rPr>
          <w:rFonts w:ascii="宋体" w:hAnsi="宋体" w:cs="宋体"/>
          <w:sz w:val="21"/>
          <w:szCs w:val="21"/>
          <w:highlight w:val="none"/>
        </w:rPr>
        <w:t xml:space="preserve">669</w:t>
      </w:r>
      <w:r>
        <w:rPr>
          <w:rFonts w:hint="eastAsia" w:ascii="宋体" w:hAnsi="宋体" w:cs="宋体"/>
          <w:sz w:val="21"/>
          <w:szCs w:val="21"/>
          <w:highlight w:val="none"/>
        </w:rPr>
        <w:t xml:space="preserve">个监控点位续保；</w:t>
      </w:r>
      <w:r>
        <w:rPr>
          <w:rFonts w:ascii="宋体" w:hAnsi="宋体" w:cs="宋体"/>
          <w:sz w:val="21"/>
          <w:szCs w:val="21"/>
          <w:highlight w:val="none"/>
        </w:rPr>
        <w:t xml:space="preserve">2</w:t>
      </w:r>
      <w:r>
        <w:rPr>
          <w:rFonts w:hint="eastAsia" w:ascii="宋体" w:hAnsi="宋体" w:cs="宋体"/>
          <w:sz w:val="21"/>
          <w:szCs w:val="21"/>
          <w:highlight w:val="none"/>
        </w:rPr>
        <w:t xml:space="preserve">个重复建设点位迁移；</w:t>
      </w:r>
      <w:r/>
    </w:p>
    <w:p>
      <w:pPr>
        <w:contextualSpacing/>
        <w:ind w:firstLine="420"/>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en-US" w:eastAsia="zh-CN"/>
        </w:rPr>
        <w:t xml:space="preserve">9.</w:t>
      </w:r>
      <w:r>
        <w:rPr>
          <w:rFonts w:hint="eastAsia" w:ascii="宋体" w:hAnsi="宋体" w:cs="宋体"/>
          <w:b/>
          <w:bCs/>
          <w:sz w:val="21"/>
          <w:szCs w:val="21"/>
          <w:highlight w:val="none"/>
        </w:rPr>
        <w:t xml:space="preserve">移动老小区改造五期项目续保</w:t>
      </w:r>
      <w:r/>
    </w:p>
    <w:p>
      <w:pPr>
        <w:contextualSpacing/>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计划对移动老小区改造五期项目进行升级改造，涉及</w:t>
      </w:r>
      <w:r>
        <w:rPr>
          <w:rFonts w:ascii="宋体" w:hAnsi="宋体" w:cs="宋体"/>
          <w:sz w:val="21"/>
          <w:szCs w:val="21"/>
          <w:highlight w:val="none"/>
        </w:rPr>
        <w:t xml:space="preserve">116</w:t>
      </w:r>
      <w:r>
        <w:rPr>
          <w:rFonts w:hint="eastAsia" w:ascii="宋体" w:hAnsi="宋体" w:cs="宋体"/>
          <w:sz w:val="21"/>
          <w:szCs w:val="21"/>
          <w:highlight w:val="none"/>
        </w:rPr>
        <w:t xml:space="preserve">个监控点位续保；</w:t>
      </w:r>
      <w:r/>
    </w:p>
    <w:p>
      <w:pPr>
        <w:contextualSpacing/>
        <w:ind w:firstLine="420"/>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en-US" w:eastAsia="zh-CN"/>
        </w:rPr>
        <w:t xml:space="preserve">10.</w:t>
      </w:r>
      <w:r>
        <w:rPr>
          <w:rFonts w:hint="eastAsia" w:ascii="宋体" w:hAnsi="宋体" w:cs="宋体"/>
          <w:b/>
          <w:bCs/>
          <w:sz w:val="21"/>
          <w:szCs w:val="21"/>
          <w:highlight w:val="none"/>
        </w:rPr>
        <w:t xml:space="preserve">本期新建部分</w:t>
      </w:r>
      <w:r/>
    </w:p>
    <w:p>
      <w:pPr>
        <w:ind w:firstLine="422"/>
        <w:spacing w:line="360" w:lineRule="auto"/>
        <w:widowControl/>
        <w:rPr>
          <w:rFonts w:hint="eastAsia" w:ascii="宋体" w:hAnsi="宋体"/>
          <w:bCs/>
          <w:sz w:val="21"/>
          <w:szCs w:val="21"/>
          <w:highlight w:val="none"/>
        </w:rPr>
      </w:pPr>
      <w:r>
        <w:rPr>
          <w:rFonts w:hint="eastAsia" w:ascii="宋体" w:hAnsi="宋体" w:cs="宋体"/>
          <w:sz w:val="21"/>
          <w:szCs w:val="21"/>
          <w:highlight w:val="none"/>
        </w:rPr>
        <w:t xml:space="preserve">本期计划新建监控点位</w:t>
      </w:r>
      <w:r>
        <w:rPr>
          <w:rFonts w:ascii="宋体" w:hAnsi="宋体" w:cs="宋体"/>
          <w:sz w:val="21"/>
          <w:szCs w:val="21"/>
          <w:highlight w:val="none"/>
        </w:rPr>
        <w:t xml:space="preserve">520</w:t>
      </w:r>
      <w:r>
        <w:rPr>
          <w:rFonts w:hint="eastAsia" w:ascii="宋体" w:hAnsi="宋体" w:cs="宋体"/>
          <w:sz w:val="21"/>
          <w:szCs w:val="21"/>
          <w:highlight w:val="none"/>
        </w:rPr>
        <w:t xml:space="preserve">个，其中400W全彩网络摄像机</w:t>
      </w:r>
      <w:r>
        <w:rPr>
          <w:rFonts w:ascii="宋体" w:hAnsi="宋体" w:cs="宋体"/>
          <w:sz w:val="21"/>
          <w:szCs w:val="21"/>
          <w:highlight w:val="none"/>
        </w:rPr>
        <w:t xml:space="preserve">464</w:t>
      </w:r>
      <w:r>
        <w:rPr>
          <w:rFonts w:hint="eastAsia" w:ascii="宋体" w:hAnsi="宋体" w:cs="宋体"/>
          <w:sz w:val="21"/>
          <w:szCs w:val="21"/>
          <w:highlight w:val="none"/>
        </w:rPr>
        <w:t xml:space="preserve">台，400W人脸抓拍摄像机</w:t>
      </w:r>
      <w:r>
        <w:rPr>
          <w:rFonts w:ascii="宋体" w:hAnsi="宋体" w:cs="宋体"/>
          <w:sz w:val="21"/>
          <w:szCs w:val="21"/>
          <w:highlight w:val="none"/>
        </w:rPr>
        <w:t xml:space="preserve">5</w:t>
      </w:r>
      <w:r>
        <w:rPr>
          <w:rFonts w:hint="eastAsia" w:ascii="宋体" w:hAnsi="宋体" w:cs="宋体"/>
          <w:sz w:val="21"/>
          <w:szCs w:val="21"/>
          <w:highlight w:val="none"/>
        </w:rPr>
        <w:t xml:space="preserve">5台，400W双目人脸抓拍摄像机1台</w:t>
      </w:r>
      <w:r>
        <w:rPr>
          <w:rFonts w:hint="eastAsia" w:ascii="宋体" w:hAnsi="宋体"/>
          <w:bCs/>
          <w:sz w:val="21"/>
          <w:szCs w:val="21"/>
          <w:highlight w:val="none"/>
        </w:rPr>
        <w:t xml:space="preserve">；</w:t>
      </w:r>
      <w:r/>
    </w:p>
    <w:p>
      <w:pPr>
        <w:ind w:firstLine="422"/>
        <w:spacing w:line="360" w:lineRule="auto"/>
        <w:widowControl/>
        <w:rPr>
          <w:rFonts w:hint="eastAsia" w:ascii="宋体" w:hAnsi="宋体"/>
          <w:b/>
          <w:sz w:val="21"/>
          <w:szCs w:val="21"/>
          <w:highlight w:val="none"/>
        </w:rPr>
      </w:pPr>
      <w:r>
        <w:rPr>
          <w:rFonts w:hint="eastAsia" w:ascii="宋体" w:hAnsi="宋体"/>
          <w:b/>
          <w:sz w:val="21"/>
          <w:szCs w:val="21"/>
          <w:highlight w:val="none"/>
          <w:lang w:val="en-US" w:eastAsia="zh-CN"/>
        </w:rPr>
        <w:t xml:space="preserve">11.</w:t>
      </w:r>
      <w:r>
        <w:rPr>
          <w:rFonts w:hint="eastAsia" w:ascii="宋体" w:hAnsi="宋体"/>
          <w:b/>
          <w:sz w:val="21"/>
          <w:szCs w:val="21"/>
          <w:highlight w:val="none"/>
        </w:rPr>
        <w:t xml:space="preserve">传输链路 </w:t>
      </w:r>
      <w:r/>
    </w:p>
    <w:p>
      <w:pPr>
        <w:contextualSpacing/>
        <w:ind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本次前端建设的各类系统采用运营商链路接入至相应派出所机房中心。（新建点位包含传输链路及通讯设备，满足钟楼公安监控视频传输要求</w:t>
      </w:r>
      <w:r>
        <w:rPr>
          <w:rFonts w:hint="eastAsia" w:ascii="宋体" w:hAnsi="宋体" w:cs="宋体"/>
          <w:sz w:val="21"/>
          <w:szCs w:val="21"/>
          <w:highlight w:val="none"/>
        </w:rPr>
        <w:t xml:space="preserve">）</w:t>
      </w:r>
      <w:r/>
    </w:p>
    <w:p>
      <w:pPr>
        <w:pStyle w:val="961"/>
        <w:numPr>
          <w:ilvl w:val="0"/>
          <w:numId w:val="0"/>
        </w:numPr>
        <w:contextualSpacing/>
        <w:spacing w:line="360" w:lineRule="auto"/>
        <w:rPr>
          <w:rFonts w:hint="eastAsia" w:ascii="宋体" w:hAnsi="宋体"/>
          <w:b/>
          <w:sz w:val="21"/>
          <w:szCs w:val="21"/>
          <w:highlight w:val="none"/>
        </w:rPr>
      </w:pPr>
      <w:r>
        <w:rPr>
          <w:rFonts w:hint="eastAsia" w:ascii="宋体" w:hAnsi="宋体"/>
          <w:b/>
          <w:sz w:val="21"/>
          <w:szCs w:val="21"/>
          <w:highlight w:val="none"/>
          <w:lang w:val="en-US" w:eastAsia="zh-CN"/>
        </w:rPr>
        <w:t xml:space="preserve">（二）</w:t>
      </w:r>
      <w:r>
        <w:rPr>
          <w:rFonts w:ascii="宋体" w:hAnsi="宋体"/>
          <w:b/>
          <w:sz w:val="21"/>
          <w:szCs w:val="21"/>
          <w:highlight w:val="none"/>
        </w:rPr>
        <w:t xml:space="preserve">技术要求</w:t>
      </w:r>
      <w:r/>
    </w:p>
    <w:p>
      <w:pPr>
        <w:contextualSpacing/>
        <w:ind w:firstLine="420"/>
        <w:spacing w:line="38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1.基本要求</w:t>
      </w:r>
      <w:r/>
    </w:p>
    <w:p>
      <w:pPr>
        <w:contextualSpacing/>
        <w:ind w:firstLine="420"/>
        <w:spacing w:line="380" w:lineRule="exact"/>
        <w:rPr>
          <w:rFonts w:hint="eastAsia" w:ascii="宋体" w:hAnsi="宋体" w:cs="宋体"/>
          <w:sz w:val="21"/>
          <w:szCs w:val="21"/>
          <w:highlight w:val="none"/>
        </w:rPr>
      </w:pPr>
      <w:r>
        <w:rPr>
          <w:rFonts w:hint="eastAsia" w:ascii="宋体" w:hAnsi="宋体" w:cs="宋体"/>
          <w:sz w:val="21"/>
          <w:szCs w:val="21"/>
          <w:highlight w:val="none"/>
        </w:rPr>
        <w:t xml:space="preserve">1.1采购标的需实现的功能或者目标</w:t>
      </w:r>
      <w:r/>
    </w:p>
    <w:p>
      <w:pPr>
        <w:contextualSpacing/>
        <w:ind w:firstLine="420"/>
        <w:spacing w:line="38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1.1.1高清视频输出（全彩摄像机）</w:t>
      </w:r>
      <w:r/>
    </w:p>
    <w:p>
      <w:pPr>
        <w:contextualSpacing/>
        <w:ind w:firstLine="420"/>
        <w:spacing w:line="380" w:lineRule="exact"/>
        <w:widowControl/>
        <w:rPr>
          <w:rFonts w:hint="eastAsia" w:ascii="宋体" w:hAnsi="宋体"/>
          <w:bCs/>
          <w:sz w:val="21"/>
          <w:szCs w:val="21"/>
          <w:highlight w:val="none"/>
        </w:rPr>
      </w:pPr>
      <w:r>
        <w:rPr>
          <w:rFonts w:hint="eastAsia" w:ascii="宋体" w:hAnsi="宋体"/>
          <w:bCs/>
          <w:sz w:val="21"/>
          <w:szCs w:val="21"/>
          <w:highlight w:val="none"/>
        </w:rPr>
        <w:t xml:space="preserve">监控点摄像机分辨率全部采用分辨率≥2K（2560*1440）、帧率≥25帧/秒的视频流输出，能够获得清晰流畅的图像，采用H.264编码格式，能够满足在4M带宽下，提供更高的图像质量。</w:t>
      </w:r>
      <w:r/>
    </w:p>
    <w:p>
      <w:pPr>
        <w:contextualSpacing/>
        <w:ind w:firstLine="420"/>
        <w:spacing w:line="38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1.1.2人脸智能抓拍（人脸抓拍摄像机）</w:t>
      </w:r>
      <w:r/>
    </w:p>
    <w:p>
      <w:pPr>
        <w:pStyle w:val="961"/>
        <w:contextualSpacing/>
        <w:ind w:firstLine="440"/>
        <w:spacing w:line="380" w:lineRule="exact"/>
        <w:rPr>
          <w:rFonts w:hint="eastAsia" w:ascii="宋体" w:hAnsi="宋体"/>
          <w:bCs/>
          <w:sz w:val="21"/>
          <w:szCs w:val="21"/>
          <w:highlight w:val="none"/>
        </w:rPr>
      </w:pPr>
      <w:r>
        <w:rPr>
          <w:rFonts w:hint="eastAsia" w:ascii="宋体" w:hAnsi="宋体"/>
          <w:bCs/>
          <w:sz w:val="21"/>
          <w:szCs w:val="21"/>
          <w:highlight w:val="none"/>
        </w:rPr>
        <w:t xml:space="preserve">前端支持对过往人员最佳的智能抓拍，同时输出照片小图和全景图，其中人脸像素≥70*70；在满足光照和人脸抓拍场景条件下，识别率要求≥92%。</w:t>
      </w:r>
      <w:r/>
    </w:p>
    <w:p>
      <w:pPr>
        <w:pStyle w:val="961"/>
        <w:contextualSpacing/>
        <w:ind w:firstLine="440"/>
        <w:spacing w:line="380" w:lineRule="exact"/>
        <w:rPr>
          <w:rFonts w:hint="eastAsia" w:ascii="宋体" w:hAnsi="宋体"/>
          <w:bCs/>
          <w:sz w:val="21"/>
          <w:szCs w:val="21"/>
          <w:highlight w:val="none"/>
        </w:rPr>
      </w:pPr>
      <w:r>
        <w:rPr>
          <w:rFonts w:hint="eastAsia" w:ascii="宋体" w:hAnsi="宋体"/>
          <w:bCs/>
          <w:sz w:val="21"/>
          <w:szCs w:val="21"/>
          <w:highlight w:val="none"/>
        </w:rPr>
        <w:t xml:space="preserve">本次抓拍的人脸图片为正面、无遮挡情况下，基于市局现有算法进行比对的首位命中率要求≥93%，且首位命中照片中的图片与被布控人员照片相似度应≥92%。</w:t>
      </w:r>
      <w:r/>
    </w:p>
    <w:p>
      <w:pPr>
        <w:pStyle w:val="961"/>
        <w:contextualSpacing/>
        <w:ind w:firstLine="440"/>
        <w:spacing w:line="380" w:lineRule="exact"/>
        <w:rPr>
          <w:rFonts w:hint="eastAsia" w:ascii="宋体" w:hAnsi="宋体"/>
          <w:b/>
          <w:sz w:val="21"/>
          <w:szCs w:val="21"/>
          <w:highlight w:val="none"/>
        </w:rPr>
      </w:pPr>
      <w:r>
        <w:rPr>
          <w:rFonts w:hint="eastAsia" w:ascii="宋体" w:hAnsi="宋体"/>
          <w:b/>
          <w:sz w:val="21"/>
          <w:szCs w:val="21"/>
          <w:highlight w:val="none"/>
        </w:rPr>
        <w:t xml:space="preserve">1.1.3双目人脸智能抓拍</w:t>
      </w:r>
      <w:r/>
    </w:p>
    <w:p>
      <w:pPr>
        <w:pStyle w:val="961"/>
        <w:contextualSpacing/>
        <w:ind w:firstLine="440"/>
        <w:spacing w:line="380" w:lineRule="exact"/>
        <w:rPr>
          <w:rFonts w:hint="eastAsia" w:ascii="宋体" w:hAnsi="宋体"/>
          <w:bCs/>
          <w:sz w:val="21"/>
          <w:szCs w:val="21"/>
          <w:highlight w:val="none"/>
        </w:rPr>
      </w:pPr>
      <w:r>
        <w:rPr>
          <w:rFonts w:hint="eastAsia" w:ascii="宋体" w:hAnsi="宋体"/>
          <w:bCs/>
          <w:sz w:val="21"/>
          <w:szCs w:val="21"/>
          <w:highlight w:val="none"/>
        </w:rPr>
        <w:t xml:space="preserve">全景镜头：分辨率≥2K（2560*1440）、帧率≥25帧/秒的视频流输出，能够获得清晰流畅的图像，采用H.264编码格式，能够满足在4M带宽下，提供更高的图像质量。</w:t>
      </w:r>
      <w:r/>
    </w:p>
    <w:p>
      <w:pPr>
        <w:pStyle w:val="961"/>
        <w:contextualSpacing/>
        <w:ind w:firstLine="440"/>
        <w:spacing w:line="380" w:lineRule="exact"/>
        <w:rPr>
          <w:rFonts w:hint="eastAsia" w:ascii="宋体" w:hAnsi="宋体"/>
          <w:bCs/>
          <w:sz w:val="21"/>
          <w:szCs w:val="21"/>
          <w:highlight w:val="none"/>
        </w:rPr>
      </w:pPr>
      <w:r>
        <w:rPr>
          <w:rFonts w:hint="eastAsia" w:ascii="宋体" w:hAnsi="宋体"/>
          <w:bCs/>
          <w:sz w:val="21"/>
          <w:szCs w:val="21"/>
          <w:highlight w:val="none"/>
        </w:rPr>
        <w:t xml:space="preserve">细节镜头：支持对过往人员最佳的智能抓拍，同时输出照片小图和全景图，其中人脸像素≥70*70；在满足光照和人脸抓拍场景条件下，识别率要求≥92%。</w:t>
      </w:r>
      <w:r/>
    </w:p>
    <w:p>
      <w:pPr>
        <w:pStyle w:val="961"/>
        <w:contextualSpacing/>
        <w:ind w:firstLine="440"/>
        <w:spacing w:line="380" w:lineRule="exact"/>
        <w:rPr>
          <w:rFonts w:hint="eastAsia" w:ascii="宋体" w:hAnsi="宋体"/>
          <w:bCs/>
          <w:color w:val="ee0000"/>
          <w:sz w:val="21"/>
          <w:szCs w:val="21"/>
          <w:highlight w:val="none"/>
        </w:rPr>
      </w:pPr>
      <w:r>
        <w:rPr>
          <w:rFonts w:hint="eastAsia" w:ascii="宋体" w:hAnsi="宋体"/>
          <w:bCs/>
          <w:sz w:val="21"/>
          <w:szCs w:val="21"/>
          <w:highlight w:val="none"/>
        </w:rPr>
        <w:t xml:space="preserve">本次抓拍的人脸图片为正面、无遮挡情况下，基于市局现有算法进行比对的首位命中率要求≥93%，且首位命中照片中的图片与被布控人员照片相似度应≥92%。</w:t>
      </w:r>
      <w:r/>
    </w:p>
    <w:p>
      <w:pPr>
        <w:pStyle w:val="961"/>
        <w:contextualSpacing/>
        <w:ind w:firstLine="440"/>
        <w:spacing w:line="380" w:lineRule="exact"/>
        <w:rPr>
          <w:rFonts w:hint="eastAsia" w:ascii="宋体" w:hAnsi="宋体"/>
          <w:b/>
          <w:sz w:val="21"/>
          <w:szCs w:val="21"/>
          <w:highlight w:val="none"/>
        </w:rPr>
      </w:pPr>
      <w:r>
        <w:rPr>
          <w:rFonts w:hint="eastAsia" w:ascii="宋体" w:hAnsi="宋体"/>
          <w:b/>
          <w:sz w:val="21"/>
          <w:szCs w:val="21"/>
          <w:highlight w:val="none"/>
        </w:rPr>
        <w:t xml:space="preserve">1.1.4空间点位治理</w:t>
      </w:r>
      <w:r/>
    </w:p>
    <w:p>
      <w:pPr>
        <w:pStyle w:val="961"/>
        <w:contextualSpacing/>
        <w:ind w:firstLine="440"/>
        <w:spacing w:line="380" w:lineRule="exact"/>
        <w:rPr>
          <w:rFonts w:hint="eastAsia" w:ascii="宋体" w:hAnsi="宋体"/>
          <w:bCs/>
          <w:sz w:val="21"/>
          <w:szCs w:val="21"/>
          <w:highlight w:val="none"/>
        </w:rPr>
      </w:pPr>
      <w:r>
        <w:rPr>
          <w:rFonts w:hint="eastAsia" w:ascii="宋体" w:hAnsi="宋体"/>
          <w:bCs/>
          <w:sz w:val="21"/>
          <w:szCs w:val="21"/>
          <w:highlight w:val="none"/>
        </w:rPr>
        <w:t xml:space="preserve">按市局要求进行一机一档点位治理，在相关平台三维地图上进行准确标注点位位置及朝向。</w:t>
      </w:r>
      <w:r/>
    </w:p>
    <w:p>
      <w:pPr>
        <w:pStyle w:val="961"/>
        <w:contextualSpacing/>
        <w:ind w:firstLine="440"/>
        <w:spacing w:line="380" w:lineRule="exact"/>
        <w:rPr>
          <w:rFonts w:hint="eastAsia" w:ascii="宋体" w:hAnsi="宋体"/>
          <w:b/>
          <w:sz w:val="21"/>
          <w:szCs w:val="21"/>
          <w:highlight w:val="none"/>
        </w:rPr>
      </w:pPr>
      <w:r>
        <w:rPr>
          <w:rFonts w:hint="eastAsia" w:ascii="宋体" w:hAnsi="宋体"/>
          <w:b/>
          <w:sz w:val="21"/>
          <w:szCs w:val="21"/>
          <w:highlight w:val="none"/>
        </w:rPr>
        <w:t xml:space="preserve">1.1.5老项目维保</w:t>
      </w:r>
      <w:r/>
    </w:p>
    <w:p>
      <w:pPr>
        <w:pStyle w:val="961"/>
        <w:contextualSpacing/>
        <w:ind w:firstLine="440"/>
        <w:spacing w:line="380" w:lineRule="exact"/>
        <w:rPr>
          <w:rFonts w:hint="eastAsia" w:ascii="宋体" w:hAnsi="宋体"/>
          <w:bCs/>
          <w:sz w:val="21"/>
          <w:szCs w:val="21"/>
          <w:highlight w:val="none"/>
        </w:rPr>
      </w:pPr>
      <w:r>
        <w:rPr>
          <w:rFonts w:hint="eastAsia" w:ascii="宋体" w:hAnsi="宋体"/>
          <w:bCs/>
          <w:sz w:val="21"/>
          <w:szCs w:val="21"/>
          <w:highlight w:val="none"/>
        </w:rPr>
        <w:t xml:space="preserve">拟对2016年技防入户项目、2017年技防入户项目、常州市钟楼区西林街道智慧安防监控服务项目、航空技校厂区视频监控系统智能化项目、新闸街道派出所技防监控项目、移动老小区改造二期项目、移动老小区改造三期项目、移动老小区改造四期项目、移动老小区改造五期项目现有存量监控点位续保，涉及前端设备、配套网络传输及取电消耗等，续保服务含设备、人工、车辆、场地等费用。</w:t>
      </w:r>
      <w:r/>
    </w:p>
    <w:p>
      <w:pPr>
        <w:pStyle w:val="961"/>
        <w:contextualSpacing/>
        <w:ind w:firstLine="442"/>
        <w:spacing w:line="380" w:lineRule="exact"/>
        <w:rPr>
          <w:rFonts w:hint="eastAsia" w:ascii="宋体" w:hAnsi="宋体"/>
          <w:bCs/>
          <w:sz w:val="21"/>
          <w:szCs w:val="21"/>
          <w:highlight w:val="none"/>
        </w:rPr>
      </w:pPr>
      <w:r>
        <w:rPr>
          <w:rFonts w:hint="eastAsia" w:ascii="宋体" w:hAnsi="宋体"/>
          <w:bCs/>
          <w:sz w:val="21"/>
          <w:szCs w:val="21"/>
          <w:highlight w:val="none"/>
        </w:rPr>
        <w:t xml:space="preserve">1.2 需执行的国家相关标准、行业标准、地方标准或者其他标准、规范满足相应标准。</w:t>
      </w:r>
      <w:r/>
    </w:p>
    <w:p>
      <w:pPr>
        <w:pStyle w:val="961"/>
        <w:contextualSpacing/>
        <w:ind w:firstLine="442"/>
        <w:spacing w:line="380" w:lineRule="exact"/>
        <w:rPr>
          <w:rFonts w:hint="eastAsia" w:ascii="宋体" w:hAnsi="宋体"/>
          <w:b/>
          <w:bCs w:val="0"/>
          <w:sz w:val="21"/>
          <w:szCs w:val="21"/>
          <w:highlight w:val="none"/>
        </w:rPr>
      </w:pPr>
      <w:r>
        <w:rPr>
          <w:rFonts w:hint="eastAsia" w:ascii="宋体" w:hAnsi="宋体"/>
          <w:b/>
          <w:bCs w:val="0"/>
          <w:sz w:val="21"/>
          <w:szCs w:val="21"/>
          <w:highlight w:val="none"/>
          <w:lang w:val="en-US" w:eastAsia="zh-CN"/>
        </w:rPr>
        <w:t xml:space="preserve">2.</w:t>
      </w:r>
      <w:r>
        <w:rPr>
          <w:rFonts w:hint="eastAsia" w:ascii="宋体" w:hAnsi="宋体"/>
          <w:b/>
          <w:bCs w:val="0"/>
          <w:sz w:val="21"/>
          <w:szCs w:val="21"/>
          <w:highlight w:val="none"/>
        </w:rPr>
        <w:t xml:space="preserve">货物技术要求</w:t>
      </w:r>
      <w:r/>
    </w:p>
    <w:p>
      <w:pPr>
        <w:pStyle w:val="961"/>
        <w:contextualSpacing/>
        <w:ind w:firstLine="442"/>
        <w:spacing w:line="380" w:lineRule="exact"/>
        <w:rPr>
          <w:rFonts w:hint="eastAsia" w:ascii="宋体" w:hAnsi="宋体"/>
          <w:bCs/>
          <w:sz w:val="21"/>
          <w:szCs w:val="21"/>
          <w:highlight w:val="none"/>
        </w:rPr>
      </w:pPr>
      <w:r>
        <w:rPr>
          <w:rFonts w:hint="eastAsia" w:ascii="宋体" w:hAnsi="宋体"/>
          <w:bCs/>
          <w:sz w:val="21"/>
          <w:szCs w:val="21"/>
          <w:highlight w:val="none"/>
        </w:rPr>
        <w:t xml:space="preserve">2.1采购标的需满足的性能、材料、结构、外观、质量、安全、技术规格、物理特性等要求；</w:t>
      </w:r>
      <w:r/>
    </w:p>
    <w:p>
      <w:pPr>
        <w:contextualSpacing/>
        <w:ind w:firstLine="422"/>
        <w:spacing w:line="380" w:lineRule="exact"/>
        <w:widowControl/>
        <w:rPr>
          <w:rFonts w:hint="eastAsia" w:ascii="宋体" w:hAnsi="宋体" w:cs="宋体"/>
          <w:b/>
          <w:bCs/>
          <w:highlight w:val="none"/>
        </w:rPr>
      </w:pPr>
      <w:r>
        <w:rPr>
          <w:rFonts w:hint="eastAsia" w:ascii="宋体" w:hAnsi="宋体"/>
          <w:b/>
          <w:bCs/>
          <w:sz w:val="21"/>
          <w:szCs w:val="21"/>
          <w:highlight w:val="none"/>
        </w:rPr>
        <w:t xml:space="preserve">2.1.1</w:t>
      </w:r>
      <w:r>
        <w:rPr>
          <w:rFonts w:hint="eastAsia" w:ascii="宋体" w:hAnsi="宋体" w:cs="宋体"/>
          <w:b/>
          <w:bCs/>
          <w:sz w:val="21"/>
          <w:szCs w:val="21"/>
          <w:highlight w:val="none"/>
        </w:rPr>
        <w:t xml:space="preserve">配置清单</w:t>
      </w:r>
      <w:r/>
    </w:p>
    <w:tbl>
      <w:tblPr>
        <w:tblStyle w:val="777"/>
        <w:tblW w:w="5421" w:type="pct"/>
        <w:tblInd w:w="0" w:type="dxa"/>
        <w:tblLayout w:type="autofit"/>
        <w:tblCellMar>
          <w:left w:w="108" w:type="dxa"/>
          <w:top w:w="0" w:type="dxa"/>
          <w:right w:w="108" w:type="dxa"/>
          <w:bottom w:w="0" w:type="dxa"/>
        </w:tblCellMar>
        <w:tblLook w:val="04A0" w:firstRow="1" w:lastRow="0" w:firstColumn="1" w:lastColumn="0" w:noHBand="0" w:noVBand="1"/>
      </w:tblPr>
      <w:tblGrid>
        <w:gridCol w:w="600"/>
        <w:gridCol w:w="2154"/>
        <w:gridCol w:w="3543"/>
        <w:gridCol w:w="1002"/>
        <w:gridCol w:w="601"/>
        <w:gridCol w:w="1340"/>
      </w:tblGrid>
      <w:tr>
        <w:trPr>
          <w:trHeight w:val="30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钟楼区治安防控体系建设维保项目（2026-2028）</w:t>
            </w:r>
            <w:r>
              <w:rPr>
                <w:rFonts w:hint="eastAsia" w:ascii="宋体" w:hAnsi="宋体" w:cs="宋体"/>
                <w:b/>
                <w:bCs/>
                <w:color w:val="000000"/>
                <w:sz w:val="18"/>
                <w:szCs w:val="18"/>
                <w:highlight w:val="none"/>
                <w:lang w:val="en-US" w:eastAsia="zh-CN"/>
              </w:rPr>
              <w:t xml:space="preserve">二</w:t>
            </w:r>
            <w:r>
              <w:rPr>
                <w:rFonts w:hint="eastAsia" w:ascii="宋体" w:hAnsi="宋体" w:eastAsia="宋体" w:cs="宋体"/>
                <w:b/>
                <w:bCs/>
                <w:color w:val="000000"/>
                <w:sz w:val="18"/>
                <w:szCs w:val="18"/>
                <w:highlight w:val="none"/>
              </w:rPr>
              <w:t xml:space="preserve">标段</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合计数量</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备注</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一</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监控点位新增、更换</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400W全彩网络摄像机</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技术参数详见招标文件采购需求</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1032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400W人脸抓拍摄像机</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技术参数详见招标文件采购需求</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118</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400W双目人脸抓拍摄像机</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技术参数详见招标文件采购需求</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监控支架</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配套支架/万向节</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520</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监控横臂（0.5米）</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0.5米长，φ60管*2.0厚，整体热镀锌喷塑，含抱箍</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监控横臂（1米）</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1米长，φ60管*2.0厚，整体热镀锌喷塑，含抱箍</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监控横臂（2米）</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2米长，φ60管*2.0厚，斜撑38管*1.2厚，整体热镀锌喷塑，含抱箍</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监控立杆（3.5米）</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3.5米镀锌钢管喷塑，114/76,4.0MM厚，横臂0.3米，含地笼、基础浇筑</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前端设备控制箱</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201户外不锈钢，300*400*250，0.8厚，含抱箍；内配空开*1，3位插排*1；印公安监控+警徽标识</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520</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摄像机电源</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DC12V/2A</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520</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摄像机网线</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超5类网线</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535</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摄像机电源线</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RVV2*1.0</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535</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13</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电源线</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RVV3*1.5</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180</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14</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PVC穿线管</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PVC25</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535</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金属波纹管</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φ20</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535</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16</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PE穿线管</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PE25</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65</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处</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17</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绿化开挖</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绿化开挖、恢复</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60</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米</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18</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人行道板开挖</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人行道板开挖、恢复</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30</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米</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19</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安装辅材</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含绑扎带、绝缘胶布、螺丝螺帽、标签纸等</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二</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监控点位拆除、移建</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监控点位拆除</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低质量监控点位进行拆除：含摄像机、支架、机箱、线缆等进行拆除、搬运及垃圾清运</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1521</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监控点位移建</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重复建设监控点位迁移：原有点位摄像机、支架、机箱、线缆等设备及辅材移建安装</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三</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监控点位运维</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点位运维（2年）</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现有存量监控点位进行维保服务含（含每年电能费用）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1040</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年</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2年</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点位运维（3年）</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新增、更换、移建监控点位进行维保服务（含每年电能费用）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1166</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年</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3年</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四</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t xml:space="preserve">监控点位传输链路</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000000"/>
                <w:sz w:val="18"/>
                <w:szCs w:val="18"/>
                <w:highlight w:val="none"/>
              </w:rPr>
              <w:suppressLineNumbers w:val="0"/>
            </w:pPr>
            <w:r>
              <w:rPr>
                <w:rFonts w:hint="eastAsia" w:ascii="宋体" w:hAnsi="宋体" w:eastAsia="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ff0000"/>
                <w:sz w:val="18"/>
                <w:szCs w:val="18"/>
                <w:highlight w:val="none"/>
              </w:rPr>
              <w:suppressLineNumbers w:val="0"/>
            </w:pPr>
            <w:r>
              <w:rPr>
                <w:rFonts w:hint="eastAsia" w:ascii="宋体" w:hAnsi="宋体" w:eastAsia="宋体" w:cs="宋体"/>
                <w:b/>
                <w:bCs/>
                <w:color w:val="ff0000"/>
                <w:sz w:val="18"/>
                <w:szCs w:val="18"/>
                <w:highlight w:val="none"/>
              </w:rPr>
              <w:t xml:space="preserve">202</w:t>
            </w:r>
            <w:r>
              <w:rPr>
                <w:rFonts w:hint="eastAsia" w:ascii="宋体" w:hAnsi="宋体" w:eastAsia="宋体" w:cs="宋体"/>
                <w:b/>
                <w:bCs/>
                <w:color w:val="ff0000"/>
                <w:sz w:val="18"/>
                <w:szCs w:val="18"/>
                <w:highlight w:val="none"/>
                <w:lang w:val="en-US" w:eastAsia="zh-CN"/>
              </w:rPr>
              <w:t xml:space="preserve">6</w:t>
            </w:r>
            <w:r>
              <w:rPr>
                <w:rFonts w:hint="eastAsia" w:ascii="宋体" w:hAnsi="宋体" w:eastAsia="宋体" w:cs="宋体"/>
                <w:b/>
                <w:bCs/>
                <w:color w:val="ff0000"/>
                <w:sz w:val="18"/>
                <w:szCs w:val="18"/>
                <w:highlight w:val="none"/>
              </w:rPr>
              <w:t xml:space="preserve">年传输链路(1年)</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传输链路费用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692</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条</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1年</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ff0000"/>
                <w:sz w:val="18"/>
                <w:szCs w:val="18"/>
                <w:highlight w:val="none"/>
              </w:rPr>
              <w:suppressLineNumbers w:val="0"/>
            </w:pPr>
            <w:r>
              <w:rPr>
                <w:rFonts w:hint="eastAsia" w:ascii="宋体" w:hAnsi="宋体" w:eastAsia="宋体" w:cs="宋体"/>
                <w:b/>
                <w:bCs/>
                <w:color w:val="ff0000"/>
                <w:sz w:val="18"/>
                <w:szCs w:val="18"/>
                <w:highlight w:val="none"/>
              </w:rPr>
              <w:t xml:space="preserve">202</w:t>
            </w:r>
            <w:r>
              <w:rPr>
                <w:rFonts w:hint="eastAsia" w:ascii="宋体" w:hAnsi="宋体" w:eastAsia="宋体" w:cs="宋体"/>
                <w:b/>
                <w:bCs/>
                <w:color w:val="ff0000"/>
                <w:sz w:val="18"/>
                <w:szCs w:val="18"/>
                <w:highlight w:val="none"/>
                <w:lang w:val="en-US" w:eastAsia="zh-CN"/>
              </w:rPr>
              <w:t xml:space="preserve">7</w:t>
            </w:r>
            <w:r>
              <w:rPr>
                <w:rFonts w:hint="eastAsia" w:ascii="宋体" w:hAnsi="宋体" w:eastAsia="宋体" w:cs="宋体"/>
                <w:b/>
                <w:bCs/>
                <w:color w:val="ff0000"/>
                <w:sz w:val="18"/>
                <w:szCs w:val="18"/>
                <w:highlight w:val="none"/>
              </w:rPr>
              <w:t xml:space="preserve">年传输链路(1年)</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传输链路费用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1668</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条</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1年</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ff0000"/>
                <w:sz w:val="18"/>
                <w:szCs w:val="18"/>
                <w:highlight w:val="none"/>
              </w:rPr>
              <w:suppressLineNumbers w:val="0"/>
            </w:pPr>
            <w:r>
              <w:rPr>
                <w:rFonts w:hint="eastAsia" w:ascii="宋体" w:hAnsi="宋体" w:eastAsia="宋体" w:cs="宋体"/>
                <w:b/>
                <w:bCs/>
                <w:color w:val="ff0000"/>
                <w:sz w:val="18"/>
                <w:szCs w:val="18"/>
                <w:highlight w:val="none"/>
              </w:rPr>
              <w:t xml:space="preserve">202</w:t>
            </w:r>
            <w:r>
              <w:rPr>
                <w:rFonts w:hint="eastAsia" w:ascii="宋体" w:hAnsi="宋体" w:eastAsia="宋体" w:cs="宋体"/>
                <w:b/>
                <w:bCs/>
                <w:color w:val="ff0000"/>
                <w:sz w:val="18"/>
                <w:szCs w:val="18"/>
                <w:highlight w:val="none"/>
                <w:lang w:val="en-US" w:eastAsia="zh-CN"/>
              </w:rPr>
              <w:t xml:space="preserve">8</w:t>
            </w:r>
            <w:r>
              <w:rPr>
                <w:rFonts w:hint="eastAsia" w:ascii="宋体" w:hAnsi="宋体" w:eastAsia="宋体" w:cs="宋体"/>
                <w:b/>
                <w:bCs/>
                <w:color w:val="ff0000"/>
                <w:sz w:val="18"/>
                <w:szCs w:val="18"/>
                <w:highlight w:val="none"/>
              </w:rPr>
              <w:t xml:space="preserve">年传输链路(1年)</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传输链路费用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1710</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条</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1年</w:t>
            </w:r>
            <w:r/>
          </w:p>
        </w:tc>
      </w:tr>
      <w:tr>
        <w:trPr>
          <w:trHeight w:val="300"/>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ff0000"/>
                <w:sz w:val="18"/>
                <w:szCs w:val="18"/>
                <w:highlight w:val="none"/>
              </w:rPr>
              <w:suppressLineNumbers w:val="0"/>
            </w:pPr>
            <w:r>
              <w:rPr>
                <w:rFonts w:hint="eastAsia" w:ascii="宋体" w:hAnsi="宋体" w:eastAsia="宋体" w:cs="宋体"/>
                <w:b/>
                <w:bCs/>
                <w:color w:val="ff0000"/>
                <w:sz w:val="18"/>
                <w:szCs w:val="18"/>
                <w:highlight w:val="none"/>
              </w:rPr>
              <w:t xml:space="preserve">202</w:t>
            </w:r>
            <w:r>
              <w:rPr>
                <w:rFonts w:hint="eastAsia" w:ascii="宋体" w:hAnsi="宋体" w:eastAsia="宋体" w:cs="宋体"/>
                <w:b/>
                <w:bCs/>
                <w:color w:val="ff0000"/>
                <w:sz w:val="18"/>
                <w:szCs w:val="18"/>
                <w:highlight w:val="none"/>
                <w:lang w:val="en-US" w:eastAsia="zh-CN"/>
              </w:rPr>
              <w:t xml:space="preserve">9</w:t>
            </w:r>
            <w:r>
              <w:rPr>
                <w:rFonts w:hint="eastAsia" w:ascii="宋体" w:hAnsi="宋体" w:eastAsia="宋体" w:cs="宋体"/>
                <w:b/>
                <w:bCs/>
                <w:color w:val="ff0000"/>
                <w:sz w:val="18"/>
                <w:szCs w:val="18"/>
                <w:highlight w:val="none"/>
              </w:rPr>
              <w:t xml:space="preserve">年传输链路(1年)</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传输链路费用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1710</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条</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1年</w:t>
            </w:r>
            <w:r/>
          </w:p>
        </w:tc>
      </w:tr>
    </w:tbl>
    <w:p>
      <w:pPr>
        <w:pStyle w:val="961"/>
        <w:contextualSpacing/>
        <w:ind w:firstLine="442"/>
        <w:keepLines w:val="0"/>
        <w:keepNext w:val="0"/>
        <w:pageBreakBefore w:val="0"/>
        <w:spacing w:line="360" w:lineRule="auto"/>
        <w:rPr>
          <w:rFonts w:hint="eastAsia" w:ascii="宋体" w:hAnsi="宋体"/>
          <w:b/>
          <w:bCs w:val="0"/>
          <w:sz w:val="21"/>
          <w:szCs w:val="21"/>
          <w:highlight w:val="none"/>
          <w:lang w:val="en-US" w:eastAsia="zh-CN"/>
        </w:rPr>
      </w:pPr>
      <w:r>
        <w:rPr>
          <w:rFonts w:hint="eastAsia" w:ascii="宋体" w:hAnsi="宋体"/>
          <w:b/>
          <w:bCs w:val="0"/>
          <w:sz w:val="21"/>
          <w:szCs w:val="21"/>
          <w:highlight w:val="none"/>
          <w:lang w:val="en-US" w:eastAsia="zh-CN"/>
        </w:rPr>
        <w:t xml:space="preserve">2.1.2主要设备技术参数</w:t>
      </w:r>
      <w:r/>
    </w:p>
    <w:p>
      <w:pPr>
        <w:pStyle w:val="961"/>
        <w:contextualSpacing/>
        <w:ind w:firstLine="442"/>
        <w:keepLines w:val="0"/>
        <w:keepNext w:val="0"/>
        <w:pageBreakBefore w:val="0"/>
        <w:spacing w:line="360" w:lineRule="auto"/>
        <w:rPr>
          <w:rFonts w:hint="eastAsia" w:ascii="宋体" w:hAnsi="宋体"/>
          <w:b/>
          <w:bCs w:val="0"/>
          <w:sz w:val="21"/>
          <w:szCs w:val="21"/>
          <w:highlight w:val="none"/>
          <w:lang w:val="en-US" w:eastAsia="zh-CN"/>
        </w:rPr>
      </w:pPr>
      <w:r>
        <w:rPr>
          <w:rFonts w:hint="eastAsia" w:ascii="宋体" w:hAnsi="宋体"/>
          <w:b/>
          <w:bCs w:val="0"/>
          <w:sz w:val="21"/>
          <w:szCs w:val="21"/>
          <w:highlight w:val="none"/>
          <w:lang w:val="en-US" w:eastAsia="zh-CN"/>
        </w:rPr>
        <w:t xml:space="preserve">2.1.2.1 400W全彩网络摄像机</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传感器类型：1/1.8" Progressive Scan CMOS</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支持输出图像分辨率不低于2560x1440；</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内置1颗CPU、GPU、NPU于一体的芯片；</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全彩级高灵敏度传感器，F1.0超大光圈镜头，提供更清晰的视频流输入；</w:t>
      </w:r>
      <w:r/>
    </w:p>
    <w:p>
      <w:pPr>
        <w:ind w:firstLine="420"/>
        <w:keepLines w:val="0"/>
        <w:keepNext w:val="0"/>
        <w:pageBreakBefore w:val="0"/>
        <w:spacing w:line="360" w:lineRule="auto"/>
        <w:rPr>
          <w:rFonts w:hint="eastAsia" w:ascii="宋体" w:hAnsi="宋体"/>
          <w:b/>
          <w:bCs/>
          <w:highlight w:val="none"/>
        </w:rPr>
      </w:pPr>
      <w:r>
        <w:rPr>
          <w:rFonts w:hint="eastAsia" w:ascii="宋体" w:hAnsi="宋体"/>
          <w:highlight w:val="none"/>
        </w:rPr>
        <w:t xml:space="preserve">▲具有日夜场景自适应功能，在白天和夜晚环境下，样机均可输出彩色图像，在夜晚自动开启补光灯条件下，夜晚图像清晰度应不低于白天图像清晰度的95%。</w:t>
      </w:r>
      <w:r>
        <w:rPr>
          <w:rFonts w:hint="eastAsia" w:ascii="宋体" w:hAnsi="宋体"/>
          <w:b/>
          <w:bCs/>
          <w:highlight w:val="none"/>
        </w:rPr>
        <w:t xml:space="preserve">（提供公安部检验报告证明，并加盖设备供应商原厂公章）</w:t>
      </w:r>
      <w:r/>
    </w:p>
    <w:p>
      <w:pPr>
        <w:ind w:firstLine="420"/>
        <w:keepLines w:val="0"/>
        <w:keepNext w:val="0"/>
        <w:pageBreakBefore w:val="0"/>
        <w:spacing w:line="360" w:lineRule="auto"/>
        <w:rPr>
          <w:rFonts w:hint="eastAsia" w:ascii="宋体" w:hAnsi="宋体"/>
          <w:b/>
          <w:bCs/>
          <w:highlight w:val="none"/>
        </w:rPr>
      </w:pPr>
      <w:r>
        <w:rPr>
          <w:rFonts w:hint="eastAsia" w:ascii="宋体" w:hAnsi="宋体"/>
          <w:highlight w:val="none"/>
        </w:rPr>
        <w:t xml:space="preserve">▲具有AI-ISP图像质量提升功能，在低照度环境下，可自动调节预览场景视频画面中人脸、人体、车辆等目标及预览场景视频画面的区域曝光、亮度、色彩饱和度、对比度、锐度等。</w:t>
      </w:r>
      <w:r>
        <w:rPr>
          <w:rFonts w:hint="eastAsia" w:ascii="宋体" w:hAnsi="宋体"/>
          <w:b/>
          <w:bCs/>
          <w:highlight w:val="none"/>
        </w:rPr>
        <w:t xml:space="preserve">（提供公安部检验报告证明，并加盖设备供应商原厂公章）</w:t>
      </w:r>
      <w:r/>
    </w:p>
    <w:p>
      <w:pPr>
        <w:ind w:firstLine="420"/>
        <w:keepLines w:val="0"/>
        <w:keepNext w:val="0"/>
        <w:pageBreakBefore w:val="0"/>
        <w:spacing w:line="360" w:lineRule="auto"/>
        <w:rPr>
          <w:rFonts w:hint="eastAsia" w:ascii="宋体" w:hAnsi="宋体"/>
          <w:b/>
          <w:bCs/>
          <w:highlight w:val="none"/>
        </w:rPr>
      </w:pPr>
      <w:r>
        <w:rPr>
          <w:rFonts w:hint="eastAsia" w:ascii="宋体" w:hAnsi="宋体"/>
          <w:highlight w:val="none"/>
        </w:rPr>
        <w:t xml:space="preserve">▲</w:t>
      </w:r>
      <w:r>
        <w:rPr>
          <w:rFonts w:hint="eastAsia" w:ascii="宋体" w:hAnsi="宋体"/>
          <w:highlight w:val="none"/>
          <w:lang w:val="en-US" w:eastAsia="zh-CN"/>
        </w:rPr>
        <w:t xml:space="preserve">内置</w:t>
      </w:r>
      <w:r>
        <w:rPr>
          <w:rFonts w:hint="eastAsia" w:ascii="宋体" w:hAnsi="宋体"/>
          <w:highlight w:val="none"/>
        </w:rPr>
        <w:t xml:space="preserve">补光灯灯杯采用双层透镜结构，外表平面为柔光层，采用复眼式微透镜阵列，具有六边形阵列纹路;下层束光层为鳞甲TIR透镜，内壁具有鳞甲阵列纹路。</w:t>
      </w:r>
      <w:r>
        <w:rPr>
          <w:rFonts w:hint="eastAsia" w:ascii="宋体" w:hAnsi="宋体"/>
          <w:b/>
          <w:bCs/>
          <w:highlight w:val="none"/>
        </w:rPr>
        <w:t xml:space="preserve">（提供公安部检验报告证明，并加盖设备供应商原厂公章）</w:t>
      </w:r>
      <w:r/>
    </w:p>
    <w:p>
      <w:pPr>
        <w:ind w:firstLine="420"/>
        <w:keepLines w:val="0"/>
        <w:keepNext w:val="0"/>
        <w:pageBreakBefore w:val="0"/>
        <w:spacing w:line="360" w:lineRule="auto"/>
        <w:rPr>
          <w:rFonts w:hint="eastAsia" w:ascii="宋体" w:hAnsi="宋体"/>
          <w:b/>
          <w:bCs/>
          <w:highlight w:val="none"/>
        </w:rPr>
      </w:pPr>
      <w:r>
        <w:rPr>
          <w:rFonts w:hint="eastAsia" w:ascii="宋体" w:hAnsi="宋体"/>
          <w:highlight w:val="none"/>
        </w:rPr>
        <w:t xml:space="preserve">▲</w:t>
      </w:r>
      <w:r>
        <w:rPr>
          <w:rFonts w:hint="eastAsia" w:ascii="宋体" w:hAnsi="宋体"/>
          <w:highlight w:val="none"/>
          <w:lang w:val="en-US" w:eastAsia="zh-CN"/>
        </w:rPr>
        <w:t xml:space="preserve">内置</w:t>
      </w:r>
      <w:r>
        <w:rPr>
          <w:rFonts w:hint="eastAsia" w:ascii="宋体" w:hAnsi="宋体"/>
          <w:highlight w:val="none"/>
        </w:rPr>
        <w:t xml:space="preserve">补光灯开启后，灯光应为椭圆形形状，且补光灯均匀无波纹状、圆环状、麻点状、条纹状和不规则亮斑。</w:t>
      </w:r>
      <w:r>
        <w:rPr>
          <w:rFonts w:hint="eastAsia" w:ascii="宋体" w:hAnsi="宋体"/>
          <w:b/>
          <w:bCs/>
          <w:highlight w:val="none"/>
        </w:rPr>
        <w:t xml:space="preserve">（提供公安部检验报告证明，并加盖设备供应商原厂公章）</w:t>
      </w:r>
      <w:r/>
    </w:p>
    <w:p>
      <w:pPr>
        <w:pStyle w:val="961"/>
        <w:contextualSpacing/>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2.1.2.2 400W人脸抓拍摄像机</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传感器类型：1/2.7" Progressive Scan CMOS</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最低照度：彩色：0.005 Lux @（F1.2，AGC ON），0 Lux with Light；</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黑白：0.001 Lux @（F1.2，AGC ON），0 Lux with IR</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宽动态：120 dB</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焦距&amp;视场角：2.7~13.5 mm：水平视场角：96.6°~29.7°，垂直视场角：51.7°~16.7°，对角视场角：114.2°~34°</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补光灯类型：白光+红外，默认红外</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补光距离：红外普通监控50 m，人脸抓拍/识别7 m；白光普通监控30 m，人脸抓拍/识别5 m</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人脸抓拍模式：支持人脸检测、抓拍、输出优选的人脸</w:t>
      </w:r>
      <w:r/>
    </w:p>
    <w:p>
      <w:pPr>
        <w:pStyle w:val="961"/>
        <w:contextualSpacing/>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2.1.2.3 400W双目人脸抓拍摄像机</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双目旋镜摄像机采用双芯双镜四云台设计，聚合多种专为复杂场景设计的深度学习算法，具备多场景数据融合分析能力，实现全方位态势感知</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全</w:t>
      </w:r>
      <w:r>
        <w:rPr>
          <w:rFonts w:hint="eastAsia" w:ascii="宋体" w:hAnsi="宋体"/>
          <w:highlight w:val="none"/>
        </w:rPr>
        <w:t xml:space="preserve">结构化模式：a)抓拍人脸：支持性别、年龄、年龄段、戴眼镜、戴口罩、表情、戴帽子等9种属性识别；b)抓拍人体：支持运动方向、上衣颜色、下装颜色、性别、年龄段、戴眼镜、背包、拎东西、戴帽子、戴口罩、发型、上衣类型、下装类型等13种属性识别；c)抓拍非机动车：支持非机动车牌识别并抓拍，支持非机动车类型、骑车类型、骑车人数、戴头盔、性别、戴眼镜、年龄段、背包、拎东西、发型 、上衣颜色、下衣颜色、上衣类型、下装类型；d)抓拍机动车：支持车牌识别并抓拍，支持车身颜色、车型识别、车辆行驶方向、车牌颜色、车牌类型等属性识别</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支持分辨率设置为2560×1440@25fps，分辨力不小于1500TVL；</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自带两个镜头，靶面尺寸均为1/1.8英寸；</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通道1和通道2均支持自动变焦、自动聚焦、自动调节光圈功能；</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内置2颗GPU芯片；</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设备支持对区域内不少于60个行人进行检测，支持行人属性分析功能，可通过IE浏览器显示行人属性信息；</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▲设备具备单独PT控制功能，通道1、通道2均支持水平方向-10°~190°旋转，垂直方向均支持-5°~30°旋转；</w:t>
      </w:r>
      <w:r>
        <w:rPr>
          <w:rFonts w:hint="eastAsia" w:ascii="宋体" w:hAnsi="宋体"/>
          <w:b/>
          <w:bCs/>
          <w:highlight w:val="none"/>
        </w:rPr>
        <w:t xml:space="preserve">（提供公安部检验报告证明，并加盖设备供应商原厂公章）</w:t>
      </w:r>
      <w:r/>
    </w:p>
    <w:p>
      <w:pPr>
        <w:ind w:firstLine="420"/>
        <w:keepLines w:val="0"/>
        <w:keepNext w:val="0"/>
        <w:pageBreakBefore w:val="0"/>
        <w:spacing w:line="360" w:lineRule="auto"/>
        <w:rPr>
          <w:rFonts w:hint="eastAsia" w:ascii="宋体" w:hAnsi="宋体"/>
          <w:b/>
          <w:bCs/>
          <w:highlight w:val="none"/>
        </w:rPr>
      </w:pPr>
      <w:r>
        <w:rPr>
          <w:rFonts w:hint="eastAsia" w:ascii="宋体" w:hAnsi="宋体"/>
          <w:highlight w:val="none"/>
        </w:rPr>
        <w:t xml:space="preserve">▲设备自带雨刷，可通过网络远程控制雨刷开启、关闭；</w:t>
      </w:r>
      <w:r>
        <w:rPr>
          <w:rFonts w:hint="eastAsia" w:ascii="宋体" w:hAnsi="宋体"/>
          <w:b/>
          <w:bCs/>
          <w:highlight w:val="none"/>
        </w:rPr>
        <w:t xml:space="preserve">（提供公安部检验报告证明，并加盖设备供应商原厂公章）</w:t>
      </w:r>
      <w:r/>
    </w:p>
    <w:p>
      <w:pPr>
        <w:ind w:firstLine="420"/>
        <w:keepLines w:val="0"/>
        <w:keepNext w:val="0"/>
        <w:pageBreakBefore w:val="0"/>
        <w:spacing w:line="360" w:lineRule="auto"/>
        <w:rPr>
          <w:rFonts w:hint="eastAsia" w:ascii="宋体" w:hAnsi="宋体"/>
          <w:b/>
          <w:bCs/>
          <w:highlight w:val="none"/>
        </w:rPr>
      </w:pPr>
      <w:r>
        <w:rPr>
          <w:rFonts w:hint="eastAsia" w:ascii="宋体" w:hAnsi="宋体"/>
          <w:highlight w:val="none"/>
        </w:rPr>
        <w:t xml:space="preserve">▲通道1和通道2均支持镜头前盖玻璃加热功能；</w:t>
      </w:r>
      <w:r>
        <w:rPr>
          <w:rFonts w:hint="eastAsia" w:ascii="宋体" w:hAnsi="宋体"/>
          <w:b/>
          <w:bCs/>
          <w:highlight w:val="none"/>
        </w:rPr>
        <w:t xml:space="preserve">（提供公安部检验报告证明，并加盖设备供应商原厂公章）</w:t>
      </w:r>
      <w:r/>
    </w:p>
    <w:p>
      <w:pPr>
        <w:ind w:firstLine="420"/>
        <w:keepLines w:val="0"/>
        <w:keepNext w:val="0"/>
        <w:pageBreakBefore w:val="0"/>
        <w:spacing w:line="360" w:lineRule="auto"/>
        <w:rPr>
          <w:rFonts w:hint="eastAsia" w:ascii="宋体" w:hAnsi="宋体"/>
          <w:b/>
          <w:bCs/>
          <w:highlight w:val="none"/>
        </w:rPr>
      </w:pPr>
      <w:r>
        <w:rPr>
          <w:rFonts w:hint="eastAsia" w:ascii="宋体" w:hAnsi="宋体"/>
          <w:highlight w:val="none"/>
        </w:rPr>
        <w:t xml:space="preserve">▲设备内置能耗检测模块，支持电压、功耗异常检测报警，可实时检测设备的输入电压和功耗信息，生产日报表、周报表、并以图标形式展现；</w:t>
      </w:r>
      <w:r>
        <w:rPr>
          <w:rFonts w:hint="eastAsia" w:ascii="宋体" w:hAnsi="宋体"/>
          <w:b/>
          <w:bCs/>
          <w:highlight w:val="none"/>
        </w:rPr>
        <w:t xml:space="preserve">（提供公安部检验报告证明，并加盖设备供应商原厂公章）</w:t>
      </w:r>
      <w:r/>
    </w:p>
    <w:p>
      <w:pPr>
        <w:ind w:firstLine="420"/>
        <w:keepLines w:val="0"/>
        <w:keepNext w:val="0"/>
        <w:pageBreakBefore w:val="0"/>
        <w:spacing w:line="360" w:lineRule="auto"/>
        <w:rPr>
          <w:rFonts w:hint="eastAsia" w:ascii="宋体" w:hAnsi="宋体"/>
          <w:b/>
          <w:bCs/>
          <w:highlight w:val="none"/>
        </w:rPr>
      </w:pPr>
      <w:r>
        <w:rPr>
          <w:rFonts w:hint="eastAsia" w:ascii="宋体" w:hAnsi="宋体"/>
          <w:highlight w:val="none"/>
        </w:rPr>
        <w:t xml:space="preserve">▲RJ45网络接口处自带电源及通信状态指示灯，可指示设备的上电状态及网络的传输状态；</w:t>
      </w:r>
      <w:r>
        <w:rPr>
          <w:rFonts w:hint="eastAsia" w:ascii="宋体" w:hAnsi="宋体"/>
          <w:b/>
          <w:bCs/>
          <w:highlight w:val="none"/>
        </w:rPr>
        <w:t xml:space="preserve">（提供公安部检验报告证明，并加盖设备供应商原厂公章）</w:t>
      </w:r>
      <w:r/>
    </w:p>
    <w:p>
      <w:pPr>
        <w:ind w:firstLine="420"/>
        <w:keepLines w:val="0"/>
        <w:keepNext w:val="0"/>
        <w:pageBreakBefore w:val="0"/>
        <w:spacing w:line="360" w:lineRule="auto"/>
        <w:rPr>
          <w:rFonts w:hint="eastAsia" w:ascii="宋体" w:hAnsi="宋体"/>
          <w:b/>
          <w:bCs/>
          <w:highlight w:val="none"/>
        </w:rPr>
      </w:pPr>
      <w:r>
        <w:rPr>
          <w:rFonts w:hint="eastAsia" w:ascii="宋体" w:hAnsi="宋体"/>
          <w:highlight w:val="none"/>
        </w:rPr>
        <w:t xml:space="preserve">▲内置8颗鳞镜式补光灯，灯珠朝向与设备照射方向不同，灯杯为半弧形网络鳞片状；</w:t>
      </w:r>
      <w:r>
        <w:rPr>
          <w:rFonts w:hint="eastAsia" w:ascii="宋体" w:hAnsi="宋体"/>
          <w:b/>
          <w:bCs/>
          <w:highlight w:val="none"/>
        </w:rPr>
        <w:t xml:space="preserve">（提供公安部检验报告证明，并加盖设备供应商原厂公章）</w:t>
      </w:r>
      <w:r/>
    </w:p>
    <w:p>
      <w:pPr>
        <w:ind w:firstLine="420"/>
        <w:keepLines w:val="0"/>
        <w:keepNext w:val="0"/>
        <w:pageBreakBefore w:val="0"/>
        <w:spacing w:line="360" w:lineRule="auto"/>
        <w:rPr>
          <w:rFonts w:hint="eastAsia" w:ascii="宋体" w:hAnsi="宋体"/>
          <w:b/>
          <w:bCs/>
          <w:highlight w:val="none"/>
        </w:rPr>
      </w:pPr>
      <w:r>
        <w:rPr>
          <w:rFonts w:hint="eastAsia" w:ascii="宋体" w:hAnsi="宋体"/>
          <w:highlight w:val="none"/>
        </w:rPr>
        <w:t xml:space="preserve">▲设备内置北斗定位模块，可对设备位置进行定位；</w:t>
      </w:r>
      <w:r>
        <w:rPr>
          <w:rFonts w:hint="eastAsia" w:ascii="宋体" w:hAnsi="宋体"/>
          <w:b/>
          <w:bCs/>
          <w:highlight w:val="none"/>
        </w:rPr>
        <w:t xml:space="preserve">（提供公安部检验报告证明，并加盖设备供应商原厂公章）</w:t>
      </w:r>
      <w:r/>
    </w:p>
    <w:p>
      <w:pPr>
        <w:ind w:firstLine="420"/>
        <w:keepLines w:val="0"/>
        <w:keepNext w:val="0"/>
        <w:pageBreakBefore w:val="0"/>
        <w:spacing w:line="360" w:lineRule="auto"/>
        <w:rPr>
          <w:rFonts w:hint="eastAsia" w:ascii="宋体" w:hAnsi="宋体"/>
          <w:highlight w:val="none"/>
        </w:rPr>
      </w:pPr>
      <w:r>
        <w:rPr>
          <w:rFonts w:hint="eastAsia" w:ascii="宋体" w:hAnsi="宋体"/>
          <w:highlight w:val="none"/>
        </w:rPr>
        <w:t xml:space="preserve">内置不少于2个麦克风、1个扬声器、1个RJ45网络接口、2个音频输入接口，1个音频输出接口、3个报警输入接口、2个报警输出接口、1个SD卡卡槽、1个DC12V电压输出接口</w:t>
      </w:r>
      <w:r/>
    </w:p>
    <w:p>
      <w:pPr>
        <w:pStyle w:val="961"/>
        <w:contextualSpacing/>
        <w:ind w:firstLine="422"/>
        <w:keepLines w:val="0"/>
        <w:keepNext w:val="0"/>
        <w:pageBreakBefore w:val="0"/>
        <w:spacing w:line="360" w:lineRule="auto"/>
        <w:rPr>
          <w:rFonts w:hint="eastAsia" w:ascii="宋体" w:hAnsi="宋体"/>
          <w:b/>
          <w:bCs/>
          <w:szCs w:val="21"/>
          <w:highlight w:val="none"/>
        </w:rPr>
      </w:pPr>
      <w:r>
        <w:rPr>
          <w:rFonts w:hint="eastAsia" w:ascii="宋体" w:hAnsi="宋体"/>
          <w:b/>
          <w:bCs/>
          <w:szCs w:val="21"/>
          <w:highlight w:val="none"/>
        </w:rPr>
        <w:t xml:space="preserve">2.2.1售后服务</w:t>
      </w:r>
      <w:r/>
    </w:p>
    <w:p>
      <w:pPr>
        <w:contextualSpacing/>
        <w:ind w:firstLine="422"/>
        <w:keepLines w:val="0"/>
        <w:keepNext w:val="0"/>
        <w:pageBreakBefore w:val="0"/>
        <w:spacing w:line="360" w:lineRule="auto"/>
        <w:widowControl/>
        <w:rPr>
          <w:rFonts w:hint="eastAsia" w:ascii="宋体" w:hAnsi="宋体"/>
          <w:b/>
          <w:bCs/>
          <w:color w:val="ff0000"/>
          <w:highlight w:val="none"/>
        </w:rPr>
      </w:pPr>
      <w:r>
        <w:rPr>
          <w:rFonts w:hint="eastAsia" w:ascii="宋体" w:hAnsi="宋体"/>
          <w:b/>
          <w:bCs/>
          <w:color w:val="ff0000"/>
          <w:highlight w:val="none"/>
        </w:rPr>
        <w:t xml:space="preserve">2.2.1.1、本项目新增设备三年原厂质保（部分设备质保有明确年限的，按具体明确年限执行）。</w:t>
      </w:r>
      <w:r/>
    </w:p>
    <w:p>
      <w:pPr>
        <w:contextualSpacing/>
        <w:ind w:firstLine="420"/>
        <w:keepLines w:val="0"/>
        <w:keepNext w:val="0"/>
        <w:pageBreakBefore w:val="0"/>
        <w:spacing w:line="360" w:lineRule="auto"/>
        <w:widowControl/>
        <w:rPr>
          <w:rFonts w:hint="eastAsia" w:ascii="宋体" w:hAnsi="宋体"/>
          <w:highlight w:val="none"/>
        </w:rPr>
      </w:pPr>
      <w:r>
        <w:rPr>
          <w:rFonts w:hint="eastAsia" w:ascii="宋体" w:hAnsi="宋体"/>
          <w:highlight w:val="none"/>
        </w:rPr>
        <w:t xml:space="preserve">2.2.1.2、在质保期内，组织运维服务团队</w:t>
      </w:r>
      <w:r>
        <w:rPr>
          <w:rFonts w:hint="eastAsia" w:ascii="宋体" w:hAnsi="宋体"/>
          <w:highlight w:val="none"/>
        </w:rPr>
        <w:t xml:space="preserve">，团队至少有8名外场运维人员及至少1名驻场运维人员，承建单位保证系统7*24不间断的稳定正常运行并提供及时维护，避免由网络故障或软件的升级而影响整个系统的运行。系统出现故障后，通过维修，使系统恢复正常运转。系统使用单位对出现的故障向承建单位报告，由其派出技术人员进行排除。维护管理单位必须有相应的资质，承建单位须提供相关备用品，相关服务高于厂家标准的，按此要求执行，低于厂家标准服务的，按厂家服务执行。合同期内所有保修服务方式均为承建单位上门保修，及由承建单位派员到现场维修，由此产生的一切费用均由承建单位承担。</w:t>
      </w:r>
      <w:r/>
    </w:p>
    <w:p>
      <w:pPr>
        <w:contextualSpacing/>
        <w:ind w:firstLine="420"/>
        <w:keepLines w:val="0"/>
        <w:keepNext w:val="0"/>
        <w:pageBreakBefore w:val="0"/>
        <w:spacing w:line="360" w:lineRule="auto"/>
        <w:widowControl/>
        <w:rPr>
          <w:rFonts w:hint="eastAsia" w:ascii="宋体" w:hAnsi="宋体"/>
          <w:highlight w:val="none"/>
        </w:rPr>
      </w:pPr>
      <w:r>
        <w:rPr>
          <w:rFonts w:hint="eastAsia" w:ascii="宋体" w:hAnsi="宋体"/>
          <w:highlight w:val="none"/>
        </w:rPr>
        <w:t xml:space="preserve">（1）一般系统或设备发生故障后，在4小时内到达现场，并在12小时的期限内修复。特殊情况不能修复的，要查出故障原因，并提出解决方案。</w:t>
      </w:r>
      <w:r/>
    </w:p>
    <w:p>
      <w:pPr>
        <w:contextualSpacing/>
        <w:ind w:firstLine="420"/>
        <w:keepLines w:val="0"/>
        <w:keepNext w:val="0"/>
        <w:pageBreakBefore w:val="0"/>
        <w:spacing w:line="360" w:lineRule="auto"/>
        <w:widowControl/>
        <w:rPr>
          <w:rFonts w:hint="eastAsia" w:ascii="宋体" w:hAnsi="宋体"/>
          <w:highlight w:val="none"/>
        </w:rPr>
      </w:pPr>
      <w:r>
        <w:rPr>
          <w:rFonts w:hint="eastAsia" w:ascii="宋体" w:hAnsi="宋体"/>
          <w:highlight w:val="none"/>
        </w:rPr>
        <w:t xml:space="preserve">（2）系统网络故障响应处理时间应少于30分钟，到达现场时间应少于4个小时。按照故障程度，一般故障4小时修复，重大故障24小时内修复，特殊情况，最长不得超过48小时。</w:t>
      </w:r>
      <w:r/>
    </w:p>
    <w:p>
      <w:pPr>
        <w:contextualSpacing/>
        <w:ind w:firstLine="420"/>
        <w:keepLines w:val="0"/>
        <w:keepNext w:val="0"/>
        <w:pageBreakBefore w:val="0"/>
        <w:spacing w:line="360" w:lineRule="auto"/>
        <w:widowControl/>
        <w:rPr>
          <w:rFonts w:hint="eastAsia" w:ascii="宋体" w:hAnsi="宋体"/>
          <w:highlight w:val="none"/>
        </w:rPr>
      </w:pPr>
      <w:r>
        <w:rPr>
          <w:rFonts w:hint="eastAsia" w:ascii="宋体" w:hAnsi="宋体"/>
          <w:highlight w:val="none"/>
        </w:rPr>
        <w:t xml:space="preserve">（3）因</w:t>
      </w:r>
      <w:r>
        <w:rPr>
          <w:rFonts w:ascii="宋体" w:hAnsi="宋体"/>
          <w:highlight w:val="none"/>
        </w:rPr>
        <w:t xml:space="preserve">传输链路</w:t>
      </w:r>
      <w:r>
        <w:rPr>
          <w:rFonts w:hint="eastAsia" w:ascii="宋体" w:hAnsi="宋体"/>
          <w:highlight w:val="none"/>
        </w:rPr>
        <w:t xml:space="preserve">断裂、区域停电和不可抗力的原因造成的损坏不受上述限制，但必须采取有力措施和组织足够的力量及时修复。</w:t>
      </w:r>
      <w:r/>
    </w:p>
    <w:p>
      <w:pPr>
        <w:contextualSpacing/>
        <w:ind w:firstLine="420"/>
        <w:keepLines w:val="0"/>
        <w:keepNext w:val="0"/>
        <w:pageBreakBefore w:val="0"/>
        <w:spacing w:line="360" w:lineRule="auto"/>
        <w:widowControl/>
        <w:rPr>
          <w:rFonts w:hint="eastAsia" w:ascii="宋体" w:hAnsi="宋体"/>
          <w:highlight w:val="none"/>
        </w:rPr>
      </w:pPr>
      <w:r>
        <w:rPr>
          <w:rFonts w:hint="eastAsia" w:ascii="宋体" w:hAnsi="宋体"/>
          <w:highlight w:val="none"/>
        </w:rPr>
        <w:t xml:space="preserve">（4）设备在维护维修时，存在系统被入侵/攻击的可能。应此对设备日常维护与维修的行为必须有安全性要求。</w:t>
      </w:r>
      <w:r/>
    </w:p>
    <w:p>
      <w:pPr>
        <w:contextualSpacing/>
        <w:ind w:firstLine="422"/>
        <w:keepLines w:val="0"/>
        <w:keepNext w:val="0"/>
        <w:pageBreakBefore w:val="0"/>
        <w:spacing w:line="360" w:lineRule="auto"/>
        <w:widowControl/>
        <w:rPr>
          <w:rFonts w:hint="eastAsia" w:ascii="宋体" w:hAnsi="宋体"/>
          <w:highlight w:val="none"/>
        </w:rPr>
      </w:pPr>
      <w:r>
        <w:rPr>
          <w:rFonts w:hint="eastAsia" w:ascii="宋体" w:hAnsi="宋体"/>
          <w:b/>
          <w:bCs/>
          <w:color w:val="ee0000"/>
          <w:highlight w:val="none"/>
        </w:rPr>
        <w:t xml:space="preserve">2.2.1.3、驻场服务要求。投标人须至少派驻采购人认可的运维管理人员1名进行驻场运维。</w:t>
      </w:r>
      <w:r>
        <w:rPr>
          <w:rFonts w:hint="eastAsia" w:ascii="宋体" w:hAnsi="宋体"/>
          <w:highlight w:val="none"/>
        </w:rPr>
        <w:t xml:space="preserve">驻场运维管理人员</w:t>
      </w:r>
      <w:r>
        <w:rPr>
          <w:rFonts w:hint="eastAsia" w:ascii="宋体" w:hAnsi="宋体"/>
          <w:highlight w:val="none"/>
        </w:rPr>
        <w:t xml:space="preserve">需有视频监控系统运维管理工作经验，能够熟练使用视频运维系统完成运维保障任务。投标人应承诺保持派驻人员的连续性和稳定性；派驻人员日常考核由采购人负责；派驻人员必须服从采购人的管理，包括工作时间、工作安排、工作地点、着装规范、打卡规定等，遵守用户单位相关管理规范和要求，严格执行请销假制度；派驻人员在服务期内不得兼任其他项目的维护工作；派驻人员根据工作需要，在市区内的差旅费用由中标单位统一支付；派驻人员调整更换必须经采购人同意。中标单位对派驻人员必须进行相关安全保密教育，签订保密协议，有履行安全保密的责任和义务。</w:t>
      </w:r>
      <w:r/>
    </w:p>
    <w:p>
      <w:pPr>
        <w:contextualSpacing/>
        <w:ind w:firstLine="420"/>
        <w:keepLines w:val="0"/>
        <w:keepNext w:val="0"/>
        <w:pageBreakBefore w:val="0"/>
        <w:spacing w:line="360" w:lineRule="auto"/>
        <w:widowControl/>
        <w:rPr>
          <w:rFonts w:hint="eastAsia" w:ascii="宋体" w:hAnsi="宋体"/>
          <w:highlight w:val="none"/>
        </w:rPr>
      </w:pPr>
      <w:r>
        <w:rPr>
          <w:rFonts w:hint="eastAsia" w:ascii="宋体" w:hAnsi="宋体"/>
          <w:highlight w:val="none"/>
        </w:rPr>
        <w:t xml:space="preserve">2.2.1.4、保密安全要求：中标人须对项目组进行相关安全保密教育，签订保密协议，有履行保密的责任和义务，并在保密协议中承诺不参与任何信息泄密事件，如涉及信息安全泄密事件，参与人将承担违法相关责任，参与人所属公司也将承担连带法律责任。派驻人员必须进行相关安全保密教育，签订保密协议，有履行保密的责任和义务。</w:t>
      </w:r>
      <w:r/>
    </w:p>
    <w:p>
      <w:pPr>
        <w:contextualSpacing/>
        <w:ind w:firstLine="420"/>
        <w:keepLines w:val="0"/>
        <w:keepNext w:val="0"/>
        <w:pageBreakBefore w:val="0"/>
        <w:spacing w:line="360" w:lineRule="auto"/>
        <w:widowControl/>
        <w:rPr>
          <w:rFonts w:hint="eastAsia" w:ascii="宋体" w:hAnsi="宋体"/>
          <w:highlight w:val="none"/>
        </w:rPr>
      </w:pPr>
      <w:r>
        <w:rPr>
          <w:rFonts w:hint="eastAsia" w:ascii="宋体" w:hAnsi="宋体"/>
          <w:highlight w:val="none"/>
        </w:rPr>
        <w:t xml:space="preserve">2.2.1.5、培训要求：在监控点位安装和验收完毕后，在现场进行基础培训，培训内容主要包括监控摄像机点位位置、系统组网、实时画面查看、录像回放等。现场培训的目的是让采购人操作人员掌握基本视频监控操作方法，并能进行一些简单的故障处理。现场培训由投标人根据项目进展进行组织。</w:t>
      </w:r>
      <w:r/>
    </w:p>
    <w:p>
      <w:pPr>
        <w:contextualSpacing/>
        <w:ind w:firstLine="420"/>
        <w:keepLines w:val="0"/>
        <w:keepNext w:val="0"/>
        <w:pageBreakBefore w:val="0"/>
        <w:spacing w:line="360" w:lineRule="auto"/>
        <w:widowControl/>
        <w:rPr>
          <w:rFonts w:hint="eastAsia" w:ascii="宋体" w:hAnsi="宋体"/>
          <w:highlight w:val="none"/>
        </w:rPr>
      </w:pPr>
      <w:r>
        <w:rPr>
          <w:rFonts w:hint="eastAsia" w:ascii="宋体" w:hAnsi="宋体"/>
          <w:highlight w:val="none"/>
        </w:rPr>
        <w:t xml:space="preserve">2.3为落实政府采购政策需满足的要求；</w:t>
      </w:r>
      <w:r/>
    </w:p>
    <w:p>
      <w:pPr>
        <w:contextualSpacing/>
        <w:ind w:firstLine="420"/>
        <w:keepLines w:val="0"/>
        <w:keepNext w:val="0"/>
        <w:pageBreakBefore w:val="0"/>
        <w:spacing w:line="360" w:lineRule="auto"/>
        <w:widowControl/>
        <w:rPr>
          <w:rFonts w:hint="eastAsia" w:ascii="宋体" w:hAnsi="宋体"/>
          <w:highlight w:val="none"/>
        </w:rPr>
      </w:pPr>
      <w:r>
        <w:rPr>
          <w:rFonts w:hint="eastAsia" w:ascii="宋体" w:hAnsi="宋体"/>
          <w:highlight w:val="none"/>
        </w:rPr>
        <w:t xml:space="preserve">无</w:t>
      </w:r>
      <w:r/>
    </w:p>
    <w:p>
      <w:pPr>
        <w:contextualSpacing/>
        <w:ind w:firstLine="420"/>
        <w:keepLines w:val="0"/>
        <w:keepNext w:val="0"/>
        <w:pageBreakBefore w:val="0"/>
        <w:spacing w:line="360" w:lineRule="auto"/>
        <w:widowControl/>
        <w:rPr>
          <w:rFonts w:hint="eastAsia" w:ascii="宋体" w:hAnsi="宋体"/>
          <w:highlight w:val="none"/>
        </w:rPr>
      </w:pPr>
      <w:r>
        <w:rPr>
          <w:rFonts w:hint="eastAsia" w:ascii="宋体" w:hAnsi="宋体"/>
          <w:highlight w:val="none"/>
        </w:rPr>
        <w:t xml:space="preserve">2.4采购标的的其他技术、服务等要求；</w:t>
      </w:r>
      <w:r>
        <w:rPr>
          <w:rFonts w:ascii="宋体" w:hAnsi="宋体"/>
          <w:highlight w:val="none"/>
        </w:rPr>
        <w:t xml:space="preserve">；</w:t>
      </w:r>
      <w:r/>
    </w:p>
    <w:p>
      <w:pPr>
        <w:pStyle w:val="961"/>
        <w:contextualSpacing/>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2.4.1施工要点</w:t>
      </w:r>
      <w:r/>
    </w:p>
    <w:p>
      <w:pPr>
        <w:pStyle w:val="961"/>
        <w:contextualSpacing/>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2.4.1.1 前端摄像机要求</w:t>
      </w:r>
      <w:r/>
    </w:p>
    <w:p>
      <w:pPr>
        <w:contextualSpacing/>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基于标准的H.264编码的高清网络摄像机。高清网络摄像机可提供2K及以上分辨率视频图像采集。</w:t>
      </w:r>
      <w:r/>
    </w:p>
    <w:p>
      <w:pPr>
        <w:pStyle w:val="961"/>
        <w:contextualSpacing/>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2.4.1.1.2 设备机箱要求</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设备机箱内要求可以放置</w:t>
      </w:r>
      <w:r>
        <w:rPr>
          <w:rFonts w:ascii="宋体" w:hAnsi="宋体" w:cs="宋体"/>
          <w:highlight w:val="none"/>
        </w:rPr>
        <w:t xml:space="preserve">通讯设备</w:t>
      </w:r>
      <w:r>
        <w:rPr>
          <w:rFonts w:hint="eastAsia" w:ascii="宋体" w:hAnsi="宋体" w:cs="宋体"/>
          <w:highlight w:val="none"/>
        </w:rPr>
        <w:t xml:space="preserve">、摄像机电源、电源设备等，并留有一定的电缆接入和维修空间。设备机箱材料为户外不锈钢。</w:t>
      </w:r>
      <w:r/>
    </w:p>
    <w:p>
      <w:pPr>
        <w:ind w:firstLine="422"/>
        <w:keepLines w:val="0"/>
        <w:keepNext w:val="0"/>
        <w:pageBreakBefore w:val="0"/>
        <w:spacing w:line="360" w:lineRule="auto"/>
        <w:rPr>
          <w:rFonts w:hint="eastAsia" w:ascii="宋体" w:hAnsi="宋体" w:cs="宋体"/>
          <w:b/>
          <w:bCs/>
          <w:highlight w:val="none"/>
        </w:rPr>
      </w:pPr>
      <w:r>
        <w:rPr>
          <w:rFonts w:hint="eastAsia" w:ascii="宋体" w:hAnsi="宋体" w:cs="宋体"/>
          <w:b/>
          <w:bCs/>
          <w:highlight w:val="none"/>
        </w:rPr>
        <w:t xml:space="preserve">2.4.1.3 电源规划设计</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考虑到前端摄像机离系统中心距离较长，铺设强电电缆不仅费用较大，而且安全性较差，也不利于以后系统的维护。因此，根据常综治委【2009】9号文件精神按市供电公司要求就近取220V交流电，通过变压器进行稳压和滤波，为摄像机提供12V直流电源。</w:t>
      </w:r>
      <w:r/>
    </w:p>
    <w:p>
      <w:pPr>
        <w:ind w:firstLine="422"/>
        <w:keepLines w:val="0"/>
        <w:keepNext w:val="0"/>
        <w:pageBreakBefore w:val="0"/>
        <w:spacing w:line="360" w:lineRule="auto"/>
        <w:rPr>
          <w:rFonts w:hint="eastAsia" w:ascii="宋体" w:hAnsi="宋体" w:cs="宋体"/>
          <w:b/>
          <w:bCs/>
          <w:highlight w:val="none"/>
        </w:rPr>
      </w:pPr>
      <w:r>
        <w:rPr>
          <w:rFonts w:hint="eastAsia" w:ascii="宋体" w:hAnsi="宋体" w:cs="宋体"/>
          <w:b/>
          <w:bCs/>
          <w:highlight w:val="none"/>
        </w:rPr>
        <w:t xml:space="preserve">2.4.1.4 线缆敷设施工要求</w:t>
      </w:r>
      <w:r/>
    </w:p>
    <w:p>
      <w:pPr>
        <w:ind w:firstLine="422"/>
        <w:keepLines w:val="0"/>
        <w:keepNext w:val="0"/>
        <w:pageBreakBefore w:val="0"/>
        <w:spacing w:line="360" w:lineRule="auto"/>
        <w:rPr>
          <w:rFonts w:hint="eastAsia" w:ascii="宋体" w:hAnsi="宋体" w:cs="宋体"/>
          <w:b/>
          <w:bCs/>
          <w:highlight w:val="none"/>
        </w:rPr>
      </w:pPr>
      <w:r>
        <w:rPr>
          <w:rFonts w:hint="eastAsia" w:ascii="宋体" w:hAnsi="宋体" w:cs="宋体"/>
          <w:b/>
          <w:bCs/>
          <w:highlight w:val="none"/>
        </w:rPr>
        <w:t xml:space="preserve">2.4.1.4.1 原材料要求</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电缆通道畅通，排水良好。金属部分的防腐层完整。</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电缆型号、电压、规格应符合设计要求。</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敷设前应按设计和实际路径计算每根电缆长度，合理安排每盘电缆，减少电缆接头。</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在带电区域内敷设电缆，应有可靠的安全措施。</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并联使用的电力电缆其长度、型号、规格宜相同。</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电力电缆在终端头与接头附近宜留有备用长度。</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2936"/>
        <w:gridCol w:w="3696"/>
      </w:tblGrid>
      <w:tr>
        <w:trPr>
          <w:jc w:val="center"/>
          <w:trHeight w:val="340"/>
        </w:trPr>
        <w:tc>
          <w:tcPr>
            <w:tcW w:w="2370"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b/>
                <w:highlight w:val="none"/>
              </w:rPr>
              <w:suppressLineNumbers w:val="0"/>
            </w:pPr>
            <w:r>
              <w:rPr>
                <w:rFonts w:hint="eastAsia" w:ascii="宋体" w:hAnsi="宋体" w:cs="宋体"/>
                <w:b/>
                <w:highlight w:val="none"/>
              </w:rPr>
              <w:t xml:space="preserve">线缆名称</w:t>
            </w:r>
            <w:r/>
          </w:p>
        </w:tc>
        <w:tc>
          <w:tcPr>
            <w:tcW w:w="2936"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b/>
                <w:highlight w:val="none"/>
              </w:rPr>
              <w:suppressLineNumbers w:val="0"/>
            </w:pPr>
            <w:r>
              <w:rPr>
                <w:rFonts w:hint="eastAsia" w:ascii="宋体" w:hAnsi="宋体" w:cs="宋体"/>
                <w:b/>
                <w:highlight w:val="none"/>
              </w:rPr>
              <w:t xml:space="preserve">线缆规格</w:t>
            </w:r>
            <w:r/>
          </w:p>
        </w:tc>
        <w:tc>
          <w:tcPr>
            <w:tcW w:w="3696"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b/>
                <w:highlight w:val="none"/>
              </w:rPr>
              <w:suppressLineNumbers w:val="0"/>
            </w:pPr>
            <w:r>
              <w:rPr>
                <w:rFonts w:hint="eastAsia" w:ascii="宋体" w:hAnsi="宋体" w:cs="宋体"/>
                <w:b/>
                <w:highlight w:val="none"/>
              </w:rPr>
              <w:t xml:space="preserve">线缆用途</w:t>
            </w:r>
            <w:r/>
          </w:p>
        </w:tc>
      </w:tr>
      <w:tr>
        <w:trPr>
          <w:jc w:val="center"/>
          <w:trHeight w:val="340"/>
        </w:trPr>
        <w:tc>
          <w:tcPr>
            <w:tcW w:w="2370"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highlight w:val="none"/>
              </w:rPr>
              <w:suppressLineNumbers w:val="0"/>
            </w:pPr>
            <w:r>
              <w:rPr>
                <w:rFonts w:hint="eastAsia" w:ascii="宋体" w:hAnsi="宋体" w:cs="宋体"/>
                <w:highlight w:val="none"/>
              </w:rPr>
              <w:t xml:space="preserve">三芯电源线</w:t>
            </w:r>
            <w:r/>
          </w:p>
        </w:tc>
        <w:tc>
          <w:tcPr>
            <w:tcW w:w="2936"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highlight w:val="none"/>
              </w:rPr>
              <w:suppressLineNumbers w:val="0"/>
            </w:pPr>
            <w:r>
              <w:rPr>
                <w:rFonts w:hint="eastAsia" w:ascii="宋体" w:hAnsi="宋体" w:cs="宋体"/>
                <w:highlight w:val="none"/>
              </w:rPr>
              <w:t xml:space="preserve">RVV3×1.5mm</w:t>
            </w:r>
            <w:r/>
          </w:p>
        </w:tc>
        <w:tc>
          <w:tcPr>
            <w:tcW w:w="3696"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highlight w:val="none"/>
              </w:rPr>
              <w:suppressLineNumbers w:val="0"/>
            </w:pPr>
            <w:r>
              <w:rPr>
                <w:rFonts w:hint="eastAsia" w:ascii="宋体" w:hAnsi="宋体" w:cs="宋体"/>
                <w:highlight w:val="none"/>
              </w:rPr>
              <w:t xml:space="preserve">设备控制箱总电源220V取电</w:t>
            </w:r>
            <w:r/>
          </w:p>
        </w:tc>
      </w:tr>
      <w:tr>
        <w:trPr>
          <w:jc w:val="center"/>
          <w:trHeight w:val="340"/>
        </w:trPr>
        <w:tc>
          <w:tcPr>
            <w:tcW w:w="2370"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highlight w:val="none"/>
              </w:rPr>
              <w:suppressLineNumbers w:val="0"/>
            </w:pPr>
            <w:r>
              <w:rPr>
                <w:rFonts w:hint="eastAsia" w:ascii="宋体" w:hAnsi="宋体" w:cs="宋体"/>
                <w:highlight w:val="none"/>
              </w:rPr>
              <w:t xml:space="preserve">二芯电源线</w:t>
            </w:r>
            <w:r/>
          </w:p>
        </w:tc>
        <w:tc>
          <w:tcPr>
            <w:tcW w:w="2936"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highlight w:val="none"/>
              </w:rPr>
              <w:suppressLineNumbers w:val="0"/>
            </w:pPr>
            <w:r>
              <w:rPr>
                <w:rFonts w:hint="eastAsia" w:ascii="宋体" w:hAnsi="宋体" w:cs="宋体"/>
                <w:highlight w:val="none"/>
              </w:rPr>
              <w:t xml:space="preserve">RVV2×1mm</w:t>
            </w:r>
            <w:r/>
          </w:p>
        </w:tc>
        <w:tc>
          <w:tcPr>
            <w:tcW w:w="3696"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highlight w:val="none"/>
              </w:rPr>
              <w:suppressLineNumbers w:val="0"/>
            </w:pPr>
            <w:r>
              <w:rPr>
                <w:rFonts w:hint="eastAsia" w:ascii="宋体" w:hAnsi="宋体" w:cs="宋体"/>
                <w:highlight w:val="none"/>
              </w:rPr>
              <w:t xml:space="preserve">摄像机电源线</w:t>
            </w:r>
            <w:r/>
          </w:p>
        </w:tc>
      </w:tr>
      <w:tr>
        <w:trPr>
          <w:jc w:val="center"/>
          <w:trHeight w:val="340"/>
        </w:trPr>
        <w:tc>
          <w:tcPr>
            <w:tcW w:w="2370"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highlight w:val="none"/>
              </w:rPr>
              <w:suppressLineNumbers w:val="0"/>
            </w:pPr>
            <w:r>
              <w:rPr>
                <w:rFonts w:hint="eastAsia" w:ascii="宋体" w:hAnsi="宋体" w:cs="宋体"/>
                <w:highlight w:val="none"/>
              </w:rPr>
              <w:t xml:space="preserve">网线</w:t>
            </w:r>
            <w:r/>
          </w:p>
        </w:tc>
        <w:tc>
          <w:tcPr>
            <w:tcW w:w="2936"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highlight w:val="none"/>
              </w:rPr>
              <w:suppressLineNumbers w:val="0"/>
            </w:pPr>
            <w:r>
              <w:rPr>
                <w:rFonts w:hint="eastAsia" w:ascii="宋体" w:hAnsi="宋体" w:cs="宋体"/>
                <w:highlight w:val="none"/>
              </w:rPr>
              <w:t xml:space="preserve">超5类网线</w:t>
            </w:r>
            <w:r/>
          </w:p>
        </w:tc>
        <w:tc>
          <w:tcPr>
            <w:tcW w:w="3696" w:type="dxa"/>
            <w:vAlign w:val="center"/>
            <w:textDirection w:val="lrTb"/>
            <w:noWrap w:val="false"/>
          </w:tcPr>
          <w:p>
            <w:pPr>
              <w:contextualSpacing/>
              <w:ind w:left="0" w:right="0"/>
              <w:jc w:val="center"/>
              <w:keepLines w:val="0"/>
              <w:keepNext w:val="0"/>
              <w:spacing w:before="0" w:beforeAutospacing="0" w:after="0" w:afterAutospacing="0" w:line="380" w:lineRule="exact"/>
              <w:tabs>
                <w:tab w:val="left" w:pos="993" w:leader="none"/>
              </w:tabs>
              <w:rPr>
                <w:rFonts w:hint="eastAsia" w:ascii="宋体" w:hAnsi="宋体" w:cs="宋体"/>
                <w:highlight w:val="none"/>
              </w:rPr>
              <w:suppressLineNumbers w:val="0"/>
            </w:pPr>
            <w:r>
              <w:rPr>
                <w:rFonts w:hint="eastAsia" w:ascii="宋体" w:hAnsi="宋体" w:cs="宋体"/>
                <w:highlight w:val="none"/>
              </w:rPr>
              <w:t xml:space="preserve">数字图像传输线缆</w:t>
            </w:r>
            <w:r/>
          </w:p>
        </w:tc>
      </w:tr>
    </w:tbl>
    <w:p>
      <w:pPr>
        <w:ind w:firstLine="422"/>
        <w:keepLines w:val="0"/>
        <w:keepNext w:val="0"/>
        <w:pageBreakBefore w:val="0"/>
        <w:spacing w:line="360" w:lineRule="auto"/>
        <w:rPr>
          <w:rFonts w:hint="eastAsia" w:ascii="宋体" w:hAnsi="宋体" w:cs="宋体"/>
          <w:b/>
          <w:bCs/>
          <w:highlight w:val="none"/>
        </w:rPr>
      </w:pPr>
      <w:r>
        <w:rPr>
          <w:rFonts w:hint="eastAsia" w:ascii="宋体" w:hAnsi="宋体" w:cs="宋体"/>
          <w:b/>
          <w:bCs/>
          <w:highlight w:val="none"/>
        </w:rPr>
        <w:t xml:space="preserve">2.4.1.4.2 线缆敷设要求</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线缆敷设时严格遵照线缆配置表进行放线，线缆的根数、型号、线径、路由必须和线缆配置表一致。</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敷设线缆时，应注意拖拽的角度及强度，以防线缆保护层损伤。</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杆件出孔处线缆预留1.5米～2.0米，绑扎在杆件上。</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机箱内预留长度为1.5米～2.0米。</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220V电源统一采用三芯电源线，低压电源（12V—24V）采用二芯电源线。</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所有进入摄像机或控制箱的线缆均应从底部由下自上进入内部，并作回水湾处理，保证雨水不能顺着线缆进入设备或箱体。</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裸露在外部线缆必须采用橡胶或者金属软管进行保护，禁止暴露在外面。</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线缆的两端做好标记，应采用标签打印机打印永久标签。</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对于易折、易碎、易断的线缆或者线缆头（如尾纤）必须采用胶布包扎等特殊保护措施。</w:t>
      </w:r>
      <w:r/>
    </w:p>
    <w:p>
      <w:pPr>
        <w:ind w:firstLine="422"/>
        <w:keepLines w:val="0"/>
        <w:keepNext w:val="0"/>
        <w:pageBreakBefore w:val="0"/>
        <w:spacing w:line="360" w:lineRule="auto"/>
        <w:rPr>
          <w:rFonts w:hint="eastAsia" w:ascii="宋体" w:hAnsi="宋体" w:cs="宋体"/>
          <w:b/>
          <w:bCs/>
          <w:highlight w:val="none"/>
        </w:rPr>
      </w:pPr>
      <w:r>
        <w:rPr>
          <w:rFonts w:hint="eastAsia" w:ascii="宋体" w:hAnsi="宋体" w:cs="宋体"/>
          <w:b/>
          <w:bCs/>
          <w:highlight w:val="none"/>
        </w:rPr>
        <w:t xml:space="preserve">2.4.1.4.3 线缆接线规范</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有屏蔽要求的电源线缆必须将屏蔽层接到相应的端子排。</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线缆的表皮剥线长度不易太长，多余部分应放在接线端子下面的走线槽内；</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线缆接入端子时必须插紧、接牢，禁止虚接，不得将铜丝裸露在端子接线孔外。</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在窨井等容易进水的地方接线，必须做好防水处理，对于多芯电缆，先进行单芯防水处理，再进行整体防水处理。</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接线完毕后，剩余线缆必须理顺，整齐盘在机箱（窨井）内，用尼龙扎带进行绑扎，线缆之间不得相互缠绕或者绞接。</w:t>
      </w:r>
      <w:r/>
    </w:p>
    <w:p>
      <w:pPr>
        <w:pStyle w:val="975"/>
        <w:numPr>
          <w:ilvl w:val="0"/>
          <w:numId w:val="0"/>
        </w:numPr>
        <w:contextualSpacing/>
        <w:ind w:left="0" w:firstLine="420"/>
        <w:keepLines w:val="0"/>
        <w:keepNext w:val="0"/>
        <w:pageBreakBefore w:val="0"/>
        <w:spacing w:line="360" w:lineRule="auto"/>
        <w:tabs>
          <w:tab w:val="clear" w:pos="900" w:leader="none"/>
        </w:tabs>
        <w:rPr>
          <w:rFonts w:hint="eastAsia" w:cs="宋体"/>
          <w:sz w:val="21"/>
          <w:szCs w:val="21"/>
          <w:highlight w:val="none"/>
        </w:rPr>
      </w:pPr>
      <w:r>
        <w:rPr>
          <w:rFonts w:hint="default" w:ascii="Wingdings" w:hAnsi="Wingdings" w:eastAsia="宋体" w:cs="宋体"/>
          <w:sz w:val="21"/>
          <w:szCs w:val="21"/>
          <w:highlight w:val="none"/>
          <w:lang w:val="en-US" w:eastAsia="zh-CN" w:bidi="ar-SA"/>
        </w:rPr>
        <w:t xml:space="preserve"></w:t>
      </w:r>
      <w:r>
        <w:rPr>
          <w:rFonts w:hint="eastAsia" w:cs="宋体"/>
          <w:sz w:val="21"/>
          <w:szCs w:val="21"/>
          <w:highlight w:val="none"/>
        </w:rPr>
        <w:t xml:space="preserve">杆件上走线孔预留在外部的线缆必须捆绑整齐，预留长度一致，要求做到整齐、美观。</w:t>
      </w:r>
      <w:r/>
    </w:p>
    <w:p>
      <w:pPr>
        <w:contextualSpacing/>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线缆敷设完毕后，主要进线孔须采用发泡剂堵塞，防止灰尘侵入。</w:t>
      </w:r>
      <w:r/>
    </w:p>
    <w:p>
      <w:pPr>
        <w:ind w:firstLine="422"/>
        <w:keepLines w:val="0"/>
        <w:keepNext w:val="0"/>
        <w:pageBreakBefore w:val="0"/>
        <w:spacing w:line="360" w:lineRule="auto"/>
        <w:rPr>
          <w:rFonts w:hint="eastAsia" w:ascii="宋体" w:hAnsi="宋体" w:cs="宋体"/>
          <w:b/>
          <w:bCs/>
          <w:highlight w:val="none"/>
        </w:rPr>
      </w:pPr>
      <w:r>
        <w:rPr>
          <w:rFonts w:hint="eastAsia" w:ascii="宋体" w:hAnsi="宋体" w:cs="宋体"/>
          <w:b/>
          <w:bCs/>
          <w:highlight w:val="none"/>
        </w:rPr>
        <w:t xml:space="preserve">2.4.5 其它要求</w:t>
      </w:r>
      <w:r/>
    </w:p>
    <w:p>
      <w:pPr>
        <w:contextualSpacing/>
        <w:ind w:firstLine="420"/>
        <w:keepLines w:val="0"/>
        <w:keepNext w:val="0"/>
        <w:pageBreakBefore w:val="0"/>
        <w:spacing w:line="360" w:lineRule="auto"/>
        <w:widowControl/>
        <w:rPr>
          <w:rFonts w:hint="eastAsia" w:ascii="宋体" w:hAnsi="宋体" w:cs="宋体"/>
          <w:highlight w:val="none"/>
        </w:rPr>
      </w:pPr>
      <w:r>
        <w:rPr>
          <w:rFonts w:ascii="宋体" w:hAnsi="宋体"/>
          <w:highlight w:val="none"/>
        </w:rPr>
        <w:t xml:space="preserve">需由供应商提供设计方案、解决方案或者组织方案的采购项目，应当说明采购标的的功能、应用场景、目标等基本要求。</w:t>
      </w:r>
      <w:r>
        <w:rPr>
          <w:rFonts w:hint="eastAsia" w:ascii="宋体" w:hAnsi="宋体" w:cs="宋体"/>
          <w:highlight w:val="none"/>
        </w:rPr>
        <w:t xml:space="preserve">。</w:t>
      </w:r>
      <w:r/>
    </w:p>
    <w:p>
      <w:pPr>
        <w:ind w:firstLine="422"/>
        <w:keepLines w:val="0"/>
        <w:keepNext w:val="0"/>
        <w:pageBreakBefore w:val="0"/>
        <w:spacing w:line="360" w:lineRule="auto"/>
        <w:rPr>
          <w:rFonts w:hint="eastAsia" w:ascii="宋体" w:hAnsi="宋体" w:cs="宋体"/>
          <w:b/>
          <w:bCs/>
          <w:highlight w:val="none"/>
        </w:rPr>
      </w:pPr>
      <w:r>
        <w:rPr>
          <w:rFonts w:hint="eastAsia" w:ascii="宋体" w:hAnsi="宋体" w:cs="宋体"/>
          <w:b/>
          <w:bCs/>
          <w:highlight w:val="none"/>
        </w:rPr>
        <w:t xml:space="preserve">2.4.5 其它要求</w:t>
      </w:r>
      <w:r/>
    </w:p>
    <w:p>
      <w:pPr>
        <w:contextualSpacing/>
        <w:ind w:firstLine="420"/>
        <w:keepLines w:val="0"/>
        <w:keepNext w:val="0"/>
        <w:pageBreakBefore w:val="0"/>
        <w:spacing w:line="360" w:lineRule="auto"/>
        <w:widowControl/>
        <w:rPr>
          <w:rFonts w:hint="eastAsia" w:ascii="宋体" w:hAnsi="宋体"/>
          <w:highlight w:val="none"/>
        </w:rPr>
      </w:pPr>
      <w:r>
        <w:rPr>
          <w:rFonts w:ascii="宋体" w:hAnsi="宋体"/>
          <w:highlight w:val="none"/>
        </w:rPr>
        <w:t xml:space="preserve">需由供应商提供设计方案、解决方案或者组织方案的采购项目，应当说明采购标的的功能、应用场景、目标等基本要求。</w:t>
      </w:r>
      <w:r/>
    </w:p>
    <w:p>
      <w:pPr>
        <w:contextualSpacing/>
        <w:ind w:firstLine="422"/>
        <w:keepLines w:val="0"/>
        <w:keepNext w:val="0"/>
        <w:pageBreakBefore w:val="0"/>
        <w:spacing w:line="360" w:lineRule="auto"/>
        <w:widowControl/>
        <w:rPr>
          <w:rFonts w:hint="eastAsia" w:ascii="宋体" w:hAnsi="宋体"/>
          <w:b/>
          <w:highlight w:val="none"/>
        </w:rPr>
      </w:pPr>
      <w:r>
        <w:rPr>
          <w:rFonts w:hint="eastAsia" w:ascii="宋体" w:hAnsi="宋体"/>
          <w:b/>
          <w:highlight w:val="none"/>
        </w:rPr>
        <w:t xml:space="preserve">2.5.1项目需求</w:t>
      </w:r>
      <w:r/>
    </w:p>
    <w:p>
      <w:pPr>
        <w:contextualSpacing/>
        <w:ind w:firstLine="422"/>
        <w:keepLines w:val="0"/>
        <w:keepNext w:val="0"/>
        <w:pageBreakBefore w:val="0"/>
        <w:spacing w:line="360" w:lineRule="auto"/>
        <w:widowControl/>
        <w:rPr>
          <w:rFonts w:hint="eastAsia" w:ascii="宋体" w:hAnsi="宋体" w:cs="宋体"/>
          <w:b/>
          <w:highlight w:val="none"/>
        </w:rPr>
      </w:pPr>
      <w:r>
        <w:rPr>
          <w:rFonts w:hint="eastAsia" w:ascii="宋体" w:hAnsi="宋体" w:cs="宋体"/>
          <w:b/>
          <w:highlight w:val="none"/>
        </w:rPr>
        <w:t xml:space="preserve">2.5.1.1 前端点位建设需求</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为提升全区治安环境，本次拟对2016-2025年在钟楼区建设的科技建设工程进行升级改造，以此提升全区社会治安防范水平，优化治安环境。具体基础建设需求如下：</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1）2016年技防入户项目升级改造</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2016年技防入户项目升级改造涉及小区出入口及内部主干道监控点位升级改造，监控点位要求能够对过往非机动车、行人进行监控，视频功能能够看清楚非机动车特征、行人的五官和衣帽特征、物体的移动方向等。</w:t>
      </w:r>
      <w:r>
        <w:rPr>
          <w:rFonts w:ascii="宋体" w:hAnsi="宋体" w:cs="宋体"/>
          <w:highlight w:val="none"/>
        </w:rPr>
        <w:t xml:space="preserve">人脸抓拍点位要求能够对进出行人进行抓拍，识别人员特征。</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2）2017年技防入户项目升级改造</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2017年技防入户项目升级改造涉及小区出入口及内部主干道监控点位升级改造，监控点位要求能够对过往非机动车、行人进行监控，视频功能能够看清楚非机动车特征、行人的五官和衣帽特征、物体的移动方向等。</w:t>
      </w:r>
      <w:r>
        <w:rPr>
          <w:rFonts w:ascii="宋体" w:hAnsi="宋体" w:cs="宋体"/>
          <w:highlight w:val="none"/>
        </w:rPr>
        <w:t xml:space="preserve">人脸抓拍点位要求能够对进出行人进行抓拍，识别人员特征</w:t>
      </w:r>
      <w:r>
        <w:rPr>
          <w:rFonts w:hint="eastAsia" w:ascii="宋体" w:hAnsi="宋体" w:cs="宋体"/>
          <w:highlight w:val="none"/>
        </w:rPr>
        <w:t xml:space="preserve">。</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本项目中部分摄像机功能完整，但安装位置因建筑、道路环境变化，需进行移建，充分利旧，降低建设成本。</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3）常州市钟楼区西林街道智慧安防监控服务项目升级改造</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常州市钟楼区西林街道智慧安防监控服务项目升级改造涉及小区、商业中心出入口及内部主干道监控点位升级改造，监控点位要求能够对过往非机动车、行人进行监控，视频功能能够看清楚非机动车特征、行人的五官和衣帽特征、物体的移动方向等。</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4）移动老小区改造二期项目升级改造</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移动老小区改造二期项目升级改造涉及小区出入口及内部主干道监控点位升级改造，监控点位要求能够对过往非机动车、行人进行监控，视频功能能够看清楚非机动车特征、行人的五官和衣帽特征、物体的移动方向等。</w:t>
      </w:r>
      <w:r>
        <w:rPr>
          <w:rFonts w:ascii="宋体" w:hAnsi="宋体" w:cs="宋体"/>
          <w:highlight w:val="none"/>
        </w:rPr>
        <w:t xml:space="preserve">人脸抓拍点位要求能够对进出行人进行抓拍，识别人员特征。</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5）移动老小区改造四期项目升级改造</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移动老小区改造四期项目升级改造涉及小区出入口及内部主干道监控点位升级改造，监控点位要求能够对过往非机动车、行人进行监控，视频功能能够看清楚非机动车特征、行人的五官和衣帽特征、物体的移动方向等。</w:t>
      </w:r>
      <w:r>
        <w:rPr>
          <w:rFonts w:ascii="宋体" w:hAnsi="宋体" w:cs="宋体"/>
          <w:highlight w:val="none"/>
        </w:rPr>
        <w:t xml:space="preserve">人脸抓拍点位要求能够对进出行人进行抓拍，识别人员特征。</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本项目中部分摄像机功能完整，但安装位置因建筑、道路环境变化，需进行移建，充分利旧，降低建设成本。</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6）本期新建部分</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本项目拟在小区、商业中心、城中村增加监控点位，监控点位要求能够对过往非机动车、行人进行监控，视频功能能够看清楚非机动车特征、行人的五官和衣帽特征、物体的移动方向等。</w:t>
      </w:r>
      <w:r>
        <w:rPr>
          <w:rFonts w:ascii="宋体" w:hAnsi="宋体" w:cs="宋体"/>
          <w:highlight w:val="none"/>
        </w:rPr>
        <w:t xml:space="preserve">人脸抓拍点位要求能够对进出行人进行抓拍，识别人员特征</w:t>
      </w:r>
      <w:r>
        <w:rPr>
          <w:rFonts w:hint="eastAsia" w:ascii="宋体" w:hAnsi="宋体" w:cs="宋体"/>
          <w:highlight w:val="none"/>
        </w:rPr>
        <w:t xml:space="preserve">。</w:t>
      </w:r>
      <w:r/>
    </w:p>
    <w:p>
      <w:pPr>
        <w:contextualSpacing/>
        <w:ind w:firstLine="422"/>
        <w:keepLines w:val="0"/>
        <w:keepNext w:val="0"/>
        <w:pageBreakBefore w:val="0"/>
        <w:spacing w:line="360" w:lineRule="auto"/>
        <w:widowControl/>
        <w:rPr>
          <w:rFonts w:hint="eastAsia" w:ascii="宋体" w:hAnsi="宋体" w:cs="宋体"/>
          <w:b/>
          <w:highlight w:val="none"/>
        </w:rPr>
      </w:pPr>
      <w:r>
        <w:rPr>
          <w:rFonts w:hint="eastAsia" w:ascii="宋体" w:hAnsi="宋体" w:cs="宋体"/>
          <w:b/>
          <w:highlight w:val="none"/>
        </w:rPr>
        <w:t xml:space="preserve">2.5.1.2 后台存储升级需求</w:t>
      </w:r>
      <w:r/>
    </w:p>
    <w:p>
      <w:pPr>
        <w:pStyle w:val="961"/>
        <w:contextualSpacing/>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2.5.1.2.1、视频存储容量计算</w:t>
      </w:r>
      <w:r/>
    </w:p>
    <w:p>
      <w:pPr>
        <w:ind w:firstLine="422"/>
        <w:keepLines w:val="0"/>
        <w:keepNext w:val="0"/>
        <w:pageBreakBefore w:val="0"/>
        <w:spacing w:line="360" w:lineRule="auto"/>
        <w:rPr>
          <w:rFonts w:hint="eastAsia" w:ascii="宋体" w:hAnsi="宋体" w:cs="宋体"/>
          <w:b/>
          <w:bCs/>
          <w:highlight w:val="none"/>
        </w:rPr>
      </w:pPr>
      <w:r>
        <w:rPr>
          <w:rFonts w:hint="eastAsia" w:ascii="宋体" w:hAnsi="宋体" w:cs="宋体"/>
          <w:b/>
          <w:bCs/>
          <w:highlight w:val="none"/>
        </w:rPr>
        <w:t xml:space="preserve">存储容量计算方法</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系统中心存储所需存储容量如下：</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计算公式：录像容量（MB）=前端监控点数×录像天数×24×60×60×录像码率(Mbps)/8</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摄像机：按每路视频码流为4Mbps计算，一路4Mbps码流的2K及以上高清视频数据储存一个月需1.24T硬盘空间。</w:t>
      </w:r>
      <w:r/>
    </w:p>
    <w:tbl>
      <w:tblPr>
        <w:tblStyle w:val="777"/>
        <w:tblpPr w:horzAnchor="margin" w:tblpXSpec="center" w:vertAnchor="text" w:tblpY="158" w:leftFromText="180" w:topFromText="0" w:rightFromText="180" w:bottomFromText="0"/>
        <w:tblW w:w="0" w:type="auto"/>
        <w:jc w:val="center"/>
        <w:tblLayout w:type="fixed"/>
        <w:tblCellMar>
          <w:left w:w="108" w:type="dxa"/>
          <w:top w:w="0" w:type="dxa"/>
          <w:right w:w="108" w:type="dxa"/>
          <w:bottom w:w="0" w:type="dxa"/>
        </w:tblCellMar>
        <w:tblLook w:val="04A0" w:firstRow="1" w:lastRow="0" w:firstColumn="1" w:lastColumn="0" w:noHBand="0" w:noVBand="1"/>
      </w:tblPr>
      <w:tblGrid>
        <w:gridCol w:w="1242"/>
        <w:gridCol w:w="2992"/>
        <w:gridCol w:w="761"/>
        <w:gridCol w:w="925"/>
        <w:gridCol w:w="1985"/>
      </w:tblGrid>
      <w:tr>
        <w:trPr>
          <w:jc w:val="center"/>
          <w:trHeight w:val="236"/>
        </w:trPr>
        <w:tc>
          <w:tcPr>
            <w:gridSpan w:val="5"/>
            <w:tcBorders>
              <w:top w:val="single" w:color="auto" w:sz="12" w:space="0"/>
              <w:left w:val="single" w:color="auto" w:sz="12" w:space="0"/>
              <w:bottom w:val="single" w:color="auto" w:sz="6" w:space="0"/>
              <w:right w:val="single" w:color="auto" w:sz="12" w:space="0"/>
            </w:tcBorders>
            <w:tcW w:w="7905" w:type="dxa"/>
            <w:vAlign w:val="center"/>
            <w:textDirection w:val="lrTb"/>
            <w:noWrap w:val="false"/>
          </w:tcPr>
          <w:p>
            <w:pPr>
              <w:contextualSpacing/>
              <w:ind w:left="0" w:right="0"/>
              <w:jc w:val="center"/>
              <w:keepLines w:val="0"/>
              <w:keepNext w:val="0"/>
              <w:spacing w:before="0" w:beforeAutospacing="0" w:after="0" w:afterAutospacing="0" w:line="380" w:lineRule="exact"/>
              <w:widowControl/>
              <w:rPr>
                <w:rFonts w:hint="eastAsia" w:ascii="宋体" w:hAnsi="宋体" w:cs="宋体"/>
                <w:highlight w:val="none"/>
              </w:rPr>
              <w:suppressLineNumbers w:val="0"/>
            </w:pPr>
            <w:r>
              <w:rPr>
                <w:rFonts w:hint="eastAsia" w:ascii="宋体" w:hAnsi="宋体" w:cs="宋体"/>
                <w:highlight w:val="none"/>
              </w:rPr>
              <w:t xml:space="preserve">细节摄像机每路2K及以上的码率为4Mbps</w:t>
            </w:r>
            <w:r/>
          </w:p>
        </w:tc>
      </w:tr>
      <w:tr>
        <w:trPr>
          <w:jc w:val="center"/>
          <w:trHeight w:val="462"/>
        </w:trPr>
        <w:tc>
          <w:tcPr>
            <w:tcBorders>
              <w:top w:val="single" w:color="auto" w:sz="6" w:space="0"/>
              <w:left w:val="single" w:color="auto" w:sz="12" w:space="0"/>
              <w:bottom w:val="single" w:color="auto" w:sz="6" w:space="0"/>
              <w:right w:val="single" w:color="auto" w:sz="6" w:space="0"/>
            </w:tcBorders>
            <w:tcW w:w="1242" w:type="dxa"/>
            <w:vAlign w:val="center"/>
            <w:textDirection w:val="lrTb"/>
            <w:noWrap w:val="false"/>
          </w:tcPr>
          <w:p>
            <w:pPr>
              <w:contextualSpacing/>
              <w:ind w:left="0" w:right="0"/>
              <w:jc w:val="center"/>
              <w:keepLines w:val="0"/>
              <w:keepNext w:val="0"/>
              <w:spacing w:before="0" w:beforeAutospacing="0" w:after="0" w:afterAutospacing="0" w:line="380" w:lineRule="exact"/>
              <w:widowControl/>
              <w:rPr>
                <w:rFonts w:hint="eastAsia" w:ascii="宋体" w:hAnsi="宋体" w:cs="宋体"/>
                <w:highlight w:val="none"/>
              </w:rPr>
              <w:suppressLineNumbers w:val="0"/>
            </w:pPr>
            <w:r>
              <w:rPr>
                <w:rFonts w:hint="eastAsia" w:ascii="宋体" w:hAnsi="宋体" w:cs="宋体"/>
                <w:highlight w:val="none"/>
              </w:rPr>
              <w:t xml:space="preserve">视频码率</w:t>
            </w:r>
            <w:r/>
          </w:p>
        </w:tc>
        <w:tc>
          <w:tcPr>
            <w:tcBorders>
              <w:top w:val="single" w:color="auto" w:sz="6" w:space="0"/>
              <w:left w:val="single" w:color="auto" w:sz="6" w:space="0"/>
              <w:bottom w:val="single" w:color="auto" w:sz="6" w:space="0"/>
              <w:right w:val="single" w:color="auto" w:sz="6" w:space="0"/>
            </w:tcBorders>
            <w:tcW w:w="2992" w:type="dxa"/>
            <w:vAlign w:val="center"/>
            <w:textDirection w:val="lrTb"/>
            <w:noWrap w:val="false"/>
          </w:tcPr>
          <w:p>
            <w:pPr>
              <w:contextualSpacing/>
              <w:ind w:left="0" w:right="0"/>
              <w:jc w:val="center"/>
              <w:keepLines w:val="0"/>
              <w:keepNext w:val="0"/>
              <w:spacing w:before="0" w:beforeAutospacing="0" w:after="0" w:afterAutospacing="0" w:line="380" w:lineRule="exact"/>
              <w:widowControl/>
              <w:rPr>
                <w:rFonts w:hint="eastAsia" w:ascii="宋体" w:hAnsi="宋体" w:cs="宋体"/>
                <w:highlight w:val="none"/>
              </w:rPr>
              <w:suppressLineNumbers w:val="0"/>
            </w:pPr>
            <w:r>
              <w:rPr>
                <w:rFonts w:hint="eastAsia" w:ascii="宋体" w:hAnsi="宋体" w:cs="宋体"/>
                <w:highlight w:val="none"/>
              </w:rPr>
              <w:t xml:space="preserve">每天24小时存储容量（G）</w:t>
            </w:r>
            <w:r/>
          </w:p>
        </w:tc>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contextualSpacing/>
              <w:ind w:left="0" w:right="0"/>
              <w:jc w:val="center"/>
              <w:keepLines w:val="0"/>
              <w:keepNext w:val="0"/>
              <w:spacing w:before="0" w:beforeAutospacing="0" w:after="0" w:afterAutospacing="0" w:line="380" w:lineRule="exact"/>
              <w:widowControl/>
              <w:rPr>
                <w:rFonts w:hint="eastAsia" w:ascii="宋体" w:hAnsi="宋体" w:cs="宋体"/>
                <w:highlight w:val="none"/>
              </w:rPr>
              <w:suppressLineNumbers w:val="0"/>
            </w:pPr>
            <w:r>
              <w:rPr>
                <w:rFonts w:hint="eastAsia" w:ascii="宋体" w:hAnsi="宋体" w:cs="宋体"/>
                <w:highlight w:val="none"/>
              </w:rPr>
              <w:t xml:space="preserve">天数</w:t>
            </w:r>
            <w:r/>
          </w:p>
        </w:tc>
        <w:tc>
          <w:tcPr>
            <w:tcBorders>
              <w:top w:val="single" w:color="auto" w:sz="6" w:space="0"/>
              <w:left w:val="single" w:color="auto" w:sz="6" w:space="0"/>
              <w:bottom w:val="single" w:color="auto" w:sz="6" w:space="0"/>
              <w:right w:val="single" w:color="auto" w:sz="6" w:space="0"/>
            </w:tcBorders>
            <w:tcW w:w="925" w:type="dxa"/>
            <w:vAlign w:val="center"/>
            <w:textDirection w:val="lrTb"/>
            <w:noWrap w:val="false"/>
          </w:tcPr>
          <w:p>
            <w:pPr>
              <w:contextualSpacing/>
              <w:ind w:left="0" w:right="0"/>
              <w:jc w:val="center"/>
              <w:keepLines w:val="0"/>
              <w:keepNext w:val="0"/>
              <w:spacing w:before="0" w:beforeAutospacing="0" w:after="0" w:afterAutospacing="0" w:line="380" w:lineRule="exact"/>
              <w:widowControl/>
              <w:rPr>
                <w:rFonts w:hint="eastAsia" w:ascii="宋体" w:hAnsi="宋体" w:cs="宋体"/>
                <w:highlight w:val="none"/>
              </w:rPr>
              <w:suppressLineNumbers w:val="0"/>
            </w:pPr>
            <w:r>
              <w:rPr>
                <w:rFonts w:hint="eastAsia" w:ascii="宋体" w:hAnsi="宋体" w:cs="宋体"/>
                <w:highlight w:val="none"/>
              </w:rPr>
              <w:t xml:space="preserve">路数</w:t>
            </w:r>
            <w:r/>
          </w:p>
        </w:tc>
        <w:tc>
          <w:tcPr>
            <w:tcBorders>
              <w:top w:val="single" w:color="auto" w:sz="6" w:space="0"/>
              <w:left w:val="single" w:color="auto" w:sz="6" w:space="0"/>
              <w:bottom w:val="single" w:color="auto" w:sz="6" w:space="0"/>
              <w:right w:val="single" w:color="auto" w:sz="12" w:space="0"/>
            </w:tcBorders>
            <w:tcW w:w="1985" w:type="dxa"/>
            <w:vAlign w:val="center"/>
            <w:textDirection w:val="lrTb"/>
            <w:noWrap w:val="false"/>
          </w:tcPr>
          <w:p>
            <w:pPr>
              <w:contextualSpacing/>
              <w:ind w:left="0" w:right="0"/>
              <w:jc w:val="center"/>
              <w:keepLines w:val="0"/>
              <w:keepNext w:val="0"/>
              <w:spacing w:before="0" w:beforeAutospacing="0" w:after="0" w:afterAutospacing="0" w:line="380" w:lineRule="exact"/>
              <w:widowControl/>
              <w:rPr>
                <w:rFonts w:hint="eastAsia" w:ascii="宋体" w:hAnsi="宋体" w:cs="宋体"/>
                <w:highlight w:val="none"/>
              </w:rPr>
              <w:suppressLineNumbers w:val="0"/>
            </w:pPr>
            <w:r>
              <w:rPr>
                <w:rFonts w:hint="eastAsia" w:ascii="宋体" w:hAnsi="宋体" w:cs="宋体"/>
                <w:highlight w:val="none"/>
              </w:rPr>
              <w:t xml:space="preserve">所需的容量（T）</w:t>
            </w:r>
            <w:r/>
          </w:p>
        </w:tc>
      </w:tr>
      <w:tr>
        <w:trPr>
          <w:jc w:val="center"/>
          <w:trHeight w:val="298"/>
        </w:trPr>
        <w:tc>
          <w:tcPr>
            <w:tcBorders>
              <w:top w:val="single" w:color="auto" w:sz="6" w:space="0"/>
              <w:left w:val="single" w:color="auto" w:sz="12" w:space="0"/>
              <w:bottom w:val="single" w:color="auto" w:sz="12" w:space="0"/>
              <w:right w:val="single" w:color="auto" w:sz="6" w:space="0"/>
            </w:tcBorders>
            <w:tcW w:w="1242" w:type="dxa"/>
            <w:vAlign w:val="center"/>
            <w:textDirection w:val="lrTb"/>
            <w:noWrap w:val="false"/>
          </w:tcPr>
          <w:p>
            <w:pPr>
              <w:contextualSpacing/>
              <w:ind w:left="0" w:right="0"/>
              <w:jc w:val="center"/>
              <w:keepLines w:val="0"/>
              <w:keepNext w:val="0"/>
              <w:spacing w:before="0" w:beforeAutospacing="0" w:after="0" w:afterAutospacing="0" w:line="380" w:lineRule="exact"/>
              <w:widowControl/>
              <w:rPr>
                <w:rFonts w:hint="eastAsia" w:ascii="宋体" w:hAnsi="宋体" w:cs="宋体"/>
                <w:highlight w:val="none"/>
              </w:rPr>
              <w:suppressLineNumbers w:val="0"/>
            </w:pPr>
            <w:r>
              <w:rPr>
                <w:rFonts w:hint="eastAsia" w:ascii="宋体" w:hAnsi="宋体" w:cs="宋体"/>
                <w:highlight w:val="none"/>
              </w:rPr>
              <w:t xml:space="preserve">4Mbps</w:t>
            </w:r>
            <w:r/>
          </w:p>
        </w:tc>
        <w:tc>
          <w:tcPr>
            <w:tcBorders>
              <w:top w:val="single" w:color="auto" w:sz="6" w:space="0"/>
              <w:left w:val="single" w:color="auto" w:sz="6" w:space="0"/>
              <w:bottom w:val="single" w:color="auto" w:sz="12" w:space="0"/>
              <w:right w:val="single" w:color="auto" w:sz="6" w:space="0"/>
            </w:tcBorders>
            <w:tcW w:w="2992" w:type="dxa"/>
            <w:vAlign w:val="center"/>
            <w:textDirection w:val="lrTb"/>
            <w:noWrap w:val="false"/>
          </w:tcPr>
          <w:p>
            <w:pPr>
              <w:contextualSpacing/>
              <w:ind w:left="0" w:right="0"/>
              <w:jc w:val="center"/>
              <w:keepLines w:val="0"/>
              <w:keepNext w:val="0"/>
              <w:spacing w:before="0" w:beforeAutospacing="0" w:after="0" w:afterAutospacing="0" w:line="380" w:lineRule="exact"/>
              <w:widowControl/>
              <w:rPr>
                <w:rFonts w:hint="eastAsia" w:ascii="宋体" w:hAnsi="宋体" w:cs="宋体"/>
                <w:highlight w:val="none"/>
              </w:rPr>
              <w:suppressLineNumbers w:val="0"/>
            </w:pPr>
            <w:r>
              <w:rPr>
                <w:rFonts w:hint="eastAsia" w:ascii="宋体" w:hAnsi="宋体" w:cs="宋体"/>
                <w:highlight w:val="none"/>
              </w:rPr>
              <w:t xml:space="preserve">42.2</w:t>
            </w:r>
            <w:r/>
          </w:p>
        </w:tc>
        <w:tc>
          <w:tcPr>
            <w:tcBorders>
              <w:top w:val="single" w:color="auto" w:sz="6" w:space="0"/>
              <w:left w:val="single" w:color="auto" w:sz="6" w:space="0"/>
              <w:bottom w:val="single" w:color="auto" w:sz="12" w:space="0"/>
              <w:right w:val="single" w:color="auto" w:sz="6" w:space="0"/>
            </w:tcBorders>
            <w:tcW w:w="761" w:type="dxa"/>
            <w:vAlign w:val="center"/>
            <w:textDirection w:val="lrTb"/>
            <w:noWrap w:val="false"/>
          </w:tcPr>
          <w:p>
            <w:pPr>
              <w:contextualSpacing/>
              <w:ind w:left="0" w:right="0"/>
              <w:jc w:val="center"/>
              <w:keepLines w:val="0"/>
              <w:keepNext w:val="0"/>
              <w:spacing w:before="0" w:beforeAutospacing="0" w:after="0" w:afterAutospacing="0" w:line="380" w:lineRule="exact"/>
              <w:widowControl/>
              <w:rPr>
                <w:rFonts w:hint="eastAsia" w:ascii="宋体" w:hAnsi="宋体" w:cs="宋体"/>
                <w:highlight w:val="none"/>
              </w:rPr>
              <w:suppressLineNumbers w:val="0"/>
            </w:pPr>
            <w:r>
              <w:rPr>
                <w:rFonts w:hint="eastAsia" w:ascii="宋体" w:hAnsi="宋体" w:cs="宋体"/>
                <w:highlight w:val="none"/>
              </w:rPr>
              <w:t xml:space="preserve">30</w:t>
            </w:r>
            <w:r/>
          </w:p>
        </w:tc>
        <w:tc>
          <w:tcPr>
            <w:tcBorders>
              <w:top w:val="single" w:color="auto" w:sz="6" w:space="0"/>
              <w:left w:val="single" w:color="auto" w:sz="6" w:space="0"/>
              <w:bottom w:val="single" w:color="auto" w:sz="12" w:space="0"/>
              <w:right w:val="single" w:color="auto" w:sz="6" w:space="0"/>
            </w:tcBorders>
            <w:tcW w:w="925" w:type="dxa"/>
            <w:vAlign w:val="center"/>
            <w:textDirection w:val="lrTb"/>
            <w:noWrap w:val="false"/>
          </w:tcPr>
          <w:p>
            <w:pPr>
              <w:contextualSpacing/>
              <w:ind w:left="0" w:right="0"/>
              <w:jc w:val="center"/>
              <w:keepLines w:val="0"/>
              <w:keepNext w:val="0"/>
              <w:spacing w:before="0" w:beforeAutospacing="0" w:after="0" w:afterAutospacing="0" w:line="380" w:lineRule="exact"/>
              <w:widowControl/>
              <w:rPr>
                <w:rFonts w:hint="eastAsia" w:ascii="宋体" w:hAnsi="宋体" w:cs="宋体"/>
                <w:highlight w:val="none"/>
              </w:rPr>
              <w:suppressLineNumbers w:val="0"/>
            </w:pPr>
            <w:r>
              <w:rPr>
                <w:rFonts w:hint="eastAsia" w:ascii="宋体" w:hAnsi="宋体" w:cs="宋体"/>
                <w:highlight w:val="none"/>
              </w:rPr>
              <w:t xml:space="preserve">1</w:t>
            </w:r>
            <w:r/>
          </w:p>
        </w:tc>
        <w:tc>
          <w:tcPr>
            <w:tcBorders>
              <w:top w:val="single" w:color="auto" w:sz="6" w:space="0"/>
              <w:left w:val="single" w:color="auto" w:sz="6" w:space="0"/>
              <w:bottom w:val="single" w:color="auto" w:sz="12" w:space="0"/>
              <w:right w:val="single" w:color="auto" w:sz="12" w:space="0"/>
            </w:tcBorders>
            <w:tcW w:w="1985" w:type="dxa"/>
            <w:vAlign w:val="center"/>
            <w:textDirection w:val="lrTb"/>
            <w:noWrap w:val="false"/>
          </w:tcPr>
          <w:p>
            <w:pPr>
              <w:contextualSpacing/>
              <w:ind w:left="0" w:right="0"/>
              <w:jc w:val="center"/>
              <w:keepLines w:val="0"/>
              <w:keepNext w:val="0"/>
              <w:spacing w:before="0" w:beforeAutospacing="0" w:after="0" w:afterAutospacing="0" w:line="380" w:lineRule="exact"/>
              <w:widowControl/>
              <w:rPr>
                <w:rFonts w:hint="eastAsia" w:ascii="宋体" w:hAnsi="宋体" w:cs="宋体"/>
                <w:highlight w:val="none"/>
              </w:rPr>
              <w:suppressLineNumbers w:val="0"/>
            </w:pPr>
            <w:r>
              <w:rPr>
                <w:rFonts w:hint="eastAsia" w:ascii="宋体" w:hAnsi="宋体" w:cs="宋体"/>
                <w:highlight w:val="none"/>
              </w:rPr>
              <w:t xml:space="preserve">1.24</w:t>
            </w:r>
            <w:r/>
          </w:p>
        </w:tc>
      </w:tr>
    </w:tbl>
    <w:p>
      <w:pPr>
        <w:pStyle w:val="977"/>
        <w:contextualSpacing/>
        <w:ind w:firstLine="420"/>
        <w:keepLines w:val="0"/>
        <w:keepNext w:val="0"/>
        <w:pageBreakBefore w:val="0"/>
        <w:spacing w:line="360" w:lineRule="auto"/>
        <w:rPr>
          <w:rFonts w:hint="eastAsia" w:cs="宋体"/>
          <w:sz w:val="21"/>
          <w:szCs w:val="21"/>
          <w:highlight w:val="none"/>
        </w:rPr>
      </w:pPr>
      <w:r>
        <w:rPr>
          <w:rFonts w:hint="eastAsia" w:cs="宋体"/>
          <w:sz w:val="21"/>
          <w:szCs w:val="21"/>
          <w:highlight w:val="none"/>
        </w:rPr>
        <w:t xml:space="preserve">本次项目需新增存储的摄像机共计520台，其中新增400W全彩网络摄像机464台、400W人脸抓拍摄像机55台、400W双目人脸抓拍摄像机1台，新增摄像机路数520台*1.24T≈644.8T </w:t>
      </w:r>
      <w:r/>
    </w:p>
    <w:p>
      <w:pPr>
        <w:pStyle w:val="977"/>
        <w:contextualSpacing/>
        <w:ind w:firstLine="420"/>
        <w:keepLines w:val="0"/>
        <w:keepNext w:val="0"/>
        <w:pageBreakBefore w:val="0"/>
        <w:spacing w:line="360" w:lineRule="auto"/>
        <w:rPr>
          <w:rFonts w:hint="eastAsia" w:cs="宋体"/>
          <w:sz w:val="21"/>
          <w:szCs w:val="21"/>
          <w:highlight w:val="none"/>
        </w:rPr>
      </w:pPr>
      <w:r>
        <w:rPr>
          <w:rFonts w:hint="eastAsia" w:cs="宋体"/>
          <w:sz w:val="21"/>
          <w:szCs w:val="21"/>
          <w:highlight w:val="none"/>
        </w:rPr>
        <w:t xml:space="preserve">本次视频存储采用市局云中心集中存储的方式，提升存储空间整体利用率，由市局划分已有云存储资源。为避免存储重复建设，本项目存储不在本次招标范围内。</w:t>
      </w:r>
      <w:r/>
    </w:p>
    <w:p>
      <w:pPr>
        <w:pStyle w:val="961"/>
        <w:contextualSpacing/>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2.5.1.2.2、图片存储容量计算</w:t>
      </w:r>
      <w:r/>
    </w:p>
    <w:p>
      <w:pPr>
        <w:pStyle w:val="977"/>
        <w:contextualSpacing/>
        <w:ind w:firstLine="420"/>
        <w:keepLines w:val="0"/>
        <w:keepNext w:val="0"/>
        <w:pageBreakBefore w:val="0"/>
        <w:spacing w:line="360" w:lineRule="auto"/>
        <w:rPr>
          <w:rFonts w:hint="eastAsia" w:cs="宋体"/>
          <w:sz w:val="21"/>
          <w:szCs w:val="21"/>
          <w:highlight w:val="none"/>
        </w:rPr>
      </w:pPr>
      <w:r>
        <w:rPr>
          <w:rFonts w:hint="eastAsia" w:cs="宋体"/>
          <w:sz w:val="21"/>
          <w:szCs w:val="21"/>
          <w:highlight w:val="none"/>
        </w:rPr>
        <w:t xml:space="preserve">本次升级改造点位的人脸智能抓拍系统记录的行人数据日均数据量为2000条/路，本项目建设的图片存储6个月（180天）。</w:t>
      </w:r>
      <w:r/>
    </w:p>
    <w:p>
      <w:pPr>
        <w:ind w:firstLine="422"/>
        <w:keepLines w:val="0"/>
        <w:keepNext w:val="0"/>
        <w:pageBreakBefore w:val="0"/>
        <w:spacing w:line="360" w:lineRule="auto"/>
        <w:rPr>
          <w:rFonts w:hint="eastAsia" w:ascii="宋体" w:hAnsi="宋体" w:cs="宋体"/>
          <w:b/>
          <w:bCs/>
          <w:highlight w:val="none"/>
        </w:rPr>
      </w:pPr>
      <w:r>
        <w:rPr>
          <w:rFonts w:hint="eastAsia" w:ascii="宋体" w:hAnsi="宋体" w:cs="宋体"/>
          <w:b/>
          <w:bCs/>
          <w:highlight w:val="none"/>
        </w:rPr>
        <w:t xml:space="preserve">图片存储容量计算方法</w:t>
      </w:r>
      <w:r/>
    </w:p>
    <w:p>
      <w:pPr>
        <w:ind w:firstLine="420"/>
        <w:keepLines w:val="0"/>
        <w:keepNext w:val="0"/>
        <w:pageBreakBefore w:val="0"/>
        <w:spacing w:line="360" w:lineRule="auto"/>
        <w:widowControl w:val="off"/>
        <w:tabs>
          <w:tab w:val="left" w:pos="420" w:leader="none"/>
        </w:tabs>
        <w:rPr>
          <w:rFonts w:hint="eastAsia" w:ascii="宋体" w:hAnsi="宋体" w:cs="宋体"/>
          <w:highlight w:val="none"/>
        </w:rPr>
      </w:pPr>
      <w:r>
        <w:rPr>
          <w:rFonts w:hint="eastAsia" w:ascii="宋体" w:hAnsi="宋体" w:cs="宋体"/>
          <w:highlight w:val="none"/>
        </w:rPr>
        <w:t xml:space="preserve">人脸抓拍摄像机图片存储容量计算方法</w:t>
      </w:r>
      <w:r/>
    </w:p>
    <w:p>
      <w:pPr>
        <w:ind w:firstLine="420"/>
        <w:keepLines w:val="0"/>
        <w:keepNext w:val="0"/>
        <w:pageBreakBefore w:val="0"/>
        <w:spacing w:line="360" w:lineRule="auto"/>
        <w:widowControl w:val="off"/>
        <w:tabs>
          <w:tab w:val="left" w:pos="420" w:leader="none"/>
        </w:tabs>
        <w:rPr>
          <w:rFonts w:hint="eastAsia" w:ascii="宋体" w:hAnsi="宋体" w:cs="宋体"/>
          <w:highlight w:val="none"/>
        </w:rPr>
      </w:pPr>
      <w:r>
        <w:rPr>
          <w:rFonts w:hint="eastAsia" w:ascii="宋体" w:hAnsi="宋体" w:cs="宋体"/>
          <w:highlight w:val="none"/>
        </w:rPr>
        <w:t xml:space="preserve">路（MB）：2000条记录/(天•路)×摄像机路数×2.68MB/条×存储天数</w:t>
      </w:r>
      <w:r/>
    </w:p>
    <w:p>
      <w:pPr>
        <w:ind w:firstLine="420"/>
        <w:keepLines w:val="0"/>
        <w:keepNext w:val="0"/>
        <w:pageBreakBefore w:val="0"/>
        <w:spacing w:line="360" w:lineRule="auto"/>
        <w:widowControl w:val="off"/>
        <w:tabs>
          <w:tab w:val="left" w:pos="420" w:leader="none"/>
        </w:tabs>
        <w:rPr>
          <w:rFonts w:hint="eastAsia" w:ascii="宋体" w:hAnsi="宋体" w:cs="宋体"/>
          <w:highlight w:val="none"/>
        </w:rPr>
      </w:pPr>
      <w:r>
        <w:rPr>
          <w:rFonts w:hint="eastAsia" w:ascii="宋体" w:hAnsi="宋体" w:cs="宋体"/>
          <w:highlight w:val="none"/>
        </w:rPr>
        <w:t xml:space="preserve">本次项目新增人脸抓拍摄像机为</w:t>
      </w:r>
      <w:r>
        <w:rPr>
          <w:rFonts w:ascii="宋体" w:hAnsi="宋体" w:cs="宋体"/>
          <w:highlight w:val="none"/>
        </w:rPr>
        <w:t xml:space="preserve">56</w:t>
      </w:r>
      <w:r>
        <w:rPr>
          <w:rFonts w:hint="eastAsia" w:ascii="宋体" w:hAnsi="宋体" w:cs="宋体"/>
          <w:highlight w:val="none"/>
        </w:rPr>
        <w:t xml:space="preserve">路。</w:t>
      </w:r>
      <w:r/>
    </w:p>
    <w:tbl>
      <w:tblPr>
        <w:tblStyle w:val="777"/>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1"/>
        <w:gridCol w:w="1801"/>
        <w:gridCol w:w="1800"/>
        <w:gridCol w:w="1800"/>
        <w:gridCol w:w="1800"/>
      </w:tblGrid>
      <w:tr>
        <w:trPr/>
        <w:tc>
          <w:tcPr>
            <w:gridSpan w:val="5"/>
            <w:tcBorders>
              <w:top w:val="single" w:color="auto" w:sz="4" w:space="0"/>
              <w:left w:val="single" w:color="auto" w:sz="4" w:space="0"/>
              <w:bottom w:val="single" w:color="auto" w:sz="4" w:space="0"/>
              <w:right w:val="single" w:color="auto" w:sz="4" w:space="0"/>
            </w:tcBorders>
            <w:tcW w:w="9002" w:type="dxa"/>
            <w:vAlign w:val="center"/>
            <w:textDirection w:val="lrTb"/>
            <w:noWrap w:val="false"/>
          </w:tcPr>
          <w:p>
            <w:pPr>
              <w:pStyle w:val="977"/>
              <w:contextualSpacing/>
              <w:ind w:left="0" w:right="0" w:firstLine="0"/>
              <w:jc w:val="center"/>
              <w:keepLines w:val="0"/>
              <w:keepNext w:val="0"/>
              <w:spacing w:before="0" w:beforeAutospacing="0" w:after="0" w:afterAutospacing="0" w:line="380" w:lineRule="exact"/>
              <w:widowControl w:val="off"/>
              <w:rPr>
                <w:rFonts w:hint="eastAsia" w:cs="宋体"/>
                <w:sz w:val="21"/>
                <w:szCs w:val="21"/>
                <w:highlight w:val="none"/>
              </w:rPr>
              <w:suppressLineNumbers w:val="0"/>
            </w:pPr>
            <w:r>
              <w:rPr>
                <w:rFonts w:hint="eastAsia" w:cs="宋体"/>
                <w:sz w:val="21"/>
                <w:szCs w:val="21"/>
                <w:highlight w:val="none"/>
              </w:rPr>
              <w:t xml:space="preserve">抓拍图片2.68M/条</w:t>
            </w:r>
            <w:r/>
          </w:p>
        </w:tc>
      </w:tr>
      <w:tr>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977"/>
              <w:contextualSpacing/>
              <w:ind w:left="0" w:right="0" w:firstLine="0"/>
              <w:jc w:val="center"/>
              <w:keepLines w:val="0"/>
              <w:keepNext w:val="0"/>
              <w:spacing w:before="0" w:beforeAutospacing="0" w:after="0" w:afterAutospacing="0" w:line="380" w:lineRule="exact"/>
              <w:widowControl w:val="off"/>
              <w:rPr>
                <w:rFonts w:hint="eastAsia" w:cs="宋体"/>
                <w:sz w:val="21"/>
                <w:szCs w:val="21"/>
                <w:highlight w:val="none"/>
              </w:rPr>
              <w:suppressLineNumbers w:val="0"/>
            </w:pPr>
            <w:r>
              <w:rPr>
                <w:rFonts w:hint="eastAsia" w:cs="宋体"/>
                <w:sz w:val="21"/>
                <w:szCs w:val="21"/>
                <w:highlight w:val="none"/>
              </w:rPr>
              <w:t xml:space="preserve">每路抓拍记录</w:t>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977"/>
              <w:contextualSpacing/>
              <w:ind w:left="0" w:right="0" w:firstLine="0"/>
              <w:jc w:val="center"/>
              <w:keepLines w:val="0"/>
              <w:keepNext w:val="0"/>
              <w:spacing w:before="0" w:beforeAutospacing="0" w:after="0" w:afterAutospacing="0" w:line="380" w:lineRule="exact"/>
              <w:widowControl w:val="off"/>
              <w:rPr>
                <w:rFonts w:hint="eastAsia" w:cs="宋体"/>
                <w:sz w:val="21"/>
                <w:szCs w:val="21"/>
                <w:highlight w:val="none"/>
              </w:rPr>
              <w:suppressLineNumbers w:val="0"/>
            </w:pPr>
            <w:r>
              <w:rPr>
                <w:rFonts w:hint="eastAsia" w:cs="宋体"/>
                <w:sz w:val="21"/>
                <w:szCs w:val="21"/>
                <w:highlight w:val="none"/>
              </w:rPr>
              <w:t xml:space="preserve">每天每路存储容量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spacing w:before="0" w:beforeAutospacing="0" w:after="0" w:afterAutospacing="0" w:line="380" w:lineRule="exact"/>
              <w:widowControl w:val="off"/>
              <w:rPr>
                <w:rFonts w:hint="eastAsia" w:cs="宋体"/>
                <w:sz w:val="21"/>
                <w:szCs w:val="21"/>
                <w:highlight w:val="none"/>
              </w:rPr>
              <w:suppressLineNumbers w:val="0"/>
            </w:pPr>
            <w:r>
              <w:rPr>
                <w:rFonts w:hint="eastAsia" w:cs="宋体"/>
                <w:sz w:val="21"/>
                <w:szCs w:val="21"/>
                <w:highlight w:val="none"/>
              </w:rPr>
              <w:t xml:space="preserve">天数</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spacing w:before="0" w:beforeAutospacing="0" w:after="0" w:afterAutospacing="0" w:line="380" w:lineRule="exact"/>
              <w:widowControl w:val="off"/>
              <w:rPr>
                <w:rFonts w:hint="eastAsia" w:cs="宋体"/>
                <w:sz w:val="21"/>
                <w:szCs w:val="21"/>
                <w:highlight w:val="none"/>
              </w:rPr>
              <w:suppressLineNumbers w:val="0"/>
            </w:pPr>
            <w:r>
              <w:rPr>
                <w:rFonts w:hint="eastAsia" w:cs="宋体"/>
                <w:sz w:val="21"/>
                <w:szCs w:val="21"/>
                <w:highlight w:val="none"/>
              </w:rPr>
              <w:t xml:space="preserve">路数</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spacing w:before="0" w:beforeAutospacing="0" w:after="0" w:afterAutospacing="0" w:line="380" w:lineRule="exact"/>
              <w:widowControl w:val="off"/>
              <w:rPr>
                <w:rFonts w:hint="eastAsia" w:cs="宋体"/>
                <w:sz w:val="21"/>
                <w:szCs w:val="21"/>
                <w:highlight w:val="none"/>
              </w:rPr>
              <w:suppressLineNumbers w:val="0"/>
            </w:pPr>
            <w:r>
              <w:rPr>
                <w:rFonts w:hint="eastAsia" w:cs="宋体"/>
                <w:sz w:val="21"/>
                <w:szCs w:val="21"/>
                <w:highlight w:val="none"/>
              </w:rPr>
              <w:t xml:space="preserve">所需的容量（T）</w:t>
            </w:r>
            <w:r/>
          </w:p>
        </w:tc>
      </w:tr>
      <w:tr>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977"/>
              <w:contextualSpacing/>
              <w:ind w:left="0" w:right="0" w:firstLine="0"/>
              <w:jc w:val="center"/>
              <w:keepLines w:val="0"/>
              <w:keepNext w:val="0"/>
              <w:spacing w:before="0" w:beforeAutospacing="0" w:after="0" w:afterAutospacing="0" w:line="380" w:lineRule="exact"/>
              <w:widowControl w:val="off"/>
              <w:rPr>
                <w:rFonts w:hint="eastAsia" w:cs="宋体"/>
                <w:sz w:val="21"/>
                <w:szCs w:val="21"/>
                <w:highlight w:val="none"/>
              </w:rPr>
              <w:suppressLineNumbers w:val="0"/>
            </w:pPr>
            <w:r>
              <w:rPr>
                <w:rFonts w:hint="eastAsia" w:cs="宋体"/>
                <w:sz w:val="21"/>
                <w:szCs w:val="21"/>
                <w:highlight w:val="none"/>
              </w:rPr>
              <w:t xml:space="preserve">2000条</w:t>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977"/>
              <w:contextualSpacing/>
              <w:ind w:left="0" w:right="0" w:firstLine="0"/>
              <w:jc w:val="center"/>
              <w:keepLines w:val="0"/>
              <w:keepNext w:val="0"/>
              <w:spacing w:before="0" w:beforeAutospacing="0" w:after="0" w:afterAutospacing="0" w:line="380" w:lineRule="exact"/>
              <w:widowControl w:val="off"/>
              <w:rPr>
                <w:rFonts w:hint="eastAsia" w:cs="宋体"/>
                <w:sz w:val="21"/>
                <w:szCs w:val="21"/>
                <w:highlight w:val="none"/>
              </w:rPr>
              <w:suppressLineNumbers w:val="0"/>
            </w:pPr>
            <w:r>
              <w:rPr>
                <w:rFonts w:hint="eastAsia" w:cs="宋体"/>
                <w:sz w:val="21"/>
                <w:szCs w:val="21"/>
                <w:highlight w:val="none"/>
              </w:rPr>
              <w:t xml:space="preserve">2.68M</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spacing w:before="0" w:beforeAutospacing="0" w:after="0" w:afterAutospacing="0" w:line="380" w:lineRule="exact"/>
              <w:widowControl w:val="off"/>
              <w:rPr>
                <w:rFonts w:hint="eastAsia" w:cs="宋体"/>
                <w:sz w:val="21"/>
                <w:szCs w:val="21"/>
                <w:highlight w:val="none"/>
              </w:rPr>
              <w:suppressLineNumbers w:val="0"/>
            </w:pPr>
            <w:r>
              <w:rPr>
                <w:rFonts w:hint="eastAsia" w:cs="宋体"/>
                <w:sz w:val="21"/>
                <w:szCs w:val="21"/>
                <w:highlight w:val="none"/>
              </w:rPr>
              <w:t xml:space="preserve">180</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spacing w:before="0" w:beforeAutospacing="0" w:after="0" w:afterAutospacing="0" w:line="380" w:lineRule="exact"/>
              <w:widowControl w:val="off"/>
              <w:rPr>
                <w:rFonts w:hint="eastAsia" w:cs="宋体"/>
                <w:sz w:val="21"/>
                <w:szCs w:val="21"/>
                <w:highlight w:val="none"/>
              </w:rPr>
              <w:suppressLineNumbers w:val="0"/>
            </w:pPr>
            <w:r>
              <w:rPr>
                <w:rFonts w:cs="宋体"/>
                <w:sz w:val="21"/>
                <w:szCs w:val="21"/>
                <w:highlight w:val="none"/>
              </w:rPr>
              <w:t xml:space="preserve">56</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77"/>
              <w:contextualSpacing/>
              <w:ind w:left="0" w:right="0" w:firstLine="0"/>
              <w:jc w:val="center"/>
              <w:keepLines w:val="0"/>
              <w:keepNext w:val="0"/>
              <w:spacing w:before="0" w:beforeAutospacing="0" w:after="0" w:afterAutospacing="0" w:line="380" w:lineRule="exact"/>
              <w:widowControl w:val="off"/>
              <w:rPr>
                <w:rFonts w:hint="eastAsia" w:cs="宋体"/>
                <w:sz w:val="21"/>
                <w:szCs w:val="21"/>
                <w:highlight w:val="none"/>
              </w:rPr>
              <w:suppressLineNumbers w:val="0"/>
            </w:pPr>
            <w:r>
              <w:rPr>
                <w:rFonts w:hint="eastAsia" w:cs="宋体"/>
                <w:sz w:val="21"/>
                <w:szCs w:val="21"/>
                <w:highlight w:val="none"/>
              </w:rPr>
              <w:t xml:space="preserve">约</w:t>
            </w:r>
            <w:r>
              <w:rPr>
                <w:rFonts w:cs="宋体"/>
                <w:sz w:val="21"/>
                <w:szCs w:val="21"/>
                <w:highlight w:val="none"/>
              </w:rPr>
              <w:t xml:space="preserve">51.53T</w:t>
            </w:r>
            <w:r/>
          </w:p>
        </w:tc>
      </w:tr>
    </w:tbl>
    <w:p>
      <w:pPr>
        <w:pStyle w:val="961"/>
        <w:contextualSpacing/>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本次图片存储采用市局云中心集中存储的方式，提升存储空间整体利用率，由市局划分已有云存储资源。为避免存储重复建设，本项目存储不在本次招标范围内。</w:t>
      </w:r>
      <w:r/>
    </w:p>
    <w:p>
      <w:pPr>
        <w:contextualSpacing/>
        <w:ind w:firstLine="422"/>
        <w:keepLines w:val="0"/>
        <w:keepNext w:val="0"/>
        <w:pageBreakBefore w:val="0"/>
        <w:spacing w:line="360" w:lineRule="auto"/>
        <w:widowControl/>
        <w:rPr>
          <w:rFonts w:hint="eastAsia" w:ascii="宋体" w:hAnsi="宋体" w:cs="宋体"/>
          <w:b/>
          <w:highlight w:val="none"/>
        </w:rPr>
      </w:pPr>
      <w:r>
        <w:rPr>
          <w:rFonts w:hint="eastAsia" w:ascii="宋体" w:hAnsi="宋体" w:cs="宋体"/>
          <w:b/>
          <w:highlight w:val="none"/>
        </w:rPr>
        <w:t xml:space="preserve">2.5.1.3 即将过保项目续保需求</w:t>
      </w:r>
      <w:r/>
    </w:p>
    <w:p>
      <w:pPr>
        <w:contextualSpacing/>
        <w:ind w:firstLine="420"/>
        <w:keepLines w:val="0"/>
        <w:keepNext w:val="0"/>
        <w:pageBreakBefore w:val="0"/>
        <w:spacing w:line="360" w:lineRule="auto"/>
        <w:widowControl/>
        <w:rPr>
          <w:rFonts w:hint="eastAsia" w:ascii="宋体" w:hAnsi="宋体" w:cs="宋体"/>
          <w:bCs/>
          <w:highlight w:val="none"/>
        </w:rPr>
      </w:pPr>
      <w:r>
        <w:rPr>
          <w:rFonts w:hint="eastAsia" w:ascii="宋体" w:hAnsi="宋体" w:cs="宋体"/>
          <w:bCs/>
          <w:highlight w:val="none"/>
        </w:rPr>
        <w:t xml:space="preserve">2016年技防入户项目、2017年技防入户项目、常州市钟楼区西林街道智慧安防监控服务项目、航空技校厂区视频监控系统智能化项目、新闸街道派出所技防监控项目、移动老小区改造二期项目、移动老小区改造三期项目、移动老小区改造四期项目、移动老小区改造五期项目中部分摄像机可充分利旧降成本，故本次对上述项目中摄像机、配套网络传输及取电等进行续保，保证正常维护</w:t>
      </w:r>
      <w:r>
        <w:rPr>
          <w:rFonts w:hint="eastAsia" w:ascii="宋体" w:hAnsi="宋体" w:cs="宋体"/>
          <w:highlight w:val="none"/>
        </w:rPr>
        <w:t xml:space="preserve">。</w:t>
      </w:r>
      <w:r/>
    </w:p>
    <w:p>
      <w:pPr>
        <w:pStyle w:val="961"/>
        <w:contextualSpacing/>
        <w:ind w:firstLine="42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2.5.1.4 科学布点需求分析</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近年来，通过持续推进感知前端建设，感知</w:t>
      </w:r>
      <w:r>
        <w:rPr>
          <w:rFonts w:hint="eastAsia" w:ascii="宋体" w:hAnsi="宋体" w:cs="宋体"/>
          <w:highlight w:val="none"/>
        </w:rPr>
        <w:t xml:space="preserve">密度和智能化程度显著上升，但是，在实战过程中发现点位数量多并不代表空间布局好，传统的人工规划布点方式，完全依赖民警甚至是派出所辅警工作经验、主观感受，无法满足实战要求。前端布建是融合历史建设经验、科学布建规则、公安业务数据和地理信息数据等各类要素共同参与、相互影响的一项复杂工程，结合实战应用需求进行场景化、科学化布建，全面查找常州感知建设漏洞和盲区，着力解决“建在哪”、“建什么”、“怎么建”的问题，切实增强公安机关视频监控建设统筹规划的系统性、布建策略的逻辑性以及布建设计的专业性和设备选型的适配性、合理性。</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一是转型升级有需求。综合业务需求变化及视频图像技术智能化发展趋势等因素，传统视频监控建设方法原始落后，与当前部省相关建设要求脱轨，无法达到“从视频图像数据‘采得到’到多维感知数据‘采得全’、‘采得好’”的建设效果。</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二是场景化实战有要求。对特定场景下人员、车辆的发现和跟踪，离不开前端智能化的感知资源布建。如何利用基础地理信息数据，科学规划感知点位布建数量、合理选择感知设备类型配置，提升实战场景中人车发现能力，是当前视频图像智能化建设应用过程中亟待解决的重要问题。</w:t>
      </w:r>
      <w:r/>
    </w:p>
    <w:p>
      <w:pPr>
        <w:ind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三是集约利旧有必要。为贯彻落实“坚持过紧日子”纪律要求，感知点位布建应当避免重复建设，如何充分发挥新建点位采集能力，在已有视频监控资源的基础上,进一步科学织密感知前端网络，也是当前感知前端点位规划建设的一大难题。</w:t>
      </w:r>
      <w:r/>
    </w:p>
    <w:p>
      <w:pPr>
        <w:contextualSpacing/>
        <w:ind w:firstLine="422"/>
        <w:keepLines w:val="0"/>
        <w:keepNext w:val="0"/>
        <w:pageBreakBefore w:val="0"/>
        <w:spacing w:line="360" w:lineRule="auto"/>
        <w:widowControl/>
        <w:rPr>
          <w:rFonts w:hint="eastAsia" w:ascii="宋体" w:hAnsi="宋体" w:cs="宋体"/>
          <w:highlight w:val="none"/>
        </w:rPr>
      </w:pPr>
      <w:r>
        <w:rPr>
          <w:rFonts w:hint="eastAsia" w:ascii="宋体" w:hAnsi="宋体" w:cs="宋体"/>
          <w:b/>
          <w:highlight w:val="none"/>
        </w:rPr>
        <w:t xml:space="preserve">2.5.1.5 建设点位需求</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2.5.1.5.1 钟楼区治安防控体系建设维保项目（2026-2028）一标段</w:t>
      </w:r>
      <w:r>
        <w:rPr>
          <w:rFonts w:hint="eastAsia" w:ascii="宋体" w:hAnsi="宋体" w:cs="宋体"/>
          <w:highlight w:val="none"/>
          <w:lang w:eastAsia="zh-CN"/>
        </w:rPr>
        <w:t xml:space="preserve">、</w:t>
      </w:r>
      <w:r>
        <w:rPr>
          <w:rFonts w:hint="eastAsia" w:ascii="宋体" w:hAnsi="宋体" w:cs="宋体"/>
          <w:highlight w:val="none"/>
        </w:rPr>
        <w:t xml:space="preserve">二标段建设点位需求</w:t>
      </w:r>
      <w:r/>
    </w:p>
    <w:p>
      <w:pPr>
        <w:ind w:firstLine="420"/>
        <w:keepLines w:val="0"/>
        <w:keepNext w:val="0"/>
        <w:pageBreakBefore w:val="0"/>
        <w:spacing w:line="360" w:lineRule="auto"/>
        <w:rPr>
          <w:rFonts w:hint="eastAsia" w:ascii="宋体" w:hAnsi="宋体" w:cs="宋体"/>
          <w:highlight w:val="none"/>
          <w:lang w:val="en-US" w:eastAsia="zh-CN"/>
        </w:rPr>
      </w:pPr>
      <w:r>
        <w:rPr>
          <w:rFonts w:hint="eastAsia" w:ascii="宋体" w:hAnsi="宋体" w:cs="宋体"/>
          <w:highlight w:val="none"/>
          <w:lang w:val="en-US" w:eastAsia="zh-CN"/>
        </w:rPr>
        <w:t xml:space="preserve">详见附件</w:t>
      </w:r>
      <w:r/>
    </w:p>
    <w:p>
      <w:pPr>
        <w:contextualSpacing/>
        <w:keepLines w:val="0"/>
        <w:keepNext w:val="0"/>
        <w:pageBreakBefore w:val="0"/>
        <w:spacing w:line="360" w:lineRule="auto"/>
        <w:widowControl/>
        <w:rPr>
          <w:rFonts w:hint="eastAsia" w:ascii="宋体" w:hAnsi="宋体"/>
          <w:b/>
          <w:highlight w:val="none"/>
        </w:rPr>
      </w:pP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val="en-US" w:eastAsia="zh-CN"/>
        </w:rPr>
        <w:t xml:space="preserve">、</w:t>
      </w:r>
      <w:r>
        <w:rPr>
          <w:rFonts w:hint="eastAsia" w:ascii="宋体" w:hAnsi="宋体" w:cs="宋体"/>
          <w:b/>
          <w:color w:val="auto"/>
          <w:sz w:val="21"/>
          <w:szCs w:val="21"/>
          <w:highlight w:val="none"/>
          <w:lang w:val="en-US" w:eastAsia="zh-CN"/>
        </w:rPr>
        <w:t xml:space="preserve">项目技术</w:t>
      </w:r>
      <w:r>
        <w:rPr>
          <w:rFonts w:hint="eastAsia" w:ascii="宋体" w:hAnsi="宋体" w:eastAsia="宋体" w:cs="宋体"/>
          <w:b/>
          <w:color w:val="auto"/>
          <w:sz w:val="21"/>
          <w:szCs w:val="21"/>
          <w:highlight w:val="none"/>
        </w:rPr>
        <w:t xml:space="preserve">要求</w:t>
      </w:r>
      <w:r/>
    </w:p>
    <w:p>
      <w:pPr>
        <w:contextualSpacing/>
        <w:ind w:firstLine="422"/>
        <w:keepLines w:val="0"/>
        <w:keepNext w:val="0"/>
        <w:pageBreakBefore w:val="0"/>
        <w:spacing w:line="360" w:lineRule="auto"/>
        <w:widowControl/>
        <w:rPr>
          <w:rFonts w:hint="eastAsia" w:ascii="宋体" w:hAnsi="宋体"/>
          <w:b/>
          <w:highlight w:val="none"/>
        </w:rPr>
      </w:pPr>
      <w:r>
        <w:rPr>
          <w:rFonts w:hint="eastAsia" w:ascii="宋体" w:hAnsi="宋体"/>
          <w:b/>
          <w:highlight w:val="none"/>
          <w:lang w:val="en-US" w:eastAsia="zh-CN"/>
        </w:rPr>
        <w:t xml:space="preserve">1.</w:t>
      </w:r>
      <w:r>
        <w:rPr>
          <w:rFonts w:hint="eastAsia" w:ascii="宋体" w:hAnsi="宋体"/>
          <w:b/>
          <w:highlight w:val="none"/>
        </w:rPr>
        <w:t xml:space="preserve">职能对象关系需求分析</w:t>
      </w:r>
      <w:r/>
    </w:p>
    <w:p>
      <w:pPr>
        <w:contextualSpacing/>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本项目涉及职能对象主要有：常州市公安局、常州市公安局钟楼分局和分局下属派出所。</w:t>
      </w:r>
      <w:r/>
    </w:p>
    <w:p>
      <w:pPr>
        <w:contextualSpacing/>
        <w:ind w:firstLine="422"/>
        <w:keepLines w:val="0"/>
        <w:keepNext w:val="0"/>
        <w:pageBreakBefore w:val="0"/>
        <w:spacing w:line="360" w:lineRule="auto"/>
        <w:widowControl/>
        <w:rPr>
          <w:rFonts w:hint="eastAsia" w:ascii="宋体" w:hAnsi="宋体"/>
          <w:b/>
          <w:highlight w:val="none"/>
        </w:rPr>
      </w:pPr>
      <w:r>
        <w:rPr>
          <w:rFonts w:hint="eastAsia" w:ascii="宋体" w:hAnsi="宋体"/>
          <w:b/>
          <w:highlight w:val="none"/>
          <w:lang w:val="en-US" w:eastAsia="zh-CN"/>
        </w:rPr>
        <w:t xml:space="preserve">2.</w:t>
      </w:r>
      <w:r>
        <w:rPr>
          <w:rFonts w:hint="eastAsia" w:ascii="宋体" w:hAnsi="宋体"/>
          <w:b/>
          <w:highlight w:val="none"/>
        </w:rPr>
        <w:t xml:space="preserve">网络安全需求分析</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根据公安部关于信息安全规范及管理的要求，依据《信息安全技术网络安全等级保护基本要求》（GB/T 22239-2019）编制依据。</w:t>
      </w:r>
      <w:r/>
    </w:p>
    <w:p>
      <w:pPr>
        <w:contextualSpacing/>
        <w:ind w:firstLine="422"/>
        <w:keepLines w:val="0"/>
        <w:keepNext w:val="0"/>
        <w:pageBreakBefore w:val="0"/>
        <w:spacing w:line="360" w:lineRule="auto"/>
        <w:widowControl/>
        <w:rPr>
          <w:rFonts w:hint="eastAsia" w:ascii="宋体" w:hAnsi="宋体"/>
          <w:b/>
          <w:highlight w:val="none"/>
        </w:rPr>
      </w:pPr>
      <w:r>
        <w:rPr>
          <w:rFonts w:hint="eastAsia" w:ascii="宋体" w:hAnsi="宋体"/>
          <w:b/>
          <w:highlight w:val="none"/>
          <w:lang w:val="en-US" w:eastAsia="zh-CN"/>
        </w:rPr>
        <w:t xml:space="preserve">3.</w:t>
      </w:r>
      <w:r>
        <w:rPr>
          <w:rFonts w:hint="eastAsia" w:ascii="宋体" w:hAnsi="宋体"/>
          <w:b/>
          <w:highlight w:val="none"/>
        </w:rPr>
        <w:t xml:space="preserve">系统集成需求分析</w:t>
      </w:r>
      <w:r/>
    </w:p>
    <w:p>
      <w:pPr>
        <w:ind w:firstLine="420"/>
        <w:keepLines w:val="0"/>
        <w:keepNext w:val="0"/>
        <w:pageBreakBefore w:val="0"/>
        <w:spacing w:line="360" w:lineRule="auto"/>
        <w:rPr>
          <w:rFonts w:hint="eastAsia" w:ascii="宋体" w:hAnsi="宋体" w:cs="宋体"/>
          <w:highlight w:val="none"/>
        </w:rPr>
      </w:pPr>
      <w:r>
        <w:rPr>
          <w:rFonts w:hint="eastAsia" w:ascii="宋体" w:hAnsi="宋体" w:cs="宋体"/>
          <w:highlight w:val="none"/>
        </w:rPr>
        <w:t xml:space="preserve">本次前端建设的各类系统通过</w:t>
      </w:r>
      <w:r>
        <w:rPr>
          <w:rFonts w:ascii="宋体" w:hAnsi="宋体" w:cs="宋体"/>
          <w:highlight w:val="none"/>
        </w:rPr>
        <w:t xml:space="preserve">采用运营商链路接入至相应派出所机房中心</w:t>
      </w:r>
      <w:r>
        <w:rPr>
          <w:rFonts w:hint="eastAsia" w:ascii="宋体" w:hAnsi="宋体" w:cs="宋体"/>
          <w:highlight w:val="none"/>
        </w:rPr>
        <w:t xml:space="preserve">，派出所直连市局云中心机房，并能够无缝集成接入至相关应用平台。</w:t>
      </w:r>
      <w:r/>
    </w:p>
    <w:p>
      <w:pPr>
        <w:contextualSpacing/>
        <w:ind w:firstLine="422"/>
        <w:keepLines w:val="0"/>
        <w:keepNext w:val="0"/>
        <w:pageBreakBefore w:val="0"/>
        <w:spacing w:line="360" w:lineRule="auto"/>
        <w:widowControl/>
        <w:rPr>
          <w:rFonts w:hint="eastAsia" w:ascii="宋体" w:hAnsi="宋体"/>
          <w:b/>
          <w:bCs/>
          <w:highlight w:val="none"/>
        </w:rPr>
      </w:pPr>
      <w:r>
        <w:rPr>
          <w:rFonts w:hint="eastAsia" w:ascii="宋体" w:hAnsi="宋体"/>
          <w:b/>
          <w:bCs/>
          <w:highlight w:val="none"/>
          <w:lang w:val="en-US" w:eastAsia="zh-CN"/>
        </w:rPr>
        <w:t xml:space="preserve">4.</w:t>
      </w:r>
      <w:r>
        <w:rPr>
          <w:rFonts w:hint="eastAsia" w:ascii="宋体" w:hAnsi="宋体"/>
          <w:b/>
          <w:bCs/>
          <w:highlight w:val="none"/>
        </w:rPr>
        <w:t xml:space="preserve">货物类非单一产品采购项目，明确采购标的中的核心产品（限一个，核心产品必须满足三个及以上品牌参与投标，否则将导致废标）。</w:t>
      </w:r>
      <w:r/>
    </w:p>
    <w:p>
      <w:pPr>
        <w:pStyle w:val="961"/>
        <w:contextualSpacing/>
        <w:ind w:firstLine="422"/>
        <w:jc w:val="left"/>
        <w:keepLines w:val="0"/>
        <w:keepNext w:val="0"/>
        <w:pageBreakBefore w:val="0"/>
        <w:spacing w:line="360" w:lineRule="auto"/>
        <w:rPr>
          <w:rFonts w:hint="eastAsia" w:ascii="宋体" w:hAnsi="宋体"/>
          <w:b/>
          <w:bCs/>
          <w:szCs w:val="21"/>
          <w:highlight w:val="none"/>
        </w:rPr>
      </w:pPr>
      <w:r>
        <w:rPr>
          <w:rFonts w:ascii="宋体" w:hAnsi="宋体"/>
          <w:b/>
          <w:bCs/>
          <w:szCs w:val="21"/>
          <w:highlight w:val="none"/>
        </w:rPr>
        <w:t xml:space="preserve">核心产品为：</w:t>
      </w:r>
      <w:r>
        <w:rPr>
          <w:rFonts w:hint="eastAsia" w:ascii="宋体" w:hAnsi="宋体"/>
          <w:b/>
          <w:bCs/>
          <w:color w:val="ee0000"/>
          <w:szCs w:val="21"/>
          <w:highlight w:val="none"/>
          <w:u w:val="single"/>
        </w:rPr>
        <w:t xml:space="preserve">400W人脸抓拍摄像机</w:t>
      </w:r>
      <w:r>
        <w:rPr>
          <w:rFonts w:ascii="宋体" w:hAnsi="宋体"/>
          <w:b/>
          <w:bCs/>
          <w:szCs w:val="21"/>
          <w:highlight w:val="none"/>
        </w:rPr>
        <w:t xml:space="preserve">。</w:t>
      </w:r>
      <w:r/>
    </w:p>
    <w:p>
      <w:pPr>
        <w:contextualSpacing/>
        <w:ind w:firstLine="422"/>
        <w:keepLines w:val="0"/>
        <w:keepNext w:val="0"/>
        <w:pageBreakBefore w:val="0"/>
        <w:spacing w:line="360" w:lineRule="auto"/>
        <w:rPr>
          <w:rFonts w:hint="eastAsia" w:ascii="宋体" w:hAnsi="宋体"/>
          <w:b/>
          <w:bCs/>
          <w:highlight w:val="none"/>
        </w:rPr>
      </w:pPr>
      <w:r>
        <w:rPr>
          <w:rFonts w:hint="eastAsia" w:ascii="宋体" w:hAnsi="宋体"/>
          <w:b/>
          <w:bCs/>
          <w:highlight w:val="none"/>
          <w:lang w:val="en-US" w:eastAsia="zh-CN"/>
        </w:rPr>
        <w:t xml:space="preserve">5</w:t>
      </w:r>
      <w:r>
        <w:rPr>
          <w:rFonts w:ascii="宋体" w:hAnsi="宋体"/>
          <w:b/>
          <w:bCs/>
          <w:highlight w:val="none"/>
        </w:rPr>
        <w:t xml:space="preserve">.验收标准</w:t>
      </w:r>
      <w:r/>
    </w:p>
    <w:p>
      <w:pPr>
        <w:contextualSpacing/>
        <w:ind w:firstLine="420"/>
        <w:keepLines w:val="0"/>
        <w:keepNext w:val="0"/>
        <w:pageBreakBefore w:val="0"/>
        <w:spacing w:line="360" w:lineRule="auto"/>
        <w:widowControl/>
        <w:rPr>
          <w:rFonts w:hint="eastAsia" w:ascii="宋体" w:hAnsi="宋体"/>
          <w:highlight w:val="none"/>
        </w:rPr>
      </w:pPr>
      <w:r>
        <w:rPr>
          <w:rFonts w:ascii="宋体" w:hAnsi="宋体"/>
          <w:highlight w:val="none"/>
        </w:rPr>
        <w:t xml:space="preserve">本项目验收时中标单位须提供硬件到货、安装、调试等过程中形成的一整套完整技术文档资料，具体以国标、行标、采购需求和采购人要求为准。</w:t>
      </w:r>
      <w:r/>
    </w:p>
    <w:p>
      <w:pPr>
        <w:pStyle w:val="977"/>
        <w:contextualSpacing/>
        <w:ind w:firstLine="420"/>
        <w:jc w:val="both"/>
        <w:keepLines w:val="0"/>
        <w:keepNext w:val="0"/>
        <w:pageBreakBefore w:val="0"/>
        <w:spacing w:line="360" w:lineRule="auto"/>
        <w:rPr>
          <w:rFonts w:hint="eastAsia"/>
          <w:sz w:val="21"/>
          <w:szCs w:val="21"/>
          <w:highlight w:val="none"/>
        </w:rPr>
      </w:pPr>
      <w:r>
        <w:rPr>
          <w:rFonts w:hint="eastAsia"/>
          <w:sz w:val="21"/>
          <w:szCs w:val="21"/>
          <w:highlight w:val="none"/>
          <w:lang w:val="en-US" w:eastAsia="zh-CN"/>
        </w:rPr>
        <w:t xml:space="preserve">5</w:t>
      </w:r>
      <w:r>
        <w:rPr>
          <w:rFonts w:hint="eastAsia"/>
          <w:sz w:val="21"/>
          <w:szCs w:val="21"/>
          <w:highlight w:val="none"/>
        </w:rPr>
        <w:t xml:space="preserve">.1</w:t>
      </w:r>
      <w:r>
        <w:rPr>
          <w:sz w:val="21"/>
          <w:szCs w:val="21"/>
          <w:highlight w:val="none"/>
        </w:rPr>
        <w:t xml:space="preserve">硬件验收</w:t>
      </w:r>
      <w:r/>
    </w:p>
    <w:p>
      <w:pPr>
        <w:pStyle w:val="977"/>
        <w:contextualSpacing/>
        <w:ind w:firstLine="420"/>
        <w:jc w:val="both"/>
        <w:keepLines w:val="0"/>
        <w:keepNext w:val="0"/>
        <w:pageBreakBefore w:val="0"/>
        <w:spacing w:line="360" w:lineRule="auto"/>
        <w:rPr>
          <w:rFonts w:hint="eastAsia"/>
          <w:sz w:val="21"/>
          <w:szCs w:val="21"/>
          <w:highlight w:val="none"/>
        </w:rPr>
      </w:pPr>
      <w:r>
        <w:rPr>
          <w:sz w:val="21"/>
          <w:szCs w:val="21"/>
          <w:highlight w:val="none"/>
        </w:rPr>
        <w:t xml:space="preserve">硬件按国家、行业标准或招标技术要求进行验收，发生矛盾时以所有文件中最高性能指标为准。</w:t>
      </w:r>
      <w:r/>
    </w:p>
    <w:p>
      <w:pPr>
        <w:pStyle w:val="977"/>
        <w:contextualSpacing/>
        <w:ind w:firstLine="420"/>
        <w:jc w:val="both"/>
        <w:keepLines w:val="0"/>
        <w:keepNext w:val="0"/>
        <w:pageBreakBefore w:val="0"/>
        <w:spacing w:line="360" w:lineRule="auto"/>
        <w:rPr>
          <w:rFonts w:hint="eastAsia"/>
          <w:sz w:val="21"/>
          <w:szCs w:val="21"/>
          <w:highlight w:val="none"/>
        </w:rPr>
      </w:pPr>
      <w:r>
        <w:rPr>
          <w:sz w:val="21"/>
          <w:szCs w:val="21"/>
          <w:highlight w:val="none"/>
        </w:rPr>
        <w:t xml:space="preserve">1)出厂检验：中标人负责所提供硬件的出厂验收，保证产品原厂地和技术指标的真实性、完整性，并负责将产品送达交货地点。</w:t>
      </w:r>
      <w:r/>
    </w:p>
    <w:p>
      <w:pPr>
        <w:pStyle w:val="977"/>
        <w:contextualSpacing/>
        <w:ind w:firstLine="420"/>
        <w:jc w:val="both"/>
        <w:keepLines w:val="0"/>
        <w:keepNext w:val="0"/>
        <w:pageBreakBefore w:val="0"/>
        <w:spacing w:line="360" w:lineRule="auto"/>
        <w:rPr>
          <w:rFonts w:hint="eastAsia"/>
          <w:sz w:val="21"/>
          <w:szCs w:val="21"/>
          <w:highlight w:val="none"/>
        </w:rPr>
      </w:pPr>
      <w:r>
        <w:rPr>
          <w:sz w:val="21"/>
          <w:szCs w:val="21"/>
          <w:highlight w:val="none"/>
        </w:rPr>
        <w:t xml:space="preserve">2)到货验收：设备送至采购人规定的安装现场后，采购人和中标人、监理方共同对货物的品牌、型号、配置、数量，原装品牌设备的证明文件或资料等进行检查、核对，即到货验收。验收合格后三方签字认可。如发现货物质量有问题或所提供货物非原装品牌产品或软件非正版，中标人应无条件免费更换整机产品或软件，承担由此发生相应责任并赔偿买方的损失。如因此而影响安装则按合同有关条款处理。到货时，未经采购人同意，中标人私自开箱（或拆封）的，采购人有权拒绝进行初验收，由此产生的费用和后果由中标人负责。</w:t>
      </w:r>
      <w:r/>
    </w:p>
    <w:p>
      <w:pPr>
        <w:pStyle w:val="977"/>
        <w:contextualSpacing/>
        <w:ind w:firstLine="420"/>
        <w:jc w:val="both"/>
        <w:keepLines w:val="0"/>
        <w:keepNext w:val="0"/>
        <w:pageBreakBefore w:val="0"/>
        <w:spacing w:line="360" w:lineRule="auto"/>
        <w:rPr>
          <w:rFonts w:hint="eastAsia"/>
          <w:sz w:val="21"/>
          <w:szCs w:val="21"/>
          <w:highlight w:val="none"/>
        </w:rPr>
      </w:pPr>
      <w:r>
        <w:rPr>
          <w:sz w:val="21"/>
          <w:szCs w:val="21"/>
          <w:highlight w:val="none"/>
        </w:rPr>
        <w:t xml:space="preserve">3）初验：设备按照实施方案上架、加电、联调、测试完毕</w:t>
      </w:r>
      <w:r>
        <w:rPr>
          <w:rFonts w:hint="eastAsia"/>
          <w:sz w:val="21"/>
          <w:szCs w:val="21"/>
          <w:highlight w:val="none"/>
        </w:rPr>
        <w:t xml:space="preserve">并接入平台达到约定效果</w:t>
      </w:r>
      <w:r>
        <w:rPr>
          <w:sz w:val="21"/>
          <w:szCs w:val="21"/>
          <w:highlight w:val="none"/>
        </w:rPr>
        <w:t xml:space="preserve">，</w:t>
      </w:r>
      <w:r>
        <w:rPr>
          <w:rFonts w:hint="eastAsia"/>
          <w:sz w:val="21"/>
          <w:szCs w:val="21"/>
          <w:highlight w:val="none"/>
        </w:rPr>
        <w:t xml:space="preserve">经采购人安全管理审核通过后，</w:t>
      </w:r>
      <w:r>
        <w:rPr>
          <w:sz w:val="21"/>
          <w:szCs w:val="21"/>
          <w:highlight w:val="none"/>
        </w:rPr>
        <w:t xml:space="preserve">中标人向采购人提出验收申请，由监理方组织三方共同对硬件实施部分进行初验，初验不通过由中标人负责整改直至初验通过，然后进入试运行阶段。</w:t>
      </w:r>
      <w:r/>
    </w:p>
    <w:p>
      <w:pPr>
        <w:contextualSpacing/>
        <w:ind w:firstLine="420"/>
        <w:keepLines w:val="0"/>
        <w:keepNext w:val="0"/>
        <w:pageBreakBefore w:val="0"/>
        <w:spacing w:line="360" w:lineRule="auto"/>
        <w:widowControl/>
        <w:rPr>
          <w:rFonts w:hint="eastAsia" w:ascii="宋体" w:hAnsi="宋体"/>
          <w:b/>
          <w:highlight w:val="none"/>
        </w:rPr>
      </w:pPr>
      <w:r>
        <w:rPr>
          <w:rFonts w:ascii="宋体" w:hAnsi="宋体"/>
          <w:highlight w:val="none"/>
        </w:rPr>
        <w:t xml:space="preserve">4）终验：整体项目软硬件均试运行满</w:t>
      </w:r>
      <w:r>
        <w:rPr>
          <w:rFonts w:hint="eastAsia" w:ascii="宋体" w:hAnsi="宋体"/>
          <w:highlight w:val="none"/>
        </w:rPr>
        <w:t xml:space="preserve">一</w:t>
      </w:r>
      <w:r>
        <w:rPr>
          <w:rFonts w:ascii="宋体" w:hAnsi="宋体"/>
          <w:highlight w:val="none"/>
        </w:rPr>
        <w:t xml:space="preserve">个月后，采购人在各方均同意的基础上向主管部门提出申请，由主管部门负责组织项目最终验收。</w:t>
      </w:r>
      <w:r/>
    </w:p>
    <w:p>
      <w:pPr>
        <w:contextualSpacing/>
        <w:ind w:firstLine="422"/>
        <w:keepLines w:val="0"/>
        <w:keepNext w:val="0"/>
        <w:pageBreakBefore w:val="0"/>
        <w:spacing w:line="360" w:lineRule="auto"/>
        <w:rPr>
          <w:rFonts w:hint="eastAsia" w:ascii="宋体" w:hAnsi="宋体"/>
          <w:b/>
          <w:bCs/>
          <w:highlight w:val="none"/>
        </w:rPr>
      </w:pPr>
      <w:r>
        <w:rPr>
          <w:rFonts w:hint="eastAsia" w:ascii="宋体" w:hAnsi="宋体"/>
          <w:b/>
          <w:bCs/>
          <w:highlight w:val="none"/>
          <w:lang w:val="en-US" w:eastAsia="zh-CN"/>
        </w:rPr>
        <w:t xml:space="preserve">6</w:t>
      </w:r>
      <w:r>
        <w:rPr>
          <w:rFonts w:ascii="宋体" w:hAnsi="宋体"/>
          <w:b/>
          <w:bCs/>
          <w:highlight w:val="none"/>
        </w:rPr>
        <w:t xml:space="preserve">.其他要求</w:t>
      </w:r>
      <w:r/>
    </w:p>
    <w:p>
      <w:pPr>
        <w:pStyle w:val="961"/>
        <w:contextualSpacing/>
        <w:ind w:firstLine="420"/>
        <w:jc w:val="left"/>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无</w:t>
      </w:r>
      <w:r/>
    </w:p>
    <w:p>
      <w:pPr>
        <w:contextualSpacing/>
        <w:ind w:firstLine="422"/>
        <w:keepLines w:val="0"/>
        <w:keepNext w:val="0"/>
        <w:pageBreakBefore w:val="0"/>
        <w:spacing w:line="360" w:lineRule="auto"/>
        <w:widowControl w:val="off"/>
        <w:rPr>
          <w:rFonts w:hint="eastAsia" w:ascii="宋体" w:hAnsi="宋体"/>
          <w:b/>
          <w:bCs/>
          <w:color w:val="ff0000"/>
          <w:highlight w:val="none"/>
        </w:rPr>
      </w:pPr>
      <w:r>
        <w:rPr>
          <w:rFonts w:hint="eastAsia" w:ascii="宋体" w:hAnsi="宋体"/>
          <w:b/>
          <w:bCs/>
          <w:color w:val="ff0000"/>
          <w:highlight w:val="none"/>
          <w:lang w:val="en-US" w:eastAsia="zh-CN"/>
        </w:rPr>
        <w:t xml:space="preserve">7</w:t>
      </w:r>
      <w:r>
        <w:rPr>
          <w:rFonts w:hint="eastAsia" w:ascii="宋体" w:hAnsi="宋体"/>
          <w:b/>
          <w:bCs/>
          <w:color w:val="ff0000"/>
          <w:highlight w:val="none"/>
        </w:rPr>
        <w:t xml:space="preserve">.★本项目实质性要求对照表</w:t>
      </w:r>
      <w:r/>
    </w:p>
    <w:tbl>
      <w:tblPr>
        <w:tblStyle w:val="7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5006"/>
        <w:gridCol w:w="2838"/>
      </w:tblGrid>
      <w:tr>
        <w:trPr>
          <w:jc w:val="center"/>
          <w:trHeight w:val="673"/>
        </w:trPr>
        <w:tc>
          <w:tcPr>
            <w:tcW w:w="398"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ascii="宋体" w:hAnsi="宋体" w:cs="宋体"/>
                <w:b/>
                <w:bCs/>
                <w:sz w:val="18"/>
                <w:szCs w:val="18"/>
                <w:highlight w:val="none"/>
                <w:lang w:bidi="ar"/>
              </w:rPr>
              <w:t xml:space="preserve">序号</w:t>
            </w:r>
            <w:r/>
          </w:p>
        </w:tc>
        <w:tc>
          <w:tcPr>
            <w:tcW w:w="2937"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ascii="宋体" w:hAnsi="宋体" w:cs="宋体"/>
                <w:b/>
                <w:bCs/>
                <w:sz w:val="18"/>
                <w:szCs w:val="18"/>
                <w:highlight w:val="none"/>
                <w:lang w:bidi="ar"/>
              </w:rPr>
              <w:t xml:space="preserve">采购需求实质性响应体条款</w:t>
            </w:r>
            <w:r/>
          </w:p>
        </w:tc>
        <w:tc>
          <w:tcPr>
            <w:tcW w:w="1665"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ascii="宋体" w:hAnsi="宋体" w:cs="宋体"/>
                <w:b/>
                <w:bCs/>
                <w:sz w:val="18"/>
                <w:szCs w:val="18"/>
                <w:highlight w:val="none"/>
                <w:lang w:bidi="ar"/>
              </w:rPr>
              <w:t xml:space="preserve">需提供的证明材料</w:t>
            </w:r>
            <w:r/>
          </w:p>
        </w:tc>
      </w:tr>
      <w:tr>
        <w:trPr>
          <w:jc w:val="center"/>
        </w:trPr>
        <w:tc>
          <w:tcPr>
            <w:tcW w:w="398" w:type="pct"/>
            <w:vAlign w:val="center"/>
            <w:textDirection w:val="lrTb"/>
            <w:noWrap w:val="false"/>
          </w:tcPr>
          <w:p>
            <w:pPr>
              <w:ind w:left="0" w:right="0"/>
              <w:jc w:val="center"/>
              <w:keepLines w:val="0"/>
              <w:keepNext w:val="0"/>
              <w:spacing w:before="0" w:beforeAutospacing="0" w:after="0" w:afterAutospacing="0" w:line="85" w:lineRule="atLeast"/>
              <w:rPr>
                <w:rFonts w:hint="eastAsia" w:ascii="宋体" w:hAnsi="宋体" w:cs="宋体"/>
                <w:b/>
                <w:bCs/>
                <w:sz w:val="18"/>
                <w:szCs w:val="18"/>
                <w:highlight w:val="none"/>
                <w:lang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sz w:val="18"/>
                <w:szCs w:val="18"/>
                <w:highlight w:val="none"/>
                <w:lang w:bidi="ar"/>
              </w:rPr>
              <w:t xml:space="preserve">1</w:t>
            </w:r>
            <w:r/>
          </w:p>
        </w:tc>
        <w:tc>
          <w:tcPr>
            <w:tcW w:w="2937"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b/>
                <w:bCs/>
                <w:sz w:val="18"/>
                <w:szCs w:val="18"/>
                <w:highlight w:val="none"/>
              </w:rPr>
              <w:t xml:space="preserve">★知识产权承诺书</w:t>
            </w:r>
            <w:r/>
          </w:p>
        </w:tc>
        <w:tc>
          <w:tcPr>
            <w:tcW w:w="1665"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b/>
                <w:bCs/>
                <w:sz w:val="18"/>
                <w:szCs w:val="18"/>
                <w:highlight w:val="none"/>
              </w:rPr>
              <w:t xml:space="preserve">提供承诺书原件扫描件</w:t>
            </w:r>
            <w:r/>
          </w:p>
        </w:tc>
      </w:tr>
      <w:tr>
        <w:trPr>
          <w:jc w:val="center"/>
        </w:trPr>
        <w:tc>
          <w:tcPr>
            <w:tcW w:w="398" w:type="pct"/>
            <w:vAlign w:val="center"/>
            <w:textDirection w:val="lrTb"/>
            <w:noWrap w:val="false"/>
          </w:tcPr>
          <w:p>
            <w:pPr>
              <w:ind w:left="0" w:right="0"/>
              <w:jc w:val="center"/>
              <w:keepLines w:val="0"/>
              <w:keepNext w:val="0"/>
              <w:spacing w:before="0" w:beforeAutospacing="0" w:after="0" w:afterAutospacing="0" w:line="85" w:lineRule="atLeast"/>
              <w:rPr>
                <w:rFonts w:hint="eastAsia" w:ascii="宋体" w:hAnsi="宋体" w:cs="宋体"/>
                <w:b/>
                <w:bCs/>
                <w:sz w:val="18"/>
                <w:szCs w:val="18"/>
                <w:highlight w:val="none"/>
                <w:lang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sz w:val="18"/>
                <w:szCs w:val="18"/>
                <w:highlight w:val="none"/>
                <w:lang w:bidi="ar"/>
              </w:rPr>
              <w:t xml:space="preserve">2</w:t>
            </w:r>
            <w:r/>
          </w:p>
        </w:tc>
        <w:tc>
          <w:tcPr>
            <w:tcW w:w="2937"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b/>
                <w:bCs/>
                <w:sz w:val="18"/>
                <w:szCs w:val="18"/>
                <w:highlight w:val="none"/>
              </w:rPr>
              <w:t xml:space="preserve">★网络、数据安全承诺</w:t>
            </w:r>
            <w:r/>
          </w:p>
        </w:tc>
        <w:tc>
          <w:tcPr>
            <w:tcW w:w="1665"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b/>
                <w:bCs/>
                <w:sz w:val="18"/>
                <w:szCs w:val="18"/>
                <w:highlight w:val="none"/>
              </w:rPr>
              <w:t xml:space="preserve">提供承诺书原件扫描件</w:t>
            </w:r>
            <w:r/>
          </w:p>
        </w:tc>
      </w:tr>
      <w:tr>
        <w:trPr>
          <w:jc w:val="center"/>
        </w:trPr>
        <w:tc>
          <w:tcPr>
            <w:tcW w:w="398" w:type="pct"/>
            <w:vAlign w:val="center"/>
            <w:textDirection w:val="lrTb"/>
            <w:noWrap w:val="false"/>
          </w:tcPr>
          <w:p>
            <w:pPr>
              <w:ind w:left="0" w:right="0"/>
              <w:jc w:val="center"/>
              <w:keepLines w:val="0"/>
              <w:keepNext w:val="0"/>
              <w:spacing w:before="0" w:beforeAutospacing="0" w:after="0" w:afterAutospacing="0" w:line="85" w:lineRule="atLeast"/>
              <w:rPr>
                <w:rFonts w:hint="eastAsia" w:ascii="宋体" w:hAnsi="宋体" w:cs="宋体"/>
                <w:b/>
                <w:bCs/>
                <w:sz w:val="18"/>
                <w:szCs w:val="18"/>
                <w:highlight w:val="none"/>
                <w:lang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sz w:val="18"/>
                <w:szCs w:val="18"/>
                <w:highlight w:val="none"/>
                <w:lang w:bidi="ar"/>
              </w:rPr>
              <w:t xml:space="preserve">3</w:t>
            </w:r>
            <w:r/>
          </w:p>
        </w:tc>
        <w:tc>
          <w:tcPr>
            <w:tcW w:w="2937"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b/>
                <w:bCs/>
                <w:sz w:val="18"/>
                <w:szCs w:val="18"/>
                <w:highlight w:val="none"/>
              </w:rPr>
              <w:t xml:space="preserve">★</w:t>
            </w:r>
            <w:r>
              <w:rPr>
                <w:b/>
                <w:bCs/>
                <w:sz w:val="18"/>
                <w:szCs w:val="18"/>
                <w:highlight w:val="none"/>
              </w:rPr>
              <w:t xml:space="preserve">传输链路</w:t>
            </w:r>
            <w:r>
              <w:rPr>
                <w:rFonts w:hint="eastAsia"/>
                <w:b/>
                <w:bCs/>
                <w:sz w:val="18"/>
                <w:szCs w:val="18"/>
                <w:highlight w:val="none"/>
              </w:rPr>
              <w:t xml:space="preserve">承诺书</w:t>
            </w:r>
            <w:r/>
          </w:p>
        </w:tc>
        <w:tc>
          <w:tcPr>
            <w:tcW w:w="1665"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b/>
                <w:bCs/>
                <w:sz w:val="18"/>
                <w:szCs w:val="18"/>
                <w:highlight w:val="none"/>
              </w:rPr>
              <w:t xml:space="preserve">提供承诺书原件扫描件</w:t>
            </w:r>
            <w:r/>
          </w:p>
        </w:tc>
      </w:tr>
      <w:tr>
        <w:trPr>
          <w:jc w:val="center"/>
        </w:trPr>
        <w:tc>
          <w:tcPr>
            <w:tcW w:w="398" w:type="pct"/>
            <w:vAlign w:val="center"/>
            <w:textDirection w:val="lrTb"/>
            <w:noWrap w:val="false"/>
          </w:tcPr>
          <w:p>
            <w:pPr>
              <w:ind w:left="0" w:right="0"/>
              <w:jc w:val="center"/>
              <w:keepLines w:val="0"/>
              <w:keepNext w:val="0"/>
              <w:spacing w:before="0" w:beforeAutospacing="0" w:after="0" w:afterAutospacing="0" w:line="85" w:lineRule="atLeast"/>
              <w:rPr>
                <w:rFonts w:hint="eastAsia" w:ascii="宋体" w:hAnsi="宋体" w:cs="宋体"/>
                <w:b/>
                <w:bCs/>
                <w:sz w:val="18"/>
                <w:szCs w:val="18"/>
                <w:highlight w:val="none"/>
                <w:lang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sz w:val="18"/>
                <w:szCs w:val="18"/>
                <w:highlight w:val="none"/>
                <w:lang w:bidi="ar"/>
              </w:rPr>
              <w:t xml:space="preserve">4</w:t>
            </w:r>
            <w:r/>
          </w:p>
        </w:tc>
        <w:tc>
          <w:tcPr>
            <w:tcW w:w="2937"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b/>
                <w:bCs/>
                <w:sz w:val="18"/>
                <w:szCs w:val="18"/>
                <w:highlight w:val="none"/>
              </w:rPr>
              <w:t xml:space="preserve">★设备正常供货承诺书</w:t>
            </w:r>
            <w:r/>
          </w:p>
        </w:tc>
        <w:tc>
          <w:tcPr>
            <w:tcW w:w="1665"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b/>
                <w:bCs/>
                <w:sz w:val="18"/>
                <w:szCs w:val="18"/>
                <w:highlight w:val="none"/>
              </w:rPr>
              <w:t xml:space="preserve">提供承诺书原件扫描件</w:t>
            </w:r>
            <w:r/>
          </w:p>
        </w:tc>
      </w:tr>
      <w:tr>
        <w:trPr>
          <w:jc w:val="center"/>
        </w:trPr>
        <w:tc>
          <w:tcPr>
            <w:tcW w:w="398" w:type="pct"/>
            <w:vAlign w:val="center"/>
            <w:textDirection w:val="lrTb"/>
            <w:noWrap w:val="false"/>
          </w:tcPr>
          <w:p>
            <w:pPr>
              <w:ind w:left="0" w:right="0"/>
              <w:jc w:val="center"/>
              <w:keepLines w:val="0"/>
              <w:keepNext w:val="0"/>
              <w:spacing w:before="0" w:beforeAutospacing="0" w:after="0" w:afterAutospacing="0" w:line="85" w:lineRule="atLeast"/>
              <w:rPr>
                <w:rFonts w:hint="eastAsia" w:ascii="宋体" w:hAnsi="宋体" w:cs="宋体"/>
                <w:b/>
                <w:bCs/>
                <w:sz w:val="18"/>
                <w:szCs w:val="18"/>
                <w:highlight w:val="none"/>
                <w:lang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sz w:val="18"/>
                <w:szCs w:val="18"/>
                <w:highlight w:val="none"/>
                <w:lang w:bidi="ar"/>
              </w:rPr>
              <w:t xml:space="preserve">5</w:t>
            </w:r>
            <w:r/>
          </w:p>
        </w:tc>
        <w:tc>
          <w:tcPr>
            <w:tcW w:w="2937"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b/>
                <w:bCs/>
                <w:sz w:val="18"/>
                <w:szCs w:val="18"/>
                <w:highlight w:val="none"/>
              </w:rPr>
              <w:t xml:space="preserve">★项目建设及运维承诺书</w:t>
            </w:r>
            <w:r/>
          </w:p>
        </w:tc>
        <w:tc>
          <w:tcPr>
            <w:tcW w:w="1665" w:type="pct"/>
            <w:vAlign w:val="center"/>
            <w:textDirection w:val="lrTb"/>
            <w:noWrap w:val="false"/>
          </w:tcPr>
          <w:p>
            <w:pPr>
              <w:ind w:left="0" w:right="0"/>
              <w:jc w:val="center"/>
              <w:keepLines w:val="0"/>
              <w:keepNext w:val="0"/>
              <w:spacing w:before="0" w:beforeAutospacing="0" w:after="0" w:afterAutospacing="0" w:line="85" w:lineRule="atLeast"/>
              <w:rPr>
                <w:b/>
                <w:bCs/>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b/>
                <w:bCs/>
                <w:sz w:val="18"/>
                <w:szCs w:val="18"/>
                <w:highlight w:val="none"/>
              </w:rPr>
              <w:t xml:space="preserve">提供承诺书原件扫描件</w:t>
            </w:r>
            <w:r/>
          </w:p>
        </w:tc>
      </w:tr>
    </w:tbl>
    <w:p>
      <w:pPr>
        <w:ind w:firstLine="422"/>
        <w:keepLines w:val="0"/>
        <w:keepNext w:val="0"/>
        <w:pageBreakBefore w:val="0"/>
        <w:spacing w:line="360" w:lineRule="auto"/>
        <w:widowControl w:val="off"/>
        <w:rPr>
          <w:rFonts w:hint="eastAsia" w:ascii="宋体" w:hAnsi="宋体"/>
          <w:b/>
          <w:bCs/>
          <w:color w:val="ff0000"/>
          <w:highlight w:val="none"/>
        </w:rPr>
      </w:pPr>
      <w:r>
        <w:rPr>
          <w:rFonts w:hint="eastAsia" w:ascii="宋体" w:hAnsi="宋体" w:cs="宋体"/>
          <w:b/>
          <w:color w:val="ff0000"/>
          <w:highlight w:val="none"/>
          <w:u w:val="single"/>
        </w:rPr>
        <w:t xml:space="preserve">注：以上“</w:t>
      </w:r>
      <w:r>
        <w:rPr>
          <w:rFonts w:hint="eastAsia" w:ascii="宋体" w:hAnsi="宋体" w:cs="宋体"/>
          <w:color w:val="ff0000"/>
          <w:sz w:val="24"/>
          <w:highlight w:val="none"/>
          <w:u w:val="single"/>
        </w:rPr>
        <w:t xml:space="preserve">★</w:t>
      </w:r>
      <w:r>
        <w:rPr>
          <w:rFonts w:hint="eastAsia" w:ascii="宋体" w:hAnsi="宋体" w:cs="宋体"/>
          <w:b/>
          <w:color w:val="ff0000"/>
          <w:highlight w:val="none"/>
          <w:u w:val="single"/>
        </w:rPr>
        <w:t xml:space="preserve">”为实质性要求，未提供视为未响应采购文件实质性要求，做无效标处理。</w:t>
      </w:r>
      <w:r/>
    </w:p>
    <w:p>
      <w:pPr>
        <w:contextualSpacing/>
        <w:ind w:firstLine="422"/>
        <w:keepLines w:val="0"/>
        <w:keepNext w:val="0"/>
        <w:pageBreakBefore w:val="0"/>
        <w:spacing w:line="360" w:lineRule="auto"/>
        <w:widowControl w:val="off"/>
        <w:rPr>
          <w:rFonts w:hint="eastAsia" w:ascii="宋体" w:hAnsi="宋体"/>
          <w:b/>
          <w:bCs/>
          <w:color w:val="auto"/>
          <w:highlight w:val="none"/>
        </w:rPr>
      </w:pPr>
      <w:r>
        <w:rPr>
          <w:rFonts w:hint="eastAsia" w:ascii="宋体" w:hAnsi="宋体"/>
          <w:b/>
          <w:bCs/>
          <w:color w:val="auto"/>
          <w:highlight w:val="none"/>
          <w:lang w:val="en-US" w:eastAsia="zh-CN"/>
        </w:rPr>
        <w:t xml:space="preserve">8</w:t>
      </w:r>
      <w:r>
        <w:rPr>
          <w:rFonts w:hint="eastAsia" w:ascii="宋体" w:hAnsi="宋体"/>
          <w:b/>
          <w:bCs/>
          <w:color w:val="auto"/>
          <w:highlight w:val="none"/>
        </w:rPr>
        <w:t xml:space="preserve">.采购标的对应的中小企业划分标准所属行业一览表</w:t>
      </w:r>
      <w:r/>
    </w:p>
    <w:tbl>
      <w:tblPr>
        <w:tblStyle w:val="7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4222"/>
        <w:gridCol w:w="3441"/>
      </w:tblGrid>
      <w:tr>
        <w:trPr>
          <w:cantSplit/>
          <w:jc w:val="center"/>
          <w:trHeight w:val="611"/>
        </w:trPr>
        <w:tc>
          <w:tcPr>
            <w:tcW w:w="504" w:type="pct"/>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ee0000"/>
                <w:sz w:val="18"/>
                <w:szCs w:val="18"/>
                <w:highlight w:val="none"/>
              </w:rPr>
              <w:suppressLineNumbers w:val="0"/>
            </w:pPr>
            <w:r>
              <w:rPr>
                <w:rFonts w:hint="eastAsia" w:ascii="宋体" w:hAnsi="宋体" w:eastAsia="宋体" w:cs="宋体"/>
                <w:color w:val="ee0000"/>
                <w:sz w:val="18"/>
                <w:szCs w:val="18"/>
                <w:highlight w:val="none"/>
              </w:rPr>
              <w:t xml:space="preserve">序号</w:t>
            </w:r>
            <w:r/>
          </w:p>
        </w:tc>
        <w:tc>
          <w:tcPr>
            <w:tcW w:w="2477" w:type="pct"/>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ee0000"/>
                <w:sz w:val="18"/>
                <w:szCs w:val="18"/>
                <w:highlight w:val="none"/>
              </w:rPr>
              <w:suppressLineNumbers w:val="0"/>
            </w:pPr>
            <w:r>
              <w:rPr>
                <w:rFonts w:hint="eastAsia" w:ascii="宋体" w:hAnsi="宋体" w:eastAsia="宋体" w:cs="宋体"/>
                <w:color w:val="ee0000"/>
                <w:sz w:val="18"/>
                <w:szCs w:val="18"/>
                <w:highlight w:val="none"/>
              </w:rPr>
              <w:t xml:space="preserve">采购标的</w:t>
            </w:r>
            <w:r/>
          </w:p>
        </w:tc>
        <w:tc>
          <w:tcPr>
            <w:tcW w:w="2019" w:type="pct"/>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ee0000"/>
                <w:sz w:val="18"/>
                <w:szCs w:val="18"/>
                <w:highlight w:val="none"/>
              </w:rPr>
              <w:suppressLineNumbers w:val="0"/>
            </w:pPr>
            <w:r>
              <w:rPr>
                <w:rFonts w:hint="eastAsia" w:ascii="宋体" w:hAnsi="宋体" w:eastAsia="宋体" w:cs="宋体"/>
                <w:color w:val="ee0000"/>
                <w:sz w:val="18"/>
                <w:szCs w:val="18"/>
                <w:highlight w:val="none"/>
              </w:rPr>
              <w:t xml:space="preserve">对应中小企业划分标准所属行业</w:t>
            </w:r>
            <w:r/>
          </w:p>
        </w:tc>
      </w:tr>
      <w:tr>
        <w:trPr>
          <w:cantSplit/>
          <w:jc w:val="center"/>
          <w:trHeight w:val="291"/>
        </w:trPr>
        <w:tc>
          <w:tcPr>
            <w:tcW w:w="504" w:type="pct"/>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ee0000"/>
                <w:sz w:val="18"/>
                <w:szCs w:val="18"/>
                <w:highlight w:val="none"/>
              </w:rPr>
              <w:suppressLineNumbers w:val="0"/>
            </w:pPr>
            <w:r>
              <w:rPr>
                <w:rFonts w:hint="eastAsia" w:ascii="宋体" w:hAnsi="宋体" w:eastAsia="宋体" w:cs="宋体"/>
                <w:color w:val="ee0000"/>
                <w:sz w:val="18"/>
                <w:szCs w:val="18"/>
                <w:highlight w:val="none"/>
              </w:rPr>
              <w:t xml:space="preserve">1</w:t>
            </w:r>
            <w:r/>
          </w:p>
        </w:tc>
        <w:tc>
          <w:tcPr>
            <w:tcW w:w="2477" w:type="pct"/>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ee0000"/>
                <w:sz w:val="18"/>
                <w:szCs w:val="18"/>
                <w:highlight w:val="none"/>
              </w:rPr>
              <w:suppressLineNumbers w:val="0"/>
            </w:pPr>
            <w:r>
              <w:rPr>
                <w:rFonts w:hint="eastAsia" w:ascii="宋体" w:hAnsi="宋体" w:eastAsia="宋体" w:cs="宋体"/>
                <w:color w:val="ee0000"/>
                <w:sz w:val="18"/>
                <w:szCs w:val="18"/>
                <w:highlight w:val="none"/>
              </w:rPr>
              <w:t xml:space="preserve">钟楼区治安防控体系建设维保项目（2026-2028）</w:t>
            </w:r>
            <w:r/>
          </w:p>
        </w:tc>
        <w:tc>
          <w:tcPr>
            <w:tcW w:w="2019" w:type="pct"/>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ee0000"/>
                <w:sz w:val="18"/>
                <w:szCs w:val="18"/>
                <w:highlight w:val="none"/>
              </w:rPr>
              <w:suppressLineNumbers w:val="0"/>
            </w:pPr>
            <w:r>
              <w:rPr>
                <w:rFonts w:hint="eastAsia" w:ascii="宋体" w:hAnsi="宋体" w:eastAsia="宋体" w:cs="宋体"/>
                <w:color w:val="ee0000"/>
                <w:sz w:val="18"/>
                <w:szCs w:val="18"/>
                <w:highlight w:val="none"/>
              </w:rPr>
              <w:t xml:space="preserve">工业</w:t>
            </w:r>
            <w:r/>
          </w:p>
        </w:tc>
      </w:tr>
    </w:tbl>
    <w:p>
      <w:pPr>
        <w:ind w:firstLine="420"/>
        <w:keepLines w:val="0"/>
        <w:keepNext w:val="0"/>
        <w:pageBreakBefore w:val="0"/>
        <w:spacing w:line="360" w:lineRule="auto"/>
        <w:widowControl w:val="off"/>
        <w:rPr>
          <w:rFonts w:hint="eastAsia"/>
          <w:sz w:val="21"/>
          <w:szCs w:val="21"/>
          <w:highlight w:val="none"/>
          <w:lang w:val="en-US" w:eastAsia="zh-CN"/>
        </w:rPr>
      </w:pPr>
      <w:r>
        <w:rPr>
          <w:rFonts w:hint="eastAsia"/>
          <w:sz w:val="21"/>
          <w:szCs w:val="21"/>
          <w:highlight w:val="none"/>
          <w:lang w:val="en-US" w:eastAsia="zh-CN"/>
        </w:rPr>
      </w:r>
      <w:r/>
    </w:p>
    <w:p>
      <w:pPr>
        <w:numPr>
          <w:ilvl w:val="0"/>
          <w:numId w:val="0"/>
        </w:numPr>
        <w:jc w:val="center"/>
        <w:keepLines w:val="0"/>
        <w:keepNext w:val="0"/>
        <w:pageBreakBefore w:val="0"/>
        <w:shd w:val="clear" w:color="auto"/>
        <w:rPr>
          <w:rFonts w:hint="eastAsia" w:ascii="宋体" w:hAnsi="宋体" w:eastAsia="宋体" w:cs="宋体"/>
          <w:b/>
          <w:color w:val="auto"/>
          <w:sz w:val="32"/>
          <w:szCs w:val="32"/>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cs="宋体"/>
          <w:b/>
          <w:color w:val="auto"/>
          <w:sz w:val="32"/>
          <w:szCs w:val="32"/>
          <w:highlight w:val="none"/>
          <w:lang w:val="en-US" w:eastAsia="zh-CN"/>
        </w:rPr>
      </w:r>
      <w:r/>
    </w:p>
    <w:p>
      <w:pPr>
        <w:jc w:val="left"/>
        <w:keepLines w:val="0"/>
        <w:keepNext w:val="0"/>
        <w:pageBreakBefore w:val="0"/>
        <w:spacing w:line="48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附件：实质性条款：</w:t>
      </w:r>
      <w:r/>
    </w:p>
    <w:p>
      <w:pPr>
        <w:keepLines w:val="0"/>
        <w:keepNext w:val="0"/>
        <w:pageBreakBefore w:val="0"/>
        <w:spacing w:line="480" w:lineRule="auto"/>
        <w:widowControl w:val="off"/>
        <w:rPr>
          <w:rFonts w:hint="eastAsia" w:ascii="宋体" w:hAnsi="宋体" w:eastAsia="宋体" w:cs="宋体"/>
          <w:b/>
          <w:sz w:val="21"/>
          <w:szCs w:val="21"/>
          <w:highlight w:val="none"/>
        </w:rPr>
        <w:outlineLvl w:val="3"/>
      </w:pPr>
      <w:r>
        <w:rPr>
          <w:rFonts w:hint="eastAsia" w:ascii="宋体" w:hAnsi="宋体" w:cs="宋体"/>
          <w:b/>
          <w:sz w:val="21"/>
          <w:szCs w:val="21"/>
          <w:highlight w:val="none"/>
          <w:lang w:val="en-US" w:eastAsia="zh-CN" w:bidi="ar"/>
        </w:rPr>
        <w:t xml:space="preserve">7</w:t>
      </w:r>
      <w:r>
        <w:rPr>
          <w:rFonts w:hint="eastAsia" w:ascii="宋体" w:hAnsi="宋体" w:eastAsia="宋体" w:cs="宋体"/>
          <w:b/>
          <w:sz w:val="21"/>
          <w:szCs w:val="21"/>
          <w:highlight w:val="none"/>
          <w:lang w:bidi="ar"/>
        </w:rPr>
        <w:t xml:space="preserve">.1、</w:t>
      </w:r>
      <w:r>
        <w:rPr>
          <w:rFonts w:hint="eastAsia" w:ascii="宋体" w:hAnsi="宋体" w:eastAsia="宋体" w:cs="宋体"/>
          <w:b/>
          <w:bCs/>
          <w:sz w:val="21"/>
          <w:szCs w:val="21"/>
          <w:highlight w:val="none"/>
          <w:lang w:bidi="ar"/>
        </w:rPr>
        <w:t xml:space="preserve">★知识产权承诺书（本项为实质性条款，如不签订视为无效投标）</w:t>
      </w:r>
      <w:r/>
    </w:p>
    <w:p>
      <w:pPr>
        <w:jc w:val="center"/>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b/>
          <w:bCs/>
          <w:sz w:val="21"/>
          <w:szCs w:val="21"/>
          <w:highlight w:val="none"/>
          <w:lang w:bidi="ar"/>
        </w:rPr>
        <w:t xml:space="preserve">知识产权承诺书</w:t>
      </w:r>
      <w:r/>
    </w:p>
    <w:p>
      <w:pPr>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常州市钟楼区人民政府办公室：</w:t>
      </w:r>
      <w:r/>
    </w:p>
    <w:p>
      <w:pPr>
        <w:ind w:firstLine="56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我单位承诺：</w:t>
      </w:r>
      <w:r/>
    </w:p>
    <w:p>
      <w:pPr>
        <w:ind w:firstLine="56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1、在本次招标中所投标产品不存在知识产权纠纷；</w:t>
      </w:r>
      <w:r/>
    </w:p>
    <w:p>
      <w:pPr>
        <w:ind w:firstLine="56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2、项目过程中自定义开发部分知识产权由常州市钟楼区人民政府办公室拥有；</w:t>
      </w:r>
      <w:r/>
    </w:p>
    <w:p>
      <w:pPr>
        <w:ind w:firstLine="56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3、开放软件接口，在维护期内提供软件修改、优化、完善、升级和技术支持。</w:t>
      </w:r>
      <w:r/>
    </w:p>
    <w:p>
      <w:pPr>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 </w:t>
      </w:r>
      <w:r/>
    </w:p>
    <w:p>
      <w:pPr>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 </w:t>
      </w:r>
      <w:r/>
    </w:p>
    <w:p>
      <w:pPr>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 </w:t>
      </w:r>
      <w:r/>
    </w:p>
    <w:p>
      <w:pPr>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投标单位（公章）：             </w:t>
      </w:r>
      <w:r/>
    </w:p>
    <w:p>
      <w:pPr>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投标人法定代表人或代理人（签字或盖章）：             </w:t>
      </w:r>
      <w:r/>
    </w:p>
    <w:p>
      <w:pPr>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日    期：     年    月    日</w:t>
      </w:r>
      <w:r/>
    </w:p>
    <w:p>
      <w:pPr>
        <w:spacing w:line="341"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w:t>
      </w:r>
      <w:r/>
    </w:p>
    <w:p>
      <w:pPr>
        <w:spacing w:line="341"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w:t>
      </w:r>
      <w:r/>
    </w:p>
    <w:p>
      <w:pPr>
        <w:spacing w:line="341"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w:t>
      </w:r>
      <w:r/>
    </w:p>
    <w:p>
      <w:pPr>
        <w:spacing w:line="341" w:lineRule="auto"/>
        <w:rPr>
          <w:rFonts w:hint="eastAsia" w:ascii="宋体" w:hAnsi="宋体" w:eastAsia="宋体" w:cs="宋体"/>
          <w:b/>
          <w:sz w:val="21"/>
          <w:szCs w:val="21"/>
          <w:highlight w:val="none"/>
          <w:lang w:bidi="ar"/>
        </w:rPr>
        <w:outlineLvl w:val="3"/>
      </w:pPr>
      <w:r>
        <w:rPr>
          <w:rFonts w:hint="eastAsia" w:ascii="宋体" w:hAnsi="宋体" w:eastAsia="宋体" w:cs="宋体"/>
          <w:b/>
          <w:sz w:val="21"/>
          <w:szCs w:val="21"/>
          <w:highlight w:val="none"/>
          <w:lang w:bidi="ar"/>
        </w:rPr>
        <w:br w:type="page" w:clear="all"/>
      </w:r>
      <w:r/>
    </w:p>
    <w:p>
      <w:pPr>
        <w:keepLines w:val="0"/>
        <w:keepNext w:val="0"/>
        <w:pageBreakBefore w:val="0"/>
        <w:spacing w:line="480" w:lineRule="auto"/>
        <w:widowControl w:val="off"/>
        <w:rPr>
          <w:rFonts w:hint="eastAsia" w:ascii="宋体" w:hAnsi="宋体" w:eastAsia="宋体" w:cs="宋体"/>
          <w:b/>
          <w:sz w:val="21"/>
          <w:szCs w:val="21"/>
          <w:highlight w:val="none"/>
          <w:lang w:bidi="ar"/>
        </w:rPr>
        <w:outlineLvl w:val="3"/>
      </w:pPr>
      <w:r>
        <w:rPr>
          <w:rFonts w:hint="eastAsia" w:ascii="宋体" w:hAnsi="宋体" w:cs="宋体"/>
          <w:b/>
          <w:sz w:val="21"/>
          <w:szCs w:val="21"/>
          <w:highlight w:val="none"/>
          <w:lang w:val="en-US" w:eastAsia="zh-CN" w:bidi="ar"/>
        </w:rPr>
        <w:t xml:space="preserve">7</w:t>
      </w:r>
      <w:r>
        <w:rPr>
          <w:rFonts w:hint="eastAsia" w:ascii="宋体" w:hAnsi="宋体" w:eastAsia="宋体" w:cs="宋体"/>
          <w:b/>
          <w:sz w:val="21"/>
          <w:szCs w:val="21"/>
          <w:highlight w:val="none"/>
          <w:lang w:bidi="ar"/>
        </w:rPr>
        <w:t xml:space="preserve">.2、★网络、数据安全承诺（本项为实质性条款，如不签订视为无效投标）</w:t>
      </w:r>
      <w:r/>
    </w:p>
    <w:p>
      <w:pPr>
        <w:jc w:val="center"/>
        <w:keepLines w:val="0"/>
        <w:keepNext w:val="0"/>
        <w:pageBreakBefore w:val="0"/>
        <w:spacing w:line="48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网络、数据安全承诺书</w:t>
      </w:r>
      <w:r/>
    </w:p>
    <w:p>
      <w:pPr>
        <w:ind w:firstLine="56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我方参加“钟楼区治安防控体系建设维保项目（2026-2028）”的投标，在本项目的建设期及运维期内，就网络安全事项承诺如下：</w:t>
      </w:r>
      <w:r/>
    </w:p>
    <w:p>
      <w:pPr>
        <w:numPr>
          <w:ilvl w:val="0"/>
          <w:numId w:val="0"/>
        </w:numPr>
        <w:ind w:left="0" w:firstLine="560"/>
        <w:keepLines w:val="0"/>
        <w:keepNext w:val="0"/>
        <w:pageBreakBefore w:val="0"/>
        <w:spacing w:line="480" w:lineRule="auto"/>
        <w:widowControl w:val="off"/>
        <w:rPr>
          <w:rFonts w:hint="eastAsia" w:ascii="宋体" w:hAnsi="宋体" w:eastAsia="宋体" w:cs="宋体"/>
          <w:sz w:val="21"/>
          <w:szCs w:val="21"/>
          <w:highlight w:val="none"/>
        </w:rPr>
      </w:pPr>
      <w:r>
        <w:rPr>
          <w:rFonts w:hint="default" w:ascii="Times New Roman" w:hAnsi="Times New Roman" w:eastAsia="宋体" w:cs="Times New Roman"/>
          <w:sz w:val="21"/>
          <w:szCs w:val="21"/>
          <w:highlight w:val="none"/>
          <w:lang w:val="en-US" w:eastAsia="zh-CN" w:bidi="ar-SA"/>
        </w:rPr>
        <w:t xml:space="preserve">1)</w:t>
      </w:r>
      <w:r>
        <w:rPr>
          <w:rFonts w:hint="eastAsia" w:ascii="宋体" w:hAnsi="宋体" w:eastAsia="宋体" w:cs="宋体"/>
          <w:sz w:val="21"/>
          <w:szCs w:val="21"/>
          <w:highlight w:val="none"/>
          <w:lang w:bidi="ar"/>
        </w:rPr>
        <w:t xml:space="preserve">遵守省公安厅信息化合作企业十项管理规定文件要求，提供所有项目参与人员信息报备审核。</w:t>
      </w:r>
      <w:r/>
    </w:p>
    <w:p>
      <w:pPr>
        <w:numPr>
          <w:ilvl w:val="0"/>
          <w:numId w:val="0"/>
        </w:numPr>
        <w:ind w:left="0" w:firstLine="560"/>
        <w:keepLines w:val="0"/>
        <w:keepNext w:val="0"/>
        <w:pageBreakBefore w:val="0"/>
        <w:spacing w:line="480" w:lineRule="auto"/>
        <w:widowControl w:val="off"/>
        <w:rPr>
          <w:rFonts w:hint="eastAsia" w:ascii="宋体" w:hAnsi="宋体" w:eastAsia="宋体" w:cs="宋体"/>
          <w:sz w:val="21"/>
          <w:szCs w:val="21"/>
          <w:highlight w:val="none"/>
        </w:rPr>
      </w:pPr>
      <w:r>
        <w:rPr>
          <w:rFonts w:hint="default" w:ascii="Times New Roman" w:hAnsi="Times New Roman" w:eastAsia="宋体" w:cs="Times New Roman"/>
          <w:sz w:val="21"/>
          <w:szCs w:val="21"/>
          <w:highlight w:val="none"/>
          <w:lang w:val="en-US" w:eastAsia="zh-CN" w:bidi="ar-SA"/>
        </w:rPr>
        <w:t xml:space="preserve">2)</w:t>
      </w:r>
      <w:r>
        <w:rPr>
          <w:rFonts w:hint="eastAsia" w:ascii="宋体" w:hAnsi="宋体" w:eastAsia="宋体" w:cs="宋体"/>
          <w:sz w:val="21"/>
          <w:szCs w:val="21"/>
          <w:highlight w:val="none"/>
          <w:lang w:bidi="ar"/>
        </w:rPr>
        <w:t xml:space="preserve">加强对系统设计（投标、施工、维保）人员的安全保密教育，遵守安全保密纪律和工作纪律</w:t>
      </w:r>
      <w:r/>
    </w:p>
    <w:p>
      <w:pPr>
        <w:ind w:firstLine="56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3）所有设备的口令设置须符合分局密码复杂性要求，严禁弱口令。</w:t>
      </w:r>
      <w:r/>
    </w:p>
    <w:p>
      <w:pPr>
        <w:ind w:firstLine="56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4)所有设备接入感知网，均须符合钟楼公安分局的安全准入控制要求，提交设备准入登记信息，经审核批准后方可入网。</w:t>
      </w:r>
      <w:r/>
    </w:p>
    <w:p>
      <w:pPr>
        <w:ind w:firstLine="56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5)各类程序、操作系统、应用软件等须及时更新升级，杜绝安全漏洞。</w:t>
      </w:r>
      <w:r/>
    </w:p>
    <w:p>
      <w:pPr>
        <w:ind w:firstLine="56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6)热点采集设备须采用有线传输方式接入感知网，无线卡槽不允许插卡并关闭无线传输功能，同时数据采用加密方式回传中心，杜绝信息泄露。</w:t>
      </w:r>
      <w:r/>
    </w:p>
    <w:p>
      <w:pPr>
        <w:ind w:firstLine="56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7)我方若有任何违反以上要求的行为，愿承担一切法律责任，并接受招标人给予的经济处罚。</w:t>
      </w:r>
      <w:r/>
    </w:p>
    <w:p>
      <w:pPr>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投标单位（公章）：             </w:t>
      </w:r>
      <w:r/>
    </w:p>
    <w:p>
      <w:pPr>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投标人法定代表人或代理人（签字或盖章）：             </w:t>
      </w:r>
      <w:r/>
    </w:p>
    <w:p>
      <w:pPr>
        <w:jc w:val="left"/>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日    期：     年    月    日</w:t>
      </w:r>
      <w:r/>
    </w:p>
    <w:p>
      <w:pPr>
        <w:ind w:right="1120"/>
        <w:spacing w:line="341" w:lineRule="auto"/>
        <w:rPr>
          <w:rFonts w:hint="eastAsia" w:ascii="宋体" w:hAnsi="宋体" w:eastAsia="宋体" w:cs="宋体"/>
          <w:b/>
          <w:sz w:val="21"/>
          <w:szCs w:val="21"/>
          <w:highlight w:val="none"/>
          <w:lang w:bidi="ar"/>
        </w:rPr>
        <w:sectPr>
          <w:footnotePr/>
          <w:endnotePr/>
          <w:type w:val="nextPage"/>
          <w:pgSz w:w="11906" w:h="16838" w:orient="portrait"/>
          <w:pgMar w:top="1440" w:right="1800" w:bottom="1440" w:left="1800" w:header="851" w:footer="992" w:gutter="0"/>
          <w:cols w:num="1" w:sep="0" w:space="425" w:equalWidth="1"/>
          <w:docGrid w:linePitch="360"/>
        </w:sectPr>
        <w:outlineLvl w:val="3"/>
      </w:pPr>
      <w:r>
        <w:rPr>
          <w:rFonts w:hint="eastAsia" w:ascii="宋体" w:hAnsi="宋体" w:eastAsia="宋体" w:cs="宋体"/>
          <w:b/>
          <w:sz w:val="21"/>
          <w:szCs w:val="21"/>
          <w:highlight w:val="none"/>
          <w:lang w:bidi="ar"/>
        </w:rPr>
      </w:r>
      <w:r/>
    </w:p>
    <w:p>
      <w:pPr>
        <w:ind w:right="1120"/>
        <w:keepLines w:val="0"/>
        <w:keepNext w:val="0"/>
        <w:pageBreakBefore w:val="0"/>
        <w:spacing w:line="480" w:lineRule="auto"/>
        <w:widowControl w:val="off"/>
        <w:rPr>
          <w:rFonts w:hint="eastAsia" w:ascii="宋体" w:hAnsi="宋体" w:eastAsia="宋体" w:cs="宋体"/>
          <w:b/>
          <w:bCs/>
          <w:sz w:val="21"/>
          <w:szCs w:val="21"/>
          <w:highlight w:val="none"/>
        </w:rPr>
        <w:outlineLvl w:val="3"/>
      </w:pPr>
      <w:r>
        <w:rPr>
          <w:rFonts w:hint="eastAsia" w:ascii="宋体" w:hAnsi="宋体" w:cs="宋体"/>
          <w:b/>
          <w:sz w:val="21"/>
          <w:szCs w:val="21"/>
          <w:highlight w:val="none"/>
          <w:lang w:val="en-US" w:eastAsia="zh-CN" w:bidi="ar"/>
        </w:rPr>
        <w:t xml:space="preserve">7</w:t>
      </w:r>
      <w:r>
        <w:rPr>
          <w:rFonts w:hint="eastAsia" w:ascii="宋体" w:hAnsi="宋体" w:eastAsia="宋体" w:cs="宋体"/>
          <w:b/>
          <w:sz w:val="21"/>
          <w:szCs w:val="21"/>
          <w:highlight w:val="none"/>
          <w:lang w:bidi="ar"/>
        </w:rPr>
        <w:t xml:space="preserve">.3、★传输链路承诺书</w:t>
      </w:r>
      <w:r>
        <w:rPr>
          <w:rFonts w:hint="eastAsia" w:ascii="宋体" w:hAnsi="宋体" w:eastAsia="宋体" w:cs="宋体"/>
          <w:b/>
          <w:bCs/>
          <w:sz w:val="21"/>
          <w:szCs w:val="21"/>
          <w:highlight w:val="none"/>
          <w:lang w:bidi="ar"/>
        </w:rPr>
        <w:t xml:space="preserve">（本项为实质性条款，如不签订视为无效投标）</w:t>
      </w:r>
      <w:r/>
    </w:p>
    <w:p>
      <w:pPr>
        <w:ind w:firstLine="0"/>
        <w:jc w:val="center"/>
        <w:keepLines w:val="0"/>
        <w:keepNext w:val="0"/>
        <w:pageBreakBefore w:val="0"/>
        <w:spacing w:line="48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传输链路承诺书</w:t>
      </w:r>
      <w:r/>
    </w:p>
    <w:p>
      <w:pPr>
        <w:ind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我方参加“钟楼区治安防控体系建设维保项目（2026-2028）”的投标，就传输链路事项承诺如下：</w:t>
      </w:r>
      <w:r/>
    </w:p>
    <w:p>
      <w:pPr>
        <w:ind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我方为本次项目新建的传输链路，满足钟楼公安监控视频传输要求，满足招标文件需求。若我方中标，招标人有权对新建的传输链路进行检测，若检测结果不符合钟楼公安监控视频传输要求，我方承担由此对招标人造成的一切损失。</w:t>
      </w:r>
      <w:r/>
    </w:p>
    <w:p>
      <w:pPr>
        <w:ind w:firstLine="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w:t>
      </w:r>
      <w:r/>
    </w:p>
    <w:p>
      <w:pPr>
        <w:ind w:firstLine="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投标单位（公章）：</w:t>
      </w:r>
      <w:r/>
    </w:p>
    <w:p>
      <w:pPr>
        <w:ind w:firstLine="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投标人法定代表人或代理人（签字或盖章）：</w:t>
      </w:r>
      <w:r/>
    </w:p>
    <w:p>
      <w:pPr>
        <w:ind w:firstLine="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日    期：     年    月    日</w:t>
      </w:r>
      <w:r/>
    </w:p>
    <w:p>
      <w:pPr>
        <w:ind w:right="1120"/>
        <w:keepLines w:val="0"/>
        <w:keepNext w:val="0"/>
        <w:pageBreakBefore w:val="0"/>
        <w:spacing w:line="480" w:lineRule="auto"/>
        <w:widowControl w:val="off"/>
        <w:rPr>
          <w:rFonts w:hint="eastAsia" w:ascii="宋体" w:hAnsi="宋体" w:eastAsia="宋体" w:cs="宋体"/>
          <w:b/>
          <w:sz w:val="21"/>
          <w:szCs w:val="21"/>
          <w:highlight w:val="none"/>
          <w:lang w:bidi="ar"/>
        </w:rPr>
        <w:sectPr>
          <w:footnotePr/>
          <w:endnotePr/>
          <w:type w:val="nextPage"/>
          <w:pgSz w:w="11906" w:h="16838" w:orient="portrait"/>
          <w:pgMar w:top="1440" w:right="1800" w:bottom="1440" w:left="1800" w:header="851" w:footer="992" w:gutter="0"/>
          <w:cols w:num="1" w:sep="0" w:space="425" w:equalWidth="1"/>
          <w:docGrid w:linePitch="360"/>
        </w:sectPr>
        <w:outlineLvl w:val="3"/>
      </w:pPr>
      <w:r>
        <w:rPr>
          <w:rFonts w:hint="eastAsia" w:ascii="宋体" w:hAnsi="宋体" w:eastAsia="宋体" w:cs="宋体"/>
          <w:b/>
          <w:sz w:val="21"/>
          <w:szCs w:val="21"/>
          <w:highlight w:val="none"/>
          <w:lang w:bidi="ar"/>
        </w:rPr>
      </w:r>
      <w:r/>
    </w:p>
    <w:p>
      <w:pPr>
        <w:ind w:right="1120"/>
        <w:keepLines w:val="0"/>
        <w:keepNext w:val="0"/>
        <w:pageBreakBefore w:val="0"/>
        <w:spacing w:line="480" w:lineRule="auto"/>
        <w:widowControl w:val="off"/>
        <w:rPr>
          <w:rFonts w:hint="eastAsia" w:ascii="宋体" w:hAnsi="宋体" w:eastAsia="宋体" w:cs="宋体"/>
          <w:b/>
          <w:sz w:val="21"/>
          <w:szCs w:val="21"/>
          <w:highlight w:val="none"/>
          <w:lang w:bidi="ar"/>
        </w:rPr>
        <w:outlineLvl w:val="3"/>
      </w:pPr>
      <w:r>
        <w:rPr>
          <w:rFonts w:hint="eastAsia" w:ascii="宋体" w:hAnsi="宋体" w:cs="宋体"/>
          <w:b/>
          <w:sz w:val="21"/>
          <w:szCs w:val="21"/>
          <w:highlight w:val="none"/>
          <w:lang w:val="en-US" w:eastAsia="zh-CN" w:bidi="ar"/>
        </w:rPr>
        <w:t xml:space="preserve">7</w:t>
      </w:r>
      <w:r>
        <w:rPr>
          <w:rFonts w:hint="eastAsia" w:ascii="宋体" w:hAnsi="宋体" w:eastAsia="宋体" w:cs="宋体"/>
          <w:b/>
          <w:sz w:val="21"/>
          <w:szCs w:val="21"/>
          <w:highlight w:val="none"/>
          <w:lang w:bidi="ar"/>
        </w:rPr>
        <w:t xml:space="preserve">.4、★设备正常供货承诺书（本项为实质性条款，如不签订视为无效投标）</w:t>
      </w:r>
      <w:r/>
    </w:p>
    <w:p>
      <w:pPr>
        <w:jc w:val="center"/>
        <w:keepLines w:val="0"/>
        <w:keepNext w:val="0"/>
        <w:pageBreakBefore w:val="0"/>
        <w:spacing w:line="480" w:lineRule="auto"/>
        <w:widowControl w:val="off"/>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设备正常供货承诺书</w:t>
      </w:r>
      <w:r/>
    </w:p>
    <w:p>
      <w:pPr>
        <w:ind w:firstLine="56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我方参加“钟楼区治安防控体系建设维保项目（2026-2028）”的投标，就设备供货事项承诺如下：</w:t>
      </w:r>
      <w:r/>
    </w:p>
    <w:p>
      <w:pPr>
        <w:ind w:firstLine="56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我方将充分开展市场调研，确保所投设备能正常供货。我方所投设备如因停产等原因导致无法正常供货，则提供设备生产厂商出具的证明文件（加盖设备生产厂商公章），文件中写明设备停产的时间及原因，并注明更换的设备性能及参数不低于我方所投设备。</w:t>
      </w:r>
      <w:r/>
    </w:p>
    <w:p>
      <w:pPr>
        <w:ind w:firstLine="56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我方若有任何违反以上要求的行为，愿承担一切法律责任，并接受招标人给予的经济处罚。</w:t>
      </w:r>
      <w:r/>
    </w:p>
    <w:p>
      <w:pPr>
        <w:ind w:firstLine="56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投标单位（公章）：</w:t>
      </w:r>
      <w:r/>
    </w:p>
    <w:p>
      <w:pPr>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投标人法定代表人或代理人（签字或盖章）：</w:t>
      </w:r>
      <w:r/>
    </w:p>
    <w:p>
      <w:pPr>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日    期：     年    月    日</w:t>
      </w:r>
      <w:r/>
    </w:p>
    <w:p>
      <w:pPr>
        <w:ind w:right="1120"/>
        <w:keepLines w:val="0"/>
        <w:keepNext w:val="0"/>
        <w:pageBreakBefore w:val="0"/>
        <w:spacing w:line="480" w:lineRule="auto"/>
        <w:widowControl w:val="off"/>
        <w:rPr>
          <w:rFonts w:hint="eastAsia" w:ascii="宋体" w:hAnsi="宋体" w:eastAsia="宋体" w:cs="宋体"/>
          <w:b/>
          <w:sz w:val="21"/>
          <w:szCs w:val="21"/>
          <w:highlight w:val="none"/>
          <w:lang w:val="en-US" w:eastAsia="zh-CN" w:bidi="ar"/>
        </w:rPr>
        <w:sectPr>
          <w:footnotePr/>
          <w:endnotePr/>
          <w:type w:val="nextPage"/>
          <w:pgSz w:w="11906" w:h="16838" w:orient="portrait"/>
          <w:pgMar w:top="1440" w:right="1800" w:bottom="1440" w:left="1800" w:header="851" w:footer="992" w:gutter="0"/>
          <w:cols w:num="1" w:sep="0" w:space="425" w:equalWidth="1"/>
          <w:docGrid w:linePitch="360"/>
        </w:sectPr>
        <w:outlineLvl w:val="3"/>
      </w:pPr>
      <w:r>
        <w:rPr>
          <w:rFonts w:hint="eastAsia" w:ascii="宋体" w:hAnsi="宋体" w:eastAsia="宋体" w:cs="宋体"/>
          <w:b/>
          <w:sz w:val="21"/>
          <w:szCs w:val="21"/>
          <w:highlight w:val="none"/>
          <w:lang w:val="en-US" w:eastAsia="zh-CN" w:bidi="ar"/>
        </w:rPr>
      </w:r>
      <w:r/>
    </w:p>
    <w:p>
      <w:pPr>
        <w:ind w:right="1120"/>
        <w:keepLines w:val="0"/>
        <w:keepNext w:val="0"/>
        <w:pageBreakBefore w:val="0"/>
        <w:spacing w:line="480" w:lineRule="auto"/>
        <w:widowControl w:val="off"/>
        <w:rPr>
          <w:rFonts w:hint="eastAsia" w:ascii="宋体" w:hAnsi="宋体" w:eastAsia="宋体" w:cs="宋体"/>
          <w:b/>
          <w:sz w:val="21"/>
          <w:szCs w:val="21"/>
          <w:highlight w:val="none"/>
          <w:lang w:val="en-US" w:eastAsia="zh-CN" w:bidi="ar"/>
        </w:rPr>
        <w:outlineLvl w:val="3"/>
      </w:pPr>
      <w:r>
        <w:rPr>
          <w:rFonts w:hint="eastAsia" w:ascii="宋体" w:hAnsi="宋体" w:cs="宋体"/>
          <w:b/>
          <w:sz w:val="21"/>
          <w:szCs w:val="21"/>
          <w:highlight w:val="none"/>
          <w:lang w:val="en-US" w:eastAsia="zh-CN" w:bidi="ar"/>
        </w:rPr>
        <w:t xml:space="preserve">7</w:t>
      </w:r>
      <w:r>
        <w:rPr>
          <w:rFonts w:hint="eastAsia" w:ascii="宋体" w:hAnsi="宋体" w:eastAsia="宋体" w:cs="宋体"/>
          <w:b/>
          <w:sz w:val="21"/>
          <w:szCs w:val="21"/>
          <w:highlight w:val="none"/>
          <w:lang w:val="en-US" w:eastAsia="zh-CN" w:bidi="ar"/>
        </w:rPr>
        <w:t xml:space="preserve">.5、★项目建设及运维承诺书（本项为实质性条款，如不签订视为无效投标）</w:t>
      </w:r>
      <w:r/>
    </w:p>
    <w:p>
      <w:pPr>
        <w:jc w:val="center"/>
        <w:keepLines w:val="0"/>
        <w:keepNext w:val="0"/>
        <w:pageBreakBefore w:val="0"/>
        <w:spacing w:line="480" w:lineRule="auto"/>
        <w:widowControl w:val="off"/>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项目建设及运维承诺书</w:t>
      </w:r>
      <w:r/>
    </w:p>
    <w:p>
      <w:pPr>
        <w:ind w:firstLine="48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我方参加“钟楼区治安防控体系建设维保项目（2026-2028）”的投标，就项目建设及运维事项承诺如下：</w:t>
      </w:r>
      <w:r/>
    </w:p>
    <w:p>
      <w:pPr>
        <w:ind w:firstLine="48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我方根据所投产品性能，对采购方的设计方案提出技术建议，确保硬件设备完整。如项目实施过程中因缺少设备、配件或服务导致用户单位设备无法正常运行，我方承诺免费提供。除采购方（用户方）明确提出的变更外，本项目不再增加任何费用。</w:t>
      </w:r>
      <w:r/>
    </w:p>
    <w:p>
      <w:pPr>
        <w:ind w:firstLine="48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2、我方承诺确保所投设备能正常供货，如因所投设备停产等原因导致无法正常供货，我方提供同档次或更高档次设备供项目正常使用，结算单价不高于投标单价。</w:t>
      </w:r>
      <w:r/>
    </w:p>
    <w:p>
      <w:pPr>
        <w:ind w:firstLine="480"/>
        <w:keepLines w:val="0"/>
        <w:keepNext w:val="0"/>
        <w:pageBreakBefore w:val="0"/>
        <w:spacing w:line="48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3、我方承诺遵守《常州市公安视频监控系统维护管理办法》。按市局要求进行一机一档点位治理，在相关平台三维地图上进行准确标注点位位置及朝向。</w:t>
      </w:r>
      <w:r/>
    </w:p>
    <w:p>
      <w:pPr>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投标单位（公章）：</w:t>
      </w:r>
      <w:r/>
    </w:p>
    <w:p>
      <w:pPr>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投标人法定代表人或代理人（签字或盖章）：</w:t>
      </w:r>
      <w:r/>
    </w:p>
    <w:p>
      <w:pPr>
        <w:numPr>
          <w:ilvl w:val="0"/>
          <w:numId w:val="0"/>
        </w:numPr>
        <w:jc w:val="both"/>
        <w:keepLines w:val="0"/>
        <w:keepNext w:val="0"/>
        <w:pageBreakBefore w:val="0"/>
        <w:spacing w:line="480" w:lineRule="auto"/>
        <w:shd w:val="clear" w:color="auto"/>
        <w:widowControl w:val="off"/>
        <w:rPr>
          <w:rFonts w:hint="eastAsia" w:ascii="宋体" w:hAnsi="宋体" w:eastAsia="宋体" w:cs="宋体"/>
          <w:b/>
          <w:color w:val="auto"/>
          <w:sz w:val="32"/>
          <w:szCs w:val="32"/>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cs="宋体"/>
          <w:sz w:val="21"/>
          <w:szCs w:val="21"/>
          <w:highlight w:val="none"/>
          <w:lang w:bidi="ar"/>
        </w:rPr>
        <w:t xml:space="preserve">日    期：     年    月    日</w:t>
      </w:r>
      <w:r/>
    </w:p>
    <w:p>
      <w:pPr>
        <w:numPr>
          <w:ilvl w:val="0"/>
          <w:numId w:val="0"/>
        </w:numPr>
        <w:jc w:val="center"/>
        <w:keepLines w:val="0"/>
        <w:keepNext w:val="0"/>
        <w:pageBreakBefore w:val="0"/>
        <w:shd w:val="clear" w:color="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2"/>
          <w:szCs w:val="32"/>
          <w:highlight w:val="none"/>
          <w:lang w:val="en-US" w:eastAsia="zh-CN"/>
        </w:rPr>
        <w:t xml:space="preserve">第六章  </w:t>
      </w:r>
      <w:r>
        <w:rPr>
          <w:rFonts w:hint="eastAsia" w:ascii="宋体" w:hAnsi="宋体" w:eastAsia="宋体" w:cs="宋体"/>
          <w:b/>
          <w:color w:val="auto"/>
          <w:sz w:val="32"/>
          <w:szCs w:val="32"/>
          <w:highlight w:val="none"/>
        </w:rPr>
        <w:t xml:space="preserve">拟签订的合同文本</w:t>
      </w:r>
      <w:bookmarkEnd w:id="7"/>
      <w:r/>
      <w:r/>
    </w:p>
    <w:p>
      <w:pPr>
        <w:jc w:val="left"/>
        <w:keepLines w:val="0"/>
        <w:keepNext w:val="0"/>
        <w:pageBreakBefore w:val="0"/>
        <w:spacing w:line="360" w:lineRule="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pStyle w:val="800"/>
        <w:jc w:val="center"/>
        <w:spacing w:before="0" w:beforeAutospacing="0" w:after="0" w:afterAutospacing="0" w:line="340" w:lineRule="auto"/>
        <w:rPr>
          <w:rStyle w:val="805"/>
          <w:rFonts w:hint="eastAsia"/>
          <w:bCs w:val="0"/>
          <w:sz w:val="52"/>
          <w:szCs w:val="52"/>
          <w:highlight w:val="none"/>
        </w:rPr>
        <w:outlineLvl w:val="1"/>
      </w:pPr>
      <w:r/>
      <w:bookmarkStart w:id="10" w:name="_Toc8004"/>
      <w:r/>
      <w:r/>
    </w:p>
    <w:p>
      <w:pPr>
        <w:pStyle w:val="800"/>
        <w:jc w:val="center"/>
        <w:spacing w:before="0" w:beforeAutospacing="0" w:after="0" w:afterAutospacing="0" w:line="340" w:lineRule="auto"/>
        <w:rPr>
          <w:rStyle w:val="805"/>
          <w:rFonts w:hint="eastAsia"/>
          <w:bCs w:val="0"/>
          <w:sz w:val="52"/>
          <w:szCs w:val="52"/>
          <w:highlight w:val="none"/>
        </w:rPr>
        <w:outlineLvl w:val="1"/>
      </w:pPr>
      <w:r>
        <w:rPr>
          <w:rFonts w:hint="eastAsia"/>
          <w:bCs w:val="0"/>
          <w:sz w:val="52"/>
          <w:szCs w:val="52"/>
          <w:highlight w:val="none"/>
        </w:rPr>
      </w:r>
      <w:r/>
    </w:p>
    <w:p>
      <w:pPr>
        <w:pStyle w:val="800"/>
        <w:jc w:val="center"/>
        <w:spacing w:before="0" w:beforeAutospacing="0" w:after="0" w:afterAutospacing="0" w:line="340" w:lineRule="auto"/>
        <w:rPr>
          <w:rStyle w:val="805"/>
          <w:rFonts w:hint="eastAsia"/>
          <w:bCs w:val="0"/>
          <w:sz w:val="52"/>
          <w:szCs w:val="52"/>
          <w:highlight w:val="none"/>
        </w:rPr>
        <w:outlineLvl w:val="1"/>
      </w:pPr>
      <w:r>
        <w:rPr>
          <w:rStyle w:val="805"/>
          <w:rFonts w:hint="eastAsia"/>
          <w:bCs w:val="0"/>
          <w:sz w:val="52"/>
          <w:szCs w:val="52"/>
          <w:highlight w:val="none"/>
        </w:rPr>
        <w:t xml:space="preserve">钟楼区治安防控体系建设维保项目（2026-2028）</w:t>
      </w:r>
      <w:r/>
    </w:p>
    <w:p>
      <w:pPr>
        <w:pStyle w:val="800"/>
        <w:jc w:val="center"/>
        <w:spacing w:before="0" w:beforeAutospacing="0" w:after="0" w:afterAutospacing="0" w:line="340" w:lineRule="auto"/>
        <w:rPr>
          <w:rFonts w:hint="eastAsia"/>
          <w:sz w:val="21"/>
          <w:szCs w:val="21"/>
          <w:highlight w:val="none"/>
        </w:rPr>
        <w:outlineLvl w:val="1"/>
      </w:pPr>
      <w:r>
        <w:rPr>
          <w:rStyle w:val="805"/>
          <w:rFonts w:hint="eastAsia"/>
          <w:bCs w:val="0"/>
          <w:sz w:val="52"/>
          <w:szCs w:val="52"/>
          <w:highlight w:val="none"/>
        </w:rPr>
        <w:t xml:space="preserve">项目合同</w:t>
      </w:r>
      <w:r/>
    </w:p>
    <w:p>
      <w:pPr>
        <w:pStyle w:val="800"/>
        <w:spacing w:before="0" w:beforeAutospacing="0" w:after="0" w:afterAutospacing="0" w:line="340" w:lineRule="auto"/>
        <w:rPr>
          <w:rFonts w:hint="eastAsia"/>
          <w:sz w:val="21"/>
          <w:szCs w:val="21"/>
          <w:highlight w:val="none"/>
        </w:rPr>
      </w:pPr>
      <w:r>
        <w:rPr>
          <w:rStyle w:val="805"/>
          <w:rFonts w:hint="eastAsia"/>
          <w:spacing w:val="-6"/>
          <w:sz w:val="21"/>
          <w:highlight w:val="none"/>
        </w:rPr>
        <w:t xml:space="preserve"> </w:t>
      </w:r>
      <w:r/>
    </w:p>
    <w:p>
      <w:pPr>
        <w:pStyle w:val="800"/>
        <w:spacing w:before="0" w:beforeAutospacing="0" w:after="0" w:afterAutospacing="0" w:line="340" w:lineRule="auto"/>
        <w:rPr>
          <w:rFonts w:hint="eastAsia"/>
          <w:sz w:val="21"/>
          <w:szCs w:val="21"/>
          <w:highlight w:val="none"/>
        </w:rPr>
      </w:pPr>
      <w:r>
        <w:rPr>
          <w:rStyle w:val="805"/>
          <w:rFonts w:hint="eastAsia"/>
          <w:spacing w:val="-6"/>
          <w:sz w:val="21"/>
          <w:highlight w:val="none"/>
        </w:rPr>
        <w:t xml:space="preserve"> </w:t>
      </w:r>
      <w:r/>
    </w:p>
    <w:p>
      <w:pPr>
        <w:pStyle w:val="800"/>
        <w:spacing w:before="0" w:beforeAutospacing="0" w:after="0" w:afterAutospacing="0" w:line="340" w:lineRule="auto"/>
        <w:rPr>
          <w:rFonts w:hint="eastAsia"/>
          <w:sz w:val="21"/>
          <w:szCs w:val="21"/>
          <w:highlight w:val="none"/>
        </w:rPr>
      </w:pPr>
      <w:r>
        <w:rPr>
          <w:rStyle w:val="805"/>
          <w:rFonts w:hint="eastAsia"/>
          <w:spacing w:val="-6"/>
          <w:sz w:val="21"/>
          <w:highlight w:val="none"/>
        </w:rPr>
        <w:t xml:space="preserve"> </w:t>
      </w:r>
      <w:r/>
    </w:p>
    <w:p>
      <w:pPr>
        <w:pStyle w:val="800"/>
        <w:spacing w:before="0" w:beforeAutospacing="0" w:after="0" w:afterAutospacing="0" w:line="340" w:lineRule="auto"/>
        <w:rPr>
          <w:rFonts w:hint="eastAsia"/>
          <w:sz w:val="21"/>
          <w:szCs w:val="21"/>
          <w:highlight w:val="none"/>
        </w:rPr>
      </w:pPr>
      <w:r>
        <w:rPr>
          <w:rStyle w:val="805"/>
          <w:rFonts w:hint="eastAsia"/>
          <w:spacing w:val="-6"/>
          <w:sz w:val="21"/>
          <w:highlight w:val="none"/>
        </w:rPr>
        <w:t xml:space="preserve"> </w:t>
      </w:r>
      <w:r/>
    </w:p>
    <w:p>
      <w:pPr>
        <w:pStyle w:val="800"/>
        <w:spacing w:before="0" w:beforeAutospacing="0" w:after="0" w:afterAutospacing="0" w:line="340" w:lineRule="auto"/>
        <w:rPr>
          <w:rFonts w:hint="eastAsia"/>
          <w:sz w:val="21"/>
          <w:szCs w:val="21"/>
          <w:highlight w:val="none"/>
        </w:rPr>
      </w:pPr>
      <w:r>
        <w:rPr>
          <w:rStyle w:val="805"/>
          <w:rFonts w:hint="eastAsia"/>
          <w:spacing w:val="-6"/>
          <w:sz w:val="21"/>
          <w:highlight w:val="none"/>
        </w:rPr>
        <w:t xml:space="preserve"> </w:t>
      </w:r>
      <w:r/>
    </w:p>
    <w:p>
      <w:pPr>
        <w:pStyle w:val="800"/>
        <w:spacing w:before="0" w:beforeAutospacing="0" w:after="0" w:afterAutospacing="0" w:line="340" w:lineRule="auto"/>
        <w:rPr>
          <w:rFonts w:hint="eastAsia"/>
          <w:sz w:val="21"/>
          <w:szCs w:val="21"/>
          <w:highlight w:val="none"/>
        </w:rPr>
      </w:pPr>
      <w:r>
        <w:rPr>
          <w:rStyle w:val="805"/>
          <w:rFonts w:hint="eastAsia"/>
          <w:spacing w:val="-6"/>
          <w:sz w:val="21"/>
          <w:highlight w:val="none"/>
        </w:rPr>
        <w:t xml:space="preserve"> </w:t>
      </w:r>
      <w:r/>
    </w:p>
    <w:p>
      <w:pPr>
        <w:pStyle w:val="800"/>
        <w:spacing w:before="0" w:beforeAutospacing="0" w:after="0" w:afterAutospacing="0" w:line="340" w:lineRule="auto"/>
        <w:rPr>
          <w:rStyle w:val="805"/>
          <w:rFonts w:hint="eastAsia"/>
          <w:spacing w:val="-6"/>
          <w:sz w:val="21"/>
          <w:highlight w:val="none"/>
        </w:rPr>
      </w:pPr>
      <w:r>
        <w:rPr>
          <w:rStyle w:val="805"/>
          <w:rFonts w:hint="eastAsia"/>
          <w:spacing w:val="-6"/>
          <w:sz w:val="21"/>
          <w:highlight w:val="none"/>
        </w:rPr>
        <w:t xml:space="preserve"> </w:t>
      </w:r>
      <w:r/>
    </w:p>
    <w:p>
      <w:pPr>
        <w:pStyle w:val="800"/>
        <w:spacing w:before="0" w:beforeAutospacing="0" w:after="0" w:afterAutospacing="0" w:line="340" w:lineRule="auto"/>
        <w:rPr>
          <w:rStyle w:val="805"/>
          <w:rFonts w:hint="eastAsia"/>
          <w:spacing w:val="-6"/>
          <w:sz w:val="21"/>
          <w:highlight w:val="none"/>
        </w:rPr>
      </w:pPr>
      <w:r>
        <w:rPr>
          <w:rFonts w:hint="eastAsia"/>
          <w:spacing w:val="-6"/>
          <w:sz w:val="21"/>
          <w:highlight w:val="none"/>
        </w:rPr>
      </w:r>
      <w:r/>
    </w:p>
    <w:p>
      <w:pPr>
        <w:pStyle w:val="800"/>
        <w:spacing w:before="0" w:beforeAutospacing="0" w:after="0" w:afterAutospacing="0" w:line="340" w:lineRule="auto"/>
        <w:rPr>
          <w:rStyle w:val="805"/>
          <w:rFonts w:hint="eastAsia"/>
          <w:spacing w:val="-6"/>
          <w:sz w:val="21"/>
          <w:highlight w:val="none"/>
        </w:rPr>
      </w:pPr>
      <w:r>
        <w:rPr>
          <w:rFonts w:hint="eastAsia"/>
          <w:spacing w:val="-6"/>
          <w:sz w:val="21"/>
          <w:highlight w:val="none"/>
        </w:rPr>
      </w:r>
      <w:r/>
    </w:p>
    <w:p>
      <w:pPr>
        <w:pStyle w:val="800"/>
        <w:spacing w:before="0" w:beforeAutospacing="0" w:after="0" w:afterAutospacing="0" w:line="340" w:lineRule="auto"/>
        <w:rPr>
          <w:rFonts w:hint="eastAsia"/>
          <w:sz w:val="28"/>
          <w:szCs w:val="28"/>
          <w:highlight w:val="none"/>
        </w:rPr>
      </w:pPr>
      <w:r>
        <w:rPr>
          <w:rStyle w:val="805"/>
          <w:rFonts w:hint="eastAsia"/>
          <w:spacing w:val="-6"/>
          <w:sz w:val="28"/>
          <w:szCs w:val="28"/>
          <w:highlight w:val="none"/>
        </w:rPr>
        <w:t xml:space="preserve">项目名称：</w:t>
      </w:r>
      <w:r>
        <w:rPr>
          <w:rStyle w:val="805"/>
          <w:rFonts w:hint="eastAsia"/>
          <w:bCs w:val="0"/>
          <w:spacing w:val="-6"/>
          <w:sz w:val="28"/>
          <w:szCs w:val="28"/>
          <w:highlight w:val="none"/>
          <w:u w:val="single"/>
        </w:rPr>
        <w:t xml:space="preserve">钟楼区治安防控体系建设维保项目（2026-2028）</w:t>
      </w:r>
      <w:r/>
    </w:p>
    <w:p>
      <w:pPr>
        <w:pStyle w:val="800"/>
        <w:spacing w:before="0" w:beforeAutospacing="0" w:after="0" w:afterAutospacing="0" w:line="340" w:lineRule="auto"/>
        <w:rPr>
          <w:rFonts w:hint="eastAsia"/>
          <w:sz w:val="28"/>
          <w:szCs w:val="28"/>
          <w:highlight w:val="none"/>
        </w:rPr>
      </w:pPr>
      <w:r>
        <w:rPr>
          <w:rStyle w:val="805"/>
          <w:rFonts w:hint="eastAsia"/>
          <w:spacing w:val="-6"/>
          <w:sz w:val="28"/>
          <w:szCs w:val="28"/>
          <w:highlight w:val="none"/>
        </w:rPr>
        <w:t xml:space="preserve">采购单位：</w:t>
      </w:r>
      <w:r>
        <w:rPr>
          <w:rStyle w:val="805"/>
          <w:rFonts w:hint="eastAsia"/>
          <w:spacing w:val="-6"/>
          <w:sz w:val="28"/>
          <w:szCs w:val="28"/>
          <w:highlight w:val="none"/>
          <w:u w:val="single"/>
        </w:rPr>
        <w:t xml:space="preserve">常州市钟楼区人民政府办公室</w:t>
      </w:r>
      <w:r/>
    </w:p>
    <w:p>
      <w:pPr>
        <w:pStyle w:val="800"/>
        <w:spacing w:before="0" w:beforeAutospacing="0" w:after="0" w:afterAutospacing="0" w:line="340" w:lineRule="auto"/>
        <w:rPr>
          <w:rFonts w:hint="eastAsia"/>
          <w:sz w:val="28"/>
          <w:szCs w:val="28"/>
          <w:highlight w:val="none"/>
        </w:rPr>
      </w:pPr>
      <w:r>
        <w:rPr>
          <w:rStyle w:val="805"/>
          <w:rFonts w:hint="eastAsia"/>
          <w:spacing w:val="-6"/>
          <w:sz w:val="28"/>
          <w:szCs w:val="28"/>
          <w:highlight w:val="none"/>
        </w:rPr>
        <w:t xml:space="preserve">供货单位：</w:t>
      </w:r>
      <w:r>
        <w:rPr>
          <w:rStyle w:val="805"/>
          <w:rFonts w:hint="eastAsia"/>
          <w:spacing w:val="-6"/>
          <w:sz w:val="28"/>
          <w:szCs w:val="28"/>
          <w:highlight w:val="none"/>
          <w:u w:val="single"/>
        </w:rPr>
        <w:t xml:space="preserve">                               </w:t>
      </w:r>
      <w:r/>
    </w:p>
    <w:p>
      <w:pPr>
        <w:pStyle w:val="800"/>
        <w:spacing w:before="0" w:beforeAutospacing="0" w:after="0" w:afterAutospacing="0" w:line="340" w:lineRule="auto"/>
        <w:rPr>
          <w:rFonts w:hint="eastAsia"/>
          <w:sz w:val="28"/>
          <w:szCs w:val="28"/>
          <w:highlight w:val="none"/>
        </w:rPr>
      </w:pPr>
      <w:r>
        <w:rPr>
          <w:rStyle w:val="805"/>
          <w:rFonts w:hint="eastAsia"/>
          <w:spacing w:val="-6"/>
          <w:sz w:val="28"/>
          <w:szCs w:val="28"/>
          <w:highlight w:val="none"/>
        </w:rPr>
        <w:t xml:space="preserve">使用单位：</w:t>
      </w:r>
      <w:r>
        <w:rPr>
          <w:rStyle w:val="805"/>
          <w:rFonts w:hint="eastAsia"/>
          <w:spacing w:val="-6"/>
          <w:sz w:val="28"/>
          <w:szCs w:val="28"/>
          <w:highlight w:val="none"/>
          <w:u w:val="single"/>
        </w:rPr>
        <w:t xml:space="preserve"> 常州市公安局钟楼分局 </w:t>
      </w:r>
      <w:r/>
    </w:p>
    <w:p>
      <w:pPr>
        <w:pStyle w:val="800"/>
        <w:spacing w:before="0" w:beforeAutospacing="0" w:after="0" w:afterAutospacing="0" w:line="340" w:lineRule="auto"/>
        <w:rPr>
          <w:rFonts w:hint="eastAsia" w:cs="Times New Roman"/>
          <w:spacing w:val="-6"/>
          <w:sz w:val="28"/>
          <w:szCs w:val="28"/>
          <w:highlight w:val="none"/>
          <w:u w:val="single"/>
        </w:rPr>
      </w:pPr>
      <w:r>
        <w:rPr>
          <w:rStyle w:val="805"/>
          <w:rFonts w:hint="eastAsia"/>
          <w:spacing w:val="-6"/>
          <w:sz w:val="28"/>
          <w:szCs w:val="28"/>
          <w:highlight w:val="none"/>
        </w:rPr>
        <w:t xml:space="preserve">签订日期：</w:t>
      </w:r>
      <w:r>
        <w:rPr>
          <w:rStyle w:val="805"/>
          <w:rFonts w:hint="eastAsia"/>
          <w:spacing w:val="-6"/>
          <w:sz w:val="28"/>
          <w:szCs w:val="28"/>
          <w:highlight w:val="none"/>
          <w:u w:val="single"/>
        </w:rPr>
        <w:t xml:space="preserve"> 2026年   月             </w:t>
      </w:r>
      <w:r>
        <w:rPr>
          <w:rFonts w:hint="eastAsia" w:cs="Times New Roman"/>
          <w:spacing w:val="-6"/>
          <w:sz w:val="28"/>
          <w:szCs w:val="28"/>
          <w:highlight w:val="none"/>
          <w:u w:val="single"/>
        </w:rPr>
        <w:t xml:space="preserve">            </w:t>
      </w:r>
      <w:r/>
    </w:p>
    <w:p>
      <w:pPr>
        <w:jc w:val="left"/>
        <w:widowControl/>
        <w:rPr>
          <w:rFonts w:hint="eastAsia" w:ascii="宋体" w:hAnsi="宋体"/>
          <w:spacing w:val="-6"/>
          <w:sz w:val="28"/>
          <w:szCs w:val="28"/>
          <w:highlight w:val="none"/>
          <w:u w:val="single"/>
        </w:rPr>
      </w:pPr>
      <w:r>
        <w:rPr>
          <w:rFonts w:hint="eastAsia"/>
          <w:spacing w:val="-6"/>
          <w:sz w:val="28"/>
          <w:szCs w:val="28"/>
          <w:highlight w:val="none"/>
          <w:u w:val="single"/>
        </w:rPr>
        <w:br w:type="page" w:clear="all"/>
      </w:r>
      <w:r/>
    </w:p>
    <w:p>
      <w:pPr>
        <w:pStyle w:val="800"/>
        <w:jc w:val="center"/>
        <w:keepLines w:val="0"/>
        <w:keepNext w:val="0"/>
        <w:pageBreakBefore w:val="0"/>
        <w:spacing w:before="0" w:beforeAutospacing="0" w:after="0" w:afterAutospacing="0" w:line="480" w:lineRule="auto"/>
        <w:widowControl/>
        <w:rPr>
          <w:rFonts w:hint="eastAsia" w:asciiTheme="majorEastAsia" w:hAnsiTheme="majorEastAsia" w:eastAsiaTheme="majorEastAsia"/>
          <w:b/>
          <w:bCs/>
          <w:color w:val="ff0000"/>
          <w:sz w:val="32"/>
          <w:szCs w:val="32"/>
          <w:highlight w:val="none"/>
        </w:rPr>
      </w:pPr>
      <w:r>
        <w:rPr>
          <w:rFonts w:hint="eastAsia" w:asciiTheme="majorEastAsia" w:hAnsiTheme="majorEastAsia" w:eastAsiaTheme="majorEastAsia"/>
          <w:b/>
          <w:bCs/>
          <w:color w:val="ff0000"/>
          <w:sz w:val="32"/>
          <w:szCs w:val="32"/>
          <w:highlight w:val="none"/>
        </w:rPr>
        <w:t xml:space="preserve">使 用 说 明</w:t>
      </w:r>
      <w:r/>
    </w:p>
    <w:p>
      <w:pPr>
        <w:pStyle w:val="800"/>
        <w:ind w:firstLine="420"/>
        <w:keepLines w:val="0"/>
        <w:keepNext w:val="0"/>
        <w:pageBreakBefore w:val="0"/>
        <w:spacing w:before="0" w:beforeAutospacing="0" w:after="0" w:afterAutospacing="0" w:line="480" w:lineRule="auto"/>
        <w:widowControl/>
        <w:rPr>
          <w:rFonts w:hint="eastAsia"/>
          <w:color w:val="ff0000"/>
          <w:sz w:val="21"/>
          <w:szCs w:val="21"/>
          <w:highlight w:val="none"/>
        </w:rPr>
      </w:pPr>
      <w:r>
        <w:rPr>
          <w:rFonts w:hint="eastAsia"/>
          <w:color w:val="ff0000"/>
          <w:sz w:val="21"/>
          <w:szCs w:val="21"/>
          <w:highlight w:val="none"/>
        </w:rPr>
        <w:t xml:space="preserve">1.本合同标准文本适用于购买现成货物的采购项目，不包括需要供应商定制开发、创新研发的货物采购项目。</w:t>
      </w:r>
      <w:r/>
    </w:p>
    <w:p>
      <w:pPr>
        <w:pStyle w:val="800"/>
        <w:ind w:firstLine="420"/>
        <w:keepLines w:val="0"/>
        <w:keepNext w:val="0"/>
        <w:pageBreakBefore w:val="0"/>
        <w:spacing w:before="0" w:beforeAutospacing="0" w:after="0" w:afterAutospacing="0" w:line="480" w:lineRule="auto"/>
        <w:widowControl/>
        <w:rPr>
          <w:rFonts w:hint="eastAsia"/>
          <w:color w:val="ff0000"/>
          <w:sz w:val="21"/>
          <w:szCs w:val="21"/>
          <w:highlight w:val="none"/>
        </w:rPr>
      </w:pPr>
      <w:r>
        <w:rPr>
          <w:rFonts w:hint="eastAsia"/>
          <w:color w:val="ff0000"/>
          <w:sz w:val="21"/>
          <w:szCs w:val="21"/>
          <w:highlight w:val="none"/>
        </w:rPr>
        <w:t xml:space="preserve">2.本合同标准文本为政府采购货物买卖合同编制提供参考，可以结合采购项目具体情况，对文本作必要的调整修订后使用。</w:t>
      </w:r>
      <w:r/>
    </w:p>
    <w:p>
      <w:pPr>
        <w:pStyle w:val="800"/>
        <w:ind w:firstLine="420"/>
        <w:keepLines w:val="0"/>
        <w:keepNext w:val="0"/>
        <w:pageBreakBefore w:val="0"/>
        <w:spacing w:before="0" w:beforeAutospacing="0" w:after="0" w:afterAutospacing="0" w:line="480" w:lineRule="auto"/>
        <w:widowControl/>
        <w:rPr>
          <w:rFonts w:hint="eastAsia"/>
          <w:color w:val="ff0000"/>
          <w:sz w:val="21"/>
          <w:szCs w:val="21"/>
          <w:highlight w:val="none"/>
        </w:rPr>
      </w:pPr>
      <w:r>
        <w:rPr>
          <w:rFonts w:hint="eastAsia"/>
          <w:color w:val="ff0000"/>
          <w:sz w:val="21"/>
          <w:szCs w:val="21"/>
          <w:highlight w:val="none"/>
        </w:rPr>
        <w:t xml:space="preserve">3.本合同标准文本各条款中，如涉及填写多家供应商、制造商，多种采购标的、分包主要内容等信息的，可根据采购项目具体情况添加信息项。</w:t>
      </w:r>
      <w:r/>
    </w:p>
    <w:p>
      <w:pPr>
        <w:pStyle w:val="800"/>
        <w:ind w:firstLine="398"/>
        <w:jc w:val="both"/>
        <w:keepLines w:val="0"/>
        <w:keepNext w:val="0"/>
        <w:pageBreakBefore w:val="0"/>
        <w:spacing w:before="0" w:beforeAutospacing="0" w:after="0" w:afterAutospacing="0" w:line="460" w:lineRule="exact"/>
        <w:rPr>
          <w:rFonts w:hint="eastAsia"/>
          <w:color w:val="ee0000"/>
          <w:sz w:val="21"/>
          <w:szCs w:val="21"/>
          <w:highlight w:val="none"/>
        </w:rPr>
      </w:pPr>
      <w:r>
        <w:rPr>
          <w:rFonts w:hint="eastAsia" w:cs="Times New Roman"/>
          <w:b/>
          <w:spacing w:val="-6"/>
          <w:sz w:val="21"/>
          <w:szCs w:val="21"/>
          <w:highlight w:val="none"/>
        </w:rPr>
        <w:br w:type="page" w:clear="all"/>
      </w:r>
      <w:r>
        <w:rPr>
          <w:rStyle w:val="805"/>
          <w:rFonts w:hint="eastAsia"/>
          <w:bCs w:val="0"/>
          <w:spacing w:val="-6"/>
          <w:sz w:val="21"/>
          <w:szCs w:val="21"/>
          <w:highlight w:val="none"/>
        </w:rPr>
        <w:t xml:space="preserve">甲方（采购方）：</w:t>
      </w:r>
      <w:r>
        <w:rPr>
          <w:rFonts w:hint="eastAsia" w:cs="Times New Roman"/>
          <w:color w:val="ee0000"/>
          <w:spacing w:val="-6"/>
          <w:sz w:val="21"/>
          <w:szCs w:val="21"/>
          <w:highlight w:val="none"/>
          <w:u w:val="single"/>
        </w:rPr>
        <w:t xml:space="preserve">常州市钟楼区人民政府办公室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地址：</w:t>
      </w:r>
      <w:r>
        <w:rPr>
          <w:rFonts w:hint="eastAsia" w:cs="Times New Roman"/>
          <w:spacing w:val="-6"/>
          <w:sz w:val="21"/>
          <w:szCs w:val="21"/>
          <w:highlight w:val="none"/>
          <w:u w:val="single"/>
        </w:rPr>
        <w:t xml:space="preserve">江苏省常州市钟楼区星港路88号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电话：</w:t>
      </w:r>
      <w:r>
        <w:rPr>
          <w:rFonts w:cs="Times New Roman"/>
          <w:color w:val="ee0000"/>
          <w:spacing w:val="-6"/>
          <w:sz w:val="21"/>
          <w:szCs w:val="21"/>
          <w:highlight w:val="none"/>
          <w:u w:val="single"/>
        </w:rPr>
        <w:t xml:space="preserve">0519-88890809</w:t>
      </w:r>
      <w:r>
        <w:rPr>
          <w:rFonts w:hint="eastAsia" w:cs="Times New Roman"/>
          <w:color w:val="ee0000"/>
          <w:spacing w:val="-6"/>
          <w:sz w:val="21"/>
          <w:szCs w:val="21"/>
          <w:highlight w:val="none"/>
          <w:u w:val="single"/>
        </w:rPr>
        <w:t xml:space="preserve">    </w:t>
      </w:r>
      <w:r>
        <w:rPr>
          <w:rFonts w:hint="eastAsia" w:cs="Times New Roman"/>
          <w:spacing w:val="-6"/>
          <w:sz w:val="21"/>
          <w:szCs w:val="21"/>
          <w:highlight w:val="none"/>
          <w:u w:val="single"/>
        </w:rPr>
        <w:t xml:space="preserve">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乙方（供货方）：</w:t>
      </w:r>
      <w:r>
        <w:rPr>
          <w:rFonts w:hint="eastAsia" w:cs="Times New Roman"/>
          <w:spacing w:val="-6"/>
          <w:sz w:val="21"/>
          <w:szCs w:val="21"/>
          <w:highlight w:val="none"/>
          <w:u w:val="single"/>
        </w:rPr>
        <w:t xml:space="preserve">  </w:t>
      </w:r>
      <w:r>
        <w:rPr>
          <w:rFonts w:hint="eastAsia" w:cs="Times New Roman"/>
          <w:bCs/>
          <w:spacing w:val="-6"/>
          <w:sz w:val="21"/>
          <w:szCs w:val="21"/>
          <w:highlight w:val="none"/>
          <w:u w:val="single"/>
        </w:rPr>
        <w:t xml:space="preserve">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地址：</w:t>
      </w:r>
      <w:r>
        <w:rPr>
          <w:rFonts w:hint="eastAsia" w:cs="Times New Roman"/>
          <w:spacing w:val="-6"/>
          <w:sz w:val="21"/>
          <w:szCs w:val="21"/>
          <w:highlight w:val="none"/>
          <w:u w:val="single"/>
        </w:rPr>
        <w:t xml:space="preserve">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电话</w:t>
      </w:r>
      <w:r>
        <w:rPr>
          <w:rFonts w:hint="eastAsia" w:cs="Times New Roman"/>
          <w:spacing w:val="-6"/>
          <w:sz w:val="21"/>
          <w:szCs w:val="21"/>
          <w:highlight w:val="none"/>
        </w:rPr>
        <w:t xml:space="preserve">：</w:t>
      </w:r>
      <w:r>
        <w:rPr>
          <w:rFonts w:hint="eastAsia" w:cs="Times New Roman"/>
          <w:spacing w:val="-6"/>
          <w:sz w:val="21"/>
          <w:szCs w:val="21"/>
          <w:highlight w:val="none"/>
          <w:u w:val="single"/>
        </w:rPr>
        <w:t xml:space="preserve">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b/>
          <w:bCs/>
          <w:spacing w:val="-6"/>
          <w:sz w:val="21"/>
          <w:szCs w:val="21"/>
          <w:highlight w:val="none"/>
        </w:rPr>
        <w:t xml:space="preserve">丙方（使用方）：</w:t>
      </w:r>
      <w:r>
        <w:rPr>
          <w:rFonts w:hint="eastAsia" w:cs="Times New Roman"/>
          <w:bCs/>
          <w:spacing w:val="-6"/>
          <w:sz w:val="21"/>
          <w:szCs w:val="21"/>
          <w:highlight w:val="none"/>
          <w:u w:val="single"/>
        </w:rPr>
        <w:t xml:space="preserve">常州市公安局钟楼分局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地址：</w:t>
      </w:r>
      <w:r>
        <w:rPr>
          <w:rFonts w:hint="eastAsia" w:cs="Times New Roman"/>
          <w:spacing w:val="-6"/>
          <w:sz w:val="21"/>
          <w:szCs w:val="21"/>
          <w:highlight w:val="none"/>
          <w:u w:val="single"/>
        </w:rPr>
        <w:t xml:space="preserve">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电话</w:t>
      </w:r>
      <w:r>
        <w:rPr>
          <w:rFonts w:hint="eastAsia" w:cs="Times New Roman"/>
          <w:spacing w:val="-6"/>
          <w:sz w:val="21"/>
          <w:szCs w:val="21"/>
          <w:highlight w:val="none"/>
        </w:rPr>
        <w:t xml:space="preserve">：</w:t>
      </w:r>
      <w:r>
        <w:rPr>
          <w:rFonts w:hint="eastAsia" w:cs="Times New Roman"/>
          <w:spacing w:val="-6"/>
          <w:sz w:val="21"/>
          <w:szCs w:val="21"/>
          <w:highlight w:val="none"/>
          <w:u w:val="single"/>
        </w:rPr>
        <w:t xml:space="preserve">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根据常州市政府采购中心2026年 月 日进行的    号招标，甲方(</w:t>
      </w:r>
      <w:r>
        <w:rPr>
          <w:rFonts w:hint="eastAsia" w:cs="Times New Roman"/>
          <w:spacing w:val="-6"/>
          <w:sz w:val="21"/>
          <w:szCs w:val="21"/>
          <w:highlight w:val="none"/>
          <w:u w:val="single"/>
        </w:rPr>
        <w:t xml:space="preserve">常州市钟楼区人民政府办公室)</w:t>
      </w:r>
      <w:r>
        <w:rPr>
          <w:rFonts w:hint="eastAsia" w:cs="Times New Roman"/>
          <w:spacing w:val="-6"/>
          <w:sz w:val="21"/>
          <w:szCs w:val="21"/>
          <w:highlight w:val="none"/>
        </w:rPr>
        <w:t xml:space="preserve">、乙方(</w:t>
      </w:r>
      <w:r>
        <w:rPr>
          <w:rFonts w:hint="eastAsia" w:cs="Times New Roman"/>
          <w:spacing w:val="-6"/>
          <w:sz w:val="21"/>
          <w:szCs w:val="21"/>
          <w:highlight w:val="none"/>
          <w:u w:val="single"/>
        </w:rPr>
        <w:t xml:space="preserve">      )</w:t>
      </w:r>
      <w:r>
        <w:rPr>
          <w:rFonts w:hint="eastAsia" w:cs="Times New Roman"/>
          <w:spacing w:val="-6"/>
          <w:sz w:val="21"/>
          <w:szCs w:val="21"/>
          <w:highlight w:val="none"/>
        </w:rPr>
        <w:t xml:space="preserve">、丙方（</w:t>
      </w:r>
      <w:r>
        <w:rPr>
          <w:rFonts w:hint="eastAsia" w:cs="Times New Roman"/>
          <w:bCs/>
          <w:spacing w:val="-6"/>
          <w:sz w:val="21"/>
          <w:szCs w:val="21"/>
          <w:highlight w:val="none"/>
        </w:rPr>
        <w:t xml:space="preserve">常州市公安局钟楼分局</w:t>
      </w:r>
      <w:r>
        <w:rPr>
          <w:rFonts w:hint="eastAsia" w:cs="Times New Roman"/>
          <w:spacing w:val="-6"/>
          <w:sz w:val="21"/>
          <w:szCs w:val="21"/>
          <w:highlight w:val="none"/>
        </w:rPr>
        <w:t xml:space="preserve">）就乙方中标的</w:t>
      </w:r>
      <w:r>
        <w:rPr>
          <w:rFonts w:hint="eastAsia" w:cs="Times New Roman"/>
          <w:bCs/>
          <w:spacing w:val="-6"/>
          <w:sz w:val="21"/>
          <w:szCs w:val="21"/>
          <w:highlight w:val="none"/>
          <w:u w:val="single"/>
        </w:rPr>
        <w:t xml:space="preserve">钟楼区治安防控体系建设维保项目（2026-2028）</w:t>
      </w:r>
      <w:r>
        <w:rPr>
          <w:rFonts w:hint="eastAsia" w:cs="Times New Roman"/>
          <w:spacing w:val="-6"/>
          <w:sz w:val="21"/>
          <w:szCs w:val="21"/>
          <w:highlight w:val="none"/>
        </w:rPr>
        <w:t xml:space="preserve">合同相关事宜，本着平等互利的原则，通过共同协商，根据《中华人民共和国民法典》及有关法律法规，达成一致意见，特制定本合同。</w:t>
      </w:r>
      <w:r/>
    </w:p>
    <w:p>
      <w:pPr>
        <w:pStyle w:val="800"/>
        <w:ind w:firstLine="396"/>
        <w:jc w:val="both"/>
        <w:keepLines w:val="0"/>
        <w:keepNext w:val="0"/>
        <w:pageBreakBefore w:val="0"/>
        <w:spacing w:before="0" w:beforeAutospacing="0" w:after="0" w:afterAutospacing="0" w:line="460" w:lineRule="exact"/>
        <w:rPr>
          <w:rFonts w:hint="eastAsia" w:cs="Times New Roman"/>
          <w:bCs/>
          <w:color w:val="ee0000"/>
          <w:spacing w:val="-6"/>
          <w:sz w:val="21"/>
          <w:szCs w:val="21"/>
          <w:highlight w:val="none"/>
          <w:u w:val="single"/>
        </w:rPr>
      </w:pPr>
      <w:r>
        <w:rPr>
          <w:rFonts w:hint="eastAsia" w:cs="Times New Roman"/>
          <w:bCs/>
          <w:color w:val="ee0000"/>
          <w:spacing w:val="-6"/>
          <w:sz w:val="21"/>
          <w:szCs w:val="21"/>
          <w:highlight w:val="none"/>
          <w:u w:val="single"/>
        </w:rPr>
        <w:t xml:space="preserve">钟楼区治安防控体系建设维保项目（2026-2028）</w:t>
      </w:r>
      <w:r>
        <w:rPr>
          <w:rFonts w:hint="eastAsia" w:cs="Times New Roman"/>
          <w:color w:val="ee0000"/>
          <w:spacing w:val="-6"/>
          <w:sz w:val="21"/>
          <w:szCs w:val="21"/>
          <w:highlight w:val="none"/>
          <w:u w:val="single"/>
        </w:rPr>
        <w:t xml:space="preserve">：</w:t>
      </w:r>
      <w:r>
        <w:rPr>
          <w:rFonts w:hint="eastAsia" w:cs="Times New Roman"/>
          <w:bCs/>
          <w:color w:val="ee0000"/>
          <w:spacing w:val="-6"/>
          <w:sz w:val="21"/>
          <w:szCs w:val="21"/>
          <w:highlight w:val="none"/>
          <w:u w:val="single"/>
        </w:rPr>
        <w:t xml:space="preserve">本项目计划拟对2016年至2025年即将维保到期的技防项目进行升级改造，</w:t>
      </w:r>
      <w:r>
        <w:rPr>
          <w:rFonts w:cs="Times New Roman"/>
          <w:bCs/>
          <w:color w:val="ee0000"/>
          <w:spacing w:val="-6"/>
          <w:sz w:val="21"/>
          <w:szCs w:val="21"/>
          <w:highlight w:val="none"/>
          <w:u w:val="single"/>
        </w:rPr>
        <w:t xml:space="preserve">对1519个已过保监控设备进行升级改造；2336个低质量点位进行拆除；1772个监控点位续保；57个重复建设点位迁移；998个监控点位新建，服务包含传输链路、运维服务、电能消耗</w:t>
      </w:r>
      <w:r>
        <w:rPr>
          <w:rFonts w:hint="eastAsia" w:cs="Times New Roman"/>
          <w:bCs/>
          <w:color w:val="ee0000"/>
          <w:spacing w:val="-6"/>
          <w:sz w:val="21"/>
          <w:szCs w:val="21"/>
          <w:highlight w:val="none"/>
          <w:u w:val="single"/>
        </w:rPr>
        <w:t xml:space="preserve">。详见配置清单。</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一、定义：以下术语有特定的含义：</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“货物”：本合同所称货物是指乙方基于其双方约定的技术方案及清单，而应向甲方提供的符合招标要求规格及功能的《</w:t>
      </w:r>
      <w:r>
        <w:rPr>
          <w:rFonts w:hint="eastAsia" w:cs="Times New Roman"/>
          <w:bCs/>
          <w:spacing w:val="-6"/>
          <w:sz w:val="21"/>
          <w:szCs w:val="21"/>
          <w:highlight w:val="none"/>
          <w:u w:val="single"/>
        </w:rPr>
        <w:t xml:space="preserve">钟楼区治安防控体系建设维保项目（2026-2028）</w:t>
      </w:r>
      <w:r>
        <w:rPr>
          <w:rFonts w:hint="eastAsia" w:cs="Times New Roman"/>
          <w:spacing w:val="-6"/>
          <w:sz w:val="21"/>
          <w:szCs w:val="21"/>
          <w:highlight w:val="none"/>
        </w:rPr>
        <w:t xml:space="preserve">》及其全部设备及标书项目所需的辅配件，它还应包括由乙方送交给甲方的所有的必需文件和与使用及测试有关的应进行的任何规定的服务。</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服务”：系指根据合同规定乙方应承担的与供货有关的辅助义务，比如运输、保险以及其它伴随服务，比如安装、调试、搬迁以及送货上门提供技术援助、培训、配合措施、维护维修响应和合同中规定的乙方应承担的其它义务。</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“合同价”：根据      招标中标价。</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“损失”：本合同所指损失是指本合同一方因不履行本合同义务而导致另一方的各种损失及损害的费用，还包括守约方为减轻损害或维护权利而需支付的各种调查费用、车旅费用、律师费用等。</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二、组成合同的文件</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组成本合同的文件包括：</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(1) 本合同书</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(2) 本项目招标文件及投标标书</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(3) 深化设计方案</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(4) 深化设计设备清单</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(5) 投标清单（附后）</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双方有关项目的洽商、变更等书面协议或文件视为本合同的组成部分。</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三、合同价格</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合同价（大写）：</w:t>
      </w:r>
      <w:r>
        <w:rPr>
          <w:rFonts w:hint="eastAsia" w:cs="Times New Roman"/>
          <w:spacing w:val="-6"/>
          <w:sz w:val="21"/>
          <w:szCs w:val="21"/>
          <w:highlight w:val="none"/>
          <w:u w:val="single"/>
        </w:rPr>
        <w:t xml:space="preserve">              </w:t>
      </w:r>
      <w:r>
        <w:rPr>
          <w:rFonts w:hint="eastAsia" w:cs="Times New Roman"/>
          <w:spacing w:val="-6"/>
          <w:sz w:val="21"/>
          <w:szCs w:val="21"/>
          <w:highlight w:val="none"/>
        </w:rPr>
        <w:t xml:space="preserve">（小写）</w:t>
      </w:r>
      <w:r>
        <w:rPr>
          <w:rFonts w:hint="eastAsia" w:cs="Times New Roman"/>
          <w:spacing w:val="-6"/>
          <w:sz w:val="21"/>
          <w:szCs w:val="21"/>
          <w:highlight w:val="none"/>
          <w:lang w:val="en-US" w:eastAsia="zh-CN"/>
        </w:rPr>
        <w:t xml:space="preserve">¥</w:t>
      </w:r>
      <w:r>
        <w:rPr>
          <w:rFonts w:hint="eastAsia" w:cs="Times New Roman"/>
          <w:spacing w:val="-6"/>
          <w:sz w:val="21"/>
          <w:szCs w:val="21"/>
          <w:highlight w:val="none"/>
          <w:u w:val="single"/>
        </w:rPr>
        <w:t xml:space="preserve">：         元</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四、合同价范围</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1、</w:t>
      </w:r>
      <w:r>
        <w:rPr>
          <w:rFonts w:hint="eastAsia" w:cs="Times New Roman"/>
          <w:bCs/>
          <w:spacing w:val="-6"/>
          <w:sz w:val="21"/>
          <w:szCs w:val="21"/>
          <w:highlight w:val="none"/>
        </w:rPr>
        <w:t xml:space="preserve">所有“</w:t>
      </w:r>
      <w:r>
        <w:rPr>
          <w:rFonts w:hint="eastAsia" w:cs="Times New Roman"/>
          <w:bCs/>
          <w:spacing w:val="-6"/>
          <w:sz w:val="21"/>
          <w:szCs w:val="21"/>
          <w:highlight w:val="none"/>
          <w:u w:val="single"/>
        </w:rPr>
        <w:t xml:space="preserve">钟楼区治安防控体系建设维保项目（2026-2028）</w:t>
      </w:r>
      <w:r>
        <w:rPr>
          <w:rFonts w:hint="eastAsia" w:cs="Times New Roman"/>
          <w:bCs/>
          <w:spacing w:val="-6"/>
          <w:sz w:val="21"/>
          <w:szCs w:val="21"/>
          <w:highlight w:val="none"/>
        </w:rPr>
        <w:t xml:space="preserve">”中建设内容及该项目投标后所有约定的标准、规范及有关技术文件内容</w:t>
      </w:r>
      <w:r>
        <w:rPr>
          <w:rFonts w:hint="eastAsia" w:cs="Times New Roman"/>
          <w:spacing w:val="-6"/>
          <w:sz w:val="21"/>
          <w:szCs w:val="21"/>
          <w:highlight w:val="none"/>
        </w:rPr>
        <w:t xml:space="preserve">交合同付使用前的相关费用。</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2、乙方承诺的项目免费维保期内的所有费用（因不可抗力引起的损坏和障碍除外）；</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3、如有进口产品，产品的进口关税、清关、商检及中国政府根据现行税法征收的与本合同有关的一切税费。</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4、保证该设备及系统在免费维保期内正常运行的费用（因不可抗力引起的损坏和障碍除外）；</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5、中标服务费、技术方案及清单内确定的相关费用。</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6、本次项目合同总价包含所有税费，各项税率按照现行税费规定执行。</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五、交付内容</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1、符合本合同的技术方案、清单所规定及约定的建设内容。</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2、保证项目使用及维修所需的全套技术资料和文件，至少应包括以下内容：</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项目明细清单；</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出厂合格证（如有）；</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进口件原产地证明文件（如有）；</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操作的标识和中文标注（如有）；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使用说明书；</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使用维修保养说明书。</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3、标的物的所有权自标的物交付时转移，项目通过验收审计结束后一个月内办理交付手续，标的物中除使用的通讯</w:t>
      </w:r>
      <w:r>
        <w:rPr>
          <w:rFonts w:cs="Times New Roman"/>
          <w:spacing w:val="-6"/>
          <w:sz w:val="21"/>
          <w:szCs w:val="21"/>
          <w:highlight w:val="none"/>
        </w:rPr>
        <w:t xml:space="preserve">传输链路</w:t>
      </w:r>
      <w:r>
        <w:rPr>
          <w:rFonts w:hint="eastAsia" w:cs="Times New Roman"/>
          <w:spacing w:val="-6"/>
          <w:sz w:val="21"/>
          <w:szCs w:val="21"/>
          <w:highlight w:val="none"/>
        </w:rPr>
        <w:t xml:space="preserve">部分，所有权交付给甲方，丙方拥有标的物的管理及使用权。</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4、项目建设所有的施工资料，包括施工图纸、强弱电走线图、通讯传输走线图纸、机房布线图、现场照片、测试报告等，以上资料一式叁份。</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六、项目实施地点及相关约定</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实施地点：常州市钟楼区，本项目由乙方独立实施完成，不得转包及分包。</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七、项目完成时间</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1、项目施工从</w:t>
      </w:r>
      <w:r>
        <w:rPr>
          <w:rFonts w:hint="eastAsia" w:cs="Times New Roman"/>
          <w:spacing w:val="-6"/>
          <w:sz w:val="21"/>
          <w:szCs w:val="21"/>
          <w:highlight w:val="none"/>
          <w:u w:val="single"/>
        </w:rPr>
        <w:t xml:space="preserve">    年  月   日至   年  月  日止，</w:t>
      </w:r>
      <w:r>
        <w:rPr>
          <w:rFonts w:hint="eastAsia" w:cs="Times New Roman"/>
          <w:spacing w:val="-6"/>
          <w:sz w:val="21"/>
          <w:szCs w:val="21"/>
          <w:highlight w:val="none"/>
        </w:rPr>
        <w:t xml:space="preserve">升级改造部分施工周期 </w:t>
      </w:r>
      <w:r>
        <w:rPr>
          <w:rFonts w:hint="eastAsia" w:cs="Times New Roman"/>
          <w:spacing w:val="-6"/>
          <w:sz w:val="21"/>
          <w:szCs w:val="21"/>
          <w:highlight w:val="none"/>
          <w:u w:val="single"/>
        </w:rPr>
        <w:t xml:space="preserve">   </w:t>
      </w:r>
      <w:r>
        <w:rPr>
          <w:rFonts w:hint="eastAsia" w:cs="Times New Roman"/>
          <w:spacing w:val="-6"/>
          <w:sz w:val="21"/>
          <w:szCs w:val="21"/>
          <w:highlight w:val="none"/>
        </w:rPr>
        <w:t xml:space="preserve">日历天。维保部分周期 </w:t>
      </w:r>
      <w:r>
        <w:rPr>
          <w:rFonts w:hint="eastAsia" w:cs="Times New Roman"/>
          <w:spacing w:val="-6"/>
          <w:sz w:val="21"/>
          <w:szCs w:val="21"/>
          <w:highlight w:val="none"/>
          <w:u w:val="single"/>
        </w:rPr>
        <w:t xml:space="preserve">   </w:t>
      </w:r>
      <w:r>
        <w:rPr>
          <w:rFonts w:hint="eastAsia" w:cs="Times New Roman"/>
          <w:spacing w:val="-6"/>
          <w:sz w:val="21"/>
          <w:szCs w:val="21"/>
          <w:highlight w:val="none"/>
        </w:rPr>
        <w:t xml:space="preserve">日历天。乙方应在规定的施工周期内安装调试完毕交付甲方使用,同时需按照施工周期要求倒排施工推进表及到货计划表，在合同签订之前提交甲方、丙方、监理审核，并作为施工推进监督、考核标准（由甲方、丙方、第三方监理共同认定，不具备施工条件或者甲乙丙三方另有约定除外）。</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2、因非乙方原因（包括但不限于甲方、丙方原因、现场不具备施工条件或影响公共卫生的传染性疾病等原因）工期如要适当顺延，应由乙方及时办理工期顺延的手续(提请甲方、丙方、第三方监理共同书面确认)后才能适当顺延工期，在此情况下乙方无需承担相应责任。如甲方在收到顺延手续后7个工作日之内未予书面答复，则视为同意乙方的工期顺延请求。</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3、本工程项目按有关规定执行全程跟踪审计。</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八、履约保证金及付款方式</w:t>
      </w:r>
      <w:r/>
    </w:p>
    <w:p>
      <w:pPr>
        <w:pStyle w:val="800"/>
        <w:ind w:firstLine="398"/>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Style w:val="805"/>
          <w:rFonts w:hint="eastAsia"/>
          <w:bCs w:val="0"/>
          <w:spacing w:val="-6"/>
          <w:sz w:val="21"/>
          <w:szCs w:val="21"/>
          <w:highlight w:val="none"/>
        </w:rPr>
        <w:t xml:space="preserve">履约保证金：</w:t>
      </w:r>
      <w:r>
        <w:rPr>
          <w:rFonts w:hint="eastAsia" w:cs="Times New Roman"/>
          <w:spacing w:val="-6"/>
          <w:sz w:val="21"/>
          <w:szCs w:val="21"/>
          <w:highlight w:val="none"/>
        </w:rPr>
        <w:t xml:space="preserve">本项目不限缴纳方式，鼓励乙方开具电子保函作为履约保证金，保函金额为合同总价的5%，担保时间截止到项目验收，需在合同签订后的10个工作日内提供。</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退还方式：项目验收通过后10个工作日内退还（无息）。</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履约保证金不予退还的情形：供应商严重违约，影响工期质量。（</w:t>
      </w:r>
      <w:r>
        <w:rPr>
          <w:rFonts w:hint="eastAsia"/>
          <w:spacing w:val="-6"/>
          <w:sz w:val="21"/>
          <w:szCs w:val="21"/>
          <w:highlight w:val="none"/>
        </w:rPr>
        <w:t xml:space="preserve">参见本合同“十六条、违约责任-乙方责任”第1条-第4条</w:t>
      </w:r>
      <w:r>
        <w:rPr>
          <w:rFonts w:hint="eastAsia" w:cs="Times New Roman"/>
          <w:spacing w:val="-6"/>
          <w:sz w:val="21"/>
          <w:szCs w:val="21"/>
          <w:highlight w:val="none"/>
        </w:rPr>
        <w:t xml:space="preserve">）</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根据苏财购〔2023〕150号规定中标单位在江苏政府采购电子履约保函（保险）平台开具履约保函，按履约要求准时提供有关材料。开具电子保函路径：</w:t>
      </w:r>
      <w:r>
        <w:rPr>
          <w:rFonts w:cs="Times New Roman"/>
          <w:spacing w:val="-6"/>
          <w:sz w:val="21"/>
          <w:szCs w:val="21"/>
          <w:highlight w:val="none"/>
        </w:rPr>
        <w:t xml:space="preserve">1、苏采云（江苏政府采购一体化平台）--政策支持--保险保函；2、江苏政府采购网--保险保函；3、PC端登录 https://www.jsdzbh.com 直接开具。咨询电话：4006800040。</w:t>
      </w:r>
      <w:r>
        <w:rPr>
          <w:rFonts w:hint="eastAsia" w:cs="Times New Roman"/>
          <w:spacing w:val="-6"/>
          <w:sz w:val="21"/>
          <w:szCs w:val="21"/>
          <w:highlight w:val="none"/>
        </w:rPr>
        <w:t xml:space="preserve">详见苏财购〔2023〕150号。</w:t>
      </w:r>
      <w:r/>
    </w:p>
    <w:p>
      <w:pPr>
        <w:pStyle w:val="800"/>
        <w:ind w:firstLine="398"/>
        <w:jc w:val="both"/>
        <w:keepLines w:val="0"/>
        <w:keepNext w:val="0"/>
        <w:pageBreakBefore w:val="0"/>
        <w:spacing w:before="0" w:beforeAutospacing="0" w:after="0" w:afterAutospacing="0" w:line="460" w:lineRule="exact"/>
        <w:rPr>
          <w:rStyle w:val="805"/>
          <w:rFonts w:hint="eastAsia"/>
          <w:bCs w:val="0"/>
          <w:color w:val="ee0000"/>
          <w:spacing w:val="-6"/>
          <w:sz w:val="21"/>
          <w:szCs w:val="21"/>
          <w:highlight w:val="none"/>
        </w:rPr>
      </w:pPr>
      <w:r>
        <w:rPr>
          <w:rStyle w:val="805"/>
          <w:rFonts w:hint="eastAsia"/>
          <w:bCs w:val="0"/>
          <w:color w:val="ee0000"/>
          <w:spacing w:val="-6"/>
          <w:sz w:val="21"/>
          <w:szCs w:val="21"/>
          <w:highlight w:val="none"/>
        </w:rPr>
        <w:t xml:space="preserve">付款方式：</w:t>
      </w:r>
      <w:r/>
    </w:p>
    <w:p>
      <w:pPr>
        <w:pStyle w:val="800"/>
        <w:ind w:firstLine="398"/>
        <w:jc w:val="both"/>
        <w:keepLines w:val="0"/>
        <w:keepNext w:val="0"/>
        <w:pageBreakBefore w:val="0"/>
        <w:spacing w:before="0" w:beforeAutospacing="0" w:after="0" w:afterAutospacing="0" w:line="460" w:lineRule="exact"/>
        <w:rPr>
          <w:rStyle w:val="805"/>
          <w:rFonts w:hint="eastAsia"/>
          <w:b w:val="0"/>
          <w:spacing w:val="-6"/>
          <w:sz w:val="21"/>
          <w:szCs w:val="21"/>
          <w:highlight w:val="none"/>
        </w:rPr>
      </w:pPr>
      <w:r>
        <w:rPr>
          <w:rStyle w:val="805"/>
          <w:b w:val="0"/>
          <w:spacing w:val="-6"/>
          <w:sz w:val="21"/>
          <w:szCs w:val="21"/>
          <w:highlight w:val="none"/>
        </w:rPr>
        <w:t xml:space="preserve">预付款支付时间：合同签订后15日内，</w:t>
      </w:r>
      <w:r>
        <w:rPr>
          <w:rStyle w:val="805"/>
          <w:rFonts w:ascii="Times New Roman" w:hAnsi="Times New Roman" w:cs="Times New Roman"/>
          <w:b w:val="0"/>
          <w:spacing w:val="-6"/>
          <w:sz w:val="21"/>
          <w:szCs w:val="21"/>
          <w:highlight w:val="none"/>
        </w:rPr>
        <w:t xml:space="preserve">预付款支付时间：合同签订后15日内，预付款支付比例：合同金额的20%。</w:t>
      </w:r>
      <w:r>
        <w:rPr>
          <w:rStyle w:val="805"/>
          <w:rFonts w:hint="eastAsia" w:ascii="Times New Roman" w:hAnsi="Times New Roman" w:cs="Times New Roman"/>
          <w:b w:val="0"/>
          <w:spacing w:val="-6"/>
          <w:sz w:val="21"/>
          <w:szCs w:val="21"/>
          <w:highlight w:val="none"/>
        </w:rPr>
        <w:t xml:space="preserve">分批到货验收、安装调试结束后，按已完成供货比例的80%支付货款(</w:t>
      </w:r>
      <w:r>
        <w:rPr>
          <w:rStyle w:val="805"/>
          <w:rFonts w:hint="eastAsia" w:ascii="Times New Roman" w:hAnsi="Times New Roman" w:cs="Times New Roman"/>
          <w:b w:val="0"/>
          <w:spacing w:val="-6"/>
          <w:sz w:val="21"/>
          <w:szCs w:val="21"/>
          <w:highlight w:val="none"/>
          <w:lang w:val="en-US" w:eastAsia="zh-CN"/>
        </w:rPr>
        <w:t xml:space="preserve">本次</w:t>
      </w:r>
      <w:r>
        <w:rPr>
          <w:rStyle w:val="805"/>
          <w:rFonts w:hint="eastAsia" w:ascii="Times New Roman" w:hAnsi="Times New Roman" w:cs="Times New Roman"/>
          <w:b w:val="0"/>
          <w:spacing w:val="-6"/>
          <w:sz w:val="21"/>
          <w:szCs w:val="21"/>
          <w:highlight w:val="none"/>
        </w:rPr>
        <w:t xml:space="preserve">金额最多不超过合同金额的30%)</w:t>
      </w:r>
      <w:r>
        <w:rPr>
          <w:rStyle w:val="805"/>
          <w:rFonts w:ascii="Times New Roman" w:hAnsi="Times New Roman" w:cs="Times New Roman"/>
          <w:b w:val="0"/>
          <w:spacing w:val="-6"/>
          <w:sz w:val="21"/>
          <w:szCs w:val="21"/>
          <w:highlight w:val="none"/>
        </w:rPr>
        <w:t xml:space="preserve">；</w:t>
      </w:r>
      <w:r>
        <w:rPr>
          <w:rStyle w:val="805"/>
          <w:rFonts w:hint="eastAsia" w:ascii="Times New Roman" w:hAnsi="Times New Roman" w:cs="Times New Roman"/>
          <w:b w:val="0"/>
          <w:spacing w:val="-6"/>
          <w:sz w:val="21"/>
          <w:szCs w:val="21"/>
          <w:highlight w:val="none"/>
        </w:rPr>
        <w:t xml:space="preserve">所有供货及调试结束后付款合同金额的30%</w:t>
      </w:r>
      <w:r>
        <w:rPr>
          <w:rStyle w:val="805"/>
          <w:rFonts w:ascii="Times New Roman" w:hAnsi="Times New Roman" w:cs="Times New Roman"/>
          <w:b w:val="0"/>
          <w:spacing w:val="-6"/>
          <w:sz w:val="21"/>
          <w:szCs w:val="21"/>
          <w:highlight w:val="none"/>
        </w:rPr>
        <w:t xml:space="preserve">；</w:t>
      </w:r>
      <w:r>
        <w:rPr>
          <w:rStyle w:val="805"/>
          <w:rFonts w:hint="eastAsia" w:ascii="Times New Roman" w:hAnsi="Times New Roman" w:cs="Times New Roman"/>
          <w:b w:val="0"/>
          <w:spacing w:val="-6"/>
          <w:sz w:val="21"/>
          <w:szCs w:val="21"/>
          <w:highlight w:val="none"/>
        </w:rPr>
        <w:t xml:space="preserve">验收合格且审计后</w:t>
      </w:r>
      <w:r>
        <w:rPr>
          <w:rStyle w:val="805"/>
          <w:rFonts w:hint="eastAsia" w:ascii="Times New Roman" w:hAnsi="Times New Roman" w:cs="Times New Roman"/>
          <w:b w:val="0"/>
          <w:spacing w:val="-6"/>
          <w:sz w:val="21"/>
          <w:szCs w:val="21"/>
          <w:highlight w:val="none"/>
          <w:lang w:val="en-US" w:eastAsia="zh-CN"/>
        </w:rPr>
        <w:t xml:space="preserve">付款</w:t>
      </w:r>
      <w:r>
        <w:rPr>
          <w:rStyle w:val="805"/>
          <w:rFonts w:ascii="Times New Roman" w:hAnsi="Times New Roman" w:cs="Times New Roman"/>
          <w:b w:val="0"/>
          <w:spacing w:val="-6"/>
          <w:sz w:val="21"/>
          <w:szCs w:val="21"/>
          <w:highlight w:val="none"/>
        </w:rPr>
        <w:t xml:space="preserve">至审定金额的100%；由乙方提交付款申请，经审核后进入付款流程。</w:t>
      </w:r>
      <w:r>
        <w:rPr>
          <w:rStyle w:val="805"/>
          <w:b w:val="0"/>
          <w:spacing w:val="-6"/>
          <w:sz w:val="21"/>
          <w:szCs w:val="21"/>
          <w:highlight w:val="none"/>
        </w:rPr>
        <w:t xml:space="preserve">满足合同约定支付条件的，自收到发票后10个工作日内支付；(区政府有特殊要求的按区政府相关规定执行。</w:t>
      </w:r>
      <w:r>
        <w:rPr>
          <w:rStyle w:val="805"/>
          <w:rFonts w:hint="eastAsia"/>
          <w:b w:val="0"/>
          <w:spacing w:val="-6"/>
          <w:sz w:val="21"/>
          <w:szCs w:val="21"/>
          <w:highlight w:val="none"/>
        </w:rPr>
        <w:t xml:space="preserve">)</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lang w:val="zh-CN"/>
        </w:rPr>
      </w:pPr>
      <w:r>
        <w:rPr>
          <w:rFonts w:hint="eastAsia" w:cs="Times New Roman"/>
          <w:spacing w:val="-6"/>
          <w:sz w:val="21"/>
          <w:szCs w:val="21"/>
          <w:highlight w:val="none"/>
          <w:lang w:val="zh-CN"/>
        </w:rPr>
        <w:t xml:space="preserve">合同双方因履行本合同所发生的银行费用及与支付有关的其它费用，由乙方承担；</w:t>
      </w:r>
      <w:r/>
    </w:p>
    <w:p>
      <w:pPr>
        <w:pStyle w:val="800"/>
        <w:ind w:firstLine="396"/>
        <w:jc w:val="both"/>
        <w:keepLines w:val="0"/>
        <w:keepNext w:val="0"/>
        <w:pageBreakBefore w:val="0"/>
        <w:spacing w:before="0" w:beforeAutospacing="0" w:after="0" w:afterAutospacing="0" w:line="460" w:lineRule="exact"/>
        <w:rPr>
          <w:rFonts w:hint="eastAsia"/>
          <w:spacing w:val="-6"/>
          <w:sz w:val="21"/>
          <w:szCs w:val="21"/>
          <w:highlight w:val="none"/>
        </w:rPr>
      </w:pPr>
      <w:r>
        <w:rPr>
          <w:rFonts w:hint="eastAsia" w:cs="Times New Roman"/>
          <w:spacing w:val="-6"/>
          <w:sz w:val="21"/>
          <w:szCs w:val="21"/>
          <w:highlight w:val="none"/>
          <w:lang w:val="zh-CN"/>
        </w:rPr>
        <w:t xml:space="preserve">开具发票为钟楼区财政规定的正式增值税发票。</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甲方在办理预付款支付流程期间，乙方须按合同要求正常开展项目的建设工作。</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spacing w:val="-6"/>
          <w:sz w:val="21"/>
          <w:szCs w:val="21"/>
          <w:highlight w:val="none"/>
        </w:rPr>
        <w:t xml:space="preserve">1、 乙方开户银行及帐号：</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spacing w:val="-6"/>
          <w:sz w:val="21"/>
          <w:szCs w:val="21"/>
          <w:highlight w:val="none"/>
        </w:rPr>
        <w:t xml:space="preserve">开户行：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spacing w:val="-6"/>
          <w:sz w:val="21"/>
          <w:szCs w:val="21"/>
          <w:highlight w:val="none"/>
        </w:rPr>
        <w:t xml:space="preserve">银行地址：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spacing w:val="-6"/>
          <w:sz w:val="21"/>
          <w:szCs w:val="21"/>
          <w:highlight w:val="none"/>
        </w:rPr>
        <w:t xml:space="preserve">户名：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spacing w:val="-6"/>
          <w:sz w:val="21"/>
          <w:szCs w:val="21"/>
          <w:highlight w:val="none"/>
        </w:rPr>
        <w:t xml:space="preserve">账号：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spacing w:val="-6"/>
          <w:sz w:val="21"/>
          <w:szCs w:val="21"/>
          <w:highlight w:val="none"/>
        </w:rPr>
        <w:t xml:space="preserve">纳税人识别号：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spacing w:val="-6"/>
          <w:sz w:val="21"/>
          <w:szCs w:val="21"/>
          <w:highlight w:val="none"/>
        </w:rPr>
        <w:t xml:space="preserve">地址：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spacing w:val="-6"/>
          <w:sz w:val="21"/>
          <w:szCs w:val="21"/>
          <w:highlight w:val="none"/>
        </w:rPr>
        <w:t xml:space="preserve">电话： </w:t>
      </w:r>
      <w:r/>
    </w:p>
    <w:p>
      <w:pPr>
        <w:pStyle w:val="800"/>
        <w:numPr>
          <w:ilvl w:val="0"/>
          <w:numId w:val="2"/>
        </w:numPr>
        <w:ind w:left="0" w:firstLine="420"/>
        <w:jc w:val="both"/>
        <w:keepLines w:val="0"/>
        <w:keepNext w:val="0"/>
        <w:pageBreakBefore w:val="0"/>
        <w:spacing w:before="0" w:beforeAutospacing="0" w:after="0" w:afterAutospacing="0" w:line="460" w:lineRule="exact"/>
        <w:rPr>
          <w:rFonts w:hint="eastAsia" w:cs="Times New Roman"/>
          <w:sz w:val="21"/>
          <w:szCs w:val="21"/>
          <w:highlight w:val="none"/>
        </w:rPr>
      </w:pPr>
      <w:r>
        <w:rPr>
          <w:rFonts w:hint="eastAsia" w:cs="Times New Roman"/>
          <w:sz w:val="21"/>
          <w:szCs w:val="21"/>
          <w:highlight w:val="none"/>
        </w:rPr>
        <w:t xml:space="preserve">本项目为固定综合单价合同，按实结算。</w:t>
      </w:r>
      <w:r/>
    </w:p>
    <w:p>
      <w:pPr>
        <w:pStyle w:val="800"/>
        <w:numPr>
          <w:ilvl w:val="0"/>
          <w:numId w:val="2"/>
        </w:numPr>
        <w:ind w:left="0" w:firstLine="396"/>
        <w:jc w:val="both"/>
        <w:keepLines w:val="0"/>
        <w:keepNext w:val="0"/>
        <w:pageBreakBefore w:val="0"/>
        <w:spacing w:before="0" w:beforeAutospacing="0" w:after="0" w:afterAutospacing="0" w:line="460" w:lineRule="exact"/>
        <w:rPr>
          <w:rFonts w:hint="eastAsia"/>
          <w:spacing w:val="-6"/>
          <w:sz w:val="21"/>
          <w:szCs w:val="21"/>
          <w:highlight w:val="none"/>
        </w:rPr>
      </w:pPr>
      <w:r>
        <w:rPr>
          <w:rFonts w:hint="eastAsia"/>
          <w:spacing w:val="-6"/>
          <w:sz w:val="21"/>
          <w:szCs w:val="21"/>
          <w:highlight w:val="none"/>
          <w:lang w:val="zh-CN"/>
        </w:rPr>
        <w:t xml:space="preserve">因受制于客观实际情况而暂时无法实施的工作量，经甲方、</w:t>
      </w:r>
      <w:r>
        <w:rPr>
          <w:rFonts w:hint="eastAsia"/>
          <w:spacing w:val="-6"/>
          <w:sz w:val="21"/>
          <w:szCs w:val="21"/>
          <w:highlight w:val="none"/>
        </w:rPr>
        <w:t xml:space="preserve">丙方</w:t>
      </w:r>
      <w:r>
        <w:rPr>
          <w:rFonts w:hint="eastAsia"/>
          <w:spacing w:val="-6"/>
          <w:sz w:val="21"/>
          <w:szCs w:val="21"/>
          <w:highlight w:val="none"/>
          <w:lang w:val="zh-CN"/>
        </w:rPr>
        <w:t xml:space="preserve">、第三方监理共同认定的暂缓施工部分在符合施工条件后，乙方依据甲方、</w:t>
      </w:r>
      <w:r>
        <w:rPr>
          <w:rFonts w:hint="eastAsia"/>
          <w:spacing w:val="-6"/>
          <w:sz w:val="21"/>
          <w:szCs w:val="21"/>
          <w:highlight w:val="none"/>
        </w:rPr>
        <w:t xml:space="preserve">丙方</w:t>
      </w:r>
      <w:r>
        <w:rPr>
          <w:rFonts w:hint="eastAsia"/>
          <w:spacing w:val="-6"/>
          <w:sz w:val="21"/>
          <w:szCs w:val="21"/>
          <w:highlight w:val="none"/>
          <w:lang w:val="zh-CN"/>
        </w:rPr>
        <w:t xml:space="preserve">双方共同出具的书面施工联络单进行实施，作为单独部分进行项目建设、试运行、验收及审计，该部分工程款按最终结算价以法定审计机构出具的审计报告确认的审计金额为核准依据，并对应调整本项目支付的款项额度。</w:t>
      </w:r>
      <w:r/>
    </w:p>
    <w:p>
      <w:pPr>
        <w:pStyle w:val="800"/>
        <w:numPr>
          <w:ilvl w:val="0"/>
          <w:numId w:val="2"/>
        </w:numPr>
        <w:ind w:left="0" w:firstLine="396"/>
        <w:jc w:val="both"/>
        <w:keepLines w:val="0"/>
        <w:keepNext w:val="0"/>
        <w:pageBreakBefore w:val="0"/>
        <w:spacing w:before="0" w:beforeAutospacing="0" w:after="0" w:afterAutospacing="0" w:line="460" w:lineRule="exact"/>
        <w:rPr>
          <w:rFonts w:hint="eastAsia" w:cs="Times New Roman"/>
          <w:sz w:val="21"/>
          <w:szCs w:val="21"/>
          <w:highlight w:val="none"/>
        </w:rPr>
      </w:pPr>
      <w:r>
        <w:rPr>
          <w:rFonts w:hint="eastAsia"/>
          <w:spacing w:val="-6"/>
          <w:sz w:val="21"/>
          <w:szCs w:val="21"/>
          <w:highlight w:val="none"/>
        </w:rPr>
        <w:t xml:space="preserve">不可预见费的使用需经甲方、丙方认可，并经监理、审计审核后方可列支，并按实结算。</w:t>
      </w:r>
      <w:r/>
    </w:p>
    <w:p>
      <w:pPr>
        <w:pStyle w:val="800"/>
        <w:ind w:firstLine="398"/>
        <w:jc w:val="both"/>
        <w:keepLines w:val="0"/>
        <w:keepNext w:val="0"/>
        <w:pageBreakBefore w:val="0"/>
        <w:spacing w:before="0" w:beforeAutospacing="0" w:after="0" w:afterAutospacing="0" w:line="460" w:lineRule="exact"/>
        <w:rPr>
          <w:rFonts w:hint="eastAsia" w:cs="Times New Roman"/>
          <w:sz w:val="21"/>
          <w:szCs w:val="21"/>
          <w:highlight w:val="none"/>
        </w:rPr>
      </w:pPr>
      <w:r>
        <w:rPr>
          <w:rStyle w:val="805"/>
          <w:rFonts w:hint="eastAsia"/>
          <w:bCs w:val="0"/>
          <w:spacing w:val="-6"/>
          <w:sz w:val="21"/>
          <w:szCs w:val="21"/>
          <w:highlight w:val="none"/>
        </w:rPr>
        <w:t xml:space="preserve">九、检验和验收</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lang w:val="zh-CN"/>
        </w:rPr>
      </w:pPr>
      <w:r>
        <w:rPr>
          <w:rFonts w:hint="eastAsia" w:cs="Times New Roman"/>
          <w:spacing w:val="-6"/>
          <w:sz w:val="21"/>
          <w:szCs w:val="21"/>
          <w:highlight w:val="none"/>
          <w:lang w:val="zh-CN"/>
        </w:rPr>
        <w:t xml:space="preserve">1、设备检验在每批设备到达由甲方指定的项目实施地点后，由甲方、丙方会同第三方监理在7个工作日内共同进行检验（具体到货设备以乙方提供的设备检验单为准），逾期不验收的则视为设备检验合格。</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lang w:val="zh-CN"/>
        </w:rPr>
      </w:pPr>
      <w:r>
        <w:rPr>
          <w:rFonts w:hint="eastAsia" w:cs="Times New Roman"/>
          <w:spacing w:val="-6"/>
          <w:sz w:val="21"/>
          <w:szCs w:val="21"/>
          <w:highlight w:val="none"/>
          <w:lang w:val="zh-CN"/>
        </w:rPr>
        <w:t xml:space="preserve">2、所涉项目内容实施完成或者相关功能系统实施完成后，由乙方自行检查、测试确认达到招标的规定与要求，完成与市公安局相关平台对接后（人脸抓拍数据单点测试白天及晚上采样数均不少于</w:t>
      </w:r>
      <w:r>
        <w:rPr>
          <w:rFonts w:hint="eastAsia" w:cs="Times New Roman"/>
          <w:color w:val="ee0000"/>
          <w:spacing w:val="-6"/>
          <w:sz w:val="21"/>
          <w:szCs w:val="21"/>
          <w:highlight w:val="none"/>
          <w:lang w:val="zh-CN"/>
        </w:rPr>
        <w:t xml:space="preserve">钟楼分局要求数量</w:t>
      </w:r>
      <w:r>
        <w:rPr>
          <w:rFonts w:hint="eastAsia" w:cs="Times New Roman"/>
          <w:spacing w:val="-6"/>
          <w:sz w:val="21"/>
          <w:szCs w:val="21"/>
          <w:highlight w:val="none"/>
          <w:lang w:val="zh-CN"/>
        </w:rPr>
        <w:t xml:space="preserve">），向甲方提交初验申请及项目建设测试报告，丙方会同监理审核确认达到要求后，甲方组织专家组会同丙方、第三方监理、审计针对乙方已完成项目开展初验。数据检查测试未达标或未完成相关平台对接，不得通过初验。整体项目初验合格后，进入一个月试运行期，试运行结束后，乙方提交验收申请及相关工程资料、验收资料后30个工作日内，甲方邀请相关专家根据合同规定的内容和验收标准对已完工项目进行竣工验收，竣工验收合格后出具项目验收报告。</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lang w:val="zh-CN"/>
        </w:rPr>
      </w:pPr>
      <w:r>
        <w:rPr>
          <w:rFonts w:hint="eastAsia" w:cs="Times New Roman"/>
          <w:spacing w:val="-6"/>
          <w:sz w:val="21"/>
          <w:szCs w:val="21"/>
          <w:highlight w:val="none"/>
          <w:lang w:val="zh-CN"/>
        </w:rPr>
        <w:t xml:space="preserve">3、对经甲方、丙方及第三方监理共同认可的暂时不具备施工条件或暂缓施工的部分不列入验收范围，待具备施工条件后另行组织施工，完工后进行一个月的试运行，试运行结束后，甲方须会同丙方、第三方监理进行竣工验收，竣工验收合格后出具验收报告。</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lang w:val="zh-CN"/>
        </w:rPr>
      </w:pPr>
      <w:r>
        <w:rPr>
          <w:rFonts w:hint="eastAsia" w:cs="Times New Roman"/>
          <w:spacing w:val="-6"/>
          <w:sz w:val="21"/>
          <w:szCs w:val="21"/>
          <w:highlight w:val="none"/>
          <w:lang w:val="zh-CN"/>
        </w:rPr>
        <w:t xml:space="preserve">4、已完成项目自竣工验收合格之日起开始进入维保期。</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lang w:val="zh-CN"/>
        </w:rPr>
      </w:pPr>
      <w:r>
        <w:rPr>
          <w:rFonts w:hint="eastAsia" w:cs="Times New Roman"/>
          <w:spacing w:val="-6"/>
          <w:sz w:val="21"/>
          <w:szCs w:val="21"/>
          <w:highlight w:val="none"/>
          <w:lang w:val="zh-CN"/>
        </w:rPr>
        <w:t xml:space="preserve">5、对于暂缓施工的及所需增补的工作量，由甲方和乙方共同出具项目增补清单，甲方根据乙方出具的增补清单进行设备采购并安排实施，因特殊原因不施工的部分由甲方办理相关手续做为调整合同金额的依据。</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十、项目中所需设备说明</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1、产地：见清单。</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2、项目中所需设备由乙方运至甲方指定地点，竣工验收交付前存放及保管概由乙方负责。</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十一、技术条款</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乙方所供货物、施工须符合技术方案、清单设计图纸、国家标准及规范和招标文件要求，乙方投标文件中列明的设备及元器件的品牌、生产地、制造厂商、质量保证等必须符合国家相关标准和规范（含国家强制性标准）。</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2、乙方承诺将严格按照标书中所约定的整体性能指标要求、技术参数指标要求给予实施、落实。</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十二、质量保证</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乙方保证本项目所涉设备及其各部件为全新、未曾使用过的优质产品，并保证该产品确系原厂制造，同时提供原厂承诺的产品质量保证书、技术性能说明书、有关部门的检测测试报告、质量标准认证证书等相关材料。</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2、该项目建设过程中，甲方将引入第三方项目监理公司，监理将会同甲方、丙方对项目进行全程监督和管理，乙方在项目建设过程中必须配合监理，同时服从甲方和丙方的统一协调。对项目实施过程中出现的不配合导致项目推进困难的，甲方有权协同其它相关部门提请终止与乙方的合作，重新选择合作单位，并保留追究乙方责任的权力。</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3、乙方必须严格按照招投标文件中的规范要求及经监理、甲方、丙方审核通过的深化设计方案、相关承诺进行建设，未经过甲方、丙方及监理方共同书面确认不得任意变更。</w:t>
      </w:r>
      <w:r/>
    </w:p>
    <w:p>
      <w:pPr>
        <w:pStyle w:val="800"/>
        <w:ind w:firstLine="398"/>
        <w:jc w:val="both"/>
        <w:keepLines w:val="0"/>
        <w:keepNext w:val="0"/>
        <w:pageBreakBefore w:val="0"/>
        <w:spacing w:before="0" w:beforeAutospacing="0" w:after="0" w:afterAutospacing="0" w:line="460" w:lineRule="exact"/>
        <w:rPr>
          <w:rFonts w:hint="eastAsia"/>
          <w:color w:val="ee0000"/>
          <w:sz w:val="21"/>
          <w:szCs w:val="21"/>
          <w:highlight w:val="none"/>
        </w:rPr>
      </w:pPr>
      <w:r>
        <w:rPr>
          <w:rStyle w:val="805"/>
          <w:rFonts w:hint="eastAsia"/>
          <w:bCs w:val="0"/>
          <w:color w:val="ee0000"/>
          <w:spacing w:val="-6"/>
          <w:sz w:val="21"/>
          <w:szCs w:val="21"/>
          <w:highlight w:val="none"/>
        </w:rPr>
        <w:t xml:space="preserve">十三、维保期</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设备质保有明确年限的，按具体明确年限执行，维保期结束后，本项目后续维保单位由</w:t>
      </w:r>
      <w:r>
        <w:rPr>
          <w:rFonts w:hint="eastAsia" w:cs="Times New Roman"/>
          <w:color w:val="ee0000"/>
          <w:spacing w:val="-6"/>
          <w:sz w:val="21"/>
          <w:szCs w:val="21"/>
          <w:highlight w:val="none"/>
        </w:rPr>
        <w:t xml:space="preserve">甲方</w:t>
      </w:r>
      <w:r>
        <w:rPr>
          <w:rFonts w:hint="eastAsia" w:cs="Times New Roman"/>
          <w:spacing w:val="-6"/>
          <w:sz w:val="21"/>
          <w:szCs w:val="21"/>
          <w:highlight w:val="none"/>
        </w:rPr>
        <w:t xml:space="preserve">通过公开招标确定。</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十四、运维保障内容</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1、乙、丙双方必须遵守《常州市公安视频监控系统维护管理办法》及市公安局感知网建设项目相关运维要求，系统运行设备完好率每月必须达98%以上（购买维保的老项目完好率每月必须达</w:t>
      </w:r>
      <w:r>
        <w:rPr>
          <w:rFonts w:hint="eastAsia" w:cs="Times New Roman"/>
          <w:color w:val="ee0000"/>
          <w:spacing w:val="-6"/>
          <w:sz w:val="21"/>
          <w:szCs w:val="21"/>
          <w:highlight w:val="none"/>
        </w:rPr>
        <w:t xml:space="preserve">98%</w:t>
      </w:r>
      <w:r>
        <w:rPr>
          <w:rFonts w:hint="eastAsia" w:cs="Times New Roman"/>
          <w:spacing w:val="-6"/>
          <w:sz w:val="21"/>
          <w:szCs w:val="21"/>
          <w:highlight w:val="none"/>
        </w:rPr>
        <w:t xml:space="preserve">以上），维修及时率达100%。</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2、乙方在项目建设完成、竣工验收后，需组建一支不少于</w:t>
      </w:r>
      <w:r>
        <w:rPr>
          <w:rFonts w:hint="eastAsia" w:cs="Times New Roman"/>
          <w:color w:val="ee0000"/>
          <w:spacing w:val="-6"/>
          <w:sz w:val="21"/>
          <w:szCs w:val="21"/>
          <w:highlight w:val="none"/>
        </w:rPr>
        <w:t xml:space="preserve">8</w:t>
      </w:r>
      <w:r>
        <w:rPr>
          <w:rFonts w:hint="eastAsia" w:cs="Times New Roman"/>
          <w:spacing w:val="-6"/>
          <w:sz w:val="21"/>
          <w:szCs w:val="21"/>
          <w:highlight w:val="none"/>
        </w:rPr>
        <w:t xml:space="preserve">人的外场维护抢修队伍，提供运维必须的车辆等专用工具和设备，须经丙方审核通过并提交责任人及联系方式。</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3、维保期内乙方必须对本项目纳入日常视频监控整体巡检范围，确保系统7*24小时正常运行，确保抢修人员实现全年无间断服务。</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4、维护管理内容分为前端设备维护、取电维护、网络传输维护，包括联网所需的网络设备和连接网络设备的传输线路等。 </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5、在维保期内，如遇特殊原因需迁移前端设备的，迁移的各项费用参照审计审定的价格支付。</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6、在维保期内，在一年内连续发生2次以上（含2次）同一设备故障，必须更换故障设备。</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7、故障恢复：在维保期内，承建单位保证系统7*24不间断的稳定正常运行并提供及时维护,避免由摄像机故障、网络故障而影响整个系统的运行。系统出现故障后，通过维修，使系统恢复正常运转。系统使用单位对出现的故障向乙方通报，乙方必须派出相应资质的技术人员进行排除。乙方须提供相关备用品，相关服务高于厂家标准的，按此要求执行，低于厂家标准服务的，按厂家服务执行。合同期内所有保修服务方式均为乙方上门保修，及由乙方派员到现场维修，由此产生的一切费用均由乙方承担。故障抢修具体要求：</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（1）前端设备发生故障报修后，维保人员在2小时内到达现场，并在12小时的期限内修复，12小时内无法修复的，必须提前告知使用单位。</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（2）系统网络故障响应处理时间应少于30分钟，到达现场时间应少于2个小时。按照故障程度，一般故障4小时修复，重大故障24小时内修复。</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（3）因</w:t>
      </w:r>
      <w:r>
        <w:rPr>
          <w:rFonts w:cs="Times New Roman"/>
          <w:spacing w:val="-6"/>
          <w:sz w:val="21"/>
          <w:szCs w:val="21"/>
          <w:highlight w:val="none"/>
        </w:rPr>
        <w:t xml:space="preserve">传输链路</w:t>
      </w:r>
      <w:r>
        <w:rPr>
          <w:rFonts w:hint="eastAsia" w:cs="Times New Roman"/>
          <w:spacing w:val="-6"/>
          <w:sz w:val="21"/>
          <w:szCs w:val="21"/>
          <w:highlight w:val="none"/>
        </w:rPr>
        <w:t xml:space="preserve">断裂、取电线路断裂导致的停电和不可抗力造成的损坏，无法在24小时内排除故障的，必须采取有力措施和组织足够的力量及时修复。</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4）故障点位抢修过程中，经现场诊断评估24小时内无法修复的，必须在发现故障后6小时内向丙方和监理递交书面报告，报告内容包括故障基本情况、解决方案。经丙方、监理审核通过后限期抢修，抢修结束经丙方、监理核查确认，丙方、乙方、监理三方签字留档，并作为维保工作的考核依据。</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（5）设备在维护维修时，存在系统被入侵/攻击的可能，因此对设备日常维护与维修的行为必须有安全性要求：</w:t>
      </w:r>
      <w:r/>
    </w:p>
    <w:p>
      <w:pPr>
        <w:pStyle w:val="800"/>
        <w:ind w:firstLine="420"/>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fldChar w:fldCharType="begin"/>
      </w:r>
      <w:r>
        <w:rPr>
          <w:rFonts w:hint="eastAsia" w:cs="Times New Roman"/>
          <w:spacing w:val="-6"/>
          <w:sz w:val="21"/>
          <w:szCs w:val="21"/>
          <w:highlight w:val="none"/>
        </w:rPr>
        <w:instrText xml:space="preserve"> = 1 \* GB3 </w:instrText>
      </w:r>
      <w:r>
        <w:rPr>
          <w:rFonts w:hint="eastAsia" w:cs="Times New Roman"/>
          <w:spacing w:val="-6"/>
          <w:sz w:val="21"/>
          <w:szCs w:val="21"/>
          <w:highlight w:val="none"/>
        </w:rPr>
        <w:fldChar w:fldCharType="separate"/>
      </w:r>
      <w:r>
        <w:rPr>
          <w:rFonts w:hint="eastAsia" w:cs="Times New Roman"/>
          <w:spacing w:val="-6"/>
          <w:sz w:val="21"/>
          <w:szCs w:val="21"/>
          <w:highlight w:val="none"/>
        </w:rPr>
        <w:t xml:space="preserve">①</w:t>
      </w:r>
      <w:r>
        <w:rPr>
          <w:rFonts w:hint="eastAsia" w:cs="Times New Roman"/>
          <w:spacing w:val="-6"/>
          <w:sz w:val="21"/>
          <w:szCs w:val="21"/>
          <w:highlight w:val="none"/>
        </w:rPr>
        <w:fldChar w:fldCharType="end"/>
      </w:r>
      <w:r>
        <w:rPr>
          <w:rFonts w:hint="eastAsia" w:cs="Times New Roman"/>
          <w:spacing w:val="-6"/>
          <w:sz w:val="21"/>
          <w:szCs w:val="21"/>
          <w:highlight w:val="none"/>
        </w:rPr>
        <w:t xml:space="preserve">要做好维护、维修人员的身份审核。</w:t>
      </w:r>
      <w:r/>
    </w:p>
    <w:p>
      <w:pPr>
        <w:pStyle w:val="800"/>
        <w:ind w:firstLine="420"/>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fldChar w:fldCharType="begin"/>
      </w:r>
      <w:r>
        <w:rPr>
          <w:rFonts w:hint="eastAsia" w:cs="Times New Roman"/>
          <w:spacing w:val="-6"/>
          <w:sz w:val="21"/>
          <w:szCs w:val="21"/>
          <w:highlight w:val="none"/>
        </w:rPr>
        <w:instrText xml:space="preserve"> = 2 \* GB3 </w:instrText>
      </w:r>
      <w:r>
        <w:rPr>
          <w:rFonts w:hint="eastAsia" w:cs="Times New Roman"/>
          <w:spacing w:val="-6"/>
          <w:sz w:val="21"/>
          <w:szCs w:val="21"/>
          <w:highlight w:val="none"/>
        </w:rPr>
        <w:fldChar w:fldCharType="separate"/>
      </w:r>
      <w:r>
        <w:rPr>
          <w:rFonts w:hint="eastAsia" w:cs="Times New Roman"/>
          <w:spacing w:val="-6"/>
          <w:sz w:val="21"/>
          <w:szCs w:val="21"/>
          <w:highlight w:val="none"/>
        </w:rPr>
        <w:t xml:space="preserve">②</w:t>
      </w:r>
      <w:r>
        <w:rPr>
          <w:rFonts w:hint="eastAsia" w:cs="Times New Roman"/>
          <w:spacing w:val="-6"/>
          <w:sz w:val="21"/>
          <w:szCs w:val="21"/>
          <w:highlight w:val="none"/>
        </w:rPr>
        <w:fldChar w:fldCharType="end"/>
      </w:r>
      <w:r>
        <w:rPr>
          <w:rFonts w:hint="eastAsia" w:cs="Times New Roman"/>
          <w:spacing w:val="-6"/>
          <w:sz w:val="21"/>
          <w:szCs w:val="21"/>
          <w:highlight w:val="none"/>
        </w:rPr>
        <w:t xml:space="preserve">全程记录相关操作过程，记录必要的软件/设备信息。</w:t>
      </w:r>
      <w:r/>
    </w:p>
    <w:p>
      <w:pPr>
        <w:pStyle w:val="800"/>
        <w:ind w:firstLine="420"/>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fldChar w:fldCharType="begin"/>
      </w:r>
      <w:r>
        <w:rPr>
          <w:rFonts w:hint="eastAsia" w:cs="Times New Roman"/>
          <w:spacing w:val="-6"/>
          <w:sz w:val="21"/>
          <w:szCs w:val="21"/>
          <w:highlight w:val="none"/>
        </w:rPr>
        <w:instrText xml:space="preserve"> = 3 \* GB3 </w:instrText>
      </w:r>
      <w:r>
        <w:rPr>
          <w:rFonts w:hint="eastAsia" w:cs="Times New Roman"/>
          <w:spacing w:val="-6"/>
          <w:sz w:val="21"/>
          <w:szCs w:val="21"/>
          <w:highlight w:val="none"/>
        </w:rPr>
        <w:fldChar w:fldCharType="separate"/>
      </w:r>
      <w:r>
        <w:rPr>
          <w:rFonts w:hint="eastAsia" w:cs="Times New Roman"/>
          <w:spacing w:val="-6"/>
          <w:sz w:val="21"/>
          <w:szCs w:val="21"/>
          <w:highlight w:val="none"/>
        </w:rPr>
        <w:t xml:space="preserve">③</w:t>
      </w:r>
      <w:r>
        <w:rPr>
          <w:rFonts w:hint="eastAsia" w:cs="Times New Roman"/>
          <w:spacing w:val="-6"/>
          <w:sz w:val="21"/>
          <w:szCs w:val="21"/>
          <w:highlight w:val="none"/>
        </w:rPr>
        <w:fldChar w:fldCharType="end"/>
      </w:r>
      <w:r>
        <w:rPr>
          <w:rFonts w:hint="eastAsia" w:cs="Times New Roman"/>
          <w:spacing w:val="-6"/>
          <w:sz w:val="21"/>
          <w:szCs w:val="21"/>
          <w:highlight w:val="none"/>
        </w:rPr>
        <w:t xml:space="preserve">应采用原有系统采购的软件与硬件，硬件系统替换时，必须查看设备是否处于刚出厂未使用状态。</w:t>
      </w:r>
      <w:r/>
    </w:p>
    <w:p>
      <w:pPr>
        <w:pStyle w:val="800"/>
        <w:ind w:firstLine="420"/>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fldChar w:fldCharType="begin"/>
      </w:r>
      <w:r>
        <w:rPr>
          <w:rFonts w:hint="eastAsia" w:cs="Times New Roman"/>
          <w:spacing w:val="-6"/>
          <w:sz w:val="21"/>
          <w:szCs w:val="21"/>
          <w:highlight w:val="none"/>
        </w:rPr>
        <w:instrText xml:space="preserve"> = 4 \* GB3 </w:instrText>
      </w:r>
      <w:r>
        <w:rPr>
          <w:rFonts w:hint="eastAsia" w:cs="Times New Roman"/>
          <w:spacing w:val="-6"/>
          <w:sz w:val="21"/>
          <w:szCs w:val="21"/>
          <w:highlight w:val="none"/>
        </w:rPr>
        <w:fldChar w:fldCharType="separate"/>
      </w:r>
      <w:r>
        <w:rPr>
          <w:rFonts w:hint="eastAsia" w:cs="Times New Roman"/>
          <w:spacing w:val="-6"/>
          <w:sz w:val="21"/>
          <w:szCs w:val="21"/>
          <w:highlight w:val="none"/>
        </w:rPr>
        <w:t xml:space="preserve">④</w:t>
      </w:r>
      <w:r>
        <w:rPr>
          <w:rFonts w:hint="eastAsia" w:cs="Times New Roman"/>
          <w:spacing w:val="-6"/>
          <w:sz w:val="21"/>
          <w:szCs w:val="21"/>
          <w:highlight w:val="none"/>
        </w:rPr>
        <w:fldChar w:fldCharType="end"/>
      </w:r>
      <w:r>
        <w:rPr>
          <w:rFonts w:hint="eastAsia" w:cs="Times New Roman"/>
          <w:spacing w:val="-6"/>
          <w:sz w:val="21"/>
          <w:szCs w:val="21"/>
          <w:highlight w:val="none"/>
        </w:rPr>
        <w:t xml:space="preserve">在维护、维修工作中要防止系统规划、用户信息、图像资源等信息的泄密。</w:t>
      </w:r>
      <w:r/>
    </w:p>
    <w:p>
      <w:pPr>
        <w:pStyle w:val="800"/>
        <w:ind w:firstLine="398"/>
        <w:jc w:val="both"/>
        <w:keepLines w:val="0"/>
        <w:keepNext w:val="0"/>
        <w:pageBreakBefore w:val="0"/>
        <w:spacing w:before="0" w:beforeAutospacing="0" w:after="0" w:afterAutospacing="0" w:line="460" w:lineRule="exact"/>
        <w:rPr>
          <w:rFonts w:hint="eastAsia"/>
          <w:b/>
          <w:bCs/>
          <w:sz w:val="21"/>
          <w:szCs w:val="21"/>
          <w:highlight w:val="none"/>
        </w:rPr>
      </w:pPr>
      <w:r>
        <w:rPr>
          <w:rFonts w:hint="eastAsia" w:cs="Times New Roman"/>
          <w:b/>
          <w:bCs/>
          <w:spacing w:val="-6"/>
          <w:sz w:val="21"/>
          <w:szCs w:val="21"/>
          <w:highlight w:val="none"/>
        </w:rPr>
        <w:t xml:space="preserve">十五、考核办法</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在维保期内，每月初为维护考核日期，当月初形成上一月的维护考核报表，乙方维护责任人在五个工作日内进行审核并签字确认，逾期未确认的，以丙方考核为准。完好率未达标的，每低0.5个百分点扣3000元（完好率考核基数以应建数扣除拆除数为准）。</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2、在维保期内，乙方自检或乙方发现的故障，前端设备、杆件必须在12小时内修复，其它故障在24小时内必须修复到位，若无正当理由未在规定时间内及时修复的，扣1000元；超期修复每超过12小时的，再次扣款1000元；经向丙方、监理书面报告，同意延期的除外。</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3、在维保期内，因乙方原因出现系统故障影响全市视频监控应用，在24小时内不能恢复的，扣10000元；影响辖市（区）级视频监控应用的，在24个小时内不能恢复的，扣5000元；影响派出所一级视频监控应用的，在24小时内不能恢复的，扣3000元。</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4、在维保期内，每季度年对本工程项目范围内各点位前端系统、中心设备进行巡检、维护保养（检测电力供应、除尘等）一次，未进行的扣5000元（以书面巡检报告为准）。</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5、在维保期内，遇有其他故障情形，对丙方发给乙方的故障维护单未按要求及时修复的，扣1000元；</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6、在维保期内，甲方对</w:t>
      </w:r>
      <w:r>
        <w:rPr>
          <w:rFonts w:cs="Times New Roman"/>
          <w:spacing w:val="-6"/>
          <w:sz w:val="21"/>
          <w:szCs w:val="21"/>
          <w:highlight w:val="none"/>
        </w:rPr>
        <w:t xml:space="preserve">乙方的驻场运维人员</w:t>
      </w:r>
      <w:r>
        <w:rPr>
          <w:rFonts w:hint="eastAsia" w:cs="Times New Roman"/>
          <w:spacing w:val="-6"/>
          <w:sz w:val="21"/>
          <w:szCs w:val="21"/>
          <w:highlight w:val="none"/>
        </w:rPr>
        <w:t xml:space="preserve">进行考核，未达到投标文件中承诺要求的，扣5000元/人/月。</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7、每年实际扣款金额以书面形式由甲方、乙方、丙方三方签字存档，在支付工程款中予以扣除，最后一年扣款金额至维保期满，在最后一笔工程款中扣除。</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十六、甲方、乙方、丙方三方责任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甲方、丙方的责任</w:t>
      </w:r>
      <w:r>
        <w:rPr>
          <w:rFonts w:hint="eastAsia" w:cs="Times New Roman"/>
          <w:spacing w:val="-6"/>
          <w:sz w:val="21"/>
          <w:szCs w:val="21"/>
          <w:highlight w:val="none"/>
        </w:rPr>
        <w:t xml:space="preserve">：</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1、牵头项目整体推进，负责项目施工管理、变更管控、工程审计（查）及资金申报等工作。</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2、甲方有权要求丙方负责项目的需求调研、方案设计、方案论证、施工协调、竣工验收、数据对接、维保管理考核工作，甲方有权要求乙方落实丙方的合理要求，服从丙方的考核管理。</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3、甲方、丙方督促乙方按规范做好安装在相关机房内的设备的安全维护，确保正常情况下的机房设备安全。</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4、乙方依据项目管理规定根据实际情况发现部分建设内容或设备需变更且符合相关文件规定的，甲方、丙方应当及时会同监理、审计签订变更单。</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5、按需组织并进行工程阶段验收工作，经甲方、丙方、第三方监理共同认可、签字确认后作为后续终验的有效组成部分。</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6、甲方、丙方应妥善保管和合理使用设备，并按规范进行机房设备的日常管理。放置在丙方及各派出所中心机房内的设备和传输链路</w:t>
      </w:r>
      <w:r>
        <w:rPr>
          <w:rFonts w:cs="Times New Roman"/>
          <w:spacing w:val="-6"/>
          <w:sz w:val="21"/>
          <w:szCs w:val="21"/>
          <w:highlight w:val="none"/>
        </w:rPr>
        <w:t xml:space="preserve">通讯设备</w:t>
      </w:r>
      <w:r>
        <w:rPr>
          <w:rFonts w:hint="eastAsia" w:cs="Times New Roman"/>
          <w:spacing w:val="-6"/>
          <w:sz w:val="21"/>
          <w:szCs w:val="21"/>
          <w:highlight w:val="none"/>
        </w:rPr>
        <w:t xml:space="preserve">等，如遇意外事故出现问题或故障，甲方、丙方应及时通知乙方，并配合乙方按协议约定的内容检查线路设备和系统。</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乙方的责任：</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1、乙方保证所提供设备符合投标文件内容并达到整套系统的运行质量要求，达到技术方案及清单要求。</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2、乙方所提供的设备质量应符合国家主管部门的质量标准和技术要求，满足招投标文件所规定的参数需求。</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3、在前期钟楼公安监控建设项目中，被甲方、丙方、监理方查实的不符合标书要求及相关规定的所有产品，其中包括杆件、机箱等辅材一律不得再次采购使用。</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4、乙方负责系统整体施工，确保在合同约定工期内完工，以及在协议期内（含施工期）约定范围内系统的日常维护工作。乙方必须设置专门维保电话，安排专人进行维保，报障后白天维保人员必须在2小时内到达现场，如维保人员技术不合格或有其它不符合甲方、丙方工作要求的，乙方必须立即更换维保人员。</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5、乙方应遵守工程建设安全生产有关管理规定，严格按安全管理规定施工，并随时接受行业安全人员依法监督检查，采取必要安全防护措施，消除事故隐患。在工程建设维护过程，如因乙方原因造成事故，由乙方承担相应损失（在安全事故中引起的纠纷均由乙方负责），并且甲方将按相关规定对乙方进行处罚。</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6、乙方应对施工现场工作人员进行安全教育，并对其安全负责，甲方不得要求乙方违反安全管理的规范进行施工。</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7、乙方在工程推进过程中如需开挖道路、绿化等作业施工的，所有手续由乙方自行办理，因此产生的费用也由乙方自行承担。</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8、乙方应及时支付农民工工资、设备及材料采购等款项，如有拖欠投诉且情况属实，甲方将从下一次支付工程款中扣除拖欠金额，并按有关规定直接支付投诉方，支付金额纳入乙方总工程款中结算。</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9、乙方派出的培训指导人员，应在所在的技术领域具有</w:t>
      </w:r>
      <w:r>
        <w:rPr>
          <w:rFonts w:hint="eastAsia" w:cs="Times New Roman"/>
          <w:color w:val="ee0000"/>
          <w:spacing w:val="-6"/>
          <w:sz w:val="21"/>
          <w:szCs w:val="21"/>
          <w:highlight w:val="none"/>
        </w:rPr>
        <w:t xml:space="preserve">丰富</w:t>
      </w:r>
      <w:r>
        <w:rPr>
          <w:rFonts w:hint="eastAsia" w:cs="Times New Roman"/>
          <w:spacing w:val="-6"/>
          <w:sz w:val="21"/>
          <w:szCs w:val="21"/>
          <w:highlight w:val="none"/>
        </w:rPr>
        <w:t xml:space="preserve">的维修经验。培训指导人员的简历连同培训计划一并提交丙方，认为培训指导人员不合适可要求更换,培训教程应按不同等级的受训人员分别制定，每一组应能对所有系统的特性、操作要求和维修有一个完整的了解，其中特别对软件系统进行专项培训。</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10、乙方应遵守省公安厅信息化合作企业管理十项规定，遵守网络及数据保密要求并签订保密协议，及时报备项目参与施工及运维人员，接受甲方、丙方人员背景审查，对不符合要求的人员应及时更换调整。</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11、该项目合同期内</w:t>
      </w:r>
      <w:r>
        <w:rPr>
          <w:rFonts w:hint="eastAsia" w:cs="Times New Roman"/>
          <w:color w:val="ee0000"/>
          <w:spacing w:val="-6"/>
          <w:sz w:val="21"/>
          <w:szCs w:val="21"/>
          <w:highlight w:val="none"/>
        </w:rPr>
        <w:t xml:space="preserve">钟楼区政府</w:t>
      </w:r>
      <w:r>
        <w:rPr>
          <w:rFonts w:hint="eastAsia" w:cs="Times New Roman"/>
          <w:spacing w:val="-6"/>
          <w:sz w:val="21"/>
          <w:szCs w:val="21"/>
          <w:highlight w:val="none"/>
        </w:rPr>
        <w:t xml:space="preserve">有系统设备的产权，甲方、丙方具有系统的使用权，合同期满后，甲方、丙方根据需要使用、调整、变更系统设备等，乙方应予积极配合，按成本价优惠计收变更工程的施工、新增设备、材料费。</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十七、违约责任</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合同一方不履行合同义务或者履行合同义务不符合约定的，应当承担继续履行、采取补救措施或者赔偿损失等违约责任。</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甲方违约责任</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1、在本合同生效后，甲方无正当理由要求终止或解除合同的，应向乙方偿付本合同总价款的10%作为违约金，违约金不足以补偿损失的，乙方有权要求甲方补足。</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2、在本合同生效后，甲方应按本合同的约定及时向乙方支付合同所述款项。如违约，乙方保留追究相关赔偿的权力。</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3、甲方违反本合同规定，拒绝接收乙方交付的符合要求的项目建设内容，应当向乙方承担由此造成的一切损失。</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4、由于甲方原因导致乙方不能按时进场施工，严重影响施工进度，乙方以书面形式向甲方报告，经确认签字备案，可顺延项目工期。</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乙方违约责任</w:t>
      </w:r>
      <w:r/>
    </w:p>
    <w:p>
      <w:pPr>
        <w:pStyle w:val="778"/>
        <w:ind w:firstLine="396"/>
        <w:keepLines w:val="0"/>
        <w:keepNext w:val="0"/>
        <w:pageBreakBefore w:val="0"/>
        <w:spacing w:line="460" w:lineRule="exact"/>
        <w:rPr>
          <w:rFonts w:hint="eastAsia" w:hAnsi="宋体"/>
          <w:spacing w:val="-6"/>
          <w:sz w:val="21"/>
          <w:szCs w:val="21"/>
          <w:highlight w:val="none"/>
        </w:rPr>
      </w:pPr>
      <w:r>
        <w:rPr>
          <w:rFonts w:hint="eastAsia" w:hAnsi="宋体"/>
          <w:spacing w:val="-6"/>
          <w:sz w:val="21"/>
          <w:szCs w:val="21"/>
          <w:highlight w:val="none"/>
        </w:rPr>
        <w:t xml:space="preserve">1、在本合同生效后，乙方无正当理由要求终止本合同或解除合同的，应向甲方偿付合同总价款的10%作为违约金，违约金不足以补偿损失的，甲方有权要求乙方补足。</w:t>
      </w:r>
      <w:r/>
    </w:p>
    <w:p>
      <w:pPr>
        <w:pStyle w:val="778"/>
        <w:ind w:firstLine="396"/>
        <w:keepLines w:val="0"/>
        <w:keepNext w:val="0"/>
        <w:pageBreakBefore w:val="0"/>
        <w:spacing w:line="460" w:lineRule="exact"/>
        <w:rPr>
          <w:rFonts w:hint="eastAsia" w:hAnsi="宋体"/>
          <w:spacing w:val="-6"/>
          <w:sz w:val="21"/>
          <w:szCs w:val="21"/>
          <w:highlight w:val="none"/>
        </w:rPr>
      </w:pPr>
      <w:r>
        <w:rPr>
          <w:rFonts w:hint="eastAsia" w:hAnsi="宋体"/>
          <w:spacing w:val="-6"/>
          <w:sz w:val="21"/>
          <w:szCs w:val="21"/>
          <w:highlight w:val="none"/>
        </w:rPr>
        <w:t xml:space="preserve">2、若因乙方</w:t>
      </w:r>
      <w:r>
        <w:rPr>
          <w:rFonts w:hint="eastAsia" w:hAnsi="宋体"/>
          <w:spacing w:val="-6"/>
          <w:sz w:val="21"/>
          <w:szCs w:val="21"/>
          <w:highlight w:val="none"/>
        </w:rPr>
        <w:t xml:space="preserve">责任影响进度（不可抗力引发的除外）或交付不合格从而影响甲方按期正常使用的，工期（初验日期为工期截止日期）每延期壹天，甲方应扣除乙方壹万元人民币作为违约金，在后期支付的工程款中予以扣除，最高不超过本合同总价的10％。实际施工进度对照乙方递交的施工推进表及到货计划表，延期超过施工推进表15天或到货超过到货计划表15天，甲方开具工作联系函予以警告，延期超过施工推进表30天或到货超过到货计划表30天，甲方有权无条件解除合同，乙方还需向甲方支付合同总价的10%作为补偿金，违约金不足以补偿损失的，甲方有权要求乙方补足。</w:t>
      </w:r>
      <w:r/>
    </w:p>
    <w:p>
      <w:pPr>
        <w:pStyle w:val="778"/>
        <w:ind w:firstLine="396"/>
        <w:keepLines w:val="0"/>
        <w:keepNext w:val="0"/>
        <w:pageBreakBefore w:val="0"/>
        <w:spacing w:line="460" w:lineRule="exact"/>
        <w:rPr>
          <w:rFonts w:hint="eastAsia" w:hAnsi="宋体"/>
          <w:spacing w:val="-6"/>
          <w:sz w:val="21"/>
          <w:szCs w:val="21"/>
          <w:highlight w:val="none"/>
        </w:rPr>
      </w:pPr>
      <w:r>
        <w:rPr>
          <w:rFonts w:hint="eastAsia" w:hAnsi="宋体"/>
          <w:spacing w:val="-6"/>
          <w:sz w:val="21"/>
          <w:szCs w:val="21"/>
          <w:highlight w:val="none"/>
        </w:rPr>
        <w:t xml:space="preserve">3、乙方提供的产品不符合本合同要求的，甲方有权拒绝接收，同时要求乙方提供本合同约定的产品，由此产生的损失全部由乙方承担。</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4、乙方在免费维保期内不能满足丙方的各项指标要求以及合同中约定的义务的，根据甲方及丙方整改要求， 限期整改不到位或拒不整改的，甲方自行更换维保单位，乙方承担由此造成的损失和责任。</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十八、施工组织及推进</w:t>
      </w:r>
      <w:r/>
    </w:p>
    <w:p>
      <w:pPr>
        <w:pStyle w:val="778"/>
        <w:ind w:firstLine="396"/>
        <w:keepLines w:val="0"/>
        <w:keepNext w:val="0"/>
        <w:pageBreakBefore w:val="0"/>
        <w:spacing w:line="460" w:lineRule="exact"/>
        <w:rPr>
          <w:rFonts w:hint="eastAsia" w:hAnsi="宋体"/>
          <w:spacing w:val="-6"/>
          <w:sz w:val="21"/>
          <w:szCs w:val="21"/>
          <w:highlight w:val="none"/>
        </w:rPr>
      </w:pPr>
      <w:r>
        <w:rPr>
          <w:rFonts w:hint="eastAsia" w:hAnsi="宋体"/>
          <w:spacing w:val="-6"/>
          <w:sz w:val="21"/>
          <w:szCs w:val="21"/>
          <w:highlight w:val="none"/>
        </w:rPr>
        <w:t xml:space="preserve">1.乙方应当按照投标文件参加本项目人员一览表为本项目配备项目经理、管理人员、技术人员、现场施工负责人及专业工程施工人员，根据招标要求无特殊原因不予更换人员，因特殊原因，乙方要求更换的需书面提交甲方审核，经甲方、丙方审核同意后方能更换。所有参与本项目施工人员均需</w:t>
      </w:r>
      <w:r>
        <w:rPr>
          <w:rFonts w:hint="eastAsia" w:hAnsi="宋体"/>
          <w:spacing w:val="-6"/>
          <w:sz w:val="21"/>
          <w:szCs w:val="21"/>
          <w:highlight w:val="none"/>
        </w:rPr>
        <w:t xml:space="preserve">在进场前提交人员花名册，甲方、丙方将进行背景审查，如有前科、违法犯罪记录或其他不适合参与公安技防建设项目施工的情况，乙方应当无条件更换。施工期间每周五下午16:30或每周六上午9:00在丙方召开项目推进会，项目经理、管理人员、现场施工负责人无特殊原因必须参加。本项目将强化施工管理，落实管控机制，甲方、丙方及监理将落实项目推进会参会考核及项目施工现场检查，乙方项目人员缺席会议、施工现场检查发现相关管理人员或负责人脱岗、存在不文明施工、被相关单位投诉等情况的，每次扣款500元，由监理通报跟踪审计在工程款中扣除。</w:t>
      </w:r>
      <w:r/>
    </w:p>
    <w:p>
      <w:pPr>
        <w:pStyle w:val="778"/>
        <w:ind w:firstLine="396"/>
        <w:keepLines w:val="0"/>
        <w:keepNext w:val="0"/>
        <w:pageBreakBefore w:val="0"/>
        <w:spacing w:line="460" w:lineRule="exact"/>
        <w:rPr>
          <w:rFonts w:hint="eastAsia" w:hAnsi="宋体"/>
          <w:spacing w:val="-6"/>
          <w:sz w:val="21"/>
          <w:szCs w:val="21"/>
          <w:highlight w:val="none"/>
        </w:rPr>
      </w:pPr>
      <w:r>
        <w:rPr>
          <w:rFonts w:hint="eastAsia" w:hAnsi="宋体"/>
          <w:spacing w:val="-6"/>
          <w:sz w:val="21"/>
          <w:szCs w:val="21"/>
          <w:highlight w:val="none"/>
        </w:rPr>
        <w:t xml:space="preserve">2.安全文明施工与环境保护</w:t>
      </w:r>
      <w:r/>
    </w:p>
    <w:p>
      <w:pPr>
        <w:pStyle w:val="778"/>
        <w:ind w:firstLine="396"/>
        <w:keepLines w:val="0"/>
        <w:keepNext w:val="0"/>
        <w:pageBreakBefore w:val="0"/>
        <w:spacing w:line="460" w:lineRule="exact"/>
        <w:rPr>
          <w:rFonts w:hint="eastAsia" w:hAnsi="宋体"/>
          <w:spacing w:val="-6"/>
          <w:sz w:val="21"/>
          <w:szCs w:val="21"/>
          <w:highlight w:val="none"/>
        </w:rPr>
      </w:pPr>
      <w:r>
        <w:rPr>
          <w:rFonts w:hint="eastAsia" w:hAnsi="宋体"/>
          <w:spacing w:val="-6"/>
          <w:sz w:val="21"/>
          <w:szCs w:val="21"/>
          <w:highlight w:val="none"/>
        </w:rPr>
        <w:t xml:space="preserve">2.1安全文明施工</w:t>
      </w:r>
      <w:r/>
    </w:p>
    <w:p>
      <w:pPr>
        <w:pStyle w:val="778"/>
        <w:ind w:firstLine="396"/>
        <w:keepLines w:val="0"/>
        <w:keepNext w:val="0"/>
        <w:pageBreakBefore w:val="0"/>
        <w:spacing w:line="460" w:lineRule="exact"/>
        <w:rPr>
          <w:rFonts w:hint="eastAsia" w:hAnsi="宋体"/>
          <w:spacing w:val="-6"/>
          <w:sz w:val="21"/>
          <w:szCs w:val="21"/>
          <w:highlight w:val="none"/>
        </w:rPr>
      </w:pPr>
      <w:r>
        <w:rPr>
          <w:rFonts w:hint="eastAsia" w:hAnsi="宋体"/>
          <w:spacing w:val="-6"/>
          <w:sz w:val="21"/>
          <w:szCs w:val="21"/>
          <w:highlight w:val="none"/>
        </w:rPr>
        <w:t xml:space="preserve">2.1.1 项目安全生产的达标目标及相应事项的约定：（1）乙方在施工期间须针对周边情况做好防尘降噪工作，应遵守《中华人民共和国安全生产法》及地方政府和有关部门对施工场地交通、噪声、污水、现场环境卫生和场外污染等管理规定并办理有关手续。（2）乙方须做好文明施工、安全生产，在施工过程中应完善文明施工措施，在施工过程中造成的安全事故由乙方承担。</w:t>
      </w:r>
      <w:r/>
    </w:p>
    <w:p>
      <w:pPr>
        <w:pStyle w:val="778"/>
        <w:ind w:firstLine="396"/>
        <w:keepLines w:val="0"/>
        <w:keepNext w:val="0"/>
        <w:pageBreakBefore w:val="0"/>
        <w:spacing w:line="460" w:lineRule="exact"/>
        <w:rPr>
          <w:rFonts w:hint="eastAsia" w:hAnsi="宋体"/>
          <w:spacing w:val="-6"/>
          <w:sz w:val="21"/>
          <w:szCs w:val="21"/>
          <w:highlight w:val="none"/>
        </w:rPr>
      </w:pPr>
      <w:r>
        <w:rPr>
          <w:rFonts w:hint="eastAsia" w:hAnsi="宋体"/>
          <w:spacing w:val="-6"/>
          <w:sz w:val="21"/>
          <w:szCs w:val="21"/>
          <w:highlight w:val="none"/>
        </w:rPr>
        <w:t xml:space="preserve">2.1.4 关于治安保卫的特别约定：在交付使用方验收之前由乙方负全责</w:t>
      </w:r>
      <w:r/>
    </w:p>
    <w:p>
      <w:pPr>
        <w:pStyle w:val="778"/>
        <w:ind w:firstLine="396"/>
        <w:keepLines w:val="0"/>
        <w:keepNext w:val="0"/>
        <w:pageBreakBefore w:val="0"/>
        <w:spacing w:line="460" w:lineRule="exact"/>
        <w:rPr>
          <w:rFonts w:hint="eastAsia" w:hAnsi="宋体"/>
          <w:spacing w:val="-6"/>
          <w:sz w:val="21"/>
          <w:szCs w:val="21"/>
          <w:highlight w:val="none"/>
        </w:rPr>
      </w:pPr>
      <w:r>
        <w:rPr>
          <w:rFonts w:hint="eastAsia" w:hAnsi="宋体"/>
          <w:spacing w:val="-6"/>
          <w:sz w:val="21"/>
          <w:szCs w:val="21"/>
          <w:highlight w:val="none"/>
        </w:rPr>
        <w:t xml:space="preserve">关于编制施工场地治安管理计划的约定：乙方应在工程开工后，编制施工场地治安管理计划，并制定应对突发治安事件的紧急预案。在工程施工过程中，发生暴乱、爆炸等恐怖事件，以及群殴、械斗等群体性突发治安事件的，乙方应立即向当地政府报告。乙方应积极协助当地有关部门采取措施平息事态，防止事态扩大，尽量减少财产损失和避免人员伤亡。</w:t>
      </w:r>
      <w:r/>
    </w:p>
    <w:p>
      <w:pPr>
        <w:pStyle w:val="778"/>
        <w:ind w:firstLine="396"/>
        <w:keepLines w:val="0"/>
        <w:keepNext w:val="0"/>
        <w:pageBreakBefore w:val="0"/>
        <w:spacing w:line="460" w:lineRule="exact"/>
        <w:rPr>
          <w:rFonts w:hint="eastAsia" w:hAnsi="宋体"/>
          <w:spacing w:val="-6"/>
          <w:sz w:val="21"/>
          <w:szCs w:val="21"/>
          <w:highlight w:val="none"/>
        </w:rPr>
      </w:pPr>
      <w:r>
        <w:rPr>
          <w:rFonts w:hint="eastAsia" w:hAnsi="宋体"/>
          <w:spacing w:val="-6"/>
          <w:sz w:val="21"/>
          <w:szCs w:val="21"/>
          <w:highlight w:val="none"/>
        </w:rPr>
        <w:t xml:space="preserve">2.1.5 文明施工</w:t>
      </w:r>
      <w:r/>
    </w:p>
    <w:p>
      <w:pPr>
        <w:pStyle w:val="778"/>
        <w:ind w:firstLine="396"/>
        <w:keepLines w:val="0"/>
        <w:keepNext w:val="0"/>
        <w:pageBreakBefore w:val="0"/>
        <w:spacing w:line="460" w:lineRule="exact"/>
        <w:widowControl w:val="off"/>
        <w:rPr>
          <w:rFonts w:hint="eastAsia" w:hAnsi="宋体"/>
          <w:spacing w:val="-6"/>
          <w:sz w:val="21"/>
          <w:szCs w:val="21"/>
          <w:highlight w:val="none"/>
        </w:rPr>
      </w:pPr>
      <w:r>
        <w:rPr>
          <w:rFonts w:hint="eastAsia" w:hAnsi="宋体"/>
          <w:spacing w:val="-6"/>
          <w:sz w:val="21"/>
          <w:szCs w:val="21"/>
          <w:highlight w:val="none"/>
        </w:rPr>
        <w:t xml:space="preserve">合同当事人对文明施工的要求：（1）乙方应遵守工程建设安全生产有关管理规定，严格按安全标准组织施工，并随时接受行业安全检查人员依法实施的监督检查，采取必要的安全防护措施，消除事故隐患。由于乙方安全措施不力造成事故的责任和因此发生的费用，由乙方承担。 （2）施工工地围档：按常新住建[2020]188号关于进一步规范工地围挡设置的通知执行，未按文件要求执行的每次处罚1000元/次。不具备封闭施工条件的，在行人、车辆往来频繁以及存在安全隐患的区域应当采用定型化的围挡护栏，并在护栏上采用反光标志，确保夜间行人、车</w:t>
      </w:r>
      <w:r>
        <w:rPr>
          <w:rFonts w:hint="eastAsia" w:hAnsi="宋体"/>
          <w:spacing w:val="-6"/>
          <w:sz w:val="21"/>
          <w:szCs w:val="21"/>
          <w:highlight w:val="none"/>
        </w:rPr>
        <w:t xml:space="preserve">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3）施工现场应严格控制堆放易导致扬尘的建筑材料，确需堆放的，应做好覆盖工作。 （4）渣土挖运的承包管理。乙方必须将渣土挖运发包给具有相应资质，经城管部门核准取得建筑垃圾准运证的承包单位。车辆密闭改装、不超载、轮胎无夹泥，出现不服管理、强行外运现象及时报城管及交警部门；对故意遮挡</w:t>
      </w:r>
      <w:r>
        <w:rPr>
          <w:rFonts w:hint="eastAsia" w:hAnsi="宋体"/>
          <w:spacing w:val="-6"/>
          <w:sz w:val="21"/>
          <w:szCs w:val="21"/>
          <w:highlight w:val="none"/>
        </w:rPr>
        <w:t xml:space="preserve">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5）施工时，现场不能堆放废弃物、土方，乙方必须配合好甲方和交巡警部门组织好交通工作。 （6）乙方有责任做好</w:t>
      </w:r>
      <w:r>
        <w:rPr>
          <w:rFonts w:hint="eastAsia" w:hAnsi="宋体"/>
          <w:spacing w:val="-6"/>
          <w:sz w:val="21"/>
          <w:szCs w:val="21"/>
          <w:highlight w:val="none"/>
        </w:rPr>
        <w:t xml:space="preserve">施工现场周边地下管线和临近建筑物、构筑物及古树名木的保护工作，如因乙方原因造成损坏的，乙方必须负责修复，若造成恶劣影响的，甲方有权对其进行处罚。（7）乙方应围绕各工期目标组织足够人员、机械设备，采取积极措施确保本工程最终目标的实现，施工中加强与周边相关施工项目的协调，应服从甲方、丙方、监理、现场指挥部统一协调。（8）乙方对现场文明施工严格按常政发【2012】40号《市政府关于进一步完善常州市城市长效综合管理考核工作的实施意见》、常城管监指【2013】1号《市政府关于进一步完善常州市城市长效综合管理考核工作的</w:t>
      </w:r>
      <w:r>
        <w:rPr>
          <w:rFonts w:hint="eastAsia" w:hAnsi="宋体"/>
          <w:spacing w:val="-6"/>
          <w:sz w:val="21"/>
          <w:szCs w:val="21"/>
          <w:highlight w:val="none"/>
        </w:rPr>
        <w:t xml:space="preserve">实施意见》、常新城建【2012】52号《关于进一步提升建设工地长效管理工作水平的通知》文件补充说明的通知执行。未按规定时间整改到位，由区考评小组检查造成甲方扣分的对乙方处以5000元/次违约金，由市考评小组检查造成甲方扣分的对乙方处以5万元/次违约金。（9）乙方应文明施工，如由于乙方原因在施工过程中造成周围临近车辆、行人等财物损害的，由乙方负责。（10）施工扬尘控制：封闭施工的工地出入口道路须进行硬化处理。可能产生扬尘的土方工程、路面破碎和场地清扫等作业，应采取洒水、喷雾等措施。施工现场应严格控制易导致扬尘</w:t>
      </w:r>
      <w:r>
        <w:rPr>
          <w:rFonts w:hint="eastAsia" w:hAnsi="宋体"/>
          <w:spacing w:val="-6"/>
          <w:sz w:val="21"/>
          <w:szCs w:val="21"/>
          <w:highlight w:val="none"/>
        </w:rPr>
        <w:t xml:space="preserve">的建筑材料堆放，确需堆放的，须进行覆盖。大风天气禁止现场灰土拌和。控制噪音污染。①封闭施工的工地出入口道路没有进行硬化的，处罚1000元/次，并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w:t>
      </w:r>
      <w:r>
        <w:rPr>
          <w:rFonts w:hint="eastAsia" w:hAnsi="宋体"/>
          <w:spacing w:val="-6"/>
          <w:sz w:val="21"/>
          <w:szCs w:val="21"/>
          <w:highlight w:val="none"/>
        </w:rPr>
        <w:t xml:space="preserve">许可的前提下在夜间22：00至凌晨6：00施工的，处罚1000元/次，并要求在3小时内整改到位（噪音污染环保局现场监测处理并出具具体办理意见）。（11）工地场容场貌：工地现场各类建筑材料要放置整齐，建筑垃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w:t>
      </w:r>
      <w:r>
        <w:rPr>
          <w:rFonts w:hint="eastAsia" w:hAnsi="宋体"/>
          <w:spacing w:val="-6"/>
          <w:sz w:val="21"/>
          <w:szCs w:val="21"/>
          <w:highlight w:val="none"/>
        </w:rPr>
        <w:t xml:space="preserve">罚1000元/次，并要求在1天内整改到位。（12）乙方应保持场地整洁卫生，现场建筑垃圾应及时清理，如在甲方要求的时间内不清理干净，则由甲方组织人员进行清理，相关费用由乙方承担。乙方应在工程竣工前及时将临时设施及施工设备拆除，做到工完场清（含建筑垃圾清运），如收到甲方通知5天内仍不拆除，由甲方自行组织人员拆除，相关费用全部由乙方承担。另外，在工程施工过程中，乙方为了进行项目的配套工程施工，需要乙方拆除临时设施、施工场地及施工设备，乙方必须执行。为保证工程正常施工，临时交通设施及措施费等相关费用全部由乙方承担。</w:t>
      </w:r>
      <w:r/>
    </w:p>
    <w:p>
      <w:pPr>
        <w:pStyle w:val="778"/>
        <w:ind w:firstLine="396"/>
        <w:keepLines w:val="0"/>
        <w:keepNext w:val="0"/>
        <w:pageBreakBefore w:val="0"/>
        <w:spacing w:line="460" w:lineRule="exact"/>
        <w:widowControl w:val="off"/>
        <w:rPr>
          <w:rFonts w:hint="eastAsia" w:hAnsi="宋体"/>
          <w:spacing w:val="-6"/>
          <w:sz w:val="21"/>
          <w:szCs w:val="21"/>
          <w:highlight w:val="none"/>
        </w:rPr>
      </w:pPr>
      <w:r>
        <w:rPr>
          <w:rFonts w:hint="eastAsia" w:hAnsi="宋体"/>
          <w:spacing w:val="-6"/>
          <w:sz w:val="21"/>
          <w:szCs w:val="21"/>
          <w:highlight w:val="none"/>
        </w:rPr>
        <w:t xml:space="preserve">3.在施工之前，乙方应主动配合并联系相关单位办理相关行政审批手续；乙方在施工过程，造成市政设施、绿化的损坏，应及时向相关部门申请修复。乙方自行承担相关部门审批费用，甲方不再支付任何费用（按规定减免的除外）。</w:t>
      </w:r>
      <w:r/>
    </w:p>
    <w:p>
      <w:pPr>
        <w:ind w:firstLine="398"/>
        <w:keepLines w:val="0"/>
        <w:keepNext w:val="0"/>
        <w:pageBreakBefore w:val="0"/>
        <w:spacing w:line="460" w:lineRule="exact"/>
        <w:widowControl w:val="off"/>
        <w:rPr>
          <w:rFonts w:hint="eastAsia" w:ascii="宋体" w:hAnsi="宋体" w:cs="宋体"/>
          <w:sz w:val="21"/>
          <w:szCs w:val="21"/>
          <w:highlight w:val="none"/>
        </w:rPr>
      </w:pPr>
      <w:r>
        <w:rPr>
          <w:rStyle w:val="805"/>
          <w:rFonts w:hint="eastAsia" w:ascii="宋体" w:hAnsi="宋体" w:cs="宋体"/>
          <w:bCs w:val="0"/>
          <w:spacing w:val="-6"/>
          <w:sz w:val="21"/>
          <w:szCs w:val="21"/>
          <w:highlight w:val="none"/>
        </w:rPr>
        <w:t xml:space="preserve">十九、项目变更</w:t>
      </w:r>
      <w:r/>
    </w:p>
    <w:p>
      <w:pPr>
        <w:ind w:firstLine="420"/>
        <w:keepLines w:val="0"/>
        <w:keepNext w:val="0"/>
        <w:pageBreakBefore w:val="0"/>
        <w:spacing w:line="46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1、项目变更及工作量变更、签证及项目管理按照区政府相关文件执行。</w:t>
      </w:r>
      <w:r/>
    </w:p>
    <w:p>
      <w:pPr>
        <w:ind w:firstLine="420"/>
        <w:keepLines w:val="0"/>
        <w:keepNext w:val="0"/>
        <w:pageBreakBefore w:val="0"/>
        <w:spacing w:line="46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2、根据项目技术进步原因，经甲方、乙方、丙方和第三方监理共同书面确认、签字后可以对本项目部分系统进行变更及技术方案的调整，本合同价格作相应调整。</w:t>
      </w:r>
      <w:r/>
    </w:p>
    <w:p>
      <w:pPr>
        <w:ind w:firstLine="420"/>
        <w:keepLines w:val="0"/>
        <w:keepNext w:val="0"/>
        <w:pageBreakBefore w:val="0"/>
        <w:spacing w:line="46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3、因客观情况或特殊原因变更或者增补的设备、系统，经甲方、乙方、丙方和第三方监理共同书面确认后可以对本项目部分设备或者系统进行变更，在本合同中有价格的按本合同单价进行计算；本合同中没有单价的设备、系统按变更或者增补单上约定的单价及收费标准经法定审计单位先审定确认价格后再进行实施。</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二十、技术培训</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甲方、丙方认为可以培训的前一周提出需求，由乙方提供培训计划及资料进行培训，确保丙方培训后能熟练操作、了解构造原理、日常维护、排除一般故障。乙方保证对丙方各单位两名以上人员进行现场培训。</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培训时间地点由丙方另行确定。</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二十一、 法律适用和争议解决</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1、本合同适用中华人民共和国法律。</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2、所有因本合同引起的或与本合同有关的任何争议可由甲、乙、丙三双方友好协商解决。如果协商不成，则甲、乙、丙任何一方均可采取下述争议解决方式。</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向[常州市]有管辖权的人民法院起诉。</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3、仲裁或诉讼进行过程中，甲、乙、丙三方将继续履行本合同未涉仲裁或诉讼的其它部分。</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bCs w:val="0"/>
          <w:spacing w:val="-6"/>
          <w:sz w:val="21"/>
          <w:szCs w:val="21"/>
          <w:highlight w:val="none"/>
        </w:rPr>
        <w:t xml:space="preserve">二十二、其他</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1、本合同经甲、乙、丙三方法定代表人或授权代表签字和加盖公章（或合同章）后生效。</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2、本合同签订后甲、乙双方即直接产生权利与义务的关系，本合同执行过程中出现的问题应按照《中华人民共和国民法典》的规定办理。</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3、本合同在执行过程中出现的未尽事宜，双方应按照项目技术方案及清单、乙方承诺的事宜友好协商解决，协商结果以书面形式并甲、乙盖章记录在案，并提交招标机构一份备存，作为本合同的附件，与本合同具有同等的法律效力。</w:t>
      </w:r>
      <w:r/>
    </w:p>
    <w:p>
      <w:pPr>
        <w:pStyle w:val="800"/>
        <w:ind w:firstLine="396"/>
        <w:keepLines w:val="0"/>
        <w:keepNext w:val="0"/>
        <w:pageBreakBefore w:val="0"/>
        <w:spacing w:before="0" w:beforeAutospacing="0" w:after="0" w:afterAutospacing="0" w:line="460" w:lineRule="exact"/>
        <w:rPr>
          <w:rFonts w:hint="eastAsia" w:cs="Times New Roman"/>
          <w:color w:val="ee0000"/>
          <w:spacing w:val="-6"/>
          <w:sz w:val="21"/>
          <w:szCs w:val="21"/>
          <w:highlight w:val="none"/>
        </w:rPr>
      </w:pPr>
      <w:r>
        <w:rPr>
          <w:rFonts w:hint="eastAsia" w:cs="Times New Roman"/>
          <w:color w:val="ee0000"/>
          <w:spacing w:val="-6"/>
          <w:sz w:val="21"/>
          <w:szCs w:val="21"/>
          <w:highlight w:val="none"/>
        </w:rPr>
        <w:t xml:space="preserve">4、审计费的承担：工程款审计核减额度在5%（含）以内的，由甲方支付，5%以外的由乙方支付，并按同等额度扣除工程款。</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5、遇国家政策（如税费）调整，相关税费按国家政策作相应调整，增减的费用应在项目中作相应变更。</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6、乙方施工人员必须满足项目质量、进度和文明施工等方面的要求，收集所有施工人员的身份证原件（复印件留档）、社保或保险交纳证明，报甲方、丙方审核通过备案后方可进场施工，在实施过程中，施工队伍违反规定经警告乙方仍未能有效管理的，甲方有权立即清退，所有违约责任由乙方承担。在前期钟楼公安监控建设项目中，被甲方、丙方、监理方及其他职能部门查实存在因野蛮施工、不文明施工、施工质量无法达到标书要求等行为被勒令清退的施工人员一律不得使用。</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7、本合同各条标题仅为提示之用，应以条文内容确定各方的权利义务，项目招投标文件中内容有偏差的，以本合同约定条款和内容为准，与《常州市公安视频监控系统维护管理办法》有不同之处的，以合同约定条款为准。</w:t>
      </w:r>
      <w:r/>
    </w:p>
    <w:p>
      <w:pPr>
        <w:pStyle w:val="800"/>
        <w:ind w:firstLine="396"/>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8、本合同一式拾份。甲方执叁份，乙方执叁份、丙方执叁份，市政府采购中心壹份，各份具有同等法律效力。本合同附件是本合同不可分割的一部分，与本合同正文具有同等法律效力。</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9、本合同将保持其有效直至三方已完全履行合同项下的所有义务且三方之间的所有付款和索赔已结清。</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 </w:t>
      </w:r>
      <w:r/>
    </w:p>
    <w:p>
      <w:pPr>
        <w:pStyle w:val="800"/>
        <w:ind w:firstLine="398"/>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Style w:val="805"/>
          <w:rFonts w:hint="eastAsia"/>
          <w:spacing w:val="-6"/>
          <w:sz w:val="21"/>
          <w:szCs w:val="21"/>
          <w:highlight w:val="none"/>
        </w:rPr>
        <w:t xml:space="preserve">甲方</w:t>
      </w:r>
      <w:r>
        <w:rPr>
          <w:rStyle w:val="805"/>
          <w:rFonts w:hint="eastAsia"/>
          <w:bCs w:val="0"/>
          <w:spacing w:val="-6"/>
          <w:sz w:val="21"/>
          <w:szCs w:val="21"/>
          <w:highlight w:val="none"/>
        </w:rPr>
        <w:t xml:space="preserve">（采购方）</w:t>
      </w:r>
      <w:r>
        <w:rPr>
          <w:rStyle w:val="805"/>
          <w:rFonts w:hint="eastAsia"/>
          <w:spacing w:val="-6"/>
          <w:sz w:val="21"/>
          <w:szCs w:val="21"/>
          <w:highlight w:val="none"/>
        </w:rPr>
        <w:t xml:space="preserve">：</w:t>
      </w:r>
      <w:r>
        <w:rPr>
          <w:rFonts w:hint="eastAsia" w:cs="Times New Roman"/>
          <w:spacing w:val="-6"/>
          <w:sz w:val="21"/>
          <w:szCs w:val="21"/>
          <w:highlight w:val="none"/>
        </w:rPr>
        <w:t xml:space="preserve"> 常州市钟楼区人民政府办公室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法定代表人（授权代表）：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签约日期：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spacing w:val="-6"/>
          <w:sz w:val="21"/>
          <w:szCs w:val="21"/>
          <w:highlight w:val="none"/>
        </w:rPr>
        <w:t xml:space="preserve">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spacing w:val="-6"/>
          <w:sz w:val="21"/>
          <w:szCs w:val="21"/>
          <w:highlight w:val="none"/>
        </w:rPr>
        <w:t xml:space="preserve">乙方</w:t>
      </w:r>
      <w:r>
        <w:rPr>
          <w:rStyle w:val="805"/>
          <w:rFonts w:hint="eastAsia"/>
          <w:bCs w:val="0"/>
          <w:spacing w:val="-6"/>
          <w:sz w:val="21"/>
          <w:szCs w:val="21"/>
          <w:highlight w:val="none"/>
        </w:rPr>
        <w:t xml:space="preserve">（供货方）</w:t>
      </w:r>
      <w:r>
        <w:rPr>
          <w:rStyle w:val="805"/>
          <w:rFonts w:hint="eastAsia"/>
          <w:spacing w:val="-6"/>
          <w:sz w:val="21"/>
          <w:szCs w:val="21"/>
          <w:highlight w:val="none"/>
        </w:rPr>
        <w:t xml:space="preserve">：</w:t>
      </w:r>
      <w:r>
        <w:rPr>
          <w:rFonts w:hint="eastAsia" w:cs="Times New Roman"/>
          <w:spacing w:val="-6"/>
          <w:sz w:val="21"/>
          <w:szCs w:val="21"/>
          <w:highlight w:val="none"/>
        </w:rPr>
        <w:t xml:space="preserve">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 </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法定代表人（授权代表）：</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签约日期：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spacing w:val="-6"/>
          <w:sz w:val="21"/>
          <w:szCs w:val="21"/>
          <w:highlight w:val="none"/>
        </w:rPr>
        <w:t xml:space="preserve"> </w:t>
      </w:r>
      <w:r/>
    </w:p>
    <w:p>
      <w:pPr>
        <w:pStyle w:val="800"/>
        <w:ind w:firstLine="398"/>
        <w:jc w:val="both"/>
        <w:keepLines w:val="0"/>
        <w:keepNext w:val="0"/>
        <w:pageBreakBefore w:val="0"/>
        <w:spacing w:before="0" w:beforeAutospacing="0" w:after="0" w:afterAutospacing="0" w:line="460" w:lineRule="exact"/>
        <w:rPr>
          <w:rFonts w:hint="eastAsia"/>
          <w:sz w:val="21"/>
          <w:szCs w:val="21"/>
          <w:highlight w:val="none"/>
        </w:rPr>
      </w:pPr>
      <w:r>
        <w:rPr>
          <w:rStyle w:val="805"/>
          <w:rFonts w:hint="eastAsia"/>
          <w:spacing w:val="-6"/>
          <w:sz w:val="21"/>
          <w:szCs w:val="21"/>
          <w:highlight w:val="none"/>
        </w:rPr>
        <w:t xml:space="preserve">丙方</w:t>
      </w:r>
      <w:r>
        <w:rPr>
          <w:rStyle w:val="805"/>
          <w:rFonts w:hint="eastAsia"/>
          <w:bCs w:val="0"/>
          <w:spacing w:val="-6"/>
          <w:sz w:val="21"/>
          <w:szCs w:val="21"/>
          <w:highlight w:val="none"/>
        </w:rPr>
        <w:t xml:space="preserve">（使用方）</w:t>
      </w:r>
      <w:r>
        <w:rPr>
          <w:rStyle w:val="805"/>
          <w:rFonts w:hint="eastAsia"/>
          <w:spacing w:val="-6"/>
          <w:sz w:val="21"/>
          <w:szCs w:val="21"/>
          <w:highlight w:val="none"/>
        </w:rPr>
        <w:t xml:space="preserve">：</w:t>
      </w:r>
      <w:r>
        <w:rPr>
          <w:rFonts w:hint="eastAsia" w:cs="Times New Roman"/>
          <w:spacing w:val="-6"/>
          <w:sz w:val="21"/>
          <w:szCs w:val="21"/>
          <w:highlight w:val="none"/>
        </w:rPr>
        <w:t xml:space="preserve">常州市公安局钟楼分局</w:t>
      </w:r>
      <w:r/>
    </w:p>
    <w:p>
      <w:pPr>
        <w:pStyle w:val="800"/>
        <w:ind w:firstLine="396"/>
        <w:jc w:val="both"/>
        <w:keepLines w:val="0"/>
        <w:keepNext w:val="0"/>
        <w:pageBreakBefore w:val="0"/>
        <w:spacing w:before="0" w:beforeAutospacing="0" w:after="0" w:afterAutospacing="0" w:line="460" w:lineRule="exact"/>
        <w:rPr>
          <w:rFonts w:hint="eastAsia"/>
          <w:sz w:val="21"/>
          <w:szCs w:val="21"/>
          <w:highlight w:val="none"/>
        </w:rPr>
      </w:pPr>
      <w:r>
        <w:rPr>
          <w:rFonts w:hint="eastAsia" w:cs="Times New Roman"/>
          <w:spacing w:val="-6"/>
          <w:sz w:val="21"/>
          <w:szCs w:val="21"/>
          <w:highlight w:val="none"/>
        </w:rPr>
        <w:t xml:space="preserve"> </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法定代表人（授权代表）：</w:t>
      </w:r>
      <w:r/>
    </w:p>
    <w:p>
      <w:pPr>
        <w:pStyle w:val="800"/>
        <w:ind w:firstLine="396"/>
        <w:jc w:val="both"/>
        <w:keepLines w:val="0"/>
        <w:keepNext w:val="0"/>
        <w:pageBreakBefore w:val="0"/>
        <w:spacing w:before="0" w:beforeAutospacing="0" w:after="0" w:afterAutospacing="0" w:line="460" w:lineRule="exact"/>
        <w:rPr>
          <w:rFonts w:hint="eastAsia" w:cs="Times New Roman"/>
          <w:spacing w:val="-6"/>
          <w:sz w:val="21"/>
          <w:szCs w:val="21"/>
          <w:highlight w:val="none"/>
        </w:rPr>
      </w:pPr>
      <w:r>
        <w:rPr>
          <w:rFonts w:hint="eastAsia" w:cs="Times New Roman"/>
          <w:spacing w:val="-6"/>
          <w:sz w:val="21"/>
          <w:szCs w:val="21"/>
          <w:highlight w:val="none"/>
        </w:rPr>
        <w:t xml:space="preserve">签约日期： </w:t>
      </w:r>
      <w:r/>
    </w:p>
    <w:p>
      <w:pPr>
        <w:jc w:val="center"/>
        <w:keepLines w:val="0"/>
        <w:keepNext w:val="0"/>
        <w:pageBreakBefore w:val="0"/>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keepLines w:val="0"/>
        <w:keepNext w:val="0"/>
        <w:pageBreakBefore w:val="0"/>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both"/>
        <w:keepLines w:val="0"/>
        <w:keepNext w:val="0"/>
        <w:pageBreakBefore w:val="0"/>
        <w:rPr>
          <w:rFonts w:hint="eastAsia" w:ascii="宋体" w:hAnsi="宋体" w:eastAsia="宋体" w:cs="宋体"/>
          <w:b/>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cs="宋体"/>
          <w:b/>
          <w:color w:val="auto"/>
          <w:sz w:val="32"/>
          <w:szCs w:val="32"/>
          <w:highlight w:val="none"/>
        </w:rPr>
      </w:r>
      <w:r/>
    </w:p>
    <w:p>
      <w:pPr>
        <w:jc w:val="center"/>
        <w:keepLines w:val="0"/>
        <w:keepNext w:val="0"/>
        <w:pageBreakBefore w:val="0"/>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第七章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投标文件格式</w:t>
      </w:r>
      <w:bookmarkEnd w:id="10"/>
      <w:r/>
      <w:r/>
    </w:p>
    <w:p>
      <w:pPr>
        <w:ind w:left="142"/>
        <w:keepLines w:val="0"/>
        <w:keepNext w:val="0"/>
        <w:pageBreakBefore w:val="0"/>
        <w:spacing w:line="360" w:lineRule="auto"/>
        <w:shd w:val="clear" w:color="auto"/>
        <w:tabs>
          <w:tab w:val="left" w:pos="900" w:leader="none"/>
          <w:tab w:val="left" w:pos="19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keepLines w:val="0"/>
        <w:keepNext w:val="0"/>
        <w:pageBreakBefore w:val="0"/>
        <w:spacing w:line="36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投标人编制文件须知</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3、全部声明和问题的回答及所附材料必须是真实的、准确的和完整的。</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4、实行电子化不见面交易方式的，加盖公章、签名等均通过投标文件编制工具加盖电子公章、签字、签章或印鉴。</w:t>
      </w:r>
      <w:r/>
    </w:p>
    <w:p>
      <w:pPr>
        <w:keepLines w:val="0"/>
        <w:keepNext w:val="0"/>
        <w:pageBreakBefore w:val="0"/>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br w:type="page" w:clear="all"/>
      </w:r>
      <w:r/>
    </w:p>
    <w:p>
      <w:pPr>
        <w:keepLines w:val="0"/>
        <w:keepNext w:val="0"/>
        <w:pageBreakBefore w:val="0"/>
        <w:shd w:val="clear" w:color="auto"/>
        <w:rPr>
          <w:rFonts w:hint="eastAsia" w:ascii="宋体" w:hAnsi="宋体" w:eastAsia="宋体" w:cs="宋体"/>
          <w:b/>
          <w:color w:val="auto"/>
          <w:sz w:val="24"/>
          <w:highlight w:val="none"/>
        </w:rPr>
        <w:outlineLvl w:val="9"/>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keepLines w:val="0"/>
        <w:keepNext w:val="0"/>
        <w:pageBreakBefore w:val="0"/>
        <w:shd w:val="clear" w:color="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center"/>
        <w:keepLines w:val="0"/>
        <w:keepNext w:val="0"/>
        <w:pageBreakBefore w:val="0"/>
        <w:shd w:val="clear" w:color="auto"/>
        <w:rPr>
          <w:rFonts w:hint="eastAsia" w:ascii="宋体" w:hAnsi="宋体" w:eastAsia="宋体" w:cs="宋体"/>
          <w:b/>
          <w:color w:val="auto"/>
          <w:spacing w:val="60"/>
          <w:sz w:val="84"/>
          <w:szCs w:val="84"/>
          <w:highlight w:val="none"/>
        </w:rPr>
        <w:outlineLvl w:val="9"/>
      </w:pPr>
      <w:r>
        <w:rPr>
          <w:rFonts w:hint="eastAsia" w:ascii="宋体" w:hAnsi="宋体" w:eastAsia="宋体" w:cs="宋体"/>
          <w:b/>
          <w:color w:val="auto"/>
          <w:spacing w:val="60"/>
          <w:sz w:val="84"/>
          <w:szCs w:val="84"/>
          <w:highlight w:val="none"/>
        </w:rPr>
      </w:r>
      <w:r/>
    </w:p>
    <w:p>
      <w:pPr>
        <w:jc w:val="center"/>
        <w:keepLines w:val="0"/>
        <w:keepNext w:val="0"/>
        <w:pageBreakBefore w:val="0"/>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r>
      <w:r/>
    </w:p>
    <w:p>
      <w:pPr>
        <w:jc w:val="center"/>
        <w:keepLines w:val="0"/>
        <w:keepNext w:val="0"/>
        <w:pageBreakBefore w:val="0"/>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t xml:space="preserve">投 标 文 件</w:t>
      </w:r>
      <w:r/>
    </w:p>
    <w:p>
      <w:pPr>
        <w:ind w:firstLine="963"/>
        <w:keepLines w:val="0"/>
        <w:keepNext w:val="0"/>
        <w:pageBreakBefore w:val="0"/>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963"/>
        <w:keepLines w:val="0"/>
        <w:keepNext w:val="0"/>
        <w:pageBreakBefore w:val="0"/>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542"/>
        <w:keepLines w:val="0"/>
        <w:keepNext w:val="0"/>
        <w:pageBreakBefore w:val="0"/>
        <w:shd w:val="clear" w:color="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ind w:firstLine="723"/>
        <w:jc w:val="left"/>
        <w:keepLines w:val="0"/>
        <w:keepNext w:val="0"/>
        <w:pageBreakBefore w:val="0"/>
        <w:spacing w:line="36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723"/>
        <w:jc w:val="left"/>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left="718" w:firstLine="0"/>
        <w:jc w:val="left"/>
        <w:keepLines w:val="0"/>
        <w:keepNext w:val="0"/>
        <w:pageBreakBefore w:val="0"/>
        <w:spacing w:line="360" w:lineRule="auto"/>
        <w:shd w:val="clear" w:color="auto"/>
        <w:widowControl w:val="off"/>
        <w:rPr>
          <w:rFonts w:hint="eastAsia" w:ascii="宋体" w:hAnsi="宋体" w:eastAsia="宋体" w:cs="宋体"/>
          <w:b/>
          <w:color w:val="auto"/>
          <w:sz w:val="36"/>
          <w:highlight w:val="none"/>
          <w:lang w:val="en-US" w:eastAsia="zh-CN"/>
        </w:rPr>
        <w:outlineLvl w:val="9"/>
      </w:pPr>
      <w:r>
        <w:rPr>
          <w:rFonts w:hint="eastAsia" w:ascii="宋体" w:hAnsi="宋体" w:cs="宋体"/>
          <w:b/>
          <w:color w:val="auto"/>
          <w:sz w:val="36"/>
          <w:highlight w:val="none"/>
          <w:lang w:val="en-US" w:eastAsia="zh-CN"/>
        </w:rPr>
        <w:t xml:space="preserve">采  购  包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left="718" w:firstLine="0"/>
        <w:jc w:val="left"/>
        <w:keepLines w:val="0"/>
        <w:keepNext w:val="0"/>
        <w:pageBreakBefore w:val="0"/>
        <w:spacing w:line="360" w:lineRule="auto"/>
        <w:shd w:val="clear" w:color="auto"/>
        <w:widowControl w:val="off"/>
        <w:rPr>
          <w:rFonts w:hint="default" w:ascii="宋体" w:hAnsi="宋体" w:eastAsia="宋体" w:cs="宋体"/>
          <w:b/>
          <w:color w:val="auto"/>
          <w:sz w:val="36"/>
          <w:highlight w:val="none"/>
          <w:u w:val="single"/>
          <w:lang w:val="en-US" w:eastAsia="zh-CN"/>
        </w:rPr>
        <w:outlineLvl w:val="9"/>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723"/>
        <w:jc w:val="left"/>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hd w:val="clear" w:color="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一、资格证明文件</w:t>
      </w:r>
      <w:r/>
    </w:p>
    <w:p>
      <w:pPr>
        <w:keepLines w:val="0"/>
        <w:keepNext w:val="0"/>
        <w:pageBreakBefore w:val="0"/>
        <w:shd w:val="clear" w:color="auto"/>
        <w:rPr>
          <w:rFonts w:hint="eastAsia" w:ascii="宋体" w:hAnsi="宋体" w:eastAsia="宋体" w:cs="宋体"/>
          <w:b/>
          <w:color w:val="auto"/>
          <w:highlight w:val="none"/>
        </w:rPr>
        <w:outlineLvl w:val="9"/>
      </w:pPr>
      <w:r>
        <w:rPr>
          <w:rFonts w:hint="eastAsia" w:ascii="宋体" w:hAnsi="宋体" w:eastAsia="宋体" w:cs="宋体"/>
          <w:b/>
          <w:color w:val="auto"/>
          <w:highlight w:val="none"/>
        </w:rPr>
      </w:r>
      <w:r/>
    </w:p>
    <w:p>
      <w:pPr>
        <w:keepLines w:val="0"/>
        <w:keepNext w:val="0"/>
        <w:pageBreakBefore w:val="0"/>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 满足《中华人民共和国政府采购法》第二十二条规定及法律法规的其他规定</w:t>
      </w:r>
      <w:r/>
    </w:p>
    <w:p>
      <w:pPr>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1-1有效的法人或者其他组织的营业执照等证明文件复印件</w:t>
      </w:r>
      <w:r/>
    </w:p>
    <w:p>
      <w:pPr>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1-2 投标人资格声明函（实质性格式）</w:t>
      </w:r>
      <w:r/>
    </w:p>
    <w:p>
      <w:pPr>
        <w:jc w:val="center"/>
        <w:keepLines w:val="0"/>
        <w:keepNext w:val="0"/>
        <w:pageBreakBefore w:val="0"/>
        <w:spacing w:before="120" w:line="360" w:lineRule="auto"/>
        <w:shd w:val="clear" w:color="auto"/>
        <w:widowControl/>
        <w:rPr>
          <w:rFonts w:hint="eastAsia" w:ascii="宋体" w:hAnsi="宋体" w:eastAsia="宋体" w:cs="宋体"/>
          <w:color w:val="auto"/>
          <w:szCs w:val="21"/>
          <w:highlight w:val="none"/>
        </w:rPr>
        <w:outlineLvl w:val="9"/>
      </w:pPr>
      <w:r>
        <w:rPr>
          <w:rFonts w:hint="eastAsia" w:ascii="宋体" w:hAnsi="宋体" w:eastAsia="宋体" w:cs="宋体"/>
          <w:b/>
          <w:color w:val="auto"/>
          <w:sz w:val="28"/>
          <w:szCs w:val="28"/>
          <w:highlight w:val="none"/>
        </w:rPr>
        <w:t xml:space="preserve">投标人资格声明函</w:t>
      </w:r>
      <w:r/>
    </w:p>
    <w:p>
      <w:pPr>
        <w:pStyle w:val="778"/>
        <w:ind w:left="0" w:firstLine="0"/>
        <w:keepLines w:val="0"/>
        <w:keepNext w:val="0"/>
        <w:pageBreakBefore w:val="0"/>
        <w:spacing w:line="460" w:lineRule="exact"/>
        <w:shd w:val="clear" w:color="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u w:val="single"/>
          <w:lang w:eastAsia="zh-CN"/>
        </w:rPr>
        <w:t xml:space="preserve">常州市钟楼区人民政府办公室</w:t>
      </w:r>
      <w:r/>
    </w:p>
    <w:p>
      <w:pPr>
        <w:pStyle w:val="778"/>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常州青枫招标有限公司</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按照《中华人民共和国政府采购法》第二十二条和招标文件的规定，我单位郑重声明如下：</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一、我单位是按照中华人民共和国法律规定登记注册的，注册地点为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，统一社会信用代码为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，法定代表人（单位负责人）为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，具有独立承担民事责任的能力</w:t>
      </w:r>
      <w:r>
        <w:rPr>
          <w:rFonts w:hint="eastAsia" w:ascii="宋体" w:hAnsi="宋体" w:eastAsia="宋体" w:cs="宋体"/>
          <w:b/>
          <w:color w:val="auto"/>
          <w:sz w:val="21"/>
          <w:szCs w:val="21"/>
          <w:highlight w:val="none"/>
        </w:rPr>
        <w:t xml:space="preserve">（如属于分公司经总公司授权参与项目，由总公司承担民事责任的，需提供总公司项目授权书）</w:t>
      </w:r>
      <w:r>
        <w:rPr>
          <w:rFonts w:hint="eastAsia" w:ascii="宋体" w:hAnsi="宋体" w:eastAsia="宋体" w:cs="宋体"/>
          <w:color w:val="auto"/>
          <w:sz w:val="21"/>
          <w:szCs w:val="21"/>
          <w:highlight w:val="none"/>
        </w:rPr>
        <w:t xml:space="preserve">。</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二、我单位具有良好的商业信誉（指投标人经营状况良好，无本资格声明第十条情形）和健全的财务会计制度。</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三、我单位依法进行纳税和社会保险申报并实际履行了义务。</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sz w:val="21"/>
          <w:szCs w:val="21"/>
          <w:highlight w:val="none"/>
          <w:lang w:eastAsia="zh-CN"/>
        </w:rPr>
        <w:t xml:space="preserve">：</w:t>
      </w:r>
      <w:r/>
    </w:p>
    <w:p>
      <w:pPr>
        <w:pStyle w:val="778"/>
        <w:ind w:firstLine="480"/>
        <w:keepLines w:val="0"/>
        <w:keepNext w:val="0"/>
        <w:pageBreakBefore w:val="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778"/>
        <w:ind w:firstLine="480"/>
        <w:keepLines w:val="0"/>
        <w:keepNext w:val="0"/>
        <w:pageBreakBefore w:val="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如在参加政府采购活动前3年内因违法经营被禁止在一定期限内参加政府采购活动，期限届满的，可以参加政府采购活动。）</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六、我单位具备法律、行政法规规定的其他条件。</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七、与我单位存在“单位负责人为同一人或者存在直接控股、管理关系”的其他单位信息如下（如无此情形的，填写“无”）：</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与我单位的法定代表人（单位负责人）为同一人的其他单位如下：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我单位直接控股的其他单位如下：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与我单位存在管理关系的其他单位如下：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八、我单位不属于为本项目提供整体设计、规范编制或者项目管理、监理、检测等服务的投标人。</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九、我单位无以下不良信用记录情形：</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在“信用中国”网站被列入失信被执行人和重大税收违法案件当事人名单；</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在“中国政府采购网”网站被列入政府采购严重违法失信行为记录名单；</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不符合《政府采购法》第二十二条规定的条件。</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我单位保证上述声明的事项都是真实的，如有虚假，我单位愿意承担相应的法律责任，并承担因此所造成的一切损失。</w:t>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78"/>
        <w:ind w:firstLine="480"/>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78"/>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pStyle w:val="778"/>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法定代表人（或单位负责人）签字或盖章：</w:t>
      </w:r>
      <w:r/>
    </w:p>
    <w:p>
      <w:pPr>
        <w:pStyle w:val="778"/>
        <w:keepLines w:val="0"/>
        <w:keepNext w:val="0"/>
        <w:pageBreakBefore w:val="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958"/>
        <w:keepLines w:val="0"/>
        <w:keepNext w:val="0"/>
        <w:pageBreakBefore w:val="0"/>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承诺不实的，依据《政府采购法》第七十七条“提供虚假材料谋取中标、成交的”有关规定予以处理。</w:t>
      </w:r>
      <w:r/>
    </w:p>
    <w:p>
      <w:pPr>
        <w:keepLines w:val="0"/>
        <w:keepNext w:val="0"/>
        <w:pageBreakBefore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keepLines w:val="0"/>
        <w:keepNext w:val="0"/>
        <w:pageBreakBefore w:val="0"/>
        <w:spacing w:line="360" w:lineRule="auto"/>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二、商务技术文件格式</w:t>
      </w:r>
      <w:r/>
    </w:p>
    <w:p>
      <w:pPr>
        <w:keepLines w:val="0"/>
        <w:keepNext w:val="0"/>
        <w:pageBreakBefore w:val="0"/>
        <w:spacing w:line="360" w:lineRule="auto"/>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投标函</w:t>
      </w:r>
      <w:r>
        <w:rPr>
          <w:rFonts w:hint="eastAsia" w:ascii="宋体" w:hAnsi="宋体" w:eastAsia="宋体" w:cs="宋体"/>
          <w:b/>
          <w:bCs/>
          <w:color w:val="auto"/>
          <w:sz w:val="24"/>
          <w:szCs w:val="20"/>
          <w:highlight w:val="none"/>
        </w:rPr>
        <w:t xml:space="preserve">（实质性格式）</w:t>
      </w:r>
      <w:r/>
    </w:p>
    <w:p>
      <w:pPr>
        <w:jc w:val="center"/>
        <w:keepLines w:val="0"/>
        <w:keepNext w:val="0"/>
        <w:pageBreakBefore w:val="0"/>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投标函</w:t>
      </w:r>
      <w:r/>
    </w:p>
    <w:p>
      <w:pPr>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致：</w:t>
      </w:r>
      <w:r>
        <w:rPr>
          <w:rFonts w:hint="eastAsia" w:ascii="宋体" w:hAnsi="宋体" w:cs="宋体"/>
          <w:color w:val="auto"/>
          <w:sz w:val="21"/>
          <w:szCs w:val="21"/>
          <w:highlight w:val="none"/>
          <w:u w:val="single"/>
          <w:lang w:val="en-US" w:eastAsia="zh-CN"/>
        </w:rPr>
        <w:t xml:space="preserve">常州市钟楼区人民政府办公室</w:t>
      </w:r>
      <w:r/>
    </w:p>
    <w:p>
      <w:pPr>
        <w:ind w:firstLine="420"/>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常州青枫招标有限公司</w:t>
      </w:r>
      <w:r/>
    </w:p>
    <w:p>
      <w:pPr>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我方参加你方就</w:t>
      </w:r>
      <w:r>
        <w:rPr>
          <w:rFonts w:hint="eastAsia" w:ascii="宋体" w:hAnsi="宋体" w:cs="宋体"/>
          <w:color w:val="auto"/>
          <w:sz w:val="21"/>
          <w:szCs w:val="21"/>
          <w:highlight w:val="none"/>
          <w:u w:val="single"/>
          <w:lang w:eastAsia="zh-CN"/>
        </w:rPr>
        <w:t xml:space="preserve">钟楼区治安防控体系建设维保项目（2026-2028）</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项目编号：JSZC-320404-QFZB-G2026-0007</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组织的招标活动，并对此项目进行投标。</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1.我方已详细审查全部招标文件，自愿参与投标并承诺如下：</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（1）本投标有效期为自提交投标文件的截止之日起60个日历日。</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（2）除合同条款及采购需求偏离表列出的偏离外，我方响应招标文件的全部要求。</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（3）我方已提供的全部文件资料是真实、准确的，并对此承担一切法律后果。</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（4）如我方中标，我方将在法律规定的期限内与你方签订合同，按照招标文件要求提交履约保证金，并在合同约定的期限内完成合同规定的全部义务。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2.其他补充条款（如有）：___________。</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与本投标有关的一切正式往来信函请寄：</w:t>
      </w:r>
      <w:r/>
    </w:p>
    <w:p>
      <w:pPr>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传真</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_________________________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电话</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电子函件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_____________________</w:t>
      </w:r>
      <w:r/>
    </w:p>
    <w:p>
      <w:pPr>
        <w:ind w:left="420"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日期：_____年______月______日    </w:t>
      </w:r>
      <w:r/>
    </w:p>
    <w:p>
      <w:pPr>
        <w:jc w:val="left"/>
        <w:keepLines w:val="0"/>
        <w:keepNext w:val="0"/>
        <w:pageBreakBefore w:val="0"/>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left"/>
        <w:keepLines w:val="0"/>
        <w:keepNext w:val="0"/>
        <w:pageBreakBefore w:val="0"/>
        <w:shd w:val="clear" w:color="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法定代表人资格证明书（实质性格式）</w:t>
      </w:r>
      <w:r/>
    </w:p>
    <w:p>
      <w:pPr>
        <w:jc w:val="center"/>
        <w:keepLines w:val="0"/>
        <w:keepNext w:val="0"/>
        <w:pageBreakBefore w:val="0"/>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keepLines w:val="0"/>
        <w:keepNext w:val="0"/>
        <w:pageBreakBefore w:val="0"/>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法定代表人资格证明书</w:t>
      </w:r>
      <w:r/>
    </w:p>
    <w:p>
      <w:pPr>
        <w:keepLines w:val="0"/>
        <w:keepNext w:val="0"/>
        <w:pageBreakBefore w:val="0"/>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单位名称</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姓名</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系</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（投标单位名称）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的法定代表人。为参与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的政府采购活动，签署、澄清确认、递交、撤回、修改上述项目的投标文件、进行合同谈判、签署合同和处理与之有关的一切事务。</w:t>
      </w:r>
      <w:r/>
    </w:p>
    <w:p>
      <w:pPr>
        <w:keepLines w:val="0"/>
        <w:keepNext w:val="0"/>
        <w:pageBreakBefore w:val="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特此证明。</w:t>
      </w:r>
      <w:r/>
    </w:p>
    <w:p>
      <w:pPr>
        <w:keepLines w:val="0"/>
        <w:keepNext w:val="0"/>
        <w:pageBreakBefore w:val="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82"/>
        <w:ind w:right="-46"/>
        <w:keepLines w:val="0"/>
        <w:keepNext w:val="0"/>
        <w:pageBreakBefore w:val="0"/>
        <w:spacing w:line="583" w:lineRule="auto"/>
        <w:shd w:val="clear" w:color="auto"/>
        <w:rPr>
          <w:rFonts w:hint="eastAsia" w:ascii="宋体" w:hAnsi="宋体" w:eastAsia="宋体" w:cs="宋体"/>
          <w:color w:val="auto"/>
          <w:spacing w:val="-3"/>
          <w:sz w:val="21"/>
          <w:szCs w:val="21"/>
          <w:highlight w:val="none"/>
        </w:rPr>
        <w:outlineLvl w:val="9"/>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pacing w:val="-3"/>
          <w:sz w:val="21"/>
          <w:szCs w:val="21"/>
          <w:highlight w:val="none"/>
          <w:lang w:eastAsia="zh-CN"/>
        </w:rPr>
        <w:t xml:space="preserve">复印</w:t>
      </w:r>
      <w:r>
        <w:rPr>
          <w:rFonts w:hint="eastAsia" w:ascii="宋体" w:hAnsi="宋体" w:eastAsia="宋体" w:cs="宋体"/>
          <w:color w:val="auto"/>
          <w:spacing w:val="-3"/>
          <w:sz w:val="21"/>
          <w:szCs w:val="21"/>
          <w:highlight w:val="none"/>
        </w:rPr>
        <w:t xml:space="preserve">件。</w:t>
      </w:r>
      <w:r/>
    </w:p>
    <w:tbl>
      <w:tblPr>
        <w:tblStyle w:val="7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ind w:firstLine="3990"/>
        <w:keepLines w:val="0"/>
        <w:keepNext w:val="0"/>
        <w:pageBreakBefore w:val="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ind w:firstLine="3990"/>
        <w:keepLines w:val="0"/>
        <w:keepNext w:val="0"/>
        <w:pageBreakBefore w:val="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签字或盖章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3990"/>
        <w:keepLines w:val="0"/>
        <w:keepNext w:val="0"/>
        <w:pageBreakBefore w:val="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jc w:val="left"/>
        <w:keepLines w:val="0"/>
        <w:keepNext w:val="0"/>
        <w:pageBreakBefore w:val="0"/>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p>
    <w:p>
      <w:pPr>
        <w:jc w:val="left"/>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1.若供应商为事业单位或其他组织或分支机构（仅当</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注明允许分支机构响应的），则法定代表人（单位负责人）处的签署人可为单位负责人。</w:t>
      </w:r>
      <w:r/>
    </w:p>
    <w:p>
      <w:pPr>
        <w:jc w:val="left"/>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2.供应商为自然人的情形，可不提供本《法定代表人资格证明书》。</w:t>
      </w:r>
      <w:r/>
    </w:p>
    <w:p>
      <w:pPr>
        <w:keepLines w:val="0"/>
        <w:keepNext w:val="0"/>
        <w:pageBreakBefore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keepLines w:val="0"/>
        <w:keepNext w:val="0"/>
        <w:pageBreakBefore w:val="0"/>
        <w:shd w:val="clear" w:color="auto"/>
        <w:widowControl/>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sz w:val="24"/>
          <w:highlight w:val="none"/>
        </w:rPr>
        <w:t xml:space="preserve">3  授权委托书</w:t>
      </w:r>
      <w:r>
        <w:rPr>
          <w:rFonts w:hint="eastAsia" w:ascii="宋体" w:hAnsi="宋体" w:cs="宋体"/>
          <w:b/>
          <w:bCs/>
          <w:sz w:val="24"/>
          <w:highlight w:val="none"/>
        </w:rPr>
        <w:t xml:space="preserve">（如有，实质性格式</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同时提供投标人近三个月（自开标之日往前推）内为其缴纳社保的记录）</w:t>
      </w:r>
      <w:r/>
    </w:p>
    <w:p>
      <w:pPr>
        <w:jc w:val="both"/>
        <w:keepLines w:val="0"/>
        <w:keepNext w:val="0"/>
        <w:pageBreakBefore w:val="0"/>
        <w:spacing w:line="360" w:lineRule="exact"/>
        <w:shd w:val="clear" w:color="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r>
      <w:r/>
    </w:p>
    <w:p>
      <w:pPr>
        <w:jc w:val="both"/>
        <w:keepLines w:val="0"/>
        <w:keepNext w:val="0"/>
        <w:pageBreakBefore w:val="0"/>
        <w:spacing w:line="360" w:lineRule="exact"/>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line="360" w:lineRule="exact"/>
        <w:shd w:val="clear" w:color="auto"/>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授权委托书</w:t>
      </w:r>
      <w:r/>
    </w:p>
    <w:p>
      <w:pPr>
        <w:ind w:left="1260"/>
        <w:jc w:val="both"/>
        <w:keepLines w:val="0"/>
        <w:keepNext w:val="0"/>
        <w:pageBreakBefore w:val="0"/>
        <w:shd w:val="clear" w:color="auto"/>
        <w:widowControl w:val="off"/>
        <w:rPr>
          <w:rFonts w:hint="eastAsia" w:ascii="宋体" w:hAnsi="宋体" w:eastAsia="宋体" w:cs="宋体"/>
          <w:color w:val="auto"/>
          <w:sz w:val="21"/>
          <w:highlight w:val="none"/>
          <w:lang w:val="en-US" w:eastAsia="zh-CN" w:bidi="ar-SA"/>
        </w:rPr>
        <w:outlineLvl w:val="9"/>
      </w:pPr>
      <w:r>
        <w:rPr>
          <w:rFonts w:hint="eastAsia" w:ascii="宋体" w:hAnsi="宋体" w:eastAsia="宋体" w:cs="宋体"/>
          <w:color w:val="auto"/>
          <w:sz w:val="21"/>
          <w:highlight w:val="none"/>
          <w:lang w:val="en-US" w:eastAsia="zh-CN" w:bidi="ar-SA"/>
        </w:rPr>
      </w:r>
      <w:r/>
    </w:p>
    <w:p>
      <w:pPr>
        <w:ind w:firstLine="451"/>
        <w:keepLines w:val="0"/>
        <w:keepNext w:val="0"/>
        <w:pageBreakBefore w:val="0"/>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本授权委托书声明：本人 </w:t>
      </w:r>
      <w:r>
        <w:rPr>
          <w:rFonts w:hint="eastAsia" w:ascii="宋体" w:hAnsi="宋体" w:eastAsia="宋体" w:cs="宋体"/>
          <w:color w:val="auto"/>
          <w:sz w:val="21"/>
          <w:szCs w:val="21"/>
          <w:highlight w:val="none"/>
          <w:u w:val="single"/>
        </w:rPr>
        <w:t xml:space="preserve">  （法定代表人姓名）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投标人</w:t>
      </w:r>
      <w:r>
        <w:rPr>
          <w:rFonts w:hint="eastAsia" w:ascii="宋体" w:hAnsi="宋体" w:eastAsia="宋体" w:cs="宋体"/>
          <w:color w:val="auto"/>
          <w:sz w:val="21"/>
          <w:szCs w:val="21"/>
          <w:highlight w:val="none"/>
          <w:u w:val="single"/>
        </w:rPr>
        <w:t xml:space="preserve">名称）      </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   （被授权人的姓名）    </w:t>
      </w:r>
      <w:r>
        <w:rPr>
          <w:rFonts w:hint="eastAsia" w:ascii="宋体" w:hAnsi="宋体" w:eastAsia="宋体" w:cs="宋体"/>
          <w:color w:val="auto"/>
          <w:sz w:val="21"/>
          <w:szCs w:val="21"/>
          <w:highlight w:val="none"/>
        </w:rPr>
        <w:t xml:space="preserve">为本次投标中我单位的合法代理人，全权负责参加本次采购项目的谈判、签订合约以及与之相关的各项工作（含电子化不见面交易方式操作）。本单位对被授权人的签名负全部责任。</w:t>
      </w:r>
      <w:r/>
    </w:p>
    <w:p>
      <w:pPr>
        <w:ind w:firstLine="397"/>
        <w:keepLines w:val="0"/>
        <w:keepNext w:val="0"/>
        <w:pageBreakBefore w:val="0"/>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日起签字生效，特此声明。</w:t>
      </w:r>
      <w:r/>
    </w:p>
    <w:p>
      <w:pPr>
        <w:ind w:firstLine="397"/>
        <w:keepLines w:val="0"/>
        <w:keepNext w:val="0"/>
        <w:pageBreakBefore w:val="0"/>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被授权人情况如下（必填）：</w:t>
      </w:r>
      <w:r/>
    </w:p>
    <w:p>
      <w:pPr>
        <w:ind w:firstLine="397"/>
        <w:keepLines w:val="0"/>
        <w:keepNext w:val="0"/>
        <w:pageBreakBefore w:val="0"/>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keepLines w:val="0"/>
        <w:keepNext w:val="0"/>
        <w:pageBreakBefore w:val="0"/>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keepLines w:val="0"/>
        <w:keepNext w:val="0"/>
        <w:pageBreakBefore w:val="0"/>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被授权人签字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620"/>
        <w:keepLines w:val="0"/>
        <w:keepNext w:val="0"/>
        <w:pageBreakBefore w:val="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ind w:firstLine="4620"/>
        <w:keepLines w:val="0"/>
        <w:keepNext w:val="0"/>
        <w:pageBreakBefore w:val="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签字或盖章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620"/>
        <w:keepLines w:val="0"/>
        <w:keepNext w:val="0"/>
        <w:pageBreakBefore w:val="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z w:val="21"/>
          <w:szCs w:val="21"/>
          <w:highlight w:val="none"/>
        </w:rPr>
        <w:t xml:space="preserve">复印件：</w:t>
      </w:r>
      <w:r/>
    </w:p>
    <w:tbl>
      <w:tblPr>
        <w:tblStyle w:val="7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说明：</w:t>
      </w:r>
      <w:r/>
    </w:p>
    <w:p>
      <w:pPr>
        <w:jc w:val="left"/>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1.若供应商为事业单位或其他组织或分支机构（仅当</w:t>
      </w:r>
      <w:r>
        <w:rPr>
          <w:rFonts w:hint="eastAsia" w:ascii="宋体" w:hAnsi="宋体" w:cs="宋体"/>
          <w:color w:val="auto"/>
          <w:sz w:val="21"/>
          <w:szCs w:val="21"/>
          <w:highlight w:val="none"/>
          <w:lang w:val="en-US" w:eastAsia="zh-CN"/>
        </w:rPr>
        <w:t xml:space="preserve">招标文</w:t>
      </w:r>
      <w:r>
        <w:rPr>
          <w:rFonts w:hint="eastAsia" w:ascii="宋体" w:hAnsi="宋体" w:eastAsia="宋体" w:cs="宋体"/>
          <w:color w:val="auto"/>
          <w:sz w:val="21"/>
          <w:szCs w:val="21"/>
          <w:highlight w:val="none"/>
          <w:lang w:val="en-US" w:eastAsia="zh-CN"/>
        </w:rPr>
        <w:t xml:space="preserve">件注明允许分支机构响应的），则法定代表人（单位负责人）处的签署人可为单位负责人。</w:t>
      </w:r>
      <w:r/>
    </w:p>
    <w:p>
      <w:pPr>
        <w:jc w:val="left"/>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非供应商法定代表人（或上述单位负责人情形）进行本项目电子化不见面交易方式操作的，应当提供本《授权委托书》。未提供的本《授权委托书》的，视同本项目由供应商法定代表人（或上述单位负责人情形）进行本项目电子化不见面交易方式操作。</w:t>
      </w:r>
      <w:r/>
    </w:p>
    <w:p>
      <w:pPr>
        <w:jc w:val="left"/>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3.供应商为自然人的情形，可不提供本《授权委托书》。</w:t>
      </w:r>
      <w:r/>
    </w:p>
    <w:p>
      <w:pPr>
        <w:keepLines w:val="0"/>
        <w:keepNext w:val="0"/>
        <w:pageBreakBefore w:val="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jc w:val="left"/>
        <w:keepLines w:val="0"/>
        <w:keepNext w:val="0"/>
        <w:pageBreakBefore w:val="0"/>
        <w:shd w:val="clear" w:color="auto"/>
        <w:widowControl/>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en-US" w:eastAsia="zh-CN"/>
        </w:rPr>
        <w:t xml:space="preserve">4  </w:t>
      </w:r>
      <w:r>
        <w:rPr>
          <w:rFonts w:hint="eastAsia" w:ascii="宋体" w:hAnsi="宋体" w:eastAsia="宋体" w:cs="宋体"/>
          <w:b/>
          <w:bCs/>
          <w:color w:val="auto"/>
          <w:sz w:val="24"/>
          <w:highlight w:val="none"/>
        </w:rPr>
        <w:t xml:space="preserve">政府采购</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highlight w:val="none"/>
        </w:rPr>
        <w:t xml:space="preserve">信用承诺书</w:t>
      </w:r>
      <w:r>
        <w:rPr>
          <w:rFonts w:hint="eastAsia" w:ascii="宋体" w:hAnsi="宋体" w:eastAsia="宋体" w:cs="宋体"/>
          <w:b/>
          <w:bCs/>
          <w:color w:val="auto"/>
          <w:sz w:val="24"/>
          <w:szCs w:val="20"/>
          <w:highlight w:val="none"/>
        </w:rPr>
        <w:t xml:space="preserve">（实质性格式）</w:t>
      </w:r>
      <w:r/>
    </w:p>
    <w:p>
      <w:pPr>
        <w:ind w:firstLine="281"/>
        <w:jc w:val="center"/>
        <w:keepLines w:val="0"/>
        <w:keepNext w:val="0"/>
        <w:pageBreakBefore w:val="0"/>
        <w:spacing w:before="157" w:after="157" w:line="560" w:lineRule="exact"/>
        <w:shd w:val="clear" w:color="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政府采购供应商信用承诺书</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为维护公开、公平、公正的政府采购市场秩序，树立诚实守信的供应商形象，本单位在参与政府采购活动中,自愿作出以下承诺：</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一、严格遵守国家法律、法规和规章，全面履行应尽的责任和义务，全面做到履约守信，具备《政府采购法》第二十二条第一款规定的条件。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四、严格依法开展生产经营活动，主动接受行业监管，自愿接受依法开展的日常检查；违法失信经营后将自愿接受约束和惩戒，并依法承担相应责任。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五、承诺本单位自觉接受行政管理部门、行业组织、社会公众、新闻舆论的监督。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七、承诺本单位在信用中国（江苏）网站中无违法违规、较重或严重失信记录。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八、承诺本单位提出政府采购质疑和投诉坚持依法依规、诚实信用原则。</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九、根据政府采购相关法律法规的规定需要作出的其他承诺。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十、承诺本单位若违背承诺约定，经查实，愿意接受行业主管部门和信用管理部门相应的规定处罚，承担违约责任，并依法承担相应的法律责任。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十一、承诺本单位同意将以上承诺事项上网公示，违背承诺约定行为将作为失信信息，记录到常州市公共信用信息系统，并予以公开。</w:t>
      </w:r>
      <w:r/>
    </w:p>
    <w:p>
      <w:pPr>
        <w:pStyle w:val="963"/>
        <w:ind w:right="1050" w:firstLine="2520"/>
        <w:jc w:val="both"/>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keepLines w:val="0"/>
        <w:keepNext w:val="0"/>
        <w:pageBreakBefore w:val="0"/>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br w:type="page" w:clear="all"/>
      </w:r>
      <w:r/>
    </w:p>
    <w:p>
      <w:pPr>
        <w:jc w:val="left"/>
        <w:keepLines w:val="0"/>
        <w:keepNext w:val="0"/>
        <w:pageBreakBefore w:val="0"/>
        <w:shd w:val="clear" w:color="auto"/>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lang w:val="en-US" w:eastAsia="zh-CN"/>
        </w:rPr>
        <w:t xml:space="preserve">报价一览</w:t>
      </w:r>
      <w:r>
        <w:rPr>
          <w:rFonts w:hint="eastAsia" w:ascii="宋体" w:hAnsi="宋体" w:eastAsia="宋体" w:cs="宋体"/>
          <w:b/>
          <w:bCs/>
          <w:color w:val="auto"/>
          <w:sz w:val="24"/>
          <w:szCs w:val="24"/>
          <w:highlight w:val="none"/>
        </w:rPr>
        <w:t xml:space="preserve">表</w:t>
      </w:r>
      <w:r>
        <w:rPr>
          <w:rFonts w:hint="eastAsia" w:ascii="宋体" w:hAnsi="宋体" w:eastAsia="宋体" w:cs="宋体"/>
          <w:b/>
          <w:bCs/>
          <w:color w:val="auto"/>
          <w:sz w:val="24"/>
          <w:szCs w:val="20"/>
          <w:highlight w:val="none"/>
        </w:rPr>
        <w:t xml:space="preserve">（实质性格式）</w:t>
      </w:r>
      <w:r/>
    </w:p>
    <w:p>
      <w:pPr>
        <w:jc w:val="center"/>
        <w:keepLines w:val="0"/>
        <w:keepNext w:val="0"/>
        <w:pageBreakBefore w:val="0"/>
        <w:spacing w:line="360" w:lineRule="exact"/>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auto"/>
        <w:shd w:val="clear" w:color="auto"/>
        <w:rPr>
          <w:rFonts w:hint="eastAsia" w:ascii="宋体" w:hAnsi="宋体" w:eastAsia="宋体" w:cs="宋体"/>
          <w:b/>
          <w:color w:val="auto"/>
          <w:sz w:val="28"/>
          <w:szCs w:val="28"/>
          <w:highlight w:val="none"/>
          <w:lang w:eastAsia="zh-CN"/>
        </w:rPr>
        <w:outlineLvl w:val="9"/>
      </w:pPr>
      <w:r>
        <w:rPr>
          <w:rFonts w:hint="eastAsia" w:ascii="宋体" w:hAnsi="宋体" w:cs="宋体"/>
          <w:b/>
          <w:color w:val="auto"/>
          <w:sz w:val="28"/>
          <w:szCs w:val="28"/>
          <w:highlight w:val="none"/>
          <w:lang w:val="en-US" w:eastAsia="zh-CN"/>
        </w:rPr>
        <w:t xml:space="preserve">报价一览</w:t>
      </w:r>
      <w:r>
        <w:rPr>
          <w:rFonts w:hint="eastAsia" w:ascii="宋体" w:hAnsi="宋体" w:eastAsia="宋体" w:cs="宋体"/>
          <w:b/>
          <w:color w:val="auto"/>
          <w:sz w:val="28"/>
          <w:szCs w:val="28"/>
          <w:highlight w:val="none"/>
        </w:rPr>
        <w:t xml:space="preserve">表</w:t>
      </w:r>
      <w:r/>
    </w:p>
    <w:tbl>
      <w:tblPr>
        <w:tblStyle w:val="777"/>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1049"/>
        <w:gridCol w:w="2489"/>
        <w:gridCol w:w="1621"/>
        <w:gridCol w:w="2100"/>
      </w:tblGrid>
      <w:tr>
        <w:trPr>
          <w:cantSplit/>
          <w:jc w:val="center"/>
          <w:trHeight w:val="680"/>
        </w:trPr>
        <w:tc>
          <w:tcPr>
            <w:tcW w:w="1407"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项目编号</w:t>
            </w:r>
            <w:r/>
          </w:p>
        </w:tc>
        <w:tc>
          <w:tcPr>
            <w:gridSpan w:val="4"/>
            <w:tcW w:w="7259"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t xml:space="preserve">JSZC-320404-QFZB-G2026-0007</w:t>
            </w:r>
            <w:r/>
          </w:p>
        </w:tc>
      </w:tr>
      <w:tr>
        <w:trPr>
          <w:cantSplit/>
          <w:jc w:val="center"/>
          <w:trHeight w:val="680"/>
        </w:trPr>
        <w:tc>
          <w:tcPr>
            <w:tcW w:w="1407"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项目名称</w:t>
            </w:r>
            <w:r/>
          </w:p>
        </w:tc>
        <w:tc>
          <w:tcPr>
            <w:gridSpan w:val="4"/>
            <w:tcW w:w="7259"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宋体" w:hAnsi="宋体" w:eastAsia="宋体" w:cs="宋体"/>
                <w:color w:val="auto"/>
                <w:sz w:val="18"/>
                <w:szCs w:val="18"/>
                <w:highlight w:val="none"/>
                <w:lang w:eastAsia="zh-CN"/>
              </w:rPr>
              <w:outlineLvl w:val="9"/>
              <w:suppressLineNumbers w:val="0"/>
            </w:pPr>
            <w:r>
              <w:rPr>
                <w:rFonts w:hint="eastAsia" w:ascii="宋体" w:hAnsi="宋体" w:cs="宋体"/>
                <w:color w:val="auto"/>
                <w:sz w:val="18"/>
                <w:szCs w:val="18"/>
                <w:highlight w:val="none"/>
                <w:lang w:val="en-US" w:eastAsia="zh-CN"/>
              </w:rPr>
              <w:t xml:space="preserve">钟楼区治安防控体系建设维保项目（2026-2028）</w:t>
            </w:r>
            <w:r/>
          </w:p>
        </w:tc>
      </w:tr>
      <w:tr>
        <w:trPr>
          <w:cantSplit/>
          <w:jc w:val="center"/>
          <w:trHeight w:val="680"/>
        </w:trPr>
        <w:tc>
          <w:tcPr>
            <w:tcW w:w="1407"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t xml:space="preserve">采购包</w:t>
            </w:r>
            <w:r/>
          </w:p>
        </w:tc>
        <w:tc>
          <w:tcPr>
            <w:gridSpan w:val="4"/>
            <w:tcW w:w="7259"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r>
            <w:r/>
          </w:p>
        </w:tc>
      </w:tr>
      <w:tr>
        <w:trPr>
          <w:cantSplit/>
          <w:jc w:val="center"/>
          <w:trHeight w:val="680"/>
        </w:trPr>
        <w:tc>
          <w:tcPr>
            <w:tcW w:w="1407" w:type="dxa"/>
            <w:vAlign w:val="center"/>
            <w:vMerge w:val="restart"/>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宋体" w:hAnsi="宋体" w:eastAsia="宋体" w:cs="宋体"/>
                <w:color w:val="auto"/>
                <w:sz w:val="18"/>
                <w:szCs w:val="18"/>
                <w:highlight w:val="none"/>
              </w:rPr>
              <w:outlineLvl w:val="9"/>
              <w:suppressLineNumbers w:val="0"/>
            </w:pPr>
            <w:r>
              <w:rPr>
                <w:rFonts w:hint="eastAsia" w:ascii="宋体" w:hAnsi="宋体" w:cs="宋体"/>
                <w:sz w:val="18"/>
                <w:szCs w:val="18"/>
                <w:highlight w:val="none"/>
                <w:lang w:val="en-US" w:eastAsia="zh-CN"/>
              </w:rPr>
              <w:t xml:space="preserve">投标报价</w:t>
            </w:r>
            <w:r/>
          </w:p>
        </w:tc>
        <w:tc>
          <w:tcPr>
            <w:tcW w:w="1049"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default" w:ascii="宋体" w:hAnsi="宋体" w:eastAsia="宋体" w:cs="宋体"/>
                <w:color w:val="auto"/>
                <w:sz w:val="18"/>
                <w:szCs w:val="18"/>
                <w:highlight w:val="none"/>
                <w:lang w:val="en-US" w:eastAsia="zh-CN" w:bidi="ar-SA"/>
              </w:rPr>
              <w:outlineLvl w:val="9"/>
              <w:suppressLineNumbers w:val="0"/>
            </w:pPr>
            <w:r>
              <w:rPr>
                <w:rFonts w:hint="eastAsia" w:ascii="宋体" w:hAnsi="宋体" w:cs="宋体"/>
                <w:color w:val="auto"/>
                <w:sz w:val="18"/>
                <w:szCs w:val="18"/>
                <w:highlight w:val="none"/>
                <w:lang w:val="en-US" w:eastAsia="zh-CN" w:bidi="ar-SA"/>
              </w:rPr>
              <w:t xml:space="preserve">小写</w:t>
            </w:r>
            <w:r/>
          </w:p>
        </w:tc>
        <w:tc>
          <w:tcPr>
            <w:gridSpan w:val="3"/>
            <w:tcW w:w="6210"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default" w:ascii="宋体" w:hAnsi="宋体" w:cs="宋体"/>
                <w:color w:val="auto"/>
                <w:sz w:val="18"/>
                <w:szCs w:val="18"/>
                <w:highlight w:val="none"/>
                <w:lang w:val="en-US" w:eastAsia="zh-CN"/>
              </w:rPr>
              <w:outlineLvl w:val="9"/>
              <w:suppressLineNumbers w:val="0"/>
            </w:pPr>
            <w:r>
              <w:rPr>
                <w:rFonts w:hint="default" w:ascii="宋体" w:hAnsi="宋体" w:cs="宋体"/>
                <w:color w:val="auto"/>
                <w:sz w:val="18"/>
                <w:szCs w:val="18"/>
                <w:highlight w:val="none"/>
                <w:lang w:val="en-US" w:eastAsia="zh-CN"/>
              </w:rPr>
            </w:r>
            <w:r/>
          </w:p>
        </w:tc>
      </w:tr>
      <w:tr>
        <w:trPr>
          <w:cantSplit/>
          <w:jc w:val="center"/>
          <w:trHeight w:val="680"/>
        </w:trPr>
        <w:tc>
          <w:tcPr>
            <w:tcW w:w="1407"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049"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default" w:ascii="宋体" w:hAnsi="宋体" w:cs="宋体"/>
                <w:color w:val="auto"/>
                <w:sz w:val="18"/>
                <w:szCs w:val="18"/>
                <w:highlight w:val="none"/>
                <w:lang w:val="en-US" w:eastAsia="zh-CN" w:bidi="ar-SA"/>
              </w:rPr>
              <w:outlineLvl w:val="9"/>
              <w:suppressLineNumbers w:val="0"/>
            </w:pPr>
            <w:r>
              <w:rPr>
                <w:rFonts w:hint="eastAsia" w:ascii="宋体" w:hAnsi="宋体" w:cs="宋体"/>
                <w:color w:val="auto"/>
                <w:sz w:val="18"/>
                <w:szCs w:val="18"/>
                <w:highlight w:val="none"/>
                <w:lang w:val="en-US" w:eastAsia="zh-CN" w:bidi="ar-SA"/>
              </w:rPr>
              <w:t xml:space="preserve">大写</w:t>
            </w:r>
            <w:r/>
          </w:p>
        </w:tc>
        <w:tc>
          <w:tcPr>
            <w:gridSpan w:val="3"/>
            <w:tcW w:w="6210" w:type="dxa"/>
            <w:vAlign w:val="center"/>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宋体" w:hAnsi="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r>
            <w:r/>
          </w:p>
        </w:tc>
      </w:tr>
      <w:tr>
        <w:trPr>
          <w:cantSplit/>
          <w:jc w:val="center"/>
          <w:trHeight w:val="680"/>
        </w:trPr>
        <w:tc>
          <w:tcPr>
            <w:gridSpan w:val="2"/>
            <w:tcW w:w="2456"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t xml:space="preserve">项目负责人</w:t>
            </w:r>
            <w:r/>
          </w:p>
        </w:tc>
        <w:tc>
          <w:tcPr>
            <w:tcW w:w="2489"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r>
            <w:r/>
          </w:p>
        </w:tc>
        <w:tc>
          <w:tcPr>
            <w:tcW w:w="1621"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t xml:space="preserve">联系手机号码</w:t>
            </w:r>
            <w:r/>
          </w:p>
        </w:tc>
        <w:tc>
          <w:tcPr>
            <w:tcW w:w="2100"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r>
            <w:r/>
          </w:p>
        </w:tc>
      </w:tr>
      <w:tr>
        <w:trPr>
          <w:cantSplit/>
          <w:jc w:val="center"/>
          <w:trHeight w:val="680"/>
        </w:trPr>
        <w:tc>
          <w:tcPr>
            <w:gridSpan w:val="2"/>
            <w:tcW w:w="2456"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default" w:ascii="宋体" w:hAnsi="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t xml:space="preserve">核心产品品牌</w:t>
            </w:r>
            <w:r/>
          </w:p>
        </w:tc>
        <w:tc>
          <w:tcPr>
            <w:gridSpan w:val="3"/>
            <w:tcW w:w="6210" w:type="dxa"/>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r>
            <w:r/>
          </w:p>
        </w:tc>
      </w:tr>
    </w:tbl>
    <w:p>
      <w:pPr>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jc w:val="left"/>
        <w:keepLines w:val="0"/>
        <w:keepNext w:val="0"/>
        <w:pageBreakBefore w:val="0"/>
        <w:shd w:val="clear" w:color="auto"/>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spacing w:line="360" w:lineRule="auto"/>
        <w:rPr>
          <w:rFonts w:ascii="宋体" w:hAnsi="宋体" w:cs="宋体"/>
          <w:b/>
          <w:bCs/>
          <w:sz w:val="24"/>
          <w:szCs w:val="20"/>
          <w:highlight w:val="none"/>
        </w:rPr>
        <w:outlineLvl w:val="2"/>
      </w:pPr>
      <w:r>
        <w:rPr>
          <w:rFonts w:hint="eastAsia" w:ascii="宋体" w:hAnsi="宋体" w:cs="宋体"/>
          <w:b/>
          <w:color w:val="auto"/>
          <w:sz w:val="28"/>
          <w:szCs w:val="28"/>
          <w:highlight w:val="none"/>
          <w:lang w:val="en-US" w:eastAsia="zh-CN"/>
        </w:rPr>
        <w:br w:type="page" w:clear="all"/>
      </w:r>
      <w:r>
        <w:rPr>
          <w:rFonts w:hint="eastAsia" w:ascii="宋体" w:hAnsi="宋体" w:cs="宋体"/>
          <w:b/>
          <w:bCs/>
          <w:sz w:val="24"/>
          <w:szCs w:val="20"/>
          <w:highlight w:val="none"/>
        </w:rPr>
        <w:t xml:space="preserve">6  分项报价表</w:t>
      </w:r>
      <w:r/>
    </w:p>
    <w:p>
      <w:pPr>
        <w:jc w:val="center"/>
        <w:rPr>
          <w:rFonts w:ascii="宋体" w:hAnsi="宋体" w:cs="宋体"/>
          <w:b/>
          <w:sz w:val="36"/>
          <w:szCs w:val="36"/>
          <w:highlight w:val="none"/>
        </w:rPr>
        <w:outlineLvl w:val="0"/>
      </w:pPr>
      <w:r>
        <w:rPr>
          <w:rFonts w:ascii="宋体" w:hAnsi="宋体" w:cs="宋体"/>
          <w:b/>
          <w:sz w:val="36"/>
          <w:szCs w:val="36"/>
          <w:highlight w:val="none"/>
        </w:rPr>
      </w:r>
      <w:r/>
    </w:p>
    <w:p>
      <w:pPr>
        <w:jc w:val="center"/>
        <w:rPr>
          <w:rFonts w:ascii="宋体" w:hAnsi="宋体" w:cs="宋体"/>
          <w:b/>
          <w:sz w:val="36"/>
          <w:szCs w:val="36"/>
          <w:highlight w:val="none"/>
        </w:rPr>
        <w:outlineLvl w:val="0"/>
      </w:pPr>
      <w:r>
        <w:rPr>
          <w:rFonts w:hint="eastAsia" w:ascii="宋体" w:hAnsi="宋体" w:cs="宋体"/>
          <w:b/>
          <w:sz w:val="36"/>
          <w:szCs w:val="36"/>
          <w:highlight w:val="none"/>
        </w:rPr>
        <w:t xml:space="preserve">分项报价表</w:t>
      </w:r>
      <w:r/>
    </w:p>
    <w:p>
      <w:pPr>
        <w:jc w:val="center"/>
        <w:rPr>
          <w:rFonts w:ascii="宋体" w:hAnsi="宋体" w:cs="宋体"/>
          <w:b/>
          <w:sz w:val="36"/>
          <w:szCs w:val="36"/>
          <w:highlight w:val="none"/>
        </w:rPr>
        <w:outlineLvl w:val="0"/>
      </w:pPr>
      <w:r>
        <w:rPr>
          <w:rFonts w:ascii="宋体" w:hAnsi="宋体" w:cs="宋体"/>
          <w:b/>
          <w:sz w:val="36"/>
          <w:szCs w:val="36"/>
          <w:highlight w:val="none"/>
        </w:rPr>
      </w:r>
      <w:r/>
    </w:p>
    <w:p>
      <w:pPr>
        <w:ind w:firstLine="315"/>
        <w:jc w:val="left"/>
        <w:tabs>
          <w:tab w:val="left" w:pos="1800" w:leader="none"/>
          <w:tab w:val="left" w:pos="5580" w:leader="none"/>
        </w:tabs>
        <w:rPr>
          <w:rFonts w:ascii="宋体" w:hAnsi="宋体" w:cs="宋体"/>
          <w:szCs w:val="21"/>
          <w:highlight w:val="none"/>
        </w:rPr>
      </w:pPr>
      <w:r>
        <w:rPr>
          <w:rFonts w:hint="eastAsia" w:ascii="宋体" w:hAnsi="宋体" w:cs="宋体"/>
          <w:szCs w:val="21"/>
          <w:highlight w:val="none"/>
        </w:rPr>
        <w:t xml:space="preserve">项目编号_______________     项目名称：_____________________</w:t>
      </w:r>
      <w:r/>
    </w:p>
    <w:tbl>
      <w:tblPr>
        <w:tblStyle w:val="777"/>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878"/>
        <w:gridCol w:w="778"/>
        <w:gridCol w:w="1332"/>
        <w:gridCol w:w="1791"/>
        <w:gridCol w:w="612"/>
        <w:gridCol w:w="617"/>
        <w:gridCol w:w="916"/>
        <w:gridCol w:w="1068"/>
      </w:tblGrid>
      <w:tr>
        <w:trPr>
          <w:cantSplit/>
          <w:jc w:val="center"/>
          <w:trHeight w:val="285"/>
        </w:trPr>
        <w:tc>
          <w:tcPr>
            <w:tcW w:w="696"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序号</w:t>
            </w:r>
            <w:r/>
          </w:p>
        </w:tc>
        <w:tc>
          <w:tcPr>
            <w:tcW w:w="878"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分项</w:t>
            </w:r>
            <w:r/>
          </w:p>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名称</w:t>
            </w:r>
            <w:r/>
          </w:p>
        </w:tc>
        <w:tc>
          <w:tcPr>
            <w:tcW w:w="778"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品牌商标</w:t>
            </w:r>
            <w:r/>
          </w:p>
        </w:tc>
        <w:tc>
          <w:tcPr>
            <w:tcW w:w="1332"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规格型号</w:t>
            </w:r>
            <w:r/>
          </w:p>
        </w:tc>
        <w:tc>
          <w:tcPr>
            <w:tcW w:w="179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技术参数</w:t>
            </w:r>
            <w:r/>
          </w:p>
        </w:tc>
        <w:tc>
          <w:tcPr>
            <w:tcW w:w="612"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数量</w:t>
            </w:r>
            <w:r/>
          </w:p>
        </w:tc>
        <w:tc>
          <w:tcPr>
            <w:tcW w:w="617"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单位</w:t>
            </w:r>
            <w:r/>
          </w:p>
        </w:tc>
        <w:tc>
          <w:tcPr>
            <w:gridSpan w:val="2"/>
            <w:tcW w:w="1984"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响应价格</w:t>
            </w:r>
            <w:r/>
          </w:p>
        </w:tc>
      </w:tr>
      <w:tr>
        <w:trPr>
          <w:cantSplit/>
          <w:jc w:val="center"/>
          <w:trHeight w:val="285"/>
        </w:trPr>
        <w:tc>
          <w:tcPr>
            <w:tcW w:w="696" w:type="dxa"/>
            <w:vAlign w:val="center"/>
            <w:vMerge w:val="continue"/>
            <w:textDirection w:val="lrTb"/>
            <w:noWrap w:val="false"/>
          </w:tcPr>
          <w:p>
            <w:pPr>
              <w:ind w:left="0" w:right="0"/>
              <w:jc w:val="left"/>
              <w:keepLines w:val="0"/>
              <w:keepNext w:val="0"/>
              <w:spacing w:before="0" w:beforeAutospacing="0" w:after="0" w:afterAutospacing="0"/>
              <w:widowControl/>
              <w:rPr>
                <w:rFonts w:ascii="宋体" w:hAnsi="宋体" w:cs="宋体"/>
                <w:sz w:val="24"/>
                <w:highlight w:val="none"/>
              </w:rPr>
              <w:suppressLineNumbers w:val="0"/>
            </w:pPr>
            <w:r>
              <w:rPr>
                <w:rFonts w:ascii="宋体" w:hAnsi="宋体" w:cs="宋体"/>
                <w:sz w:val="24"/>
                <w:highlight w:val="none"/>
              </w:rPr>
            </w:r>
            <w:r/>
          </w:p>
        </w:tc>
        <w:tc>
          <w:tcPr>
            <w:tcW w:w="878" w:type="dxa"/>
            <w:vAlign w:val="center"/>
            <w:vMerge w:val="continue"/>
            <w:textDirection w:val="lrTb"/>
            <w:noWrap w:val="false"/>
          </w:tcPr>
          <w:p>
            <w:pPr>
              <w:ind w:left="0" w:right="0"/>
              <w:jc w:val="left"/>
              <w:keepLines w:val="0"/>
              <w:keepNext w:val="0"/>
              <w:spacing w:before="0" w:beforeAutospacing="0" w:after="0" w:afterAutospacing="0"/>
              <w:widowControl/>
              <w:rPr>
                <w:rFonts w:ascii="宋体" w:hAnsi="宋体" w:cs="宋体"/>
                <w:sz w:val="24"/>
                <w:highlight w:val="none"/>
              </w:rPr>
              <w:suppressLineNumbers w:val="0"/>
            </w:pPr>
            <w:r>
              <w:rPr>
                <w:rFonts w:ascii="宋体" w:hAnsi="宋体" w:cs="宋体"/>
                <w:sz w:val="24"/>
                <w:highlight w:val="none"/>
              </w:rPr>
            </w:r>
            <w:r/>
          </w:p>
        </w:tc>
        <w:tc>
          <w:tcPr>
            <w:tcW w:w="778" w:type="dxa"/>
            <w:vAlign w:val="center"/>
            <w:vMerge w:val="continue"/>
            <w:textDirection w:val="lrTb"/>
            <w:noWrap w:val="false"/>
          </w:tcPr>
          <w:p>
            <w:pPr>
              <w:ind w:left="0" w:right="0"/>
              <w:jc w:val="left"/>
              <w:keepLines w:val="0"/>
              <w:keepNext w:val="0"/>
              <w:spacing w:before="0" w:beforeAutospacing="0" w:after="0" w:afterAutospacing="0"/>
              <w:widowControl/>
              <w:rPr>
                <w:rFonts w:ascii="宋体" w:hAnsi="宋体" w:cs="宋体"/>
                <w:sz w:val="24"/>
                <w:highlight w:val="none"/>
              </w:rPr>
              <w:suppressLineNumbers w:val="0"/>
            </w:pPr>
            <w:r>
              <w:rPr>
                <w:rFonts w:ascii="宋体" w:hAnsi="宋体" w:cs="宋体"/>
                <w:sz w:val="24"/>
                <w:highlight w:val="none"/>
              </w:rPr>
            </w:r>
            <w:r/>
          </w:p>
        </w:tc>
        <w:tc>
          <w:tcPr>
            <w:tcW w:w="1332" w:type="dxa"/>
            <w:vAlign w:val="center"/>
            <w:vMerge w:val="continue"/>
            <w:textDirection w:val="lrTb"/>
            <w:noWrap w:val="false"/>
          </w:tcPr>
          <w:p>
            <w:pPr>
              <w:ind w:left="0" w:right="0"/>
              <w:jc w:val="left"/>
              <w:keepLines w:val="0"/>
              <w:keepNext w:val="0"/>
              <w:spacing w:before="0" w:beforeAutospacing="0" w:after="0" w:afterAutospacing="0"/>
              <w:widowControl/>
              <w:rPr>
                <w:rFonts w:ascii="宋体" w:hAnsi="宋体" w:cs="宋体"/>
                <w:sz w:val="24"/>
                <w:highlight w:val="none"/>
              </w:rPr>
              <w:suppressLineNumbers w:val="0"/>
            </w:pPr>
            <w:r>
              <w:rPr>
                <w:rFonts w:ascii="宋体" w:hAnsi="宋体" w:cs="宋体"/>
                <w:sz w:val="24"/>
                <w:highlight w:val="none"/>
              </w:rPr>
            </w:r>
            <w:r/>
          </w:p>
        </w:tc>
        <w:tc>
          <w:tcPr>
            <w:tcW w:w="1791" w:type="dxa"/>
            <w:vAlign w:val="center"/>
            <w:vMerge w:val="continue"/>
            <w:textDirection w:val="lrTb"/>
            <w:noWrap w:val="false"/>
          </w:tcPr>
          <w:p>
            <w:pPr>
              <w:ind w:left="0" w:right="0"/>
              <w:jc w:val="left"/>
              <w:keepLines w:val="0"/>
              <w:keepNext w:val="0"/>
              <w:spacing w:before="0" w:beforeAutospacing="0" w:after="0" w:afterAutospacing="0"/>
              <w:widowControl/>
              <w:rPr>
                <w:rFonts w:ascii="宋体" w:hAnsi="宋体" w:cs="宋体"/>
                <w:sz w:val="24"/>
                <w:highlight w:val="none"/>
              </w:rPr>
              <w:suppressLineNumbers w:val="0"/>
            </w:pPr>
            <w:r>
              <w:rPr>
                <w:rFonts w:ascii="宋体" w:hAnsi="宋体" w:cs="宋体"/>
                <w:sz w:val="24"/>
                <w:highlight w:val="none"/>
              </w:rPr>
            </w:r>
            <w:r/>
          </w:p>
        </w:tc>
        <w:tc>
          <w:tcPr>
            <w:tcW w:w="612" w:type="dxa"/>
            <w:vAlign w:val="center"/>
            <w:vMerge w:val="continue"/>
            <w:textDirection w:val="lrTb"/>
            <w:noWrap w:val="false"/>
          </w:tcPr>
          <w:p>
            <w:pPr>
              <w:ind w:left="0" w:right="0"/>
              <w:jc w:val="left"/>
              <w:keepLines w:val="0"/>
              <w:keepNext w:val="0"/>
              <w:spacing w:before="0" w:beforeAutospacing="0" w:after="0" w:afterAutospacing="0"/>
              <w:widowControl/>
              <w:rPr>
                <w:rFonts w:ascii="宋体" w:hAnsi="宋体" w:cs="宋体"/>
                <w:sz w:val="24"/>
                <w:highlight w:val="none"/>
              </w:rPr>
              <w:suppressLineNumbers w:val="0"/>
            </w:pPr>
            <w:r>
              <w:rPr>
                <w:rFonts w:ascii="宋体" w:hAnsi="宋体" w:cs="宋体"/>
                <w:sz w:val="24"/>
                <w:highlight w:val="none"/>
              </w:rPr>
            </w:r>
            <w:r/>
          </w:p>
        </w:tc>
        <w:tc>
          <w:tcPr>
            <w:tcW w:w="617" w:type="dxa"/>
            <w:vAlign w:val="center"/>
            <w:vMerge w:val="continue"/>
            <w:textDirection w:val="lrTb"/>
            <w:noWrap w:val="false"/>
          </w:tcPr>
          <w:p>
            <w:pPr>
              <w:ind w:left="0" w:right="0"/>
              <w:jc w:val="left"/>
              <w:keepLines w:val="0"/>
              <w:keepNext w:val="0"/>
              <w:spacing w:before="0" w:beforeAutospacing="0" w:after="0" w:afterAutospacing="0"/>
              <w:widowControl/>
              <w:rPr>
                <w:rFonts w:ascii="宋体" w:hAnsi="宋体" w:cs="宋体"/>
                <w:sz w:val="24"/>
                <w:highlight w:val="none"/>
              </w:rPr>
              <w:suppressLineNumbers w:val="0"/>
            </w:pPr>
            <w:r>
              <w:rPr>
                <w:rFonts w:ascii="宋体" w:hAnsi="宋体" w:cs="宋体"/>
                <w:sz w:val="24"/>
                <w:highlight w:val="none"/>
              </w:rPr>
            </w:r>
            <w:r/>
          </w:p>
        </w:tc>
        <w:tc>
          <w:tcPr>
            <w:tcW w:w="91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单价</w:t>
            </w:r>
            <w:r/>
          </w:p>
        </w:tc>
        <w:tc>
          <w:tcPr>
            <w:tcW w:w="106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合价</w:t>
            </w:r>
            <w:r/>
          </w:p>
        </w:tc>
      </w:tr>
      <w:tr>
        <w:trPr>
          <w:jc w:val="center"/>
          <w:trHeight w:val="480"/>
        </w:trPr>
        <w:tc>
          <w:tcPr>
            <w:tcW w:w="69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1</w:t>
            </w:r>
            <w:r/>
          </w:p>
        </w:tc>
        <w:tc>
          <w:tcPr>
            <w:tcW w:w="8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b/>
                <w:bCs/>
                <w:sz w:val="24"/>
                <w:highlight w:val="none"/>
              </w:rPr>
              <w:suppressLineNumbers w:val="0"/>
            </w:pPr>
            <w:r>
              <w:rPr>
                <w:rFonts w:ascii="宋体" w:hAnsi="宋体" w:cs="宋体"/>
                <w:b/>
                <w:bCs/>
                <w:sz w:val="24"/>
                <w:highlight w:val="none"/>
              </w:rPr>
            </w:r>
            <w:r/>
          </w:p>
        </w:tc>
        <w:tc>
          <w:tcPr>
            <w:tcW w:w="7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33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79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7"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91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06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r>
      <w:tr>
        <w:trPr>
          <w:jc w:val="center"/>
          <w:trHeight w:val="480"/>
        </w:trPr>
        <w:tc>
          <w:tcPr>
            <w:tcW w:w="69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2</w:t>
            </w:r>
            <w:r/>
          </w:p>
        </w:tc>
        <w:tc>
          <w:tcPr>
            <w:tcW w:w="8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b/>
                <w:bCs/>
                <w:sz w:val="24"/>
                <w:highlight w:val="none"/>
              </w:rPr>
              <w:suppressLineNumbers w:val="0"/>
            </w:pPr>
            <w:r>
              <w:rPr>
                <w:rFonts w:ascii="宋体" w:hAnsi="宋体" w:cs="宋体"/>
                <w:b/>
                <w:bCs/>
                <w:sz w:val="24"/>
                <w:highlight w:val="none"/>
              </w:rPr>
            </w:r>
            <w:r/>
          </w:p>
        </w:tc>
        <w:tc>
          <w:tcPr>
            <w:tcW w:w="7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33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79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7"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91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06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r>
      <w:tr>
        <w:trPr>
          <w:jc w:val="center"/>
          <w:trHeight w:val="480"/>
        </w:trPr>
        <w:tc>
          <w:tcPr>
            <w:tcW w:w="69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3</w:t>
            </w:r>
            <w:r/>
          </w:p>
        </w:tc>
        <w:tc>
          <w:tcPr>
            <w:tcW w:w="8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b/>
                <w:bCs/>
                <w:sz w:val="24"/>
                <w:highlight w:val="none"/>
              </w:rPr>
              <w:suppressLineNumbers w:val="0"/>
            </w:pPr>
            <w:r>
              <w:rPr>
                <w:rFonts w:ascii="宋体" w:hAnsi="宋体" w:cs="宋体"/>
                <w:b/>
                <w:bCs/>
                <w:sz w:val="24"/>
                <w:highlight w:val="none"/>
              </w:rPr>
            </w:r>
            <w:r/>
          </w:p>
        </w:tc>
        <w:tc>
          <w:tcPr>
            <w:tcW w:w="7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33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79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7"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91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06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r>
      <w:tr>
        <w:trPr>
          <w:jc w:val="center"/>
          <w:trHeight w:val="480"/>
        </w:trPr>
        <w:tc>
          <w:tcPr>
            <w:tcW w:w="69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4</w:t>
            </w:r>
            <w:r/>
          </w:p>
        </w:tc>
        <w:tc>
          <w:tcPr>
            <w:tcW w:w="8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b/>
                <w:bCs/>
                <w:sz w:val="24"/>
                <w:highlight w:val="none"/>
              </w:rPr>
              <w:suppressLineNumbers w:val="0"/>
            </w:pPr>
            <w:r>
              <w:rPr>
                <w:rFonts w:ascii="宋体" w:hAnsi="宋体" w:cs="宋体"/>
                <w:b/>
                <w:bCs/>
                <w:sz w:val="24"/>
                <w:highlight w:val="none"/>
              </w:rPr>
            </w:r>
            <w:r/>
          </w:p>
        </w:tc>
        <w:tc>
          <w:tcPr>
            <w:tcW w:w="7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33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79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7"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91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06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r>
      <w:tr>
        <w:trPr>
          <w:jc w:val="center"/>
          <w:trHeight w:val="480"/>
        </w:trPr>
        <w:tc>
          <w:tcPr>
            <w:tcW w:w="69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5</w:t>
            </w:r>
            <w:r/>
          </w:p>
        </w:tc>
        <w:tc>
          <w:tcPr>
            <w:tcW w:w="8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b/>
                <w:bCs/>
                <w:sz w:val="24"/>
                <w:highlight w:val="none"/>
              </w:rPr>
              <w:suppressLineNumbers w:val="0"/>
            </w:pPr>
            <w:r>
              <w:rPr>
                <w:rFonts w:ascii="宋体" w:hAnsi="宋体" w:cs="宋体"/>
                <w:b/>
                <w:bCs/>
                <w:sz w:val="24"/>
                <w:highlight w:val="none"/>
              </w:rPr>
            </w:r>
            <w:r/>
          </w:p>
        </w:tc>
        <w:tc>
          <w:tcPr>
            <w:tcW w:w="7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33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79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7"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91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06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r>
      <w:tr>
        <w:trPr>
          <w:jc w:val="center"/>
          <w:trHeight w:val="480"/>
        </w:trPr>
        <w:tc>
          <w:tcPr>
            <w:tcW w:w="69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w:t>
            </w:r>
            <w:r/>
          </w:p>
        </w:tc>
        <w:tc>
          <w:tcPr>
            <w:tcW w:w="8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b/>
                <w:bCs/>
                <w:sz w:val="24"/>
                <w:highlight w:val="none"/>
              </w:rPr>
              <w:suppressLineNumbers w:val="0"/>
            </w:pPr>
            <w:r>
              <w:rPr>
                <w:rFonts w:ascii="宋体" w:hAnsi="宋体" w:cs="宋体"/>
                <w:b/>
                <w:bCs/>
                <w:sz w:val="24"/>
                <w:highlight w:val="none"/>
              </w:rPr>
            </w:r>
            <w:r/>
          </w:p>
        </w:tc>
        <w:tc>
          <w:tcPr>
            <w:tcW w:w="77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33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79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617"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91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06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r>
      <w:tr>
        <w:trPr>
          <w:jc w:val="center"/>
          <w:trHeight w:val="480"/>
        </w:trPr>
        <w:tc>
          <w:tcPr>
            <w:gridSpan w:val="9"/>
            <w:tcW w:w="8688" w:type="dxa"/>
            <w:vAlign w:val="center"/>
            <w:textDirection w:val="lrTb"/>
            <w:noWrap w:val="false"/>
          </w:tcPr>
          <w:p>
            <w:pPr>
              <w:ind w:left="0" w:right="0"/>
              <w:jc w:val="both"/>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本采购包中提供的符合本国产品标准的产品成本之和占该采购包提供的全部产品成本之和的比例为</w:t>
            </w:r>
            <w:r>
              <w:rPr>
                <w:rFonts w:hint="eastAsia" w:ascii="宋体" w:hAnsi="宋体" w:cs="宋体"/>
                <w:sz w:val="24"/>
                <w:highlight w:val="none"/>
                <w:u w:val="single"/>
                <w:lang w:val="en-US" w:eastAsia="zh-CN"/>
              </w:rPr>
              <w:t xml:space="preserve">   %  </w:t>
            </w:r>
            <w:r>
              <w:rPr>
                <w:rFonts w:hint="eastAsia" w:ascii="宋体" w:hAnsi="宋体" w:cs="宋体"/>
                <w:sz w:val="24"/>
                <w:highlight w:val="none"/>
              </w:rPr>
              <w:t xml:space="preserve">。</w:t>
            </w:r>
            <w:r/>
          </w:p>
        </w:tc>
      </w:tr>
      <w:tr>
        <w:trPr>
          <w:jc w:val="center"/>
          <w:trHeight w:val="480"/>
        </w:trPr>
        <w:tc>
          <w:tcPr>
            <w:gridSpan w:val="7"/>
            <w:tcW w:w="6704"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hint="eastAsia" w:ascii="宋体" w:hAnsi="宋体" w:cs="宋体"/>
                <w:sz w:val="24"/>
                <w:highlight w:val="none"/>
              </w:rPr>
              <w:t xml:space="preserve">合     计</w:t>
            </w:r>
            <w:r/>
          </w:p>
        </w:tc>
        <w:tc>
          <w:tcPr>
            <w:tcW w:w="91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c>
          <w:tcPr>
            <w:tcW w:w="1068"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sz w:val="24"/>
                <w:highlight w:val="none"/>
              </w:rPr>
              <w:suppressLineNumbers w:val="0"/>
            </w:pPr>
            <w:r>
              <w:rPr>
                <w:rFonts w:ascii="宋体" w:hAnsi="宋体" w:cs="宋体"/>
                <w:sz w:val="24"/>
                <w:highlight w:val="none"/>
              </w:rPr>
            </w:r>
            <w:r/>
          </w:p>
        </w:tc>
      </w:tr>
    </w:tbl>
    <w:p>
      <w:pPr>
        <w:spacing w:line="360" w:lineRule="auto"/>
        <w:widowControl/>
        <w:rPr>
          <w:rFonts w:ascii="宋体" w:hAnsi="宋体" w:cs="宋体"/>
          <w:szCs w:val="21"/>
          <w:highlight w:val="none"/>
        </w:rPr>
      </w:pPr>
      <w:r>
        <w:rPr>
          <w:rFonts w:hint="eastAsia" w:ascii="宋体" w:hAnsi="宋体" w:cs="宋体"/>
          <w:szCs w:val="21"/>
          <w:highlight w:val="none"/>
        </w:rPr>
        <w:t xml:space="preserve">               </w:t>
      </w:r>
      <w:r/>
    </w:p>
    <w:p>
      <w:pPr>
        <w:jc w:val="left"/>
        <w:tabs>
          <w:tab w:val="left" w:pos="1800" w:leader="none"/>
          <w:tab w:val="left" w:pos="5580" w:leader="none"/>
        </w:tabs>
        <w:rPr>
          <w:rFonts w:ascii="宋体" w:hAnsi="宋体" w:cs="宋体"/>
          <w:szCs w:val="21"/>
          <w:highlight w:val="none"/>
        </w:rPr>
      </w:pPr>
      <w:r>
        <w:rPr>
          <w:rFonts w:hint="eastAsia" w:ascii="宋体" w:hAnsi="宋体" w:cs="宋体"/>
          <w:szCs w:val="21"/>
          <w:highlight w:val="none"/>
        </w:rPr>
        <w:t xml:space="preserve">注：1.本表应按包分别填写。</w:t>
      </w:r>
      <w:r/>
    </w:p>
    <w:p>
      <w:pPr>
        <w:ind w:firstLine="420"/>
        <w:jc w:val="left"/>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2.如果不提供分项报价将视为没有实质性响应招标文件。</w:t>
      </w:r>
      <w:r/>
    </w:p>
    <w:p>
      <w:pPr>
        <w:ind w:firstLine="420"/>
        <w:jc w:val="left"/>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3.本表行数可以按照项目分项情况增加。</w:t>
      </w:r>
      <w:r/>
    </w:p>
    <w:p>
      <w:pPr>
        <w:ind w:firstLine="420"/>
        <w:jc w:val="left"/>
        <w:tabs>
          <w:tab w:val="left" w:pos="1800" w:leader="none"/>
          <w:tab w:val="left" w:pos="5580" w:leader="none"/>
        </w:tabs>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left"/>
        <w:tabs>
          <w:tab w:val="left" w:pos="1800" w:leader="none"/>
          <w:tab w:val="left" w:pos="5580" w:leader="none"/>
        </w:tabs>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.上述各项的详细规格、技术参数及品牌如表格中填写不下的，可以逐项另页描述。</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before="25" w:after="25"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before="25" w:after="25"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keepLines w:val="0"/>
        <w:keepNext w:val="0"/>
        <w:pageBreakBefore w:val="0"/>
        <w:shd w:val="clear" w:color="auto"/>
        <w:widowControl/>
        <w:rPr>
          <w:rFonts w:hint="eastAsia" w:ascii="宋体" w:hAnsi="宋体" w:eastAsia="宋体"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合同条款</w:t>
      </w:r>
      <w:r>
        <w:rPr>
          <w:rFonts w:hint="eastAsia" w:ascii="宋体" w:hAnsi="宋体" w:eastAsia="宋体" w:cs="宋体"/>
          <w:b/>
          <w:bCs/>
          <w:color w:val="auto"/>
          <w:sz w:val="24"/>
          <w:szCs w:val="24"/>
          <w:highlight w:val="none"/>
        </w:rPr>
        <w:t xml:space="preserve">偏离</w:t>
      </w:r>
      <w:r>
        <w:rPr>
          <w:rFonts w:hint="eastAsia" w:ascii="宋体" w:hAnsi="宋体" w:eastAsia="宋体" w:cs="宋体"/>
          <w:b/>
          <w:bCs/>
          <w:color w:val="auto"/>
          <w:sz w:val="24"/>
          <w:szCs w:val="20"/>
          <w:highlight w:val="none"/>
        </w:rPr>
        <w:t xml:space="preserve">表（实质性格式）</w:t>
      </w:r>
      <w:r/>
    </w:p>
    <w:p>
      <w:pPr>
        <w:jc w:val="center"/>
        <w:keepLines w:val="0"/>
        <w:keepNext w:val="0"/>
        <w:pageBreakBefore w:val="0"/>
        <w:spacing w:before="157" w:line="360" w:lineRule="auto"/>
        <w:shd w:val="clear" w:color="auto"/>
        <w:widowControl w:val="off"/>
        <w:tabs>
          <w:tab w:val="left" w:pos="2775" w:leader="none"/>
          <w:tab w:val="center" w:pos="4153" w:leader="none"/>
        </w:tabs>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合同条款偏离表</w:t>
      </w:r>
      <w:r/>
    </w:p>
    <w:tbl>
      <w:tblPr>
        <w:tblStyle w:val="777"/>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623"/>
        <w:gridCol w:w="531"/>
        <w:gridCol w:w="2476"/>
        <w:gridCol w:w="1559"/>
        <w:gridCol w:w="1872"/>
        <w:gridCol w:w="862"/>
      </w:tblGrid>
      <w:tr>
        <w:trPr>
          <w:jc w:val="center"/>
          <w:trHeight w:val="567"/>
        </w:trPr>
        <w:tc>
          <w:tcPr>
            <w:gridSpan w:val="2"/>
            <w:tcW w:w="1583"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项目编号</w:t>
            </w:r>
            <w:r/>
          </w:p>
        </w:tc>
        <w:tc>
          <w:tcPr>
            <w:gridSpan w:val="5"/>
            <w:tcW w:w="730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JSZC-320404-QFZB-G2026-0007</w:t>
            </w:r>
            <w:r>
              <w:rPr>
                <w:rFonts w:hint="eastAsia" w:ascii="宋体" w:hAnsi="宋体" w:cs="宋体"/>
                <w:b/>
                <w:bCs/>
                <w:color w:val="auto"/>
                <w:sz w:val="21"/>
                <w:szCs w:val="21"/>
                <w:highlight w:val="none"/>
                <w:lang w:val="en-US" w:eastAsia="zh-CN"/>
              </w:rPr>
              <w:tab/>
            </w:r>
            <w:r/>
          </w:p>
        </w:tc>
      </w:tr>
      <w:tr>
        <w:trPr>
          <w:jc w:val="center"/>
          <w:trHeight w:val="567"/>
        </w:trPr>
        <w:tc>
          <w:tcPr>
            <w:gridSpan w:val="2"/>
            <w:tcW w:w="1583"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项目名称</w:t>
            </w:r>
            <w:r/>
          </w:p>
        </w:tc>
        <w:tc>
          <w:tcPr>
            <w:gridSpan w:val="5"/>
            <w:tcW w:w="730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钟楼区治安防控体系建设维保项目（2026-2028）</w:t>
            </w:r>
            <w:r/>
          </w:p>
        </w:tc>
      </w:tr>
      <w:tr>
        <w:trPr>
          <w:jc w:val="center"/>
          <w:trHeight w:val="930"/>
        </w:trPr>
        <w:tc>
          <w:tcPr>
            <w:gridSpan w:val="7"/>
            <w:tcW w:w="8883"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对本项目合同条款的偏离情况（请进行勾选）：</w:t>
            </w:r>
            <w:r/>
          </w:p>
          <w:p>
            <w:pPr>
              <w:ind w:left="0" w:right="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ind w:left="0" w:right="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（如有偏离，则应在本表中对偏离项逐一列明）</w:t>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序号</w:t>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w:t>
            </w:r>
            <w:r>
              <w:rPr>
                <w:rFonts w:hint="eastAsia" w:ascii="宋体" w:hAnsi="宋体" w:cs="宋体"/>
                <w:color w:val="auto"/>
                <w:sz w:val="21"/>
                <w:szCs w:val="21"/>
                <w:highlight w:val="none"/>
                <w:lang w:eastAsia="zh-CN"/>
              </w:rPr>
              <w:t xml:space="preserve">章节号</w:t>
            </w:r>
            <w:r>
              <w:rPr>
                <w:rFonts w:hint="eastAsia" w:ascii="宋体" w:hAnsi="宋体" w:eastAsia="宋体" w:cs="宋体"/>
                <w:color w:val="auto"/>
                <w:sz w:val="21"/>
                <w:szCs w:val="21"/>
                <w:highlight w:val="none"/>
              </w:rPr>
              <w:t xml:space="preserve">（页码）</w:t>
            </w:r>
            <w:r/>
          </w:p>
        </w:tc>
        <w:tc>
          <w:tcPr>
            <w:tcW w:w="2476"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招标文件要求</w:t>
            </w:r>
            <w:r/>
          </w:p>
        </w:tc>
        <w:tc>
          <w:tcPr>
            <w:tcW w:w="1559"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投标文件内容</w:t>
            </w:r>
            <w:r/>
          </w:p>
        </w:tc>
        <w:tc>
          <w:tcPr>
            <w:tcW w:w="187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偏离情况</w:t>
            </w:r>
            <w:r/>
          </w:p>
        </w:tc>
        <w:tc>
          <w:tcPr>
            <w:tcW w:w="86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476"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86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476"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86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476"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86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476"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86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1.对合同条款中的所有要求，除本表所列明的所有偏离外，均视作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2.“偏离情况”列应据实填写“正偏离”或“负偏离”。</w:t>
      </w:r>
      <w:r/>
    </w:p>
    <w:p>
      <w:pPr>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keepLines w:val="0"/>
        <w:keepNext w:val="0"/>
        <w:pageBreakBefore w:val="0"/>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left"/>
        <w:keepLines w:val="0"/>
        <w:keepNext w:val="0"/>
        <w:pageBreakBefore w:val="0"/>
        <w:shd w:val="clear" w:color="auto"/>
        <w:widowControl/>
        <w:rPr>
          <w:rFonts w:hint="eastAsia" w:ascii="宋体" w:hAnsi="宋体" w:eastAsia="宋体" w:cs="宋体"/>
          <w:color w:val="auto"/>
          <w:sz w:val="24"/>
          <w:szCs w:val="20"/>
          <w:highlight w:val="none"/>
        </w:rPr>
        <w:outlineLvl w:val="1"/>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采购需求偏离表（实质性格式）</w:t>
      </w:r>
      <w:r/>
    </w:p>
    <w:p>
      <w:pPr>
        <w:jc w:val="center"/>
        <w:keepLines w:val="0"/>
        <w:keepNext w:val="0"/>
        <w:pageBreakBefore w:val="0"/>
        <w:spacing w:before="157" w:line="360" w:lineRule="auto"/>
        <w:shd w:val="clear" w:color="auto"/>
        <w:widowControl w:val="off"/>
        <w:tabs>
          <w:tab w:val="left" w:pos="2775" w:leader="none"/>
          <w:tab w:val="center" w:pos="4153" w:leader="none"/>
        </w:tabs>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采购需求偏离表</w:t>
      </w:r>
      <w:r/>
    </w:p>
    <w:tbl>
      <w:tblPr>
        <w:tblStyle w:val="77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374"/>
        <w:gridCol w:w="1627"/>
        <w:gridCol w:w="1009"/>
      </w:tblGrid>
      <w:tr>
        <w:trPr>
          <w:jc w:val="center"/>
          <w:trHeight w:val="567"/>
        </w:trPr>
        <w:tc>
          <w:tcPr>
            <w:gridSpan w:val="2"/>
            <w:tcW w:w="2257"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项目编号</w:t>
            </w:r>
            <w:r/>
          </w:p>
        </w:tc>
        <w:tc>
          <w:tcPr>
            <w:gridSpan w:val="4"/>
            <w:tcW w:w="739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宋体" w:hAnsi="宋体" w:cs="宋体"/>
                <w:b/>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JSZC-320404-QFZB-G2026-0007</w:t>
            </w:r>
            <w:r>
              <w:rPr>
                <w:rFonts w:hint="eastAsia" w:ascii="宋体" w:hAnsi="宋体" w:cs="宋体"/>
                <w:b/>
                <w:bCs/>
                <w:color w:val="auto"/>
                <w:sz w:val="21"/>
                <w:szCs w:val="21"/>
                <w:highlight w:val="none"/>
                <w:lang w:val="en-US" w:eastAsia="zh-CN"/>
              </w:rPr>
              <w:tab/>
            </w:r>
            <w:r/>
          </w:p>
        </w:tc>
      </w:tr>
      <w:tr>
        <w:trPr>
          <w:jc w:val="center"/>
          <w:trHeight w:val="567"/>
        </w:trPr>
        <w:tc>
          <w:tcPr>
            <w:gridSpan w:val="2"/>
            <w:tcW w:w="2257"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项目名称</w:t>
            </w:r>
            <w:r/>
          </w:p>
        </w:tc>
        <w:tc>
          <w:tcPr>
            <w:gridSpan w:val="4"/>
            <w:tcW w:w="739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cs="宋体"/>
                <w:b/>
                <w:bCs/>
                <w:color w:val="auto"/>
                <w:sz w:val="21"/>
                <w:szCs w:val="21"/>
                <w:highlight w:val="none"/>
                <w:lang w:val="en-US" w:eastAsia="zh-CN"/>
              </w:rPr>
              <w:t xml:space="preserve">钟楼区治安防控体系建设维保项目（2026-2028）</w:t>
            </w:r>
            <w:r/>
          </w:p>
        </w:tc>
      </w:tr>
      <w:tr>
        <w:trPr>
          <w:jc w:val="center"/>
          <w:trHeight w:val="567"/>
        </w:trPr>
        <w:tc>
          <w:tcPr>
            <w:gridSpan w:val="6"/>
            <w:tcW w:w="9651"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对本项目</w:t>
            </w:r>
            <w:r>
              <w:rPr>
                <w:rFonts w:hint="eastAsia" w:ascii="宋体" w:hAnsi="宋体" w:cs="宋体"/>
                <w:b/>
                <w:color w:val="auto"/>
                <w:sz w:val="21"/>
                <w:szCs w:val="21"/>
                <w:highlight w:val="none"/>
                <w:lang w:val="en-US" w:eastAsia="zh-CN"/>
              </w:rPr>
              <w:t xml:space="preserve">采购需求</w:t>
            </w:r>
            <w:r>
              <w:rPr>
                <w:rFonts w:hint="eastAsia" w:ascii="宋体" w:hAnsi="宋体" w:eastAsia="宋体" w:cs="宋体"/>
                <w:b/>
                <w:color w:val="auto"/>
                <w:sz w:val="21"/>
                <w:szCs w:val="21"/>
                <w:highlight w:val="none"/>
              </w:rPr>
              <w:t xml:space="preserve">的偏离情况（请进行勾选）：</w:t>
            </w:r>
            <w:r/>
          </w:p>
          <w:p>
            <w:pPr>
              <w:ind w:left="0" w:right="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ind w:left="0" w:right="0"/>
              <w:jc w:val="both"/>
              <w:keepLines w:val="0"/>
              <w:keepNext w:val="0"/>
              <w:pageBreakBefore w:val="0"/>
              <w:spacing w:before="0" w:beforeAutospacing="0" w:after="0" w:afterAutospacing="0"/>
              <w:shd w:val="clear" w:color="auto"/>
              <w:widowControl/>
              <w:rPr>
                <w:rFonts w:hint="eastAsia" w:ascii="宋体" w:hAnsi="宋体" w:cs="宋体"/>
                <w:b/>
                <w:color w:val="auto"/>
                <w:sz w:val="21"/>
                <w:szCs w:val="21"/>
                <w:highlight w:val="none"/>
                <w:lang w:eastAsia="zh-CN"/>
              </w:rPr>
              <w:suppressLineNumbers w:val="0"/>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（如有偏离，则应在本表中对偏离项逐一列明）</w:t>
            </w:r>
            <w:r/>
          </w:p>
        </w:tc>
      </w:tr>
      <w:tr>
        <w:trPr>
          <w:jc w:val="center"/>
          <w:trHeight w:val="1053"/>
        </w:trPr>
        <w:tc>
          <w:tcPr>
            <w:tcW w:w="775"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w:t>
            </w:r>
            <w:r/>
          </w:p>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val="en-US" w:eastAsia="zh-CN"/>
              </w:rPr>
              <w:t xml:space="preserve">章节号</w:t>
            </w:r>
            <w:r>
              <w:rPr>
                <w:rFonts w:hint="eastAsia" w:ascii="宋体" w:hAnsi="宋体" w:eastAsia="宋体" w:cs="宋体"/>
                <w:color w:val="auto"/>
                <w:sz w:val="21"/>
                <w:szCs w:val="21"/>
                <w:highlight w:val="none"/>
              </w:rPr>
              <w:t xml:space="preserve">(页码)</w:t>
            </w:r>
            <w:r/>
          </w:p>
        </w:tc>
        <w:tc>
          <w:tcPr>
            <w:tcW w:w="238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招标文件要求</w:t>
            </w:r>
            <w:r/>
          </w:p>
        </w:tc>
        <w:tc>
          <w:tcPr>
            <w:tcW w:w="237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投标响应内容</w:t>
            </w:r>
            <w:r/>
          </w:p>
        </w:tc>
        <w:tc>
          <w:tcPr>
            <w:tcW w:w="1627"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偏离情况</w:t>
            </w:r>
            <w:r/>
          </w:p>
        </w:tc>
        <w:tc>
          <w:tcPr>
            <w:tcW w:w="1009"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7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627"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7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627"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7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627"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p>
        </w:tc>
        <w:tc>
          <w:tcPr>
            <w:tcW w:w="1482"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74"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627"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 对招标文件中的所有商务、技术要求，除本表所列明的所有偏离外，均视作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2.“偏离情况”列应据实填写“正偏离”或“负偏离”。</w:t>
      </w:r>
      <w:r/>
    </w:p>
    <w:p>
      <w:pPr>
        <w:jc w:val="left"/>
        <w:keepLines w:val="0"/>
        <w:keepNext w:val="0"/>
        <w:pageBreakBefore w:val="0"/>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keepLines w:val="0"/>
        <w:keepNext w:val="0"/>
        <w:pageBreakBefore w:val="0"/>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keepLines w:val="0"/>
        <w:keepNext w:val="0"/>
        <w:pageBreakBefore w:val="0"/>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eastAsia="宋体" w:cs="宋体"/>
          <w:b/>
          <w:color w:val="auto"/>
          <w:sz w:val="28"/>
          <w:szCs w:val="28"/>
          <w:highlight w:val="none"/>
        </w:rPr>
        <w:br w:type="page" w:clear="all"/>
      </w: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项目实施方案等，包括但不限于如下主题</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参考</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rPr>
        <w:t xml:space="preserve">：</w:t>
      </w:r>
      <w:r/>
    </w:p>
    <w:p>
      <w:pPr>
        <w:ind w:firstLine="480"/>
        <w:keepLines w:val="0"/>
        <w:keepNext w:val="0"/>
        <w:pageBreakBefore w:val="0"/>
        <w:spacing w:line="560" w:lineRule="exact"/>
        <w:shd w:val="clear" w:color="auto"/>
        <w:rPr>
          <w:rFonts w:hint="eastAsia" w:ascii="宋体" w:hAnsi="宋体"/>
          <w:color w:val="auto"/>
          <w:sz w:val="24"/>
          <w:szCs w:val="20"/>
          <w:highlight w:val="none"/>
          <w:lang w:val="en-US" w:eastAsia="zh-CN"/>
        </w:rPr>
      </w:pPr>
      <w:r>
        <w:rPr>
          <w:rFonts w:hint="eastAsia" w:ascii="宋体" w:hAnsi="宋体"/>
          <w:color w:val="auto"/>
          <w:sz w:val="24"/>
          <w:szCs w:val="20"/>
          <w:highlight w:val="none"/>
          <w:lang w:val="en-US" w:eastAsia="zh-CN"/>
        </w:rPr>
        <w:t xml:space="preserve">1.项目实施方案</w:t>
      </w:r>
      <w:r/>
    </w:p>
    <w:p>
      <w:pPr>
        <w:ind w:firstLine="480"/>
        <w:keepLines w:val="0"/>
        <w:keepNext w:val="0"/>
        <w:pageBreakBefore w:val="0"/>
        <w:spacing w:line="560" w:lineRule="exact"/>
        <w:shd w:val="clear" w:color="auto"/>
        <w:rPr>
          <w:rFonts w:hint="eastAsia" w:ascii="宋体" w:hAnsi="宋体"/>
          <w:color w:val="auto"/>
          <w:sz w:val="24"/>
          <w:szCs w:val="20"/>
          <w:highlight w:val="none"/>
          <w:lang w:val="en-US" w:eastAsia="zh-CN"/>
        </w:rPr>
      </w:pPr>
      <w:r>
        <w:rPr>
          <w:rFonts w:hint="eastAsia" w:ascii="宋体" w:hAnsi="宋体"/>
          <w:color w:val="auto"/>
          <w:sz w:val="24"/>
          <w:szCs w:val="20"/>
          <w:highlight w:val="none"/>
          <w:lang w:val="en-US" w:eastAsia="zh-CN"/>
        </w:rPr>
        <w:t xml:space="preserve">2.项目组织管理方案</w:t>
      </w:r>
      <w:r/>
    </w:p>
    <w:p>
      <w:pPr>
        <w:ind w:firstLine="480"/>
        <w:keepLines w:val="0"/>
        <w:keepNext w:val="0"/>
        <w:pageBreakBefore w:val="0"/>
        <w:spacing w:line="560" w:lineRule="exact"/>
        <w:shd w:val="clear" w:color="auto"/>
        <w:rPr>
          <w:rFonts w:hint="eastAsia" w:ascii="宋体" w:hAnsi="宋体"/>
          <w:color w:val="auto"/>
          <w:sz w:val="24"/>
          <w:szCs w:val="20"/>
          <w:highlight w:val="none"/>
          <w:lang w:val="en-US" w:eastAsia="zh-CN"/>
        </w:rPr>
      </w:pPr>
      <w:r>
        <w:rPr>
          <w:rFonts w:hint="eastAsia" w:ascii="宋体" w:hAnsi="宋体"/>
          <w:color w:val="auto"/>
          <w:sz w:val="24"/>
          <w:szCs w:val="20"/>
          <w:highlight w:val="none"/>
          <w:lang w:val="en-US" w:eastAsia="zh-CN"/>
        </w:rPr>
        <w:t xml:space="preserve">3.安全文明施工方案</w:t>
      </w:r>
      <w:r/>
    </w:p>
    <w:p>
      <w:pPr>
        <w:ind w:firstLine="480"/>
        <w:keepLines w:val="0"/>
        <w:keepNext w:val="0"/>
        <w:pageBreakBefore w:val="0"/>
        <w:spacing w:line="560" w:lineRule="exact"/>
        <w:shd w:val="clear" w:color="auto"/>
        <w:rPr>
          <w:rFonts w:hint="eastAsia" w:ascii="宋体" w:hAnsi="宋体"/>
          <w:color w:val="auto"/>
          <w:sz w:val="24"/>
          <w:szCs w:val="20"/>
          <w:highlight w:val="none"/>
          <w:lang w:val="en-US" w:eastAsia="zh-CN"/>
        </w:rPr>
      </w:pPr>
      <w:r>
        <w:rPr>
          <w:rFonts w:hint="eastAsia" w:ascii="宋体" w:hAnsi="宋体"/>
          <w:color w:val="auto"/>
          <w:sz w:val="24"/>
          <w:szCs w:val="20"/>
          <w:highlight w:val="none"/>
          <w:lang w:val="en-US" w:eastAsia="zh-CN"/>
        </w:rPr>
        <w:t xml:space="preserve">4.应急预案</w:t>
      </w:r>
      <w:r/>
    </w:p>
    <w:p>
      <w:pPr>
        <w:ind w:firstLine="480"/>
        <w:keepLines w:val="0"/>
        <w:keepNext w:val="0"/>
        <w:pageBreakBefore w:val="0"/>
        <w:spacing w:line="560" w:lineRule="exact"/>
        <w:shd w:val="clear" w:color="auto"/>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5.运维服务方案</w:t>
      </w:r>
      <w:r/>
    </w:p>
    <w:p>
      <w:pPr>
        <w:ind w:firstLine="480"/>
        <w:keepLines w:val="0"/>
        <w:keepNext w:val="0"/>
        <w:pageBreakBefore w:val="0"/>
        <w:spacing w:line="560" w:lineRule="exact"/>
        <w:shd w:val="clear" w:color="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 xml:space="preserve">6.其他</w:t>
      </w:r>
      <w:r/>
    </w:p>
    <w:p>
      <w:pPr>
        <w:jc w:val="left"/>
        <w:keepLines w:val="0"/>
        <w:keepNext w:val="0"/>
        <w:pageBreakBefore w:val="0"/>
        <w:shd w:val="clear" w:color="auto"/>
        <w:widowControl/>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keepLines w:val="0"/>
        <w:keepNext w:val="0"/>
        <w:pageBreakBefore w:val="0"/>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keepLines w:val="0"/>
        <w:keepNext w:val="0"/>
        <w:pageBreakBefore w:val="0"/>
        <w:shd w:val="clear" w:color="auto"/>
        <w:rPr>
          <w:rFonts w:hint="eastAsia" w:ascii="宋体" w:hAnsi="宋体" w:cs="宋体"/>
          <w:b/>
          <w:bCs/>
          <w:color w:val="auto"/>
          <w:sz w:val="24"/>
          <w:szCs w:val="20"/>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cs="宋体"/>
          <w:b/>
          <w:bCs/>
          <w:color w:val="auto"/>
          <w:sz w:val="24"/>
          <w:szCs w:val="20"/>
          <w:highlight w:val="none"/>
          <w:lang w:val="en-US" w:eastAsia="zh-CN"/>
        </w:rPr>
      </w:r>
      <w:r/>
    </w:p>
    <w:p>
      <w:pPr>
        <w:rPr>
          <w:rFonts w:ascii="宋体" w:hAnsi="宋体" w:cs="宋体"/>
          <w:b/>
          <w:bCs/>
          <w:sz w:val="24"/>
          <w:szCs w:val="20"/>
          <w:highlight w:val="none"/>
        </w:rPr>
        <w:outlineLvl w:val="1"/>
      </w:pPr>
      <w:r>
        <w:rPr>
          <w:rFonts w:hint="eastAsia" w:ascii="宋体" w:hAnsi="宋体" w:cs="宋体"/>
          <w:b/>
          <w:bCs/>
          <w:sz w:val="24"/>
          <w:szCs w:val="20"/>
          <w:highlight w:val="none"/>
        </w:rPr>
        <w:t xml:space="preserve">1</w:t>
      </w:r>
      <w:r>
        <w:rPr>
          <w:rFonts w:hint="eastAsia" w:ascii="宋体" w:hAnsi="宋体" w:cs="宋体"/>
          <w:b/>
          <w:bCs/>
          <w:sz w:val="24"/>
          <w:szCs w:val="20"/>
          <w:highlight w:val="none"/>
          <w:lang w:val="en-US" w:eastAsia="zh-CN"/>
        </w:rPr>
        <w:t xml:space="preserve">0</w:t>
      </w:r>
      <w:r>
        <w:rPr>
          <w:rFonts w:hint="eastAsia" w:ascii="宋体" w:hAnsi="宋体" w:cs="宋体"/>
          <w:b/>
          <w:bCs/>
          <w:sz w:val="24"/>
          <w:szCs w:val="20"/>
          <w:highlight w:val="none"/>
        </w:rPr>
        <w:t xml:space="preserve">  参加本项目人员一览表（非实质性格式）</w:t>
      </w:r>
      <w:r/>
    </w:p>
    <w:p>
      <w:pPr>
        <w:jc w:val="center"/>
        <w:spacing w:line="360" w:lineRule="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参加本项目人员一览表</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rPr>
          <w:rFonts w:hint="eastAsia" w:ascii="宋体" w:hAnsi="宋体" w:cs="宋体"/>
          <w:szCs w:val="21"/>
          <w:highlight w:val="none"/>
        </w:rPr>
        <w:t xml:space="preserve">    项目名称：</w:t>
      </w:r>
      <w:r>
        <w:rPr>
          <w:rFonts w:hint="eastAsia" w:ascii="宋体" w:hAnsi="宋体" w:cs="宋体"/>
          <w:szCs w:val="21"/>
          <w:highlight w:val="none"/>
          <w:u w:val="single"/>
        </w:rPr>
        <w:t xml:space="preserve">                     </w:t>
      </w:r>
      <w:r/>
    </w:p>
    <w:tbl>
      <w:tblPr>
        <w:tblStyle w:val="777"/>
        <w:tblW w:w="96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833"/>
        <w:gridCol w:w="1057"/>
        <w:gridCol w:w="945"/>
        <w:gridCol w:w="945"/>
        <w:gridCol w:w="945"/>
        <w:gridCol w:w="945"/>
        <w:gridCol w:w="1180"/>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性别</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年龄</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持有证书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责任</w:t>
            </w:r>
            <w:r/>
          </w:p>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或分工</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项目经历或主要工作</w:t>
            </w:r>
            <w:r/>
          </w:p>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180" w:type="dxa"/>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rPr>
              <w:t xml:space="preserve"> </w:t>
            </w:r>
            <w:r/>
          </w:p>
        </w:tc>
      </w:tr>
    </w:tbl>
    <w:p>
      <w:pPr>
        <w:tabs>
          <w:tab w:val="left" w:pos="9765" w:leader="none"/>
        </w:tabs>
        <w:rPr>
          <w:rFonts w:ascii="宋体" w:hAnsi="宋体" w:cs="宋体"/>
          <w:b/>
          <w:szCs w:val="21"/>
          <w:highlight w:val="none"/>
          <w:lang w:val="zh-CN"/>
        </w:rPr>
      </w:pPr>
      <w:r>
        <w:rPr>
          <w:rFonts w:ascii="宋体" w:hAnsi="宋体" w:cs="宋体"/>
          <w:b/>
          <w:szCs w:val="21"/>
          <w:highlight w:val="none"/>
          <w:lang w:val="zh-CN"/>
        </w:rPr>
      </w:r>
      <w:r/>
    </w:p>
    <w:p>
      <w:pPr>
        <w:spacing w:line="480" w:lineRule="auto"/>
        <w:rPr>
          <w:rFonts w:ascii="宋体" w:hAnsi="宋体" w:cs="宋体"/>
          <w:b/>
          <w:bCs/>
          <w:szCs w:val="21"/>
          <w:highlight w:val="none"/>
        </w:rPr>
      </w:pPr>
      <w:r>
        <w:rPr>
          <w:rFonts w:hint="eastAsia" w:ascii="宋体" w:hAnsi="宋体" w:cs="宋体"/>
          <w:b/>
          <w:bCs/>
          <w:szCs w:val="21"/>
          <w:highlight w:val="none"/>
        </w:rPr>
        <w:t xml:space="preserve">注：参加本项目人员须是供应商正式职工。</w:t>
      </w:r>
      <w:r/>
    </w:p>
    <w:p>
      <w:pPr>
        <w:spacing w:line="480" w:lineRule="auto"/>
        <w:rPr>
          <w:rFonts w:ascii="宋体" w:hAnsi="宋体" w:cs="宋体"/>
          <w:szCs w:val="21"/>
          <w:highlight w:val="none"/>
        </w:rPr>
      </w:pPr>
      <w:r>
        <w:rPr>
          <w:rFonts w:ascii="宋体" w:hAnsi="宋体" w:cs="宋体"/>
          <w:szCs w:val="21"/>
          <w:highlight w:val="none"/>
        </w:rPr>
      </w:r>
      <w:r/>
    </w:p>
    <w:p>
      <w:pPr>
        <w:spacing w:line="480" w:lineRule="auto"/>
        <w:rPr>
          <w:rFonts w:ascii="宋体" w:hAnsi="宋体" w:cs="宋体"/>
          <w:szCs w:val="21"/>
          <w:highlight w:val="none"/>
        </w:rPr>
      </w:pPr>
      <w:r>
        <w:rPr>
          <w:rFonts w:hint="eastAsia" w:ascii="宋体" w:hAnsi="宋体" w:cs="宋体"/>
          <w:szCs w:val="21"/>
          <w:highlight w:val="none"/>
        </w:rPr>
        <w:t xml:space="preserve">投标人名称（加盖公章）</w:t>
      </w:r>
      <w:r>
        <w:rPr>
          <w:rFonts w:hint="eastAsia" w:ascii="宋体" w:hAnsi="宋体" w:cs="宋体"/>
          <w:szCs w:val="21"/>
          <w:highlight w:val="none"/>
          <w:lang w:val="zh-CN"/>
        </w:rPr>
        <w:t xml:space="preserve">：</w:t>
      </w:r>
      <w:r>
        <w:rPr>
          <w:rFonts w:hint="eastAsia" w:ascii="宋体" w:hAnsi="宋体" w:cs="宋体"/>
          <w:szCs w:val="21"/>
          <w:highlight w:val="none"/>
          <w:u w:val="single"/>
        </w:rPr>
        <w:t xml:space="preserve">                  </w:t>
      </w:r>
      <w:r/>
    </w:p>
    <w:p>
      <w:pPr>
        <w:keepLines w:val="0"/>
        <w:keepNext w:val="0"/>
        <w:pageBreakBefore w:val="0"/>
        <w:shd w:val="clear" w:color="auto"/>
        <w:rPr>
          <w:rFonts w:hint="eastAsia" w:ascii="宋体" w:hAnsi="宋体" w:cs="宋体"/>
          <w:b/>
          <w:bCs/>
          <w:color w:val="auto"/>
          <w:sz w:val="24"/>
          <w:szCs w:val="20"/>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keepLines w:val="0"/>
        <w:keepNext w:val="0"/>
        <w:pageBreakBefore w:val="0"/>
        <w:shd w:val="clear" w:color="auto"/>
        <w:rPr>
          <w:rFonts w:hint="eastAsia" w:ascii="宋体" w:hAnsi="宋体" w:eastAsia="宋体" w:cs="宋体"/>
          <w:b/>
          <w:bCs/>
          <w:color w:val="auto"/>
          <w:sz w:val="24"/>
          <w:szCs w:val="20"/>
          <w:highlight w:val="none"/>
          <w:lang w:eastAsia="zh-CN"/>
        </w:rPr>
        <w:outlineLvl w:val="1"/>
      </w:pPr>
      <w:r>
        <w:rPr>
          <w:rFonts w:hint="eastAsia" w:ascii="宋体" w:hAnsi="宋体" w:cs="宋体"/>
          <w:b/>
          <w:bCs/>
          <w:color w:val="auto"/>
          <w:sz w:val="24"/>
          <w:szCs w:val="20"/>
          <w:highlight w:val="none"/>
          <w:lang w:val="en-US" w:eastAsia="zh-CN"/>
        </w:rPr>
        <w:t xml:space="preserve">11  类似</w:t>
      </w:r>
      <w:r>
        <w:rPr>
          <w:rFonts w:hint="eastAsia" w:ascii="宋体" w:hAnsi="宋体" w:cs="宋体"/>
          <w:b/>
          <w:bCs/>
          <w:color w:val="auto"/>
          <w:sz w:val="24"/>
          <w:szCs w:val="20"/>
          <w:highlight w:val="none"/>
        </w:rPr>
        <w:t xml:space="preserve">业绩案例一览表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keepLines w:val="0"/>
        <w:keepNext w:val="0"/>
        <w:pageBreakBefore w:val="0"/>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jc w:val="center"/>
        <w:keepLines w:val="0"/>
        <w:keepNext w:val="0"/>
        <w:pageBreakBefore w:val="0"/>
        <w:shd w:val="clear" w:color="auto"/>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lang w:val="en-US" w:eastAsia="zh-CN"/>
        </w:rPr>
        <w:t xml:space="preserve">类似</w:t>
      </w:r>
      <w:r>
        <w:rPr>
          <w:rFonts w:hint="eastAsia" w:ascii="宋体" w:hAnsi="宋体" w:cs="宋体"/>
          <w:b/>
          <w:color w:val="auto"/>
          <w:sz w:val="28"/>
          <w:szCs w:val="28"/>
          <w:highlight w:val="none"/>
        </w:rPr>
        <w:t xml:space="preserve">业绩案例一览表</w:t>
      </w:r>
      <w:r/>
    </w:p>
    <w:p>
      <w:pPr>
        <w:jc w:val="center"/>
        <w:keepLines w:val="0"/>
        <w:keepNext w:val="0"/>
        <w:pageBreakBefore w:val="0"/>
        <w:spacing w:line="360" w:lineRule="auto"/>
        <w:shd w:val="clear" w:color="auto"/>
        <w:rPr>
          <w:rFonts w:hint="eastAsia" w:ascii="宋体" w:hAnsi="宋体" w:cs="宋体"/>
          <w:b/>
          <w:color w:val="auto"/>
          <w:sz w:val="28"/>
          <w:szCs w:val="30"/>
          <w:highlight w:val="none"/>
        </w:rPr>
        <w:outlineLvl w:val="9"/>
      </w:pPr>
      <w:r>
        <w:rPr>
          <w:rFonts w:hint="eastAsia" w:ascii="宋体" w:hAnsi="宋体" w:cs="宋体"/>
          <w:b/>
          <w:color w:val="auto"/>
          <w:sz w:val="28"/>
          <w:szCs w:val="30"/>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rPr>
          <w:rFonts w:hint="eastAsia" w:ascii="宋体" w:hAnsi="宋体" w:cs="宋体"/>
          <w:szCs w:val="21"/>
          <w:highlight w:val="none"/>
        </w:rPr>
        <w:t xml:space="preserve">     项目名称：</w:t>
      </w:r>
      <w:r>
        <w:rPr>
          <w:rFonts w:hint="eastAsia" w:ascii="宋体" w:hAnsi="宋体" w:cs="宋体"/>
          <w:szCs w:val="21"/>
          <w:highlight w:val="none"/>
          <w:u w:val="single"/>
        </w:rPr>
        <w:t xml:space="preserve">                           </w:t>
      </w:r>
      <w:r/>
    </w:p>
    <w:tbl>
      <w:tblPr>
        <w:tblStyle w:val="777"/>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2044"/>
        <w:gridCol w:w="1158"/>
        <w:gridCol w:w="1719"/>
        <w:gridCol w:w="1800"/>
        <w:gridCol w:w="1006"/>
      </w:tblGrid>
      <w:tr>
        <w:trPr>
          <w:jc w:val="center"/>
          <w:trHeight w:val="567"/>
        </w:trPr>
        <w:tc>
          <w:tcPr>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hint="eastAsia" w:ascii="宋体" w:hAnsi="宋体" w:cs="宋体"/>
                <w:sz w:val="18"/>
                <w:szCs w:val="18"/>
                <w:highlight w:val="none"/>
                <w:lang w:val="zh-CN"/>
              </w:rPr>
              <w:t xml:space="preserve">项目</w:t>
            </w:r>
            <w:r>
              <w:rPr>
                <w:rFonts w:hint="eastAsia" w:ascii="宋体" w:hAnsi="宋体" w:cs="宋体"/>
                <w:sz w:val="18"/>
                <w:szCs w:val="18"/>
                <w:highlight w:val="none"/>
              </w:rPr>
              <w:t xml:space="preserve">合同</w:t>
            </w:r>
            <w:r/>
          </w:p>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lang w:val="zh-CN"/>
              </w:rPr>
              <w:suppressLineNumbers w:val="0"/>
            </w:pPr>
            <w:r>
              <w:rPr>
                <w:rFonts w:hint="eastAsia" w:ascii="宋体" w:hAnsi="宋体" w:cs="宋体"/>
                <w:sz w:val="18"/>
                <w:szCs w:val="18"/>
                <w:highlight w:val="none"/>
              </w:rPr>
              <w:t xml:space="preserve">签订</w:t>
            </w:r>
            <w:r>
              <w:rPr>
                <w:rFonts w:hint="eastAsia" w:ascii="宋体" w:hAnsi="宋体" w:cs="宋体"/>
                <w:sz w:val="18"/>
                <w:szCs w:val="18"/>
                <w:highlight w:val="none"/>
                <w:lang w:val="zh-CN"/>
              </w:rPr>
              <w:t xml:space="preserve">时间</w:t>
            </w:r>
            <w:r/>
          </w:p>
        </w:tc>
        <w:tc>
          <w:tcPr>
            <w:tcW w:w="204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lang w:val="zh-CN"/>
              </w:rPr>
              <w:suppressLineNumbers w:val="0"/>
            </w:pPr>
            <w:r>
              <w:rPr>
                <w:rFonts w:hint="eastAsia" w:ascii="宋体" w:hAnsi="宋体" w:cs="宋体"/>
                <w:sz w:val="18"/>
                <w:szCs w:val="18"/>
                <w:highlight w:val="none"/>
                <w:lang w:val="zh-CN"/>
              </w:rPr>
              <w:t xml:space="preserve">项目名称</w:t>
            </w:r>
            <w:r/>
          </w:p>
        </w:tc>
        <w:tc>
          <w:tcPr>
            <w:tcW w:w="115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lang w:val="zh-CN"/>
              </w:rPr>
              <w:suppressLineNumbers w:val="0"/>
            </w:pPr>
            <w:r>
              <w:rPr>
                <w:rFonts w:hint="eastAsia" w:ascii="宋体" w:hAnsi="宋体" w:cs="宋体"/>
                <w:sz w:val="18"/>
                <w:szCs w:val="18"/>
                <w:highlight w:val="none"/>
                <w:lang w:val="zh-CN"/>
              </w:rPr>
              <w:t xml:space="preserve">合同金额</w:t>
            </w:r>
            <w:r/>
          </w:p>
        </w:tc>
        <w:tc>
          <w:tcPr>
            <w:tcW w:w="171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lang w:val="zh-CN"/>
              </w:rPr>
              <w:suppressLineNumbers w:val="0"/>
            </w:pPr>
            <w:r>
              <w:rPr>
                <w:rFonts w:hint="eastAsia" w:ascii="宋体" w:hAnsi="宋体" w:cs="宋体"/>
                <w:sz w:val="18"/>
                <w:szCs w:val="18"/>
                <w:highlight w:val="none"/>
                <w:lang w:val="zh-CN"/>
              </w:rPr>
              <w:t xml:space="preserve">项目</w:t>
            </w:r>
            <w:r>
              <w:rPr>
                <w:rFonts w:hint="eastAsia" w:ascii="宋体" w:hAnsi="宋体" w:cs="宋体"/>
                <w:sz w:val="18"/>
                <w:szCs w:val="18"/>
                <w:highlight w:val="none"/>
              </w:rPr>
              <w:t xml:space="preserve">委托</w:t>
            </w:r>
            <w:r>
              <w:rPr>
                <w:rFonts w:hint="eastAsia" w:ascii="宋体" w:hAnsi="宋体" w:cs="宋体"/>
                <w:sz w:val="18"/>
                <w:szCs w:val="18"/>
                <w:highlight w:val="none"/>
                <w:lang w:val="zh-CN"/>
              </w:rPr>
              <w:t xml:space="preserve">单位</w:t>
            </w:r>
            <w:r/>
          </w:p>
        </w:tc>
        <w:tc>
          <w:tcPr>
            <w:tcW w:w="180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lang w:val="zh-CN"/>
              </w:rPr>
              <w:suppressLineNumbers w:val="0"/>
            </w:pPr>
            <w:r>
              <w:rPr>
                <w:rFonts w:hint="eastAsia" w:ascii="宋体" w:hAnsi="宋体" w:cs="宋体"/>
                <w:sz w:val="18"/>
                <w:szCs w:val="18"/>
                <w:highlight w:val="none"/>
                <w:lang w:val="zh-CN"/>
              </w:rPr>
              <w:t xml:space="preserve">单位地址</w:t>
            </w:r>
            <w:r/>
          </w:p>
        </w:tc>
        <w:tc>
          <w:tcPr>
            <w:tcW w:w="1006"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lang w:val="zh-CN"/>
              </w:rPr>
              <w:suppressLineNumbers w:val="0"/>
            </w:pPr>
            <w:r>
              <w:rPr>
                <w:rFonts w:hint="eastAsia" w:ascii="宋体" w:hAnsi="宋体" w:cs="宋体"/>
                <w:sz w:val="18"/>
                <w:szCs w:val="18"/>
                <w:highlight w:val="none"/>
                <w:lang w:val="zh-CN"/>
              </w:rPr>
              <w:t xml:space="preserve">联系电话</w:t>
            </w:r>
            <w:r/>
          </w:p>
        </w:tc>
      </w:tr>
      <w:tr>
        <w:trPr>
          <w:jc w:val="center"/>
          <w:trHeight w:val="567"/>
        </w:trPr>
        <w:tc>
          <w:tcPr>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204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15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71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80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006"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204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15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71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80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006"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204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15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71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80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006"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204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15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71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80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006"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204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15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71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80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006"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204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15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71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80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006"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204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15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71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80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006"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204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15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71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80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006"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204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15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71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80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c>
          <w:tcPr>
            <w:tcW w:w="1006"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18"/>
                <w:szCs w:val="18"/>
                <w:highlight w:val="none"/>
              </w:rPr>
              <w:suppressLineNumbers w:val="0"/>
            </w:pPr>
            <w:r>
              <w:rPr>
                <w:rFonts w:ascii="宋体" w:hAnsi="宋体" w:cs="宋体"/>
                <w:sz w:val="18"/>
                <w:szCs w:val="18"/>
                <w:highlight w:val="none"/>
              </w:rPr>
            </w:r>
            <w:r/>
          </w:p>
        </w:tc>
      </w:tr>
    </w:tbl>
    <w:p>
      <w:pPr>
        <w:keepLines w:val="0"/>
        <w:keepNext w:val="0"/>
        <w:pageBreakBefore w:val="0"/>
        <w:shd w:val="clear" w:color="auto"/>
        <w:tabs>
          <w:tab w:val="left" w:pos="9765"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keepLines w:val="0"/>
        <w:keepNext w:val="0"/>
        <w:pageBreakBefore w:val="0"/>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名称（加盖公章）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en-US" w:eastAsia="zh-CN"/>
        </w:rPr>
        <w:t xml:space="preserve">                  </w:t>
      </w:r>
      <w:r/>
    </w:p>
    <w:p>
      <w:pPr>
        <w:keepLines w:val="0"/>
        <w:keepNext w:val="0"/>
        <w:pageBreakBefore w:val="0"/>
        <w:spacing w:before="25" w:after="25" w:line="360" w:lineRule="auto"/>
        <w:shd w:val="clear" w:color="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r/>
    </w:p>
    <w:p>
      <w:pPr>
        <w:keepLines w:val="0"/>
        <w:keepNext w:val="0"/>
        <w:pageBreakBefore w:val="0"/>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keepLines w:val="0"/>
        <w:keepNext w:val="0"/>
        <w:pageBreakBefore w:val="0"/>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keepLines w:val="0"/>
        <w:keepNext w:val="0"/>
        <w:pageBreakBefore w:val="0"/>
        <w:spacing w:line="440" w:lineRule="exact"/>
        <w:widowControl w:val="off"/>
        <w:tabs>
          <w:tab w:val="left" w:pos="5580" w:leader="none"/>
        </w:tabs>
        <w:rPr>
          <w:rFonts w:hint="eastAsia" w:ascii="宋体" w:hAnsi="宋体" w:eastAsia="宋体" w:cs="宋体"/>
          <w:b/>
          <w:bCs/>
          <w:szCs w:val="21"/>
          <w:highlight w:val="none"/>
        </w:rPr>
      </w:pPr>
      <w:r>
        <w:rPr>
          <w:rFonts w:hint="eastAsia" w:ascii="宋体" w:hAnsi="宋体" w:cs="宋体"/>
          <w:b/>
          <w:bCs/>
          <w:szCs w:val="21"/>
          <w:highlight w:val="none"/>
          <w:lang w:val="en-US" w:eastAsia="zh-CN"/>
        </w:rPr>
        <w:t xml:space="preserve">12</w:t>
      </w:r>
      <w:r>
        <w:rPr>
          <w:rFonts w:hint="eastAsia" w:ascii="宋体" w:hAnsi="宋体" w:eastAsia="宋体" w:cs="宋体"/>
          <w:b/>
          <w:bCs/>
          <w:sz w:val="24"/>
          <w:szCs w:val="20"/>
          <w:highlight w:val="none"/>
        </w:rPr>
        <w:t xml:space="preserve">  </w:t>
      </w:r>
      <w:r>
        <w:rPr>
          <w:rFonts w:hint="eastAsia" w:ascii="宋体" w:hAnsi="宋体" w:eastAsia="宋体" w:cs="宋体"/>
          <w:b/>
          <w:bCs/>
          <w:szCs w:val="21"/>
          <w:highlight w:val="none"/>
        </w:rPr>
        <w:t xml:space="preserve">中小企业声明函（</w:t>
      </w:r>
      <w:r>
        <w:rPr>
          <w:rFonts w:hint="eastAsia" w:ascii="宋体" w:hAnsi="宋体" w:eastAsia="宋体" w:cs="宋体"/>
          <w:b/>
          <w:bCs/>
          <w:szCs w:val="21"/>
          <w:highlight w:val="none"/>
          <w:lang w:val="en-US" w:eastAsia="zh-CN"/>
        </w:rPr>
        <w:t xml:space="preserve">如有，</w:t>
      </w:r>
      <w:r>
        <w:rPr>
          <w:rFonts w:hint="eastAsia" w:ascii="宋体" w:hAnsi="宋体" w:eastAsia="宋体" w:cs="宋体"/>
          <w:b/>
          <w:bCs/>
          <w:szCs w:val="21"/>
          <w:highlight w:val="none"/>
        </w:rPr>
        <w:t xml:space="preserve">实质性格式）</w:t>
      </w:r>
      <w:r/>
    </w:p>
    <w:p>
      <w:pPr>
        <w:keepLines w:val="0"/>
        <w:keepNext w:val="0"/>
        <w:pageBreakBefore w:val="0"/>
        <w:spacing w:line="440" w:lineRule="exact"/>
        <w:shd w:val="clear" w:color="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说明：</w:t>
      </w:r>
      <w:r/>
    </w:p>
    <w:p>
      <w:pPr>
        <w:keepLines w:val="0"/>
        <w:keepNext w:val="0"/>
        <w:pageBreakBefore w:val="0"/>
        <w:spacing w:line="440" w:lineRule="exact"/>
        <w:shd w:val="clear" w:color="auto" w:fill="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（1）如本项目（包）专门面向中小/小微企业采购，必须提供《中小企业声明函》或者《残疾人福利性单位声明函》或者监狱企业证明文件，此时声明函属于实质性格式。</w:t>
      </w:r>
      <w:r/>
    </w:p>
    <w:p>
      <w:pPr>
        <w:keepLines w:val="0"/>
        <w:keepNext w:val="0"/>
        <w:pageBreakBefore w:val="0"/>
        <w:spacing w:line="440" w:lineRule="exact"/>
        <w:shd w:val="clear" w:color="auto" w:fill="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2）如本项目（包）不专门面向中小企业预留采购份额，资格证明文件部分无需提供《中小企业声明函》或者《残疾人福利性单位声明函》或者监狱企业证明文件。如符合相关中小企业政策优惠条件，在编制环节的“价格扣除文件格式-企业报价折扣证明”中提供。</w:t>
      </w:r>
      <w:r/>
    </w:p>
    <w:p>
      <w:pPr>
        <w:keepLines w:val="0"/>
        <w:keepNext w:val="0"/>
        <w:pageBreakBefore w:val="0"/>
        <w:spacing w:line="440" w:lineRule="exact"/>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如本项目（包）是预留部分采购项目预算专门面向中小企业采购，如是要求供应商以联合体形式参加采购活动，且联合体中中小企业承担的部分达到一定比例的，须提供《联合协议》；如是要求获得采购合同的供应商将采购项目中的一定比例分包给一家或者多家中小企业的，须提供《拟分包情况说明及分包意向协议》。</w:t>
      </w:r>
      <w:r/>
    </w:p>
    <w:p>
      <w:pPr>
        <w:keepLines w:val="0"/>
        <w:keepNext w:val="0"/>
        <w:pageBreakBefore w:val="0"/>
        <w:spacing w:line="440" w:lineRule="exact"/>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（4）其他</w:t>
      </w:r>
      <w:r/>
    </w:p>
    <w:p>
      <w:pPr>
        <w:keepLines w:val="0"/>
        <w:keepNext w:val="0"/>
        <w:pageBreakBefore w:val="0"/>
        <w:spacing w:line="440" w:lineRule="exact"/>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Cs w:val="21"/>
          <w:highlight w:val="none"/>
        </w:rPr>
        <w:t xml:space="preserve">1）中小企业、残疾人福利性单位参加政府采购活动，应当出具此格式文件，监狱企业</w:t>
      </w:r>
      <w:r>
        <w:rPr>
          <w:rFonts w:hint="eastAsia" w:ascii="宋体" w:hAnsi="宋体" w:eastAsia="宋体" w:cs="宋体"/>
          <w:b/>
          <w:bCs/>
          <w:color w:val="auto"/>
          <w:szCs w:val="21"/>
          <w:highlight w:val="none"/>
          <w:lang w:val="en-US" w:eastAsia="zh-CN"/>
        </w:rPr>
        <w:t xml:space="preserve">提供</w:t>
      </w:r>
      <w:r>
        <w:rPr>
          <w:rFonts w:hint="eastAsia" w:ascii="宋体" w:hAnsi="宋体" w:eastAsia="宋体" w:cs="宋体"/>
          <w:b/>
          <w:bCs/>
          <w:color w:val="auto"/>
          <w:szCs w:val="21"/>
          <w:highlight w:val="none"/>
        </w:rPr>
        <w:t xml:space="preserve">证明文件</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未提供的将不享受有关政策。《中小企业声明函》由参加政府采购活动的投标人出具。</w:t>
      </w:r>
      <w:r>
        <w:rPr>
          <w:rFonts w:hint="eastAsia" w:ascii="宋体" w:hAnsi="宋体" w:eastAsia="宋体" w:cs="宋体"/>
          <w:color w:val="auto"/>
          <w:szCs w:val="21"/>
          <w:highlight w:val="none"/>
        </w:rPr>
        <w:t xml:space="preserve">联合体投标的，《中小企业声明函》由牵头人出具。</w:t>
      </w:r>
      <w:r/>
    </w:p>
    <w:p>
      <w:pPr>
        <w:keepLines w:val="0"/>
        <w:keepNext w:val="0"/>
        <w:pageBreakBefore w:val="0"/>
        <w:spacing w:line="440" w:lineRule="exact"/>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keepLines w:val="0"/>
        <w:keepNext w:val="0"/>
        <w:pageBreakBefore w:val="0"/>
        <w:spacing w:line="440" w:lineRule="exact"/>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3）对于多标的的采购项目，投标人应充分、准确地了解所投产品制造企业信息。对相关情况了解不清楚的，不建议填报本声明函。</w:t>
      </w:r>
      <w:r/>
    </w:p>
    <w:p>
      <w:pPr>
        <w:keepLines w:val="0"/>
        <w:keepNext w:val="0"/>
        <w:pageBreakBefore w:val="0"/>
        <w:spacing w:line="440" w:lineRule="exact"/>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4）中小企业认定标准以《关于印发中小企业划型标准规定的通知》（工信部联企业〔2011〕300号）文件规定为准。</w:t>
      </w:r>
      <w:r/>
    </w:p>
    <w:p>
      <w:pPr>
        <w:keepLines w:val="0"/>
        <w:keepNext w:val="0"/>
        <w:pageBreakBefore w:val="0"/>
        <w:spacing w:line="440" w:lineRule="exact"/>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keepLines w:val="0"/>
        <w:keepNext w:val="0"/>
        <w:pageBreakBefore w:val="0"/>
        <w:spacing w:line="440" w:lineRule="exact"/>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6）小微企业、残疾人福利性单位未提供声明函的，监狱企业未提供证明的，价格分评审不予价格扣除。</w:t>
      </w:r>
      <w:r/>
    </w:p>
    <w:p>
      <w:pPr>
        <w:jc w:val="left"/>
        <w:keepLines w:val="0"/>
        <w:keepNext w:val="0"/>
        <w:pageBreakBefore w:val="0"/>
        <w:spacing w:before="0" w:after="0" w:line="440" w:lineRule="exact"/>
        <w:widowControl w:val="off"/>
        <w:tabs>
          <w:tab w:val="left" w:pos="5580" w:leader="none"/>
        </w:tabs>
        <w:rPr>
          <w:rFonts w:hint="default" w:ascii="宋体" w:hAnsi="宋体" w:cs="宋体"/>
          <w:b/>
          <w:color w:val="auto"/>
          <w:sz w:val="21"/>
          <w:szCs w:val="21"/>
          <w:highlight w:val="none"/>
        </w:rPr>
      </w:pPr>
      <w:r>
        <w:rPr>
          <w:rFonts w:hint="eastAsia" w:ascii="宋体" w:hAnsi="宋体" w:eastAsia="宋体" w:cs="宋体"/>
          <w:color w:val="auto"/>
          <w:szCs w:val="21"/>
          <w:highlight w:val="none"/>
        </w:rPr>
        <w:t xml:space="preserve">7）在货物采购项目中，供应商提供的货物既有大中型企业制造货物，也有小微企业制造货物的，不享受小微企业扶持政策，不予价格扣除。</w:t>
      </w:r>
      <w:r/>
    </w:p>
    <w:p>
      <w:pPr>
        <w:jc w:val="center"/>
        <w:widowControl/>
        <w:rPr>
          <w:rFonts w:ascii="宋体" w:hAnsi="宋体" w:cs="宋体"/>
          <w:b/>
          <w:sz w:val="28"/>
          <w:szCs w:val="28"/>
          <w:highlight w:val="none"/>
        </w:rPr>
      </w:pPr>
      <w:r>
        <w:rPr>
          <w:rFonts w:hint="eastAsia" w:ascii="宋体" w:hAnsi="宋体" w:cs="宋体"/>
          <w:b/>
          <w:bCs/>
          <w:sz w:val="28"/>
          <w:szCs w:val="28"/>
          <w:highlight w:val="none"/>
        </w:rPr>
        <w:t xml:space="preserve">中小企业声明函（货物）格式</w:t>
      </w:r>
      <w:r/>
    </w:p>
    <w:p>
      <w:pPr>
        <w:ind w:firstLine="504"/>
        <w:spacing w:line="360" w:lineRule="auto"/>
        <w:rPr>
          <w:rFonts w:ascii="宋体" w:hAnsi="宋体" w:cs="宋体"/>
          <w:spacing w:val="6"/>
          <w:sz w:val="24"/>
          <w:highlight w:val="none"/>
        </w:rPr>
      </w:pPr>
      <w:r>
        <w:rPr>
          <w:rFonts w:ascii="宋体" w:hAnsi="宋体" w:cs="宋体"/>
          <w:spacing w:val="6"/>
          <w:sz w:val="24"/>
          <w:highlight w:val="none"/>
        </w:rPr>
      </w:r>
      <w:r/>
    </w:p>
    <w:p>
      <w:pPr>
        <w:ind w:firstLine="50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本公司（联合体）郑重声明，根据《政府采购促进中小企业发展管理办法》（财库﹝2020﹞46号）的规定，本公司（联合体）参加</w:t>
      </w:r>
      <w:r>
        <w:rPr>
          <w:rFonts w:hint="eastAsia" w:ascii="宋体" w:hAnsi="宋体" w:cs="宋体"/>
          <w:spacing w:val="6"/>
          <w:szCs w:val="21"/>
          <w:highlight w:val="none"/>
          <w:u w:val="single"/>
          <w:lang w:eastAsia="zh-CN"/>
        </w:rPr>
        <w:t xml:space="preserve">常州市钟楼区人民政府办公室</w:t>
      </w:r>
      <w:r>
        <w:rPr>
          <w:rFonts w:hint="eastAsia" w:ascii="宋体" w:hAnsi="宋体" w:cs="宋体"/>
          <w:spacing w:val="6"/>
          <w:szCs w:val="21"/>
          <w:highlight w:val="none"/>
        </w:rPr>
        <w:t xml:space="preserve">的</w:t>
      </w:r>
      <w:r>
        <w:rPr>
          <w:rFonts w:hint="eastAsia" w:ascii="宋体" w:hAnsi="宋体" w:cs="宋体"/>
          <w:spacing w:val="6"/>
          <w:szCs w:val="21"/>
          <w:highlight w:val="none"/>
          <w:u w:val="single"/>
          <w:lang w:eastAsia="zh-CN"/>
        </w:rPr>
        <w:t xml:space="preserve">钟楼区治安防控体系建设维保项目（2026-2028）</w:t>
      </w:r>
      <w:r>
        <w:rPr>
          <w:rFonts w:hint="eastAsia" w:ascii="宋体" w:hAnsi="宋体" w:cs="宋体"/>
          <w:spacing w:val="6"/>
          <w:szCs w:val="21"/>
          <w:highlight w:val="none"/>
        </w:rPr>
        <w:t xml:space="preserve">采购活动，提供的货物全部由符合政策要求的中小企业制造。相关企业（含联合体中的中小企业、签订分包意向协议的中小企业）的具体情况如下：</w:t>
      </w:r>
      <w:r/>
    </w:p>
    <w:p>
      <w:pPr>
        <w:ind w:firstLine="504"/>
        <w:spacing w:line="360" w:lineRule="auto"/>
        <w:rPr>
          <w:rFonts w:ascii="宋体" w:hAnsi="宋体" w:cs="宋体"/>
          <w:spacing w:val="6"/>
          <w:szCs w:val="21"/>
          <w:highlight w:val="none"/>
        </w:rPr>
      </w:pPr>
      <w:r>
        <w:rPr>
          <w:rFonts w:hint="eastAsia" w:ascii="宋体" w:hAnsi="宋体" w:cs="宋体"/>
          <w:spacing w:val="6"/>
          <w:szCs w:val="21"/>
          <w:highlight w:val="none"/>
        </w:rPr>
        <w:t xml:space="preserve">1.</w:t>
      </w:r>
      <w:r>
        <w:rPr>
          <w:rFonts w:hint="eastAsia" w:ascii="宋体" w:hAnsi="宋体" w:cs="宋体"/>
          <w:spacing w:val="6"/>
          <w:szCs w:val="21"/>
          <w:highlight w:val="none"/>
          <w:u w:val="single"/>
        </w:rPr>
        <w:t xml:space="preserve">（标的名称）</w:t>
      </w:r>
      <w:r>
        <w:rPr>
          <w:rFonts w:hint="eastAsia" w:ascii="宋体" w:hAnsi="宋体" w:cs="宋体"/>
          <w:spacing w:val="6"/>
          <w:szCs w:val="21"/>
          <w:highlight w:val="none"/>
        </w:rPr>
        <w:t xml:space="preserve">，属于</w:t>
      </w:r>
      <w:r>
        <w:rPr>
          <w:rFonts w:hint="eastAsia" w:ascii="宋体" w:hAnsi="宋体" w:cs="宋体"/>
          <w:b/>
          <w:bCs/>
          <w:spacing w:val="6"/>
          <w:szCs w:val="21"/>
          <w:highlight w:val="none"/>
          <w:u w:val="single"/>
        </w:rPr>
        <w:t xml:space="preserve"> </w:t>
      </w:r>
      <w:r>
        <w:rPr>
          <w:rFonts w:hint="eastAsia" w:ascii="宋体" w:hAnsi="宋体" w:cs="宋体"/>
          <w:b/>
          <w:bCs/>
          <w:spacing w:val="6"/>
          <w:szCs w:val="21"/>
          <w:highlight w:val="none"/>
          <w:u w:val="single"/>
          <w:lang w:val="en-US" w:eastAsia="zh-CN"/>
        </w:rPr>
        <w:t xml:space="preserve">工业</w:t>
      </w:r>
      <w:r>
        <w:rPr>
          <w:rFonts w:hint="eastAsia" w:ascii="宋体" w:hAnsi="宋体" w:cs="宋体"/>
          <w:b/>
          <w:bCs/>
          <w:spacing w:val="6"/>
          <w:szCs w:val="21"/>
          <w:highlight w:val="none"/>
          <w:u w:val="single"/>
        </w:rPr>
        <w:t xml:space="preserve"> </w:t>
      </w:r>
      <w:r>
        <w:rPr>
          <w:rFonts w:hint="eastAsia" w:ascii="宋体" w:hAnsi="宋体" w:cs="宋体"/>
          <w:spacing w:val="6"/>
          <w:szCs w:val="21"/>
          <w:highlight w:val="none"/>
        </w:rPr>
        <w:t xml:space="preserve">行业；</w:t>
      </w:r>
      <w:r>
        <w:rPr>
          <w:rFonts w:hint="eastAsia" w:ascii="宋体" w:hAnsi="宋体" w:cs="宋体"/>
          <w:b/>
          <w:bCs/>
          <w:spacing w:val="6"/>
          <w:szCs w:val="21"/>
          <w:highlight w:val="none"/>
        </w:rPr>
        <w:t xml:space="preserve">制造商</w:t>
      </w:r>
      <w:r>
        <w:rPr>
          <w:rFonts w:hint="eastAsia" w:ascii="宋体" w:hAnsi="宋体" w:cs="宋体"/>
          <w:spacing w:val="6"/>
          <w:szCs w:val="21"/>
          <w:highlight w:val="none"/>
        </w:rPr>
        <w:t xml:space="preserve">为</w:t>
      </w:r>
      <w:r>
        <w:rPr>
          <w:rFonts w:hint="eastAsia" w:ascii="宋体" w:hAnsi="宋体" w:cs="宋体"/>
          <w:spacing w:val="6"/>
          <w:szCs w:val="21"/>
          <w:highlight w:val="none"/>
          <w:u w:val="single"/>
        </w:rPr>
        <w:t xml:space="preserve">（企业名称）</w:t>
      </w:r>
      <w:r>
        <w:rPr>
          <w:rFonts w:hint="eastAsia" w:ascii="宋体" w:hAnsi="宋体" w:cs="宋体"/>
          <w:spacing w:val="6"/>
          <w:szCs w:val="21"/>
          <w:highlight w:val="none"/>
        </w:rPr>
        <w:t xml:space="preserve">，从业人员______人，营业收入为______万元，资产总额为______万元</w:t>
      </w:r>
      <w:r>
        <w:rPr>
          <w:rFonts w:hint="eastAsia" w:ascii="宋体" w:hAnsi="宋体" w:cs="宋体"/>
          <w:spacing w:val="6"/>
          <w:szCs w:val="21"/>
          <w:highlight w:val="none"/>
          <w:vertAlign w:val="superscript"/>
        </w:rPr>
        <w:t xml:space="preserve">1</w:t>
      </w:r>
      <w:r>
        <w:rPr>
          <w:rFonts w:hint="eastAsia" w:ascii="宋体" w:hAnsi="宋体" w:cs="宋体"/>
          <w:spacing w:val="6"/>
          <w:szCs w:val="21"/>
          <w:highlight w:val="none"/>
        </w:rPr>
        <w:t xml:space="preserve">，属于</w:t>
      </w:r>
      <w:r>
        <w:rPr>
          <w:rFonts w:hint="eastAsia" w:ascii="宋体" w:hAnsi="宋体" w:cs="宋体"/>
          <w:spacing w:val="6"/>
          <w:szCs w:val="21"/>
          <w:highlight w:val="none"/>
          <w:u w:val="single"/>
        </w:rPr>
        <w:t xml:space="preserve">（中型企业、小型企业、微型企业）</w:t>
      </w:r>
      <w:r>
        <w:rPr>
          <w:rFonts w:hint="eastAsia" w:ascii="宋体" w:hAnsi="宋体" w:cs="宋体"/>
          <w:spacing w:val="6"/>
          <w:szCs w:val="21"/>
          <w:highlight w:val="none"/>
        </w:rPr>
        <w:t xml:space="preserve">；</w:t>
      </w:r>
      <w:r/>
    </w:p>
    <w:p>
      <w:pPr>
        <w:ind w:firstLine="504"/>
        <w:spacing w:line="360" w:lineRule="auto"/>
        <w:rPr>
          <w:rFonts w:ascii="宋体" w:hAnsi="宋体" w:cs="宋体"/>
          <w:spacing w:val="6"/>
          <w:szCs w:val="21"/>
          <w:highlight w:val="none"/>
        </w:rPr>
      </w:pPr>
      <w:r>
        <w:rPr>
          <w:rFonts w:hint="eastAsia" w:ascii="宋体" w:hAnsi="宋体" w:cs="宋体"/>
          <w:spacing w:val="6"/>
          <w:szCs w:val="21"/>
          <w:highlight w:val="none"/>
        </w:rPr>
        <w:t xml:space="preserve">2.</w:t>
      </w:r>
      <w:r>
        <w:rPr>
          <w:rFonts w:hint="eastAsia" w:ascii="宋体" w:hAnsi="宋体" w:cs="宋体"/>
          <w:spacing w:val="6"/>
          <w:szCs w:val="21"/>
          <w:highlight w:val="none"/>
          <w:u w:val="single"/>
        </w:rPr>
        <w:t xml:space="preserve">（标的名称）</w:t>
      </w:r>
      <w:r>
        <w:rPr>
          <w:rFonts w:hint="eastAsia" w:ascii="宋体" w:hAnsi="宋体" w:cs="宋体"/>
          <w:spacing w:val="6"/>
          <w:szCs w:val="21"/>
          <w:highlight w:val="none"/>
        </w:rPr>
        <w:t xml:space="preserve">，属于</w:t>
      </w:r>
      <w:r>
        <w:rPr>
          <w:rFonts w:hint="eastAsia" w:ascii="宋体" w:hAnsi="宋体" w:cs="宋体"/>
          <w:spacing w:val="6"/>
          <w:szCs w:val="21"/>
          <w:highlight w:val="none"/>
          <w:u w:val="single"/>
        </w:rPr>
        <w:t xml:space="preserve">（采购文件中明确的所属行业）</w:t>
      </w:r>
      <w:r>
        <w:rPr>
          <w:rFonts w:hint="eastAsia" w:ascii="宋体" w:hAnsi="宋体" w:cs="宋体"/>
          <w:spacing w:val="6"/>
          <w:szCs w:val="21"/>
          <w:highlight w:val="none"/>
        </w:rPr>
        <w:t xml:space="preserve">行业；制造商为</w:t>
      </w:r>
      <w:r>
        <w:rPr>
          <w:rFonts w:hint="eastAsia" w:ascii="宋体" w:hAnsi="宋体" w:cs="宋体"/>
          <w:spacing w:val="6"/>
          <w:szCs w:val="21"/>
          <w:highlight w:val="none"/>
          <w:u w:val="single"/>
        </w:rPr>
        <w:t xml:space="preserve">（企业名称）</w:t>
      </w:r>
      <w:r>
        <w:rPr>
          <w:rFonts w:hint="eastAsia" w:ascii="宋体" w:hAnsi="宋体" w:cs="宋体"/>
          <w:spacing w:val="6"/>
          <w:szCs w:val="21"/>
          <w:highlight w:val="none"/>
        </w:rPr>
        <w:t xml:space="preserve">，从业人员______人，营业收入为______万元，资产总额为______万元，属于</w:t>
      </w:r>
      <w:r>
        <w:rPr>
          <w:rFonts w:hint="eastAsia" w:ascii="宋体" w:hAnsi="宋体" w:cs="宋体"/>
          <w:spacing w:val="6"/>
          <w:szCs w:val="21"/>
          <w:highlight w:val="none"/>
          <w:u w:val="single"/>
        </w:rPr>
        <w:t xml:space="preserve">（中型企业、小型企业、微型企业）</w:t>
      </w:r>
      <w:r>
        <w:rPr>
          <w:rFonts w:hint="eastAsia" w:ascii="宋体" w:hAnsi="宋体" w:cs="宋体"/>
          <w:spacing w:val="6"/>
          <w:szCs w:val="21"/>
          <w:highlight w:val="none"/>
        </w:rPr>
        <w:t xml:space="preserve">；</w:t>
      </w:r>
      <w:r/>
    </w:p>
    <w:p>
      <w:pPr>
        <w:ind w:firstLine="504"/>
        <w:spacing w:line="360" w:lineRule="auto"/>
        <w:rPr>
          <w:rFonts w:ascii="宋体" w:hAnsi="宋体" w:cs="宋体"/>
          <w:spacing w:val="6"/>
          <w:szCs w:val="21"/>
          <w:highlight w:val="none"/>
        </w:rPr>
      </w:pPr>
      <w:r>
        <w:rPr>
          <w:rFonts w:hint="eastAsia" w:ascii="宋体" w:hAnsi="宋体" w:cs="宋体"/>
          <w:spacing w:val="6"/>
          <w:szCs w:val="21"/>
          <w:highlight w:val="none"/>
        </w:rPr>
        <w:t xml:space="preserve">……</w:t>
      </w:r>
      <w:r/>
    </w:p>
    <w:p>
      <w:pPr>
        <w:ind w:firstLine="504"/>
        <w:spacing w:line="360" w:lineRule="auto"/>
        <w:rPr>
          <w:rFonts w:ascii="宋体" w:hAnsi="宋体" w:cs="宋体"/>
          <w:spacing w:val="6"/>
          <w:szCs w:val="21"/>
          <w:highlight w:val="none"/>
        </w:rPr>
      </w:pPr>
      <w:r>
        <w:rPr>
          <w:rFonts w:hint="eastAsia" w:ascii="宋体" w:hAnsi="宋体" w:cs="宋体"/>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本企业对上述声明内容的真实性负责。如有虚假，将依法承担相应责任。</w:t>
      </w:r>
      <w:r/>
    </w:p>
    <w:p>
      <w:pPr>
        <w:ind w:firstLine="504"/>
        <w:spacing w:line="360" w:lineRule="auto"/>
        <w:rPr>
          <w:rFonts w:ascii="宋体" w:hAnsi="宋体" w:cs="宋体"/>
          <w:spacing w:val="6"/>
          <w:szCs w:val="21"/>
          <w:highlight w:val="none"/>
        </w:rPr>
      </w:pPr>
      <w:r>
        <w:rPr>
          <w:rFonts w:ascii="宋体" w:hAnsi="宋体" w:cs="宋体"/>
          <w:spacing w:val="6"/>
          <w:szCs w:val="21"/>
          <w:highlight w:val="none"/>
        </w:rPr>
      </w:r>
      <w:r/>
    </w:p>
    <w:p>
      <w:pPr>
        <w:ind w:right="360" w:firstLine="480"/>
        <w:jc w:val="right"/>
        <w:spacing w:line="360" w:lineRule="auto"/>
        <w:rPr>
          <w:rFonts w:ascii="宋体" w:hAnsi="宋体" w:cs="宋体"/>
          <w:szCs w:val="21"/>
          <w:highlight w:val="none"/>
        </w:rPr>
      </w:pPr>
      <w:r>
        <w:rPr>
          <w:rFonts w:hint="eastAsia" w:ascii="宋体" w:hAnsi="宋体" w:cs="宋体"/>
          <w:szCs w:val="21"/>
          <w:highlight w:val="none"/>
        </w:rPr>
        <w:t xml:space="preserve">企业名称（加盖公章）：________</w:t>
      </w:r>
      <w:r/>
    </w:p>
    <w:p>
      <w:pPr>
        <w:ind w:right="360" w:firstLine="480"/>
        <w:jc w:val="right"/>
        <w:spacing w:line="360" w:lineRule="auto"/>
        <w:rPr>
          <w:rFonts w:ascii="宋体" w:hAnsi="宋体" w:cs="宋体"/>
          <w:szCs w:val="21"/>
          <w:highlight w:val="none"/>
        </w:rPr>
      </w:pPr>
      <w:r>
        <w:rPr>
          <w:rFonts w:hint="eastAsia" w:ascii="宋体" w:hAnsi="宋体" w:cs="宋体"/>
          <w:szCs w:val="21"/>
          <w:highlight w:val="none"/>
        </w:rPr>
        <w:t xml:space="preserve">日 期：________</w:t>
      </w:r>
      <w:r/>
    </w:p>
    <w:p>
      <w:pPr>
        <w:ind w:right="360" w:firstLine="480"/>
        <w:jc w:val="right"/>
        <w:spacing w:line="360" w:lineRule="auto"/>
        <w:rPr>
          <w:rFonts w:ascii="宋体" w:hAnsi="宋体" w:cs="宋体"/>
          <w:sz w:val="24"/>
          <w:highlight w:val="none"/>
        </w:rPr>
      </w:pPr>
      <w:r>
        <w:rPr>
          <w:rFonts w:ascii="宋体" w:hAnsi="宋体" w:cs="宋体"/>
          <w:sz w:val="24"/>
          <w:highlight w:val="none"/>
        </w:rPr>
      </w:r>
      <w:r/>
    </w:p>
    <w:p>
      <w:pPr>
        <w:ind w:right="360" w:firstLine="480"/>
        <w:jc w:val="right"/>
        <w:spacing w:line="360" w:lineRule="auto"/>
        <w:rPr>
          <w:rFonts w:ascii="宋体" w:hAnsi="宋体" w:cs="宋体"/>
          <w:sz w:val="24"/>
          <w:highlight w:val="none"/>
        </w:rPr>
      </w:pPr>
      <w:r>
        <w:rPr>
          <w:rFonts w:ascii="宋体" w:hAnsi="宋体" w:cs="宋体"/>
          <w:sz w:val="24"/>
          <w:highlight w:val="none"/>
        </w:rPr>
      </w:r>
      <w:r/>
    </w:p>
    <w:tbl>
      <w:tblPr>
        <w:tblStyle w:val="77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c>
          <w:tcPr>
            <w:tcW w:w="8946" w:type="dxa"/>
            <w:textDirection w:val="lrTb"/>
            <w:noWrap w:val="false"/>
          </w:tcPr>
          <w:p>
            <w:pPr>
              <w:ind w:left="0" w:right="0"/>
              <w:jc w:val="left"/>
              <w:keepLines w:val="0"/>
              <w:keepNext w:val="0"/>
              <w:spacing w:before="0" w:beforeAutospacing="0" w:after="0" w:afterAutospacing="0"/>
              <w:rPr>
                <w:rFonts w:ascii="宋体" w:hAnsi="宋体" w:cs="宋体"/>
                <w:szCs w:val="21"/>
                <w:highlight w:val="none"/>
              </w:rPr>
              <w:suppressLineNumbers w:val="0"/>
            </w:pPr>
            <w:r>
              <w:rPr>
                <w:rFonts w:hint="eastAsia" w:ascii="宋体" w:hAnsi="宋体" w:cs="宋体"/>
                <w:szCs w:val="21"/>
                <w:highlight w:val="none"/>
                <w:vertAlign w:val="superscript"/>
              </w:rPr>
              <w:t xml:space="preserve">1</w:t>
            </w:r>
            <w:r>
              <w:rPr>
                <w:rFonts w:hint="eastAsia" w:ascii="宋体" w:hAnsi="宋体" w:cs="宋体"/>
                <w:szCs w:val="21"/>
                <w:highlight w:val="none"/>
              </w:rPr>
              <w:t xml:space="preserve">从业人员、营业收入、资产总额填报上一年度数据，无上一年度数据的新成立企业可不填报。</w:t>
            </w:r>
            <w:r/>
          </w:p>
        </w:tc>
      </w:tr>
    </w:tbl>
    <w:p>
      <w:pPr>
        <w:jc w:val="center"/>
        <w:widowControl/>
        <w:rPr>
          <w:rFonts w:hint="eastAsia" w:ascii="宋体" w:hAnsi="宋体" w:eastAsia="宋体" w:cs="宋体"/>
          <w:b/>
          <w:sz w:val="32"/>
          <w:szCs w:val="32"/>
          <w:highlight w:val="none"/>
        </w:rPr>
      </w:pPr>
      <w:r>
        <w:rPr>
          <w:rFonts w:hint="eastAsia" w:ascii="宋体" w:hAnsi="宋体" w:eastAsia="宋体" w:cs="宋体"/>
          <w:sz w:val="24"/>
          <w:highlight w:val="none"/>
        </w:rPr>
        <w:br w:type="page" w:clear="all"/>
      </w:r>
      <w:r/>
    </w:p>
    <w:p>
      <w:pPr>
        <w:jc w:val="center"/>
        <w:spacing w:before="240" w:after="240" w:line="360" w:lineRule="auto"/>
        <w:rPr>
          <w:rFonts w:hint="eastAsia" w:ascii="宋体" w:hAnsi="宋体" w:eastAsia="宋体" w:cs="宋体"/>
          <w:b/>
          <w:sz w:val="36"/>
          <w:szCs w:val="36"/>
          <w:highlight w:val="none"/>
        </w:rPr>
      </w:pPr>
      <w:r>
        <w:rPr>
          <w:rFonts w:hint="eastAsia" w:ascii="宋体" w:hAnsi="宋体" w:eastAsia="宋体" w:cs="宋体"/>
          <w:b/>
          <w:bCs/>
          <w:sz w:val="28"/>
          <w:szCs w:val="28"/>
          <w:highlight w:val="none"/>
        </w:rPr>
        <w:t xml:space="preserve">残疾人福利性单位声明函格式</w:t>
      </w:r>
      <w:r/>
    </w:p>
    <w:p>
      <w:pPr>
        <w:ind w:firstLine="504"/>
        <w:spacing w:line="588"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本单位郑重声明，根据《财政部民政部中国残疾人联合会关于促进残疾人就业政府采购政策的通知》（财库</w:t>
      </w:r>
      <w:r>
        <w:rPr>
          <w:rFonts w:hint="eastAsia" w:ascii="宋体" w:hAnsi="宋体" w:eastAsia="宋体" w:cs="宋体"/>
          <w:szCs w:val="21"/>
          <w:highlight w:val="none"/>
        </w:rPr>
        <w:t xml:space="preserve">〔2017〕141</w:t>
      </w:r>
      <w:r>
        <w:rPr>
          <w:rFonts w:hint="eastAsia" w:ascii="宋体" w:hAnsi="宋体" w:eastAsia="宋体" w:cs="宋体"/>
          <w:spacing w:val="6"/>
          <w:szCs w:val="21"/>
          <w:highlight w:val="none"/>
        </w:rPr>
        <w:t xml:space="preserve">号）的规定，本单位</w:t>
      </w:r>
      <w:r>
        <w:rPr>
          <w:rFonts w:hint="eastAsia" w:ascii="宋体" w:hAnsi="宋体" w:eastAsia="宋体" w:cs="宋体"/>
          <w:b/>
          <w:szCs w:val="21"/>
          <w:highlight w:val="none"/>
        </w:rPr>
        <w:t xml:space="preserve">（请进行勾选）</w:t>
      </w:r>
      <w:r>
        <w:rPr>
          <w:rFonts w:hint="eastAsia" w:ascii="宋体" w:hAnsi="宋体" w:eastAsia="宋体" w:cs="宋体"/>
          <w:spacing w:val="6"/>
          <w:szCs w:val="21"/>
          <w:highlight w:val="none"/>
        </w:rPr>
        <w:t xml:space="preserve">：</w:t>
      </w:r>
      <w:r/>
    </w:p>
    <w:p>
      <w:pPr>
        <w:ind w:firstLine="482"/>
        <w:spacing w:line="588" w:lineRule="exact"/>
        <w:rPr>
          <w:rFonts w:hint="eastAsia" w:ascii="宋体" w:hAnsi="宋体" w:eastAsia="宋体" w:cs="宋体"/>
          <w:b/>
          <w:spacing w:val="6"/>
          <w:szCs w:val="21"/>
          <w:highlight w:val="none"/>
        </w:rPr>
      </w:pPr>
      <w:r>
        <w:rPr>
          <w:rFonts w:hint="eastAsia" w:ascii="宋体" w:hAnsi="宋体" w:eastAsia="宋体" w:cs="宋体"/>
          <w:b/>
          <w:szCs w:val="21"/>
          <w:highlight w:val="none"/>
        </w:rPr>
        <w:t xml:space="preserve">□</w:t>
      </w:r>
      <w:r>
        <w:rPr>
          <w:rFonts w:hint="eastAsia" w:ascii="宋体" w:hAnsi="宋体" w:eastAsia="宋体" w:cs="宋体"/>
          <w:b/>
          <w:spacing w:val="6"/>
          <w:szCs w:val="21"/>
          <w:highlight w:val="none"/>
        </w:rPr>
        <w:t xml:space="preserve">不属于符合条件的残疾人福利性单位。</w:t>
      </w:r>
      <w:r/>
    </w:p>
    <w:p>
      <w:pPr>
        <w:ind w:firstLine="482"/>
        <w:spacing w:line="588" w:lineRule="exact"/>
        <w:rPr>
          <w:rFonts w:hint="eastAsia" w:ascii="宋体" w:hAnsi="宋体" w:eastAsia="宋体" w:cs="宋体"/>
          <w:spacing w:val="6"/>
          <w:szCs w:val="21"/>
          <w:highlight w:val="none"/>
        </w:rPr>
      </w:pPr>
      <w:r>
        <w:rPr>
          <w:rFonts w:hint="eastAsia" w:ascii="宋体" w:hAnsi="宋体" w:eastAsia="宋体" w:cs="宋体"/>
          <w:b/>
          <w:szCs w:val="21"/>
          <w:highlight w:val="none"/>
        </w:rPr>
        <w:t xml:space="preserve">□</w:t>
      </w:r>
      <w:r>
        <w:rPr>
          <w:rFonts w:hint="eastAsia" w:ascii="宋体" w:hAnsi="宋体" w:eastAsia="宋体" w:cs="宋体"/>
          <w:b/>
          <w:spacing w:val="6"/>
          <w:szCs w:val="21"/>
          <w:highlight w:val="none"/>
        </w:rPr>
        <w:t xml:space="preserve">属于符合条件的残疾人福利性单位，</w:t>
      </w:r>
      <w:r>
        <w:rPr>
          <w:rFonts w:hint="eastAsia" w:ascii="宋体" w:hAnsi="宋体" w:eastAsia="宋体" w:cs="宋体"/>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eastAsia="宋体" w:cs="宋体"/>
          <w:spacing w:val="6"/>
          <w:szCs w:val="21"/>
          <w:highlight w:val="none"/>
        </w:rPr>
      </w:pPr>
      <w:r>
        <w:rPr>
          <w:rFonts w:hint="eastAsia" w:ascii="宋体" w:hAnsi="宋体" w:eastAsia="宋体" w:cs="宋体"/>
          <w:b/>
          <w:spacing w:val="6"/>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ind w:firstLine="444"/>
        <w:spacing w:line="588"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ind w:firstLine="482"/>
        <w:spacing w:line="588"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单位名称（加盖公章）：</w:t>
      </w:r>
      <w:r/>
    </w:p>
    <w:p>
      <w:pPr>
        <w:ind w:firstLine="482"/>
        <w:spacing w:line="588" w:lineRule="exact"/>
        <w:rPr>
          <w:rFonts w:hint="eastAsia" w:ascii="宋体" w:hAnsi="宋体" w:eastAsia="宋体" w:cs="宋体"/>
          <w:b/>
          <w:bCs/>
          <w:sz w:val="24"/>
          <w:szCs w:val="20"/>
          <w:highlight w:val="none"/>
          <w:lang w:val="en-US" w:eastAsia="zh-CN"/>
        </w:rPr>
      </w:pPr>
      <w:r>
        <w:rPr>
          <w:rFonts w:hint="eastAsia" w:ascii="宋体" w:hAnsi="宋体" w:eastAsia="宋体" w:cs="宋体"/>
          <w:spacing w:val="6"/>
          <w:szCs w:val="21"/>
          <w:highlight w:val="none"/>
        </w:rPr>
        <w:t xml:space="preserve">日  期：</w:t>
      </w:r>
      <w:r/>
    </w:p>
    <w:p>
      <w:pPr>
        <w:jc w:val="center"/>
        <w:widowControl/>
        <w:rPr>
          <w:rFonts w:hint="eastAsia" w:ascii="宋体" w:hAnsi="宋体" w:eastAsia="宋体" w:cs="宋体"/>
          <w:b/>
          <w:sz w:val="32"/>
          <w:szCs w:val="32"/>
          <w:highlight w:val="none"/>
        </w:rPr>
        <w:sectPr>
          <w:headerReference w:type="default" r:id="rId10"/>
          <w:footerReference w:type="default" r:id="rId12"/>
          <w:footnotePr/>
          <w:endnotePr/>
          <w:type w:val="nextPage"/>
          <w:pgSz w:w="11906" w:h="16838" w:orient="portrait"/>
          <w:pgMar w:top="1440" w:right="1803" w:bottom="1440" w:left="1803" w:header="851" w:footer="992" w:gutter="0"/>
          <w:cols w:num="1" w:sep="0" w:space="425" w:equalWidth="1"/>
          <w:docGrid w:linePitch="360"/>
        </w:sectPr>
        <w:outlineLvl w:val="1"/>
      </w:pPr>
      <w:r>
        <w:rPr>
          <w:rFonts w:hint="eastAsia" w:ascii="宋体" w:hAnsi="宋体" w:eastAsia="宋体" w:cs="宋体"/>
          <w:b/>
          <w:sz w:val="32"/>
          <w:szCs w:val="32"/>
          <w:highlight w:val="none"/>
        </w:rPr>
      </w:r>
      <w:r/>
    </w:p>
    <w:p>
      <w:p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ind w:left="482" w:hanging="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r>
      <w:r/>
    </w:p>
    <w:p>
      <w:pPr>
        <w:ind w:left="482" w:hanging="480"/>
        <w:keepLines w:val="0"/>
        <w:keepNext w:val="0"/>
        <w:pageBreakBefore w:val="0"/>
        <w:spacing w:line="360" w:lineRule="auto"/>
        <w:widowControl w:val="off"/>
        <w:rPr>
          <w:rFonts w:hint="eastAsia" w:ascii="宋体" w:hAnsi="宋体" w:eastAsia="宋体" w:cs="宋体"/>
          <w:b w:val="0"/>
          <w:bCs/>
          <w:color w:val="auto"/>
          <w:sz w:val="24"/>
          <w:szCs w:val="20"/>
          <w:highlight w:val="none"/>
          <w:lang w:val="en-US" w:eastAsia="zh-CN"/>
        </w:rPr>
        <w:outlineLvl w:val="9"/>
      </w:pPr>
      <w:r>
        <w:rPr>
          <w:rFonts w:hint="eastAsia" w:ascii="宋体" w:hAnsi="宋体" w:eastAsia="宋体" w:cs="宋体"/>
          <w:b w:val="0"/>
          <w:bCs/>
          <w:color w:val="auto"/>
          <w:sz w:val="24"/>
          <w:szCs w:val="20"/>
          <w:highlight w:val="none"/>
          <w:lang w:val="en-US" w:eastAsia="zh-CN"/>
        </w:rPr>
      </w:r>
      <w:r/>
    </w:p>
    <w:p>
      <w:pPr>
        <w:keepLines w:val="0"/>
        <w:keepNext w:val="0"/>
        <w:pageBreakBefore w:val="0"/>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keepLines w:val="0"/>
        <w:keepNext w:val="0"/>
        <w:pageBreakBefore w:val="0"/>
        <w:shd w:val="clear" w:color="auto"/>
        <w:rPr>
          <w:rFonts w:hint="eastAsia" w:ascii="宋体" w:hAnsi="宋体" w:cs="宋体"/>
          <w:b/>
          <w:bCs/>
          <w:color w:val="auto"/>
          <w:sz w:val="24"/>
          <w:szCs w:val="20"/>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cs="宋体"/>
          <w:b/>
          <w:bCs/>
          <w:color w:val="auto"/>
          <w:sz w:val="24"/>
          <w:szCs w:val="20"/>
          <w:highlight w:val="none"/>
          <w:lang w:val="en-US" w:eastAsia="zh-CN"/>
        </w:rPr>
      </w:r>
      <w:r/>
    </w:p>
    <w:p>
      <w:pPr>
        <w:keepLines w:val="0"/>
        <w:keepNext w:val="0"/>
        <w:pageBreakBefore w:val="0"/>
        <w:shd w:val="clear" w:color="auto"/>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t xml:space="preserve">13  关于符合本国产品标准的声明函（采购包号：**）</w:t>
      </w:r>
      <w:r/>
    </w:p>
    <w:p>
      <w:pPr>
        <w:pStyle w:val="981"/>
        <w:ind w:firstLine="480"/>
        <w:keepLines w:val="0"/>
        <w:keepNext w:val="0"/>
        <w:pageBreakBefore w:val="0"/>
        <w:spacing w:before="0" w:beforeAutospacing="0" w:after="0" w:afterAutospacing="0" w:line="360" w:lineRule="auto"/>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81"/>
        <w:ind w:firstLine="420"/>
        <w:keepLines w:val="0"/>
        <w:keepNext w:val="0"/>
        <w:pageBreakBefore w:val="0"/>
        <w:spacing w:before="0" w:beforeAutospacing="0" w:after="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1"/>
        <w:ind w:firstLine="420"/>
        <w:keepLines w:val="0"/>
        <w:keepNext w:val="0"/>
        <w:pageBreakBefore w:val="0"/>
        <w:spacing w:before="30" w:beforeAutospacing="0" w:after="3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w:t>
      </w:r>
      <w:r>
        <w:rPr>
          <w:rStyle w:val="982"/>
          <w:rFonts w:hint="eastAsia" w:ascii="宋体" w:hAnsi="宋体" w:eastAsia="宋体" w:cs="宋体"/>
          <w:i w:val="0"/>
          <w:color w:val="auto"/>
          <w:sz w:val="21"/>
          <w:szCs w:val="21"/>
          <w:highlight w:val="none"/>
          <w:u w:val="single"/>
          <w:shd w:val="clear" w:color="auto" w:fill="ffffff"/>
        </w:rPr>
        <w:t xml:space="preserve">（产品名称1）</w:t>
      </w:r>
      <w:r>
        <w:rPr>
          <w:rStyle w:val="982"/>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982"/>
          <w:rFonts w:hint="eastAsia" w:ascii="宋体" w:hAnsi="宋体" w:eastAsia="宋体" w:cs="宋体"/>
          <w:i w:val="0"/>
          <w:color w:val="auto"/>
          <w:sz w:val="21"/>
          <w:szCs w:val="21"/>
          <w:highlight w:val="none"/>
          <w:u w:val="single"/>
          <w:shd w:val="clear" w:color="auto" w:fill="ffffff"/>
        </w:rPr>
        <w:t xml:space="preserve">（厂名）</w:t>
      </w:r>
      <w:r>
        <w:rPr>
          <w:rStyle w:val="982"/>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982"/>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Style w:val="982"/>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Style w:val="982"/>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Style w:val="982"/>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981"/>
        <w:ind w:firstLine="420"/>
        <w:keepLines w:val="0"/>
        <w:keepNext w:val="0"/>
        <w:pageBreakBefore w:val="0"/>
        <w:spacing w:before="30" w:beforeAutospacing="0" w:after="3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w:t>
      </w:r>
      <w:r>
        <w:rPr>
          <w:rStyle w:val="982"/>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982"/>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982"/>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w:t>
      </w:r>
      <w:r>
        <w:rPr>
          <w:rFonts w:hint="eastAsia" w:cs="宋体"/>
          <w:color w:val="auto"/>
          <w:sz w:val="21"/>
          <w:szCs w:val="21"/>
          <w:highlight w:val="none"/>
          <w:u w:val="single"/>
          <w:shd w:val="clear" w:color="auto" w:fill="ffffff"/>
          <w:lang w:val="en-US" w:eastAsia="zh-CN"/>
        </w:rPr>
        <w:t xml:space="preserve"> </w:t>
      </w:r>
      <w:r>
        <w:rPr>
          <w:rStyle w:val="982"/>
          <w:rFonts w:hint="eastAsia" w:cs="宋体"/>
          <w:i w:val="0"/>
          <w:color w:val="auto"/>
          <w:sz w:val="21"/>
          <w:szCs w:val="21"/>
          <w:highlight w:val="none"/>
          <w:u w:val="single"/>
          <w:shd w:val="clear" w:color="auto" w:fill="ffffff"/>
          <w:lang w:val="en-US"/>
        </w:rPr>
        <w:t xml:space="preserve">/  </w:t>
      </w:r>
      <w:r>
        <w:rPr>
          <w:rFonts w:hint="eastAsia" w:ascii="宋体" w:hAnsi="宋体" w:eastAsia="宋体" w:cs="宋体"/>
          <w:color w:val="auto"/>
          <w:sz w:val="21"/>
          <w:szCs w:val="21"/>
          <w:highlight w:val="none"/>
          <w:shd w:val="clear" w:color="auto" w:fill="ffffff"/>
        </w:rPr>
        <w:t xml:space="preserve">在中国境内完成。</w:t>
      </w:r>
      <w:r/>
    </w:p>
    <w:p>
      <w:pPr>
        <w:pStyle w:val="981"/>
        <w:ind w:firstLine="420"/>
        <w:keepLines w:val="0"/>
        <w:keepNext w:val="0"/>
        <w:pageBreakBefore w:val="0"/>
        <w:spacing w:before="30" w:beforeAutospacing="0" w:after="3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981"/>
        <w:ind w:firstLine="420"/>
        <w:keepLines w:val="0"/>
        <w:keepNext w:val="0"/>
        <w:pageBreakBefore w:val="0"/>
        <w:spacing w:before="30" w:beforeAutospacing="0" w:after="3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981"/>
        <w:ind w:firstLine="420"/>
        <w:keepLines w:val="0"/>
        <w:keepNext w:val="0"/>
        <w:pageBreakBefore w:val="0"/>
        <w:spacing w:before="30" w:beforeAutospacing="0" w:after="3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1"/>
        <w:ind w:right="480" w:firstLine="420"/>
        <w:keepLines w:val="0"/>
        <w:keepNext w:val="0"/>
        <w:pageBreakBefore w:val="0"/>
        <w:spacing w:before="30" w:beforeAutospacing="0" w:after="3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w:t>
      </w:r>
      <w:r/>
    </w:p>
    <w:p>
      <w:pPr>
        <w:pStyle w:val="981"/>
        <w:ind w:firstLine="420"/>
        <w:jc w:val="both"/>
        <w:keepLines w:val="0"/>
        <w:keepNext w:val="0"/>
        <w:pageBreakBefore w:val="0"/>
        <w:spacing w:before="30" w:beforeAutospacing="0" w:after="30" w:afterAutospacing="0" w:line="480" w:lineRule="auto"/>
        <w:rPr>
          <w:rFonts w:hint="eastAsia" w:ascii="宋体" w:hAnsi="宋体" w:eastAsia="宋体" w:cs="宋体"/>
          <w:color w:val="auto"/>
          <w:sz w:val="21"/>
          <w:szCs w:val="21"/>
          <w:highlight w:val="none"/>
        </w:rPr>
      </w:pPr>
      <w:r/>
      <w:bookmarkStart w:id="11" w:name="_Toc32644_WPSOffice_Level1"/>
      <w:r>
        <w:rPr>
          <w:rFonts w:hint="eastAsia" w:ascii="宋体" w:hAnsi="宋体" w:eastAsia="宋体" w:cs="宋体"/>
          <w:color w:val="auto"/>
          <w:sz w:val="21"/>
          <w:szCs w:val="21"/>
          <w:highlight w:val="none"/>
          <w:shd w:val="clear" w:color="auto" w:fill="ffffff"/>
        </w:rPr>
        <w:t xml:space="preserve">日期：</w:t>
      </w:r>
      <w:r>
        <w:rPr>
          <w:rFonts w:hint="eastAsia" w:ascii="宋体" w:hAnsi="宋体" w:eastAsia="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年</w:t>
      </w:r>
      <w:r>
        <w:rPr>
          <w:rFonts w:hint="eastAsia" w:ascii="宋体" w:hAnsi="宋体" w:eastAsia="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月</w:t>
      </w:r>
      <w:r>
        <w:rPr>
          <w:rFonts w:hint="eastAsia" w:ascii="宋体" w:hAnsi="宋体" w:eastAsia="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日</w:t>
      </w:r>
      <w:bookmarkEnd w:id="11"/>
      <w:r/>
      <w:r/>
    </w:p>
    <w:p>
      <w:pPr>
        <w:pStyle w:val="981"/>
        <w:ind w:firstLine="420"/>
        <w:keepLines w:val="0"/>
        <w:keepNext w:val="0"/>
        <w:pageBreakBefore w:val="0"/>
        <w:spacing w:before="30" w:beforeAutospacing="0" w:after="3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1"/>
        <w:ind w:firstLine="420"/>
        <w:keepLines w:val="0"/>
        <w:keepNext w:val="0"/>
        <w:pageBreakBefore w:val="0"/>
        <w:spacing w:before="0" w:beforeAutospacing="0" w:after="0" w:afterAutospacing="0" w:line="48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981"/>
        <w:ind w:firstLine="420"/>
        <w:keepLines w:val="0"/>
        <w:keepNext w:val="0"/>
        <w:pageBreakBefore w:val="0"/>
        <w:spacing w:before="0" w:beforeAutospacing="0" w:after="0" w:afterAutospacing="0" w:line="48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981"/>
        <w:ind w:firstLine="420"/>
        <w:keepLines w:val="0"/>
        <w:keepNext w:val="0"/>
        <w:pageBreakBefore w:val="0"/>
        <w:spacing w:before="0" w:beforeAutospacing="0" w:after="0" w:afterAutospacing="0" w:line="48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981"/>
        <w:ind w:firstLine="420"/>
        <w:keepLines w:val="0"/>
        <w:keepNext w:val="0"/>
        <w:pageBreakBefore w:val="0"/>
        <w:spacing w:before="0" w:beforeAutospacing="0" w:after="0" w:afterAutospacing="0" w:line="48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981"/>
        <w:ind w:firstLine="420"/>
        <w:keepLines w:val="0"/>
        <w:keepNext w:val="0"/>
        <w:pageBreakBefore w:val="0"/>
        <w:spacing w:before="0" w:beforeAutospacing="0" w:after="0" w:afterAutospacing="0" w:line="480" w:lineRule="auto"/>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ind w:firstLine="420"/>
        <w:keepLines w:val="0"/>
        <w:keepNext w:val="0"/>
        <w:pageBreakBefore w:val="0"/>
        <w:spacing w:line="480" w:lineRule="auto"/>
        <w:shd w:val="clear" w:color="auto"/>
        <w:rPr>
          <w:rFonts w:hint="eastAsia" w:ascii="宋体" w:hAnsi="宋体" w:eastAsia="宋体" w:cs="宋体"/>
          <w:b/>
          <w:bCs/>
          <w:color w:val="auto"/>
          <w:sz w:val="21"/>
          <w:szCs w:val="21"/>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color w:val="auto"/>
          <w:sz w:val="21"/>
          <w:szCs w:val="21"/>
          <w:highlight w:val="none"/>
          <w:shd w:val="clear" w:color="auto" w:fill="ffffff"/>
        </w:rPr>
        <w:t xml:space="preserve">6.《声明函》中用斜线划除的地方无需填写。</w:t>
      </w:r>
      <w:r/>
    </w:p>
    <w:p>
      <w:pPr>
        <w:keepLines w:val="0"/>
        <w:keepNext w:val="0"/>
        <w:pageBreakBefore w:val="0"/>
        <w:shd w:val="clear" w:color="auto"/>
        <w:rPr>
          <w:rFonts w:hint="eastAsia" w:ascii="宋体" w:hAnsi="宋体" w:eastAsia="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t xml:space="preserve">14  </w:t>
      </w:r>
      <w:r>
        <w:rPr>
          <w:rFonts w:hint="eastAsia" w:ascii="宋体" w:hAnsi="宋体" w:eastAsia="宋体" w:cs="宋体"/>
          <w:b/>
          <w:bCs/>
          <w:color w:val="auto"/>
          <w:sz w:val="24"/>
          <w:szCs w:val="20"/>
          <w:highlight w:val="none"/>
          <w:lang w:val="en-US" w:eastAsia="zh-CN"/>
        </w:rPr>
        <w:t xml:space="preserve">招标文件要求提供或投标人认为应附的其他材料</w:t>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spacing w:line="360" w:lineRule="auto"/>
        <w:rPr>
          <w:rFonts w:hint="eastAsia" w:ascii="宋体" w:hAnsi="宋体" w:eastAsia="宋体" w:cs="宋体"/>
          <w:b/>
          <w:bCs/>
          <w:sz w:val="24"/>
          <w:highlight w:val="none"/>
        </w:rPr>
        <w:outlineLvl w:val="1"/>
      </w:pPr>
      <w:r>
        <w:rPr>
          <w:rFonts w:hint="eastAsia" w:ascii="宋体" w:hAnsi="宋体" w:eastAsia="宋体" w:cs="宋体"/>
          <w:b/>
          <w:sz w:val="24"/>
          <w:szCs w:val="20"/>
          <w:highlight w:val="none"/>
          <w:lang w:val="en-US" w:eastAsia="zh-CN"/>
        </w:rPr>
        <w:t xml:space="preserve">1</w:t>
      </w:r>
      <w:r>
        <w:rPr>
          <w:rFonts w:hint="eastAsia" w:ascii="宋体" w:hAnsi="宋体" w:cs="宋体"/>
          <w:b/>
          <w:sz w:val="24"/>
          <w:szCs w:val="20"/>
          <w:highlight w:val="none"/>
          <w:lang w:val="en-US" w:eastAsia="zh-CN"/>
        </w:rPr>
        <w:t xml:space="preserve">5</w:t>
      </w:r>
      <w:r>
        <w:rPr>
          <w:rFonts w:hint="eastAsia" w:ascii="宋体" w:hAnsi="宋体" w:eastAsia="宋体" w:cs="宋体"/>
          <w:b/>
          <w:sz w:val="24"/>
          <w:szCs w:val="20"/>
          <w:highlight w:val="none"/>
        </w:rPr>
        <w:t xml:space="preserve">  </w:t>
      </w:r>
      <w:r>
        <w:rPr>
          <w:rFonts w:hint="eastAsia" w:ascii="宋体" w:hAnsi="宋体" w:eastAsia="宋体" w:cs="宋体"/>
          <w:b/>
          <w:sz w:val="24"/>
          <w:highlight w:val="none"/>
        </w:rPr>
        <w:t xml:space="preserve">友情</w:t>
      </w:r>
      <w:r>
        <w:rPr>
          <w:rFonts w:hint="eastAsia" w:ascii="宋体" w:hAnsi="宋体" w:eastAsia="宋体" w:cs="宋体"/>
          <w:b/>
          <w:sz w:val="24"/>
          <w:szCs w:val="20"/>
          <w:highlight w:val="none"/>
        </w:rPr>
        <w:t xml:space="preserve">提示</w:t>
      </w:r>
      <w:r/>
    </w:p>
    <w:p>
      <w:pPr>
        <w:ind w:firstLine="422"/>
        <w:jc w:val="left"/>
        <w:spacing w:line="48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为便于投标人编制，相关材料格式已作事先导入政府采购客户端，但事先导入内容仅供参考，如与招标文件材料格式不一致的，则以招标文件为准，投标人应按招标文件内材料格式及要求编制并导入政府采购客户端。</w:t>
      </w:r>
      <w:r/>
    </w:p>
    <w:p>
      <w:pPr>
        <w:ind w:firstLine="422"/>
        <w:jc w:val="left"/>
        <w:spacing w:line="48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如有相关更正，投标人则应当以更正后的内容及要求自行在文件编制客户端内进行编制。</w:t>
      </w:r>
      <w:r/>
    </w:p>
    <w:p>
      <w:pPr>
        <w:ind w:firstLine="422"/>
        <w:jc w:val="left"/>
        <w:spacing w:line="480" w:lineRule="auto"/>
        <w:rPr>
          <w:rFonts w:hint="default" w:ascii="宋体" w:hAnsi="宋体" w:eastAsia="宋体" w:cs="宋体"/>
          <w:b/>
          <w:szCs w:val="21"/>
          <w:highlight w:val="none"/>
          <w:lang w:val="en-US" w:eastAsia="zh-CN"/>
        </w:rPr>
      </w:pPr>
      <w:r>
        <w:rPr>
          <w:rFonts w:hint="eastAsia" w:ascii="宋体" w:hAnsi="宋体" w:eastAsia="宋体" w:cs="宋体"/>
          <w:b/>
          <w:szCs w:val="21"/>
          <w:highlight w:val="none"/>
        </w:rPr>
        <w:t xml:space="preserve">政府采购客户端相关模板导出等各类操作详见《操作手册》或咨询苏采云客服。</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Symbol">
    <w:panose1 w:val="05050102010706020507"/>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1506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11506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87.8pt;height:144.0pt;mso-wrap-distance-left:9.0pt;mso-wrap-distance-top:0.0pt;mso-wrap-distance-right:9.0pt;mso-wrap-distance-bottom:0.0pt;v-text-anchor:top;visibility:visible;" filled="f" stroked="f" strokeweight="0.50pt">
              <v:textbox inset="0,0,0,0">
                <w:txbxContent>
                  <w:p>
                    <w:pPr>
                      <w:pStyle w:val="790"/>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pBdr>
        <w:bottom w:val="single" w:color="auto" w:sz="4" w:space="1"/>
      </w:pBdr>
    </w:pPr>
    <w:r>
      <w:rPr>
        <w:rFonts w:hint="eastAsia" w:eastAsia="Times New Roman"/>
      </w:rPr>
      <mc:AlternateContent>
        <mc:Choice Requires="wpg">
          <w:drawing>
            <wp:inline xmlns:wp="http://schemas.openxmlformats.org/drawingml/2006/wordprocessingDrawing" distT="0" distB="0" distL="0" distR="0">
              <wp:extent cx="1319530" cy="200025"/>
              <wp:effectExtent l="0" t="0" r="13970" b="9525"/>
              <wp:docPr id="1" name="图片 1" descr="hz-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z-04"/>
                      <pic:cNvPicPr>
                        <a:picLocks noChangeAspect="1"/>
                      </pic:cNvPicPr>
                      <pic:nvPr/>
                    </pic:nvPicPr>
                    <pic:blipFill>
                      <a:blip r:embed="rId1"/>
                      <a:stretch/>
                    </pic:blipFill>
                    <pic:spPr bwMode="auto">
                      <a:xfrm>
                        <a:off x="0" y="0"/>
                        <a:ext cx="131953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pBdr>
        <w:bottom w:val="single" w:color="auto" w:sz="4" w:space="1"/>
      </w:pBdr>
    </w:pPr>
    <w:r>
      <w:rPr>
        <w:rFonts w:hint="eastAsia" w:eastAsia="Times New Roman"/>
      </w:rPr>
      <mc:AlternateContent>
        <mc:Choice Requires="wpg">
          <w:drawing>
            <wp:inline xmlns:wp="http://schemas.openxmlformats.org/drawingml/2006/wordprocessingDrawing" distT="0" distB="0" distL="0" distR="0">
              <wp:extent cx="1319530" cy="200025"/>
              <wp:effectExtent l="0" t="0" r="13970" b="9525"/>
              <wp:docPr id="2" name="图片 7" descr="hz-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hz-04"/>
                      <pic:cNvPicPr>
                        <a:picLocks noChangeAspect="1"/>
                      </pic:cNvPicPr>
                      <pic:nvPr/>
                    </pic:nvPicPr>
                    <pic:blipFill>
                      <a:blip r:embed="rId1"/>
                      <a:stretch/>
                    </pic:blipFill>
                    <pic:spPr bwMode="auto">
                      <a:xfrm>
                        <a:off x="0" y="0"/>
                        <a:ext cx="131953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3.9pt;height:15.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link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name w:val="Heading 1"/>
    <w:basedOn w:val="766"/>
    <w:next w:val="766"/>
    <w:link w:val="811"/>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78"/>
    <w:uiPriority w:val="0"/>
    <w:qFormat/>
    <w:pPr>
      <w:jc w:val="center"/>
      <w:keepLines/>
      <w:keepNext/>
      <w:spacing w:before="120" w:line="300" w:lineRule="auto"/>
      <w:outlineLvl w:val="1"/>
    </w:pPr>
    <w:rPr>
      <w:rFonts w:ascii="Arial" w:hAnsi="Arial" w:eastAsia="黑体"/>
      <w:b/>
      <w:sz w:val="30"/>
      <w:szCs w:val="20"/>
    </w:rPr>
  </w:style>
  <w:style w:type="paragraph" w:styleId="769">
    <w:name w:val="Heading 3"/>
    <w:basedOn w:val="766"/>
    <w:next w:val="778"/>
    <w:uiPriority w:val="0"/>
    <w:qFormat/>
    <w:pPr>
      <w:jc w:val="left"/>
      <w:keepLines/>
      <w:keepNext/>
      <w:spacing w:before="360" w:after="120"/>
      <w:outlineLvl w:val="2"/>
    </w:pPr>
    <w:rPr>
      <w:rFonts w:ascii="宋体"/>
      <w:b/>
      <w:sz w:val="24"/>
      <w:szCs w:val="20"/>
      <w:u w:val="single"/>
    </w:rPr>
  </w:style>
  <w:style w:type="paragraph" w:styleId="770">
    <w:name w:val="Heading 4"/>
    <w:basedOn w:val="766"/>
    <w:next w:val="778"/>
    <w:uiPriority w:val="0"/>
    <w:qFormat/>
    <w:pPr>
      <w:jc w:val="left"/>
      <w:keepLines/>
      <w:keepNext/>
      <w:spacing w:before="280" w:after="290" w:line="376" w:lineRule="auto"/>
      <w:outlineLvl w:val="3"/>
    </w:pPr>
    <w:rPr>
      <w:rFonts w:ascii="Cambria" w:hAnsi="Cambria" w:cs="Cambria"/>
      <w:b/>
      <w:bCs/>
      <w:sz w:val="28"/>
      <w:szCs w:val="28"/>
      <w:lang w:val="zh-CN" w:eastAsia="en-US"/>
    </w:rPr>
  </w:style>
  <w:style w:type="paragraph" w:styleId="771">
    <w:name w:val="Heading 5"/>
    <w:basedOn w:val="766"/>
    <w:next w:val="766"/>
    <w:link w:val="815"/>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16"/>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18"/>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19"/>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0"/>
    <w:semiHidden/>
    <w:qFormat/>
  </w:style>
  <w:style w:type="table" w:styleId="77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8">
    <w:name w:val="Normal Indent"/>
    <w:basedOn w:val="766"/>
    <w:next w:val="766"/>
    <w:uiPriority w:val="0"/>
    <w:qFormat/>
    <w:pPr>
      <w:ind w:firstLine="420"/>
      <w:jc w:val="left"/>
    </w:pPr>
    <w:rPr>
      <w:rFonts w:ascii="宋体"/>
      <w:sz w:val="24"/>
    </w:rPr>
  </w:style>
  <w:style w:type="paragraph" w:styleId="779">
    <w:name w:val="toc 7"/>
    <w:basedOn w:val="766"/>
    <w:next w:val="766"/>
    <w:uiPriority w:val="39"/>
    <w:unhideWhenUsed/>
    <w:qFormat/>
    <w:pPr>
      <w:ind w:left="1701" w:right="0" w:firstLine="0"/>
      <w:spacing w:after="57"/>
    </w:pPr>
  </w:style>
  <w:style w:type="paragraph" w:styleId="780">
    <w:name w:val="Caption"/>
    <w:basedOn w:val="766"/>
    <w:next w:val="76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1">
    <w:name w:val="annotation text"/>
    <w:basedOn w:val="766"/>
    <w:uiPriority w:val="99"/>
    <w:unhideWhenUsed/>
    <w:qFormat/>
    <w:pPr>
      <w:jc w:val="left"/>
    </w:pPr>
  </w:style>
  <w:style w:type="paragraph" w:styleId="782">
    <w:name w:val="Body Text"/>
    <w:basedOn w:val="766"/>
    <w:uiPriority w:val="0"/>
    <w:qFormat/>
    <w:pPr>
      <w:spacing w:before="120" w:line="22" w:lineRule="atLeast"/>
      <w:tabs>
        <w:tab w:val="left" w:pos="567" w:leader="none"/>
      </w:tabs>
    </w:pPr>
    <w:rPr>
      <w:rFonts w:ascii="宋体" w:hAnsi="宋体"/>
      <w:sz w:val="24"/>
    </w:rPr>
  </w:style>
  <w:style w:type="paragraph" w:styleId="783">
    <w:name w:val="Body Text Indent"/>
    <w:basedOn w:val="766"/>
    <w:next w:val="766"/>
    <w:uiPriority w:val="0"/>
    <w:unhideWhenUsed/>
    <w:qFormat/>
    <w:pPr>
      <w:ind w:left="420"/>
      <w:spacing w:after="120"/>
    </w:pPr>
  </w:style>
  <w:style w:type="paragraph" w:styleId="784">
    <w:name w:val="index 4"/>
    <w:basedOn w:val="766"/>
    <w:next w:val="766"/>
    <w:uiPriority w:val="99"/>
    <w:qFormat/>
    <w:pPr>
      <w:ind w:left="600"/>
    </w:pPr>
    <w:rPr>
      <w:szCs w:val="24"/>
    </w:rPr>
  </w:style>
  <w:style w:type="paragraph" w:styleId="785">
    <w:name w:val="toc 5"/>
    <w:basedOn w:val="766"/>
    <w:next w:val="766"/>
    <w:uiPriority w:val="39"/>
    <w:unhideWhenUsed/>
    <w:qFormat/>
    <w:pPr>
      <w:ind w:left="1134" w:right="0" w:firstLine="0"/>
      <w:spacing w:after="57"/>
    </w:pPr>
  </w:style>
  <w:style w:type="paragraph" w:styleId="786">
    <w:name w:val="toc 3"/>
    <w:basedOn w:val="766"/>
    <w:next w:val="766"/>
    <w:uiPriority w:val="39"/>
    <w:unhideWhenUsed/>
    <w:qFormat/>
    <w:pPr>
      <w:ind w:left="567" w:right="0" w:firstLine="0"/>
      <w:spacing w:after="57"/>
    </w:pPr>
  </w:style>
  <w:style w:type="paragraph" w:styleId="787">
    <w:name w:val="Plain Text"/>
    <w:basedOn w:val="766"/>
    <w:next w:val="778"/>
    <w:uiPriority w:val="0"/>
    <w:qFormat/>
    <w:rPr>
      <w:rFonts w:hint="eastAsia" w:ascii="宋体" w:hAnsi="Courier New"/>
      <w:szCs w:val="20"/>
    </w:rPr>
  </w:style>
  <w:style w:type="paragraph" w:styleId="788">
    <w:name w:val="toc 8"/>
    <w:basedOn w:val="766"/>
    <w:next w:val="766"/>
    <w:uiPriority w:val="39"/>
    <w:unhideWhenUsed/>
    <w:qFormat/>
    <w:pPr>
      <w:ind w:left="1984" w:right="0" w:firstLine="0"/>
      <w:spacing w:after="57"/>
    </w:pPr>
  </w:style>
  <w:style w:type="paragraph" w:styleId="789">
    <w:name w:val="endnote text"/>
    <w:basedOn w:val="766"/>
    <w:link w:val="956"/>
    <w:uiPriority w:val="99"/>
    <w:semiHidden/>
    <w:unhideWhenUsed/>
    <w:qFormat/>
    <w:pPr>
      <w:spacing w:after="0" w:line="240" w:lineRule="auto"/>
    </w:pPr>
    <w:rPr>
      <w:sz w:val="20"/>
    </w:rPr>
  </w:style>
  <w:style w:type="paragraph" w:styleId="790">
    <w:name w:val="Footer"/>
    <w:basedOn w:val="766"/>
    <w:uiPriority w:val="99"/>
    <w:qFormat/>
    <w:pPr>
      <w:jc w:val="left"/>
      <w:tabs>
        <w:tab w:val="center" w:pos="4153" w:leader="none"/>
        <w:tab w:val="right" w:pos="8306" w:leader="none"/>
      </w:tabs>
    </w:pPr>
    <w:rPr>
      <w:rFonts w:ascii="宋体"/>
      <w:sz w:val="18"/>
      <w:szCs w:val="20"/>
    </w:rPr>
  </w:style>
  <w:style w:type="paragraph" w:styleId="791">
    <w:name w:val="Header"/>
    <w:basedOn w:val="766"/>
    <w:uiPriority w:val="0"/>
    <w:qFormat/>
    <w:pPr>
      <w:jc w:val="center"/>
      <w:tabs>
        <w:tab w:val="center" w:pos="4153" w:leader="none"/>
        <w:tab w:val="right" w:pos="8306" w:leader="none"/>
      </w:tabs>
      <w:pBdr>
        <w:bottom w:val="single" w:color="auto" w:sz="6" w:space="1"/>
      </w:pBdr>
    </w:pPr>
    <w:rPr>
      <w:sz w:val="18"/>
      <w:szCs w:val="18"/>
    </w:rPr>
  </w:style>
  <w:style w:type="paragraph" w:styleId="792">
    <w:name w:val="toc 1"/>
    <w:basedOn w:val="766"/>
    <w:next w:val="766"/>
    <w:uiPriority w:val="39"/>
    <w:qFormat/>
    <w:pPr>
      <w:spacing w:line="300" w:lineRule="auto"/>
      <w:tabs>
        <w:tab w:val="left" w:pos="1050" w:leader="none"/>
        <w:tab w:val="right" w:pos="8937" w:leader="dot"/>
      </w:tabs>
    </w:pPr>
    <w:rPr>
      <w:rFonts w:ascii="宋体" w:hAnsi="宋体"/>
      <w:b/>
      <w:sz w:val="24"/>
    </w:rPr>
  </w:style>
  <w:style w:type="paragraph" w:styleId="793">
    <w:name w:val="toc 4"/>
    <w:basedOn w:val="766"/>
    <w:next w:val="766"/>
    <w:uiPriority w:val="39"/>
    <w:unhideWhenUsed/>
    <w:qFormat/>
    <w:pPr>
      <w:ind w:left="850" w:right="0" w:firstLine="0"/>
      <w:spacing w:after="57"/>
    </w:pPr>
  </w:style>
  <w:style w:type="paragraph" w:styleId="794">
    <w:name w:val="Subtitle"/>
    <w:basedOn w:val="766"/>
    <w:next w:val="766"/>
    <w:link w:val="822"/>
    <w:uiPriority w:val="11"/>
    <w:qFormat/>
    <w:pPr>
      <w:spacing w:before="200" w:after="200"/>
    </w:pPr>
    <w:rPr>
      <w:sz w:val="24"/>
      <w:szCs w:val="24"/>
    </w:rPr>
  </w:style>
  <w:style w:type="paragraph" w:styleId="795">
    <w:name w:val="footnote text"/>
    <w:basedOn w:val="766"/>
    <w:link w:val="955"/>
    <w:uiPriority w:val="99"/>
    <w:semiHidden/>
    <w:unhideWhenUsed/>
    <w:qFormat/>
    <w:pPr>
      <w:spacing w:after="40" w:line="240" w:lineRule="auto"/>
    </w:pPr>
    <w:rPr>
      <w:sz w:val="18"/>
    </w:rPr>
  </w:style>
  <w:style w:type="paragraph" w:styleId="796">
    <w:name w:val="toc 6"/>
    <w:basedOn w:val="766"/>
    <w:next w:val="766"/>
    <w:uiPriority w:val="39"/>
    <w:unhideWhenUsed/>
    <w:qFormat/>
    <w:pPr>
      <w:ind w:left="1417" w:right="0" w:firstLine="0"/>
      <w:spacing w:after="57"/>
    </w:pPr>
  </w:style>
  <w:style w:type="paragraph" w:styleId="797">
    <w:name w:val="table of figures"/>
    <w:basedOn w:val="766"/>
    <w:next w:val="766"/>
    <w:uiPriority w:val="99"/>
    <w:unhideWhenUsed/>
    <w:qFormat/>
    <w:pPr>
      <w:spacing w:after="0" w:afterAutospacing="0"/>
    </w:pPr>
  </w:style>
  <w:style w:type="paragraph" w:styleId="798">
    <w:name w:val="toc 2"/>
    <w:basedOn w:val="766"/>
    <w:next w:val="766"/>
    <w:uiPriority w:val="39"/>
    <w:unhideWhenUsed/>
    <w:qFormat/>
    <w:pPr>
      <w:ind w:left="283" w:right="0" w:firstLine="0"/>
      <w:spacing w:after="57"/>
    </w:pPr>
  </w:style>
  <w:style w:type="paragraph" w:styleId="799">
    <w:name w:val="toc 9"/>
    <w:basedOn w:val="766"/>
    <w:next w:val="766"/>
    <w:uiPriority w:val="39"/>
    <w:unhideWhenUsed/>
    <w:qFormat/>
    <w:pPr>
      <w:ind w:left="2268" w:right="0" w:firstLine="0"/>
      <w:spacing w:after="57"/>
    </w:pPr>
  </w:style>
  <w:style w:type="paragraph" w:styleId="800">
    <w:name w:val="Normal (Web)"/>
    <w:basedOn w:val="76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01">
    <w:name w:val="Title"/>
    <w:basedOn w:val="766"/>
    <w:next w:val="766"/>
    <w:link w:val="821"/>
    <w:uiPriority w:val="10"/>
    <w:qFormat/>
    <w:pPr>
      <w:contextualSpacing/>
      <w:spacing w:before="300" w:after="200"/>
    </w:pPr>
    <w:rPr>
      <w:sz w:val="48"/>
      <w:szCs w:val="48"/>
    </w:rPr>
  </w:style>
  <w:style w:type="paragraph" w:styleId="802">
    <w:name w:val="Body Text First Indent"/>
    <w:basedOn w:val="782"/>
    <w:uiPriority w:val="0"/>
    <w:qFormat/>
    <w:pPr>
      <w:ind w:firstLine="420"/>
      <w:spacing w:after="120"/>
    </w:pPr>
    <w:rPr>
      <w:sz w:val="21"/>
      <w:szCs w:val="24"/>
    </w:rPr>
  </w:style>
  <w:style w:type="paragraph" w:styleId="803">
    <w:name w:val="Body Text First Indent 2"/>
    <w:basedOn w:val="766"/>
    <w:next w:val="766"/>
    <w:uiPriority w:val="0"/>
    <w:qFormat/>
    <w:pPr>
      <w:ind w:firstLine="420"/>
    </w:pPr>
  </w:style>
  <w:style w:type="table" w:styleId="804">
    <w:name w:val="Table Grid"/>
    <w:basedOn w:val="7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uiPriority w:val="22"/>
    <w:qFormat/>
    <w:rPr>
      <w:b/>
      <w:bCs/>
    </w:rPr>
  </w:style>
  <w:style w:type="character" w:styleId="806">
    <w:name w:val="endnote reference"/>
    <w:basedOn w:val="776"/>
    <w:uiPriority w:val="99"/>
    <w:semiHidden/>
    <w:unhideWhenUsed/>
    <w:qFormat/>
    <w:rPr>
      <w:vertAlign w:val="superscript"/>
    </w:rPr>
  </w:style>
  <w:style w:type="character" w:styleId="807">
    <w:name w:val="page number"/>
    <w:basedOn w:val="776"/>
    <w:uiPriority w:val="0"/>
    <w:qFormat/>
  </w:style>
  <w:style w:type="character" w:styleId="808">
    <w:name w:val="Hyperlink"/>
    <w:uiPriority w:val="99"/>
    <w:qFormat/>
    <w:rPr>
      <w:color w:val="0000ff"/>
      <w:u w:val="single"/>
    </w:rPr>
  </w:style>
  <w:style w:type="character" w:styleId="809">
    <w:name w:val="annotation reference"/>
    <w:basedOn w:val="776"/>
    <w:uiPriority w:val="99"/>
    <w:qFormat/>
    <w:rPr>
      <w:sz w:val="21"/>
      <w:szCs w:val="21"/>
    </w:rPr>
  </w:style>
  <w:style w:type="character" w:styleId="810">
    <w:name w:val="footnote reference"/>
    <w:basedOn w:val="776"/>
    <w:uiPriority w:val="99"/>
    <w:unhideWhenUsed/>
    <w:qFormat/>
    <w:rPr>
      <w:vertAlign w:val="superscript"/>
    </w:rPr>
  </w:style>
  <w:style w:type="character" w:styleId="811" w:customStyle="1">
    <w:name w:val="Heading 1 Char"/>
    <w:basedOn w:val="776"/>
    <w:link w:val="767"/>
    <w:uiPriority w:val="9"/>
    <w:qFormat/>
    <w:rPr>
      <w:rFonts w:ascii="Arial" w:hAnsi="Arial" w:eastAsia="Arial" w:cs="Arial"/>
      <w:sz w:val="40"/>
      <w:szCs w:val="40"/>
    </w:rPr>
  </w:style>
  <w:style w:type="character" w:styleId="812" w:customStyle="1">
    <w:name w:val="Heading 2 Char"/>
    <w:basedOn w:val="776"/>
    <w:uiPriority w:val="9"/>
    <w:qFormat/>
    <w:rPr>
      <w:rFonts w:ascii="Arial" w:hAnsi="Arial" w:eastAsia="Arial" w:cs="Arial"/>
      <w:sz w:val="34"/>
    </w:rPr>
  </w:style>
  <w:style w:type="character" w:styleId="813" w:customStyle="1">
    <w:name w:val="Heading 3 Char"/>
    <w:basedOn w:val="776"/>
    <w:uiPriority w:val="9"/>
    <w:qFormat/>
    <w:rPr>
      <w:rFonts w:ascii="Arial" w:hAnsi="Arial" w:eastAsia="Arial" w:cs="Arial"/>
      <w:sz w:val="30"/>
      <w:szCs w:val="30"/>
    </w:rPr>
  </w:style>
  <w:style w:type="character" w:styleId="814" w:customStyle="1">
    <w:name w:val="Heading 4 Char"/>
    <w:basedOn w:val="776"/>
    <w:uiPriority w:val="9"/>
    <w:qFormat/>
    <w:rPr>
      <w:rFonts w:ascii="Arial" w:hAnsi="Arial" w:eastAsia="Arial" w:cs="Arial"/>
      <w:b/>
      <w:bCs/>
      <w:sz w:val="26"/>
      <w:szCs w:val="26"/>
    </w:rPr>
  </w:style>
  <w:style w:type="character" w:styleId="815" w:customStyle="1">
    <w:name w:val="Heading 5 Char"/>
    <w:basedOn w:val="776"/>
    <w:link w:val="771"/>
    <w:uiPriority w:val="9"/>
    <w:qFormat/>
    <w:rPr>
      <w:rFonts w:ascii="Arial" w:hAnsi="Arial" w:eastAsia="Arial" w:cs="Arial"/>
      <w:b/>
      <w:bCs/>
      <w:sz w:val="24"/>
      <w:szCs w:val="24"/>
    </w:rPr>
  </w:style>
  <w:style w:type="character" w:styleId="816" w:customStyle="1">
    <w:name w:val="Heading 6 Char"/>
    <w:basedOn w:val="776"/>
    <w:link w:val="772"/>
    <w:uiPriority w:val="9"/>
    <w:qFormat/>
    <w:rPr>
      <w:rFonts w:ascii="Arial" w:hAnsi="Arial" w:eastAsia="Arial" w:cs="Arial"/>
      <w:b/>
      <w:bCs/>
      <w:sz w:val="22"/>
      <w:szCs w:val="22"/>
    </w:rPr>
  </w:style>
  <w:style w:type="character" w:styleId="817" w:customStyle="1">
    <w:name w:val="Heading 7 Char"/>
    <w:basedOn w:val="776"/>
    <w:link w:val="773"/>
    <w:uiPriority w:val="9"/>
    <w:qFormat/>
    <w:rPr>
      <w:rFonts w:ascii="Arial" w:hAnsi="Arial" w:eastAsia="Arial" w:cs="Arial"/>
      <w:b/>
      <w:bCs/>
      <w:i/>
      <w:iCs/>
      <w:sz w:val="22"/>
      <w:szCs w:val="22"/>
    </w:rPr>
  </w:style>
  <w:style w:type="character" w:styleId="818" w:customStyle="1">
    <w:name w:val="Heading 8 Char"/>
    <w:basedOn w:val="776"/>
    <w:link w:val="774"/>
    <w:uiPriority w:val="9"/>
    <w:qFormat/>
    <w:rPr>
      <w:rFonts w:ascii="Arial" w:hAnsi="Arial" w:eastAsia="Arial" w:cs="Arial"/>
      <w:i/>
      <w:iCs/>
      <w:sz w:val="22"/>
      <w:szCs w:val="22"/>
    </w:rPr>
  </w:style>
  <w:style w:type="character" w:styleId="819" w:customStyle="1">
    <w:name w:val="Heading 9 Char"/>
    <w:basedOn w:val="776"/>
    <w:link w:val="775"/>
    <w:uiPriority w:val="9"/>
    <w:qFormat/>
    <w:rPr>
      <w:rFonts w:ascii="Arial" w:hAnsi="Arial" w:eastAsia="Arial" w:cs="Arial"/>
      <w:i/>
      <w:iCs/>
      <w:sz w:val="21"/>
      <w:szCs w:val="21"/>
    </w:r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character" w:styleId="821" w:customStyle="1">
    <w:name w:val="Title Char"/>
    <w:basedOn w:val="776"/>
    <w:link w:val="801"/>
    <w:uiPriority w:val="10"/>
    <w:qFormat/>
    <w:rPr>
      <w:sz w:val="48"/>
      <w:szCs w:val="48"/>
    </w:rPr>
  </w:style>
  <w:style w:type="character" w:styleId="822" w:customStyle="1">
    <w:name w:val="Subtitle Char"/>
    <w:basedOn w:val="776"/>
    <w:link w:val="794"/>
    <w:uiPriority w:val="11"/>
    <w:qFormat/>
    <w:rPr>
      <w:sz w:val="24"/>
      <w:szCs w:val="24"/>
    </w:rPr>
  </w:style>
  <w:style w:type="paragraph" w:styleId="823">
    <w:name w:val="Quote"/>
    <w:basedOn w:val="766"/>
    <w:next w:val="766"/>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66"/>
    <w:next w:val="766"/>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character" w:styleId="827" w:customStyle="1">
    <w:name w:val="Header Char"/>
    <w:basedOn w:val="776"/>
    <w:uiPriority w:val="99"/>
    <w:qFormat/>
  </w:style>
  <w:style w:type="character" w:styleId="828" w:customStyle="1">
    <w:name w:val="Footer Char"/>
    <w:basedOn w:val="776"/>
    <w:uiPriority w:val="99"/>
    <w:qFormat/>
  </w:style>
  <w:style w:type="character" w:styleId="829" w:customStyle="1">
    <w:name w:val="Caption Char"/>
    <w:uiPriority w:val="99"/>
    <w:qFormat/>
  </w:style>
  <w:style w:type="table" w:styleId="830" w:customStyle="1">
    <w:name w:val="Table Grid Light"/>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7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7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7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7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7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Grid Table 3"/>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7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7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7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9" w:customStyle="1">
    <w:name w:val="Grid Table 4 - Accent 2"/>
    <w:basedOn w:val="77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0" w:customStyle="1">
    <w:name w:val="Grid Table 4 - Accent 3"/>
    <w:basedOn w:val="77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1" w:customStyle="1">
    <w:name w:val="Grid Table 4 - Accent 4"/>
    <w:basedOn w:val="77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2" w:customStyle="1">
    <w:name w:val="Grid Table 4 - Accent 5"/>
    <w:basedOn w:val="77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3" w:customStyle="1">
    <w:name w:val="Grid Table 4 - Accent 6"/>
    <w:basedOn w:val="77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4" w:customStyle="1">
    <w:name w:val="Grid Table 5 Dark"/>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6" w:customStyle="1">
    <w:name w:val="Grid Table 5 Dark - Accent 2"/>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7" w:customStyle="1">
    <w:name w:val="Grid Table 5 Dark - Accent 3"/>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8" w:customStyle="1">
    <w:name w:val="Grid Table 5 Dark- Accent 4"/>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9" w:customStyle="1">
    <w:name w:val="Grid Table 5 Dark - Accent 5"/>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0" w:customStyle="1">
    <w:name w:val="Grid Table 5 Dark - Accent 6"/>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1" w:customStyle="1">
    <w:name w:val="Grid Table 6 Colorful"/>
    <w:basedOn w:val="7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7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7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5" w:customStyle="1">
    <w:name w:val="Grid Table 6 Colorful - Accent 4"/>
    <w:basedOn w:val="77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7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7" w:customStyle="1">
    <w:name w:val="Grid Table 6 Colorful - Accent 6"/>
    <w:basedOn w:val="77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8" w:customStyle="1">
    <w:name w:val="Grid Table 7 Colorful"/>
    <w:basedOn w:val="7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7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7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7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7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7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7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basedOn w:val="7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7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7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7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7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7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7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2" w:customStyle="1">
    <w:name w:val="List Table 2"/>
    <w:basedOn w:val="7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7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4" w:customStyle="1">
    <w:name w:val="List Table 2 - Accent 2"/>
    <w:basedOn w:val="77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5" w:customStyle="1">
    <w:name w:val="List Table 2 - Accent 3"/>
    <w:basedOn w:val="77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6" w:customStyle="1">
    <w:name w:val="List Table 2 - Accent 4"/>
    <w:basedOn w:val="77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7" w:customStyle="1">
    <w:name w:val="List Table 2 - Accent 5"/>
    <w:basedOn w:val="77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8" w:customStyle="1">
    <w:name w:val="List Table 2 - Accent 6"/>
    <w:basedOn w:val="77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9" w:customStyle="1">
    <w:name w:val="List Table 3"/>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7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1" w:customStyle="1">
    <w:name w:val="List Table 3 - Accent 2"/>
    <w:basedOn w:val="7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7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7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7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7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6" w:customStyle="1">
    <w:name w:val="List Table 4"/>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7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8" w:customStyle="1">
    <w:name w:val="List Table 4 - Accent 2"/>
    <w:basedOn w:val="77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9" w:customStyle="1">
    <w:name w:val="List Table 4 - Accent 3"/>
    <w:basedOn w:val="77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0" w:customStyle="1">
    <w:name w:val="List Table 4 - Accent 4"/>
    <w:basedOn w:val="77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1" w:customStyle="1">
    <w:name w:val="List Table 4 - Accent 5"/>
    <w:basedOn w:val="77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2" w:customStyle="1">
    <w:name w:val="List Table 4 - Accent 6"/>
    <w:basedOn w:val="77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3" w:customStyle="1">
    <w:name w:val="List Table 5 Dark"/>
    <w:basedOn w:val="7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7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7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7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7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7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7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7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7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2" w:customStyle="1">
    <w:name w:val="List Table 6 Colorful - Accent 2"/>
    <w:basedOn w:val="77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3" w:customStyle="1">
    <w:name w:val="List Table 6 Colorful - Accent 3"/>
    <w:basedOn w:val="77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4" w:customStyle="1">
    <w:name w:val="List Table 6 Colorful - Accent 4"/>
    <w:basedOn w:val="77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5" w:customStyle="1">
    <w:name w:val="List Table 6 Colorful - Accent 5"/>
    <w:basedOn w:val="77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6" w:customStyle="1">
    <w:name w:val="List Table 6 Colorful - Accent 6"/>
    <w:basedOn w:val="77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7" w:customStyle="1">
    <w:name w:val="List Table 7 Colorful"/>
    <w:basedOn w:val="7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7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7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7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7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7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7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6" w:customStyle="1">
    <w:name w:val="Lined - Accent 2"/>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7" w:customStyle="1">
    <w:name w:val="Lined - Accent 3"/>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8" w:customStyle="1">
    <w:name w:val="Lined - Accent 4"/>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9" w:customStyle="1">
    <w:name w:val="Lined - Accent 5"/>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0" w:customStyle="1">
    <w:name w:val="Lined - Accent 6"/>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1" w:customStyle="1">
    <w:name w:val="Bordered &amp; Lined - Accent"/>
    <w:basedOn w:val="7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7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3" w:customStyle="1">
    <w:name w:val="Bordered &amp; Lined - Accent 2"/>
    <w:basedOn w:val="77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4" w:customStyle="1">
    <w:name w:val="Bordered &amp; Lined - Accent 3"/>
    <w:basedOn w:val="77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5" w:customStyle="1">
    <w:name w:val="Bordered &amp; Lined - Accent 4"/>
    <w:basedOn w:val="77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6" w:customStyle="1">
    <w:name w:val="Bordered &amp; Lined - Accent 5"/>
    <w:basedOn w:val="77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7" w:customStyle="1">
    <w:name w:val="Bordered &amp; Lined - Accent 6"/>
    <w:basedOn w:val="77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8" w:customStyle="1">
    <w:name w:val="Bordered"/>
    <w:basedOn w:val="7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7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0" w:customStyle="1">
    <w:name w:val="Bordered - Accent 2"/>
    <w:basedOn w:val="7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1" w:customStyle="1">
    <w:name w:val="Bordered - Accent 3"/>
    <w:basedOn w:val="7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2" w:customStyle="1">
    <w:name w:val="Bordered - Accent 4"/>
    <w:basedOn w:val="77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3" w:customStyle="1">
    <w:name w:val="Bordered - Accent 5"/>
    <w:basedOn w:val="77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4" w:customStyle="1">
    <w:name w:val="Bordered - Accent 6"/>
    <w:basedOn w:val="7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5" w:customStyle="1">
    <w:name w:val="Footnote Text Char"/>
    <w:link w:val="795"/>
    <w:uiPriority w:val="99"/>
    <w:qFormat/>
    <w:rPr>
      <w:sz w:val="18"/>
    </w:rPr>
  </w:style>
  <w:style w:type="character" w:styleId="956" w:customStyle="1">
    <w:name w:val="Endnote Text Char"/>
    <w:link w:val="789"/>
    <w:uiPriority w:val="99"/>
    <w:qFormat/>
    <w:rPr>
      <w:sz w:val="20"/>
    </w:rPr>
  </w:style>
  <w:style w:type="paragraph" w:styleId="957" w:customStyle="1">
    <w:name w:val="TOC Heading"/>
    <w:uiPriority w:val="39"/>
    <w:unhideWhenUsed/>
    <w:qFormat/>
    <w:rPr>
      <w:rFonts w:hint="default" w:ascii="Times New Roman" w:hAnsi="Times New Roman" w:eastAsia="宋体" w:cs="Times New Roman"/>
    </w:rPr>
  </w:style>
  <w:style w:type="paragraph" w:styleId="958" w:customStyle="1">
    <w:name w:val="正文1"/>
    <w:basedOn w:val="766"/>
    <w:next w:val="766"/>
    <w:uiPriority w:val="0"/>
    <w:qFormat/>
    <w:pPr>
      <w:ind w:left="420" w:firstLine="527"/>
      <w:spacing w:before="120" w:line="360" w:lineRule="auto"/>
    </w:pPr>
    <w:rPr>
      <w:rFonts w:ascii="宋体" w:hAnsi="宋体"/>
    </w:rPr>
  </w:style>
  <w:style w:type="paragraph" w:styleId="959" w:customStyle="1">
    <w:name w:val="标题 41"/>
    <w:basedOn w:val="766"/>
    <w:next w:val="766"/>
    <w:uiPriority w:val="0"/>
    <w:qFormat/>
    <w:pPr>
      <w:keepLines/>
      <w:keepNext/>
      <w:spacing w:before="280" w:after="290" w:line="376" w:lineRule="atLeast"/>
      <w:outlineLvl w:val="3"/>
    </w:pPr>
    <w:rPr>
      <w:rFonts w:ascii="Arial" w:hAnsi="Arial" w:eastAsia="黑体"/>
      <w:b/>
      <w:sz w:val="28"/>
      <w:szCs w:val="20"/>
    </w:rPr>
  </w:style>
  <w:style w:type="paragraph" w:styleId="960" w:customStyle="1">
    <w:name w:val="图例"/>
    <w:basedOn w:val="766"/>
    <w:uiPriority w:val="0"/>
    <w:qFormat/>
    <w:pPr>
      <w:jc w:val="center"/>
      <w:spacing w:before="120" w:after="120" w:line="360" w:lineRule="auto"/>
    </w:pPr>
    <w:rPr>
      <w:rFonts w:eastAsia="仿宋_GB2312"/>
      <w:b/>
      <w:sz w:val="24"/>
      <w:szCs w:val="20"/>
    </w:rPr>
  </w:style>
  <w:style w:type="paragraph" w:styleId="961">
    <w:name w:val="List Paragraph"/>
    <w:basedOn w:val="766"/>
    <w:uiPriority w:val="34"/>
    <w:qFormat/>
    <w:pPr>
      <w:ind w:firstLine="420"/>
    </w:pPr>
    <w:rPr>
      <w:rFonts w:ascii="Calibri" w:hAnsi="Calibri"/>
      <w:szCs w:val="22"/>
    </w:rPr>
  </w:style>
  <w:style w:type="paragraph" w:styleId="962" w:customStyle="1">
    <w:name w:val="Table Paragraph"/>
    <w:basedOn w:val="766"/>
    <w:uiPriority w:val="1"/>
    <w:qFormat/>
    <w:pPr>
      <w:jc w:val="left"/>
    </w:pPr>
    <w:rPr>
      <w:rFonts w:ascii="宋体" w:hAnsi="宋体" w:cs="宋体"/>
      <w:sz w:val="22"/>
      <w:szCs w:val="22"/>
      <w:lang w:eastAsia="en-US"/>
    </w:rPr>
  </w:style>
  <w:style w:type="paragraph" w:styleId="963" w:customStyle="1">
    <w:name w:val="成文日期"/>
    <w:basedOn w:val="766"/>
    <w:uiPriority w:val="0"/>
    <w:qFormat/>
    <w:pPr>
      <w:ind w:right="400" w:firstLine="200"/>
      <w:jc w:val="right"/>
      <w:spacing w:line="570" w:lineRule="exact"/>
    </w:pPr>
    <w:rPr>
      <w:rFonts w:ascii="仿宋_GB2312" w:eastAsia="仿宋_GB2312"/>
      <w:sz w:val="32"/>
      <w:szCs w:val="20"/>
    </w:rPr>
  </w:style>
  <w:style w:type="character" w:styleId="964" w:customStyle="1">
    <w:name w:val="font81"/>
    <w:basedOn w:val="776"/>
    <w:uiPriority w:val="0"/>
    <w:qFormat/>
    <w:rPr>
      <w:rFonts w:hint="eastAsia" w:ascii="微软雅黑" w:hAnsi="微软雅黑" w:eastAsia="微软雅黑" w:cs="微软雅黑"/>
      <w:color w:val="000000"/>
      <w:sz w:val="18"/>
      <w:szCs w:val="18"/>
      <w:u w:val="none"/>
    </w:rPr>
  </w:style>
  <w:style w:type="character" w:styleId="965" w:customStyle="1">
    <w:name w:val="font121"/>
    <w:basedOn w:val="776"/>
    <w:uiPriority w:val="0"/>
    <w:qFormat/>
    <w:rPr>
      <w:rFonts w:ascii="微软雅黑" w:hAnsi="微软雅黑" w:eastAsia="微软雅黑" w:cs="微软雅黑"/>
      <w:color w:val="000000"/>
      <w:sz w:val="18"/>
      <w:szCs w:val="18"/>
      <w:u w:val="none"/>
    </w:rPr>
  </w:style>
  <w:style w:type="character" w:styleId="966" w:customStyle="1">
    <w:name w:val="font131"/>
    <w:basedOn w:val="776"/>
    <w:uiPriority w:val="0"/>
    <w:qFormat/>
    <w:rPr>
      <w:rFonts w:ascii="Arial" w:hAnsi="Arial" w:cs="Arial"/>
      <w:color w:val="000000"/>
      <w:sz w:val="18"/>
      <w:szCs w:val="18"/>
      <w:u w:val="none"/>
    </w:rPr>
  </w:style>
  <w:style w:type="paragraph" w:styleId="967" w:customStyle="1">
    <w:name w:val="列表段落1"/>
    <w:basedOn w:val="766"/>
    <w:uiPriority w:val="34"/>
    <w:qFormat/>
    <w:pPr>
      <w:ind w:firstLine="420"/>
    </w:pPr>
  </w:style>
  <w:style w:type="paragraph" w:styleId="968" w:customStyle="1">
    <w:name w:val="Body Text Indent 21"/>
    <w:basedOn w:val="766"/>
    <w:uiPriority w:val="0"/>
    <w:qFormat/>
    <w:pPr>
      <w:ind w:left="200"/>
      <w:spacing w:before="100" w:beforeAutospacing="1" w:after="100" w:afterAutospacing="1" w:line="480" w:lineRule="auto"/>
    </w:pPr>
    <w:rPr>
      <w:rFonts w:ascii="Calibri" w:hAnsi="Calibri"/>
    </w:rPr>
  </w:style>
  <w:style w:type="paragraph" w:styleId="969"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70" w:customStyle="1">
    <w:name w:val="font51"/>
    <w:basedOn w:val="776"/>
    <w:uiPriority w:val="0"/>
    <w:qFormat/>
    <w:rPr>
      <w:rFonts w:hint="eastAsia" w:ascii="宋体" w:hAnsi="宋体" w:eastAsia="宋体" w:cs="宋体"/>
      <w:b/>
      <w:bCs/>
      <w:color w:val="000000"/>
      <w:sz w:val="12"/>
      <w:szCs w:val="12"/>
      <w:u w:val="none"/>
      <w:vertAlign w:val="superscript"/>
    </w:rPr>
  </w:style>
  <w:style w:type="character" w:styleId="971" w:customStyle="1">
    <w:name w:val="font31"/>
    <w:basedOn w:val="776"/>
    <w:uiPriority w:val="0"/>
    <w:qFormat/>
    <w:rPr>
      <w:rFonts w:hint="eastAsia" w:ascii="宋体" w:hAnsi="宋体" w:eastAsia="宋体" w:cs="宋体"/>
      <w:b/>
      <w:bCs/>
      <w:color w:val="000000"/>
      <w:sz w:val="12"/>
      <w:szCs w:val="12"/>
      <w:u w:val="none"/>
    </w:rPr>
  </w:style>
  <w:style w:type="character" w:styleId="972" w:customStyle="1">
    <w:name w:val="font21"/>
    <w:uiPriority w:val="0"/>
    <w:qFormat/>
    <w:rPr>
      <w:rFonts w:hint="default" w:ascii="Times New Roman" w:hAnsi="Times New Roman" w:cs="Times New Roman"/>
      <w:color w:val="000000"/>
      <w:sz w:val="20"/>
      <w:szCs w:val="20"/>
      <w:u w:val="none"/>
    </w:rPr>
  </w:style>
  <w:style w:type="character" w:styleId="973" w:customStyle="1">
    <w:name w:val="font41"/>
    <w:uiPriority w:val="0"/>
    <w:qFormat/>
    <w:rPr>
      <w:rFonts w:hint="eastAsia" w:ascii="宋体" w:hAnsi="宋体" w:eastAsia="宋体" w:cs="宋体"/>
      <w:color w:val="000000"/>
      <w:sz w:val="20"/>
      <w:szCs w:val="20"/>
      <w:u w:val="none"/>
    </w:rPr>
  </w:style>
  <w:style w:type="paragraph" w:styleId="974" w:customStyle="1">
    <w:name w:val="标题 311"/>
    <w:basedOn w:val="766"/>
    <w:next w:val="766"/>
    <w:uiPriority w:val="0"/>
    <w:qFormat/>
    <w:pPr>
      <w:jc w:val="left"/>
      <w:keepLines/>
      <w:keepNext/>
      <w:spacing w:before="360" w:after="120"/>
      <w:outlineLvl w:val="2"/>
    </w:pPr>
    <w:rPr>
      <w:rFonts w:ascii="宋体"/>
      <w:b/>
      <w:sz w:val="24"/>
      <w:szCs w:val="20"/>
      <w:u w:val="single"/>
    </w:rPr>
  </w:style>
  <w:style w:type="paragraph" w:styleId="975" w:customStyle="1">
    <w:name w:val="标注"/>
    <w:basedOn w:val="976"/>
    <w:uiPriority w:val="0"/>
    <w:qFormat/>
    <w:pPr>
      <w:numPr>
        <w:ilvl w:val="0"/>
        <w:numId w:val="1"/>
      </w:numPr>
      <w:tabs>
        <w:tab w:val="left" w:pos="840" w:leader="none"/>
        <w:tab w:val="left" w:pos="900" w:leader="none"/>
      </w:tabs>
    </w:pPr>
  </w:style>
  <w:style w:type="paragraph" w:styleId="976" w:customStyle="1">
    <w:name w:val="内容指标"/>
    <w:basedOn w:val="766"/>
    <w:uiPriority w:val="0"/>
    <w:qFormat/>
    <w:pPr>
      <w:tabs>
        <w:tab w:val="left" w:pos="840" w:leader="none"/>
      </w:tabs>
    </w:pPr>
    <w:rPr>
      <w:rFonts w:ascii="宋体" w:hAnsi="宋体"/>
      <w:sz w:val="24"/>
      <w:szCs w:val="24"/>
    </w:rPr>
  </w:style>
  <w:style w:type="paragraph" w:styleId="977" w:customStyle="1">
    <w:name w:val="正文＋小四＋缩进2字符"/>
    <w:basedOn w:val="766"/>
    <w:uiPriority w:val="0"/>
    <w:qFormat/>
    <w:pPr>
      <w:ind w:firstLine="200"/>
      <w:jc w:val="left"/>
      <w:widowControl/>
    </w:pPr>
    <w:rPr>
      <w:rFonts w:ascii="宋体" w:hAnsi="宋体"/>
      <w:sz w:val="24"/>
      <w:szCs w:val="20"/>
    </w:rPr>
  </w:style>
  <w:style w:type="paragraph" w:styleId="978" w:customStyle="1">
    <w:name w:val="样式 首行缩进:  2 字符"/>
    <w:basedOn w:val="766"/>
    <w:uiPriority w:val="0"/>
    <w:qFormat/>
    <w:pPr>
      <w:ind w:firstLine="200"/>
      <w:jc w:val="left"/>
      <w:widowControl/>
    </w:pPr>
    <w:rPr>
      <w:rFonts w:ascii="宋体" w:hAnsi="宋体" w:cs="宋体"/>
      <w:bCs/>
      <w:sz w:val="24"/>
      <w:szCs w:val="20"/>
    </w:rPr>
  </w:style>
  <w:style w:type="paragraph" w:styleId="979" w:customStyle="1">
    <w:name w:val="正文首行缩进 21"/>
    <w:basedOn w:val="766"/>
    <w:next w:val="766"/>
    <w:uiPriority w:val="0"/>
    <w:qFormat/>
    <w:pPr>
      <w:ind w:left="420" w:firstLine="420"/>
      <w:spacing w:after="120" w:line="480" w:lineRule="exact"/>
    </w:pPr>
    <w:rPr>
      <w:sz w:val="24"/>
    </w:rPr>
  </w:style>
  <w:style w:type="paragraph" w:styleId="980" w:customStyle="1">
    <w:name w:val="普通正文"/>
    <w:basedOn w:val="766"/>
    <w:uiPriority w:val="0"/>
    <w:qFormat/>
    <w:pPr>
      <w:ind w:firstLine="480"/>
      <w:jc w:val="left"/>
      <w:spacing w:before="120" w:after="120" w:line="360" w:lineRule="auto"/>
    </w:pPr>
    <w:rPr>
      <w:rFonts w:ascii="Arial" w:hAnsi="Arial"/>
      <w:sz w:val="24"/>
      <w:szCs w:val="24"/>
    </w:rPr>
  </w:style>
  <w:style w:type="paragraph" w:styleId="981" w:customStyle="1">
    <w:name w:val="普通(网站)1"/>
    <w:basedOn w:val="766"/>
    <w:uiPriority w:val="99"/>
    <w:qFormat/>
    <w:pPr>
      <w:jc w:val="left"/>
      <w:spacing w:before="100" w:beforeAutospacing="1" w:after="100" w:afterAutospacing="1"/>
      <w:widowControl/>
    </w:pPr>
    <w:rPr>
      <w:rFonts w:ascii="宋体" w:hAnsi="宋体" w:cs="宋体"/>
      <w:sz w:val="24"/>
      <w:szCs w:val="24"/>
    </w:rPr>
  </w:style>
  <w:style w:type="character" w:styleId="982" w:customStyle="1">
    <w:name w:val="强调1"/>
    <w:link w:val="766"/>
    <w:uiPriority w:val="0"/>
    <w:qFormat/>
    <w:rPr>
      <w:rFonts w:hint="default" w:ascii="Times New Roman" w:hAnsi="Times New Roman" w:eastAsia="宋体" w:cs="Times New Roman"/>
      <w:sz w:val="21"/>
      <w:szCs w:val="24"/>
      <w:lang w:val="en-US" w:eastAsia="zh-CN" w:bidi="ar-SA"/>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HQ</dc:creator>
  <cp:lastModifiedBy>张见雨</cp:lastModifiedBy>
  <cp:revision>7</cp:revision>
  <dcterms:created xsi:type="dcterms:W3CDTF">2022-06-07T03:53:00Z</dcterms:created>
  <dcterms:modified xsi:type="dcterms:W3CDTF">2026-03-30T06:22:15Z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0FF2645EA1794511849B58AD225D104A_13</vt:lpwstr>
  </property>
  <property fmtid="{D5CDD505-2E9C-101B-9397-08002B2CF9AE}" pid="4" name="KSOTemplateDocerSaveRecord">
    <vt:lpwstr>eyJoZGlkIjoiZjk3YjU1NTc0MGFkOTZjNGU4ZWU5MGFjZDVkYWJmMmQiLCJ1c2VySWQiOiIzNTU4MzQzMjYifQ==</vt:lpwstr>
  </property>
</Properties>
</file>