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25EBD">
      <w:pPr>
        <w:rPr>
          <w:rFonts w:ascii="仿宋" w:hAnsi="仿宋" w:eastAsia="仿宋" w:cs="仿宋"/>
          <w:color w:val="000000" w:themeColor="text1"/>
          <w:sz w:val="32"/>
          <w:szCs w:val="32"/>
          <w:highlight w:val="none"/>
          <w14:textFill>
            <w14:solidFill>
              <w14:schemeClr w14:val="tx1"/>
            </w14:solidFill>
          </w14:textFill>
        </w:rPr>
      </w:pPr>
    </w:p>
    <w:p w14:paraId="34ADCC7A">
      <w:pPr>
        <w:jc w:val="center"/>
        <w:rPr>
          <w:rFonts w:ascii="仿宋" w:hAnsi="仿宋" w:eastAsia="仿宋" w:cs="仿宋"/>
          <w:color w:val="000000" w:themeColor="text1"/>
          <w:spacing w:val="5760"/>
          <w:kern w:val="0"/>
          <w:sz w:val="36"/>
          <w:szCs w:val="36"/>
          <w:highlight w:val="none"/>
          <w14:textFill>
            <w14:solidFill>
              <w14:schemeClr w14:val="tx1"/>
            </w14:solidFill>
          </w14:textFill>
        </w:rPr>
      </w:pPr>
    </w:p>
    <w:p w14:paraId="7655E9EF">
      <w:pPr>
        <w:pStyle w:val="13"/>
        <w:rPr>
          <w:color w:val="000000" w:themeColor="text1"/>
          <w14:textFill>
            <w14:solidFill>
              <w14:schemeClr w14:val="tx1"/>
            </w14:solidFill>
          </w14:textFill>
        </w:rPr>
      </w:pPr>
    </w:p>
    <w:p w14:paraId="46B3BC2F">
      <w:pPr>
        <w:rPr>
          <w:color w:val="000000" w:themeColor="text1"/>
          <w14:textFill>
            <w14:solidFill>
              <w14:schemeClr w14:val="tx1"/>
            </w14:solidFill>
          </w14:textFill>
        </w:rPr>
      </w:pPr>
    </w:p>
    <w:p w14:paraId="29176CFE">
      <w:pPr>
        <w:jc w:val="center"/>
        <w:rPr>
          <w:rFonts w:ascii="仿宋" w:hAnsi="仿宋" w:eastAsia="仿宋" w:cs="仿宋"/>
          <w:b/>
          <w:bCs/>
          <w:color w:val="000000" w:themeColor="text1"/>
          <w:sz w:val="60"/>
          <w:szCs w:val="60"/>
          <w:highlight w:val="none"/>
          <w14:textFill>
            <w14:solidFill>
              <w14:schemeClr w14:val="tx1"/>
            </w14:solidFill>
          </w14:textFill>
        </w:rPr>
      </w:pPr>
      <w:r>
        <w:rPr>
          <w:rFonts w:hint="eastAsia" w:ascii="仿宋" w:hAnsi="仿宋" w:eastAsia="仿宋" w:cs="仿宋"/>
          <w:b/>
          <w:bCs/>
          <w:color w:val="000000" w:themeColor="text1"/>
          <w:kern w:val="0"/>
          <w:sz w:val="60"/>
          <w:szCs w:val="60"/>
          <w:highlight w:val="none"/>
          <w14:textFill>
            <w14:solidFill>
              <w14:schemeClr w14:val="tx1"/>
            </w14:solidFill>
          </w14:textFill>
        </w:rPr>
        <w:t>政府采购项目</w:t>
      </w:r>
      <w:r>
        <w:rPr>
          <w:rFonts w:hint="eastAsia" w:ascii="仿宋" w:hAnsi="仿宋" w:eastAsia="仿宋" w:cs="仿宋"/>
          <w:b/>
          <w:bCs/>
          <w:color w:val="000000" w:themeColor="text1"/>
          <w:sz w:val="60"/>
          <w:szCs w:val="60"/>
          <w:highlight w:val="none"/>
          <w14:textFill>
            <w14:solidFill>
              <w14:schemeClr w14:val="tx1"/>
            </w14:solidFill>
          </w14:textFill>
        </w:rPr>
        <w:t>公开招标文件</w:t>
      </w:r>
    </w:p>
    <w:p w14:paraId="78EF485A">
      <w:pPr>
        <w:jc w:val="center"/>
        <w:rPr>
          <w:rFonts w:ascii="仿宋" w:hAnsi="仿宋" w:eastAsia="仿宋" w:cs="仿宋"/>
          <w:b/>
          <w:bCs/>
          <w:color w:val="000000" w:themeColor="text1"/>
          <w:sz w:val="60"/>
          <w:szCs w:val="60"/>
          <w:highlight w:val="none"/>
          <w14:textFill>
            <w14:solidFill>
              <w14:schemeClr w14:val="tx1"/>
            </w14:solidFill>
          </w14:textFill>
        </w:rPr>
      </w:pPr>
      <w:r>
        <w:rPr>
          <w:rFonts w:hint="eastAsia" w:ascii="仿宋" w:hAnsi="仿宋" w:eastAsia="仿宋" w:cs="仿宋"/>
          <w:b/>
          <w:bCs/>
          <w:color w:val="000000" w:themeColor="text1"/>
          <w:sz w:val="60"/>
          <w:szCs w:val="60"/>
          <w:highlight w:val="none"/>
          <w14:textFill>
            <w14:solidFill>
              <w14:schemeClr w14:val="tx1"/>
            </w14:solidFill>
          </w14:textFill>
        </w:rPr>
        <w:t>（货物）</w:t>
      </w:r>
    </w:p>
    <w:p w14:paraId="0A1D101A">
      <w:pPr>
        <w:spacing w:line="240" w:lineRule="auto"/>
        <w:jc w:val="center"/>
        <w:rPr>
          <w:rFonts w:ascii="仿宋" w:hAnsi="仿宋" w:eastAsia="仿宋" w:cs="仿宋"/>
          <w:color w:val="000000" w:themeColor="text1"/>
          <w:sz w:val="52"/>
          <w:szCs w:val="52"/>
          <w:highlight w:val="none"/>
          <w14:textFill>
            <w14:solidFill>
              <w14:schemeClr w14:val="tx1"/>
            </w14:solidFill>
          </w14:textFill>
        </w:rPr>
      </w:pPr>
    </w:p>
    <w:p w14:paraId="343DEBF4">
      <w:pPr>
        <w:pStyle w:val="13"/>
        <w:rPr>
          <w:rFonts w:ascii="仿宋" w:hAnsi="仿宋" w:eastAsia="仿宋" w:cs="仿宋"/>
          <w:color w:val="000000" w:themeColor="text1"/>
          <w:sz w:val="52"/>
          <w:szCs w:val="52"/>
          <w:highlight w:val="none"/>
          <w14:textFill>
            <w14:solidFill>
              <w14:schemeClr w14:val="tx1"/>
            </w14:solidFill>
          </w14:textFill>
        </w:rPr>
      </w:pPr>
    </w:p>
    <w:p w14:paraId="2DEF1BC7">
      <w:pPr>
        <w:rPr>
          <w:rFonts w:ascii="仿宋" w:hAnsi="仿宋" w:eastAsia="仿宋" w:cs="仿宋"/>
          <w:color w:val="000000" w:themeColor="text1"/>
          <w:sz w:val="52"/>
          <w:szCs w:val="52"/>
          <w:highlight w:val="none"/>
          <w14:textFill>
            <w14:solidFill>
              <w14:schemeClr w14:val="tx1"/>
            </w14:solidFill>
          </w14:textFill>
        </w:rPr>
      </w:pPr>
    </w:p>
    <w:p w14:paraId="45D88123">
      <w:pPr>
        <w:rPr>
          <w:rFonts w:ascii="仿宋" w:hAnsi="仿宋" w:eastAsia="仿宋" w:cs="仿宋"/>
          <w:color w:val="000000" w:themeColor="text1"/>
          <w:sz w:val="52"/>
          <w:szCs w:val="52"/>
          <w:highlight w:val="none"/>
          <w14:textFill>
            <w14:solidFill>
              <w14:schemeClr w14:val="tx1"/>
            </w14:solidFill>
          </w14:textFill>
        </w:rPr>
      </w:pPr>
    </w:p>
    <w:p w14:paraId="1CFD0DCE">
      <w:pPr>
        <w:pStyle w:val="13"/>
        <w:rPr>
          <w:rFonts w:ascii="仿宋" w:hAnsi="仿宋" w:eastAsia="仿宋" w:cs="仿宋"/>
          <w:color w:val="000000" w:themeColor="text1"/>
          <w:sz w:val="52"/>
          <w:szCs w:val="52"/>
          <w:highlight w:val="none"/>
          <w14:textFill>
            <w14:solidFill>
              <w14:schemeClr w14:val="tx1"/>
            </w14:solidFill>
          </w14:textFill>
        </w:rPr>
      </w:pPr>
    </w:p>
    <w:p w14:paraId="576290E6">
      <w:pPr>
        <w:ind w:left="420" w:leftChars="175"/>
        <w:rPr>
          <w:rFonts w:hint="default" w:ascii="仿宋" w:hAnsi="仿宋" w:eastAsia="仿宋" w:cs="仿宋"/>
          <w:color w:val="auto"/>
          <w:sz w:val="36"/>
          <w:szCs w:val="36"/>
          <w:highlight w:val="none"/>
          <w:lang w:val="en-US" w:eastAsia="zh-CN"/>
        </w:rPr>
      </w:pPr>
      <w:r>
        <w:rPr>
          <w:rFonts w:hint="eastAsia" w:ascii="仿宋" w:hAnsi="仿宋" w:eastAsia="仿宋" w:cs="仿宋"/>
          <w:color w:val="000000" w:themeColor="text1"/>
          <w:sz w:val="36"/>
          <w:szCs w:val="36"/>
          <w:highlight w:val="none"/>
          <w14:textFill>
            <w14:solidFill>
              <w14:schemeClr w14:val="tx1"/>
            </w14:solidFill>
          </w14:textFill>
        </w:rPr>
        <w:t>项目编号：</w:t>
      </w:r>
      <w:r>
        <w:rPr>
          <w:rFonts w:hint="eastAsia" w:ascii="仿宋" w:hAnsi="仿宋" w:eastAsia="仿宋" w:cs="仿宋"/>
          <w:color w:val="000000" w:themeColor="text1"/>
          <w:sz w:val="36"/>
          <w:szCs w:val="36"/>
          <w:highlight w:val="none"/>
          <w:u w:val="single"/>
          <w:lang w:val="en-US" w:eastAsia="zh-CN"/>
          <w14:textFill>
            <w14:solidFill>
              <w14:schemeClr w14:val="tx1"/>
            </w14:solidFill>
          </w14:textFill>
        </w:rPr>
        <w:t>KCS2025-WT3</w:t>
      </w:r>
      <w:r>
        <w:rPr>
          <w:rFonts w:hint="eastAsia" w:ascii="仿宋" w:hAnsi="仿宋" w:eastAsia="仿宋" w:cs="仿宋"/>
          <w:color w:val="auto"/>
          <w:sz w:val="36"/>
          <w:szCs w:val="36"/>
          <w:highlight w:val="none"/>
          <w:u w:val="single"/>
          <w:lang w:val="en-US" w:eastAsia="zh-CN"/>
        </w:rPr>
        <w:t xml:space="preserve">26-1 </w:t>
      </w:r>
    </w:p>
    <w:p w14:paraId="25D32A45">
      <w:pPr>
        <w:ind w:left="420" w:leftChars="175"/>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lang w:eastAsia="zh-CN"/>
        </w:rPr>
        <w:t>2025年中央农业防</w:t>
      </w:r>
      <w:r>
        <w:rPr>
          <w:rFonts w:hint="eastAsia" w:ascii="仿宋" w:hAnsi="仿宋" w:eastAsia="仿宋" w:cs="仿宋"/>
          <w:color w:val="000000" w:themeColor="text1"/>
          <w:sz w:val="36"/>
          <w:szCs w:val="36"/>
          <w:highlight w:val="none"/>
          <w:u w:val="single"/>
          <w:lang w:eastAsia="zh-CN"/>
          <w14:textFill>
            <w14:solidFill>
              <w14:schemeClr w14:val="tx1"/>
            </w14:solidFill>
          </w14:textFill>
        </w:rPr>
        <w:t>灾减灾和水利救灾资金项目</w:t>
      </w:r>
    </w:p>
    <w:p w14:paraId="64CDAD83">
      <w:pPr>
        <w:ind w:left="420" w:leftChars="175"/>
        <w:rPr>
          <w:rFonts w:hint="eastAsia" w:ascii="仿宋" w:hAnsi="仿宋" w:eastAsia="仿宋" w:cs="仿宋"/>
          <w:color w:val="000000" w:themeColor="text1"/>
          <w:sz w:val="36"/>
          <w:szCs w:val="36"/>
          <w:highlight w:val="none"/>
          <w:lang w:eastAsia="zh-CN"/>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采购人：</w:t>
      </w:r>
      <w:r>
        <w:rPr>
          <w:rFonts w:hint="eastAsia" w:ascii="仿宋" w:hAnsi="仿宋" w:eastAsia="仿宋" w:cs="仿宋"/>
          <w:color w:val="000000" w:themeColor="text1"/>
          <w:sz w:val="36"/>
          <w:szCs w:val="36"/>
          <w:highlight w:val="none"/>
          <w:u w:val="single"/>
          <w:lang w:eastAsia="zh-CN"/>
          <w14:textFill>
            <w14:solidFill>
              <w14:schemeClr w14:val="tx1"/>
            </w14:solidFill>
          </w14:textFill>
        </w:rPr>
        <w:t>库车市农业农村局</w:t>
      </w:r>
    </w:p>
    <w:p w14:paraId="3384A559">
      <w:pPr>
        <w:ind w:firstLine="360" w:firstLineChars="100"/>
        <w:rPr>
          <w:rFonts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采购代理机构：</w:t>
      </w:r>
      <w:r>
        <w:rPr>
          <w:rFonts w:hint="eastAsia" w:ascii="仿宋" w:hAnsi="仿宋" w:eastAsia="仿宋" w:cs="仿宋"/>
          <w:color w:val="000000" w:themeColor="text1"/>
          <w:sz w:val="36"/>
          <w:szCs w:val="36"/>
          <w:highlight w:val="none"/>
          <w:u w:val="single"/>
          <w14:textFill>
            <w14:solidFill>
              <w14:schemeClr w14:val="tx1"/>
            </w14:solidFill>
          </w14:textFill>
        </w:rPr>
        <w:t>新疆正元工程招标代理有限责任公司</w:t>
      </w:r>
    </w:p>
    <w:p w14:paraId="1B250AAF">
      <w:pPr>
        <w:jc w:val="center"/>
        <w:rPr>
          <w:rFonts w:hint="default" w:ascii="仿宋" w:hAnsi="仿宋" w:eastAsia="仿宋" w:cs="仿宋"/>
          <w:i w:val="0"/>
          <w:i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i w:val="0"/>
          <w:iCs w:val="0"/>
          <w:color w:val="000000" w:themeColor="text1"/>
          <w:sz w:val="32"/>
          <w:szCs w:val="32"/>
          <w:highlight w:val="none"/>
          <w:lang w:val="en-US" w:eastAsia="zh-CN"/>
          <w14:textFill>
            <w14:solidFill>
              <w14:schemeClr w14:val="tx1"/>
            </w14:solidFill>
          </w14:textFill>
        </w:rPr>
        <w:t>二〇二六年四月</w:t>
      </w:r>
    </w:p>
    <w:p w14:paraId="60DBC4B2">
      <w:pPr>
        <w:rPr>
          <w:rFonts w:ascii="仿宋" w:hAnsi="仿宋" w:eastAsia="仿宋" w:cs="仿宋"/>
          <w:b/>
          <w:bCs/>
          <w:caps/>
          <w:color w:val="000000" w:themeColor="text1"/>
          <w:kern w:val="44"/>
          <w:sz w:val="28"/>
          <w:szCs w:val="28"/>
          <w:highlight w:val="none"/>
          <w14:textFill>
            <w14:solidFill>
              <w14:schemeClr w14:val="tx1"/>
            </w14:solidFill>
          </w14:textFill>
        </w:rPr>
      </w:pPr>
    </w:p>
    <w:p w14:paraId="3E8245DA">
      <w:pPr>
        <w:jc w:val="center"/>
        <w:rPr>
          <w:rFonts w:hint="eastAsia" w:ascii="仿宋" w:hAnsi="仿宋" w:eastAsia="仿宋" w:cs="仿宋"/>
          <w:b/>
          <w:bCs/>
          <w:caps/>
          <w:color w:val="000000" w:themeColor="text1"/>
          <w:kern w:val="44"/>
          <w:szCs w:val="24"/>
          <w:highlight w:val="none"/>
          <w14:textFill>
            <w14:solidFill>
              <w14:schemeClr w14:val="tx1"/>
            </w14:solidFill>
          </w14:textFill>
        </w:rPr>
      </w:pPr>
    </w:p>
    <w:p w14:paraId="05829D59">
      <w:pPr>
        <w:jc w:val="center"/>
        <w:rPr>
          <w:rFonts w:hint="eastAsia" w:ascii="仿宋" w:hAnsi="仿宋" w:eastAsia="仿宋" w:cs="仿宋"/>
          <w:b/>
          <w:bCs/>
          <w:caps/>
          <w:color w:val="000000" w:themeColor="text1"/>
          <w:kern w:val="44"/>
          <w:szCs w:val="24"/>
          <w:highlight w:val="none"/>
          <w14:textFill>
            <w14:solidFill>
              <w14:schemeClr w14:val="tx1"/>
            </w14:solidFill>
          </w14:textFill>
        </w:rPr>
      </w:pPr>
    </w:p>
    <w:p w14:paraId="6FF4A354">
      <w:pPr>
        <w:jc w:val="center"/>
        <w:rPr>
          <w:rFonts w:ascii="仿宋" w:hAnsi="仿宋" w:eastAsia="仿宋" w:cs="仿宋"/>
          <w:b/>
          <w:bCs/>
          <w:caps/>
          <w:color w:val="000000" w:themeColor="text1"/>
          <w:kern w:val="44"/>
          <w:szCs w:val="24"/>
          <w:highlight w:val="none"/>
          <w14:textFill>
            <w14:solidFill>
              <w14:schemeClr w14:val="tx1"/>
            </w14:solidFill>
          </w14:textFill>
        </w:rPr>
      </w:pPr>
      <w:r>
        <w:rPr>
          <w:rFonts w:hint="eastAsia" w:ascii="仿宋" w:hAnsi="仿宋" w:eastAsia="仿宋" w:cs="仿宋"/>
          <w:b/>
          <w:bCs/>
          <w:caps/>
          <w:color w:val="000000" w:themeColor="text1"/>
          <w:kern w:val="44"/>
          <w:szCs w:val="24"/>
          <w:highlight w:val="none"/>
          <w14:textFill>
            <w14:solidFill>
              <w14:schemeClr w14:val="tx1"/>
            </w14:solidFill>
          </w14:textFill>
        </w:rPr>
        <w:t>目录</w:t>
      </w:r>
    </w:p>
    <w:p w14:paraId="3827F198">
      <w:pPr>
        <w:pStyle w:val="22"/>
        <w:tabs>
          <w:tab w:val="right" w:leader="dot" w:pos="8980"/>
        </w:tabs>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TOC \o "1-1" \h \u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"_Toc30367" </w:instrText>
      </w:r>
      <w:r>
        <w:rPr>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kern w:val="44"/>
          <w:sz w:val="24"/>
          <w:szCs w:val="24"/>
          <w:highlight w:val="none"/>
          <w14:textFill>
            <w14:solidFill>
              <w14:schemeClr w14:val="tx1"/>
            </w14:solidFill>
          </w14:textFill>
        </w:rPr>
        <w:t>第一章 招标公告</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_Toc30367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- 3 -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521C6A39">
      <w:pPr>
        <w:pStyle w:val="22"/>
        <w:tabs>
          <w:tab w:val="right" w:leader="dot" w:pos="8980"/>
        </w:tabs>
        <w:jc w:val="center"/>
        <w:rPr>
          <w:rFonts w:ascii="仿宋" w:hAnsi="仿宋" w:eastAsia="仿宋" w:cs="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"_Toc27245" </w:instrText>
      </w:r>
      <w:r>
        <w:rPr>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kern w:val="44"/>
          <w:sz w:val="24"/>
          <w:szCs w:val="24"/>
          <w:highlight w:val="none"/>
          <w14:textFill>
            <w14:solidFill>
              <w14:schemeClr w14:val="tx1"/>
            </w14:solidFill>
          </w14:textFill>
        </w:rPr>
        <w:t>第二章 投标人须知</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_Toc27245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- 3 -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4D2C0FCB">
      <w:pPr>
        <w:pStyle w:val="22"/>
        <w:tabs>
          <w:tab w:val="right" w:leader="dot" w:pos="8980"/>
        </w:tabs>
        <w:jc w:val="center"/>
        <w:rPr>
          <w:rFonts w:ascii="仿宋" w:hAnsi="仿宋" w:eastAsia="仿宋" w:cs="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"_Toc6600" </w:instrText>
      </w:r>
      <w:r>
        <w:rPr>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kern w:val="44"/>
          <w:sz w:val="24"/>
          <w:szCs w:val="24"/>
          <w:highlight w:val="none"/>
          <w14:textFill>
            <w14:solidFill>
              <w14:schemeClr w14:val="tx1"/>
            </w14:solidFill>
          </w14:textFill>
        </w:rPr>
        <w:t>第三章 采购需求</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_Toc6600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- 40 -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0F862DAB">
      <w:pPr>
        <w:pStyle w:val="22"/>
        <w:tabs>
          <w:tab w:val="right" w:leader="dot" w:pos="8980"/>
        </w:tabs>
        <w:jc w:val="center"/>
        <w:rPr>
          <w:rFonts w:ascii="仿宋" w:hAnsi="仿宋" w:eastAsia="仿宋" w:cs="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"_Toc16917" </w:instrText>
      </w:r>
      <w:r>
        <w:rPr>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kern w:val="44"/>
          <w:sz w:val="24"/>
          <w:szCs w:val="24"/>
          <w:highlight w:val="none"/>
          <w14:textFill>
            <w14:solidFill>
              <w14:schemeClr w14:val="tx1"/>
            </w14:solidFill>
          </w14:textFill>
        </w:rPr>
        <w:t>第四章 资格审查</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_Toc16917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- 43 -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57EF4C31">
      <w:pPr>
        <w:pStyle w:val="22"/>
        <w:tabs>
          <w:tab w:val="right" w:leader="dot" w:pos="8980"/>
        </w:tabs>
        <w:jc w:val="center"/>
        <w:rPr>
          <w:rFonts w:ascii="仿宋" w:hAnsi="仿宋" w:eastAsia="仿宋" w:cs="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"_Toc25092" </w:instrText>
      </w:r>
      <w:r>
        <w:rPr>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kern w:val="44"/>
          <w:sz w:val="24"/>
          <w:szCs w:val="24"/>
          <w:highlight w:val="none"/>
          <w14:textFill>
            <w14:solidFill>
              <w14:schemeClr w14:val="tx1"/>
            </w14:solidFill>
          </w14:textFill>
        </w:rPr>
        <w:t>第五章 评标方法及标准(综合评分法)</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_Toc25092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- 45 -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35BD7011">
      <w:pPr>
        <w:pStyle w:val="22"/>
        <w:tabs>
          <w:tab w:val="right" w:leader="dot" w:pos="8980"/>
        </w:tabs>
        <w:jc w:val="center"/>
        <w:rPr>
          <w:rFonts w:ascii="仿宋" w:hAnsi="仿宋" w:eastAsia="仿宋" w:cs="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"_Toc17383" </w:instrText>
      </w:r>
      <w:r>
        <w:rPr>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kern w:val="44"/>
          <w:sz w:val="24"/>
          <w:szCs w:val="24"/>
          <w:highlight w:val="none"/>
          <w:lang w:val="zh-CN"/>
          <w14:textFill>
            <w14:solidFill>
              <w14:schemeClr w14:val="tx1"/>
            </w14:solidFill>
          </w14:textFill>
        </w:rPr>
        <w:t>第六章 合同草案</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_Toc17383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- 60 -</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6F507946">
      <w:pPr>
        <w:pStyle w:val="22"/>
        <w:tabs>
          <w:tab w:val="right" w:leader="dot" w:pos="8980"/>
        </w:tabs>
        <w:jc w:val="center"/>
        <w:rPr>
          <w:rFonts w:ascii="仿宋" w:hAnsi="仿宋" w:eastAsia="仿宋" w:cs="仿宋"/>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"_Toc29854" </w:instrText>
      </w:r>
      <w:r>
        <w:rPr>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kern w:val="44"/>
          <w:sz w:val="24"/>
          <w:szCs w:val="24"/>
          <w:highlight w:val="none"/>
          <w14:textFill>
            <w14:solidFill>
              <w14:schemeClr w14:val="tx1"/>
            </w14:solidFill>
          </w14:textFill>
        </w:rPr>
        <w:t>第七章 投标文件格式</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PAGEREF _Toc29854 \h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76</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70F2F996">
      <w:pPr>
        <w:jc w:val="center"/>
        <w:rPr>
          <w:rFonts w:ascii="仿宋" w:hAnsi="仿宋" w:eastAsia="仿宋" w:cs="仿宋"/>
          <w:b/>
          <w:bCs/>
          <w:color w:val="000000" w:themeColor="text1"/>
          <w:sz w:val="32"/>
          <w:szCs w:val="32"/>
          <w:highlight w:val="none"/>
          <w14:textFill>
            <w14:solidFill>
              <w14:schemeClr w14:val="tx1"/>
            </w14:solidFill>
          </w14:textFill>
        </w:rPr>
        <w:sectPr>
          <w:headerReference r:id="rId5" w:type="default"/>
          <w:pgSz w:w="11906" w:h="16838"/>
          <w:pgMar w:top="1440" w:right="1463" w:bottom="1440" w:left="1463" w:header="851" w:footer="992" w:gutter="0"/>
          <w:cols w:space="425" w:num="1"/>
          <w:docGrid w:type="lines" w:linePitch="312" w:charSpace="0"/>
        </w:sectPr>
      </w:pPr>
      <w:r>
        <w:rPr>
          <w:rFonts w:hint="eastAsia" w:ascii="仿宋" w:hAnsi="仿宋" w:eastAsia="仿宋" w:cs="仿宋"/>
          <w:bCs/>
          <w:color w:val="000000" w:themeColor="text1"/>
          <w:szCs w:val="24"/>
          <w:highlight w:val="none"/>
          <w14:textFill>
            <w14:solidFill>
              <w14:schemeClr w14:val="tx1"/>
            </w14:solidFill>
          </w14:textFill>
        </w:rPr>
        <w:fldChar w:fldCharType="end"/>
      </w:r>
      <w:bookmarkStart w:id="426" w:name="_GoBack"/>
      <w:bookmarkEnd w:id="426"/>
      <w:bookmarkStart w:id="0" w:name="_Toc163492811"/>
      <w:bookmarkStart w:id="1" w:name="_Toc155185859"/>
      <w:bookmarkStart w:id="2" w:name="_Toc30367"/>
      <w:bookmarkStart w:id="3" w:name="_Toc3968"/>
    </w:p>
    <w:p w14:paraId="7F4D7281">
      <w:pPr>
        <w:jc w:val="center"/>
        <w:rPr>
          <w:rFonts w:ascii="仿宋" w:hAnsi="仿宋" w:eastAsia="仿宋" w:cs="仿宋"/>
          <w:b/>
          <w:bCs/>
          <w:color w:val="000000" w:themeColor="text1"/>
          <w:kern w:val="44"/>
          <w:sz w:val="36"/>
          <w:szCs w:val="36"/>
          <w:highlight w:val="none"/>
          <w14:textFill>
            <w14:solidFill>
              <w14:schemeClr w14:val="tx1"/>
            </w14:solidFill>
          </w14:textFill>
        </w:rPr>
      </w:pPr>
      <w:r>
        <w:rPr>
          <w:rFonts w:hint="eastAsia" w:ascii="仿宋" w:hAnsi="仿宋" w:eastAsia="仿宋" w:cs="仿宋"/>
          <w:b/>
          <w:bCs/>
          <w:color w:val="000000" w:themeColor="text1"/>
          <w:kern w:val="44"/>
          <w:sz w:val="36"/>
          <w:szCs w:val="36"/>
          <w:highlight w:val="none"/>
          <w14:textFill>
            <w14:solidFill>
              <w14:schemeClr w14:val="tx1"/>
            </w14:solidFill>
          </w14:textFill>
        </w:rPr>
        <w:t xml:space="preserve">第一章 </w:t>
      </w:r>
      <w:bookmarkEnd w:id="0"/>
      <w:bookmarkEnd w:id="1"/>
      <w:bookmarkStart w:id="4" w:name="_Hlk130458318"/>
      <w:r>
        <w:rPr>
          <w:rFonts w:hint="eastAsia" w:ascii="仿宋" w:hAnsi="仿宋" w:eastAsia="仿宋" w:cs="仿宋"/>
          <w:b/>
          <w:bCs/>
          <w:color w:val="000000" w:themeColor="text1"/>
          <w:kern w:val="44"/>
          <w:sz w:val="36"/>
          <w:szCs w:val="36"/>
          <w:highlight w:val="none"/>
          <w14:textFill>
            <w14:solidFill>
              <w14:schemeClr w14:val="tx1"/>
            </w14:solidFill>
          </w14:textFill>
        </w:rPr>
        <w:t>招标公告</w:t>
      </w:r>
      <w:bookmarkEnd w:id="2"/>
      <w:bookmarkEnd w:id="3"/>
    </w:p>
    <w:tbl>
      <w:tblPr>
        <w:tblStyle w:val="31"/>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730D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8280" w:type="dxa"/>
          </w:tcPr>
          <w:p w14:paraId="648AAB65">
            <w:pPr>
              <w:keepNext/>
              <w:keepLines/>
              <w:spacing w:line="440" w:lineRule="exact"/>
              <w:ind w:left="420" w:hanging="420"/>
              <w:rPr>
                <w:rFonts w:ascii="仿宋" w:hAnsi="仿宋" w:eastAsia="仿宋" w:cs="仿宋"/>
                <w:b/>
                <w:bCs/>
                <w:color w:val="000000" w:themeColor="text1"/>
                <w:szCs w:val="24"/>
                <w:highlight w:val="none"/>
                <w14:textFill>
                  <w14:solidFill>
                    <w14:schemeClr w14:val="tx1"/>
                  </w14:solidFill>
                </w14:textFill>
              </w:rPr>
            </w:pPr>
            <w:bookmarkStart w:id="5" w:name="_Toc17609"/>
            <w:bookmarkStart w:id="6" w:name="_Toc44583628"/>
            <w:bookmarkStart w:id="7" w:name="_Toc35393629"/>
            <w:bookmarkStart w:id="8" w:name="_Toc28359012"/>
            <w:bookmarkStart w:id="9" w:name="_Toc28359089"/>
            <w:bookmarkStart w:id="10" w:name="_Toc109900248"/>
            <w:bookmarkStart w:id="11" w:name="_Toc109899410"/>
            <w:bookmarkStart w:id="12" w:name="_Toc140132745"/>
            <w:bookmarkStart w:id="13" w:name="_Toc109899829"/>
            <w:bookmarkStart w:id="14" w:name="_Toc155185860"/>
            <w:bookmarkStart w:id="15" w:name="_Toc35393798"/>
            <w:bookmarkStart w:id="16" w:name="_Toc163492812"/>
            <w:r>
              <w:rPr>
                <w:rFonts w:hint="eastAsia" w:ascii="仿宋" w:hAnsi="仿宋" w:eastAsia="仿宋" w:cs="仿宋"/>
                <w:b/>
                <w:bCs/>
                <w:color w:val="000000" w:themeColor="text1"/>
                <w:szCs w:val="24"/>
                <w:highlight w:val="none"/>
                <w14:textFill>
                  <w14:solidFill>
                    <w14:schemeClr w14:val="tx1"/>
                  </w14:solidFill>
                </w14:textFill>
              </w:rPr>
              <w:t>项目概况：</w:t>
            </w:r>
            <w:bookmarkEnd w:id="5"/>
          </w:p>
          <w:p w14:paraId="3F255FE5">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u w:val="single"/>
                <w:shd w:val="clear" w:color="auto" w:fill="FFFFFF" w:themeFill="background1"/>
                <w:lang w:val="hr-HR" w:eastAsia="zh-CN" w:bidi="ar-SA"/>
                <w14:textFill>
                  <w14:solidFill>
                    <w14:schemeClr w14:val="tx1"/>
                  </w14:solidFill>
                </w14:textFill>
              </w:rPr>
              <w:t>2025年中央农业防灾减灾和水利救灾资金项目</w:t>
            </w:r>
            <w:r>
              <w:rPr>
                <w:rFonts w:hint="eastAsia" w:ascii="仿宋" w:hAnsi="仿宋" w:eastAsia="仿宋" w:cs="仿宋"/>
                <w:iCs/>
                <w:color w:val="000000" w:themeColor="text1"/>
                <w:kern w:val="2"/>
                <w:sz w:val="24"/>
                <w:szCs w:val="24"/>
                <w:highlight w:val="none"/>
                <w:u w:val="single"/>
                <w:shd w:val="clear" w:color="auto" w:fill="FFFFFF" w:themeFill="background1"/>
                <w:lang w:val="en-US" w:eastAsia="zh-CN" w:bidi="ar-SA"/>
                <w14:textFill>
                  <w14:solidFill>
                    <w14:schemeClr w14:val="tx1"/>
                  </w14:solidFill>
                </w14:textFill>
              </w:rPr>
              <w:t xml:space="preserve"> </w:t>
            </w:r>
            <w:r>
              <w:rPr>
                <w:rFonts w:hint="eastAsia" w:ascii="仿宋" w:hAnsi="仿宋" w:eastAsia="仿宋" w:cs="仿宋"/>
                <w:iCs/>
                <w:color w:val="000000" w:themeColor="text1"/>
                <w:kern w:val="2"/>
                <w:sz w:val="24"/>
                <w:szCs w:val="24"/>
                <w:highlight w:val="none"/>
                <w:shd w:val="clear" w:color="auto" w:fill="FFFFFF" w:themeFill="background1"/>
                <w:lang w:val="hr-HR" w:eastAsia="zh-CN" w:bidi="ar-SA"/>
                <w14:textFill>
                  <w14:solidFill>
                    <w14:schemeClr w14:val="tx1"/>
                  </w14:solidFill>
                </w14:textFill>
              </w:rPr>
              <w:t>的潜在投标人应在</w:t>
            </w:r>
            <w:r>
              <w:rPr>
                <w:rFonts w:hint="eastAsia" w:ascii="仿宋" w:hAnsi="仿宋" w:eastAsia="仿宋" w:cs="仿宋"/>
                <w:iCs/>
                <w:color w:val="000000" w:themeColor="text1"/>
                <w:kern w:val="2"/>
                <w:sz w:val="24"/>
                <w:szCs w:val="24"/>
                <w:highlight w:val="none"/>
                <w:u w:val="single"/>
                <w:shd w:val="clear" w:color="auto" w:fill="FFFFFF" w:themeFill="background1"/>
                <w:lang w:val="en-US" w:eastAsia="zh-CN" w:bidi="ar-SA"/>
                <w14:textFill>
                  <w14:solidFill>
                    <w14:schemeClr w14:val="tx1"/>
                  </w14:solidFill>
                </w14:textFill>
              </w:rPr>
              <w:t>政采云平台线上</w:t>
            </w:r>
            <w:r>
              <w:rPr>
                <w:rFonts w:hint="eastAsia" w:ascii="仿宋" w:hAnsi="仿宋" w:eastAsia="仿宋" w:cs="仿宋"/>
                <w:iCs/>
                <w:color w:val="000000" w:themeColor="text1"/>
                <w:kern w:val="2"/>
                <w:sz w:val="24"/>
                <w:szCs w:val="24"/>
                <w:highlight w:val="none"/>
                <w:u w:val="single"/>
                <w:shd w:val="clear" w:color="auto" w:fill="FFFFFF" w:themeFill="background1"/>
                <w:lang w:val="hr-HR" w:eastAsia="zh-CN" w:bidi="ar-SA"/>
                <w14:textFill>
                  <w14:solidFill>
                    <w14:schemeClr w14:val="tx1"/>
                  </w14:solidFill>
                </w14:textFill>
              </w:rPr>
              <w:fldChar w:fldCharType="begin"/>
            </w:r>
            <w:r>
              <w:rPr>
                <w:rFonts w:hint="eastAsia" w:ascii="仿宋" w:hAnsi="仿宋" w:eastAsia="仿宋" w:cs="仿宋"/>
                <w:iCs/>
                <w:color w:val="000000" w:themeColor="text1"/>
                <w:kern w:val="2"/>
                <w:sz w:val="24"/>
                <w:szCs w:val="24"/>
                <w:highlight w:val="none"/>
                <w:u w:val="single"/>
                <w:shd w:val="clear" w:color="auto" w:fill="FFFFFF" w:themeFill="background1"/>
                <w:lang w:val="hr-HR" w:eastAsia="zh-CN" w:bidi="ar-SA"/>
                <w14:textFill>
                  <w14:solidFill>
                    <w14:schemeClr w14:val="tx1"/>
                  </w14:solidFill>
                </w14:textFill>
              </w:rPr>
              <w:instrText xml:space="preserve"> HYPERLINK "https://www.zcygov.cn/）获取招标文件，并于2026年01月" </w:instrText>
            </w:r>
            <w:r>
              <w:rPr>
                <w:rFonts w:hint="eastAsia" w:ascii="仿宋" w:hAnsi="仿宋" w:eastAsia="仿宋" w:cs="仿宋"/>
                <w:iCs/>
                <w:color w:val="000000" w:themeColor="text1"/>
                <w:kern w:val="2"/>
                <w:sz w:val="24"/>
                <w:szCs w:val="24"/>
                <w:highlight w:val="none"/>
                <w:u w:val="single"/>
                <w:shd w:val="clear" w:color="auto" w:fill="FFFFFF" w:themeFill="background1"/>
                <w:lang w:val="hr-HR" w:eastAsia="zh-CN" w:bidi="ar-SA"/>
                <w14:textFill>
                  <w14:solidFill>
                    <w14:schemeClr w14:val="tx1"/>
                  </w14:solidFill>
                </w14:textFill>
              </w:rPr>
              <w:fldChar w:fldCharType="separate"/>
            </w:r>
            <w:r>
              <w:rPr>
                <w:rStyle w:val="34"/>
                <w:rFonts w:hint="eastAsia" w:ascii="仿宋" w:hAnsi="仿宋" w:eastAsia="仿宋" w:cs="仿宋"/>
                <w:iCs/>
                <w:color w:val="000000" w:themeColor="text1"/>
                <w:kern w:val="2"/>
                <w:sz w:val="24"/>
                <w:szCs w:val="24"/>
                <w:highlight w:val="none"/>
                <w:shd w:val="clear" w:color="auto" w:fill="FFFFFF" w:themeFill="background1"/>
                <w:lang w:val="hr-HR" w:eastAsia="zh-CN" w:bidi="ar-SA"/>
                <w14:textFill>
                  <w14:solidFill>
                    <w14:schemeClr w14:val="tx1"/>
                  </w14:solidFill>
                </w14:textFill>
              </w:rPr>
              <w:t>获取招标文件</w:t>
            </w:r>
            <w:r>
              <w:rPr>
                <w:rStyle w:val="34"/>
                <w:rFonts w:hint="eastAsia" w:ascii="仿宋" w:hAnsi="仿宋" w:eastAsia="仿宋" w:cs="仿宋"/>
                <w:iCs/>
                <w:color w:val="000000" w:themeColor="text1"/>
                <w:kern w:val="2"/>
                <w:sz w:val="24"/>
                <w:szCs w:val="24"/>
                <w:highlight w:val="none"/>
                <w:u w:val="none"/>
                <w:shd w:val="clear" w:color="auto" w:fill="FFFFFF" w:themeFill="background1"/>
                <w:lang w:val="hr-HR" w:eastAsia="zh-CN" w:bidi="ar-SA"/>
                <w14:textFill>
                  <w14:solidFill>
                    <w14:schemeClr w14:val="tx1"/>
                  </w14:solidFill>
                </w14:textFill>
              </w:rPr>
              <w:t>，</w:t>
            </w:r>
            <w:r>
              <w:rPr>
                <w:rStyle w:val="34"/>
                <w:rFonts w:hint="eastAsia" w:ascii="仿宋" w:hAnsi="仿宋" w:eastAsia="仿宋" w:cs="仿宋"/>
                <w:iCs/>
                <w:color w:val="000000" w:themeColor="text1"/>
                <w:kern w:val="2"/>
                <w:sz w:val="24"/>
                <w:szCs w:val="24"/>
                <w:highlight w:val="none"/>
                <w:shd w:val="clear" w:color="auto" w:fill="FFFFFF" w:themeFill="background1"/>
                <w:lang w:val="hr-HR" w:eastAsia="zh-CN" w:bidi="ar-SA"/>
                <w14:textFill>
                  <w14:solidFill>
                    <w14:schemeClr w14:val="tx1"/>
                  </w14:solidFill>
                </w14:textFill>
              </w:rPr>
              <w:t>并于</w:t>
            </w:r>
            <w:r>
              <w:rPr>
                <w:rStyle w:val="34"/>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2026</w:t>
            </w:r>
            <w:r>
              <w:rPr>
                <w:rStyle w:val="34"/>
                <w:rFonts w:hint="eastAsia" w:ascii="仿宋" w:hAnsi="仿宋" w:eastAsia="仿宋" w:cs="仿宋"/>
                <w:iCs/>
                <w:color w:val="000000" w:themeColor="text1"/>
                <w:kern w:val="2"/>
                <w:sz w:val="24"/>
                <w:szCs w:val="24"/>
                <w:highlight w:val="none"/>
                <w:shd w:val="clear" w:color="auto" w:fill="FFFFFF" w:themeFill="background1"/>
                <w:lang w:val="hr-HR" w:eastAsia="zh-CN" w:bidi="ar-SA"/>
                <w14:textFill>
                  <w14:solidFill>
                    <w14:schemeClr w14:val="tx1"/>
                  </w14:solidFill>
                </w14:textFill>
              </w:rPr>
              <w:t>年</w:t>
            </w:r>
            <w:r>
              <w:rPr>
                <w:rStyle w:val="34"/>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05</w:t>
            </w:r>
            <w:r>
              <w:rPr>
                <w:rStyle w:val="34"/>
                <w:rFonts w:hint="eastAsia" w:ascii="仿宋" w:hAnsi="仿宋" w:eastAsia="仿宋" w:cs="仿宋"/>
                <w:iCs/>
                <w:color w:val="000000" w:themeColor="text1"/>
                <w:kern w:val="2"/>
                <w:sz w:val="24"/>
                <w:szCs w:val="24"/>
                <w:highlight w:val="none"/>
                <w:shd w:val="clear" w:color="auto" w:fill="FFFFFF" w:themeFill="background1"/>
                <w:lang w:val="hr-HR" w:eastAsia="zh-CN" w:bidi="ar-SA"/>
                <w14:textFill>
                  <w14:solidFill>
                    <w14:schemeClr w14:val="tx1"/>
                  </w14:solidFill>
                </w14:textFill>
              </w:rPr>
              <w:t>月</w:t>
            </w:r>
            <w:r>
              <w:rPr>
                <w:rFonts w:hint="eastAsia" w:ascii="仿宋" w:hAnsi="仿宋" w:eastAsia="仿宋" w:cs="仿宋"/>
                <w:iCs/>
                <w:color w:val="000000" w:themeColor="text1"/>
                <w:kern w:val="2"/>
                <w:sz w:val="24"/>
                <w:szCs w:val="24"/>
                <w:highlight w:val="none"/>
                <w:u w:val="single"/>
                <w:shd w:val="clear" w:color="auto" w:fill="FFFFFF" w:themeFill="background1"/>
                <w:lang w:val="hr-HR" w:eastAsia="zh-CN" w:bidi="ar-SA"/>
                <w14:textFill>
                  <w14:solidFill>
                    <w14:schemeClr w14:val="tx1"/>
                  </w14:solidFill>
                </w14:textFill>
              </w:rPr>
              <w:fldChar w:fldCharType="end"/>
            </w:r>
            <w:r>
              <w:rPr>
                <w:rFonts w:hint="eastAsia" w:ascii="仿宋" w:hAnsi="仿宋" w:eastAsia="仿宋" w:cs="仿宋"/>
                <w:iCs/>
                <w:color w:val="000000" w:themeColor="text1"/>
                <w:kern w:val="2"/>
                <w:sz w:val="24"/>
                <w:szCs w:val="24"/>
                <w:highlight w:val="none"/>
                <w:u w:val="single"/>
                <w:shd w:val="clear" w:color="auto" w:fill="FFFFFF" w:themeFill="background1"/>
                <w:lang w:val="en-US" w:eastAsia="zh-CN" w:bidi="ar-SA"/>
                <w14:textFill>
                  <w14:solidFill>
                    <w14:schemeClr w14:val="tx1"/>
                  </w14:solidFill>
                </w14:textFill>
              </w:rPr>
              <w:t>15</w:t>
            </w:r>
            <w:r>
              <w:rPr>
                <w:rFonts w:hint="eastAsia" w:ascii="仿宋" w:hAnsi="仿宋" w:eastAsia="仿宋" w:cs="仿宋"/>
                <w:iCs/>
                <w:color w:val="000000" w:themeColor="text1"/>
                <w:kern w:val="2"/>
                <w:sz w:val="24"/>
                <w:szCs w:val="24"/>
                <w:highlight w:val="none"/>
                <w:u w:val="single"/>
                <w:shd w:val="clear" w:color="auto" w:fill="FFFFFF" w:themeFill="background1"/>
                <w:lang w:val="hr-HR" w:eastAsia="zh-CN" w:bidi="ar-SA"/>
                <w14:textFill>
                  <w14:solidFill>
                    <w14:schemeClr w14:val="tx1"/>
                  </w14:solidFill>
                </w14:textFill>
              </w:rPr>
              <w:t>日</w:t>
            </w:r>
            <w:r>
              <w:rPr>
                <w:rFonts w:hint="eastAsia" w:ascii="仿宋" w:hAnsi="仿宋" w:eastAsia="仿宋" w:cs="仿宋"/>
                <w:iCs/>
                <w:color w:val="000000" w:themeColor="text1"/>
                <w:kern w:val="2"/>
                <w:sz w:val="24"/>
                <w:szCs w:val="24"/>
                <w:highlight w:val="none"/>
                <w:u w:val="single"/>
                <w:shd w:val="clear" w:color="auto" w:fill="FFFFFF" w:themeFill="background1"/>
                <w:lang w:val="en-US" w:eastAsia="zh-CN" w:bidi="ar-SA"/>
                <w14:textFill>
                  <w14:solidFill>
                    <w14:schemeClr w14:val="tx1"/>
                  </w14:solidFill>
                </w14:textFill>
              </w:rPr>
              <w:t>10时30</w:t>
            </w:r>
            <w:r>
              <w:rPr>
                <w:rFonts w:hint="eastAsia" w:ascii="仿宋" w:hAnsi="仿宋" w:eastAsia="仿宋" w:cs="仿宋"/>
                <w:iCs/>
                <w:color w:val="000000" w:themeColor="text1"/>
                <w:kern w:val="2"/>
                <w:sz w:val="24"/>
                <w:szCs w:val="24"/>
                <w:highlight w:val="none"/>
                <w:u w:val="single"/>
                <w:shd w:val="clear" w:color="auto" w:fill="FFFFFF" w:themeFill="background1"/>
                <w:lang w:val="hr-HR" w:eastAsia="zh-CN" w:bidi="ar-SA"/>
                <w14:textFill>
                  <w14:solidFill>
                    <w14:schemeClr w14:val="tx1"/>
                  </w14:solidFill>
                </w14:textFill>
              </w:rPr>
              <w:t>分</w:t>
            </w:r>
            <w:r>
              <w:rPr>
                <w:rFonts w:hint="eastAsia" w:ascii="仿宋" w:hAnsi="仿宋" w:eastAsia="仿宋" w:cs="仿宋"/>
                <w:iCs/>
                <w:color w:val="000000" w:themeColor="text1"/>
                <w:kern w:val="2"/>
                <w:sz w:val="24"/>
                <w:szCs w:val="24"/>
                <w:highlight w:val="none"/>
                <w:shd w:val="clear" w:color="auto" w:fill="FFFFFF" w:themeFill="background1"/>
                <w:lang w:val="hr-HR" w:eastAsia="zh-CN" w:bidi="ar-SA"/>
                <w14:textFill>
                  <w14:solidFill>
                    <w14:schemeClr w14:val="tx1"/>
                  </w14:solidFill>
                </w14:textFill>
              </w:rPr>
              <w:t>（北京时间）前递交投标文件。</w:t>
            </w:r>
          </w:p>
        </w:tc>
      </w:tr>
      <w:bookmarkEnd w:id="6"/>
      <w:bookmarkEnd w:id="7"/>
      <w:bookmarkEnd w:id="8"/>
      <w:bookmarkEnd w:id="9"/>
      <w:bookmarkEnd w:id="10"/>
      <w:bookmarkEnd w:id="11"/>
      <w:bookmarkEnd w:id="12"/>
      <w:bookmarkEnd w:id="13"/>
      <w:bookmarkEnd w:id="14"/>
      <w:bookmarkEnd w:id="15"/>
      <w:bookmarkEnd w:id="16"/>
    </w:tbl>
    <w:p w14:paraId="52A98CE0">
      <w:pPr>
        <w:pStyle w:val="3"/>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420" w:leftChars="0" w:hanging="420" w:firstLineChars="0"/>
        <w:textAlignment w:val="auto"/>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pPr>
      <w:bookmarkStart w:id="17" w:name="_Toc25986"/>
      <w:bookmarkStart w:id="18" w:name="_Toc1290"/>
      <w:bookmarkStart w:id="19" w:name="_Toc163492819"/>
      <w:bookmarkStart w:id="20" w:name="_Toc155185867"/>
      <w:bookmarkStart w:id="21" w:name="_Toc27245"/>
      <w:bookmarkStart w:id="22" w:name="_Toc29609"/>
      <w:r>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t>一、项目基本情况</w:t>
      </w:r>
      <w:bookmarkEnd w:id="17"/>
      <w:bookmarkEnd w:id="18"/>
    </w:p>
    <w:p w14:paraId="0471EB39">
      <w:pPr>
        <w:pStyle w:val="37"/>
        <w:pageBreakBefore w:val="0"/>
        <w:kinsoku/>
        <w:overflowPunct/>
        <w:bidi w:val="0"/>
        <w:spacing w:beforeAutospacing="0" w:afterAutospacing="0" w:line="44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u w:val="none"/>
          <w:lang w:val="hr-HR"/>
          <w14:textFill>
            <w14:solidFill>
              <w14:schemeClr w14:val="tx1"/>
            </w14:solidFill>
          </w14:textFill>
        </w:rPr>
        <w:t>项目编号：</w:t>
      </w:r>
      <w:r>
        <w:rPr>
          <w:rFonts w:hint="eastAsia" w:ascii="仿宋" w:hAnsi="仿宋" w:eastAsia="仿宋" w:cs="仿宋"/>
          <w:color w:val="000000" w:themeColor="text1"/>
          <w:sz w:val="24"/>
          <w:szCs w:val="24"/>
          <w:highlight w:val="none"/>
          <w:u w:val="none"/>
          <w:lang w:val="hr-HR" w:eastAsia="zh-CN"/>
          <w14:textFill>
            <w14:solidFill>
              <w14:schemeClr w14:val="tx1"/>
            </w14:solidFill>
          </w14:textFill>
        </w:rPr>
        <w:t>KCS2025-WT32</w:t>
      </w:r>
      <w:r>
        <w:rPr>
          <w:rFonts w:hint="eastAsia" w:ascii="仿宋" w:hAnsi="仿宋" w:eastAsia="仿宋" w:cs="仿宋"/>
          <w:color w:val="auto"/>
          <w:sz w:val="24"/>
          <w:szCs w:val="24"/>
          <w:highlight w:val="none"/>
          <w:u w:val="none"/>
          <w:lang w:val="hr-HR" w:eastAsia="zh-CN"/>
        </w:rPr>
        <w:t>6-1</w:t>
      </w:r>
      <w:r>
        <w:rPr>
          <w:rFonts w:hint="eastAsia" w:ascii="仿宋" w:hAnsi="仿宋" w:eastAsia="仿宋" w:cs="仿宋"/>
          <w:color w:val="auto"/>
          <w:sz w:val="24"/>
          <w:szCs w:val="24"/>
          <w:highlight w:val="none"/>
          <w:u w:val="none"/>
          <w:lang w:val="en-US" w:eastAsia="zh-CN"/>
        </w:rPr>
        <w:t xml:space="preserve"> </w:t>
      </w:r>
    </w:p>
    <w:p w14:paraId="2D9EEF54">
      <w:pPr>
        <w:pStyle w:val="37"/>
        <w:pageBreakBefore w:val="0"/>
        <w:kinsoku/>
        <w:overflowPunct/>
        <w:bidi w:val="0"/>
        <w:spacing w:beforeAutospacing="0" w:afterAutospacing="0" w:line="440" w:lineRule="exact"/>
        <w:rPr>
          <w:rFonts w:hint="eastAsia" w:ascii="仿宋" w:hAnsi="仿宋" w:eastAsia="仿宋" w:cs="仿宋"/>
          <w:color w:val="000000" w:themeColor="text1"/>
          <w:sz w:val="24"/>
          <w:szCs w:val="24"/>
          <w:highlight w:val="none"/>
          <w:u w:val="none"/>
          <w:lang w:val="hr-HR" w:eastAsia="zh-CN"/>
          <w14:textFill>
            <w14:solidFill>
              <w14:schemeClr w14:val="tx1"/>
            </w14:solidFill>
          </w14:textFill>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lang w:val="hr-HR"/>
        </w:rPr>
        <w:t>项目名称：</w:t>
      </w:r>
      <w:r>
        <w:rPr>
          <w:rFonts w:hint="eastAsia" w:ascii="仿宋" w:hAnsi="仿宋" w:eastAsia="仿宋" w:cs="仿宋"/>
          <w:color w:val="auto"/>
          <w:sz w:val="24"/>
          <w:szCs w:val="24"/>
          <w:highlight w:val="none"/>
          <w:u w:val="none"/>
          <w:lang w:val="hr-HR" w:eastAsia="zh-CN"/>
        </w:rPr>
        <w:t>2025年中央农</w:t>
      </w:r>
      <w:r>
        <w:rPr>
          <w:rFonts w:hint="eastAsia" w:ascii="仿宋" w:hAnsi="仿宋" w:eastAsia="仿宋" w:cs="仿宋"/>
          <w:color w:val="000000" w:themeColor="text1"/>
          <w:sz w:val="24"/>
          <w:szCs w:val="24"/>
          <w:highlight w:val="none"/>
          <w:u w:val="none"/>
          <w:lang w:val="hr-HR" w:eastAsia="zh-CN"/>
          <w14:textFill>
            <w14:solidFill>
              <w14:schemeClr w14:val="tx1"/>
            </w14:solidFill>
          </w14:textFill>
        </w:rPr>
        <w:t>业防灾减灾和水利救灾资金项目</w:t>
      </w:r>
    </w:p>
    <w:p w14:paraId="4CDF6630">
      <w:pPr>
        <w:pStyle w:val="37"/>
        <w:pageBreakBefore w:val="0"/>
        <w:kinsoku/>
        <w:overflowPunct/>
        <w:bidi w:val="0"/>
        <w:spacing w:beforeAutospacing="0" w:afterAutospacing="0" w:line="440" w:lineRule="exact"/>
        <w:rPr>
          <w:rFonts w:hint="eastAsia" w:ascii="仿宋" w:hAnsi="仿宋" w:eastAsia="仿宋" w:cs="仿宋"/>
          <w:color w:val="000000" w:themeColor="text1"/>
          <w:sz w:val="24"/>
          <w:szCs w:val="24"/>
          <w:highlight w:val="none"/>
          <w:u w:val="none"/>
          <w:lang w:val="hr-HR"/>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u w:val="none"/>
          <w14:textFill>
            <w14:solidFill>
              <w14:schemeClr w14:val="tx1"/>
            </w14:solidFill>
          </w14:textFill>
        </w:rPr>
        <w:t>采购方式：公开招标</w:t>
      </w:r>
    </w:p>
    <w:p w14:paraId="7F8487E6">
      <w:pPr>
        <w:pStyle w:val="37"/>
        <w:pageBreakBefore w:val="0"/>
        <w:kinsoku/>
        <w:overflowPunct/>
        <w:bidi w:val="0"/>
        <w:spacing w:beforeAutospacing="0" w:afterAutospacing="0" w:line="440" w:lineRule="exact"/>
        <w:rPr>
          <w:rFonts w:hint="eastAsia" w:ascii="仿宋" w:hAnsi="仿宋" w:eastAsia="仿宋" w:cs="仿宋"/>
          <w:color w:val="000000" w:themeColor="text1"/>
          <w:sz w:val="24"/>
          <w:szCs w:val="24"/>
          <w:highlight w:val="none"/>
          <w:u w:val="none"/>
          <w:lang w:val="hr-HR"/>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u w:val="none"/>
          <w:lang w:val="hr-HR"/>
          <w14:textFill>
            <w14:solidFill>
              <w14:schemeClr w14:val="tx1"/>
            </w14:solidFill>
          </w14:textFill>
        </w:rPr>
        <w:t>预算金额：</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2733000.</w:t>
      </w:r>
      <w:r>
        <w:rPr>
          <w:rFonts w:hint="eastAsia" w:ascii="仿宋" w:hAnsi="仿宋" w:eastAsia="仿宋" w:cs="仿宋"/>
          <w:color w:val="000000" w:themeColor="text1"/>
          <w:sz w:val="24"/>
          <w:szCs w:val="24"/>
          <w:highlight w:val="none"/>
          <w:u w:val="none"/>
          <w:lang w:val="hr-HR"/>
          <w14:textFill>
            <w14:solidFill>
              <w14:schemeClr w14:val="tx1"/>
            </w14:solidFill>
          </w14:textFill>
        </w:rPr>
        <w:t>00元</w:t>
      </w:r>
    </w:p>
    <w:p w14:paraId="229DE386">
      <w:pPr>
        <w:pStyle w:val="37"/>
        <w:pageBreakBefore w:val="0"/>
        <w:kinsoku/>
        <w:overflowPunct/>
        <w:bidi w:val="0"/>
        <w:spacing w:beforeAutospacing="0" w:afterAutospacing="0" w:line="440" w:lineRule="exact"/>
        <w:rPr>
          <w:rFonts w:hint="eastAsia" w:ascii="仿宋" w:hAnsi="仿宋" w:eastAsia="仿宋" w:cs="仿宋"/>
          <w:b/>
          <w:bCs/>
          <w:color w:val="000000" w:themeColor="text1"/>
          <w:sz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u w:val="none"/>
          <w14:textFill>
            <w14:solidFill>
              <w14:schemeClr w14:val="tx1"/>
            </w14:solidFill>
          </w14:textFill>
        </w:rPr>
        <w:t>最高限价</w:t>
      </w:r>
      <w:r>
        <w:rPr>
          <w:rFonts w:hint="eastAsia" w:ascii="仿宋" w:hAnsi="仿宋" w:eastAsia="仿宋" w:cs="仿宋"/>
          <w:color w:val="000000" w:themeColor="text1"/>
          <w:sz w:val="24"/>
          <w:szCs w:val="24"/>
          <w:highlight w:val="none"/>
          <w:u w:val="none"/>
          <w:lang w:val="hr-HR"/>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2733000.</w:t>
      </w:r>
      <w:r>
        <w:rPr>
          <w:rFonts w:hint="eastAsia" w:ascii="仿宋" w:hAnsi="仿宋" w:eastAsia="仿宋" w:cs="仿宋"/>
          <w:color w:val="000000" w:themeColor="text1"/>
          <w:sz w:val="24"/>
          <w:szCs w:val="24"/>
          <w:highlight w:val="none"/>
          <w:u w:val="none"/>
          <w:lang w:val="hr-HR"/>
          <w14:textFill>
            <w14:solidFill>
              <w14:schemeClr w14:val="tx1"/>
            </w14:solidFill>
          </w14:textFill>
        </w:rPr>
        <w:t>00元</w:t>
      </w:r>
    </w:p>
    <w:p w14:paraId="3B9401F7">
      <w:pPr>
        <w:pStyle w:val="37"/>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6.采购需求：采购一批化肥（尿素）</w:t>
      </w:r>
      <w:r>
        <w:rPr>
          <w:rFonts w:hint="eastAsia" w:ascii="仿宋" w:hAnsi="仿宋" w:eastAsia="仿宋" w:cs="仿宋"/>
          <w:color w:val="000000" w:themeColor="text1"/>
          <w:sz w:val="24"/>
          <w:szCs w:val="24"/>
          <w:highlight w:val="none"/>
          <w:u w:val="none"/>
          <w:lang w:val="hr-HR"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具体详见招标文件第三章“采购需求”。</w:t>
      </w:r>
    </w:p>
    <w:p w14:paraId="2789AC2F">
      <w:pPr>
        <w:pStyle w:val="37"/>
        <w:pageBreakBefore w:val="0"/>
        <w:kinsoku/>
        <w:overflowPunct/>
        <w:bidi w:val="0"/>
        <w:spacing w:beforeAutospacing="0" w:afterAutospacing="0" w:line="440" w:lineRule="exact"/>
        <w:rPr>
          <w:rFonts w:hint="eastAsia" w:ascii="仿宋" w:hAnsi="仿宋" w:eastAsia="仿宋" w:cs="仿宋"/>
          <w:color w:val="000000" w:themeColor="text1"/>
          <w:sz w:val="24"/>
          <w:szCs w:val="24"/>
          <w:highlight w:val="none"/>
          <w:u w:val="none"/>
          <w:lang w:val="hr-HR"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u w:val="none"/>
          <w14:textFill>
            <w14:solidFill>
              <w14:schemeClr w14:val="tx1"/>
            </w14:solidFill>
          </w14:textFill>
        </w:rPr>
        <w:t>合同</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服务</w:t>
      </w:r>
      <w:r>
        <w:rPr>
          <w:rFonts w:hint="eastAsia" w:ascii="仿宋" w:hAnsi="仿宋" w:eastAsia="仿宋" w:cs="仿宋"/>
          <w:color w:val="000000" w:themeColor="text1"/>
          <w:sz w:val="24"/>
          <w:szCs w:val="24"/>
          <w:highlight w:val="none"/>
          <w:u w:val="none"/>
          <w14:textFill>
            <w14:solidFill>
              <w14:schemeClr w14:val="tx1"/>
            </w14:solidFill>
          </w14:textFill>
        </w:rPr>
        <w:t>履行期限</w:t>
      </w:r>
      <w:r>
        <w:rPr>
          <w:rFonts w:hint="eastAsia" w:ascii="仿宋" w:hAnsi="仿宋" w:eastAsia="仿宋" w:cs="仿宋"/>
          <w:color w:val="000000" w:themeColor="text1"/>
          <w:sz w:val="24"/>
          <w:szCs w:val="24"/>
          <w:highlight w:val="none"/>
          <w:u w:val="none"/>
          <w:lang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7</w:t>
      </w:r>
      <w:r>
        <w:rPr>
          <w:rFonts w:hint="eastAsia" w:ascii="仿宋" w:hAnsi="仿宋" w:eastAsia="仿宋" w:cs="仿宋"/>
          <w:b w:val="0"/>
          <w:bCs w:val="0"/>
          <w:snapToGrid w:val="0"/>
          <w:color w:val="000000" w:themeColor="text1"/>
          <w:sz w:val="24"/>
          <w:szCs w:val="24"/>
          <w:highlight w:val="none"/>
          <w:lang w:val="en-US" w:eastAsia="zh-CN"/>
          <w14:textFill>
            <w14:solidFill>
              <w14:schemeClr w14:val="tx1"/>
            </w14:solidFill>
          </w14:textFill>
        </w:rPr>
        <w:t>日历天。</w:t>
      </w:r>
    </w:p>
    <w:p w14:paraId="02B43966">
      <w:pPr>
        <w:pStyle w:val="37"/>
        <w:pageBreakBefore w:val="0"/>
        <w:kinsoku/>
        <w:overflowPunct/>
        <w:bidi w:val="0"/>
        <w:spacing w:beforeAutospacing="0" w:afterAutospacing="0" w:line="44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本项目是否接受联合体投标：□是   ☑否</w:t>
      </w:r>
    </w:p>
    <w:p w14:paraId="2B5ABFD4">
      <w:pPr>
        <w:pStyle w:val="3"/>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420" w:leftChars="0" w:hanging="420" w:firstLineChars="0"/>
        <w:textAlignment w:val="auto"/>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pPr>
      <w:bookmarkStart w:id="23" w:name="_Toc35393630"/>
      <w:bookmarkStart w:id="24" w:name="_Toc17974"/>
      <w:bookmarkStart w:id="25" w:name="_Toc28359090"/>
      <w:bookmarkStart w:id="26" w:name="_Toc28359013"/>
      <w:bookmarkStart w:id="27" w:name="_Toc44583629"/>
      <w:bookmarkStart w:id="28" w:name="_Toc20613"/>
      <w:bookmarkStart w:id="29" w:name="_Toc109899830"/>
      <w:bookmarkStart w:id="30" w:name="_Toc155185861"/>
      <w:bookmarkStart w:id="31" w:name="_Toc35393799"/>
      <w:bookmarkStart w:id="32" w:name="_Toc109900249"/>
      <w:bookmarkStart w:id="33" w:name="_Toc140132746"/>
      <w:bookmarkStart w:id="34" w:name="_Toc109899411"/>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二、申请</w:t>
      </w:r>
      <w:r>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t>人</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的</w:t>
      </w:r>
      <w:r>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t>资格要求</w:t>
      </w:r>
      <w:bookmarkEnd w:id="23"/>
      <w:bookmarkEnd w:id="24"/>
      <w:bookmarkEnd w:id="25"/>
      <w:bookmarkEnd w:id="26"/>
      <w:bookmarkEnd w:id="27"/>
      <w:bookmarkEnd w:id="28"/>
      <w:bookmarkEnd w:id="29"/>
      <w:bookmarkEnd w:id="30"/>
      <w:bookmarkEnd w:id="31"/>
      <w:bookmarkEnd w:id="32"/>
      <w:bookmarkEnd w:id="33"/>
      <w:bookmarkEnd w:id="34"/>
    </w:p>
    <w:p w14:paraId="72C72985">
      <w:pPr>
        <w:pageBreakBefore w:val="0"/>
        <w:kinsoku/>
        <w:overflowPunct/>
        <w:bidi w:val="0"/>
        <w:spacing w:beforeAutospacing="0" w:afterAutospacing="0" w:line="440" w:lineRule="exact"/>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35" w:name="_Hlk89807755"/>
      <w:bookmarkStart w:id="36" w:name="_Toc35393800"/>
      <w:bookmarkStart w:id="37" w:name="_Toc44583630"/>
      <w:bookmarkStart w:id="38" w:name="_Toc28359014"/>
      <w:bookmarkStart w:id="39" w:name="_Toc35393631"/>
      <w:bookmarkStart w:id="40" w:name="_Toc28359091"/>
      <w:r>
        <w:rPr>
          <w:rFonts w:hint="eastAsia" w:ascii="仿宋" w:hAnsi="仿宋" w:eastAsia="仿宋" w:cs="仿宋"/>
          <w:color w:val="000000" w:themeColor="text1"/>
          <w:sz w:val="24"/>
          <w:szCs w:val="24"/>
          <w:highlight w:val="none"/>
          <w:lang w:val="en-US" w:eastAsia="zh-CN"/>
          <w14:textFill>
            <w14:solidFill>
              <w14:schemeClr w14:val="tx1"/>
            </w14:solidFill>
          </w14:textFill>
        </w:rPr>
        <w:t>1.满足《中华人民共和国政府采购法》第二十二条规定；</w:t>
      </w:r>
    </w:p>
    <w:p w14:paraId="4294E5CB">
      <w:pPr>
        <w:pageBreakBefore w:val="0"/>
        <w:widowControl w:val="0"/>
        <w:kinsoku/>
        <w:overflowPunct/>
        <w:topLinePunct w:val="0"/>
        <w:autoSpaceDE/>
        <w:autoSpaceDN/>
        <w:bidi w:val="0"/>
        <w:adjustRightInd/>
        <w:spacing w:line="4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2.落实政府采购政策需满足的资格要求：</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本项目专门面向小微企业采购。小微企业包括小型企业和微型企业。监狱企业和残疾人福利性单位视同小型、微型企业。</w:t>
      </w:r>
    </w:p>
    <w:p w14:paraId="7CD05B30">
      <w:pPr>
        <w:pStyle w:val="37"/>
        <w:pageBreakBefore w:val="0"/>
        <w:kinsoku/>
        <w:overflowPunct/>
        <w:bidi w:val="0"/>
        <w:spacing w:line="400" w:lineRule="exac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3.本项目的特定资格要求：</w:t>
      </w:r>
    </w:p>
    <w:p w14:paraId="0774539A">
      <w:pPr>
        <w:pStyle w:val="37"/>
        <w:pageBreakBefore w:val="0"/>
        <w:kinsoku/>
        <w:overflowPunct/>
        <w:bidi w:val="0"/>
        <w:spacing w:line="400" w:lineRule="exact"/>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（1）</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法定代表人或</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单位</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负责人为同一人或者存在</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直接</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控股、管理关系的</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不同供应商</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，不得参加同一合同项下的政府采购活动。</w:t>
      </w:r>
    </w:p>
    <w:p w14:paraId="273C5B60">
      <w:pPr>
        <w:pStyle w:val="37"/>
        <w:pageBreakBefore w:val="0"/>
        <w:kinsoku/>
        <w:overflowPunct/>
        <w:bidi w:val="0"/>
        <w:spacing w:line="400" w:lineRule="exact"/>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（2）</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除单一来源采购项目外，为采购项目提供整体设计、规范编制或者项目管理、监理、检测等服务的供应商，不得再参加该采购项目的其他采购活动。</w:t>
      </w:r>
    </w:p>
    <w:p w14:paraId="5E3D55D5">
      <w:pPr>
        <w:pStyle w:val="37"/>
        <w:pageBreakBefore w:val="0"/>
        <w:kinsoku/>
        <w:overflowPunct/>
        <w:bidi w:val="0"/>
        <w:spacing w:line="400" w:lineRule="exact"/>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i w:val="0"/>
          <w:iCs w:val="0"/>
          <w:color w:val="000000" w:themeColor="text1"/>
          <w:sz w:val="24"/>
          <w:szCs w:val="24"/>
          <w:highlight w:val="none"/>
          <w:lang w:val="hr-HR"/>
          <w14:textFill>
            <w14:solidFill>
              <w14:schemeClr w14:val="tx1"/>
            </w14:solidFill>
          </w14:textFill>
        </w:rPr>
        <w:t>供应商的信用行为</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lang w:val="hr-HR"/>
          <w14:textFill>
            <w14:solidFill>
              <w14:schemeClr w14:val="tx1"/>
            </w14:solidFill>
          </w14:textFill>
        </w:rPr>
        <w:t>在</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资格审查阶段经查询</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未被列入“失信被执行人”、“重大税收违法失信主体”、“政府采购严重违法失信行为记录名单”</w:t>
      </w:r>
      <w:r>
        <w:rPr>
          <w:rFonts w:hint="eastAsia" w:ascii="仿宋" w:hAnsi="仿宋" w:eastAsia="仿宋" w:cs="仿宋"/>
          <w:i w:val="0"/>
          <w:iCs w:val="0"/>
          <w:color w:val="000000" w:themeColor="text1"/>
          <w:sz w:val="24"/>
          <w:szCs w:val="24"/>
          <w:highlight w:val="none"/>
          <w:lang w:val="hr-HR"/>
          <w14:textFill>
            <w14:solidFill>
              <w14:schemeClr w14:val="tx1"/>
            </w14:solidFill>
          </w14:textFill>
        </w:rPr>
        <w:t>其中之一</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。如有以上不良信用记录</w:t>
      </w:r>
      <w:r>
        <w:rPr>
          <w:rFonts w:hint="eastAsia" w:ascii="仿宋" w:hAnsi="仿宋" w:eastAsia="仿宋" w:cs="仿宋"/>
          <w:i w:val="0"/>
          <w:iCs w:val="0"/>
          <w:color w:val="000000" w:themeColor="text1"/>
          <w:sz w:val="24"/>
          <w:szCs w:val="24"/>
          <w:highlight w:val="none"/>
          <w:lang w:val="en-US" w:eastAsia="zh-CN"/>
          <w14:textFill>
            <w14:solidFill>
              <w14:schemeClr w14:val="tx1"/>
            </w14:solidFill>
          </w14:textFill>
        </w:rPr>
        <w:t>之一的，</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其</w:t>
      </w:r>
      <w:r>
        <w:rPr>
          <w:rFonts w:hint="eastAsia" w:ascii="仿宋" w:hAnsi="仿宋" w:eastAsia="仿宋" w:cs="仿宋"/>
          <w:b/>
          <w:bCs/>
          <w:i w:val="0"/>
          <w:iCs w:val="0"/>
          <w:color w:val="000000" w:themeColor="text1"/>
          <w:sz w:val="24"/>
          <w:szCs w:val="24"/>
          <w:highlight w:val="none"/>
          <w:lang w:val="en-US" w:eastAsia="zh-CN"/>
          <w14:textFill>
            <w14:solidFill>
              <w14:schemeClr w14:val="tx1"/>
            </w14:solidFill>
          </w14:textFill>
        </w:rPr>
        <w:t>响应无效</w:t>
      </w:r>
      <w:r>
        <w:rPr>
          <w:rFonts w:hint="eastAsia" w:ascii="仿宋" w:hAnsi="仿宋" w:eastAsia="仿宋" w:cs="仿宋"/>
          <w:i w:val="0"/>
          <w:iCs w:val="0"/>
          <w:color w:val="000000" w:themeColor="text1"/>
          <w:sz w:val="24"/>
          <w:szCs w:val="24"/>
          <w:highlight w:val="none"/>
          <w:lang w:val="hr-HR" w:eastAsia="zh-CN"/>
          <w14:textFill>
            <w14:solidFill>
              <w14:schemeClr w14:val="tx1"/>
            </w14:solidFill>
          </w14:textFill>
        </w:rPr>
        <w:t>。</w:t>
      </w:r>
    </w:p>
    <w:bookmarkEnd w:id="35"/>
    <w:p w14:paraId="3B098420">
      <w:pPr>
        <w:pStyle w:val="3"/>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420" w:leftChars="0" w:hanging="420" w:firstLineChars="0"/>
        <w:textAlignment w:val="auto"/>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pPr>
      <w:bookmarkStart w:id="41" w:name="_Toc109899412"/>
      <w:bookmarkStart w:id="42" w:name="_Toc140132747"/>
      <w:bookmarkStart w:id="43" w:name="_Toc109899831"/>
      <w:bookmarkStart w:id="44" w:name="_Toc109900250"/>
      <w:bookmarkStart w:id="45" w:name="_Toc24509"/>
      <w:bookmarkStart w:id="46" w:name="_Toc155185862"/>
      <w:bookmarkStart w:id="47" w:name="_Toc19057"/>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三、</w:t>
      </w:r>
      <w:r>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t>获取招标文件</w:t>
      </w:r>
      <w:bookmarkEnd w:id="36"/>
      <w:bookmarkEnd w:id="37"/>
      <w:bookmarkEnd w:id="38"/>
      <w:bookmarkEnd w:id="39"/>
      <w:bookmarkEnd w:id="40"/>
      <w:bookmarkEnd w:id="41"/>
      <w:bookmarkEnd w:id="42"/>
      <w:bookmarkEnd w:id="43"/>
      <w:bookmarkEnd w:id="44"/>
      <w:bookmarkEnd w:id="45"/>
      <w:bookmarkEnd w:id="46"/>
      <w:bookmarkEnd w:id="47"/>
    </w:p>
    <w:p w14:paraId="7B141214">
      <w:pPr>
        <w:pStyle w:val="37"/>
        <w:pageBreakBefore w:val="0"/>
        <w:kinsoku/>
        <w:overflowPunct/>
        <w:bidi w:val="0"/>
        <w:spacing w:beforeAutospacing="0" w:afterAutospacing="0" w:line="440" w:lineRule="exact"/>
        <w:rPr>
          <w:rFonts w:hint="eastAsia" w:ascii="仿宋" w:hAnsi="仿宋" w:eastAsia="仿宋" w:cs="仿宋"/>
          <w:color w:val="000000" w:themeColor="text1"/>
          <w:sz w:val="24"/>
          <w:szCs w:val="24"/>
          <w:highlight w:val="none"/>
          <w:u w:val="none"/>
          <w:lang w:val="hr-HR"/>
          <w14:textFill>
            <w14:solidFill>
              <w14:schemeClr w14:val="tx1"/>
            </w14:solidFill>
          </w14:textFill>
        </w:rPr>
      </w:pPr>
      <w:bookmarkStart w:id="48" w:name="_Hlk130457234"/>
      <w:bookmarkStart w:id="49" w:name="_Toc28359015"/>
      <w:bookmarkStart w:id="50" w:name="_Toc28359092"/>
      <w:bookmarkStart w:id="51" w:name="_Toc35393632"/>
      <w:bookmarkStart w:id="52" w:name="_Toc35393801"/>
      <w:bookmarkStart w:id="53" w:name="_Hlk130457261"/>
      <w:bookmarkStart w:id="54" w:name="_Hlk130457327"/>
      <w:r>
        <w:rPr>
          <w:rFonts w:hint="eastAsia" w:ascii="仿宋" w:hAnsi="仿宋" w:eastAsia="仿宋" w:cs="仿宋"/>
          <w:color w:val="000000" w:themeColor="text1"/>
          <w:sz w:val="24"/>
          <w:szCs w:val="24"/>
          <w:highlight w:val="none"/>
          <w:lang w:val="hr-HR"/>
          <w14:textFill>
            <w14:solidFill>
              <w14:schemeClr w14:val="tx1"/>
            </w14:solidFill>
          </w14:textFill>
        </w:rPr>
        <w:t>1.时间</w:t>
      </w:r>
      <w:r>
        <w:rPr>
          <w:rFonts w:hint="eastAsia" w:ascii="仿宋" w:hAnsi="仿宋" w:eastAsia="仿宋" w:cs="仿宋"/>
          <w:color w:val="000000" w:themeColor="text1"/>
          <w:sz w:val="24"/>
          <w:szCs w:val="24"/>
          <w:highlight w:val="none"/>
          <w:u w:val="none"/>
          <w:lang w:val="hr-HR"/>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2026</w:t>
      </w:r>
      <w:r>
        <w:rPr>
          <w:rFonts w:hint="eastAsia" w:ascii="仿宋" w:hAnsi="仿宋" w:eastAsia="仿宋" w:cs="仿宋"/>
          <w:color w:val="000000" w:themeColor="text1"/>
          <w:sz w:val="24"/>
          <w:szCs w:val="24"/>
          <w:highlight w:val="none"/>
          <w:u w:val="none"/>
          <w14:textFill>
            <w14:solidFill>
              <w14:schemeClr w14:val="tx1"/>
            </w14:solidFill>
          </w14:textFill>
        </w:rPr>
        <w:t>年</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04</w:t>
      </w:r>
      <w:r>
        <w:rPr>
          <w:rFonts w:hint="eastAsia" w:ascii="仿宋" w:hAnsi="仿宋" w:eastAsia="仿宋" w:cs="仿宋"/>
          <w:color w:val="000000" w:themeColor="text1"/>
          <w:sz w:val="24"/>
          <w:szCs w:val="24"/>
          <w:highlight w:val="none"/>
          <w:u w:val="none"/>
          <w14:textFill>
            <w14:solidFill>
              <w14:schemeClr w14:val="tx1"/>
            </w14:solidFill>
          </w14:textFill>
        </w:rPr>
        <w:t>月</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u w:val="none"/>
          <w14:textFill>
            <w14:solidFill>
              <w14:schemeClr w14:val="tx1"/>
            </w14:solidFill>
          </w14:textFill>
        </w:rPr>
        <w:t>日</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00</w:t>
      </w:r>
      <w:r>
        <w:rPr>
          <w:rFonts w:hint="eastAsia" w:ascii="仿宋" w:hAnsi="仿宋" w:eastAsia="仿宋" w:cs="仿宋"/>
          <w:color w:val="000000" w:themeColor="text1"/>
          <w:sz w:val="24"/>
          <w:szCs w:val="24"/>
          <w:highlight w:val="none"/>
          <w:u w:val="none"/>
          <w14:textFill>
            <w14:solidFill>
              <w14:schemeClr w14:val="tx1"/>
            </w14:solidFill>
          </w14:textFill>
        </w:rPr>
        <w:t>时</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00</w:t>
      </w:r>
      <w:r>
        <w:rPr>
          <w:rFonts w:hint="eastAsia" w:ascii="仿宋" w:hAnsi="仿宋" w:eastAsia="仿宋" w:cs="仿宋"/>
          <w:color w:val="000000" w:themeColor="text1"/>
          <w:sz w:val="24"/>
          <w:szCs w:val="24"/>
          <w:highlight w:val="none"/>
          <w:u w:val="none"/>
          <w14:textFill>
            <w14:solidFill>
              <w14:schemeClr w14:val="tx1"/>
            </w14:solidFill>
          </w14:textFill>
        </w:rPr>
        <w:t>分</w:t>
      </w:r>
      <w:r>
        <w:rPr>
          <w:rFonts w:hint="eastAsia" w:ascii="仿宋" w:hAnsi="仿宋" w:eastAsia="仿宋" w:cs="仿宋"/>
          <w:color w:val="000000" w:themeColor="text1"/>
          <w:sz w:val="24"/>
          <w:szCs w:val="24"/>
          <w:highlight w:val="none"/>
          <w:u w:val="none"/>
          <w:lang w:val="hr-HR"/>
          <w14:textFill>
            <w14:solidFill>
              <w14:schemeClr w14:val="tx1"/>
            </w14:solidFill>
          </w14:textFill>
        </w:rPr>
        <w:t>至</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2026</w:t>
      </w:r>
      <w:r>
        <w:rPr>
          <w:rFonts w:hint="eastAsia" w:ascii="仿宋" w:hAnsi="仿宋" w:eastAsia="仿宋" w:cs="仿宋"/>
          <w:color w:val="000000" w:themeColor="text1"/>
          <w:sz w:val="24"/>
          <w:szCs w:val="24"/>
          <w:highlight w:val="none"/>
          <w:u w:val="none"/>
          <w14:textFill>
            <w14:solidFill>
              <w14:schemeClr w14:val="tx1"/>
            </w14:solidFill>
          </w14:textFill>
        </w:rPr>
        <w:t>年</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05</w:t>
      </w:r>
      <w:r>
        <w:rPr>
          <w:rFonts w:hint="eastAsia" w:ascii="仿宋" w:hAnsi="仿宋" w:eastAsia="仿宋" w:cs="仿宋"/>
          <w:color w:val="000000" w:themeColor="text1"/>
          <w:sz w:val="24"/>
          <w:szCs w:val="24"/>
          <w:highlight w:val="none"/>
          <w:u w:val="none"/>
          <w14:textFill>
            <w14:solidFill>
              <w14:schemeClr w14:val="tx1"/>
            </w14:solidFill>
          </w14:textFill>
        </w:rPr>
        <w:t>月</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07</w:t>
      </w:r>
      <w:r>
        <w:rPr>
          <w:rFonts w:hint="eastAsia" w:ascii="仿宋" w:hAnsi="仿宋" w:eastAsia="仿宋" w:cs="仿宋"/>
          <w:color w:val="000000" w:themeColor="text1"/>
          <w:sz w:val="24"/>
          <w:szCs w:val="24"/>
          <w:highlight w:val="none"/>
          <w:u w:val="none"/>
          <w14:textFill>
            <w14:solidFill>
              <w14:schemeClr w14:val="tx1"/>
            </w14:solidFill>
          </w14:textFill>
        </w:rPr>
        <w:t>日</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23</w:t>
      </w:r>
      <w:r>
        <w:rPr>
          <w:rFonts w:hint="eastAsia" w:ascii="仿宋" w:hAnsi="仿宋" w:eastAsia="仿宋" w:cs="仿宋"/>
          <w:color w:val="000000" w:themeColor="text1"/>
          <w:sz w:val="24"/>
          <w:szCs w:val="24"/>
          <w:highlight w:val="none"/>
          <w:u w:val="none"/>
          <w14:textFill>
            <w14:solidFill>
              <w14:schemeClr w14:val="tx1"/>
            </w14:solidFill>
          </w14:textFill>
        </w:rPr>
        <w:t>时</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59</w:t>
      </w:r>
      <w:r>
        <w:rPr>
          <w:rFonts w:hint="eastAsia" w:ascii="仿宋" w:hAnsi="仿宋" w:eastAsia="仿宋" w:cs="仿宋"/>
          <w:color w:val="000000" w:themeColor="text1"/>
          <w:sz w:val="24"/>
          <w:szCs w:val="24"/>
          <w:highlight w:val="none"/>
          <w:u w:val="none"/>
          <w14:textFill>
            <w14:solidFill>
              <w14:schemeClr w14:val="tx1"/>
            </w14:solidFill>
          </w14:textFill>
        </w:rPr>
        <w:t>分</w:t>
      </w:r>
      <w:r>
        <w:rPr>
          <w:rFonts w:hint="eastAsia" w:ascii="仿宋" w:hAnsi="仿宋" w:eastAsia="仿宋" w:cs="仿宋"/>
          <w:color w:val="000000" w:themeColor="text1"/>
          <w:sz w:val="24"/>
          <w:szCs w:val="24"/>
          <w:highlight w:val="none"/>
          <w:u w:val="none"/>
          <w:lang w:val="hr-HR"/>
          <w14:textFill>
            <w14:solidFill>
              <w14:schemeClr w14:val="tx1"/>
            </w14:solidFill>
          </w14:textFill>
        </w:rPr>
        <w:t>（北京时间）。</w:t>
      </w:r>
    </w:p>
    <w:bookmarkEnd w:id="48"/>
    <w:p w14:paraId="51B1F27F">
      <w:pPr>
        <w:pStyle w:val="37"/>
        <w:pageBreakBefore w:val="0"/>
        <w:kinsoku/>
        <w:overflowPunct/>
        <w:bidi w:val="0"/>
        <w:spacing w:beforeAutospacing="0" w:afterAutospacing="0" w:line="440" w:lineRule="exact"/>
        <w:rPr>
          <w:rFonts w:hint="eastAsia" w:ascii="仿宋" w:hAnsi="仿宋" w:eastAsia="仿宋" w:cs="仿宋"/>
          <w:color w:val="000000" w:themeColor="text1"/>
          <w:sz w:val="24"/>
          <w:szCs w:val="24"/>
          <w:highlight w:val="none"/>
          <w:lang w:val="hr-HR"/>
          <w14:textFill>
            <w14:solidFill>
              <w14:schemeClr w14:val="tx1"/>
            </w14:solidFill>
          </w14:textFill>
        </w:rPr>
      </w:pPr>
      <w:r>
        <w:rPr>
          <w:rFonts w:hint="eastAsia" w:ascii="仿宋" w:hAnsi="仿宋" w:eastAsia="仿宋" w:cs="仿宋"/>
          <w:color w:val="000000" w:themeColor="text1"/>
          <w:sz w:val="24"/>
          <w:szCs w:val="24"/>
          <w:highlight w:val="none"/>
          <w:lang w:val="hr-HR"/>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地点</w:t>
      </w:r>
      <w:r>
        <w:rPr>
          <w:rFonts w:hint="eastAsia" w:ascii="仿宋" w:hAnsi="仿宋" w:eastAsia="仿宋" w:cs="仿宋"/>
          <w:color w:val="000000" w:themeColor="text1"/>
          <w:sz w:val="24"/>
          <w:szCs w:val="24"/>
          <w:highlight w:val="none"/>
          <w:lang w:val="hr-HR"/>
          <w14:textFill>
            <w14:solidFill>
              <w14:schemeClr w14:val="tx1"/>
            </w14:solidFill>
          </w14:textFill>
        </w:rPr>
        <w:t>：</w:t>
      </w:r>
      <w:bookmarkStart w:id="55" w:name="_Hlk89807779"/>
      <w:r>
        <w:rPr>
          <w:rFonts w:hint="eastAsia" w:ascii="仿宋" w:hAnsi="仿宋" w:eastAsia="仿宋" w:cs="仿宋"/>
          <w:color w:val="000000" w:themeColor="text1"/>
          <w:sz w:val="24"/>
          <w:szCs w:val="24"/>
          <w:highlight w:val="none"/>
          <w:lang w:val="hr-HR"/>
          <w14:textFill>
            <w14:solidFill>
              <w14:schemeClr w14:val="tx1"/>
            </w14:solidFill>
          </w14:textFill>
        </w:rPr>
        <w:t>政采云平台线上</w:t>
      </w:r>
      <w:r>
        <w:rPr>
          <w:rFonts w:hint="eastAsia" w:ascii="仿宋" w:hAnsi="仿宋" w:eastAsia="仿宋" w:cs="仿宋"/>
          <w:color w:val="000000" w:themeColor="text1"/>
          <w:sz w:val="24"/>
          <w:szCs w:val="24"/>
          <w:highlight w:val="none"/>
          <w14:textFill>
            <w14:solidFill>
              <w14:schemeClr w14:val="tx1"/>
            </w14:solidFill>
          </w14:textFill>
        </w:rPr>
        <w:t>。</w:t>
      </w:r>
      <w:bookmarkEnd w:id="55"/>
    </w:p>
    <w:p w14:paraId="3FBA2F3D">
      <w:pPr>
        <w:pStyle w:val="37"/>
        <w:pageBreakBefore w:val="0"/>
        <w:kinsoku/>
        <w:overflowPunct/>
        <w:bidi w:val="0"/>
        <w:spacing w:beforeAutospacing="0" w:afterAutospacing="0" w:line="440" w:lineRule="exact"/>
        <w:rPr>
          <w:rFonts w:hint="eastAsia"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hr-HR"/>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方式</w:t>
      </w:r>
      <w:r>
        <w:rPr>
          <w:rFonts w:hint="eastAsia" w:ascii="仿宋" w:hAnsi="仿宋" w:eastAsia="仿宋" w:cs="仿宋"/>
          <w:color w:val="000000" w:themeColor="text1"/>
          <w:sz w:val="24"/>
          <w:szCs w:val="24"/>
          <w:highlight w:val="none"/>
          <w:lang w:val="hr-HR"/>
          <w14:textFill>
            <w14:solidFill>
              <w14:schemeClr w14:val="tx1"/>
            </w14:solidFill>
          </w14:textFill>
        </w:rPr>
        <w:t>：</w:t>
      </w:r>
      <w:bookmarkStart w:id="56" w:name="OLE_LINK5"/>
      <w:r>
        <w:rPr>
          <w:rFonts w:hint="eastAsia" w:ascii="仿宋" w:hAnsi="仿宋" w:eastAsia="仿宋" w:cs="仿宋"/>
          <w:color w:val="000000" w:themeColor="text1"/>
          <w:sz w:val="24"/>
          <w:szCs w:val="24"/>
          <w:highlight w:val="none"/>
          <w:lang w:val="hr-HR"/>
          <w14:textFill>
            <w14:solidFill>
              <w14:schemeClr w14:val="tx1"/>
            </w14:solidFill>
          </w14:textFill>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bookmarkEnd w:id="56"/>
    </w:p>
    <w:p w14:paraId="17621364">
      <w:pPr>
        <w:pStyle w:val="37"/>
        <w:pageBreakBefore w:val="0"/>
        <w:kinsoku/>
        <w:overflowPunct/>
        <w:bidi w:val="0"/>
        <w:spacing w:beforeAutospacing="0" w:afterAutospacing="0" w:line="440" w:lineRule="exact"/>
        <w:rPr>
          <w:rFonts w:hint="eastAsia" w:ascii="仿宋" w:hAnsi="仿宋" w:eastAsia="仿宋" w:cs="仿宋"/>
          <w:color w:val="000000" w:themeColor="text1"/>
          <w:sz w:val="24"/>
          <w:szCs w:val="24"/>
          <w:highlight w:val="none"/>
          <w:lang w:val="hr-HR"/>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4.售价：0元。</w:t>
      </w:r>
    </w:p>
    <w:bookmarkEnd w:id="49"/>
    <w:bookmarkEnd w:id="50"/>
    <w:bookmarkEnd w:id="51"/>
    <w:bookmarkEnd w:id="52"/>
    <w:bookmarkEnd w:id="53"/>
    <w:bookmarkEnd w:id="54"/>
    <w:p w14:paraId="2E452BE3">
      <w:pPr>
        <w:pStyle w:val="3"/>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420" w:leftChars="0" w:hanging="420" w:firstLineChars="0"/>
        <w:textAlignment w:val="auto"/>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pPr>
      <w:bookmarkStart w:id="57" w:name="_Toc11313"/>
      <w:bookmarkStart w:id="58" w:name="_Toc155185863"/>
      <w:bookmarkStart w:id="59" w:name="_Toc140132748"/>
      <w:bookmarkStart w:id="60" w:name="_Toc109899832"/>
      <w:bookmarkStart w:id="61" w:name="_Toc16962"/>
      <w:bookmarkStart w:id="62" w:name="_Toc109899413"/>
      <w:bookmarkStart w:id="63" w:name="_Toc109900251"/>
      <w:bookmarkStart w:id="64" w:name="_Hlk130457395"/>
      <w:bookmarkStart w:id="65" w:name="_Toc28359017"/>
      <w:bookmarkStart w:id="66" w:name="_Toc28359094"/>
      <w:bookmarkStart w:id="67" w:name="_Toc35393634"/>
      <w:bookmarkStart w:id="68" w:name="_Toc44583633"/>
      <w:bookmarkStart w:id="69" w:name="_Toc35393803"/>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四、</w:t>
      </w:r>
      <w:bookmarkEnd w:id="57"/>
      <w:bookmarkEnd w:id="58"/>
      <w:bookmarkEnd w:id="59"/>
      <w:bookmarkEnd w:id="60"/>
      <w:bookmarkEnd w:id="61"/>
      <w:bookmarkEnd w:id="62"/>
      <w:bookmarkEnd w:id="63"/>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提交投标文件截止时间、开标时间和地点</w:t>
      </w:r>
    </w:p>
    <w:bookmarkEnd w:id="64"/>
    <w:p w14:paraId="15F8AF53">
      <w:pPr>
        <w:pStyle w:val="37"/>
        <w:pageBreakBefore w:val="0"/>
        <w:overflowPunct/>
        <w:topLinePunct w:val="0"/>
        <w:bidi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70" w:name="_Toc22506"/>
      <w:bookmarkStart w:id="71" w:name="_Toc109900252"/>
      <w:bookmarkStart w:id="72" w:name="_Toc140132749"/>
      <w:bookmarkStart w:id="73" w:name="_Toc109899833"/>
      <w:bookmarkStart w:id="74" w:name="_Toc31237"/>
      <w:bookmarkStart w:id="75" w:name="_Toc155185864"/>
      <w:bookmarkStart w:id="76" w:name="_Toc109899414"/>
      <w:r>
        <w:rPr>
          <w:rFonts w:hint="eastAsia" w:ascii="仿宋" w:hAnsi="仿宋" w:eastAsia="仿宋" w:cs="仿宋"/>
          <w:color w:val="000000" w:themeColor="text1"/>
          <w:sz w:val="24"/>
          <w:szCs w:val="24"/>
          <w:highlight w:val="none"/>
          <w14:textFill>
            <w14:solidFill>
              <w14:schemeClr w14:val="tx1"/>
            </w14:solidFill>
          </w14:textFill>
        </w:rPr>
        <w:t>1.截止时间</w:t>
      </w:r>
      <w:r>
        <w:rPr>
          <w:rFonts w:hint="eastAsia" w:ascii="仿宋" w:hAnsi="仿宋" w:eastAsia="仿宋" w:cs="仿宋"/>
          <w:color w:val="000000" w:themeColor="text1"/>
          <w:sz w:val="24"/>
          <w:szCs w:val="24"/>
          <w:highlight w:val="none"/>
          <w:lang w:val="en-US"/>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开标时间：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2026</w:t>
      </w:r>
      <w:r>
        <w:rPr>
          <w:rFonts w:hint="eastAsia" w:ascii="仿宋" w:hAnsi="仿宋" w:eastAsia="仿宋" w:cs="仿宋"/>
          <w:color w:val="000000" w:themeColor="text1"/>
          <w:sz w:val="24"/>
          <w:szCs w:val="24"/>
          <w:highlight w:val="none"/>
          <w:u w:val="single"/>
          <w14:textFill>
            <w14:solidFill>
              <w14:schemeClr w14:val="tx1"/>
            </w14:solidFill>
          </w14:textFill>
        </w:rPr>
        <w:t>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05</w:t>
      </w:r>
      <w:r>
        <w:rPr>
          <w:rFonts w:hint="eastAsia" w:ascii="仿宋" w:hAnsi="仿宋" w:eastAsia="仿宋" w:cs="仿宋"/>
          <w:color w:val="000000" w:themeColor="text1"/>
          <w:sz w:val="24"/>
          <w:szCs w:val="24"/>
          <w:highlight w:val="none"/>
          <w:u w:val="single"/>
          <w14:textFill>
            <w14:solidFill>
              <w14:schemeClr w14:val="tx1"/>
            </w14:solidFill>
          </w14:textFill>
        </w:rPr>
        <w:t>月</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u w:val="single"/>
          <w14:textFill>
            <w14:solidFill>
              <w14:schemeClr w14:val="tx1"/>
            </w14:solidFill>
          </w14:textFill>
        </w:rPr>
        <w:t>日</w:t>
      </w:r>
      <w:r>
        <w:rPr>
          <w:rFonts w:hint="eastAsia" w:ascii="仿宋" w:hAnsi="仿宋" w:eastAsia="仿宋" w:cs="仿宋"/>
          <w:iCs/>
          <w:color w:val="000000" w:themeColor="text1"/>
          <w:kern w:val="2"/>
          <w:sz w:val="24"/>
          <w:szCs w:val="24"/>
          <w:highlight w:val="none"/>
          <w:u w:val="single"/>
          <w:shd w:val="clear" w:color="auto" w:fill="FFFFFF" w:themeFill="background1"/>
          <w:lang w:val="en-US" w:eastAsia="zh-CN" w:bidi="ar-SA"/>
          <w14:textFill>
            <w14:solidFill>
              <w14:schemeClr w14:val="tx1"/>
            </w14:solidFill>
          </w14:textFill>
        </w:rPr>
        <w:t>10时30</w:t>
      </w:r>
      <w:r>
        <w:rPr>
          <w:rFonts w:hint="eastAsia" w:ascii="仿宋" w:hAnsi="仿宋" w:eastAsia="仿宋" w:cs="仿宋"/>
          <w:iCs/>
          <w:color w:val="000000" w:themeColor="text1"/>
          <w:kern w:val="2"/>
          <w:sz w:val="24"/>
          <w:szCs w:val="24"/>
          <w:highlight w:val="none"/>
          <w:u w:val="single"/>
          <w:shd w:val="clear" w:color="auto" w:fill="FFFFFF" w:themeFill="background1"/>
          <w:lang w:val="hr-HR" w:eastAsia="zh-CN" w:bidi="ar-SA"/>
          <w14:textFill>
            <w14:solidFill>
              <w14:schemeClr w14:val="tx1"/>
            </w14:solidFill>
          </w14:textFill>
        </w:rPr>
        <w:t>分</w:t>
      </w:r>
      <w:r>
        <w:rPr>
          <w:rFonts w:hint="eastAsia" w:ascii="仿宋" w:hAnsi="仿宋" w:eastAsia="仿宋" w:cs="仿宋"/>
          <w:color w:val="000000" w:themeColor="text1"/>
          <w:sz w:val="24"/>
          <w:szCs w:val="24"/>
          <w:highlight w:val="none"/>
          <w14:textFill>
            <w14:solidFill>
              <w14:schemeClr w14:val="tx1"/>
            </w14:solidFill>
          </w14:textFill>
        </w:rPr>
        <w:t>（北京时间）。</w:t>
      </w:r>
    </w:p>
    <w:p w14:paraId="219B5C55">
      <w:pPr>
        <w:pStyle w:val="37"/>
        <w:pageBreakBefore w:val="0"/>
        <w:overflowPunct/>
        <w:topLinePunct w:val="0"/>
        <w:bidi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投标地点</w:t>
      </w:r>
      <w:r>
        <w:rPr>
          <w:rFonts w:hint="eastAsia" w:ascii="仿宋" w:hAnsi="仿宋" w:eastAsia="仿宋" w:cs="仿宋"/>
          <w:color w:val="000000" w:themeColor="text1"/>
          <w:sz w:val="24"/>
          <w:szCs w:val="24"/>
          <w:highlight w:val="none"/>
          <w14:textFill>
            <w14:solidFill>
              <w14:schemeClr w14:val="tx1"/>
            </w14:solidFill>
          </w14:textFill>
        </w:rPr>
        <w:t>：请登录政采云投标客户端投标</w:t>
      </w:r>
    </w:p>
    <w:p w14:paraId="76060EE3">
      <w:pPr>
        <w:pStyle w:val="37"/>
        <w:pageBreakBefore w:val="0"/>
        <w:overflowPunct/>
        <w:topLinePunct w:val="0"/>
        <w:bidi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开标时间：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2026</w:t>
      </w:r>
      <w:r>
        <w:rPr>
          <w:rFonts w:hint="eastAsia" w:ascii="仿宋" w:hAnsi="仿宋" w:eastAsia="仿宋" w:cs="仿宋"/>
          <w:color w:val="000000" w:themeColor="text1"/>
          <w:sz w:val="24"/>
          <w:szCs w:val="24"/>
          <w:highlight w:val="none"/>
          <w:u w:val="single"/>
          <w14:textFill>
            <w14:solidFill>
              <w14:schemeClr w14:val="tx1"/>
            </w14:solidFill>
          </w14:textFill>
        </w:rPr>
        <w:t>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05</w:t>
      </w:r>
      <w:r>
        <w:rPr>
          <w:rFonts w:hint="eastAsia" w:ascii="仿宋" w:hAnsi="仿宋" w:eastAsia="仿宋" w:cs="仿宋"/>
          <w:color w:val="000000" w:themeColor="text1"/>
          <w:sz w:val="24"/>
          <w:szCs w:val="24"/>
          <w:highlight w:val="none"/>
          <w:u w:val="single"/>
          <w14:textFill>
            <w14:solidFill>
              <w14:schemeClr w14:val="tx1"/>
            </w14:solidFill>
          </w14:textFill>
        </w:rPr>
        <w:t>月</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u w:val="single"/>
          <w14:textFill>
            <w14:solidFill>
              <w14:schemeClr w14:val="tx1"/>
            </w14:solidFill>
          </w14:textFill>
        </w:rPr>
        <w:t>日</w:t>
      </w:r>
      <w:r>
        <w:rPr>
          <w:rFonts w:hint="eastAsia" w:ascii="仿宋" w:hAnsi="仿宋" w:eastAsia="仿宋" w:cs="仿宋"/>
          <w:iCs/>
          <w:color w:val="000000" w:themeColor="text1"/>
          <w:kern w:val="2"/>
          <w:sz w:val="24"/>
          <w:szCs w:val="24"/>
          <w:highlight w:val="none"/>
          <w:u w:val="single"/>
          <w:shd w:val="clear" w:color="auto" w:fill="FFFFFF" w:themeFill="background1"/>
          <w:lang w:val="en-US" w:eastAsia="zh-CN" w:bidi="ar-SA"/>
          <w14:textFill>
            <w14:solidFill>
              <w14:schemeClr w14:val="tx1"/>
            </w14:solidFill>
          </w14:textFill>
        </w:rPr>
        <w:t>10时30</w:t>
      </w:r>
      <w:r>
        <w:rPr>
          <w:rFonts w:hint="eastAsia" w:ascii="仿宋" w:hAnsi="仿宋" w:eastAsia="仿宋" w:cs="仿宋"/>
          <w:iCs/>
          <w:color w:val="000000" w:themeColor="text1"/>
          <w:kern w:val="2"/>
          <w:sz w:val="24"/>
          <w:szCs w:val="24"/>
          <w:highlight w:val="none"/>
          <w:u w:val="single"/>
          <w:shd w:val="clear" w:color="auto" w:fill="FFFFFF" w:themeFill="background1"/>
          <w:lang w:val="hr-HR" w:eastAsia="zh-CN" w:bidi="ar-SA"/>
          <w14:textFill>
            <w14:solidFill>
              <w14:schemeClr w14:val="tx1"/>
            </w14:solidFill>
          </w14:textFill>
        </w:rPr>
        <w:t>分</w:t>
      </w:r>
      <w:r>
        <w:rPr>
          <w:rFonts w:hint="eastAsia" w:ascii="仿宋" w:hAnsi="仿宋" w:eastAsia="仿宋" w:cs="仿宋"/>
          <w:color w:val="000000" w:themeColor="text1"/>
          <w:sz w:val="24"/>
          <w:szCs w:val="24"/>
          <w:highlight w:val="none"/>
          <w14:textFill>
            <w14:solidFill>
              <w14:schemeClr w14:val="tx1"/>
            </w14:solidFill>
          </w14:textFill>
        </w:rPr>
        <w:t>（北京时间）</w:t>
      </w:r>
    </w:p>
    <w:p w14:paraId="747732A6">
      <w:pPr>
        <w:pStyle w:val="37"/>
        <w:pageBreakBefore w:val="0"/>
        <w:overflowPunct/>
        <w:topLinePunct w:val="0"/>
        <w:bidi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.开标</w:t>
      </w:r>
      <w:r>
        <w:rPr>
          <w:rFonts w:hint="eastAsia" w:ascii="仿宋" w:hAnsi="仿宋" w:eastAsia="仿宋" w:cs="仿宋"/>
          <w:color w:val="000000" w:themeColor="text1"/>
          <w:sz w:val="24"/>
          <w:szCs w:val="24"/>
          <w:highlight w:val="none"/>
          <w:lang w:val="en-US"/>
          <w14:textFill>
            <w14:solidFill>
              <w14:schemeClr w14:val="tx1"/>
            </w14:solidFill>
          </w14:textFill>
        </w:rPr>
        <w:t>地点</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14:textFill>
            <w14:solidFill>
              <w14:schemeClr w14:val="tx1"/>
            </w14:solidFill>
          </w14:textFill>
        </w:rPr>
        <w:t>投标</w:t>
      </w:r>
      <w:r>
        <w:rPr>
          <w:rFonts w:hint="eastAsia" w:ascii="仿宋" w:hAnsi="仿宋" w:eastAsia="仿宋" w:cs="仿宋"/>
          <w:color w:val="000000" w:themeColor="text1"/>
          <w:sz w:val="24"/>
          <w:szCs w:val="24"/>
          <w:highlight w:val="none"/>
          <w:lang w:val="en-US" w:eastAsia="zh-CN"/>
          <w14:textFill>
            <w14:solidFill>
              <w14:schemeClr w14:val="tx1"/>
            </w14:solidFill>
          </w14:textFill>
        </w:rPr>
        <w:t>人</w:t>
      </w:r>
      <w:r>
        <w:rPr>
          <w:rFonts w:hint="eastAsia" w:ascii="仿宋" w:hAnsi="仿宋" w:eastAsia="仿宋" w:cs="仿宋"/>
          <w:color w:val="000000" w:themeColor="text1"/>
          <w:sz w:val="24"/>
          <w:szCs w:val="24"/>
          <w:highlight w:val="none"/>
          <w:lang w:val="en-US"/>
          <w14:textFill>
            <w14:solidFill>
              <w14:schemeClr w14:val="tx1"/>
            </w14:solidFill>
          </w14:textFill>
        </w:rPr>
        <w:t>登录政采云平台https</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14:textFill>
            <w14:solidFill>
              <w14:schemeClr w14:val="tx1"/>
            </w14:solidFill>
          </w14:textFill>
        </w:rPr>
        <w:t>//www.zcygov.cn/，进入项目采购</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14:textFill>
            <w14:solidFill>
              <w14:schemeClr w14:val="tx1"/>
            </w14:solidFill>
          </w14:textFill>
        </w:rPr>
        <w:t>开</w:t>
      </w:r>
      <w:r>
        <w:rPr>
          <w:rFonts w:hint="eastAsia" w:ascii="仿宋" w:hAnsi="仿宋" w:eastAsia="仿宋" w:cs="仿宋"/>
          <w:color w:val="000000" w:themeColor="text1"/>
          <w:sz w:val="24"/>
          <w:szCs w:val="24"/>
          <w:highlight w:val="none"/>
          <w:lang w:val="en-US" w:eastAsia="zh-CN"/>
          <w14:textFill>
            <w14:solidFill>
              <w14:schemeClr w14:val="tx1"/>
            </w14:solidFill>
          </w14:textFill>
        </w:rPr>
        <w:t>标</w:t>
      </w:r>
      <w:r>
        <w:rPr>
          <w:rFonts w:hint="eastAsia" w:ascii="仿宋" w:hAnsi="仿宋" w:eastAsia="仿宋" w:cs="仿宋"/>
          <w:color w:val="000000" w:themeColor="text1"/>
          <w:sz w:val="24"/>
          <w:szCs w:val="24"/>
          <w:highlight w:val="none"/>
          <w:lang w:val="en-US"/>
          <w14:textFill>
            <w14:solidFill>
              <w14:schemeClr w14:val="tx1"/>
            </w14:solidFill>
          </w14:textFill>
        </w:rPr>
        <w:t>评标</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14:textFill>
            <w14:solidFill>
              <w14:schemeClr w14:val="tx1"/>
            </w14:solidFill>
          </w14:textFill>
        </w:rPr>
        <w:t>右边选择对应项目点击“进入项目”进入开标大厅</w:t>
      </w:r>
      <w:r>
        <w:rPr>
          <w:rFonts w:hint="eastAsia" w:ascii="仿宋" w:hAnsi="仿宋" w:eastAsia="仿宋" w:cs="仿宋"/>
          <w:color w:val="000000" w:themeColor="text1"/>
          <w:sz w:val="24"/>
          <w:szCs w:val="24"/>
          <w:highlight w:val="none"/>
          <w14:textFill>
            <w14:solidFill>
              <w14:schemeClr w14:val="tx1"/>
            </w14:solidFill>
          </w14:textFill>
        </w:rPr>
        <w:t>。</w:t>
      </w:r>
    </w:p>
    <w:p w14:paraId="667A40BB">
      <w:pPr>
        <w:pStyle w:val="3"/>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420" w:leftChars="0" w:hanging="420" w:firstLineChars="0"/>
        <w:textAlignment w:val="auto"/>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五、</w:t>
      </w:r>
      <w:r>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t>公告期限</w:t>
      </w:r>
      <w:bookmarkEnd w:id="65"/>
      <w:bookmarkEnd w:id="66"/>
      <w:bookmarkEnd w:id="67"/>
      <w:bookmarkEnd w:id="68"/>
      <w:bookmarkEnd w:id="69"/>
      <w:bookmarkEnd w:id="70"/>
      <w:bookmarkEnd w:id="71"/>
      <w:bookmarkEnd w:id="72"/>
      <w:bookmarkEnd w:id="73"/>
      <w:bookmarkEnd w:id="74"/>
      <w:bookmarkEnd w:id="75"/>
      <w:bookmarkEnd w:id="76"/>
    </w:p>
    <w:p w14:paraId="782877A5">
      <w:pPr>
        <w:pStyle w:val="37"/>
        <w:pageBreakBefore w:val="0"/>
        <w:kinsoku/>
        <w:overflowPunct/>
        <w:bidi w:val="0"/>
        <w:spacing w:beforeAutospacing="0" w:afterAutospacing="0"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自招标公告发布之日起5个工作日。</w:t>
      </w:r>
    </w:p>
    <w:p w14:paraId="4A7945B1">
      <w:pPr>
        <w:pStyle w:val="3"/>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420" w:leftChars="0" w:hanging="420" w:firstLineChars="0"/>
        <w:textAlignment w:val="auto"/>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pPr>
      <w:bookmarkStart w:id="77" w:name="_Toc35393635"/>
      <w:bookmarkStart w:id="78" w:name="_Toc19698"/>
      <w:bookmarkStart w:id="79" w:name="_Toc109899834"/>
      <w:bookmarkStart w:id="80" w:name="_Toc109899415"/>
      <w:bookmarkStart w:id="81" w:name="_Toc109900253"/>
      <w:bookmarkStart w:id="82" w:name="_Toc140132750"/>
      <w:bookmarkStart w:id="83" w:name="_Toc155185865"/>
      <w:bookmarkStart w:id="84" w:name="_Toc17736"/>
      <w:bookmarkStart w:id="85" w:name="_Toc35393804"/>
      <w:bookmarkStart w:id="86" w:name="_Toc44583634"/>
      <w:bookmarkStart w:id="87" w:name="_Toc28359019"/>
      <w:bookmarkStart w:id="88" w:name="_Toc35393806"/>
      <w:bookmarkStart w:id="89" w:name="_Toc28359096"/>
      <w:bookmarkStart w:id="90" w:name="_Toc35393637"/>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六、</w:t>
      </w:r>
      <w:r>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t>其他补充事宜</w:t>
      </w:r>
      <w:bookmarkEnd w:id="77"/>
      <w:bookmarkEnd w:id="78"/>
      <w:bookmarkEnd w:id="79"/>
      <w:bookmarkEnd w:id="80"/>
      <w:bookmarkEnd w:id="81"/>
      <w:bookmarkEnd w:id="82"/>
      <w:bookmarkEnd w:id="83"/>
      <w:bookmarkEnd w:id="84"/>
      <w:bookmarkEnd w:id="85"/>
      <w:bookmarkEnd w:id="86"/>
    </w:p>
    <w:bookmarkEnd w:id="87"/>
    <w:bookmarkEnd w:id="88"/>
    <w:bookmarkEnd w:id="89"/>
    <w:bookmarkEnd w:id="90"/>
    <w:p w14:paraId="189A912A">
      <w:pPr>
        <w:pStyle w:val="37"/>
        <w:pageBreakBefore w:val="0"/>
        <w:overflowPunct/>
        <w:topLinePunct w:val="0"/>
        <w:bidi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91" w:name="_Toc35393805"/>
      <w:bookmarkStart w:id="92" w:name="_Toc28359018"/>
      <w:bookmarkStart w:id="93" w:name="_Toc109900254"/>
      <w:bookmarkStart w:id="94" w:name="_Toc28359095"/>
      <w:bookmarkStart w:id="95" w:name="_Toc109899835"/>
      <w:bookmarkStart w:id="96" w:name="_Toc109899416"/>
      <w:bookmarkStart w:id="97" w:name="_Toc44583635"/>
      <w:bookmarkStart w:id="98" w:name="_Toc140132751"/>
      <w:bookmarkStart w:id="99" w:name="_Toc35393636"/>
      <w:bookmarkStart w:id="100" w:name="_Toc155185866"/>
      <w:bookmarkStart w:id="101" w:name="_Toc17135"/>
      <w:bookmarkStart w:id="102" w:name="_Toc23370"/>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本项目实行网上投标，采用电子投标文件。</w:t>
      </w:r>
    </w:p>
    <w:p w14:paraId="3B855412">
      <w:pPr>
        <w:pStyle w:val="37"/>
        <w:pageBreakBefore w:val="0"/>
        <w:overflowPunct/>
        <w:topLinePunct w:val="0"/>
        <w:bidi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7DDBBF8B">
      <w:pPr>
        <w:pStyle w:val="37"/>
        <w:pageBreakBefore w:val="0"/>
        <w:overflowPunct/>
        <w:topLinePunct w:val="0"/>
        <w:bidi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供应商将政采云电子交易客户端下载、安装完成后，可通过账号密码或CA登录客户端进行投标文件的制作。在使用政采云投标客户端时，建议使用WIN7及以上操作系统。</w:t>
      </w:r>
    </w:p>
    <w:p w14:paraId="1CAAA769">
      <w:pPr>
        <w:pStyle w:val="37"/>
        <w:pageBreakBefore w:val="0"/>
        <w:overflowPunct/>
        <w:topLinePunct w:val="0"/>
        <w:bidi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特别提示：</w:t>
      </w:r>
    </w:p>
    <w:p w14:paraId="2DC27E06">
      <w:pPr>
        <w:pStyle w:val="37"/>
        <w:pageBreakBefore w:val="0"/>
        <w:overflowPunct/>
        <w:topLinePunct w:val="0"/>
        <w:bidi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52E5BD63">
      <w:pPr>
        <w:pStyle w:val="37"/>
        <w:pageBreakBefore w:val="0"/>
        <w:overflowPunct/>
        <w:topLinePunct w:val="0"/>
        <w:bidi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2、超过200万元的货物和服务采购项目，预留该部分采购项目预算总额的30%以上专门面向中小企业采购，其中预留给小微企业的比例不低于60%。</w:t>
      </w:r>
    </w:p>
    <w:p w14:paraId="6F842BFF">
      <w:pPr>
        <w:pStyle w:val="37"/>
        <w:pageBreakBefore w:val="0"/>
        <w:overflowPunct/>
        <w:topLinePunct w:val="0"/>
        <w:bidi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3DB2E0FE">
      <w:pPr>
        <w:pStyle w:val="37"/>
        <w:pageBreakBefore w:val="0"/>
        <w:overflowPunct/>
        <w:topLinePunct w:val="0"/>
        <w:bidi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C6D3AE7">
      <w:pPr>
        <w:pStyle w:val="37"/>
        <w:pageBreakBefore w:val="0"/>
        <w:overflowPunct/>
        <w:topLinePunct w:val="0"/>
        <w:bidi w:val="0"/>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0A20AF2">
      <w:pPr>
        <w:pStyle w:val="3"/>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420" w:leftChars="0" w:hanging="420" w:firstLineChars="0"/>
        <w:textAlignment w:val="auto"/>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七、</w:t>
      </w:r>
      <w:bookmarkEnd w:id="91"/>
      <w:bookmarkEnd w:id="92"/>
      <w:bookmarkEnd w:id="93"/>
      <w:bookmarkEnd w:id="94"/>
      <w:bookmarkEnd w:id="95"/>
      <w:bookmarkEnd w:id="96"/>
      <w:bookmarkEnd w:id="97"/>
      <w:bookmarkEnd w:id="98"/>
      <w:bookmarkEnd w:id="99"/>
      <w:bookmarkEnd w:id="100"/>
      <w:r>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t>对本次</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招标</w:t>
      </w:r>
      <w:r>
        <w:rPr>
          <w:rFonts w:hint="eastAsia" w:ascii="仿宋" w:hAnsi="仿宋" w:eastAsia="仿宋" w:cs="仿宋"/>
          <w:b/>
          <w:bCs/>
          <w:color w:val="000000" w:themeColor="text1"/>
          <w:kern w:val="2"/>
          <w:sz w:val="24"/>
          <w:szCs w:val="24"/>
          <w:highlight w:val="none"/>
          <w:lang w:val="hr-HR" w:eastAsia="zh-CN" w:bidi="ar-SA"/>
          <w14:textFill>
            <w14:solidFill>
              <w14:schemeClr w14:val="tx1"/>
            </w14:solidFill>
          </w14:textFill>
        </w:rPr>
        <w:t>提出询问，请按以下方式联系</w:t>
      </w:r>
      <w:bookmarkEnd w:id="101"/>
      <w:bookmarkEnd w:id="102"/>
    </w:p>
    <w:p w14:paraId="34AB2CB1">
      <w:pPr>
        <w:pStyle w:val="37"/>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1.采购人信息</w:t>
      </w:r>
    </w:p>
    <w:p w14:paraId="42FFE42F">
      <w:pPr>
        <w:pStyle w:val="37"/>
        <w:keepNext w:val="0"/>
        <w:keepLines w:val="0"/>
        <w:pageBreakBefore w:val="0"/>
        <w:widowControl w:val="0"/>
        <w:shd w:val="clear"/>
        <w:kinsoku/>
        <w:wordWrap w:val="0"/>
        <w:overflowPunct/>
        <w:topLinePunct w:val="0"/>
        <w:autoSpaceDE/>
        <w:autoSpaceDN/>
        <w:bidi w:val="0"/>
        <w:adjustRightInd/>
        <w:snapToGrid/>
        <w:spacing w:beforeAutospacing="0" w:afterAutospacing="0" w:line="440" w:lineRule="exact"/>
        <w:ind w:firstLine="482"/>
        <w:textAlignment w:val="auto"/>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名称：</w:t>
      </w:r>
      <w:r>
        <w:rPr>
          <w:rFonts w:hint="eastAsia" w:ascii="仿宋" w:hAnsi="仿宋" w:eastAsia="仿宋" w:cs="仿宋"/>
          <w:i w:val="0"/>
          <w:iCs w:val="0"/>
          <w:color w:val="000000" w:themeColor="text1"/>
          <w:sz w:val="24"/>
          <w:szCs w:val="24"/>
          <w:highlight w:val="none"/>
          <w:u w:val="none"/>
          <w:lang w:eastAsia="zh-CN"/>
          <w14:textFill>
            <w14:solidFill>
              <w14:schemeClr w14:val="tx1"/>
            </w14:solidFill>
          </w14:textFill>
        </w:rPr>
        <w:t>库车市农业农村局</w:t>
      </w:r>
    </w:p>
    <w:p w14:paraId="1452612E">
      <w:pPr>
        <w:pStyle w:val="37"/>
        <w:keepNext w:val="0"/>
        <w:keepLines w:val="0"/>
        <w:pageBreakBefore w:val="0"/>
        <w:widowControl w:val="0"/>
        <w:shd w:val="clear"/>
        <w:kinsoku/>
        <w:wordWrap w:val="0"/>
        <w:overflowPunct/>
        <w:topLinePunct w:val="0"/>
        <w:autoSpaceDE/>
        <w:autoSpaceDN/>
        <w:bidi w:val="0"/>
        <w:adjustRightInd/>
        <w:snapToGrid/>
        <w:spacing w:beforeAutospacing="0" w:afterAutospacing="0" w:line="440" w:lineRule="exact"/>
        <w:ind w:firstLine="482"/>
        <w:textAlignment w:val="auto"/>
        <w:rPr>
          <w:rFonts w:hint="eastAsia" w:ascii="仿宋" w:hAnsi="仿宋" w:eastAsia="仿宋" w:cs="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地址：库车市天山东路55号农林大厦</w:t>
      </w:r>
    </w:p>
    <w:p w14:paraId="6A23CDDF">
      <w:pPr>
        <w:pStyle w:val="37"/>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联系方式</w:t>
      </w:r>
      <w:bookmarkStart w:id="103" w:name="_Hlk46775675"/>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bookmarkEnd w:id="103"/>
      <w:bookmarkStart w:id="104" w:name="_Toc28359020"/>
      <w:bookmarkStart w:id="105" w:name="_Toc35393807"/>
      <w:bookmarkStart w:id="106" w:name="_Toc28359097"/>
      <w:bookmarkStart w:id="107" w:name="_Toc35393638"/>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阿不力孜13779791515</w:t>
      </w:r>
    </w:p>
    <w:p w14:paraId="32DF2E3D">
      <w:pPr>
        <w:pStyle w:val="37"/>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2.采购代理机构信息</w:t>
      </w:r>
      <w:bookmarkEnd w:id="104"/>
      <w:bookmarkEnd w:id="105"/>
      <w:bookmarkEnd w:id="106"/>
      <w:bookmarkEnd w:id="107"/>
    </w:p>
    <w:p w14:paraId="32EF17E1">
      <w:pPr>
        <w:pStyle w:val="37"/>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名称：新疆正元工程招标代理有限责任公司</w:t>
      </w:r>
    </w:p>
    <w:p w14:paraId="7AC9B693">
      <w:pPr>
        <w:pStyle w:val="37"/>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地址：</w:t>
      </w:r>
      <w:bookmarkStart w:id="108" w:name="OLE_LINK6"/>
      <w:r>
        <w:rPr>
          <w:rFonts w:hint="eastAsia" w:ascii="仿宋" w:hAnsi="仿宋" w:eastAsia="仿宋" w:cs="仿宋"/>
          <w:color w:val="000000" w:themeColor="text1"/>
          <w:kern w:val="0"/>
          <w:sz w:val="24"/>
          <w:szCs w:val="22"/>
          <w:highlight w:val="none"/>
          <w14:textFill>
            <w14:solidFill>
              <w14:schemeClr w14:val="tx1"/>
            </w14:solidFill>
          </w14:textFill>
        </w:rPr>
        <w:t>新疆乌鲁木齐市</w:t>
      </w:r>
      <w:r>
        <w:rPr>
          <w:rFonts w:hint="eastAsia" w:ascii="仿宋" w:hAnsi="仿宋" w:eastAsia="仿宋" w:cs="仿宋"/>
          <w:color w:val="000000" w:themeColor="text1"/>
          <w:kern w:val="0"/>
          <w:sz w:val="24"/>
          <w:szCs w:val="22"/>
          <w:highlight w:val="none"/>
          <w:lang w:val="en-US" w:eastAsia="zh-CN"/>
          <w14:textFill>
            <w14:solidFill>
              <w14:schemeClr w14:val="tx1"/>
            </w14:solidFill>
          </w14:textFill>
        </w:rPr>
        <w:t>维泰北路616</w:t>
      </w:r>
      <w:r>
        <w:rPr>
          <w:rFonts w:hint="eastAsia" w:ascii="仿宋" w:hAnsi="仿宋" w:eastAsia="仿宋" w:cs="仿宋"/>
          <w:color w:val="000000" w:themeColor="text1"/>
          <w:kern w:val="0"/>
          <w:sz w:val="24"/>
          <w:szCs w:val="22"/>
          <w:highlight w:val="none"/>
          <w14:textFill>
            <w14:solidFill>
              <w14:schemeClr w14:val="tx1"/>
            </w14:solidFill>
          </w14:textFill>
        </w:rPr>
        <w:t>号</w:t>
      </w:r>
      <w:bookmarkEnd w:id="108"/>
    </w:p>
    <w:p w14:paraId="1311171B">
      <w:pPr>
        <w:pStyle w:val="37"/>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联系方式：</w:t>
      </w:r>
      <w:r>
        <w:rPr>
          <w:rFonts w:hint="eastAsia" w:ascii="仿宋" w:hAnsi="仿宋" w:eastAsia="仿宋" w:cs="仿宋"/>
          <w:color w:val="000000" w:themeColor="text1"/>
          <w:kern w:val="0"/>
          <w:sz w:val="24"/>
          <w:szCs w:val="22"/>
          <w:highlight w:val="none"/>
          <w14:textFill>
            <w14:solidFill>
              <w14:schemeClr w14:val="tx1"/>
            </w14:solidFill>
          </w14:textFill>
        </w:rPr>
        <w:t>0991-372220</w:t>
      </w:r>
      <w:r>
        <w:rPr>
          <w:rFonts w:hint="eastAsia" w:ascii="仿宋" w:hAnsi="仿宋" w:eastAsia="仿宋" w:cs="仿宋"/>
          <w:color w:val="000000" w:themeColor="text1"/>
          <w:kern w:val="0"/>
          <w:sz w:val="24"/>
          <w:szCs w:val="22"/>
          <w:highlight w:val="none"/>
          <w:lang w:val="en-US" w:eastAsia="zh-CN"/>
          <w14:textFill>
            <w14:solidFill>
              <w14:schemeClr w14:val="tx1"/>
            </w14:solidFill>
          </w14:textFill>
        </w:rPr>
        <w:t>9、13201266431</w:t>
      </w:r>
    </w:p>
    <w:p w14:paraId="78149648">
      <w:pPr>
        <w:pStyle w:val="37"/>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bookmarkStart w:id="109" w:name="_Toc35393808"/>
      <w:bookmarkStart w:id="110" w:name="_Toc28359021"/>
      <w:bookmarkStart w:id="111" w:name="_Toc35393639"/>
      <w:bookmarkStart w:id="112" w:name="_Toc28359098"/>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3.项目联系方式</w:t>
      </w:r>
    </w:p>
    <w:p w14:paraId="3933D974">
      <w:pPr>
        <w:pStyle w:val="37"/>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项目联系人：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高子婷 </w:t>
      </w:r>
    </w:p>
    <w:bookmarkEnd w:id="109"/>
    <w:bookmarkEnd w:id="110"/>
    <w:bookmarkEnd w:id="111"/>
    <w:bookmarkEnd w:id="112"/>
    <w:p w14:paraId="10B4B63B">
      <w:pPr>
        <w:pStyle w:val="37"/>
        <w:keepNext w:val="0"/>
        <w:keepLines w:val="0"/>
        <w:pageBreakBefore w:val="0"/>
        <w:widowControl w:val="0"/>
        <w:kinsoku/>
        <w:wordWrap w:val="0"/>
        <w:overflowPunct/>
        <w:topLinePunct w:val="0"/>
        <w:autoSpaceDE/>
        <w:autoSpaceDN/>
        <w:bidi w:val="0"/>
        <w:adjustRightInd/>
        <w:snapToGrid/>
        <w:spacing w:beforeAutospacing="0" w:afterAutospacing="0" w:line="440" w:lineRule="exact"/>
        <w:ind w:firstLine="482"/>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电话：</w:t>
      </w:r>
      <w:r>
        <w:rPr>
          <w:rFonts w:hint="eastAsia" w:ascii="仿宋" w:hAnsi="仿宋" w:eastAsia="仿宋" w:cs="仿宋"/>
          <w:color w:val="000000" w:themeColor="text1"/>
          <w:kern w:val="0"/>
          <w:sz w:val="24"/>
          <w:szCs w:val="22"/>
          <w:highlight w:val="none"/>
          <w14:textFill>
            <w14:solidFill>
              <w14:schemeClr w14:val="tx1"/>
            </w14:solidFill>
          </w14:textFill>
        </w:rPr>
        <w:t>0991-372220</w:t>
      </w:r>
      <w:r>
        <w:rPr>
          <w:rFonts w:hint="eastAsia" w:ascii="仿宋" w:hAnsi="仿宋" w:eastAsia="仿宋" w:cs="仿宋"/>
          <w:color w:val="000000" w:themeColor="text1"/>
          <w:kern w:val="0"/>
          <w:sz w:val="24"/>
          <w:szCs w:val="22"/>
          <w:highlight w:val="none"/>
          <w:lang w:val="en-US" w:eastAsia="zh-CN"/>
          <w14:textFill>
            <w14:solidFill>
              <w14:schemeClr w14:val="tx1"/>
            </w14:solidFill>
          </w14:textFill>
        </w:rPr>
        <w:t>9、13201266431</w:t>
      </w:r>
    </w:p>
    <w:p w14:paraId="6B1CEDE3">
      <w:pPr>
        <w:rPr>
          <w:rFonts w:ascii="仿宋" w:hAnsi="仿宋" w:eastAsia="仿宋" w:cs="仿宋"/>
          <w:b/>
          <w:bCs/>
          <w:color w:val="000000" w:themeColor="text1"/>
          <w:kern w:val="44"/>
          <w:sz w:val="36"/>
          <w:szCs w:val="36"/>
          <w:highlight w:val="none"/>
          <w14:textFill>
            <w14:solidFill>
              <w14:schemeClr w14:val="tx1"/>
            </w14:solidFill>
          </w14:textFill>
        </w:rPr>
      </w:pPr>
      <w:r>
        <w:rPr>
          <w:rFonts w:hint="eastAsia" w:ascii="仿宋" w:hAnsi="仿宋" w:eastAsia="仿宋" w:cs="仿宋"/>
          <w:b/>
          <w:bCs/>
          <w:color w:val="000000" w:themeColor="text1"/>
          <w:kern w:val="44"/>
          <w:sz w:val="36"/>
          <w:szCs w:val="36"/>
          <w:highlight w:val="none"/>
          <w14:textFill>
            <w14:solidFill>
              <w14:schemeClr w14:val="tx1"/>
            </w14:solidFill>
          </w14:textFill>
        </w:rPr>
        <w:br w:type="page"/>
      </w:r>
    </w:p>
    <w:p w14:paraId="5E269928">
      <w:pPr>
        <w:keepNext/>
        <w:keepLines/>
        <w:spacing w:before="220" w:after="220" w:line="480" w:lineRule="auto"/>
        <w:ind w:left="420" w:hanging="420"/>
        <w:jc w:val="center"/>
        <w:outlineLvl w:val="0"/>
        <w:rPr>
          <w:rFonts w:ascii="仿宋" w:hAnsi="仿宋" w:eastAsia="仿宋" w:cs="仿宋"/>
          <w:b/>
          <w:bCs/>
          <w:color w:val="000000" w:themeColor="text1"/>
          <w:kern w:val="44"/>
          <w:sz w:val="36"/>
          <w:szCs w:val="36"/>
          <w:highlight w:val="none"/>
          <w14:textFill>
            <w14:solidFill>
              <w14:schemeClr w14:val="tx1"/>
            </w14:solidFill>
          </w14:textFill>
        </w:rPr>
      </w:pPr>
      <w:r>
        <w:rPr>
          <w:rFonts w:hint="eastAsia" w:ascii="仿宋" w:hAnsi="仿宋" w:eastAsia="仿宋" w:cs="仿宋"/>
          <w:b/>
          <w:bCs/>
          <w:color w:val="000000" w:themeColor="text1"/>
          <w:kern w:val="44"/>
          <w:sz w:val="36"/>
          <w:szCs w:val="36"/>
          <w:highlight w:val="none"/>
          <w14:textFill>
            <w14:solidFill>
              <w14:schemeClr w14:val="tx1"/>
            </w14:solidFill>
          </w14:textFill>
        </w:rPr>
        <w:t>第二章 投标人须知</w:t>
      </w:r>
      <w:bookmarkEnd w:id="19"/>
      <w:bookmarkEnd w:id="20"/>
      <w:bookmarkEnd w:id="21"/>
      <w:bookmarkEnd w:id="22"/>
    </w:p>
    <w:bookmarkEnd w:id="4"/>
    <w:p w14:paraId="75A8D005">
      <w:pPr>
        <w:keepNext/>
        <w:keepLines/>
        <w:spacing w:before="80" w:after="80"/>
        <w:ind w:left="420" w:hanging="420"/>
        <w:rPr>
          <w:rFonts w:ascii="仿宋" w:hAnsi="仿宋" w:eastAsia="仿宋" w:cs="仿宋"/>
          <w:b/>
          <w:bCs/>
          <w:color w:val="000000" w:themeColor="text1"/>
          <w:sz w:val="28"/>
          <w:szCs w:val="28"/>
          <w:highlight w:val="none"/>
          <w14:textFill>
            <w14:solidFill>
              <w14:schemeClr w14:val="tx1"/>
            </w14:solidFill>
          </w14:textFill>
        </w:rPr>
      </w:pPr>
      <w:bookmarkStart w:id="113" w:name="_Toc163492820"/>
      <w:bookmarkStart w:id="114" w:name="_Toc155185868"/>
      <w:bookmarkStart w:id="115" w:name="_Toc1412"/>
      <w:r>
        <w:rPr>
          <w:rFonts w:hint="eastAsia" w:ascii="仿宋" w:hAnsi="仿宋" w:eastAsia="仿宋" w:cs="仿宋"/>
          <w:b/>
          <w:bCs/>
          <w:color w:val="000000" w:themeColor="text1"/>
          <w:sz w:val="28"/>
          <w:szCs w:val="28"/>
          <w:highlight w:val="none"/>
          <w14:textFill>
            <w14:solidFill>
              <w14:schemeClr w14:val="tx1"/>
            </w14:solidFill>
          </w14:textFill>
        </w:rPr>
        <w:t>一、投标人须知前附表</w:t>
      </w:r>
      <w:bookmarkEnd w:id="113"/>
      <w:bookmarkEnd w:id="114"/>
      <w:bookmarkEnd w:id="115"/>
    </w:p>
    <w:p w14:paraId="3CDA4CFB">
      <w:pPr>
        <w:pStyle w:val="37"/>
        <w:rPr>
          <w:rFonts w:ascii="仿宋" w:hAnsi="仿宋" w:eastAsia="仿宋" w:cs="仿宋"/>
          <w:color w:val="000000" w:themeColor="text1"/>
          <w:szCs w:val="24"/>
          <w:highlight w:val="none"/>
          <w:lang w:val="en-US"/>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投标人应仔细阅读本招标文件的第二章“投标人须知”，下面所列资料是对“投标人须知”的具体补充和说明，如有矛盾，应以本表为准。</w:t>
      </w:r>
      <w:r>
        <w:rPr>
          <w:rFonts w:hint="eastAsia" w:ascii="仿宋" w:hAnsi="仿宋" w:eastAsia="仿宋" w:cs="仿宋"/>
          <w:color w:val="000000" w:themeColor="text1"/>
          <w:szCs w:val="24"/>
          <w:highlight w:val="none"/>
          <w:lang w:val="en-US"/>
          <w14:textFill>
            <w14:solidFill>
              <w14:schemeClr w14:val="tx1"/>
            </w14:solidFill>
          </w14:textFill>
        </w:rPr>
        <w:t>标记“☑”的选项意为适用于本项目，标记“□”的选项意为不适用于本项目。</w:t>
      </w:r>
    </w:p>
    <w:tbl>
      <w:tblPr>
        <w:tblStyle w:val="30"/>
        <w:tblW w:w="959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5"/>
        <w:gridCol w:w="1871"/>
        <w:gridCol w:w="6752"/>
      </w:tblGrid>
      <w:tr w14:paraId="31D32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tblHeader/>
          <w:jc w:val="center"/>
        </w:trPr>
        <w:tc>
          <w:tcPr>
            <w:tcW w:w="97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9AEB8B7">
            <w:pPr>
              <w:pStyle w:val="49"/>
              <w:spacing w:line="400" w:lineRule="exact"/>
              <w:jc w:val="center"/>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条款号</w:t>
            </w:r>
          </w:p>
        </w:tc>
        <w:tc>
          <w:tcPr>
            <w:tcW w:w="18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A229F2">
            <w:pPr>
              <w:pStyle w:val="49"/>
              <w:spacing w:line="400" w:lineRule="exact"/>
              <w:jc w:val="center"/>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条款名称</w:t>
            </w:r>
          </w:p>
        </w:tc>
        <w:tc>
          <w:tcPr>
            <w:tcW w:w="675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A843D9D">
            <w:pPr>
              <w:pStyle w:val="49"/>
              <w:spacing w:line="400" w:lineRule="exact"/>
              <w:jc w:val="center"/>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内  容</w:t>
            </w:r>
          </w:p>
        </w:tc>
      </w:tr>
      <w:tr w14:paraId="52DCDB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5" w:type="dxa"/>
            <w:vAlign w:val="center"/>
          </w:tcPr>
          <w:p w14:paraId="5AE489F8">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w:t>
            </w:r>
          </w:p>
        </w:tc>
        <w:tc>
          <w:tcPr>
            <w:tcW w:w="1871" w:type="dxa"/>
            <w:vAlign w:val="center"/>
          </w:tcPr>
          <w:p w14:paraId="05D23C91">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核心产品</w:t>
            </w:r>
          </w:p>
        </w:tc>
        <w:tc>
          <w:tcPr>
            <w:tcW w:w="6752" w:type="dxa"/>
            <w:vAlign w:val="center"/>
          </w:tcPr>
          <w:p w14:paraId="46222A02">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□本项目第</w:t>
            </w:r>
            <w:r>
              <w:rPr>
                <w:rFonts w:hint="eastAsia" w:ascii="仿宋" w:hAnsi="仿宋" w:eastAsia="仿宋" w:cs="仿宋"/>
                <w:color w:val="000000" w:themeColor="text1"/>
                <w:szCs w:val="24"/>
                <w:highlight w:val="none"/>
                <w:u w:val="single"/>
                <w14:textFill>
                  <w14:solidFill>
                    <w14:schemeClr w14:val="tx1"/>
                  </w14:solidFill>
                </w14:textFill>
              </w:rPr>
              <w:t>__</w:t>
            </w:r>
            <w:r>
              <w:rPr>
                <w:rFonts w:hint="eastAsia" w:ascii="仿宋" w:hAnsi="仿宋" w:eastAsia="仿宋" w:cs="仿宋"/>
                <w:color w:val="000000" w:themeColor="text1"/>
                <w:szCs w:val="24"/>
                <w:highlight w:val="none"/>
                <w14:textFill>
                  <w14:solidFill>
                    <w14:schemeClr w14:val="tx1"/>
                  </w14:solidFill>
                </w14:textFill>
              </w:rPr>
              <w:t>包不适用。</w:t>
            </w:r>
          </w:p>
          <w:p w14:paraId="1B956AF2">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本项目为单一产品采购项目。</w:t>
            </w:r>
          </w:p>
          <w:p w14:paraId="0B632030">
            <w:pPr>
              <w:pStyle w:val="49"/>
              <w:spacing w:line="400" w:lineRule="exact"/>
              <w:rPr>
                <w:rFonts w:ascii="仿宋" w:hAnsi="仿宋" w:eastAsia="仿宋" w:cs="仿宋"/>
                <w:color w:val="000000" w:themeColor="text1"/>
                <w:szCs w:val="24"/>
                <w:highlight w:val="none"/>
                <w:u w:val="single"/>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本项目为非单一产品采购项目，其中</w:t>
            </w:r>
            <w:bookmarkStart w:id="116" w:name="OLE_LINK4"/>
            <w:r>
              <w:rPr>
                <w:rFonts w:hint="eastAsia" w:ascii="仿宋" w:hAnsi="仿宋" w:eastAsia="仿宋" w:cs="仿宋"/>
                <w:color w:val="000000" w:themeColor="text1"/>
                <w:szCs w:val="24"/>
                <w:highlight w:val="none"/>
                <w14:textFill>
                  <w14:solidFill>
                    <w14:schemeClr w14:val="tx1"/>
                  </w14:solidFill>
                </w14:textFill>
              </w:rPr>
              <w:t>核心产品</w:t>
            </w:r>
            <w:r>
              <w:rPr>
                <w:rFonts w:hint="eastAsia" w:ascii="仿宋" w:hAnsi="仿宋" w:eastAsia="仿宋" w:cs="仿宋"/>
                <w:b w:val="0"/>
                <w:bCs w:val="0"/>
                <w:color w:val="000000" w:themeColor="text1"/>
                <w:szCs w:val="24"/>
                <w:highlight w:val="none"/>
                <w14:textFill>
                  <w14:solidFill>
                    <w14:schemeClr w14:val="tx1"/>
                  </w14:solidFill>
                </w14:textFill>
              </w:rPr>
              <w:t>为</w:t>
            </w:r>
            <w:r>
              <w:rPr>
                <w:rFonts w:hint="eastAsia" w:ascii="仿宋" w:hAnsi="仿宋" w:eastAsia="仿宋" w:cs="仿宋"/>
                <w:b w:val="0"/>
                <w:bCs w:val="0"/>
                <w:color w:val="000000" w:themeColor="text1"/>
                <w:szCs w:val="24"/>
                <w:highlight w:val="none"/>
                <w:u w:val="single"/>
                <w14:textFill>
                  <w14:solidFill>
                    <w14:schemeClr w14:val="tx1"/>
                  </w14:solidFill>
                </w14:textFill>
              </w:rPr>
              <w:t>：</w:t>
            </w:r>
            <w:r>
              <w:rPr>
                <w:rFonts w:hint="eastAsia" w:ascii="仿宋" w:hAnsi="仿宋" w:eastAsia="仿宋" w:cs="仿宋"/>
                <w:b w:val="0"/>
                <w:bCs w:val="0"/>
                <w:color w:val="000000" w:themeColor="text1"/>
                <w:szCs w:val="24"/>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szCs w:val="24"/>
                <w:highlight w:val="none"/>
                <w:u w:val="single"/>
                <w14:textFill>
                  <w14:solidFill>
                    <w14:schemeClr w14:val="tx1"/>
                  </w14:solidFill>
                </w14:textFill>
              </w:rPr>
              <w:t>。</w:t>
            </w:r>
            <w:bookmarkEnd w:id="116"/>
          </w:p>
        </w:tc>
      </w:tr>
      <w:tr w14:paraId="18D3E6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shd w:val="clear" w:color="auto" w:fill="auto"/>
            <w:vAlign w:val="center"/>
          </w:tcPr>
          <w:p w14:paraId="6DE9658E">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2.6</w:t>
            </w:r>
          </w:p>
        </w:tc>
        <w:tc>
          <w:tcPr>
            <w:tcW w:w="1871" w:type="dxa"/>
            <w:shd w:val="clear" w:color="auto" w:fill="auto"/>
            <w:vAlign w:val="center"/>
          </w:tcPr>
          <w:p w14:paraId="15AAF62D">
            <w:pPr>
              <w:widowControl/>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科研仪器设备</w:t>
            </w:r>
          </w:p>
        </w:tc>
        <w:tc>
          <w:tcPr>
            <w:tcW w:w="6752" w:type="dxa"/>
            <w:shd w:val="clear" w:color="auto" w:fill="auto"/>
            <w:vAlign w:val="center"/>
          </w:tcPr>
          <w:p w14:paraId="6669FE7F">
            <w:pPr>
              <w:widowControl/>
              <w:spacing w:line="400" w:lineRule="exact"/>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是否属于科研仪器设备采购项目：</w:t>
            </w:r>
          </w:p>
          <w:p w14:paraId="1F2C74E8">
            <w:pPr>
              <w:widowControl/>
              <w:spacing w:line="400" w:lineRule="exact"/>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lang w:bidi="ar"/>
                <w14:textFill>
                  <w14:solidFill>
                    <w14:schemeClr w14:val="tx1"/>
                  </w14:solidFill>
                </w14:textFill>
              </w:rPr>
              <w:t>是</w:t>
            </w:r>
          </w:p>
          <w:p w14:paraId="7BEC7E36">
            <w:pPr>
              <w:widowControl/>
              <w:spacing w:line="400" w:lineRule="exact"/>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lang w:bidi="ar"/>
                <w14:textFill>
                  <w14:solidFill>
                    <w14:schemeClr w14:val="tx1"/>
                  </w14:solidFill>
                </w14:textFill>
              </w:rPr>
              <w:t>否</w:t>
            </w:r>
          </w:p>
        </w:tc>
      </w:tr>
      <w:tr w14:paraId="7900B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553AFEDA">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9.1</w:t>
            </w:r>
          </w:p>
        </w:tc>
        <w:tc>
          <w:tcPr>
            <w:tcW w:w="1871" w:type="dxa"/>
            <w:vAlign w:val="center"/>
          </w:tcPr>
          <w:p w14:paraId="43B0285A">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bookmarkStart w:id="117" w:name="_Hlk143529175"/>
            <w:r>
              <w:rPr>
                <w:rFonts w:hint="eastAsia" w:ascii="仿宋" w:hAnsi="仿宋" w:eastAsia="仿宋" w:cs="仿宋"/>
                <w:color w:val="000000" w:themeColor="text1"/>
                <w:szCs w:val="24"/>
                <w:highlight w:val="none"/>
                <w14:textFill>
                  <w14:solidFill>
                    <w14:schemeClr w14:val="tx1"/>
                  </w14:solidFill>
                </w14:textFill>
              </w:rPr>
              <w:t>现场考察</w:t>
            </w:r>
            <w:bookmarkEnd w:id="117"/>
          </w:p>
        </w:tc>
        <w:tc>
          <w:tcPr>
            <w:tcW w:w="6752" w:type="dxa"/>
            <w:vAlign w:val="center"/>
          </w:tcPr>
          <w:p w14:paraId="244DA60F">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FE"/>
            </w:r>
            <w:r>
              <w:rPr>
                <w:rFonts w:hint="eastAsia" w:ascii="仿宋" w:hAnsi="仿宋" w:eastAsia="仿宋" w:cs="仿宋"/>
                <w:color w:val="000000" w:themeColor="text1"/>
                <w:szCs w:val="24"/>
                <w:highlight w:val="none"/>
                <w14:textFill>
                  <w14:solidFill>
                    <w14:schemeClr w14:val="tx1"/>
                  </w14:solidFill>
                </w14:textFill>
              </w:rPr>
              <w:t>不组织，投标人自行前往。</w:t>
            </w:r>
          </w:p>
          <w:p w14:paraId="0A418831">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A8"/>
            </w:r>
            <w:r>
              <w:rPr>
                <w:rFonts w:hint="eastAsia" w:ascii="仿宋" w:hAnsi="仿宋" w:eastAsia="仿宋" w:cs="仿宋"/>
                <w:color w:val="000000" w:themeColor="text1"/>
                <w:szCs w:val="24"/>
                <w:highlight w:val="none"/>
                <w14:textFill>
                  <w14:solidFill>
                    <w14:schemeClr w14:val="tx1"/>
                  </w14:solidFill>
                </w14:textFill>
              </w:rPr>
              <w:t>组织</w:t>
            </w:r>
          </w:p>
          <w:p w14:paraId="12454A9A">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时间：</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w:t>
            </w:r>
          </w:p>
          <w:p w14:paraId="72627590">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地点：</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w:t>
            </w:r>
          </w:p>
        </w:tc>
      </w:tr>
      <w:tr w14:paraId="0635E8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37EB8ADF">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9.5</w:t>
            </w:r>
          </w:p>
        </w:tc>
        <w:tc>
          <w:tcPr>
            <w:tcW w:w="1871" w:type="dxa"/>
            <w:vAlign w:val="center"/>
          </w:tcPr>
          <w:p w14:paraId="5712DD6C">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答疑会</w:t>
            </w:r>
          </w:p>
        </w:tc>
        <w:tc>
          <w:tcPr>
            <w:tcW w:w="6752" w:type="dxa"/>
            <w:vAlign w:val="center"/>
          </w:tcPr>
          <w:p w14:paraId="5C87B15F">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FE"/>
            </w:r>
            <w:r>
              <w:rPr>
                <w:rFonts w:hint="eastAsia" w:ascii="仿宋" w:hAnsi="仿宋" w:eastAsia="仿宋" w:cs="仿宋"/>
                <w:color w:val="000000" w:themeColor="text1"/>
                <w:szCs w:val="24"/>
                <w:highlight w:val="none"/>
                <w14:textFill>
                  <w14:solidFill>
                    <w14:schemeClr w14:val="tx1"/>
                  </w14:solidFill>
                </w14:textFill>
              </w:rPr>
              <w:t>不组织</w:t>
            </w:r>
          </w:p>
          <w:p w14:paraId="3E44B02F">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A8"/>
            </w:r>
            <w:r>
              <w:rPr>
                <w:rFonts w:hint="eastAsia" w:ascii="仿宋" w:hAnsi="仿宋" w:eastAsia="仿宋" w:cs="仿宋"/>
                <w:color w:val="000000" w:themeColor="text1"/>
                <w:szCs w:val="24"/>
                <w:highlight w:val="none"/>
                <w14:textFill>
                  <w14:solidFill>
                    <w14:schemeClr w14:val="tx1"/>
                  </w14:solidFill>
                </w14:textFill>
              </w:rPr>
              <w:t>组织</w:t>
            </w:r>
          </w:p>
          <w:p w14:paraId="18C24C98">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时间：</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w:t>
            </w:r>
          </w:p>
          <w:p w14:paraId="184DD316">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地点：</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w:t>
            </w:r>
          </w:p>
        </w:tc>
      </w:tr>
      <w:tr w14:paraId="7840C7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5E55FDEA">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12.1</w:t>
            </w:r>
          </w:p>
        </w:tc>
        <w:tc>
          <w:tcPr>
            <w:tcW w:w="1871" w:type="dxa"/>
            <w:vAlign w:val="center"/>
          </w:tcPr>
          <w:p w14:paraId="4A9DDC21">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询问</w:t>
            </w:r>
          </w:p>
        </w:tc>
        <w:tc>
          <w:tcPr>
            <w:tcW w:w="6752" w:type="dxa"/>
            <w:vAlign w:val="center"/>
          </w:tcPr>
          <w:p w14:paraId="6A844244">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1.方式：</w:t>
            </w:r>
            <w:r>
              <w:rPr>
                <w:rFonts w:hint="eastAsia" w:ascii="仿宋" w:hAnsi="仿宋" w:eastAsia="仿宋" w:cs="仿宋"/>
                <w:color w:val="000000" w:themeColor="text1"/>
                <w:szCs w:val="24"/>
                <w:highlight w:val="none"/>
                <w:u w:val="single"/>
                <w14:textFill>
                  <w14:solidFill>
                    <w14:schemeClr w14:val="tx1"/>
                  </w14:solidFill>
                </w14:textFill>
              </w:rPr>
              <w:t>在供应商客户端中按照格式填写询问函，并在生成询问函后加盖电子印章提交</w:t>
            </w:r>
            <w:r>
              <w:rPr>
                <w:rFonts w:hint="eastAsia" w:ascii="仿宋" w:hAnsi="仿宋" w:eastAsia="仿宋" w:cs="仿宋"/>
                <w:color w:val="000000" w:themeColor="text1"/>
                <w:szCs w:val="24"/>
                <w:highlight w:val="none"/>
                <w14:textFill>
                  <w14:solidFill>
                    <w14:schemeClr w14:val="tx1"/>
                  </w14:solidFill>
                </w14:textFill>
              </w:rPr>
              <w:t>；其他询问方式：</w:t>
            </w:r>
            <w:r>
              <w:rPr>
                <w:rFonts w:hint="eastAsia" w:ascii="仿宋" w:hAnsi="仿宋" w:eastAsia="仿宋" w:cs="仿宋"/>
                <w:color w:val="000000" w:themeColor="text1"/>
                <w:szCs w:val="24"/>
                <w:highlight w:val="none"/>
                <w:u w:val="single"/>
                <w14:textFill>
                  <w14:solidFill>
                    <w14:schemeClr w14:val="tx1"/>
                  </w14:solidFill>
                </w14:textFill>
              </w:rPr>
              <w:t>电话询问，</w:t>
            </w:r>
            <w:r>
              <w:rPr>
                <w:rFonts w:hint="eastAsia" w:ascii="仿宋" w:hAnsi="仿宋" w:eastAsia="仿宋" w:cs="仿宋"/>
                <w:color w:val="000000" w:themeColor="text1"/>
                <w:szCs w:val="24"/>
                <w:highlight w:val="none"/>
                <w14:textFill>
                  <w14:solidFill>
                    <w14:schemeClr w14:val="tx1"/>
                  </w14:solidFill>
                </w14:textFill>
              </w:rPr>
              <w:t>联系人：</w:t>
            </w:r>
            <w:r>
              <w:rPr>
                <w:rFonts w:hint="eastAsia" w:ascii="仿宋" w:hAnsi="仿宋" w:eastAsia="仿宋" w:cs="仿宋"/>
                <w:color w:val="000000" w:themeColor="text1"/>
                <w:szCs w:val="24"/>
                <w:highlight w:val="none"/>
                <w:u w:val="single"/>
                <w:lang w:val="en-US" w:eastAsia="zh-CN"/>
                <w14:textFill>
                  <w14:solidFill>
                    <w14:schemeClr w14:val="tx1"/>
                  </w14:solidFill>
                </w14:textFill>
              </w:rPr>
              <w:t>高子婷</w:t>
            </w:r>
            <w:r>
              <w:rPr>
                <w:rFonts w:hint="eastAsia" w:ascii="仿宋" w:hAnsi="仿宋" w:eastAsia="仿宋" w:cs="仿宋"/>
                <w:color w:val="000000" w:themeColor="text1"/>
                <w:szCs w:val="24"/>
                <w:highlight w:val="none"/>
                <w:u w:val="single"/>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联系方式：</w:t>
            </w:r>
            <w:r>
              <w:rPr>
                <w:rFonts w:hint="eastAsia" w:ascii="仿宋" w:hAnsi="仿宋" w:eastAsia="仿宋" w:cs="仿宋"/>
                <w:color w:val="000000" w:themeColor="text1"/>
                <w:szCs w:val="24"/>
                <w:highlight w:val="none"/>
                <w:u w:val="single"/>
                <w:lang w:val="en-US" w:eastAsia="zh-CN"/>
                <w14:textFill>
                  <w14:solidFill>
                    <w14:schemeClr w14:val="tx1"/>
                  </w14:solidFill>
                </w14:textFill>
              </w:rPr>
              <w:t>13201266431</w:t>
            </w:r>
            <w:r>
              <w:rPr>
                <w:rFonts w:hint="eastAsia" w:ascii="仿宋" w:hAnsi="仿宋" w:eastAsia="仿宋" w:cs="仿宋"/>
                <w:color w:val="000000" w:themeColor="text1"/>
                <w:szCs w:val="24"/>
                <w:highlight w:val="none"/>
                <w14:textFill>
                  <w14:solidFill>
                    <w14:schemeClr w14:val="tx1"/>
                  </w14:solidFill>
                </w14:textFill>
              </w:rPr>
              <w:t>。</w:t>
            </w:r>
          </w:p>
          <w:p w14:paraId="532A2C8B">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2.时间要求：</w:t>
            </w:r>
            <w:r>
              <w:rPr>
                <w:rFonts w:hint="eastAsia" w:ascii="仿宋" w:hAnsi="仿宋" w:eastAsia="仿宋" w:cs="仿宋"/>
                <w:color w:val="000000" w:themeColor="text1"/>
                <w:szCs w:val="24"/>
                <w:highlight w:val="none"/>
                <w:u w:val="single"/>
                <w14:textFill>
                  <w14:solidFill>
                    <w14:schemeClr w14:val="tx1"/>
                  </w14:solidFill>
                </w14:textFill>
              </w:rPr>
              <w:t>投标人应在投标文件递交截止时间前提出，采购人在收到后3个工作日内对投标人依法提出的询问作出答复</w:t>
            </w:r>
            <w:r>
              <w:rPr>
                <w:rFonts w:hint="eastAsia" w:ascii="仿宋" w:hAnsi="仿宋" w:eastAsia="仿宋" w:cs="仿宋"/>
                <w:color w:val="000000" w:themeColor="text1"/>
                <w:szCs w:val="24"/>
                <w:highlight w:val="none"/>
                <w14:textFill>
                  <w14:solidFill>
                    <w14:schemeClr w14:val="tx1"/>
                  </w14:solidFill>
                </w14:textFill>
              </w:rPr>
              <w:t>。</w:t>
            </w:r>
          </w:p>
        </w:tc>
      </w:tr>
      <w:tr w14:paraId="3E3EE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1064BCAE">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15.1</w:t>
            </w:r>
          </w:p>
        </w:tc>
        <w:tc>
          <w:tcPr>
            <w:tcW w:w="1871" w:type="dxa"/>
            <w:vAlign w:val="center"/>
          </w:tcPr>
          <w:p w14:paraId="4E7356E5">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投标有效期</w:t>
            </w:r>
          </w:p>
        </w:tc>
        <w:tc>
          <w:tcPr>
            <w:tcW w:w="6752" w:type="dxa"/>
            <w:vAlign w:val="center"/>
          </w:tcPr>
          <w:p w14:paraId="37793828">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投标截止时间后</w:t>
            </w:r>
            <w:r>
              <w:rPr>
                <w:rFonts w:hint="eastAsia" w:ascii="仿宋" w:hAnsi="仿宋" w:eastAsia="仿宋" w:cs="仿宋"/>
                <w:color w:val="000000" w:themeColor="text1"/>
                <w:szCs w:val="24"/>
                <w:highlight w:val="none"/>
                <w:u w:val="single"/>
                <w14:textFill>
                  <w14:solidFill>
                    <w14:schemeClr w14:val="tx1"/>
                  </w14:solidFill>
                </w14:textFill>
              </w:rPr>
              <w:t>90</w:t>
            </w:r>
            <w:r>
              <w:rPr>
                <w:rFonts w:hint="eastAsia" w:ascii="仿宋" w:hAnsi="仿宋" w:eastAsia="仿宋" w:cs="仿宋"/>
                <w:color w:val="000000" w:themeColor="text1"/>
                <w:szCs w:val="24"/>
                <w:highlight w:val="none"/>
                <w14:textFill>
                  <w14:solidFill>
                    <w14:schemeClr w14:val="tx1"/>
                  </w14:solidFill>
                </w14:textFill>
              </w:rPr>
              <w:t>日历日。</w:t>
            </w:r>
          </w:p>
        </w:tc>
      </w:tr>
      <w:tr w14:paraId="48127C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1DE6ADAA">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17.1</w:t>
            </w:r>
          </w:p>
        </w:tc>
        <w:tc>
          <w:tcPr>
            <w:tcW w:w="1871" w:type="dxa"/>
            <w:vAlign w:val="center"/>
          </w:tcPr>
          <w:p w14:paraId="47012ABE">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投标保证金</w:t>
            </w:r>
          </w:p>
        </w:tc>
        <w:tc>
          <w:tcPr>
            <w:tcW w:w="6752" w:type="dxa"/>
            <w:vAlign w:val="center"/>
          </w:tcPr>
          <w:p w14:paraId="61C243D0">
            <w:pPr>
              <w:pStyle w:val="53"/>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1.金额：</w:t>
            </w:r>
          </w:p>
          <w:p w14:paraId="776AB23D">
            <w:pPr>
              <w:pStyle w:val="53"/>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免收</w:t>
            </w:r>
          </w:p>
          <w:p w14:paraId="56AC93C8">
            <w:pPr>
              <w:pStyle w:val="53"/>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□预算金额的   %。</w:t>
            </w:r>
          </w:p>
          <w:p w14:paraId="2ECCD8AA">
            <w:pPr>
              <w:pStyle w:val="53"/>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定额收取：人民币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30000</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w:t>
            </w:r>
          </w:p>
          <w:p w14:paraId="4F012D4D">
            <w:pPr>
              <w:pStyle w:val="53"/>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2.支付方式：</w:t>
            </w:r>
          </w:p>
          <w:p w14:paraId="73E951CB">
            <w:pPr>
              <w:pStyle w:val="53"/>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投标人可自主选择以支票、汇票、本票、电汇、转账、网银、保函等非现金形式缴纳或提交保证金。</w:t>
            </w:r>
          </w:p>
          <w:p w14:paraId="286E51B4">
            <w:pPr>
              <w:pStyle w:val="53"/>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3.收取单位：新疆正元工程招标代理有限责任公司</w:t>
            </w:r>
          </w:p>
          <w:p w14:paraId="6C41F806">
            <w:pPr>
              <w:pStyle w:val="53"/>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4.收取账号：991902947010802</w:t>
            </w:r>
          </w:p>
          <w:p w14:paraId="12C8DB90">
            <w:pPr>
              <w:pStyle w:val="53"/>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5.开户行：招商银行乌鲁木齐分行</w:t>
            </w:r>
          </w:p>
          <w:p w14:paraId="2568D041">
            <w:pPr>
              <w:pStyle w:val="53"/>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6.退还时间：自中标通知书发出之日起5个工作日内退还未中标供应商的投标保证金，自政府采购合同签订之日起5个工作日内退还中标供应商的投标保证金。</w:t>
            </w:r>
          </w:p>
          <w:p w14:paraId="12C1FD89">
            <w:pPr>
              <w:pStyle w:val="53"/>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注意事项：</w:t>
            </w:r>
          </w:p>
          <w:p w14:paraId="2B9BE0A8">
            <w:pPr>
              <w:pStyle w:val="53"/>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1.以上各类机构出具的以担保函、保证保险承担责任的方式均须满足无条件见索即付条件。</w:t>
            </w:r>
          </w:p>
          <w:p w14:paraId="6B51EB89">
            <w:pPr>
              <w:pStyle w:val="53"/>
              <w:spacing w:line="400" w:lineRule="exac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2.以担保函、保证保险形式缴纳投标保证金的，受益人和收取单位须为采购人。</w:t>
            </w:r>
          </w:p>
        </w:tc>
      </w:tr>
      <w:tr w14:paraId="30922C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41C8C88B">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22</w:t>
            </w:r>
          </w:p>
        </w:tc>
        <w:tc>
          <w:tcPr>
            <w:tcW w:w="1871" w:type="dxa"/>
            <w:vAlign w:val="center"/>
          </w:tcPr>
          <w:p w14:paraId="25A1E875">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实物样品</w:t>
            </w:r>
          </w:p>
        </w:tc>
        <w:tc>
          <w:tcPr>
            <w:tcW w:w="6752" w:type="dxa"/>
            <w:vAlign w:val="center"/>
          </w:tcPr>
          <w:p w14:paraId="54B1B009">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投标样品递交：</w:t>
            </w:r>
          </w:p>
          <w:p w14:paraId="3C10F0F5">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☑不需要</w:t>
            </w:r>
          </w:p>
          <w:p w14:paraId="226445F7">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□需要，具体要求如下：</w:t>
            </w:r>
          </w:p>
          <w:p w14:paraId="3CAF42F3">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1.样品制作的标准和要求：_________；</w:t>
            </w:r>
          </w:p>
          <w:p w14:paraId="390B9F3E">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2.是否需要随样品提交相关检测报告：</w:t>
            </w:r>
          </w:p>
          <w:p w14:paraId="69B6F554">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□不需要</w:t>
            </w:r>
          </w:p>
          <w:p w14:paraId="544D026D">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□需要</w:t>
            </w:r>
          </w:p>
          <w:p w14:paraId="68CB8B9C">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3.样品递交要求：递交时间：</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w:t>
            </w:r>
          </w:p>
          <w:p w14:paraId="15CB7B37">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递交地点：</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，逾期提供的样品将不予接受。</w:t>
            </w:r>
          </w:p>
          <w:p w14:paraId="040D9430">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4.未中标人样品退还：</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w:t>
            </w:r>
          </w:p>
          <w:p w14:paraId="0A025CD8">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5.中标人样品保管、封存及退还：_________；</w:t>
            </w:r>
          </w:p>
          <w:p w14:paraId="5CCBDE61">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6.其他要求（如有）：_________。</w:t>
            </w:r>
          </w:p>
        </w:tc>
      </w:tr>
      <w:tr w14:paraId="0D12D9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29289835">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23.1</w:t>
            </w:r>
          </w:p>
        </w:tc>
        <w:tc>
          <w:tcPr>
            <w:tcW w:w="1871" w:type="dxa"/>
            <w:vAlign w:val="center"/>
          </w:tcPr>
          <w:p w14:paraId="6F12C22F">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演示</w:t>
            </w:r>
          </w:p>
        </w:tc>
        <w:tc>
          <w:tcPr>
            <w:tcW w:w="6752" w:type="dxa"/>
            <w:vAlign w:val="center"/>
          </w:tcPr>
          <w:p w14:paraId="4C39704C">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FE"/>
            </w:r>
            <w:r>
              <w:rPr>
                <w:rFonts w:hint="eastAsia" w:ascii="仿宋" w:hAnsi="仿宋" w:eastAsia="仿宋" w:cs="仿宋"/>
                <w:color w:val="000000" w:themeColor="text1"/>
                <w:szCs w:val="24"/>
                <w:highlight w:val="none"/>
                <w14:textFill>
                  <w14:solidFill>
                    <w14:schemeClr w14:val="tx1"/>
                  </w14:solidFill>
                </w14:textFill>
              </w:rPr>
              <w:t>不进行</w:t>
            </w:r>
          </w:p>
          <w:p w14:paraId="68A1849E">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A8"/>
            </w:r>
            <w:r>
              <w:rPr>
                <w:rFonts w:hint="eastAsia" w:ascii="仿宋" w:hAnsi="仿宋" w:eastAsia="仿宋" w:cs="仿宋"/>
                <w:color w:val="000000" w:themeColor="text1"/>
                <w:szCs w:val="24"/>
                <w:highlight w:val="none"/>
                <w14:textFill>
                  <w14:solidFill>
                    <w14:schemeClr w14:val="tx1"/>
                  </w14:solidFill>
                </w14:textFill>
              </w:rPr>
              <w:t>进行，远程线上演示</w:t>
            </w:r>
          </w:p>
          <w:p w14:paraId="709E7460">
            <w:pPr>
              <w:pStyle w:val="49"/>
              <w:numPr>
                <w:ilvl w:val="0"/>
                <w:numId w:val="0"/>
              </w:numPr>
              <w:spacing w:line="400" w:lineRule="exact"/>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w:t>
            </w:r>
            <w:r>
              <w:rPr>
                <w:rFonts w:hint="eastAsia" w:ascii="仿宋" w:hAnsi="仿宋" w:eastAsia="仿宋" w:cs="仿宋"/>
                <w:color w:val="000000" w:themeColor="text1"/>
                <w:szCs w:val="24"/>
                <w:highlight w:val="none"/>
                <w14:textFill>
                  <w14:solidFill>
                    <w14:schemeClr w14:val="tx1"/>
                  </w14:solidFill>
                </w14:textFill>
              </w:rPr>
              <w:t>演示时间不得超过</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分钟；</w:t>
            </w:r>
          </w:p>
          <w:p w14:paraId="0B1193AE">
            <w:pPr>
              <w:pStyle w:val="49"/>
              <w:numPr>
                <w:ilvl w:val="0"/>
                <w:numId w:val="0"/>
              </w:numPr>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进行远程线上演示的，投标人应提前自行准备好演示的软硬配置环境和网络环境，做好演示的各项准备工作。因投标人自身原因无法演示或者演示效果不理想的，导致的后果由投标人自行承担；</w:t>
            </w:r>
          </w:p>
          <w:p w14:paraId="4FF62489">
            <w:pPr>
              <w:pStyle w:val="49"/>
              <w:spacing w:line="400" w:lineRule="exact"/>
              <w:rPr>
                <w:rFonts w:ascii="仿宋" w:hAnsi="仿宋" w:eastAsia="仿宋" w:cs="仿宋"/>
                <w:color w:val="000000" w:themeColor="text1"/>
                <w:szCs w:val="24"/>
                <w:highlight w:val="none"/>
                <w:u w:val="singl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3.演示内容：</w:t>
            </w:r>
            <w:r>
              <w:rPr>
                <w:rFonts w:hint="eastAsia" w:ascii="仿宋" w:hAnsi="仿宋" w:eastAsia="仿宋" w:cs="仿宋"/>
                <w:color w:val="000000" w:themeColor="text1"/>
                <w:szCs w:val="24"/>
                <w:highlight w:val="none"/>
                <w:u w:val="single"/>
                <w:lang w:val="en-US" w:eastAsia="zh-CN"/>
                <w14:textFill>
                  <w14:solidFill>
                    <w14:schemeClr w14:val="tx1"/>
                  </w14:solidFill>
                </w14:textFill>
              </w:rPr>
              <w:t>/</w:t>
            </w:r>
            <w:r>
              <w:rPr>
                <w:rFonts w:hint="eastAsia" w:ascii="仿宋" w:hAnsi="仿宋" w:eastAsia="仿宋" w:cs="仿宋"/>
                <w:color w:val="000000" w:themeColor="text1"/>
                <w:szCs w:val="24"/>
                <w:highlight w:val="none"/>
                <w:u w:val="single"/>
                <w14:textFill>
                  <w14:solidFill>
                    <w14:schemeClr w14:val="tx1"/>
                  </w14:solidFill>
                </w14:textFill>
              </w:rPr>
              <w:t>。</w:t>
            </w:r>
          </w:p>
          <w:p w14:paraId="59DF5D1D">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4.进行现场演示的，演示人员不得超过</w:t>
            </w:r>
            <w:r>
              <w:rPr>
                <w:rFonts w:hint="eastAsia" w:ascii="仿宋" w:hAnsi="仿宋" w:eastAsia="仿宋" w:cs="仿宋"/>
                <w:color w:val="000000" w:themeColor="text1"/>
                <w:szCs w:val="24"/>
                <w:highlight w:val="none"/>
                <w:u w:val="single"/>
                <w14:textFill>
                  <w14:solidFill>
                    <w14:schemeClr w14:val="tx1"/>
                  </w14:solidFill>
                </w14:textFill>
              </w:rPr>
              <w:t xml:space="preserve"> / </w:t>
            </w:r>
            <w:r>
              <w:rPr>
                <w:rFonts w:hint="eastAsia" w:ascii="仿宋" w:hAnsi="仿宋" w:eastAsia="仿宋" w:cs="仿宋"/>
                <w:color w:val="000000" w:themeColor="text1"/>
                <w:szCs w:val="24"/>
                <w:highlight w:val="none"/>
                <w14:textFill>
                  <w14:solidFill>
                    <w14:schemeClr w14:val="tx1"/>
                  </w14:solidFill>
                </w14:textFill>
              </w:rPr>
              <w:t>人，演示现场提供</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w:t>
            </w:r>
          </w:p>
        </w:tc>
      </w:tr>
      <w:tr w14:paraId="3C8E1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1AA6CF88">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25.3</w:t>
            </w:r>
          </w:p>
        </w:tc>
        <w:tc>
          <w:tcPr>
            <w:tcW w:w="1871" w:type="dxa"/>
            <w:vAlign w:val="center"/>
          </w:tcPr>
          <w:p w14:paraId="32581CB5">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解密投标文件的时限</w:t>
            </w:r>
          </w:p>
        </w:tc>
        <w:tc>
          <w:tcPr>
            <w:tcW w:w="6752" w:type="dxa"/>
            <w:vAlign w:val="center"/>
          </w:tcPr>
          <w:p w14:paraId="0FFA3E92">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不见面开标默认解密时长：</w:t>
            </w:r>
            <w:r>
              <w:rPr>
                <w:rFonts w:hint="eastAsia" w:ascii="仿宋" w:hAnsi="仿宋" w:eastAsia="仿宋" w:cs="仿宋"/>
                <w:color w:val="000000" w:themeColor="text1"/>
                <w:szCs w:val="24"/>
                <w:highlight w:val="none"/>
                <w:u w:val="single"/>
                <w14:textFill>
                  <w14:solidFill>
                    <w14:schemeClr w14:val="tx1"/>
                  </w14:solidFill>
                </w14:textFill>
              </w:rPr>
              <w:t xml:space="preserve"> 30 </w:t>
            </w:r>
            <w:r>
              <w:rPr>
                <w:rFonts w:hint="eastAsia" w:ascii="仿宋" w:hAnsi="仿宋" w:eastAsia="仿宋" w:cs="仿宋"/>
                <w:color w:val="000000" w:themeColor="text1"/>
                <w:szCs w:val="24"/>
                <w:highlight w:val="none"/>
                <w14:textFill>
                  <w14:solidFill>
                    <w14:schemeClr w14:val="tx1"/>
                  </w14:solidFill>
                </w14:textFill>
              </w:rPr>
              <w:t>分钟。</w:t>
            </w:r>
          </w:p>
          <w:p w14:paraId="2B5240B4">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除因交易平台发生故障导致投标文件无法按时解密外，投标文件未按时解密的，视为未按规定提交投标文件。</w:t>
            </w:r>
          </w:p>
        </w:tc>
      </w:tr>
      <w:tr w14:paraId="37509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524B7C43">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29.1</w:t>
            </w:r>
          </w:p>
        </w:tc>
        <w:tc>
          <w:tcPr>
            <w:tcW w:w="1871" w:type="dxa"/>
            <w:vAlign w:val="center"/>
          </w:tcPr>
          <w:p w14:paraId="2B0DE8F0">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评标方法</w:t>
            </w:r>
          </w:p>
        </w:tc>
        <w:tc>
          <w:tcPr>
            <w:tcW w:w="6752" w:type="dxa"/>
            <w:vAlign w:val="center"/>
          </w:tcPr>
          <w:p w14:paraId="0A57DB1E">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FE"/>
            </w:r>
            <w:r>
              <w:rPr>
                <w:rFonts w:hint="eastAsia" w:ascii="仿宋" w:hAnsi="仿宋" w:eastAsia="仿宋" w:cs="仿宋"/>
                <w:color w:val="000000" w:themeColor="text1"/>
                <w:szCs w:val="24"/>
                <w:highlight w:val="none"/>
                <w14:textFill>
                  <w14:solidFill>
                    <w14:schemeClr w14:val="tx1"/>
                  </w14:solidFill>
                </w14:textFill>
              </w:rPr>
              <w:t>综合评分法</w:t>
            </w:r>
          </w:p>
          <w:p w14:paraId="25351764">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A8"/>
            </w:r>
            <w:r>
              <w:rPr>
                <w:rFonts w:hint="eastAsia" w:ascii="仿宋" w:hAnsi="仿宋" w:eastAsia="仿宋" w:cs="仿宋"/>
                <w:color w:val="000000" w:themeColor="text1"/>
                <w:szCs w:val="24"/>
                <w:highlight w:val="none"/>
                <w14:textFill>
                  <w14:solidFill>
                    <w14:schemeClr w14:val="tx1"/>
                  </w14:solidFill>
                </w14:textFill>
              </w:rPr>
              <w:t>最低评标价法</w:t>
            </w:r>
          </w:p>
        </w:tc>
      </w:tr>
      <w:tr w14:paraId="41C9B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0E694605">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29.3</w:t>
            </w:r>
          </w:p>
        </w:tc>
        <w:tc>
          <w:tcPr>
            <w:tcW w:w="1871" w:type="dxa"/>
            <w:vAlign w:val="center"/>
          </w:tcPr>
          <w:p w14:paraId="5741F241">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推荐中标候选人</w:t>
            </w:r>
          </w:p>
        </w:tc>
        <w:tc>
          <w:tcPr>
            <w:tcW w:w="6752" w:type="dxa"/>
            <w:vAlign w:val="center"/>
          </w:tcPr>
          <w:p w14:paraId="405A49AF">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中标候选人数量</w:t>
            </w:r>
            <w:r>
              <w:rPr>
                <w:rFonts w:hint="eastAsia" w:ascii="仿宋" w:hAnsi="仿宋" w:eastAsia="仿宋" w:cs="仿宋"/>
                <w:color w:val="000000" w:themeColor="text1"/>
                <w:szCs w:val="24"/>
                <w:highlight w:val="none"/>
                <w:u w:val="single"/>
                <w14:textFill>
                  <w14:solidFill>
                    <w14:schemeClr w14:val="tx1"/>
                  </w14:solidFill>
                </w14:textFill>
              </w:rPr>
              <w:t xml:space="preserve"> 3 </w:t>
            </w:r>
            <w:r>
              <w:rPr>
                <w:rFonts w:hint="eastAsia" w:ascii="仿宋" w:hAnsi="仿宋" w:eastAsia="仿宋" w:cs="仿宋"/>
                <w:color w:val="000000" w:themeColor="text1"/>
                <w:szCs w:val="24"/>
                <w:highlight w:val="none"/>
                <w14:textFill>
                  <w14:solidFill>
                    <w14:schemeClr w14:val="tx1"/>
                  </w14:solidFill>
                </w14:textFill>
              </w:rPr>
              <w:t>家</w:t>
            </w:r>
          </w:p>
        </w:tc>
      </w:tr>
      <w:tr w14:paraId="696DD9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7B452F66">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30.1</w:t>
            </w:r>
          </w:p>
        </w:tc>
        <w:tc>
          <w:tcPr>
            <w:tcW w:w="1871" w:type="dxa"/>
            <w:vAlign w:val="center"/>
          </w:tcPr>
          <w:p w14:paraId="5A1A2889">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确定中标人</w:t>
            </w:r>
          </w:p>
        </w:tc>
        <w:tc>
          <w:tcPr>
            <w:tcW w:w="6752" w:type="dxa"/>
            <w:vAlign w:val="center"/>
          </w:tcPr>
          <w:p w14:paraId="1CCFF08B">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FE"/>
            </w:r>
            <w:r>
              <w:rPr>
                <w:rFonts w:hint="eastAsia" w:ascii="仿宋" w:hAnsi="仿宋" w:eastAsia="仿宋" w:cs="仿宋"/>
                <w:color w:val="000000" w:themeColor="text1"/>
                <w:szCs w:val="24"/>
                <w:highlight w:val="none"/>
                <w14:textFill>
                  <w14:solidFill>
                    <w14:schemeClr w14:val="tx1"/>
                  </w14:solidFill>
                </w14:textFill>
              </w:rPr>
              <w:t>采购人按评审报告中推荐的中标候选人排序确定中标人。</w:t>
            </w:r>
          </w:p>
          <w:p w14:paraId="6DC5E716">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A8"/>
            </w:r>
            <w:r>
              <w:rPr>
                <w:rFonts w:hint="eastAsia" w:ascii="仿宋" w:hAnsi="仿宋" w:eastAsia="仿宋" w:cs="仿宋"/>
                <w:color w:val="000000" w:themeColor="text1"/>
                <w:szCs w:val="24"/>
                <w:highlight w:val="none"/>
                <w14:textFill>
                  <w14:solidFill>
                    <w14:schemeClr w14:val="tx1"/>
                  </w14:solidFill>
                </w14:textFill>
              </w:rPr>
              <w:t>采购人委托评标委员会直接确定中标人。</w:t>
            </w:r>
          </w:p>
        </w:tc>
      </w:tr>
      <w:tr w14:paraId="407A1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383F5767">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30.2</w:t>
            </w:r>
          </w:p>
          <w:p w14:paraId="4BDCC9A2">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30.3</w:t>
            </w:r>
          </w:p>
        </w:tc>
        <w:tc>
          <w:tcPr>
            <w:tcW w:w="1871" w:type="dxa"/>
            <w:vAlign w:val="center"/>
          </w:tcPr>
          <w:p w14:paraId="618B5F8B">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提供相同品牌产品的不同投标人确定中标候选人的规定</w:t>
            </w:r>
          </w:p>
        </w:tc>
        <w:tc>
          <w:tcPr>
            <w:tcW w:w="6752" w:type="dxa"/>
            <w:vAlign w:val="center"/>
          </w:tcPr>
          <w:p w14:paraId="53FDC599">
            <w:pPr>
              <w:pStyle w:val="49"/>
              <w:spacing w:line="400" w:lineRule="exact"/>
              <w:rPr>
                <w:rFonts w:ascii="仿宋" w:hAnsi="仿宋" w:eastAsia="仿宋" w:cs="仿宋"/>
                <w:color w:val="auto"/>
                <w:kern w:val="0"/>
                <w:szCs w:val="24"/>
                <w:highlight w:val="none"/>
                <w:lang w:bidi="ar"/>
              </w:rPr>
            </w:pPr>
            <w:r>
              <w:rPr>
                <w:rFonts w:hint="eastAsia" w:ascii="仿宋" w:hAnsi="仿宋" w:eastAsia="仿宋" w:cs="仿宋"/>
                <w:color w:val="000000" w:themeColor="text1"/>
                <w:szCs w:val="24"/>
                <w:highlight w:val="none"/>
                <w14:textFill>
                  <w14:solidFill>
                    <w14:schemeClr w14:val="tx1"/>
                  </w14:solidFill>
                </w14:textFill>
              </w:rPr>
              <w:sym w:font="Wingdings" w:char="00FE"/>
            </w:r>
            <w:r>
              <w:rPr>
                <w:rFonts w:hint="eastAsia" w:ascii="仿宋" w:hAnsi="仿宋" w:eastAsia="仿宋" w:cs="仿宋"/>
                <w:color w:val="000000" w:themeColor="text1"/>
                <w:kern w:val="0"/>
                <w:szCs w:val="24"/>
                <w:highlight w:val="none"/>
                <w:lang w:bidi="ar"/>
                <w14:textFill>
                  <w14:solidFill>
                    <w14:schemeClr w14:val="tx1"/>
                  </w14:solidFill>
                </w14:textFill>
              </w:rPr>
              <w:t>综合评分法的采购项目，提供相同品牌产品且通过资格审查、符合性审查的不同投标人参加同一合同项下投标的，按一家投标人计算，评审后得分相同的，</w:t>
            </w:r>
            <w:r>
              <w:rPr>
                <w:rFonts w:hint="eastAsia" w:ascii="仿宋" w:hAnsi="仿宋" w:eastAsia="仿宋" w:cs="仿宋"/>
                <w:color w:val="auto"/>
                <w:kern w:val="0"/>
                <w:szCs w:val="24"/>
                <w:highlight w:val="none"/>
                <w:lang w:bidi="ar"/>
              </w:rPr>
              <w:t>按照</w:t>
            </w:r>
            <w:r>
              <w:rPr>
                <w:rFonts w:hint="eastAsia" w:ascii="仿宋" w:hAnsi="仿宋" w:eastAsia="仿宋" w:cs="仿宋"/>
                <w:color w:val="auto"/>
                <w:kern w:val="0"/>
                <w:szCs w:val="24"/>
                <w:highlight w:val="none"/>
                <w:u w:val="single"/>
                <w:lang w:bidi="ar"/>
              </w:rPr>
              <w:t xml:space="preserve"> </w:t>
            </w:r>
            <w:r>
              <w:rPr>
                <w:rFonts w:hint="eastAsia" w:ascii="仿宋" w:hAnsi="仿宋" w:eastAsia="仿宋" w:cs="仿宋"/>
                <w:b/>
                <w:bCs/>
                <w:color w:val="auto"/>
                <w:kern w:val="0"/>
                <w:szCs w:val="24"/>
                <w:highlight w:val="none"/>
                <w:u w:val="single"/>
                <w:lang w:bidi="ar"/>
              </w:rPr>
              <w:t>报价</w:t>
            </w:r>
            <w:r>
              <w:rPr>
                <w:rFonts w:hint="eastAsia" w:ascii="仿宋" w:hAnsi="仿宋" w:eastAsia="仿宋" w:cs="仿宋"/>
                <w:b/>
                <w:bCs/>
                <w:color w:val="auto"/>
                <w:kern w:val="0"/>
                <w:szCs w:val="24"/>
                <w:highlight w:val="none"/>
                <w:u w:val="single"/>
                <w:lang w:val="en-US" w:eastAsia="zh-CN" w:bidi="ar"/>
              </w:rPr>
              <w:t>单价</w:t>
            </w:r>
            <w:r>
              <w:rPr>
                <w:rFonts w:hint="eastAsia" w:ascii="仿宋" w:hAnsi="仿宋" w:eastAsia="仿宋" w:cs="仿宋"/>
                <w:b/>
                <w:bCs/>
                <w:color w:val="auto"/>
                <w:kern w:val="0"/>
                <w:szCs w:val="24"/>
                <w:highlight w:val="none"/>
                <w:u w:val="single"/>
                <w:lang w:bidi="ar"/>
              </w:rPr>
              <w:t>最低的</w:t>
            </w:r>
            <w:r>
              <w:rPr>
                <w:rFonts w:hint="eastAsia" w:ascii="仿宋" w:hAnsi="仿宋" w:eastAsia="仿宋" w:cs="仿宋"/>
                <w:color w:val="auto"/>
                <w:kern w:val="0"/>
                <w:szCs w:val="24"/>
                <w:highlight w:val="none"/>
                <w:u w:val="single"/>
                <w:lang w:bidi="ar"/>
              </w:rPr>
              <w:t xml:space="preserve"> </w:t>
            </w:r>
            <w:r>
              <w:rPr>
                <w:rFonts w:hint="eastAsia" w:ascii="仿宋" w:hAnsi="仿宋" w:eastAsia="仿宋" w:cs="仿宋"/>
                <w:color w:val="auto"/>
                <w:kern w:val="0"/>
                <w:szCs w:val="24"/>
                <w:highlight w:val="none"/>
                <w:lang w:bidi="ar"/>
              </w:rPr>
              <w:t>方式确定一个投标人获得中标人推荐资格，其他同品牌投标人不作为中标候选人。</w:t>
            </w:r>
          </w:p>
          <w:p w14:paraId="360236C7">
            <w:pPr>
              <w:pStyle w:val="49"/>
              <w:spacing w:line="400" w:lineRule="exact"/>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A8"/>
            </w:r>
            <w:r>
              <w:rPr>
                <w:rFonts w:hint="eastAsia" w:ascii="仿宋" w:hAnsi="仿宋" w:eastAsia="仿宋" w:cs="仿宋"/>
                <w:color w:val="000000" w:themeColor="text1"/>
                <w:kern w:val="0"/>
                <w:szCs w:val="24"/>
                <w:highlight w:val="none"/>
                <w:lang w:bidi="ar"/>
                <w14:textFill>
                  <w14:solidFill>
                    <w14:schemeClr w14:val="tx1"/>
                  </w14:solidFill>
                </w14:textFill>
              </w:rPr>
              <w:t>最低评标价法的采购项目，提供相同品牌产品的不同投标人参加同一合同项下投标的，以其中通过资格审查、符合性审查且报价最低的参加评标；报价相同的，按照</w:t>
            </w:r>
            <w:r>
              <w:rPr>
                <w:rFonts w:hint="eastAsia" w:ascii="仿宋" w:hAnsi="仿宋" w:eastAsia="仿宋" w:cs="仿宋"/>
                <w:color w:val="000000" w:themeColor="text1"/>
                <w:kern w:val="0"/>
                <w:szCs w:val="24"/>
                <w:highlight w:val="none"/>
                <w:u w:val="single"/>
                <w:lang w:bidi="ar"/>
                <w14:textFill>
                  <w14:solidFill>
                    <w14:schemeClr w14:val="tx1"/>
                  </w14:solidFill>
                </w14:textFill>
              </w:rPr>
              <w:t xml:space="preserve">     </w:t>
            </w:r>
            <w:r>
              <w:rPr>
                <w:rFonts w:hint="eastAsia" w:ascii="仿宋" w:hAnsi="仿宋" w:eastAsia="仿宋" w:cs="仿宋"/>
                <w:color w:val="000000" w:themeColor="text1"/>
                <w:kern w:val="0"/>
                <w:szCs w:val="24"/>
                <w:highlight w:val="none"/>
                <w:lang w:bidi="ar"/>
                <w14:textFill>
                  <w14:solidFill>
                    <w14:schemeClr w14:val="tx1"/>
                  </w14:solidFill>
                </w14:textFill>
              </w:rPr>
              <w:t>方式确定一个参加评标的投标人，其他投标无效。</w:t>
            </w:r>
          </w:p>
        </w:tc>
      </w:tr>
      <w:tr w14:paraId="251F47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29BBA26B">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33.1</w:t>
            </w:r>
          </w:p>
        </w:tc>
        <w:tc>
          <w:tcPr>
            <w:tcW w:w="1871" w:type="dxa"/>
            <w:vAlign w:val="center"/>
          </w:tcPr>
          <w:p w14:paraId="01564B62">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履约保证金</w:t>
            </w:r>
          </w:p>
        </w:tc>
        <w:tc>
          <w:tcPr>
            <w:tcW w:w="6752" w:type="dxa"/>
            <w:vAlign w:val="center"/>
          </w:tcPr>
          <w:p w14:paraId="7CF2396D">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1.金额：</w:t>
            </w:r>
          </w:p>
          <w:p w14:paraId="1062222E">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免收</w:t>
            </w:r>
          </w:p>
          <w:p w14:paraId="45DC62E9">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合同价的</w:t>
            </w:r>
            <w:r>
              <w:rPr>
                <w:rFonts w:hint="eastAsia" w:ascii="仿宋" w:hAnsi="仿宋" w:eastAsia="仿宋" w:cs="仿宋"/>
                <w:color w:val="000000" w:themeColor="text1"/>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w:t>
            </w:r>
          </w:p>
          <w:p w14:paraId="7B6ECA7E">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□定额收取：人民币/元</w:t>
            </w:r>
          </w:p>
          <w:p w14:paraId="7F0A236E">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2.支付方式：投标人可自主选择以支票、汇票、本票、电汇、转账、网银、保函等非现金形式缴纳或提交保证金。</w:t>
            </w:r>
          </w:p>
          <w:p w14:paraId="28709E31">
            <w:pPr>
              <w:pStyle w:val="49"/>
              <w:spacing w:line="440" w:lineRule="exact"/>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3.收取单位：</w:t>
            </w:r>
            <w:r>
              <w:rPr>
                <w:rFonts w:hint="eastAsia" w:ascii="仿宋" w:hAnsi="仿宋" w:eastAsia="仿宋" w:cs="仿宋"/>
                <w:color w:val="000000" w:themeColor="text1"/>
                <w:highlight w:val="none"/>
                <w:lang w:eastAsia="zh-CN"/>
                <w14:textFill>
                  <w14:solidFill>
                    <w14:schemeClr w14:val="tx1"/>
                  </w14:solidFill>
                </w14:textFill>
              </w:rPr>
              <w:t>库车市农业农村局</w:t>
            </w:r>
          </w:p>
          <w:p w14:paraId="3D2F0095">
            <w:pPr>
              <w:pStyle w:val="49"/>
              <w:spacing w:line="44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4.收取账号：在中标通知书发放后合同签订之前，中标人与采购人联系获取采购人账户信息</w:t>
            </w:r>
          </w:p>
          <w:p w14:paraId="3761771A">
            <w:pPr>
              <w:pStyle w:val="49"/>
              <w:spacing w:line="440" w:lineRule="exact"/>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5.退还时间：合同签订至履约完毕。</w:t>
            </w:r>
          </w:p>
          <w:p w14:paraId="28BDE62F">
            <w:pPr>
              <w:pStyle w:val="49"/>
              <w:spacing w:line="400" w:lineRule="exact"/>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注意事项：</w:t>
            </w:r>
          </w:p>
          <w:p w14:paraId="7188FF5A">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1.以上各类机构出具的以担保函、保证保险承担责任的方式均须满足无条件见索即付条件。</w:t>
            </w:r>
          </w:p>
          <w:p w14:paraId="40845AA5">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2.以担保函、保证保险形式缴纳履约保证金的，受益人和收取单位须为采购人。</w:t>
            </w:r>
          </w:p>
        </w:tc>
      </w:tr>
      <w:tr w14:paraId="0FC1E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78E114AD">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34.5</w:t>
            </w:r>
          </w:p>
        </w:tc>
        <w:tc>
          <w:tcPr>
            <w:tcW w:w="1871" w:type="dxa"/>
            <w:vAlign w:val="center"/>
          </w:tcPr>
          <w:p w14:paraId="76BF1D30">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中标后分包</w:t>
            </w:r>
          </w:p>
        </w:tc>
        <w:tc>
          <w:tcPr>
            <w:tcW w:w="6752" w:type="dxa"/>
            <w:vAlign w:val="center"/>
          </w:tcPr>
          <w:p w14:paraId="63C847B9">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本项目的非主体、非关键性工作是否允许分包：</w:t>
            </w:r>
          </w:p>
          <w:p w14:paraId="0D4522B1">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不允许</w:t>
            </w:r>
          </w:p>
          <w:p w14:paraId="5C908C91">
            <w:pPr>
              <w:pStyle w:val="49"/>
              <w:keepNext w:val="0"/>
              <w:keepLines w:val="0"/>
              <w:pageBreakBefore w:val="0"/>
              <w:kinsoku/>
              <w:wordWrap/>
              <w:overflowPunct/>
              <w:topLinePunct w:val="0"/>
              <w:bidi w:val="0"/>
              <w:snapToGrid/>
              <w:spacing w:line="400" w:lineRule="exac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□允许，具体要求：</w:t>
            </w:r>
          </w:p>
          <w:p w14:paraId="67565416">
            <w:pPr>
              <w:pStyle w:val="49"/>
              <w:keepNext w:val="0"/>
              <w:keepLines w:val="0"/>
              <w:pageBreakBefore w:val="0"/>
              <w:kinsoku/>
              <w:wordWrap/>
              <w:overflowPunct/>
              <w:topLinePunct w:val="0"/>
              <w:bidi w:val="0"/>
              <w:snapToGrid/>
              <w:spacing w:line="400" w:lineRule="exac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1.可以分包履行的具体内容：</w:t>
            </w:r>
            <w:r>
              <w:rPr>
                <w:rFonts w:hint="eastAsia" w:ascii="仿宋" w:hAnsi="仿宋" w:eastAsia="仿宋" w:cs="仿宋"/>
                <w:b w:val="0"/>
                <w:bCs w:val="0"/>
                <w:color w:val="000000" w:themeColor="text1"/>
                <w:kern w:val="2"/>
                <w:sz w:val="24"/>
                <w:szCs w:val="24"/>
                <w:highlight w:val="none"/>
                <w:u w:val="single"/>
                <w:lang w:val="en-US" w:eastAsia="zh-CN" w:bidi="ar-SA"/>
                <w14:textFill>
                  <w14:solidFill>
                    <w14:schemeClr w14:val="tx1"/>
                  </w14:solidFill>
                </w14:textFill>
              </w:rPr>
              <w:t>/</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w:t>
            </w:r>
          </w:p>
          <w:p w14:paraId="31C690BE">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2.允许分包的金额或者比例：</w:t>
            </w:r>
            <w:r>
              <w:rPr>
                <w:rFonts w:hint="eastAsia" w:ascii="仿宋" w:hAnsi="仿宋" w:eastAsia="仿宋" w:cs="仿宋"/>
                <w:b w:val="0"/>
                <w:bCs w:val="0"/>
                <w:color w:val="000000" w:themeColor="text1"/>
                <w:kern w:val="2"/>
                <w:sz w:val="24"/>
                <w:szCs w:val="24"/>
                <w:highlight w:val="none"/>
                <w:u w:val="single"/>
                <w:lang w:val="en-US" w:eastAsia="zh-CN" w:bidi="ar-SA"/>
                <w14:textFill>
                  <w14:solidFill>
                    <w14:schemeClr w14:val="tx1"/>
                  </w14:solidFill>
                </w14:textFill>
              </w:rPr>
              <w:t>/</w:t>
            </w:r>
          </w:p>
        </w:tc>
      </w:tr>
      <w:tr w14:paraId="5DE235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0131514F">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35.1</w:t>
            </w:r>
          </w:p>
        </w:tc>
        <w:tc>
          <w:tcPr>
            <w:tcW w:w="1871" w:type="dxa"/>
            <w:vAlign w:val="center"/>
          </w:tcPr>
          <w:p w14:paraId="5C1EA31C">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质疑</w:t>
            </w:r>
          </w:p>
        </w:tc>
        <w:tc>
          <w:tcPr>
            <w:tcW w:w="6752" w:type="dxa"/>
            <w:vAlign w:val="center"/>
          </w:tcPr>
          <w:p w14:paraId="16B42F40">
            <w:pPr>
              <w:pStyle w:val="63"/>
              <w:autoSpaceDE w:val="0"/>
              <w:autoSpaceDN w:val="0"/>
              <w:adjustRightInd w:val="0"/>
              <w:spacing w:line="400" w:lineRule="exact"/>
              <w:rPr>
                <w:rFonts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递交方式：</w:t>
            </w:r>
            <w:r>
              <w:rPr>
                <w:rFonts w:hint="eastAsia" w:ascii="仿宋" w:hAnsi="仿宋" w:eastAsia="仿宋" w:cs="仿宋"/>
                <w:color w:val="000000" w:themeColor="text1"/>
                <w:sz w:val="24"/>
                <w:highlight w:val="none"/>
                <w:u w:val="single"/>
                <w:lang w:val="zh-CN"/>
                <w14:textFill>
                  <w14:solidFill>
                    <w14:schemeClr w14:val="tx1"/>
                  </w14:solidFill>
                </w14:textFill>
              </w:rPr>
              <w:t>书面形式递交</w:t>
            </w:r>
          </w:p>
          <w:p w14:paraId="0BBA723B">
            <w:pPr>
              <w:pStyle w:val="63"/>
              <w:autoSpaceDE w:val="0"/>
              <w:autoSpaceDN w:val="0"/>
              <w:adjustRightInd w:val="0"/>
              <w:spacing w:line="400" w:lineRule="exact"/>
              <w:rPr>
                <w:rFonts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接收部门：</w:t>
            </w:r>
            <w:r>
              <w:rPr>
                <w:rFonts w:hint="eastAsia" w:ascii="仿宋" w:hAnsi="仿宋" w:eastAsia="仿宋" w:cs="仿宋"/>
                <w:color w:val="000000" w:themeColor="text1"/>
                <w:sz w:val="24"/>
                <w:highlight w:val="none"/>
                <w:u w:val="single"/>
                <w:lang w:val="zh-CN"/>
                <w14:textFill>
                  <w14:solidFill>
                    <w14:schemeClr w14:val="tx1"/>
                  </w14:solidFill>
                </w14:textFill>
              </w:rPr>
              <w:t>新疆正元工程招标</w:t>
            </w:r>
            <w:r>
              <w:rPr>
                <w:rFonts w:hint="eastAsia" w:ascii="仿宋" w:hAnsi="仿宋" w:eastAsia="仿宋" w:cs="仿宋"/>
                <w:color w:val="000000" w:themeColor="text1"/>
                <w:sz w:val="24"/>
                <w:highlight w:val="none"/>
                <w:u w:val="single"/>
                <w:lang w:val="en-US" w:eastAsia="zh-CN"/>
                <w14:textFill>
                  <w14:solidFill>
                    <w14:schemeClr w14:val="tx1"/>
                  </w14:solidFill>
                </w14:textFill>
              </w:rPr>
              <w:t>代理</w:t>
            </w:r>
            <w:r>
              <w:rPr>
                <w:rFonts w:hint="eastAsia" w:ascii="仿宋" w:hAnsi="仿宋" w:eastAsia="仿宋" w:cs="仿宋"/>
                <w:color w:val="000000" w:themeColor="text1"/>
                <w:sz w:val="24"/>
                <w:highlight w:val="none"/>
                <w:u w:val="single"/>
                <w:lang w:val="zh-CN"/>
                <w14:textFill>
                  <w14:solidFill>
                    <w14:schemeClr w14:val="tx1"/>
                  </w14:solidFill>
                </w14:textFill>
              </w:rPr>
              <w:t>有限责任公司</w:t>
            </w:r>
          </w:p>
          <w:p w14:paraId="36FE039B">
            <w:pPr>
              <w:pStyle w:val="63"/>
              <w:autoSpaceDE w:val="0"/>
              <w:autoSpaceDN w:val="0"/>
              <w:adjustRightInd w:val="0"/>
              <w:spacing w:line="40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联系电话：</w:t>
            </w:r>
            <w:r>
              <w:rPr>
                <w:rFonts w:hint="eastAsia" w:ascii="仿宋" w:hAnsi="仿宋" w:eastAsia="仿宋" w:cs="仿宋"/>
                <w:color w:val="000000" w:themeColor="text1"/>
                <w:sz w:val="24"/>
                <w:highlight w:val="none"/>
                <w:u w:val="single"/>
                <w:lang w:val="zh-CN"/>
                <w14:textFill>
                  <w14:solidFill>
                    <w14:schemeClr w14:val="tx1"/>
                  </w14:solidFill>
                </w14:textFill>
              </w:rPr>
              <w:t>0991-3722209</w:t>
            </w:r>
          </w:p>
          <w:p w14:paraId="427EBBD1">
            <w:pPr>
              <w:pStyle w:val="63"/>
              <w:autoSpaceDE w:val="0"/>
              <w:autoSpaceDN w:val="0"/>
              <w:adjustRightInd w:val="0"/>
              <w:spacing w:line="400" w:lineRule="exact"/>
              <w:rPr>
                <w:rFonts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通讯地址：</w:t>
            </w:r>
            <w:r>
              <w:rPr>
                <w:rFonts w:hint="eastAsia" w:ascii="仿宋" w:hAnsi="仿宋" w:eastAsia="仿宋" w:cs="仿宋"/>
                <w:color w:val="000000" w:themeColor="text1"/>
                <w:sz w:val="24"/>
                <w:highlight w:val="none"/>
                <w:u w:val="single"/>
                <w:lang w:val="zh-CN"/>
                <w14:textFill>
                  <w14:solidFill>
                    <w14:schemeClr w14:val="tx1"/>
                  </w14:solidFill>
                </w14:textFill>
              </w:rPr>
              <w:t>新疆乌鲁木齐市维泰北路616号建咨大厦12楼</w:t>
            </w:r>
          </w:p>
        </w:tc>
      </w:tr>
      <w:tr w14:paraId="3BA8C4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0255213F">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38.1</w:t>
            </w:r>
          </w:p>
        </w:tc>
        <w:tc>
          <w:tcPr>
            <w:tcW w:w="1871" w:type="dxa"/>
            <w:vAlign w:val="center"/>
          </w:tcPr>
          <w:p w14:paraId="38F61286">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采购代理服务费</w:t>
            </w:r>
          </w:p>
        </w:tc>
        <w:tc>
          <w:tcPr>
            <w:tcW w:w="6752" w:type="dxa"/>
            <w:vAlign w:val="center"/>
          </w:tcPr>
          <w:p w14:paraId="5F37E840">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1.收费对象：</w:t>
            </w:r>
            <w:r>
              <w:rPr>
                <w:rFonts w:hint="eastAsia" w:ascii="仿宋" w:hAnsi="仿宋" w:eastAsia="仿宋" w:cs="仿宋"/>
                <w:color w:val="000000" w:themeColor="text1"/>
                <w:szCs w:val="24"/>
                <w:highlight w:val="none"/>
                <w14:textFill>
                  <w14:solidFill>
                    <w14:schemeClr w14:val="tx1"/>
                  </w14:solidFill>
                </w14:textFill>
              </w:rPr>
              <w:sym w:font="Wingdings" w:char="00A8"/>
            </w:r>
            <w:r>
              <w:rPr>
                <w:rFonts w:hint="eastAsia" w:ascii="仿宋" w:hAnsi="仿宋" w:eastAsia="仿宋" w:cs="仿宋"/>
                <w:color w:val="000000" w:themeColor="text1"/>
                <w:szCs w:val="24"/>
                <w:highlight w:val="none"/>
                <w14:textFill>
                  <w14:solidFill>
                    <w14:schemeClr w14:val="tx1"/>
                  </w14:solidFill>
                </w14:textFill>
              </w:rPr>
              <w:t xml:space="preserve">采购人支付 </w:t>
            </w:r>
            <w:r>
              <w:rPr>
                <w:rFonts w:hint="eastAsia" w:ascii="仿宋" w:hAnsi="仿宋" w:eastAsia="仿宋" w:cs="仿宋"/>
                <w:color w:val="000000" w:themeColor="text1"/>
                <w:szCs w:val="24"/>
                <w:highlight w:val="none"/>
                <w14:textFill>
                  <w14:solidFill>
                    <w14:schemeClr w14:val="tx1"/>
                  </w14:solidFill>
                </w14:textFill>
              </w:rPr>
              <w:sym w:font="Wingdings" w:char="00FE"/>
            </w:r>
            <w:r>
              <w:rPr>
                <w:rFonts w:hint="eastAsia" w:ascii="仿宋" w:hAnsi="仿宋" w:eastAsia="仿宋" w:cs="仿宋"/>
                <w:color w:val="000000" w:themeColor="text1"/>
                <w:szCs w:val="24"/>
                <w:highlight w:val="none"/>
                <w14:textFill>
                  <w14:solidFill>
                    <w14:schemeClr w14:val="tx1"/>
                  </w14:solidFill>
                </w14:textFill>
              </w:rPr>
              <w:t>中标人支付</w:t>
            </w:r>
          </w:p>
          <w:p w14:paraId="5A029FD6">
            <w:pPr>
              <w:pStyle w:val="49"/>
              <w:spacing w:line="400" w:lineRule="exact"/>
              <w:rPr>
                <w:rFonts w:ascii="仿宋" w:hAnsi="仿宋" w:eastAsia="仿宋" w:cs="仿宋"/>
                <w:color w:val="000000" w:themeColor="text1"/>
                <w:szCs w:val="24"/>
                <w:highlight w:val="none"/>
                <w:u w:val="singl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2.收费标准：</w:t>
            </w:r>
            <w:r>
              <w:rPr>
                <w:rFonts w:hint="eastAsia" w:ascii="仿宋" w:hAnsi="仿宋" w:eastAsia="仿宋" w:cs="仿宋"/>
                <w:color w:val="000000" w:themeColor="text1"/>
                <w:szCs w:val="24"/>
                <w:highlight w:val="none"/>
                <w:u w:val="single"/>
                <w14:textFill>
                  <w14:solidFill>
                    <w14:schemeClr w14:val="tx1"/>
                  </w14:solidFill>
                </w14:textFill>
              </w:rPr>
              <w:t>以</w:t>
            </w:r>
            <w:r>
              <w:rPr>
                <w:rFonts w:hint="eastAsia" w:ascii="仿宋" w:hAnsi="仿宋" w:eastAsia="仿宋" w:cs="仿宋"/>
                <w:color w:val="000000" w:themeColor="text1"/>
                <w:szCs w:val="24"/>
                <w:highlight w:val="none"/>
                <w:u w:val="single"/>
                <w:lang w:val="en-US" w:eastAsia="zh-CN"/>
                <w14:textFill>
                  <w14:solidFill>
                    <w14:schemeClr w14:val="tx1"/>
                  </w14:solidFill>
                </w14:textFill>
              </w:rPr>
              <w:t>项目中标金额</w:t>
            </w:r>
            <w:r>
              <w:rPr>
                <w:rFonts w:hint="eastAsia" w:ascii="仿宋" w:hAnsi="仿宋" w:eastAsia="仿宋" w:cs="仿宋"/>
                <w:color w:val="000000" w:themeColor="text1"/>
                <w:szCs w:val="24"/>
                <w:highlight w:val="none"/>
                <w:u w:val="single"/>
                <w14:textFill>
                  <w14:solidFill>
                    <w14:schemeClr w14:val="tx1"/>
                  </w14:solidFill>
                </w14:textFill>
              </w:rPr>
              <w:t>为计算基数，参照国家计委计价格〔2002〕1980号、发改办价格〔2003〕857号、发改价格〔2011〕534号文</w:t>
            </w:r>
            <w:r>
              <w:rPr>
                <w:rFonts w:hint="eastAsia" w:ascii="仿宋" w:hAnsi="仿宋" w:eastAsia="仿宋" w:cs="仿宋"/>
                <w:color w:val="000000" w:themeColor="text1"/>
                <w:szCs w:val="24"/>
                <w:highlight w:val="none"/>
                <w:u w:val="single"/>
                <w:lang w:val="en-US" w:eastAsia="zh-CN"/>
                <w14:textFill>
                  <w14:solidFill>
                    <w14:schemeClr w14:val="tx1"/>
                  </w14:solidFill>
                </w14:textFill>
              </w:rPr>
              <w:t>下浮30%</w:t>
            </w:r>
            <w:r>
              <w:rPr>
                <w:rFonts w:hint="eastAsia" w:ascii="仿宋" w:hAnsi="仿宋" w:eastAsia="仿宋" w:cs="仿宋"/>
                <w:color w:val="000000" w:themeColor="text1"/>
                <w:szCs w:val="24"/>
                <w:highlight w:val="none"/>
                <w:u w:val="single"/>
                <w14:textFill>
                  <w14:solidFill>
                    <w14:schemeClr w14:val="tx1"/>
                  </w14:solidFill>
                </w14:textFill>
              </w:rPr>
              <w:t>执行。</w:t>
            </w:r>
          </w:p>
          <w:p w14:paraId="563DC307">
            <w:pPr>
              <w:pStyle w:val="49"/>
              <w:spacing w:line="400" w:lineRule="exact"/>
              <w:rPr>
                <w:rFonts w:ascii="仿宋" w:hAnsi="仿宋" w:eastAsia="仿宋" w:cs="仿宋"/>
                <w:color w:val="000000" w:themeColor="text1"/>
                <w:szCs w:val="24"/>
                <w:highlight w:val="none"/>
                <w:u w:val="singl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3.收取时间：</w:t>
            </w:r>
            <w:r>
              <w:rPr>
                <w:rFonts w:hint="eastAsia" w:ascii="仿宋" w:hAnsi="仿宋" w:eastAsia="仿宋" w:cs="仿宋"/>
                <w:color w:val="000000" w:themeColor="text1"/>
                <w:szCs w:val="24"/>
                <w:highlight w:val="none"/>
                <w:u w:val="single"/>
                <w14:textFill>
                  <w14:solidFill>
                    <w14:schemeClr w14:val="tx1"/>
                  </w14:solidFill>
                </w14:textFill>
              </w:rPr>
              <w:t>在中标通知书核发前向采购代理机构支付采购代理服务费。</w:t>
            </w:r>
          </w:p>
          <w:p w14:paraId="22C087AA">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4.收取方式：</w:t>
            </w:r>
            <w:r>
              <w:rPr>
                <w:rFonts w:hint="eastAsia" w:ascii="仿宋" w:hAnsi="仿宋" w:eastAsia="仿宋" w:cs="仿宋"/>
                <w:color w:val="000000" w:themeColor="text1"/>
                <w:szCs w:val="24"/>
                <w:highlight w:val="none"/>
                <w:u w:val="single"/>
                <w14:textFill>
                  <w14:solidFill>
                    <w14:schemeClr w14:val="tx1"/>
                  </w14:solidFill>
                </w14:textFill>
              </w:rPr>
              <w:t>银行转账。</w:t>
            </w:r>
          </w:p>
          <w:tbl>
            <w:tblPr>
              <w:tblStyle w:val="30"/>
              <w:tblW w:w="6373" w:type="dxa"/>
              <w:jc w:val="center"/>
              <w:tblLayout w:type="fixed"/>
              <w:tblCellMar>
                <w:top w:w="0" w:type="dxa"/>
                <w:left w:w="108" w:type="dxa"/>
                <w:bottom w:w="0" w:type="dxa"/>
                <w:right w:w="108" w:type="dxa"/>
              </w:tblCellMar>
            </w:tblPr>
            <w:tblGrid>
              <w:gridCol w:w="2177"/>
              <w:gridCol w:w="1455"/>
              <w:gridCol w:w="1377"/>
              <w:gridCol w:w="1364"/>
            </w:tblGrid>
            <w:tr w14:paraId="30C4412A">
              <w:tblPrEx>
                <w:tblCellMar>
                  <w:top w:w="0" w:type="dxa"/>
                  <w:left w:w="108" w:type="dxa"/>
                  <w:bottom w:w="0" w:type="dxa"/>
                  <w:right w:w="108" w:type="dxa"/>
                </w:tblCellMar>
              </w:tblPrEx>
              <w:trPr>
                <w:trHeight w:val="306" w:hRule="atLeast"/>
                <w:jc w:val="center"/>
              </w:trPr>
              <w:tc>
                <w:tcPr>
                  <w:tcW w:w="6373" w:type="dxa"/>
                  <w:gridSpan w:val="4"/>
                  <w:tcBorders>
                    <w:top w:val="nil"/>
                    <w:left w:val="nil"/>
                    <w:bottom w:val="nil"/>
                    <w:right w:val="nil"/>
                  </w:tcBorders>
                  <w:noWrap/>
                  <w:vAlign w:val="center"/>
                </w:tcPr>
                <w:p w14:paraId="4CFD6EDA">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招标代理服务收取标准（费率）</w:t>
                  </w:r>
                </w:p>
              </w:tc>
            </w:tr>
            <w:tr w14:paraId="09BC707F">
              <w:tblPrEx>
                <w:tblCellMar>
                  <w:top w:w="0" w:type="dxa"/>
                  <w:left w:w="108" w:type="dxa"/>
                  <w:bottom w:w="0" w:type="dxa"/>
                  <w:right w:w="108" w:type="dxa"/>
                </w:tblCellMar>
              </w:tblPrEx>
              <w:trPr>
                <w:trHeight w:val="578" w:hRule="atLeast"/>
                <w:jc w:val="center"/>
              </w:trPr>
              <w:tc>
                <w:tcPr>
                  <w:tcW w:w="2177" w:type="dxa"/>
                  <w:tcBorders>
                    <w:top w:val="single" w:color="000000" w:sz="4" w:space="0"/>
                    <w:left w:val="single" w:color="000000" w:sz="4" w:space="0"/>
                    <w:bottom w:val="single" w:color="auto" w:sz="4" w:space="0"/>
                    <w:right w:val="single" w:color="000000" w:sz="4" w:space="0"/>
                  </w:tcBorders>
                  <w:noWrap/>
                  <w:vAlign w:val="center"/>
                </w:tcPr>
                <w:p w14:paraId="1144DE24">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中标金额（万元）</w:t>
                  </w:r>
                </w:p>
              </w:tc>
              <w:tc>
                <w:tcPr>
                  <w:tcW w:w="1455" w:type="dxa"/>
                  <w:tcBorders>
                    <w:top w:val="single" w:color="000000" w:sz="4" w:space="0"/>
                    <w:left w:val="single" w:color="000000" w:sz="4" w:space="0"/>
                    <w:bottom w:val="single" w:color="auto" w:sz="4" w:space="0"/>
                    <w:right w:val="single" w:color="000000" w:sz="4" w:space="0"/>
                  </w:tcBorders>
                  <w:noWrap/>
                  <w:vAlign w:val="center"/>
                </w:tcPr>
                <w:p w14:paraId="22AF3C25">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货物招标</w:t>
                  </w:r>
                </w:p>
              </w:tc>
              <w:tc>
                <w:tcPr>
                  <w:tcW w:w="1377" w:type="dxa"/>
                  <w:tcBorders>
                    <w:top w:val="single" w:color="000000" w:sz="4" w:space="0"/>
                    <w:left w:val="single" w:color="000000" w:sz="4" w:space="0"/>
                    <w:bottom w:val="single" w:color="auto" w:sz="4" w:space="0"/>
                    <w:right w:val="single" w:color="000000" w:sz="4" w:space="0"/>
                  </w:tcBorders>
                  <w:noWrap/>
                  <w:vAlign w:val="center"/>
                </w:tcPr>
                <w:p w14:paraId="630132A6">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服务招标</w:t>
                  </w:r>
                </w:p>
              </w:tc>
              <w:tc>
                <w:tcPr>
                  <w:tcW w:w="1364" w:type="dxa"/>
                  <w:tcBorders>
                    <w:top w:val="single" w:color="000000" w:sz="4" w:space="0"/>
                    <w:left w:val="single" w:color="000000" w:sz="4" w:space="0"/>
                    <w:bottom w:val="single" w:color="auto" w:sz="4" w:space="0"/>
                    <w:right w:val="single" w:color="000000" w:sz="4" w:space="0"/>
                  </w:tcBorders>
                  <w:noWrap/>
                  <w:vAlign w:val="center"/>
                </w:tcPr>
                <w:p w14:paraId="334E34F8">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工程招标</w:t>
                  </w:r>
                </w:p>
              </w:tc>
            </w:tr>
            <w:tr w14:paraId="59780DCC">
              <w:tblPrEx>
                <w:tblCellMar>
                  <w:top w:w="0" w:type="dxa"/>
                  <w:left w:w="108" w:type="dxa"/>
                  <w:bottom w:w="0" w:type="dxa"/>
                  <w:right w:w="108" w:type="dxa"/>
                </w:tblCellMar>
              </w:tblPrEx>
              <w:trPr>
                <w:trHeight w:val="283" w:hRule="atLeast"/>
                <w:jc w:val="center"/>
              </w:trPr>
              <w:tc>
                <w:tcPr>
                  <w:tcW w:w="2177" w:type="dxa"/>
                  <w:tcBorders>
                    <w:top w:val="single" w:color="auto" w:sz="4" w:space="0"/>
                    <w:left w:val="single" w:color="auto" w:sz="4" w:space="0"/>
                    <w:bottom w:val="single" w:color="auto" w:sz="4" w:space="0"/>
                    <w:right w:val="single" w:color="auto" w:sz="4" w:space="0"/>
                  </w:tcBorders>
                  <w:noWrap/>
                  <w:vAlign w:val="center"/>
                </w:tcPr>
                <w:p w14:paraId="567569FA">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100以下</w:t>
                  </w:r>
                </w:p>
              </w:tc>
              <w:tc>
                <w:tcPr>
                  <w:tcW w:w="1455" w:type="dxa"/>
                  <w:tcBorders>
                    <w:top w:val="single" w:color="auto" w:sz="4" w:space="0"/>
                    <w:left w:val="single" w:color="auto" w:sz="4" w:space="0"/>
                    <w:bottom w:val="single" w:color="auto" w:sz="4" w:space="0"/>
                    <w:right w:val="single" w:color="auto" w:sz="4" w:space="0"/>
                  </w:tcBorders>
                  <w:noWrap/>
                  <w:vAlign w:val="center"/>
                </w:tcPr>
                <w:p w14:paraId="34D3C416">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1.50%</w:t>
                  </w:r>
                </w:p>
              </w:tc>
              <w:tc>
                <w:tcPr>
                  <w:tcW w:w="1377" w:type="dxa"/>
                  <w:tcBorders>
                    <w:top w:val="single" w:color="auto" w:sz="4" w:space="0"/>
                    <w:left w:val="single" w:color="auto" w:sz="4" w:space="0"/>
                    <w:bottom w:val="single" w:color="auto" w:sz="4" w:space="0"/>
                    <w:right w:val="single" w:color="auto" w:sz="4" w:space="0"/>
                  </w:tcBorders>
                  <w:noWrap/>
                  <w:vAlign w:val="center"/>
                </w:tcPr>
                <w:p w14:paraId="523B57CC">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1.50%</w:t>
                  </w:r>
                </w:p>
              </w:tc>
              <w:tc>
                <w:tcPr>
                  <w:tcW w:w="1364" w:type="dxa"/>
                  <w:tcBorders>
                    <w:top w:val="single" w:color="auto" w:sz="4" w:space="0"/>
                    <w:left w:val="single" w:color="auto" w:sz="4" w:space="0"/>
                    <w:bottom w:val="single" w:color="auto" w:sz="4" w:space="0"/>
                    <w:right w:val="single" w:color="auto" w:sz="4" w:space="0"/>
                  </w:tcBorders>
                  <w:noWrap/>
                  <w:vAlign w:val="center"/>
                </w:tcPr>
                <w:p w14:paraId="385725C8">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1.00%</w:t>
                  </w:r>
                </w:p>
              </w:tc>
            </w:tr>
            <w:tr w14:paraId="1787C11E">
              <w:tblPrEx>
                <w:tblCellMar>
                  <w:top w:w="0" w:type="dxa"/>
                  <w:left w:w="108" w:type="dxa"/>
                  <w:bottom w:w="0" w:type="dxa"/>
                  <w:right w:w="108" w:type="dxa"/>
                </w:tblCellMar>
              </w:tblPrEx>
              <w:trPr>
                <w:trHeight w:val="283" w:hRule="atLeast"/>
                <w:jc w:val="center"/>
              </w:trPr>
              <w:tc>
                <w:tcPr>
                  <w:tcW w:w="2177" w:type="dxa"/>
                  <w:tcBorders>
                    <w:top w:val="single" w:color="auto" w:sz="4" w:space="0"/>
                    <w:left w:val="single" w:color="auto" w:sz="4" w:space="0"/>
                    <w:bottom w:val="single" w:color="auto" w:sz="4" w:space="0"/>
                    <w:right w:val="single" w:color="auto" w:sz="4" w:space="0"/>
                  </w:tcBorders>
                  <w:noWrap/>
                  <w:vAlign w:val="center"/>
                </w:tcPr>
                <w:p w14:paraId="13E924D3">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100-500</w:t>
                  </w:r>
                </w:p>
              </w:tc>
              <w:tc>
                <w:tcPr>
                  <w:tcW w:w="1455" w:type="dxa"/>
                  <w:tcBorders>
                    <w:top w:val="single" w:color="auto" w:sz="4" w:space="0"/>
                    <w:left w:val="single" w:color="auto" w:sz="4" w:space="0"/>
                    <w:bottom w:val="single" w:color="auto" w:sz="4" w:space="0"/>
                    <w:right w:val="single" w:color="auto" w:sz="4" w:space="0"/>
                  </w:tcBorders>
                  <w:noWrap/>
                  <w:vAlign w:val="center"/>
                </w:tcPr>
                <w:p w14:paraId="0D0456C8">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1.10%</w:t>
                  </w:r>
                </w:p>
              </w:tc>
              <w:tc>
                <w:tcPr>
                  <w:tcW w:w="1377" w:type="dxa"/>
                  <w:tcBorders>
                    <w:top w:val="single" w:color="auto" w:sz="4" w:space="0"/>
                    <w:left w:val="single" w:color="auto" w:sz="4" w:space="0"/>
                    <w:bottom w:val="single" w:color="auto" w:sz="4" w:space="0"/>
                    <w:right w:val="single" w:color="auto" w:sz="4" w:space="0"/>
                  </w:tcBorders>
                  <w:noWrap/>
                  <w:vAlign w:val="center"/>
                </w:tcPr>
                <w:p w14:paraId="6F0C6CA5">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0.80%</w:t>
                  </w:r>
                </w:p>
              </w:tc>
              <w:tc>
                <w:tcPr>
                  <w:tcW w:w="1364" w:type="dxa"/>
                  <w:tcBorders>
                    <w:top w:val="single" w:color="auto" w:sz="4" w:space="0"/>
                    <w:left w:val="single" w:color="auto" w:sz="4" w:space="0"/>
                    <w:bottom w:val="single" w:color="auto" w:sz="4" w:space="0"/>
                    <w:right w:val="single" w:color="auto" w:sz="4" w:space="0"/>
                  </w:tcBorders>
                  <w:noWrap/>
                  <w:vAlign w:val="center"/>
                </w:tcPr>
                <w:p w14:paraId="35EAD894">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0.70%</w:t>
                  </w:r>
                </w:p>
              </w:tc>
            </w:tr>
            <w:tr w14:paraId="5CFBC06C">
              <w:tblPrEx>
                <w:tblCellMar>
                  <w:top w:w="0" w:type="dxa"/>
                  <w:left w:w="108" w:type="dxa"/>
                  <w:bottom w:w="0" w:type="dxa"/>
                  <w:right w:w="108" w:type="dxa"/>
                </w:tblCellMar>
              </w:tblPrEx>
              <w:trPr>
                <w:trHeight w:val="283" w:hRule="atLeast"/>
                <w:jc w:val="center"/>
              </w:trPr>
              <w:tc>
                <w:tcPr>
                  <w:tcW w:w="2177" w:type="dxa"/>
                  <w:tcBorders>
                    <w:top w:val="single" w:color="auto" w:sz="4" w:space="0"/>
                    <w:left w:val="single" w:color="auto" w:sz="4" w:space="0"/>
                    <w:bottom w:val="single" w:color="auto" w:sz="4" w:space="0"/>
                    <w:right w:val="single" w:color="auto" w:sz="4" w:space="0"/>
                  </w:tcBorders>
                  <w:noWrap/>
                  <w:vAlign w:val="center"/>
                </w:tcPr>
                <w:p w14:paraId="65D9C4A7">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500-1000</w:t>
                  </w:r>
                </w:p>
              </w:tc>
              <w:tc>
                <w:tcPr>
                  <w:tcW w:w="1455" w:type="dxa"/>
                  <w:tcBorders>
                    <w:top w:val="single" w:color="auto" w:sz="4" w:space="0"/>
                    <w:left w:val="single" w:color="auto" w:sz="4" w:space="0"/>
                    <w:bottom w:val="single" w:color="auto" w:sz="4" w:space="0"/>
                    <w:right w:val="single" w:color="auto" w:sz="4" w:space="0"/>
                  </w:tcBorders>
                  <w:noWrap/>
                  <w:vAlign w:val="center"/>
                </w:tcPr>
                <w:p w14:paraId="6C01D397">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0.80%</w:t>
                  </w:r>
                </w:p>
              </w:tc>
              <w:tc>
                <w:tcPr>
                  <w:tcW w:w="1377" w:type="dxa"/>
                  <w:tcBorders>
                    <w:top w:val="single" w:color="auto" w:sz="4" w:space="0"/>
                    <w:left w:val="single" w:color="auto" w:sz="4" w:space="0"/>
                    <w:bottom w:val="single" w:color="auto" w:sz="4" w:space="0"/>
                    <w:right w:val="single" w:color="auto" w:sz="4" w:space="0"/>
                  </w:tcBorders>
                  <w:noWrap/>
                  <w:vAlign w:val="center"/>
                </w:tcPr>
                <w:p w14:paraId="2BB70699">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0.45%</w:t>
                  </w:r>
                </w:p>
              </w:tc>
              <w:tc>
                <w:tcPr>
                  <w:tcW w:w="1364" w:type="dxa"/>
                  <w:tcBorders>
                    <w:top w:val="single" w:color="auto" w:sz="4" w:space="0"/>
                    <w:left w:val="single" w:color="auto" w:sz="4" w:space="0"/>
                    <w:bottom w:val="single" w:color="auto" w:sz="4" w:space="0"/>
                    <w:right w:val="single" w:color="auto" w:sz="4" w:space="0"/>
                  </w:tcBorders>
                  <w:noWrap/>
                  <w:vAlign w:val="center"/>
                </w:tcPr>
                <w:p w14:paraId="4526A1AC">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0.55%</w:t>
                  </w:r>
                </w:p>
              </w:tc>
            </w:tr>
            <w:tr w14:paraId="2EF86DEB">
              <w:tblPrEx>
                <w:tblCellMar>
                  <w:top w:w="0" w:type="dxa"/>
                  <w:left w:w="108" w:type="dxa"/>
                  <w:bottom w:w="0" w:type="dxa"/>
                  <w:right w:w="108" w:type="dxa"/>
                </w:tblCellMar>
              </w:tblPrEx>
              <w:trPr>
                <w:trHeight w:val="283" w:hRule="atLeast"/>
                <w:jc w:val="center"/>
              </w:trPr>
              <w:tc>
                <w:tcPr>
                  <w:tcW w:w="2177" w:type="dxa"/>
                  <w:tcBorders>
                    <w:top w:val="single" w:color="auto" w:sz="4" w:space="0"/>
                    <w:left w:val="single" w:color="auto" w:sz="4" w:space="0"/>
                    <w:bottom w:val="single" w:color="auto" w:sz="4" w:space="0"/>
                    <w:right w:val="single" w:color="auto" w:sz="4" w:space="0"/>
                  </w:tcBorders>
                  <w:noWrap/>
                  <w:vAlign w:val="center"/>
                </w:tcPr>
                <w:p w14:paraId="6DA86D15">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1000-5000</w:t>
                  </w:r>
                </w:p>
              </w:tc>
              <w:tc>
                <w:tcPr>
                  <w:tcW w:w="1455" w:type="dxa"/>
                  <w:tcBorders>
                    <w:top w:val="single" w:color="auto" w:sz="4" w:space="0"/>
                    <w:left w:val="single" w:color="auto" w:sz="4" w:space="0"/>
                    <w:bottom w:val="single" w:color="auto" w:sz="4" w:space="0"/>
                    <w:right w:val="single" w:color="auto" w:sz="4" w:space="0"/>
                  </w:tcBorders>
                  <w:noWrap/>
                  <w:vAlign w:val="center"/>
                </w:tcPr>
                <w:p w14:paraId="62C2B3C3">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0.50%</w:t>
                  </w:r>
                </w:p>
              </w:tc>
              <w:tc>
                <w:tcPr>
                  <w:tcW w:w="1377" w:type="dxa"/>
                  <w:tcBorders>
                    <w:top w:val="single" w:color="auto" w:sz="4" w:space="0"/>
                    <w:left w:val="single" w:color="auto" w:sz="4" w:space="0"/>
                    <w:bottom w:val="single" w:color="auto" w:sz="4" w:space="0"/>
                    <w:right w:val="single" w:color="auto" w:sz="4" w:space="0"/>
                  </w:tcBorders>
                  <w:noWrap/>
                  <w:vAlign w:val="center"/>
                </w:tcPr>
                <w:p w14:paraId="1B89D3AD">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0.25%</w:t>
                  </w:r>
                </w:p>
              </w:tc>
              <w:tc>
                <w:tcPr>
                  <w:tcW w:w="1364" w:type="dxa"/>
                  <w:tcBorders>
                    <w:top w:val="single" w:color="auto" w:sz="4" w:space="0"/>
                    <w:left w:val="single" w:color="auto" w:sz="4" w:space="0"/>
                    <w:bottom w:val="single" w:color="auto" w:sz="4" w:space="0"/>
                    <w:right w:val="single" w:color="auto" w:sz="4" w:space="0"/>
                  </w:tcBorders>
                  <w:noWrap/>
                  <w:vAlign w:val="center"/>
                </w:tcPr>
                <w:p w14:paraId="4538C96A">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0.35%</w:t>
                  </w:r>
                </w:p>
              </w:tc>
            </w:tr>
          </w:tbl>
          <w:p w14:paraId="2BA35A46">
            <w:pPr>
              <w:pStyle w:val="49"/>
              <w:spacing w:line="400" w:lineRule="exact"/>
              <w:rPr>
                <w:rFonts w:ascii="仿宋" w:hAnsi="仿宋" w:eastAsia="仿宋" w:cs="仿宋"/>
                <w:color w:val="000000" w:themeColor="text1"/>
                <w:szCs w:val="24"/>
                <w:highlight w:val="none"/>
                <w14:textFill>
                  <w14:solidFill>
                    <w14:schemeClr w14:val="tx1"/>
                  </w14:solidFill>
                </w14:textFill>
              </w:rPr>
            </w:pPr>
          </w:p>
        </w:tc>
      </w:tr>
      <w:tr w14:paraId="4059E5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44909B40">
            <w:pPr>
              <w:pStyle w:val="49"/>
              <w:spacing w:line="400" w:lineRule="exact"/>
              <w:jc w:val="center"/>
              <w:rPr>
                <w:rFonts w:hint="eastAsia" w:ascii="仿宋" w:hAnsi="仿宋" w:eastAsia="仿宋" w:cs="仿宋"/>
                <w:color w:val="000000" w:themeColor="text1"/>
                <w:szCs w:val="24"/>
                <w:highlight w:val="none"/>
                <w:lang w:val="zh-CN"/>
                <w14:textFill>
                  <w14:solidFill>
                    <w14:schemeClr w14:val="tx1"/>
                  </w14:solidFill>
                </w14:textFill>
              </w:rPr>
            </w:pPr>
            <w:r>
              <w:rPr>
                <w:rFonts w:hint="eastAsia" w:ascii="仿宋" w:hAnsi="仿宋" w:eastAsia="仿宋" w:cs="仿宋"/>
                <w:color w:val="000000" w:themeColor="text1"/>
                <w:szCs w:val="24"/>
                <w:highlight w:val="none"/>
                <w:lang w:val="en-US" w:eastAsia="zh-CN"/>
                <w14:textFill>
                  <w14:solidFill>
                    <w14:schemeClr w14:val="tx1"/>
                  </w14:solidFill>
                </w14:textFill>
              </w:rPr>
              <w:t>41.1</w:t>
            </w:r>
          </w:p>
        </w:tc>
        <w:tc>
          <w:tcPr>
            <w:tcW w:w="1871" w:type="dxa"/>
            <w:vAlign w:val="center"/>
          </w:tcPr>
          <w:p w14:paraId="5C2664D3">
            <w:pPr>
              <w:pStyle w:val="49"/>
              <w:spacing w:line="400" w:lineRule="exact"/>
              <w:jc w:val="center"/>
              <w:rPr>
                <w:rFonts w:hint="eastAsia" w:ascii="仿宋" w:hAnsi="仿宋" w:eastAsia="仿宋" w:cs="仿宋"/>
                <w:color w:val="000000" w:themeColor="text1"/>
                <w:szCs w:val="24"/>
                <w:highlight w:val="none"/>
                <w:lang w:val="zh-CN"/>
                <w14:textFill>
                  <w14:solidFill>
                    <w14:schemeClr w14:val="tx1"/>
                  </w14:solidFill>
                </w14:textFill>
              </w:rPr>
            </w:pPr>
            <w:r>
              <w:rPr>
                <w:rFonts w:hint="eastAsia" w:ascii="仿宋" w:hAnsi="仿宋" w:eastAsia="仿宋" w:cs="仿宋"/>
                <w:color w:val="000000" w:themeColor="text1"/>
                <w:szCs w:val="24"/>
                <w:highlight w:val="none"/>
                <w:lang w:val="zh-CN" w:eastAsia="zh-CN"/>
                <w14:textFill>
                  <w14:solidFill>
                    <w14:schemeClr w14:val="tx1"/>
                  </w14:solidFill>
                </w14:textFill>
              </w:rPr>
              <w:t>支持本国产品政策</w:t>
            </w:r>
          </w:p>
        </w:tc>
        <w:tc>
          <w:tcPr>
            <w:tcW w:w="6752" w:type="dxa"/>
            <w:vAlign w:val="center"/>
          </w:tcPr>
          <w:p w14:paraId="1B3FC108">
            <w:pPr>
              <w:pStyle w:val="49"/>
              <w:spacing w:line="400" w:lineRule="exact"/>
              <w:jc w:val="left"/>
              <w:rPr>
                <w:rFonts w:hint="eastAsia" w:ascii="仿宋" w:hAnsi="仿宋" w:eastAsia="仿宋" w:cs="仿宋"/>
                <w:color w:val="000000" w:themeColor="text1"/>
                <w:szCs w:val="24"/>
                <w:highlight w:val="none"/>
                <w:lang w:val="zh-CN"/>
                <w14:textFill>
                  <w14:solidFill>
                    <w14:schemeClr w14:val="tx1"/>
                  </w14:solidFill>
                </w14:textFill>
              </w:rPr>
            </w:pPr>
            <w:r>
              <w:rPr>
                <w:rFonts w:hint="eastAsia" w:ascii="仿宋" w:hAnsi="仿宋" w:eastAsia="仿宋" w:cs="仿宋"/>
                <w:color w:val="000000" w:themeColor="text1"/>
                <w:szCs w:val="24"/>
                <w:highlight w:val="none"/>
                <w:lang w:val="en-US" w:eastAsia="zh-CN"/>
                <w14:textFill>
                  <w14:solidFill>
                    <w14:schemeClr w14:val="tx1"/>
                  </w14:solidFill>
                </w14:textFill>
              </w:rPr>
              <w:t>对符合本国产品标准的，依法对本国产品给予价格评审优惠，用扣除后的价格参与评审。</w:t>
            </w:r>
          </w:p>
        </w:tc>
      </w:tr>
      <w:tr w14:paraId="59032B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2F7128BE">
            <w:pPr>
              <w:pStyle w:val="49"/>
              <w:spacing w:line="400" w:lineRule="exact"/>
              <w:jc w:val="center"/>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41.</w:t>
            </w:r>
            <w:r>
              <w:rPr>
                <w:rFonts w:hint="eastAsia" w:ascii="仿宋" w:hAnsi="仿宋" w:eastAsia="仿宋" w:cs="仿宋"/>
                <w:color w:val="000000" w:themeColor="text1"/>
                <w:szCs w:val="24"/>
                <w:highlight w:val="none"/>
                <w:lang w:val="en-US" w:eastAsia="zh-CN"/>
                <w14:textFill>
                  <w14:solidFill>
                    <w14:schemeClr w14:val="tx1"/>
                  </w14:solidFill>
                </w14:textFill>
              </w:rPr>
              <w:t>2</w:t>
            </w:r>
          </w:p>
        </w:tc>
        <w:tc>
          <w:tcPr>
            <w:tcW w:w="1871" w:type="dxa"/>
            <w:vAlign w:val="center"/>
          </w:tcPr>
          <w:p w14:paraId="36FB6BCB">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val="zh-CN"/>
                <w14:textFill>
                  <w14:solidFill>
                    <w14:schemeClr w14:val="tx1"/>
                  </w14:solidFill>
                </w14:textFill>
              </w:rPr>
              <w:t>是否接受进口产品</w:t>
            </w:r>
          </w:p>
        </w:tc>
        <w:tc>
          <w:tcPr>
            <w:tcW w:w="6752" w:type="dxa"/>
            <w:vAlign w:val="center"/>
          </w:tcPr>
          <w:p w14:paraId="78A2AEB4">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FE"/>
            </w:r>
            <w:r>
              <w:rPr>
                <w:rFonts w:hint="eastAsia" w:ascii="仿宋" w:hAnsi="仿宋" w:eastAsia="仿宋" w:cs="仿宋"/>
                <w:color w:val="000000" w:themeColor="text1"/>
                <w:szCs w:val="24"/>
                <w:highlight w:val="none"/>
                <w14:textFill>
                  <w14:solidFill>
                    <w14:schemeClr w14:val="tx1"/>
                  </w14:solidFill>
                </w14:textFill>
              </w:rPr>
              <w:t>不接受</w:t>
            </w:r>
          </w:p>
          <w:p w14:paraId="7764251F">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sym w:font="Wingdings" w:char="00A8"/>
            </w:r>
            <w:r>
              <w:rPr>
                <w:rFonts w:hint="eastAsia" w:ascii="仿宋" w:hAnsi="仿宋" w:eastAsia="仿宋" w:cs="仿宋"/>
                <w:color w:val="000000" w:themeColor="text1"/>
                <w:szCs w:val="24"/>
                <w:highlight w:val="none"/>
                <w:lang w:val="zh-CN"/>
                <w14:textFill>
                  <w14:solidFill>
                    <w14:schemeClr w14:val="tx1"/>
                  </w14:solidFill>
                </w14:textFill>
              </w:rPr>
              <w:t>接受</w:t>
            </w:r>
          </w:p>
        </w:tc>
      </w:tr>
      <w:tr w14:paraId="7B7D1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3876A368">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42</w:t>
            </w:r>
          </w:p>
        </w:tc>
        <w:tc>
          <w:tcPr>
            <w:tcW w:w="1871" w:type="dxa"/>
            <w:vAlign w:val="center"/>
          </w:tcPr>
          <w:p w14:paraId="307C53A4">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支持中小企业政策</w:t>
            </w:r>
          </w:p>
        </w:tc>
        <w:tc>
          <w:tcPr>
            <w:tcW w:w="6752" w:type="dxa"/>
            <w:vAlign w:val="center"/>
          </w:tcPr>
          <w:p w14:paraId="24174272">
            <w:pPr>
              <w:pStyle w:val="76"/>
              <w:widowControl w:val="0"/>
              <w:spacing w:before="0" w:beforeAutospacing="0" w:after="0" w:afterAutospacing="0" w:line="400" w:lineRule="exact"/>
              <w:jc w:val="both"/>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1.小型和微型企业价格扣除：</w:t>
            </w:r>
            <w:r>
              <w:rPr>
                <w:rFonts w:hint="eastAsia" w:ascii="仿宋" w:hAnsi="仿宋" w:eastAsia="仿宋" w:cs="仿宋"/>
                <w:b w:val="0"/>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color w:val="000000" w:themeColor="text1"/>
                <w:sz w:val="24"/>
                <w:szCs w:val="24"/>
                <w:highlight w:val="none"/>
                <w:u w:val="single"/>
                <w:lang w:val="en-US" w:eastAsia="zh-CN"/>
                <w14:textFill>
                  <w14:solidFill>
                    <w14:schemeClr w14:val="tx1"/>
                  </w14:solidFill>
                </w14:textFill>
              </w:rPr>
              <w:t>/</w:t>
            </w:r>
            <w:r>
              <w:rPr>
                <w:rFonts w:hint="eastAsia" w:ascii="仿宋" w:hAnsi="仿宋" w:eastAsia="仿宋" w:cs="仿宋"/>
                <w:b w:val="0"/>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val="0"/>
                <w:color w:val="000000" w:themeColor="text1"/>
                <w:sz w:val="24"/>
                <w:szCs w:val="24"/>
                <w:highlight w:val="none"/>
                <w14:textFill>
                  <w14:solidFill>
                    <w14:schemeClr w14:val="tx1"/>
                  </w14:solidFill>
                </w14:textFill>
              </w:rPr>
              <w:t>。</w:t>
            </w:r>
          </w:p>
          <w:p w14:paraId="471E56CE">
            <w:pPr>
              <w:pStyle w:val="76"/>
              <w:widowControl w:val="0"/>
              <w:spacing w:before="0" w:beforeAutospacing="0" w:after="0" w:afterAutospacing="0" w:line="400" w:lineRule="exact"/>
              <w:jc w:val="both"/>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2.监狱企业价格扣除：同小型和微型企业。</w:t>
            </w:r>
          </w:p>
          <w:p w14:paraId="33B6DEC5">
            <w:pPr>
              <w:pStyle w:val="76"/>
              <w:widowControl w:val="0"/>
              <w:spacing w:before="0" w:beforeAutospacing="0" w:after="0" w:afterAutospacing="0" w:line="400" w:lineRule="exact"/>
              <w:jc w:val="both"/>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3.残疾人福利性单位价格扣除：同小型和微型企业。</w:t>
            </w:r>
          </w:p>
          <w:p w14:paraId="788096BA">
            <w:pPr>
              <w:pStyle w:val="76"/>
              <w:widowControl w:val="0"/>
              <w:spacing w:before="0" w:beforeAutospacing="0" w:after="0" w:afterAutospacing="0" w:line="400" w:lineRule="exact"/>
              <w:jc w:val="both"/>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4.符合条件的联合体价格扣除：</w:t>
            </w:r>
            <w:r>
              <w:rPr>
                <w:rFonts w:hint="eastAsia" w:ascii="仿宋" w:hAnsi="仿宋" w:eastAsia="仿宋" w:cs="仿宋"/>
                <w:b w:val="0"/>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b w:val="0"/>
                <w:color w:val="000000" w:themeColor="text1"/>
                <w:sz w:val="24"/>
                <w:szCs w:val="24"/>
                <w:highlight w:val="none"/>
                <w14:textFill>
                  <w14:solidFill>
                    <w14:schemeClr w14:val="tx1"/>
                  </w14:solidFill>
                </w14:textFill>
              </w:rPr>
              <w:t>。</w:t>
            </w:r>
          </w:p>
          <w:p w14:paraId="69650466">
            <w:pPr>
              <w:pStyle w:val="76"/>
              <w:widowControl w:val="0"/>
              <w:spacing w:before="0" w:beforeAutospacing="0" w:after="0" w:afterAutospacing="0" w:line="400" w:lineRule="exact"/>
              <w:jc w:val="both"/>
              <w:rPr>
                <w:rFonts w:ascii="仿宋" w:hAnsi="仿宋" w:eastAsia="仿宋" w:cs="仿宋"/>
                <w:b w:val="0"/>
                <w:iCs/>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5.符合条件的向小微企业分包的大中型企业价格扣除：</w:t>
            </w:r>
            <w:r>
              <w:rPr>
                <w:rFonts w:hint="eastAsia" w:ascii="仿宋" w:hAnsi="仿宋" w:eastAsia="仿宋" w:cs="仿宋"/>
                <w:b w:val="0"/>
                <w:color w:val="000000" w:themeColor="text1"/>
                <w:sz w:val="24"/>
                <w:szCs w:val="24"/>
                <w:highlight w:val="none"/>
                <w:u w:val="single"/>
                <w14:textFill>
                  <w14:solidFill>
                    <w14:schemeClr w14:val="tx1"/>
                  </w14:solidFill>
                </w14:textFill>
              </w:rPr>
              <w:t xml:space="preserve">  /  </w:t>
            </w:r>
            <w:r>
              <w:rPr>
                <w:rFonts w:hint="eastAsia" w:ascii="仿宋" w:hAnsi="仿宋" w:eastAsia="仿宋" w:cs="仿宋"/>
                <w:b w:val="0"/>
                <w:color w:val="000000" w:themeColor="text1"/>
                <w:sz w:val="24"/>
                <w:szCs w:val="24"/>
                <w:highlight w:val="none"/>
                <w14:textFill>
                  <w14:solidFill>
                    <w14:schemeClr w14:val="tx1"/>
                  </w14:solidFill>
                </w14:textFill>
              </w:rPr>
              <w:t>。</w:t>
            </w:r>
            <w:r>
              <w:rPr>
                <w:rFonts w:hint="eastAsia" w:ascii="仿宋" w:hAnsi="仿宋" w:eastAsia="仿宋" w:cs="仿宋"/>
                <w:b w:val="0"/>
                <w:iCs/>
                <w:color w:val="000000" w:themeColor="text1"/>
                <w:sz w:val="24"/>
                <w:szCs w:val="24"/>
                <w:highlight w:val="none"/>
                <w14:textFill>
                  <w14:solidFill>
                    <w14:schemeClr w14:val="tx1"/>
                  </w14:solidFill>
                </w14:textFill>
              </w:rPr>
              <w:t>（允许大中型企业向小微企业分包的项目适用）</w:t>
            </w:r>
          </w:p>
          <w:p w14:paraId="05CBEAC1">
            <w:pPr>
              <w:pStyle w:val="76"/>
              <w:widowControl w:val="0"/>
              <w:spacing w:before="0" w:beforeAutospacing="0" w:after="0" w:afterAutospacing="0" w:line="400" w:lineRule="exact"/>
              <w:jc w:val="both"/>
              <w:rPr>
                <w:rFonts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iCs/>
                <w:color w:val="000000" w:themeColor="text1"/>
                <w:sz w:val="24"/>
                <w:szCs w:val="24"/>
                <w:highlight w:val="none"/>
                <w14:textFill>
                  <w14:solidFill>
                    <w14:schemeClr w14:val="tx1"/>
                  </w14:solidFill>
                </w14:textFill>
              </w:rPr>
              <w:t>注：</w:t>
            </w:r>
            <w:r>
              <w:rPr>
                <w:rFonts w:hint="eastAsia" w:ascii="仿宋" w:hAnsi="仿宋" w:eastAsia="仿宋" w:cs="仿宋"/>
                <w:b w:val="0"/>
                <w:color w:val="000000" w:themeColor="text1"/>
                <w:sz w:val="24"/>
                <w:szCs w:val="24"/>
                <w:highlight w:val="none"/>
                <w14:textFill>
                  <w14:solidFill>
                    <w14:schemeClr w14:val="tx1"/>
                  </w14:solidFill>
                </w14:textFill>
              </w:rPr>
              <w:t>本次投标人提供的货物由中小企业制造，即货物由中小企业 生产且使用该中小企业商号或者注册商标；供应商提供的货物 既有中小企业制造货物，也有大型企业制造货物的，不享受本办法规定的中小企业扶持政策。</w:t>
            </w:r>
          </w:p>
        </w:tc>
      </w:tr>
      <w:tr w14:paraId="7F5BA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vAlign w:val="center"/>
          </w:tcPr>
          <w:p w14:paraId="02FC49F1">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42.5</w:t>
            </w:r>
          </w:p>
        </w:tc>
        <w:tc>
          <w:tcPr>
            <w:tcW w:w="1871" w:type="dxa"/>
            <w:vAlign w:val="center"/>
          </w:tcPr>
          <w:p w14:paraId="1E5D0620">
            <w:pPr>
              <w:pStyle w:val="49"/>
              <w:spacing w:line="400" w:lineRule="exact"/>
              <w:jc w:val="cente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标的所属行业</w:t>
            </w:r>
            <w:r>
              <w:rPr>
                <w:rStyle w:val="33"/>
                <w:rFonts w:hint="eastAsia" w:ascii="仿宋" w:hAnsi="仿宋" w:eastAsia="仿宋" w:cs="仿宋"/>
                <w:b w:val="0"/>
                <w:color w:val="000000" w:themeColor="text1"/>
                <w:szCs w:val="24"/>
                <w:highlight w:val="none"/>
                <w14:textFill>
                  <w14:solidFill>
                    <w14:schemeClr w14:val="tx1"/>
                  </w14:solidFill>
                </w14:textFill>
              </w:rPr>
              <w:t>参照后附《工信部联企业〔2011〕300号》</w:t>
            </w:r>
          </w:p>
        </w:tc>
        <w:tc>
          <w:tcPr>
            <w:tcW w:w="6752" w:type="dxa"/>
            <w:vAlign w:val="center"/>
          </w:tcPr>
          <w:p w14:paraId="6158EB55">
            <w:pPr>
              <w:widowControl/>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本项目采购标的对应的中小企业划分标准所属行业：</w:t>
            </w:r>
          </w:p>
          <w:tbl>
            <w:tblPr>
              <w:tblStyle w:val="31"/>
              <w:tblW w:w="5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842"/>
              <w:gridCol w:w="3219"/>
            </w:tblGrid>
            <w:tr w14:paraId="7EFF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8" w:type="dxa"/>
                  <w:vAlign w:val="center"/>
                </w:tcPr>
                <w:p w14:paraId="2874D4F2">
                  <w:pPr>
                    <w:widowControl/>
                    <w:spacing w:line="400" w:lineRule="exact"/>
                    <w:jc w:val="center"/>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包号</w:t>
                  </w:r>
                </w:p>
              </w:tc>
              <w:tc>
                <w:tcPr>
                  <w:tcW w:w="1842" w:type="dxa"/>
                  <w:vAlign w:val="center"/>
                </w:tcPr>
                <w:p w14:paraId="62DC4702">
                  <w:pPr>
                    <w:widowControl/>
                    <w:spacing w:line="400" w:lineRule="exact"/>
                    <w:jc w:val="center"/>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标的名称</w:t>
                  </w:r>
                </w:p>
              </w:tc>
              <w:tc>
                <w:tcPr>
                  <w:tcW w:w="3219" w:type="dxa"/>
                  <w:vAlign w:val="center"/>
                </w:tcPr>
                <w:p w14:paraId="0F11B522">
                  <w:pPr>
                    <w:widowControl/>
                    <w:spacing w:line="400" w:lineRule="exact"/>
                    <w:jc w:val="center"/>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中小企业划分标准所属行业</w:t>
                  </w:r>
                </w:p>
              </w:tc>
            </w:tr>
            <w:tr w14:paraId="2C2A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18" w:type="dxa"/>
                  <w:vAlign w:val="center"/>
                </w:tcPr>
                <w:p w14:paraId="7F00A818">
                  <w:pPr>
                    <w:widowControl/>
                    <w:spacing w:line="400" w:lineRule="exact"/>
                    <w:jc w:val="center"/>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第1包</w:t>
                  </w:r>
                </w:p>
              </w:tc>
              <w:tc>
                <w:tcPr>
                  <w:tcW w:w="1842" w:type="dxa"/>
                  <w:vAlign w:val="center"/>
                </w:tcPr>
                <w:p w14:paraId="45CDC38B">
                  <w:pPr>
                    <w:widowControl/>
                    <w:spacing w:line="400" w:lineRule="exact"/>
                    <w:jc w:val="center"/>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化肥（尿素）</w:t>
                  </w:r>
                </w:p>
              </w:tc>
              <w:tc>
                <w:tcPr>
                  <w:tcW w:w="3219" w:type="dxa"/>
                  <w:vAlign w:val="center"/>
                </w:tcPr>
                <w:p w14:paraId="2A05A406">
                  <w:pPr>
                    <w:widowControl/>
                    <w:spacing w:line="400" w:lineRule="exact"/>
                    <w:jc w:val="center"/>
                    <w:rPr>
                      <w:rFonts w:hint="eastAsia" w:ascii="仿宋" w:hAnsi="仿宋" w:eastAsia="仿宋" w:cs="仿宋"/>
                      <w:color w:val="000000" w:themeColor="text1"/>
                      <w:kern w:val="0"/>
                      <w:szCs w:val="24"/>
                      <w:highlight w:val="none"/>
                      <w:lang w:eastAsia="zh-CN" w:bidi="ar"/>
                      <w14:textFill>
                        <w14:solidFill>
                          <w14:schemeClr w14:val="tx1"/>
                        </w14:solidFill>
                      </w14:textFill>
                    </w:rPr>
                  </w:pPr>
                  <w:r>
                    <w:rPr>
                      <w:rFonts w:hint="eastAsia" w:ascii="仿宋" w:hAnsi="仿宋" w:eastAsia="仿宋" w:cs="仿宋"/>
                      <w:color w:val="000000" w:themeColor="text1"/>
                      <w:kern w:val="0"/>
                      <w:szCs w:val="24"/>
                      <w:highlight w:val="none"/>
                      <w:lang w:val="en-US" w:eastAsia="zh-CN" w:bidi="ar"/>
                      <w14:textFill>
                        <w14:solidFill>
                          <w14:schemeClr w14:val="tx1"/>
                        </w14:solidFill>
                      </w14:textFill>
                    </w:rPr>
                    <w:t>批发业</w:t>
                  </w:r>
                </w:p>
              </w:tc>
            </w:tr>
          </w:tbl>
          <w:p w14:paraId="5CFAC176">
            <w:pPr>
              <w:pStyle w:val="49"/>
              <w:spacing w:line="400" w:lineRule="exact"/>
              <w:rPr>
                <w:rFonts w:ascii="仿宋" w:hAnsi="仿宋" w:eastAsia="仿宋" w:cs="仿宋"/>
                <w:color w:val="000000" w:themeColor="text1"/>
                <w:szCs w:val="24"/>
                <w:highlight w:val="none"/>
                <w14:textFill>
                  <w14:solidFill>
                    <w14:schemeClr w14:val="tx1"/>
                  </w14:solidFill>
                </w14:textFill>
              </w:rPr>
            </w:pPr>
          </w:p>
        </w:tc>
      </w:tr>
      <w:tr w14:paraId="013C1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5" w:type="dxa"/>
            <w:tcBorders>
              <w:right w:val="single" w:color="auto" w:sz="4" w:space="0"/>
            </w:tcBorders>
            <w:vAlign w:val="center"/>
          </w:tcPr>
          <w:p w14:paraId="23754663">
            <w:pPr>
              <w:pStyle w:val="49"/>
              <w:spacing w:line="400" w:lineRule="exact"/>
              <w:jc w:val="center"/>
              <w:rPr>
                <w:rFonts w:hint="default"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val="en-US" w:eastAsia="zh-CN"/>
                <w14:textFill>
                  <w14:solidFill>
                    <w14:schemeClr w14:val="tx1"/>
                  </w14:solidFill>
                </w14:textFill>
              </w:rPr>
              <w:t>47</w:t>
            </w:r>
          </w:p>
        </w:tc>
        <w:tc>
          <w:tcPr>
            <w:tcW w:w="1871" w:type="dxa"/>
            <w:tcBorders>
              <w:right w:val="single" w:color="auto" w:sz="4" w:space="0"/>
            </w:tcBorders>
            <w:vAlign w:val="center"/>
          </w:tcPr>
          <w:p w14:paraId="3AA2CE20">
            <w:pPr>
              <w:pStyle w:val="49"/>
              <w:spacing w:line="400" w:lineRule="exact"/>
              <w:jc w:val="center"/>
              <w:rPr>
                <w:rFonts w:ascii="仿宋" w:hAnsi="仿宋" w:eastAsia="仿宋" w:cs="仿宋"/>
                <w:color w:val="auto"/>
                <w:szCs w:val="24"/>
                <w:highlight w:val="none"/>
              </w:rPr>
            </w:pPr>
            <w:r>
              <w:rPr>
                <w:rFonts w:hint="eastAsia" w:ascii="仿宋" w:hAnsi="仿宋" w:eastAsia="仿宋" w:cs="仿宋"/>
                <w:color w:val="auto"/>
                <w:szCs w:val="24"/>
                <w:highlight w:val="none"/>
              </w:rPr>
              <w:t>需要补充的其他内容</w:t>
            </w:r>
          </w:p>
        </w:tc>
        <w:tc>
          <w:tcPr>
            <w:tcW w:w="6752" w:type="dxa"/>
            <w:tcBorders>
              <w:left w:val="single" w:color="auto" w:sz="4" w:space="0"/>
            </w:tcBorders>
            <w:vAlign w:val="center"/>
          </w:tcPr>
          <w:p w14:paraId="59870772">
            <w:pPr>
              <w:widowControl/>
              <w:rPr>
                <w:rFonts w:hint="eastAsia" w:ascii="仿宋" w:hAnsi="仿宋" w:eastAsia="仿宋" w:cs="仿宋"/>
                <w:b/>
                <w:bCs/>
                <w:color w:val="auto"/>
                <w:sz w:val="24"/>
                <w:szCs w:val="24"/>
                <w:highlight w:val="none"/>
                <w:lang w:val="en-US" w:eastAsia="zh-CN"/>
              </w:rPr>
            </w:pPr>
            <w:bookmarkStart w:id="118" w:name="OLE_LINK10"/>
            <w:r>
              <w:rPr>
                <w:rFonts w:hint="eastAsia" w:ascii="仿宋" w:hAnsi="仿宋" w:eastAsia="仿宋" w:cs="仿宋"/>
                <w:b/>
                <w:bCs/>
                <w:color w:val="auto"/>
                <w:sz w:val="24"/>
                <w:szCs w:val="24"/>
                <w:highlight w:val="none"/>
                <w:lang w:val="en-US" w:eastAsia="zh-CN"/>
              </w:rPr>
              <w:t>报价方式：</w:t>
            </w:r>
          </w:p>
          <w:p w14:paraId="5475855C">
            <w:pPr>
              <w:widowControl/>
              <w:rPr>
                <w:rFonts w:hint="eastAsia" w:ascii="仿宋" w:hAnsi="仿宋" w:eastAsia="仿宋" w:cs="仿宋"/>
                <w:color w:val="auto"/>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Cs w:val="24"/>
                <w:highlight w:val="none"/>
                <w:lang w:val="en-US" w:eastAsia="zh-CN"/>
              </w:rPr>
              <w:t>.本项目为固定总价采购，投标固定总价为2733000.00元。投标人投标的投标总价应为2733000.00元，其他投标总价不予接受，按无效投标处理。</w:t>
            </w:r>
          </w:p>
          <w:p w14:paraId="68B53C75">
            <w:pPr>
              <w:widowControl/>
              <w:rPr>
                <w:rFonts w:hint="default" w:ascii="仿宋" w:hAnsi="仿宋" w:eastAsia="仿宋" w:cs="仿宋"/>
                <w:color w:val="auto"/>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Cs w:val="24"/>
                <w:highlight w:val="none"/>
                <w:lang w:val="en-US" w:eastAsia="zh-CN"/>
              </w:rPr>
              <w:t>投标人应充分考虑固定总价合同条件下，自身能够提供的货物数量，在投标文件格式“分项报价表”中填报供货数量，所报数量应为整数，单位为吨，填报小数等其他数量填报方式按无效投标处理。</w:t>
            </w:r>
          </w:p>
          <w:p w14:paraId="13B4EF17">
            <w:pPr>
              <w:widowControl/>
              <w:numPr>
                <w:ilvl w:val="0"/>
                <w:numId w:val="0"/>
              </w:numPr>
              <w:rPr>
                <w:rFonts w:hint="default" w:ascii="仿宋" w:hAnsi="仿宋" w:eastAsia="仿宋" w:cs="仿宋"/>
                <w:color w:val="auto"/>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3.投标</w:t>
            </w:r>
            <w:r>
              <w:rPr>
                <w:rFonts w:hint="eastAsia" w:ascii="仿宋" w:hAnsi="仿宋" w:eastAsia="仿宋" w:cs="仿宋"/>
                <w:color w:val="auto"/>
                <w:szCs w:val="24"/>
                <w:highlight w:val="none"/>
                <w:lang w:val="en-US" w:eastAsia="zh-CN"/>
              </w:rPr>
              <w:t>人应结合承诺的供货数量，</w:t>
            </w:r>
            <w:r>
              <w:rPr>
                <w:rFonts w:hint="eastAsia" w:ascii="仿宋" w:hAnsi="仿宋" w:eastAsia="仿宋" w:cs="仿宋"/>
                <w:b/>
                <w:bCs/>
                <w:color w:val="auto"/>
                <w:szCs w:val="24"/>
                <w:highlight w:val="none"/>
                <w:lang w:val="en-US" w:eastAsia="zh-CN"/>
              </w:rPr>
              <w:t>在投标文件格式“开标一览表”、“分项报价表”中填报投标单价</w:t>
            </w:r>
            <w:r>
              <w:rPr>
                <w:rFonts w:hint="eastAsia" w:ascii="仿宋" w:hAnsi="仿宋" w:eastAsia="仿宋" w:cs="仿宋"/>
                <w:color w:val="auto"/>
                <w:szCs w:val="24"/>
                <w:highlight w:val="none"/>
                <w:lang w:val="en-US" w:eastAsia="zh-CN"/>
              </w:rPr>
              <w:t>，</w:t>
            </w:r>
            <w:r>
              <w:rPr>
                <w:rFonts w:hint="eastAsia" w:ascii="仿宋" w:hAnsi="仿宋" w:eastAsia="仿宋" w:cs="仿宋"/>
                <w:b/>
                <w:bCs/>
                <w:color w:val="auto"/>
                <w:szCs w:val="24"/>
                <w:highlight w:val="none"/>
                <w:lang w:val="en-US" w:eastAsia="zh-CN"/>
              </w:rPr>
              <w:t>投标单价=投标总价/数量，投标人所报投标单价作为本项目评审价格。</w:t>
            </w:r>
            <w:r>
              <w:rPr>
                <w:rFonts w:hint="eastAsia" w:ascii="仿宋" w:hAnsi="仿宋" w:eastAsia="仿宋" w:cs="仿宋"/>
                <w:color w:val="auto"/>
                <w:szCs w:val="24"/>
                <w:highlight w:val="none"/>
                <w:lang w:val="en-US" w:eastAsia="zh-CN"/>
              </w:rPr>
              <w:t>投标单价保留两位小数（四舍五入）。未按报价方式要求进行报价，按无效投标处理。</w:t>
            </w:r>
          </w:p>
          <w:p w14:paraId="6E640325">
            <w:pPr>
              <w:widowControl/>
              <w:rPr>
                <w:rFonts w:hint="default" w:ascii="仿宋" w:hAnsi="仿宋" w:eastAsia="仿宋" w:cs="仿宋"/>
                <w:color w:val="auto"/>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Cs w:val="24"/>
                <w:highlight w:val="none"/>
                <w:lang w:val="en-US" w:eastAsia="zh-CN"/>
              </w:rPr>
              <w:t>4.“政采云”系统中</w:t>
            </w:r>
            <w:r>
              <w:rPr>
                <w:rFonts w:hint="eastAsia" w:ascii="仿宋" w:hAnsi="仿宋" w:eastAsia="仿宋" w:cs="仿宋"/>
                <w:b/>
                <w:bCs/>
                <w:color w:val="auto"/>
                <w:szCs w:val="24"/>
                <w:highlight w:val="none"/>
                <w:lang w:val="en-US" w:eastAsia="zh-CN"/>
              </w:rPr>
              <w:t>“开标一览表”</w:t>
            </w:r>
            <w:r>
              <w:rPr>
                <w:rFonts w:hint="eastAsia" w:ascii="仿宋" w:hAnsi="仿宋" w:eastAsia="仿宋" w:cs="仿宋"/>
                <w:color w:val="auto"/>
                <w:szCs w:val="24"/>
                <w:highlight w:val="none"/>
                <w:lang w:val="en-US" w:eastAsia="zh-CN"/>
              </w:rPr>
              <w:t>中填报价格为填报“</w:t>
            </w:r>
            <w:r>
              <w:rPr>
                <w:rFonts w:hint="eastAsia" w:ascii="仿宋" w:hAnsi="仿宋" w:eastAsia="仿宋" w:cs="仿宋"/>
                <w:b/>
                <w:bCs/>
                <w:color w:val="auto"/>
                <w:szCs w:val="24"/>
                <w:highlight w:val="none"/>
                <w:lang w:val="en-US" w:eastAsia="zh-CN"/>
              </w:rPr>
              <w:t>投标单价</w:t>
            </w:r>
            <w:r>
              <w:rPr>
                <w:rFonts w:hint="eastAsia" w:ascii="仿宋" w:hAnsi="仿宋" w:eastAsia="仿宋" w:cs="仿宋"/>
                <w:color w:val="auto"/>
                <w:szCs w:val="24"/>
                <w:highlight w:val="none"/>
                <w:lang w:val="en-US" w:eastAsia="zh-CN"/>
              </w:rPr>
              <w:t>”，系统中填报价格应与投标文件中填报一致。</w:t>
            </w:r>
          </w:p>
          <w:p w14:paraId="72914B4C">
            <w:pPr>
              <w:widowControl/>
              <w:rPr>
                <w:rFonts w:hint="default" w:ascii="仿宋" w:hAnsi="仿宋" w:eastAsia="仿宋" w:cs="仿宋"/>
                <w:color w:val="auto"/>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Cs w:val="24"/>
                <w:highlight w:val="none"/>
                <w:lang w:val="en-US" w:eastAsia="zh-CN"/>
              </w:rPr>
              <w:t>投标人中标后，应按投标文件承诺数量供货。</w:t>
            </w:r>
          </w:p>
          <w:p w14:paraId="7BD5B7ED">
            <w:pPr>
              <w:widowControl/>
              <w:numPr>
                <w:ilvl w:val="0"/>
                <w:numId w:val="0"/>
              </w:numPr>
              <w:rPr>
                <w:rFonts w:hint="default"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中标人在领取中标通知书时须向采购代理机构递交纸质投标文件二份。</w:t>
            </w:r>
            <w:bookmarkEnd w:id="118"/>
          </w:p>
        </w:tc>
      </w:tr>
      <w:tr w14:paraId="4607F6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598" w:type="dxa"/>
            <w:gridSpan w:val="3"/>
            <w:vAlign w:val="center"/>
          </w:tcPr>
          <w:p w14:paraId="5779D430">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备注:</w:t>
            </w:r>
          </w:p>
          <w:p w14:paraId="590287C3">
            <w:pPr>
              <w:pStyle w:val="49"/>
              <w:spacing w:line="40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1.除本招标文件另有规定外，招标文件中出现的类似于“近三年”或“前三年”、“近五年”或“前五年”均指递交投标文件截止时间之前三年或前五年，以此类推。如：递交投标文件时间为20</w:t>
            </w:r>
            <w:r>
              <w:rPr>
                <w:rFonts w:hint="eastAsia" w:ascii="仿宋" w:hAnsi="仿宋" w:eastAsia="仿宋" w:cs="仿宋"/>
                <w:color w:val="000000" w:themeColor="text1"/>
                <w:szCs w:val="24"/>
                <w:highlight w:val="none"/>
                <w:lang w:val="en-US" w:eastAsia="zh-CN"/>
                <w14:textFill>
                  <w14:solidFill>
                    <w14:schemeClr w14:val="tx1"/>
                  </w14:solidFill>
                </w14:textFill>
              </w:rPr>
              <w:t>26</w:t>
            </w:r>
            <w:r>
              <w:rPr>
                <w:rFonts w:hint="eastAsia" w:ascii="仿宋" w:hAnsi="仿宋" w:eastAsia="仿宋" w:cs="仿宋"/>
                <w:color w:val="000000" w:themeColor="text1"/>
                <w:szCs w:val="24"/>
                <w:highlight w:val="none"/>
                <w14:textFill>
                  <w14:solidFill>
                    <w14:schemeClr w14:val="tx1"/>
                  </w14:solidFill>
                </w14:textFill>
              </w:rPr>
              <w:t>年</w:t>
            </w:r>
            <w:r>
              <w:rPr>
                <w:rFonts w:hint="eastAsia" w:ascii="仿宋" w:hAnsi="仿宋" w:eastAsia="仿宋" w:cs="仿宋"/>
                <w:color w:val="000000" w:themeColor="text1"/>
                <w:szCs w:val="24"/>
                <w:highlight w:val="none"/>
                <w:lang w:val="en-US" w:eastAsia="zh-CN"/>
                <w14:textFill>
                  <w14:solidFill>
                    <w14:schemeClr w14:val="tx1"/>
                  </w14:solidFill>
                </w14:textFill>
              </w:rPr>
              <w:t>05</w:t>
            </w:r>
            <w:r>
              <w:rPr>
                <w:rFonts w:hint="eastAsia" w:ascii="仿宋" w:hAnsi="仿宋" w:eastAsia="仿宋" w:cs="仿宋"/>
                <w:color w:val="000000" w:themeColor="text1"/>
                <w:szCs w:val="24"/>
                <w:highlight w:val="none"/>
                <w14:textFill>
                  <w14:solidFill>
                    <w14:schemeClr w14:val="tx1"/>
                  </w14:solidFill>
                </w14:textFill>
              </w:rPr>
              <w:t>月</w:t>
            </w:r>
            <w:r>
              <w:rPr>
                <w:rFonts w:hint="eastAsia" w:ascii="仿宋" w:hAnsi="仿宋" w:eastAsia="仿宋" w:cs="仿宋"/>
                <w:color w:val="000000" w:themeColor="text1"/>
                <w:szCs w:val="24"/>
                <w:highlight w:val="none"/>
                <w:lang w:val="en-US" w:eastAsia="zh-CN"/>
                <w14:textFill>
                  <w14:solidFill>
                    <w14:schemeClr w14:val="tx1"/>
                  </w14:solidFill>
                </w14:textFill>
              </w:rPr>
              <w:t>15</w:t>
            </w:r>
            <w:r>
              <w:rPr>
                <w:rFonts w:hint="eastAsia" w:ascii="仿宋" w:hAnsi="仿宋" w:eastAsia="仿宋" w:cs="仿宋"/>
                <w:color w:val="000000" w:themeColor="text1"/>
                <w:szCs w:val="24"/>
                <w:highlight w:val="none"/>
                <w14:textFill>
                  <w14:solidFill>
                    <w14:schemeClr w14:val="tx1"/>
                  </w14:solidFill>
                </w14:textFill>
              </w:rPr>
              <w:t>日，则“近三年”是指202</w:t>
            </w:r>
            <w:r>
              <w:rPr>
                <w:rFonts w:hint="eastAsia" w:ascii="仿宋" w:hAnsi="仿宋" w:eastAsia="仿宋" w:cs="仿宋"/>
                <w:color w:val="000000" w:themeColor="text1"/>
                <w:szCs w:val="24"/>
                <w:highlight w:val="none"/>
                <w:lang w:val="en-US" w:eastAsia="zh-CN"/>
                <w14:textFill>
                  <w14:solidFill>
                    <w14:schemeClr w14:val="tx1"/>
                  </w14:solidFill>
                </w14:textFill>
              </w:rPr>
              <w:t>3</w:t>
            </w:r>
            <w:r>
              <w:rPr>
                <w:rFonts w:hint="eastAsia" w:ascii="仿宋" w:hAnsi="仿宋" w:eastAsia="仿宋" w:cs="仿宋"/>
                <w:color w:val="000000" w:themeColor="text1"/>
                <w:szCs w:val="24"/>
                <w:highlight w:val="none"/>
                <w14:textFill>
                  <w14:solidFill>
                    <w14:schemeClr w14:val="tx1"/>
                  </w14:solidFill>
                </w14:textFill>
              </w:rPr>
              <w:t>年01月01日</w:t>
            </w:r>
            <w:r>
              <w:rPr>
                <w:rFonts w:hint="eastAsia" w:ascii="仿宋" w:hAnsi="仿宋" w:eastAsia="仿宋" w:cs="仿宋"/>
                <w:color w:val="000000" w:themeColor="text1"/>
                <w:szCs w:val="24"/>
                <w:highlight w:val="none"/>
                <w:lang w:val="en-US" w:eastAsia="zh-CN"/>
                <w14:textFill>
                  <w14:solidFill>
                    <w14:schemeClr w14:val="tx1"/>
                  </w14:solidFill>
                </w14:textFill>
              </w:rPr>
              <w:t>至投标截止时间</w:t>
            </w:r>
            <w:r>
              <w:rPr>
                <w:rFonts w:hint="eastAsia" w:ascii="仿宋" w:hAnsi="仿宋" w:eastAsia="仿宋" w:cs="仿宋"/>
                <w:color w:val="000000" w:themeColor="text1"/>
                <w:szCs w:val="24"/>
                <w:highlight w:val="none"/>
                <w14:textFill>
                  <w14:solidFill>
                    <w14:schemeClr w14:val="tx1"/>
                  </w14:solidFill>
                </w14:textFill>
              </w:rPr>
              <w:t>。</w:t>
            </w:r>
          </w:p>
          <w:p w14:paraId="59D73E98">
            <w:pPr>
              <w:pStyle w:val="49"/>
              <w:spacing w:line="400" w:lineRule="exact"/>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2.本招标文件所称的“以上”、“以下”、“内”、“以内”，包括本数；所称的“不足”，不包括本数。</w:t>
            </w:r>
          </w:p>
          <w:p w14:paraId="6AA1A829">
            <w:pPr>
              <w:pStyle w:val="49"/>
              <w:spacing w:line="400" w:lineRule="exact"/>
              <w:rPr>
                <w:rFonts w:hint="default" w:ascii="仿宋" w:hAnsi="仿宋" w:eastAsia="仿宋" w:cs="仿宋"/>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投标人须知前附表内，以上加“★”的条款为本项目实质性响应要求，如不满足，按无效投标处理。</w:t>
            </w:r>
          </w:p>
        </w:tc>
      </w:tr>
    </w:tbl>
    <w:p w14:paraId="7D659DC7">
      <w:pP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14:paraId="30A57F8B">
      <w:pPr>
        <w:keepNext/>
        <w:keepLines/>
        <w:spacing w:before="80" w:after="80"/>
        <w:ind w:left="420" w:hanging="420"/>
        <w:rPr>
          <w:rFonts w:ascii="仿宋" w:hAnsi="仿宋" w:eastAsia="仿宋" w:cs="仿宋"/>
          <w:b/>
          <w:bCs/>
          <w:color w:val="000000" w:themeColor="text1"/>
          <w:sz w:val="28"/>
          <w:szCs w:val="28"/>
          <w:highlight w:val="none"/>
          <w14:textFill>
            <w14:solidFill>
              <w14:schemeClr w14:val="tx1"/>
            </w14:solidFill>
          </w14:textFill>
        </w:rPr>
      </w:pPr>
      <w:bookmarkStart w:id="119" w:name="_Toc163492821"/>
      <w:bookmarkStart w:id="120" w:name="_Toc5698"/>
      <w:bookmarkStart w:id="121" w:name="_Toc155185869"/>
      <w:r>
        <w:rPr>
          <w:rFonts w:hint="eastAsia" w:ascii="仿宋" w:hAnsi="仿宋" w:eastAsia="仿宋" w:cs="仿宋"/>
          <w:b/>
          <w:bCs/>
          <w:color w:val="000000" w:themeColor="text1"/>
          <w:sz w:val="28"/>
          <w:szCs w:val="28"/>
          <w:highlight w:val="none"/>
          <w14:textFill>
            <w14:solidFill>
              <w14:schemeClr w14:val="tx1"/>
            </w14:solidFill>
          </w14:textFill>
        </w:rPr>
        <w:t>二、投标人须知</w:t>
      </w:r>
      <w:bookmarkEnd w:id="119"/>
      <w:bookmarkEnd w:id="120"/>
      <w:bookmarkEnd w:id="121"/>
    </w:p>
    <w:p w14:paraId="2EC9291E">
      <w:pPr>
        <w:spacing w:before="180" w:after="180" w:line="240" w:lineRule="auto"/>
        <w:ind w:left="420" w:hanging="420"/>
        <w:rPr>
          <w:rFonts w:ascii="仿宋" w:hAnsi="仿宋" w:eastAsia="仿宋" w:cs="仿宋"/>
          <w:b/>
          <w:bCs/>
          <w:color w:val="000000" w:themeColor="text1"/>
          <w:szCs w:val="32"/>
          <w:highlight w:val="none"/>
          <w14:textFill>
            <w14:solidFill>
              <w14:schemeClr w14:val="tx1"/>
            </w14:solidFill>
          </w14:textFill>
        </w:rPr>
      </w:pPr>
      <w:bookmarkStart w:id="122" w:name="_Toc163492822"/>
      <w:bookmarkStart w:id="123" w:name="_Toc155185870"/>
      <w:r>
        <w:rPr>
          <w:rFonts w:hint="eastAsia" w:ascii="仿宋" w:hAnsi="仿宋" w:eastAsia="仿宋" w:cs="仿宋"/>
          <w:b/>
          <w:bCs/>
          <w:color w:val="000000" w:themeColor="text1"/>
          <w:szCs w:val="32"/>
          <w:highlight w:val="none"/>
          <w14:textFill>
            <w14:solidFill>
              <w14:schemeClr w14:val="tx1"/>
            </w14:solidFill>
          </w14:textFill>
        </w:rPr>
        <w:t>（一）总则</w:t>
      </w:r>
      <w:bookmarkEnd w:id="122"/>
      <w:bookmarkEnd w:id="123"/>
    </w:p>
    <w:p w14:paraId="1D6CDF23">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24" w:name="_Toc109897532"/>
      <w:bookmarkStart w:id="125" w:name="_Toc109900050"/>
      <w:bookmarkStart w:id="126" w:name="_Toc109900469"/>
      <w:bookmarkStart w:id="127" w:name="_Toc109899631"/>
      <w:bookmarkStart w:id="128" w:name="_Toc163492823"/>
      <w:bookmarkStart w:id="129" w:name="_Toc31233"/>
      <w:bookmarkStart w:id="130" w:name="_Toc155095689"/>
      <w:r>
        <w:rPr>
          <w:rFonts w:hint="eastAsia" w:ascii="仿宋" w:hAnsi="仿宋" w:eastAsia="仿宋" w:cs="仿宋"/>
          <w:b/>
          <w:bCs/>
          <w:color w:val="000000" w:themeColor="text1"/>
          <w:szCs w:val="28"/>
          <w:highlight w:val="none"/>
          <w14:textFill>
            <w14:solidFill>
              <w14:schemeClr w14:val="tx1"/>
            </w14:solidFill>
          </w14:textFill>
        </w:rPr>
        <w:t>1.适用范围</w:t>
      </w:r>
      <w:bookmarkEnd w:id="124"/>
      <w:bookmarkEnd w:id="125"/>
      <w:bookmarkEnd w:id="126"/>
      <w:bookmarkEnd w:id="127"/>
      <w:bookmarkEnd w:id="128"/>
      <w:bookmarkEnd w:id="129"/>
      <w:bookmarkEnd w:id="130"/>
    </w:p>
    <w:p w14:paraId="3B28F907">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14:textFill>
            <w14:solidFill>
              <w14:schemeClr w14:val="tx1"/>
            </w14:solidFill>
          </w14:textFill>
        </w:rPr>
        <w:t>1.1本招标文件仅适用于本项目的采购活动。</w:t>
      </w:r>
    </w:p>
    <w:p w14:paraId="7E822BA5">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31" w:name="_Toc163492824"/>
      <w:r>
        <w:rPr>
          <w:rFonts w:hint="eastAsia" w:ascii="仿宋" w:hAnsi="仿宋" w:eastAsia="仿宋" w:cs="仿宋"/>
          <w:b/>
          <w:bCs/>
          <w:color w:val="000000" w:themeColor="text1"/>
          <w:szCs w:val="28"/>
          <w:highlight w:val="none"/>
          <w14:textFill>
            <w14:solidFill>
              <w14:schemeClr w14:val="tx1"/>
            </w14:solidFill>
          </w14:textFill>
        </w:rPr>
        <w:t>2.基本定义</w:t>
      </w:r>
      <w:bookmarkEnd w:id="131"/>
    </w:p>
    <w:p w14:paraId="750A0E21">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2.1根据《中华人民共和国政府采购法》及其实施条例等有关法律、法规和规章的规定，制定本招标文件。</w:t>
      </w:r>
    </w:p>
    <w:p w14:paraId="6E1F70D2">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2.2采购人：</w:t>
      </w:r>
      <w:r>
        <w:rPr>
          <w:rFonts w:hint="eastAsia" w:ascii="仿宋" w:hAnsi="仿宋" w:eastAsia="仿宋" w:cs="仿宋"/>
          <w:color w:val="000000" w:themeColor="text1"/>
          <w:kern w:val="0"/>
          <w:szCs w:val="24"/>
          <w:highlight w:val="none"/>
          <w:lang w:bidi="ar"/>
          <w14:textFill>
            <w14:solidFill>
              <w14:schemeClr w14:val="tx1"/>
            </w14:solidFill>
          </w14:textFill>
        </w:rPr>
        <w:t>指依法进行政府采购的国家机关、事业单位、团体组织</w:t>
      </w:r>
      <w:r>
        <w:rPr>
          <w:rFonts w:hint="eastAsia" w:ascii="仿宋" w:hAnsi="仿宋" w:eastAsia="仿宋" w:cs="仿宋"/>
          <w:color w:val="000000" w:themeColor="text1"/>
          <w:highlight w:val="none"/>
          <w14:textFill>
            <w14:solidFill>
              <w14:schemeClr w14:val="tx1"/>
            </w14:solidFill>
          </w14:textFill>
        </w:rPr>
        <w:t>。</w:t>
      </w:r>
    </w:p>
    <w:p w14:paraId="45587EE6">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2.3采购代理机构：</w:t>
      </w:r>
      <w:r>
        <w:rPr>
          <w:rFonts w:hint="eastAsia" w:ascii="仿宋" w:hAnsi="仿宋" w:eastAsia="仿宋" w:cs="仿宋"/>
          <w:color w:val="000000" w:themeColor="text1"/>
          <w:kern w:val="0"/>
          <w:szCs w:val="24"/>
          <w:highlight w:val="none"/>
          <w:lang w:bidi="ar"/>
          <w14:textFill>
            <w14:solidFill>
              <w14:schemeClr w14:val="tx1"/>
            </w14:solidFill>
          </w14:textFill>
        </w:rPr>
        <w:t>指依法进行政府采购的国家机关、事业单位、团体组织</w:t>
      </w:r>
      <w:r>
        <w:rPr>
          <w:rFonts w:hint="eastAsia" w:ascii="仿宋" w:hAnsi="仿宋" w:eastAsia="仿宋" w:cs="仿宋"/>
          <w:color w:val="000000" w:themeColor="text1"/>
          <w:highlight w:val="none"/>
          <w14:textFill>
            <w14:solidFill>
              <w14:schemeClr w14:val="tx1"/>
            </w14:solidFill>
          </w14:textFill>
        </w:rPr>
        <w:t>委托的采购代理机构。</w:t>
      </w:r>
    </w:p>
    <w:p w14:paraId="79C31327">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37A99CB">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2.5 核心产品见</w:t>
      </w:r>
      <w:r>
        <w:rPr>
          <w:rFonts w:hint="eastAsia" w:ascii="仿宋" w:hAnsi="仿宋" w:eastAsia="仿宋" w:cs="仿宋"/>
          <w:color w:val="000000" w:themeColor="text1"/>
          <w:highlight w:val="none"/>
          <w14:textFill>
            <w14:solidFill>
              <w14:schemeClr w14:val="tx1"/>
            </w14:solidFill>
          </w14:textFill>
        </w:rPr>
        <w:t>“投标人须知前附表”</w:t>
      </w:r>
      <w:r>
        <w:rPr>
          <w:rFonts w:hint="eastAsia" w:ascii="仿宋" w:hAnsi="仿宋" w:eastAsia="仿宋" w:cs="仿宋"/>
          <w:color w:val="000000" w:themeColor="text1"/>
          <w:highlight w:val="none"/>
          <w:lang w:val="en-US"/>
          <w14:textFill>
            <w14:solidFill>
              <w14:schemeClr w14:val="tx1"/>
            </w14:solidFill>
          </w14:textFill>
        </w:rPr>
        <w:t>。</w:t>
      </w:r>
    </w:p>
    <w:p w14:paraId="657408CC">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2.6是否属于</w:t>
      </w:r>
      <w:r>
        <w:rPr>
          <w:rFonts w:hint="eastAsia" w:ascii="仿宋" w:hAnsi="仿宋" w:eastAsia="仿宋" w:cs="仿宋"/>
          <w:color w:val="000000" w:themeColor="text1"/>
          <w:kern w:val="0"/>
          <w:szCs w:val="24"/>
          <w:highlight w:val="none"/>
          <w:lang w:val="en-US" w:bidi="ar"/>
          <w14:textFill>
            <w14:solidFill>
              <w14:schemeClr w14:val="tx1"/>
            </w14:solidFill>
          </w14:textFill>
        </w:rPr>
        <w:t>科研仪器设备采购</w:t>
      </w:r>
      <w:r>
        <w:rPr>
          <w:rFonts w:hint="eastAsia" w:ascii="仿宋" w:hAnsi="仿宋" w:eastAsia="仿宋" w:cs="仿宋"/>
          <w:color w:val="000000" w:themeColor="text1"/>
          <w:highlight w:val="none"/>
          <w:lang w:val="en-US"/>
          <w14:textFill>
            <w14:solidFill>
              <w14:schemeClr w14:val="tx1"/>
            </w14:solidFill>
          </w14:textFill>
        </w:rPr>
        <w:t>见</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投标人</w:t>
      </w:r>
      <w:r>
        <w:rPr>
          <w:rFonts w:hint="eastAsia" w:ascii="仿宋" w:hAnsi="仿宋" w:eastAsia="仿宋" w:cs="仿宋"/>
          <w:color w:val="000000" w:themeColor="text1"/>
          <w:highlight w:val="none"/>
          <w14:textFill>
            <w14:solidFill>
              <w14:schemeClr w14:val="tx1"/>
            </w14:solidFill>
          </w14:textFill>
        </w:rPr>
        <w:t>须知前附表”</w:t>
      </w:r>
      <w:r>
        <w:rPr>
          <w:rFonts w:hint="eastAsia" w:ascii="仿宋" w:hAnsi="仿宋" w:eastAsia="仿宋" w:cs="仿宋"/>
          <w:color w:val="000000" w:themeColor="text1"/>
          <w:highlight w:val="none"/>
          <w:lang w:val="en-US"/>
          <w14:textFill>
            <w14:solidFill>
              <w14:schemeClr w14:val="tx1"/>
            </w14:solidFill>
          </w14:textFill>
        </w:rPr>
        <w:t>。</w:t>
      </w:r>
    </w:p>
    <w:p w14:paraId="717EB2F0">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iCs/>
          <w:color w:val="000000" w:themeColor="text1"/>
          <w:highlight w:val="none"/>
          <w:shd w:val="clear" w:color="auto" w:fill="FFFFFF" w:themeFill="background1"/>
          <w14:textFill>
            <w14:solidFill>
              <w14:schemeClr w14:val="tx1"/>
            </w14:solidFill>
          </w14:textFill>
        </w:rPr>
        <w:t>2.7投标人（也称“供应商”、“申请人”）：指向采购人提供货物、工程或者服务的法人、其他组织或者自然人。</w:t>
      </w:r>
      <w:r>
        <w:rPr>
          <w:rFonts w:hint="eastAsia" w:ascii="仿宋" w:hAnsi="仿宋" w:eastAsia="仿宋" w:cs="仿宋"/>
          <w:color w:val="000000" w:themeColor="text1"/>
          <w:highlight w:val="none"/>
          <w14:textFill>
            <w14:solidFill>
              <w14:schemeClr w14:val="tx1"/>
            </w14:solidFill>
          </w14:textFill>
        </w:rPr>
        <w:t>分支机构不得参加政府采购活动，但银行、保险、石油石化、电力、电信等有行业特殊情况的除外。本项目的投标人须满足以下条件：</w:t>
      </w:r>
    </w:p>
    <w:p w14:paraId="0E0B5E28">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2.7.1具备《中华人民共和国政府采购法》第二十二条规定的条件，遵守本项目采购人本级和上级财政部门政府采购的有关规定。</w:t>
      </w:r>
    </w:p>
    <w:p w14:paraId="31E2A761">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2.7.2以招标公告中发布的方式依法获得了本项目的招标文件。</w:t>
      </w:r>
    </w:p>
    <w:p w14:paraId="2742B881">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2.7.3符合本招标文件规定并参加投标的供应商。</w:t>
      </w:r>
    </w:p>
    <w:p w14:paraId="352F5D83">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2.8</w:t>
      </w:r>
      <w:r>
        <w:rPr>
          <w:rFonts w:hint="eastAsia" w:ascii="仿宋" w:hAnsi="仿宋" w:eastAsia="仿宋" w:cs="仿宋"/>
          <w:iCs/>
          <w:color w:val="000000" w:themeColor="text1"/>
          <w:highlight w:val="none"/>
          <w:shd w:val="clear" w:color="auto" w:fill="FFFFFF" w:themeFill="background1"/>
          <w14:textFill>
            <w14:solidFill>
              <w14:schemeClr w14:val="tx1"/>
            </w14:solidFill>
          </w14:textFill>
        </w:rPr>
        <w:t>潜在投标人、潜在供应商：指</w:t>
      </w:r>
      <w:r>
        <w:rPr>
          <w:rFonts w:hint="eastAsia" w:ascii="仿宋" w:hAnsi="仿宋" w:eastAsia="仿宋" w:cs="仿宋"/>
          <w:color w:val="000000" w:themeColor="text1"/>
          <w:highlight w:val="none"/>
          <w14:textFill>
            <w14:solidFill>
              <w14:schemeClr w14:val="tx1"/>
            </w14:solidFill>
          </w14:textFill>
        </w:rPr>
        <w:t>符合本招标文件规定的供应商。</w:t>
      </w:r>
    </w:p>
    <w:p w14:paraId="3ED8025D">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32" w:name="_Toc140132758"/>
      <w:bookmarkStart w:id="133" w:name="_Toc163492825"/>
      <w:r>
        <w:rPr>
          <w:rFonts w:hint="eastAsia" w:ascii="仿宋" w:hAnsi="仿宋" w:eastAsia="仿宋" w:cs="仿宋"/>
          <w:b/>
          <w:bCs/>
          <w:color w:val="000000" w:themeColor="text1"/>
          <w:szCs w:val="28"/>
          <w:highlight w:val="none"/>
          <w14:textFill>
            <w14:solidFill>
              <w14:schemeClr w14:val="tx1"/>
            </w14:solidFill>
          </w14:textFill>
        </w:rPr>
        <w:t>3.资金来源</w:t>
      </w:r>
      <w:bookmarkEnd w:id="132"/>
      <w:bookmarkEnd w:id="133"/>
    </w:p>
    <w:p w14:paraId="43C08309">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3.1资金来源：</w:t>
      </w:r>
      <w:r>
        <w:rPr>
          <w:rFonts w:hint="eastAsia" w:ascii="仿宋" w:hAnsi="仿宋" w:eastAsia="仿宋" w:cs="仿宋"/>
          <w:color w:val="000000" w:themeColor="text1"/>
          <w:highlight w:val="none"/>
          <w:lang w:val="en-US"/>
          <w14:textFill>
            <w14:solidFill>
              <w14:schemeClr w14:val="tx1"/>
            </w14:solidFill>
          </w14:textFill>
        </w:rPr>
        <w:t>为财政性资金即</w:t>
      </w:r>
      <w:r>
        <w:rPr>
          <w:rFonts w:hint="eastAsia" w:ascii="仿宋" w:hAnsi="仿宋" w:eastAsia="仿宋" w:cs="仿宋"/>
          <w:color w:val="000000" w:themeColor="text1"/>
          <w:highlight w:val="none"/>
          <w14:textFill>
            <w14:solidFill>
              <w14:schemeClr w14:val="tx1"/>
            </w14:solidFill>
          </w14:textFill>
        </w:rPr>
        <w:t>纳入预算管理的资金。以财政性资金作为还款来源的借贷资金，视同财政性资金。财政性资金与非财政性资金无法分割采购的，统一适用《中华人民共和国政府采购法》及其实施条例。</w:t>
      </w:r>
    </w:p>
    <w:p w14:paraId="3437A239">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34" w:name="_Toc140132760"/>
      <w:bookmarkStart w:id="135" w:name="_Toc163492826"/>
      <w:r>
        <w:rPr>
          <w:rFonts w:hint="eastAsia" w:ascii="仿宋" w:hAnsi="仿宋" w:eastAsia="仿宋" w:cs="仿宋"/>
          <w:b/>
          <w:bCs/>
          <w:color w:val="000000" w:themeColor="text1"/>
          <w:szCs w:val="28"/>
          <w:highlight w:val="none"/>
          <w14:textFill>
            <w14:solidFill>
              <w14:schemeClr w14:val="tx1"/>
            </w14:solidFill>
          </w14:textFill>
        </w:rPr>
        <w:t>4.投标人资格要求</w:t>
      </w:r>
      <w:bookmarkEnd w:id="134"/>
      <w:bookmarkEnd w:id="135"/>
    </w:p>
    <w:p w14:paraId="0593300F">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4.1投标人资格要求：见“</w:t>
      </w:r>
      <w:r>
        <w:rPr>
          <w:rFonts w:hint="eastAsia" w:ascii="仿宋" w:hAnsi="仿宋" w:eastAsia="仿宋" w:cs="仿宋"/>
          <w:color w:val="000000" w:themeColor="text1"/>
          <w:highlight w:val="none"/>
          <w:lang w:val="en-US"/>
          <w14:textFill>
            <w14:solidFill>
              <w14:schemeClr w14:val="tx1"/>
            </w14:solidFill>
          </w14:textFill>
        </w:rPr>
        <w:t>第一章 招标公告</w:t>
      </w:r>
      <w:r>
        <w:rPr>
          <w:rFonts w:hint="eastAsia" w:ascii="仿宋" w:hAnsi="仿宋" w:eastAsia="仿宋" w:cs="仿宋"/>
          <w:color w:val="000000" w:themeColor="text1"/>
          <w:highlight w:val="none"/>
          <w14:textFill>
            <w14:solidFill>
              <w14:schemeClr w14:val="tx1"/>
            </w14:solidFill>
          </w14:textFill>
        </w:rPr>
        <w:t>”；</w:t>
      </w:r>
    </w:p>
    <w:p w14:paraId="1B90CD95">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第一章 招标公告</w:t>
      </w:r>
      <w:r>
        <w:rPr>
          <w:rFonts w:hint="eastAsia" w:ascii="仿宋" w:hAnsi="仿宋" w:eastAsia="仿宋" w:cs="仿宋"/>
          <w:color w:val="000000" w:themeColor="text1"/>
          <w:highlight w:val="none"/>
          <w14:textFill>
            <w14:solidFill>
              <w14:schemeClr w14:val="tx1"/>
            </w14:solidFill>
          </w14:textFill>
        </w:rPr>
        <w:t>”规定接受联合体投标的，还应遵守以下规定：</w:t>
      </w:r>
    </w:p>
    <w:p w14:paraId="097B8114">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1两个以上的自然人、法人或者其他组织可以组成一个联合体，以一个</w:t>
      </w:r>
      <w:r>
        <w:rPr>
          <w:rFonts w:hint="eastAsia" w:ascii="仿宋" w:hAnsi="仿宋" w:eastAsia="仿宋" w:cs="仿宋"/>
          <w:color w:val="000000" w:themeColor="text1"/>
          <w:highlight w:val="none"/>
          <w:lang w:val="en-US"/>
          <w14:textFill>
            <w14:solidFill>
              <w14:schemeClr w14:val="tx1"/>
            </w14:solidFill>
          </w14:textFill>
        </w:rPr>
        <w:t>投标人</w:t>
      </w:r>
      <w:r>
        <w:rPr>
          <w:rFonts w:hint="eastAsia" w:ascii="仿宋" w:hAnsi="仿宋" w:eastAsia="仿宋" w:cs="仿宋"/>
          <w:color w:val="000000" w:themeColor="text1"/>
          <w:highlight w:val="none"/>
          <w14:textFill>
            <w14:solidFill>
              <w14:schemeClr w14:val="tx1"/>
            </w14:solidFill>
          </w14:textFill>
        </w:rPr>
        <w:t>的身份共同参加政府采购。以联合体形式进行政府采购的，参加联合体的供应商均应当具备《中华人民共和国政府采购法》第二十二条规定的条件。</w:t>
      </w:r>
    </w:p>
    <w:p w14:paraId="168B32C1">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2.2</w:t>
      </w:r>
      <w:r>
        <w:rPr>
          <w:rFonts w:hint="eastAsia" w:ascii="仿宋" w:hAnsi="仿宋" w:eastAsia="仿宋" w:cs="仿宋"/>
          <w:color w:val="000000" w:themeColor="text1"/>
          <w:highlight w:val="none"/>
          <w14:textFill>
            <w14:solidFill>
              <w14:schemeClr w14:val="tx1"/>
            </w14:solidFill>
          </w14:textFill>
        </w:rPr>
        <w:t>联合体各方应按招标文件提供的格式签订联合</w:t>
      </w:r>
      <w:r>
        <w:rPr>
          <w:rFonts w:hint="eastAsia" w:ascii="仿宋" w:hAnsi="仿宋" w:eastAsia="仿宋" w:cs="仿宋"/>
          <w:color w:val="000000" w:themeColor="text1"/>
          <w:highlight w:val="none"/>
          <w:lang w:val="en-US"/>
          <w14:textFill>
            <w14:solidFill>
              <w14:schemeClr w14:val="tx1"/>
            </w14:solidFill>
          </w14:textFill>
        </w:rPr>
        <w:t>体</w:t>
      </w:r>
      <w:r>
        <w:rPr>
          <w:rFonts w:hint="eastAsia" w:ascii="仿宋" w:hAnsi="仿宋" w:eastAsia="仿宋" w:cs="仿宋"/>
          <w:color w:val="000000" w:themeColor="text1"/>
          <w:highlight w:val="none"/>
          <w14:textFill>
            <w14:solidFill>
              <w14:schemeClr w14:val="tx1"/>
            </w14:solidFill>
          </w14:textFill>
        </w:rPr>
        <w:t>协议</w:t>
      </w:r>
      <w:r>
        <w:rPr>
          <w:rFonts w:hint="eastAsia" w:ascii="仿宋" w:hAnsi="仿宋" w:eastAsia="仿宋" w:cs="仿宋"/>
          <w:color w:val="000000" w:themeColor="text1"/>
          <w:highlight w:val="none"/>
          <w:lang w:val="en-US"/>
          <w14:textFill>
            <w14:solidFill>
              <w14:schemeClr w14:val="tx1"/>
            </w14:solidFill>
          </w14:textFill>
        </w:rPr>
        <w:t>书</w:t>
      </w:r>
      <w:r>
        <w:rPr>
          <w:rFonts w:hint="eastAsia" w:ascii="仿宋" w:hAnsi="仿宋" w:eastAsia="仿宋" w:cs="仿宋"/>
          <w:color w:val="000000" w:themeColor="text1"/>
          <w:highlight w:val="none"/>
          <w14:textFill>
            <w14:solidFill>
              <w14:schemeClr w14:val="tx1"/>
            </w14:solidFill>
          </w14:textFill>
        </w:rPr>
        <w:t>，明确约定联合体各方承担的工作和相应的责任，并将联合</w:t>
      </w:r>
      <w:r>
        <w:rPr>
          <w:rFonts w:hint="eastAsia" w:ascii="仿宋" w:hAnsi="仿宋" w:eastAsia="仿宋" w:cs="仿宋"/>
          <w:color w:val="000000" w:themeColor="text1"/>
          <w:highlight w:val="none"/>
          <w:lang w:val="en-US"/>
          <w14:textFill>
            <w14:solidFill>
              <w14:schemeClr w14:val="tx1"/>
            </w14:solidFill>
          </w14:textFill>
        </w:rPr>
        <w:t>体</w:t>
      </w:r>
      <w:r>
        <w:rPr>
          <w:rFonts w:hint="eastAsia" w:ascii="仿宋" w:hAnsi="仿宋" w:eastAsia="仿宋" w:cs="仿宋"/>
          <w:color w:val="000000" w:themeColor="text1"/>
          <w:highlight w:val="none"/>
          <w14:textFill>
            <w14:solidFill>
              <w14:schemeClr w14:val="tx1"/>
            </w14:solidFill>
          </w14:textFill>
        </w:rPr>
        <w:t>协议</w:t>
      </w:r>
      <w:r>
        <w:rPr>
          <w:rFonts w:hint="eastAsia" w:ascii="仿宋" w:hAnsi="仿宋" w:eastAsia="仿宋" w:cs="仿宋"/>
          <w:color w:val="000000" w:themeColor="text1"/>
          <w:highlight w:val="none"/>
          <w:lang w:val="en-US"/>
          <w14:textFill>
            <w14:solidFill>
              <w14:schemeClr w14:val="tx1"/>
            </w14:solidFill>
          </w14:textFill>
        </w:rPr>
        <w:t>书</w:t>
      </w:r>
      <w:r>
        <w:rPr>
          <w:rFonts w:hint="eastAsia" w:ascii="仿宋" w:hAnsi="仿宋" w:eastAsia="仿宋" w:cs="仿宋"/>
          <w:color w:val="000000" w:themeColor="text1"/>
          <w:highlight w:val="none"/>
          <w14:textFill>
            <w14:solidFill>
              <w14:schemeClr w14:val="tx1"/>
            </w14:solidFill>
          </w14:textFill>
        </w:rPr>
        <w:t>作为投标文件的一部分提交，该协议书对联合</w:t>
      </w:r>
      <w:r>
        <w:rPr>
          <w:rFonts w:hint="eastAsia" w:ascii="仿宋" w:hAnsi="仿宋" w:eastAsia="仿宋" w:cs="仿宋"/>
          <w:color w:val="000000" w:themeColor="text1"/>
          <w:highlight w:val="none"/>
          <w:lang w:val="en-US"/>
          <w14:textFill>
            <w14:solidFill>
              <w14:schemeClr w14:val="tx1"/>
            </w14:solidFill>
          </w14:textFill>
        </w:rPr>
        <w:t>体所有成员</w:t>
      </w:r>
      <w:r>
        <w:rPr>
          <w:rFonts w:hint="eastAsia" w:ascii="仿宋" w:hAnsi="仿宋" w:eastAsia="仿宋" w:cs="仿宋"/>
          <w:color w:val="000000" w:themeColor="text1"/>
          <w:highlight w:val="none"/>
          <w14:textFill>
            <w14:solidFill>
              <w14:schemeClr w14:val="tx1"/>
            </w14:solidFill>
          </w14:textFill>
        </w:rPr>
        <w:t>均具有法律约束力。</w:t>
      </w:r>
    </w:p>
    <w:p w14:paraId="0072F0DA">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4.2.3</w:t>
      </w:r>
      <w:r>
        <w:rPr>
          <w:rFonts w:hint="eastAsia" w:ascii="仿宋" w:hAnsi="仿宋" w:eastAsia="仿宋" w:cs="仿宋"/>
          <w:color w:val="000000" w:themeColor="text1"/>
          <w:highlight w:val="none"/>
          <w14:textFill>
            <w14:solidFill>
              <w14:schemeClr w14:val="tx1"/>
            </w14:solidFill>
          </w14:textFill>
        </w:rPr>
        <w:t>联合体中有同类资质的供应商按照联合体分工承担相同工作的，应当按照资质等级较低的供应商确定资质等级。</w:t>
      </w:r>
    </w:p>
    <w:p w14:paraId="68DBCA10">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4.2</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以联合体形式参加政府采购活动的，联合体各方不得再单独参加或者与其他供应商另外组成联合体参加</w:t>
      </w:r>
      <w:r>
        <w:rPr>
          <w:rFonts w:hint="eastAsia" w:ascii="仿宋" w:hAnsi="仿宋" w:eastAsia="仿宋" w:cs="仿宋"/>
          <w:color w:val="000000" w:themeColor="text1"/>
          <w:highlight w:val="none"/>
          <w:lang w:val="en-US"/>
          <w14:textFill>
            <w14:solidFill>
              <w14:schemeClr w14:val="tx1"/>
            </w14:solidFill>
          </w14:textFill>
        </w:rPr>
        <w:t>同一合同项下的</w:t>
      </w:r>
      <w:r>
        <w:rPr>
          <w:rFonts w:hint="eastAsia" w:ascii="仿宋" w:hAnsi="仿宋" w:eastAsia="仿宋" w:cs="仿宋"/>
          <w:color w:val="000000" w:themeColor="text1"/>
          <w:highlight w:val="none"/>
          <w14:textFill>
            <w14:solidFill>
              <w14:schemeClr w14:val="tx1"/>
            </w14:solidFill>
          </w14:textFill>
        </w:rPr>
        <w:t>投标，否则相关投标将被认定为</w:t>
      </w:r>
      <w:r>
        <w:rPr>
          <w:rFonts w:hint="eastAsia" w:ascii="仿宋" w:hAnsi="仿宋" w:eastAsia="仿宋" w:cs="仿宋"/>
          <w:b/>
          <w:bCs/>
          <w:color w:val="000000" w:themeColor="text1"/>
          <w:highlight w:val="none"/>
          <w14:textFill>
            <w14:solidFill>
              <w14:schemeClr w14:val="tx1"/>
            </w14:solidFill>
          </w14:textFill>
        </w:rPr>
        <w:t>投标无效</w:t>
      </w:r>
      <w:r>
        <w:rPr>
          <w:rFonts w:hint="eastAsia" w:ascii="仿宋" w:hAnsi="仿宋" w:eastAsia="仿宋" w:cs="仿宋"/>
          <w:color w:val="000000" w:themeColor="text1"/>
          <w:highlight w:val="none"/>
          <w14:textFill>
            <w14:solidFill>
              <w14:schemeClr w14:val="tx1"/>
            </w14:solidFill>
          </w14:textFill>
        </w:rPr>
        <w:t>。</w:t>
      </w:r>
    </w:p>
    <w:p w14:paraId="6B2B550A">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4.2</w:t>
      </w:r>
      <w:r>
        <w:rPr>
          <w:rFonts w:hint="eastAsia" w:ascii="仿宋" w:hAnsi="仿宋" w:eastAsia="仿宋" w:cs="仿宋"/>
          <w:color w:val="000000" w:themeColor="text1"/>
          <w:highlight w:val="none"/>
          <w14:textFill>
            <w14:solidFill>
              <w14:schemeClr w14:val="tx1"/>
            </w14:solidFill>
          </w14:textFill>
        </w:rPr>
        <w:t>.5大中型企业、其他自然人、法人或者非法人组织与小型、微型企业组成联合体共同参加投标</w:t>
      </w:r>
      <w:r>
        <w:rPr>
          <w:rFonts w:hint="eastAsia" w:ascii="仿宋" w:hAnsi="仿宋" w:eastAsia="仿宋" w:cs="仿宋"/>
          <w:color w:val="000000" w:themeColor="text1"/>
          <w:highlight w:val="none"/>
          <w:lang w:val="en-US"/>
          <w14:textFill>
            <w14:solidFill>
              <w14:schemeClr w14:val="tx1"/>
            </w14:solidFill>
          </w14:textFill>
        </w:rPr>
        <w:t>的</w:t>
      </w:r>
      <w:r>
        <w:rPr>
          <w:rFonts w:hint="eastAsia" w:ascii="仿宋" w:hAnsi="仿宋" w:eastAsia="仿宋" w:cs="仿宋"/>
          <w:color w:val="000000" w:themeColor="text1"/>
          <w:highlight w:val="none"/>
          <w14:textFill>
            <w14:solidFill>
              <w14:schemeClr w14:val="tx1"/>
            </w14:solidFill>
          </w14:textFill>
        </w:rPr>
        <w:t>，联合</w:t>
      </w:r>
      <w:r>
        <w:rPr>
          <w:rFonts w:hint="eastAsia" w:ascii="仿宋" w:hAnsi="仿宋" w:eastAsia="仿宋" w:cs="仿宋"/>
          <w:color w:val="000000" w:themeColor="text1"/>
          <w:highlight w:val="none"/>
          <w:lang w:val="en-US"/>
          <w14:textFill>
            <w14:solidFill>
              <w14:schemeClr w14:val="tx1"/>
            </w14:solidFill>
          </w14:textFill>
        </w:rPr>
        <w:t>体</w:t>
      </w:r>
      <w:r>
        <w:rPr>
          <w:rFonts w:hint="eastAsia" w:ascii="仿宋" w:hAnsi="仿宋" w:eastAsia="仿宋" w:cs="仿宋"/>
          <w:color w:val="000000" w:themeColor="text1"/>
          <w:highlight w:val="none"/>
          <w14:textFill>
            <w14:solidFill>
              <w14:schemeClr w14:val="tx1"/>
            </w14:solidFill>
          </w14:textFill>
        </w:rPr>
        <w:t>协议</w:t>
      </w:r>
      <w:r>
        <w:rPr>
          <w:rFonts w:hint="eastAsia" w:ascii="仿宋" w:hAnsi="仿宋" w:eastAsia="仿宋" w:cs="仿宋"/>
          <w:color w:val="000000" w:themeColor="text1"/>
          <w:highlight w:val="none"/>
          <w:lang w:val="en-US"/>
          <w14:textFill>
            <w14:solidFill>
              <w14:schemeClr w14:val="tx1"/>
            </w14:solidFill>
          </w14:textFill>
        </w:rPr>
        <w:t>书</w:t>
      </w:r>
      <w:r>
        <w:rPr>
          <w:rFonts w:hint="eastAsia" w:ascii="仿宋" w:hAnsi="仿宋" w:eastAsia="仿宋" w:cs="仿宋"/>
          <w:color w:val="000000" w:themeColor="text1"/>
          <w:highlight w:val="none"/>
          <w14:textFill>
            <w14:solidFill>
              <w14:schemeClr w14:val="tx1"/>
            </w14:solidFill>
          </w14:textFill>
        </w:rPr>
        <w:t>中应写明小型、微型企业的合同金额占到联合</w:t>
      </w:r>
      <w:r>
        <w:rPr>
          <w:rFonts w:hint="eastAsia" w:ascii="仿宋" w:hAnsi="仿宋" w:eastAsia="仿宋" w:cs="仿宋"/>
          <w:color w:val="000000" w:themeColor="text1"/>
          <w:highlight w:val="none"/>
          <w:lang w:val="en-US"/>
          <w14:textFill>
            <w14:solidFill>
              <w14:schemeClr w14:val="tx1"/>
            </w14:solidFill>
          </w14:textFill>
        </w:rPr>
        <w:t>体</w:t>
      </w:r>
      <w:r>
        <w:rPr>
          <w:rFonts w:hint="eastAsia" w:ascii="仿宋" w:hAnsi="仿宋" w:eastAsia="仿宋" w:cs="仿宋"/>
          <w:color w:val="000000" w:themeColor="text1"/>
          <w:highlight w:val="none"/>
          <w14:textFill>
            <w14:solidFill>
              <w14:schemeClr w14:val="tx1"/>
            </w14:solidFill>
          </w14:textFill>
        </w:rPr>
        <w:t>投标</w:t>
      </w:r>
      <w:r>
        <w:rPr>
          <w:rFonts w:hint="eastAsia" w:ascii="仿宋" w:hAnsi="仿宋" w:eastAsia="仿宋" w:cs="仿宋"/>
          <w:color w:val="000000" w:themeColor="text1"/>
          <w:highlight w:val="none"/>
          <w:lang w:val="en-US"/>
          <w14:textFill>
            <w14:solidFill>
              <w14:schemeClr w14:val="tx1"/>
            </w14:solidFill>
          </w14:textFill>
        </w:rPr>
        <w:t>合同</w:t>
      </w:r>
      <w:r>
        <w:rPr>
          <w:rFonts w:hint="eastAsia" w:ascii="仿宋" w:hAnsi="仿宋" w:eastAsia="仿宋" w:cs="仿宋"/>
          <w:color w:val="000000" w:themeColor="text1"/>
          <w:highlight w:val="none"/>
          <w14:textFill>
            <w14:solidFill>
              <w14:schemeClr w14:val="tx1"/>
            </w14:solidFill>
          </w14:textFill>
        </w:rPr>
        <w:t>总金额的比例。</w:t>
      </w:r>
    </w:p>
    <w:p w14:paraId="07B7BC5A">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4.2</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联合体中标</w:t>
      </w:r>
      <w:r>
        <w:rPr>
          <w:rFonts w:hint="eastAsia" w:ascii="仿宋" w:hAnsi="仿宋" w:eastAsia="仿宋" w:cs="仿宋"/>
          <w:color w:val="000000" w:themeColor="text1"/>
          <w:highlight w:val="none"/>
          <w:lang w:val="en-US"/>
          <w14:textFill>
            <w14:solidFill>
              <w14:schemeClr w14:val="tx1"/>
            </w14:solidFill>
          </w14:textFill>
        </w:rPr>
        <w:t>的</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采购</w:t>
      </w:r>
      <w:r>
        <w:rPr>
          <w:rFonts w:hint="eastAsia" w:ascii="仿宋" w:hAnsi="仿宋" w:eastAsia="仿宋" w:cs="仿宋"/>
          <w:color w:val="000000" w:themeColor="text1"/>
          <w:highlight w:val="none"/>
          <w14:textFill>
            <w14:solidFill>
              <w14:schemeClr w14:val="tx1"/>
            </w14:solidFill>
          </w14:textFill>
        </w:rPr>
        <w:t>合同应由</w:t>
      </w:r>
      <w:r>
        <w:rPr>
          <w:rFonts w:hint="eastAsia" w:ascii="仿宋" w:hAnsi="仿宋" w:eastAsia="仿宋" w:cs="仿宋"/>
          <w:color w:val="000000" w:themeColor="text1"/>
          <w:highlight w:val="none"/>
          <w:lang w:val="en-US"/>
          <w14:textFill>
            <w14:solidFill>
              <w14:schemeClr w14:val="tx1"/>
            </w14:solidFill>
          </w14:textFill>
        </w:rPr>
        <w:t>联合体</w:t>
      </w:r>
      <w:r>
        <w:rPr>
          <w:rFonts w:hint="eastAsia" w:ascii="仿宋" w:hAnsi="仿宋" w:eastAsia="仿宋" w:cs="仿宋"/>
          <w:color w:val="000000" w:themeColor="text1"/>
          <w:highlight w:val="none"/>
          <w14:textFill>
            <w14:solidFill>
              <w14:schemeClr w14:val="tx1"/>
            </w14:solidFill>
          </w14:textFill>
        </w:rPr>
        <w:t>各成员的合法授权代表签字</w:t>
      </w:r>
      <w:r>
        <w:rPr>
          <w:rFonts w:hint="eastAsia" w:ascii="仿宋" w:hAnsi="仿宋" w:eastAsia="仿宋" w:cs="仿宋"/>
          <w:color w:val="000000" w:themeColor="text1"/>
          <w:highlight w:val="none"/>
          <w:lang w:val="en-US"/>
          <w14:textFill>
            <w14:solidFill>
              <w14:schemeClr w14:val="tx1"/>
            </w14:solidFill>
          </w14:textFill>
        </w:rPr>
        <w:t>及</w:t>
      </w:r>
      <w:r>
        <w:rPr>
          <w:rFonts w:hint="eastAsia" w:ascii="仿宋" w:hAnsi="仿宋" w:eastAsia="仿宋" w:cs="仿宋"/>
          <w:color w:val="000000" w:themeColor="text1"/>
          <w:highlight w:val="none"/>
          <w14:textFill>
            <w14:solidFill>
              <w14:schemeClr w14:val="tx1"/>
            </w14:solidFill>
          </w14:textFill>
        </w:rPr>
        <w:t>加盖</w:t>
      </w:r>
      <w:r>
        <w:rPr>
          <w:rFonts w:hint="eastAsia" w:ascii="仿宋" w:hAnsi="仿宋" w:eastAsia="仿宋" w:cs="仿宋"/>
          <w:color w:val="000000" w:themeColor="text1"/>
          <w:highlight w:val="none"/>
          <w:lang w:val="en-US"/>
          <w14:textFill>
            <w14:solidFill>
              <w14:schemeClr w14:val="tx1"/>
            </w14:solidFill>
          </w14:textFill>
        </w:rPr>
        <w:t>联合体</w:t>
      </w:r>
      <w:r>
        <w:rPr>
          <w:rFonts w:hint="eastAsia" w:ascii="仿宋" w:hAnsi="仿宋" w:eastAsia="仿宋" w:cs="仿宋"/>
          <w:color w:val="000000" w:themeColor="text1"/>
          <w:highlight w:val="none"/>
          <w14:textFill>
            <w14:solidFill>
              <w14:schemeClr w14:val="tx1"/>
            </w14:solidFill>
          </w14:textFill>
        </w:rPr>
        <w:t>各成员公章，</w:t>
      </w:r>
      <w:r>
        <w:rPr>
          <w:rFonts w:hint="eastAsia" w:ascii="仿宋" w:hAnsi="仿宋" w:eastAsia="仿宋" w:cs="仿宋"/>
          <w:color w:val="000000" w:themeColor="text1"/>
          <w:highlight w:val="none"/>
          <w:lang w:val="en-US"/>
          <w14:textFill>
            <w14:solidFill>
              <w14:schemeClr w14:val="tx1"/>
            </w14:solidFill>
          </w14:textFill>
        </w:rPr>
        <w:t>并</w:t>
      </w:r>
      <w:r>
        <w:rPr>
          <w:rFonts w:hint="eastAsia" w:ascii="仿宋" w:hAnsi="仿宋" w:eastAsia="仿宋" w:cs="仿宋"/>
          <w:color w:val="000000" w:themeColor="text1"/>
          <w:highlight w:val="none"/>
          <w14:textFill>
            <w14:solidFill>
              <w14:schemeClr w14:val="tx1"/>
            </w14:solidFill>
          </w14:textFill>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0883F480">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4.2</w:t>
      </w:r>
      <w:r>
        <w:rPr>
          <w:rFonts w:hint="eastAsia" w:ascii="仿宋" w:hAnsi="仿宋" w:eastAsia="仿宋" w:cs="仿宋"/>
          <w:color w:val="000000" w:themeColor="text1"/>
          <w:highlight w:val="none"/>
          <w:lang w:val="en-US"/>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联合体或其成员不得将其在合同项下的权利或义务全部或部分转让给第三人，有关分包事项须事先取得采购</w:t>
      </w:r>
      <w:r>
        <w:rPr>
          <w:rFonts w:hint="eastAsia" w:ascii="仿宋" w:hAnsi="仿宋" w:eastAsia="仿宋" w:cs="仿宋"/>
          <w:color w:val="000000" w:themeColor="text1"/>
          <w:highlight w:val="none"/>
          <w:lang w:val="en-US"/>
          <w14:textFill>
            <w14:solidFill>
              <w14:schemeClr w14:val="tx1"/>
            </w14:solidFill>
          </w14:textFill>
        </w:rPr>
        <w:t>人</w:t>
      </w:r>
      <w:r>
        <w:rPr>
          <w:rFonts w:hint="eastAsia" w:ascii="仿宋" w:hAnsi="仿宋" w:eastAsia="仿宋" w:cs="仿宋"/>
          <w:color w:val="000000" w:themeColor="text1"/>
          <w:highlight w:val="none"/>
          <w14:textFill>
            <w14:solidFill>
              <w14:schemeClr w14:val="tx1"/>
            </w14:solidFill>
          </w14:textFill>
        </w:rPr>
        <w:t>书面同意并且须遵守相关法律、法规、本次招标的全部相关规定。</w:t>
      </w:r>
    </w:p>
    <w:p w14:paraId="40628EAB">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4.2</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对联合体投标的其他资格要求见“</w:t>
      </w:r>
      <w:r>
        <w:rPr>
          <w:rFonts w:hint="eastAsia" w:ascii="仿宋" w:hAnsi="仿宋" w:eastAsia="仿宋" w:cs="仿宋"/>
          <w:color w:val="000000" w:themeColor="text1"/>
          <w:highlight w:val="none"/>
          <w:lang w:val="en-US"/>
          <w14:textFill>
            <w14:solidFill>
              <w14:schemeClr w14:val="tx1"/>
            </w14:solidFill>
          </w14:textFill>
        </w:rPr>
        <w:t>第一章 招标公告</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中的“二、申请人的</w:t>
      </w:r>
      <w:r>
        <w:rPr>
          <w:rFonts w:hint="eastAsia" w:ascii="仿宋" w:hAnsi="仿宋" w:eastAsia="仿宋" w:cs="仿宋"/>
          <w:color w:val="000000" w:themeColor="text1"/>
          <w:highlight w:val="none"/>
          <w14:textFill>
            <w14:solidFill>
              <w14:schemeClr w14:val="tx1"/>
            </w14:solidFill>
          </w14:textFill>
        </w:rPr>
        <w:t>资格</w:t>
      </w:r>
      <w:r>
        <w:rPr>
          <w:rFonts w:hint="eastAsia" w:ascii="仿宋" w:hAnsi="仿宋" w:eastAsia="仿宋" w:cs="仿宋"/>
          <w:color w:val="000000" w:themeColor="text1"/>
          <w:highlight w:val="none"/>
          <w:lang w:val="en-US"/>
          <w14:textFill>
            <w14:solidFill>
              <w14:schemeClr w14:val="tx1"/>
            </w14:solidFill>
          </w14:textFill>
        </w:rPr>
        <w:t>要求”</w:t>
      </w:r>
      <w:r>
        <w:rPr>
          <w:rFonts w:hint="eastAsia" w:ascii="仿宋" w:hAnsi="仿宋" w:eastAsia="仿宋" w:cs="仿宋"/>
          <w:color w:val="000000" w:themeColor="text1"/>
          <w:highlight w:val="none"/>
          <w14:textFill>
            <w14:solidFill>
              <w14:schemeClr w14:val="tx1"/>
            </w14:solidFill>
          </w14:textFill>
        </w:rPr>
        <w:t>。</w:t>
      </w:r>
    </w:p>
    <w:p w14:paraId="4E58234A">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36" w:name="_Toc163492827"/>
      <w:r>
        <w:rPr>
          <w:rFonts w:hint="eastAsia" w:ascii="仿宋" w:hAnsi="仿宋" w:eastAsia="仿宋" w:cs="仿宋"/>
          <w:b/>
          <w:bCs/>
          <w:color w:val="000000" w:themeColor="text1"/>
          <w:szCs w:val="28"/>
          <w:highlight w:val="none"/>
          <w14:textFill>
            <w14:solidFill>
              <w14:schemeClr w14:val="tx1"/>
            </w14:solidFill>
          </w14:textFill>
        </w:rPr>
        <w:t>5.费用承担</w:t>
      </w:r>
      <w:bookmarkEnd w:id="136"/>
    </w:p>
    <w:p w14:paraId="64E62E45">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5.1</w:t>
      </w:r>
      <w:r>
        <w:rPr>
          <w:rFonts w:hint="eastAsia" w:ascii="仿宋" w:hAnsi="仿宋" w:eastAsia="仿宋" w:cs="仿宋"/>
          <w:color w:val="000000" w:themeColor="text1"/>
          <w:highlight w:val="none"/>
          <w:lang w:val="en-US"/>
          <w14:textFill>
            <w14:solidFill>
              <w14:schemeClr w14:val="tx1"/>
            </w14:solidFill>
          </w14:textFill>
        </w:rPr>
        <w:t>不论投标的结果如何，投标人应承担所有与准备和参加投标有关的费用。</w:t>
      </w:r>
    </w:p>
    <w:p w14:paraId="4B9A9985">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37" w:name="_Toc163492828"/>
      <w:bookmarkStart w:id="138" w:name="_Toc140132761"/>
      <w:r>
        <w:rPr>
          <w:rFonts w:hint="eastAsia" w:ascii="仿宋" w:hAnsi="仿宋" w:eastAsia="仿宋" w:cs="仿宋"/>
          <w:b/>
          <w:bCs/>
          <w:color w:val="000000" w:themeColor="text1"/>
          <w:szCs w:val="28"/>
          <w:highlight w:val="none"/>
          <w14:textFill>
            <w14:solidFill>
              <w14:schemeClr w14:val="tx1"/>
            </w14:solidFill>
          </w14:textFill>
        </w:rPr>
        <w:t>6.保密</w:t>
      </w:r>
      <w:bookmarkEnd w:id="137"/>
      <w:bookmarkEnd w:id="138"/>
    </w:p>
    <w:p w14:paraId="0A08A9B5">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6.1</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参与招标投标活动的各方应对招标文件和投标文件中的商业和技术等秘密保密，否则应承担相应的法律责任。</w:t>
      </w:r>
    </w:p>
    <w:p w14:paraId="51A800E5">
      <w:pPr>
        <w:pStyle w:val="61"/>
        <w:spacing w:line="360" w:lineRule="auto"/>
        <w:ind w:firstLine="480" w:firstLineChars="200"/>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7043A3E3">
      <w:pPr>
        <w:pStyle w:val="61"/>
        <w:spacing w:line="360" w:lineRule="auto"/>
        <w:ind w:firstLine="480" w:firstLineChars="200"/>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6.3 采购代理机构有权将投标人提供的所有资料向有关政府部门或评审投标文件的有关人员披露。</w:t>
      </w:r>
    </w:p>
    <w:p w14:paraId="64EDEDA7">
      <w:pPr>
        <w:pStyle w:val="61"/>
        <w:spacing w:line="360" w:lineRule="auto"/>
        <w:ind w:firstLine="480" w:firstLineChars="200"/>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6.4 各级人民政府财政部门对政府采购活动进行监督检查，有权查阅、复制有关文件、资料，相关单位和人员应当予以配合。</w:t>
      </w:r>
    </w:p>
    <w:p w14:paraId="597BFCDD">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39" w:name="_Toc140132762"/>
      <w:bookmarkStart w:id="140" w:name="_Toc163492829"/>
      <w:r>
        <w:rPr>
          <w:rFonts w:hint="eastAsia" w:ascii="仿宋" w:hAnsi="仿宋" w:eastAsia="仿宋" w:cs="仿宋"/>
          <w:b/>
          <w:bCs/>
          <w:color w:val="000000" w:themeColor="text1"/>
          <w:szCs w:val="28"/>
          <w:highlight w:val="none"/>
          <w14:textFill>
            <w14:solidFill>
              <w14:schemeClr w14:val="tx1"/>
            </w14:solidFill>
          </w14:textFill>
        </w:rPr>
        <w:t>7.语言文字</w:t>
      </w:r>
      <w:bookmarkEnd w:id="139"/>
      <w:bookmarkEnd w:id="140"/>
    </w:p>
    <w:p w14:paraId="6669C28E">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7.1招标投标</w:t>
      </w:r>
      <w:r>
        <w:rPr>
          <w:rFonts w:hint="eastAsia" w:ascii="仿宋" w:hAnsi="仿宋" w:eastAsia="仿宋" w:cs="仿宋"/>
          <w:color w:val="000000" w:themeColor="text1"/>
          <w:highlight w:val="none"/>
          <w:lang w:val="en-US"/>
          <w14:textFill>
            <w14:solidFill>
              <w14:schemeClr w14:val="tx1"/>
            </w14:solidFill>
          </w14:textFill>
        </w:rPr>
        <w:t>过程</w:t>
      </w:r>
      <w:r>
        <w:rPr>
          <w:rFonts w:hint="eastAsia" w:ascii="仿宋" w:hAnsi="仿宋" w:eastAsia="仿宋" w:cs="仿宋"/>
          <w:color w:val="000000" w:themeColor="text1"/>
          <w:highlight w:val="none"/>
          <w14:textFill>
            <w14:solidFill>
              <w14:schemeClr w14:val="tx1"/>
            </w14:solidFill>
          </w14:textFill>
        </w:rPr>
        <w:t>文件使用的语言文字为中文。专用术语使用外文的，应附有中文注释。</w:t>
      </w:r>
      <w:r>
        <w:rPr>
          <w:rFonts w:hint="eastAsia" w:ascii="仿宋" w:hAnsi="仿宋" w:eastAsia="仿宋" w:cs="仿宋"/>
          <w:color w:val="000000" w:themeColor="text1"/>
          <w:highlight w:val="none"/>
          <w:lang w:val="en-US"/>
          <w14:textFill>
            <w14:solidFill>
              <w14:schemeClr w14:val="tx1"/>
            </w14:solidFill>
          </w14:textFill>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B0D3D55">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41" w:name="_Toc140132763"/>
      <w:bookmarkStart w:id="142" w:name="_Toc163492830"/>
      <w:r>
        <w:rPr>
          <w:rFonts w:hint="eastAsia" w:ascii="仿宋" w:hAnsi="仿宋" w:eastAsia="仿宋" w:cs="仿宋"/>
          <w:b/>
          <w:bCs/>
          <w:color w:val="000000" w:themeColor="text1"/>
          <w:szCs w:val="28"/>
          <w:highlight w:val="none"/>
          <w14:textFill>
            <w14:solidFill>
              <w14:schemeClr w14:val="tx1"/>
            </w14:solidFill>
          </w14:textFill>
        </w:rPr>
        <w:t>8.计量单位</w:t>
      </w:r>
      <w:bookmarkEnd w:id="141"/>
      <w:bookmarkEnd w:id="142"/>
    </w:p>
    <w:p w14:paraId="72E3503C">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8.1所有计量均采用中华人民共和国法定计量单位。</w:t>
      </w:r>
    </w:p>
    <w:p w14:paraId="65BA9D80">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43" w:name="_Toc140132764"/>
      <w:bookmarkStart w:id="144" w:name="_Toc163492831"/>
      <w:r>
        <w:rPr>
          <w:rFonts w:hint="eastAsia" w:ascii="仿宋" w:hAnsi="仿宋" w:eastAsia="仿宋" w:cs="仿宋"/>
          <w:b/>
          <w:bCs/>
          <w:color w:val="000000" w:themeColor="text1"/>
          <w:szCs w:val="28"/>
          <w:highlight w:val="none"/>
          <w14:textFill>
            <w14:solidFill>
              <w14:schemeClr w14:val="tx1"/>
            </w14:solidFill>
          </w14:textFill>
        </w:rPr>
        <w:t>9.现场考察和答疑会</w:t>
      </w:r>
      <w:bookmarkEnd w:id="143"/>
      <w:bookmarkEnd w:id="144"/>
    </w:p>
    <w:p w14:paraId="10E8C98E">
      <w:pPr>
        <w:pStyle w:val="37"/>
        <w:rPr>
          <w:rFonts w:ascii="仿宋" w:hAnsi="仿宋" w:eastAsia="仿宋" w:cs="仿宋"/>
          <w:color w:val="000000" w:themeColor="text1"/>
          <w:highlight w:val="none"/>
          <w14:textFill>
            <w14:solidFill>
              <w14:schemeClr w14:val="tx1"/>
            </w14:solidFill>
          </w14:textFill>
        </w:rPr>
      </w:pPr>
      <w:bookmarkStart w:id="145" w:name="_Hlk143529198"/>
      <w:r>
        <w:rPr>
          <w:rFonts w:hint="eastAsia" w:ascii="仿宋" w:hAnsi="仿宋" w:eastAsia="仿宋" w:cs="仿宋"/>
          <w:color w:val="000000" w:themeColor="text1"/>
          <w:highlight w:val="none"/>
          <w14:textFill>
            <w14:solidFill>
              <w14:schemeClr w14:val="tx1"/>
            </w14:solidFill>
          </w14:textFill>
        </w:rPr>
        <w:t xml:space="preserve">9.1 “投标人须知前附表”规定组织现场考察的，采购代理机构按“投标人须知前附表”规定的时间、地点组织投标人项目现场考察。 </w:t>
      </w:r>
    </w:p>
    <w:p w14:paraId="495EBCD9">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9.2 投标人现场考察发生的费用自理。</w:t>
      </w:r>
    </w:p>
    <w:p w14:paraId="7DD0E422">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9.3 在现场考察中，因投标人自身原因发生的人员伤亡和财产损失，由投标人自行负责。</w:t>
      </w:r>
    </w:p>
    <w:p w14:paraId="1E631B6D">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9.4 采购人在现场考察中介绍的项目场地和相关的周边环境情况，仅供投标人在编制投标文件时参考，采购人和采购代理机构不对投标人据此作出的判断和决策负责。</w:t>
      </w:r>
    </w:p>
    <w:p w14:paraId="2BA63283">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9.5 “投标人须知前附表”规定召开答疑会的，采购代理机构按“投标人须知前附表”规定的时间和地点召开答疑会，澄清投标人提出的问题。</w:t>
      </w:r>
    </w:p>
    <w:p w14:paraId="5005D8F3">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9.6 由于未参加现场考察或未参加标前答疑会而导致对项目实际情况不了解，影响投标文件编制、投标报价准确性、综合因素响应不全面等问题的，由投标人自行承担不利评审后果。</w:t>
      </w:r>
    </w:p>
    <w:bookmarkEnd w:id="145"/>
    <w:p w14:paraId="25A813EB">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46" w:name="_Toc155185858"/>
      <w:bookmarkStart w:id="147" w:name="_Toc163492833"/>
      <w:bookmarkStart w:id="148" w:name="_Toc155185871"/>
      <w:r>
        <w:rPr>
          <w:rFonts w:hint="eastAsia" w:ascii="仿宋" w:hAnsi="仿宋" w:eastAsia="仿宋" w:cs="仿宋"/>
          <w:b/>
          <w:bCs/>
          <w:color w:val="000000" w:themeColor="text1"/>
          <w:szCs w:val="28"/>
          <w:highlight w:val="none"/>
          <w14:textFill>
            <w14:solidFill>
              <w14:schemeClr w14:val="tx1"/>
            </w14:solidFill>
          </w14:textFill>
        </w:rPr>
        <w:t>10.电子投标说明</w:t>
      </w:r>
      <w:bookmarkEnd w:id="146"/>
      <w:bookmarkEnd w:id="147"/>
    </w:p>
    <w:p w14:paraId="39EEB93B">
      <w:pPr>
        <w:pStyle w:val="37"/>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 xml:space="preserve">10.1 </w:t>
      </w:r>
      <w:r>
        <w:rPr>
          <w:rFonts w:hint="eastAsia" w:ascii="仿宋" w:hAnsi="仿宋" w:eastAsia="仿宋" w:cs="仿宋"/>
          <w:color w:val="000000" w:themeColor="text1"/>
          <w:highlight w:val="none"/>
          <w14:textFill>
            <w14:solidFill>
              <w14:schemeClr w14:val="tx1"/>
            </w14:solidFill>
          </w14:textFill>
        </w:rPr>
        <w:t>本次采购采用电子交易方式，电子交易平台为</w:t>
      </w:r>
      <w:r>
        <w:rPr>
          <w:rFonts w:hint="eastAsia" w:ascii="仿宋" w:hAnsi="仿宋" w:eastAsia="仿宋" w:cs="仿宋"/>
          <w:color w:val="000000" w:themeColor="text1"/>
          <w:highlight w:val="none"/>
          <w:lang w:val="en-US" w:eastAsia="zh-CN"/>
          <w14:textFill>
            <w14:solidFill>
              <w14:schemeClr w14:val="tx1"/>
            </w14:solidFill>
          </w14:textFill>
        </w:rPr>
        <w:t>新疆</w:t>
      </w:r>
      <w:r>
        <w:rPr>
          <w:rFonts w:hint="eastAsia" w:ascii="仿宋" w:hAnsi="仿宋" w:eastAsia="仿宋" w:cs="仿宋"/>
          <w:color w:val="000000" w:themeColor="text1"/>
          <w:highlight w:val="none"/>
          <w14:textFill>
            <w14:solidFill>
              <w14:schemeClr w14:val="tx1"/>
            </w14:solidFill>
          </w14:textFill>
        </w:rPr>
        <w:t>政府采购</w:t>
      </w:r>
      <w:r>
        <w:rPr>
          <w:rFonts w:hint="eastAsia" w:ascii="仿宋" w:hAnsi="仿宋" w:eastAsia="仿宋" w:cs="仿宋"/>
          <w:color w:val="000000" w:themeColor="text1"/>
          <w:highlight w:val="none"/>
          <w:lang w:val="en-US"/>
          <w14:textFill>
            <w14:solidFill>
              <w14:schemeClr w14:val="tx1"/>
            </w14:solidFill>
          </w14:textFill>
        </w:rPr>
        <w:t>电子交易云</w:t>
      </w:r>
      <w:r>
        <w:rPr>
          <w:rFonts w:hint="eastAsia" w:ascii="仿宋" w:hAnsi="仿宋" w:eastAsia="仿宋" w:cs="仿宋"/>
          <w:color w:val="000000" w:themeColor="text1"/>
          <w:highlight w:val="none"/>
          <w14:textFill>
            <w14:solidFill>
              <w14:schemeClr w14:val="tx1"/>
            </w14:solidFill>
          </w14:textFill>
        </w:rPr>
        <w:t>平台。投标人参与本项目电子交易活动前，应</w:t>
      </w:r>
      <w:r>
        <w:rPr>
          <w:rFonts w:hint="eastAsia" w:ascii="仿宋" w:hAnsi="仿宋" w:eastAsia="仿宋" w:cs="仿宋"/>
          <w:color w:val="000000" w:themeColor="text1"/>
          <w:highlight w:val="none"/>
          <w:lang w:val="en-US"/>
          <w14:textFill>
            <w14:solidFill>
              <w14:schemeClr w14:val="tx1"/>
            </w14:solidFill>
          </w14:textFill>
        </w:rPr>
        <w:t>在</w:t>
      </w:r>
      <w:r>
        <w:rPr>
          <w:rFonts w:hint="eastAsia" w:ascii="仿宋" w:hAnsi="仿宋" w:eastAsia="仿宋" w:cs="仿宋"/>
          <w:color w:val="000000" w:themeColor="text1"/>
          <w:highlight w:val="none"/>
          <w14:textFill>
            <w14:solidFill>
              <w14:schemeClr w14:val="tx1"/>
            </w14:solidFill>
          </w14:textFill>
        </w:rPr>
        <w:t>政</w:t>
      </w:r>
      <w:r>
        <w:rPr>
          <w:rFonts w:hint="eastAsia" w:ascii="仿宋" w:hAnsi="仿宋" w:eastAsia="仿宋" w:cs="仿宋"/>
          <w:color w:val="000000" w:themeColor="text1"/>
          <w:highlight w:val="none"/>
          <w:lang w:val="en-US"/>
          <w14:textFill>
            <w14:solidFill>
              <w14:schemeClr w14:val="tx1"/>
            </w14:solidFill>
          </w14:textFill>
        </w:rPr>
        <w:t>采云</w:t>
      </w:r>
      <w:r>
        <w:rPr>
          <w:rFonts w:hint="eastAsia" w:ascii="仿宋" w:hAnsi="仿宋" w:eastAsia="仿宋" w:cs="仿宋"/>
          <w:color w:val="000000" w:themeColor="text1"/>
          <w:highlight w:val="none"/>
          <w14:textFill>
            <w14:solidFill>
              <w14:schemeClr w14:val="tx1"/>
            </w14:solidFill>
          </w14:textFill>
        </w:rPr>
        <w:t>平台</w:t>
      </w:r>
      <w:r>
        <w:rPr>
          <w:rFonts w:hint="eastAsia" w:ascii="仿宋" w:hAnsi="仿宋" w:eastAsia="仿宋" w:cs="仿宋"/>
          <w:color w:val="000000" w:themeColor="text1"/>
          <w:highlight w:val="none"/>
          <w:lang w:val="en-US"/>
          <w14:textFill>
            <w14:solidFill>
              <w14:schemeClr w14:val="tx1"/>
            </w14:solidFill>
          </w14:textFill>
        </w:rPr>
        <w:t>上</w:t>
      </w:r>
      <w:r>
        <w:rPr>
          <w:rFonts w:hint="eastAsia" w:ascii="仿宋" w:hAnsi="仿宋" w:eastAsia="仿宋" w:cs="仿宋"/>
          <w:color w:val="000000" w:themeColor="text1"/>
          <w:highlight w:val="none"/>
          <w14:textFill>
            <w14:solidFill>
              <w14:schemeClr w14:val="tx1"/>
            </w14:solidFill>
          </w14:textFill>
        </w:rPr>
        <w:t>注册</w:t>
      </w:r>
      <w:r>
        <w:rPr>
          <w:rFonts w:hint="eastAsia" w:ascii="仿宋" w:hAnsi="仿宋" w:eastAsia="仿宋" w:cs="仿宋"/>
          <w:color w:val="000000" w:themeColor="text1"/>
          <w:highlight w:val="none"/>
          <w:lang w:val="en-US"/>
          <w14:textFill>
            <w14:solidFill>
              <w14:schemeClr w14:val="tx1"/>
            </w14:solidFill>
          </w14:textFill>
        </w:rPr>
        <w:t>供应商账号</w:t>
      </w:r>
      <w:r>
        <w:rPr>
          <w:rFonts w:hint="eastAsia" w:ascii="仿宋" w:hAnsi="仿宋" w:eastAsia="仿宋" w:cs="仿宋"/>
          <w:color w:val="000000" w:themeColor="text1"/>
          <w:highlight w:val="none"/>
          <w14:textFill>
            <w14:solidFill>
              <w14:schemeClr w14:val="tx1"/>
            </w14:solidFill>
          </w14:textFill>
        </w:rPr>
        <w:t>。编制电子</w:t>
      </w:r>
      <w:r>
        <w:rPr>
          <w:rFonts w:hint="eastAsia" w:ascii="仿宋" w:hAnsi="仿宋" w:eastAsia="仿宋" w:cs="仿宋"/>
          <w:color w:val="000000" w:themeColor="text1"/>
          <w:highlight w:val="none"/>
          <w:lang w:val="en-US"/>
          <w14:textFill>
            <w14:solidFill>
              <w14:schemeClr w14:val="tx1"/>
            </w14:solidFill>
          </w14:textFill>
        </w:rPr>
        <w:t>投标</w:t>
      </w:r>
      <w:r>
        <w:rPr>
          <w:rFonts w:hint="eastAsia" w:ascii="仿宋" w:hAnsi="仿宋" w:eastAsia="仿宋" w:cs="仿宋"/>
          <w:color w:val="000000" w:themeColor="text1"/>
          <w:highlight w:val="none"/>
          <w14:textFill>
            <w14:solidFill>
              <w14:schemeClr w14:val="tx1"/>
            </w14:solidFill>
          </w14:textFill>
        </w:rPr>
        <w:t>文件前还需</w:t>
      </w:r>
      <w:r>
        <w:rPr>
          <w:rFonts w:hint="eastAsia" w:ascii="仿宋" w:hAnsi="仿宋" w:eastAsia="仿宋" w:cs="仿宋"/>
          <w:color w:val="000000" w:themeColor="text1"/>
          <w:highlight w:val="none"/>
          <w:lang w:val="en-US"/>
          <w14:textFill>
            <w14:solidFill>
              <w14:schemeClr w14:val="tx1"/>
            </w14:solidFill>
          </w14:textFill>
        </w:rPr>
        <w:t>申领CA证书并绑定帐号。投标人应充分考虑完成平台注册、申领CA证书等所需的时间。</w:t>
      </w:r>
      <w:r>
        <w:rPr>
          <w:rFonts w:hint="eastAsia" w:ascii="仿宋" w:hAnsi="仿宋" w:eastAsia="仿宋" w:cs="仿宋"/>
          <w:color w:val="000000" w:themeColor="text1"/>
          <w:highlight w:val="none"/>
          <w14:textFill>
            <w14:solidFill>
              <w14:schemeClr w14:val="tx1"/>
            </w14:solidFill>
          </w14:textFill>
        </w:rPr>
        <w:t>潜在投标人领取文件须提前完成注册、CA证书和电子签章申领和绑定、下载“投标客户端”。因未办理CA数字证书、CA证书故障、操作不当等原因造成无法投标或投标失败等后果由投标人自行承担。</w:t>
      </w:r>
    </w:p>
    <w:p w14:paraId="1008044D">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投标人将</w:t>
      </w:r>
      <w:r>
        <w:rPr>
          <w:rFonts w:hint="eastAsia" w:ascii="仿宋" w:hAnsi="仿宋" w:eastAsia="仿宋" w:cs="仿宋"/>
          <w:color w:val="000000" w:themeColor="text1"/>
          <w:highlight w:val="none"/>
          <w:lang w:val="en-US" w:eastAsia="zh-CN"/>
          <w14:textFill>
            <w14:solidFill>
              <w14:schemeClr w14:val="tx1"/>
            </w14:solidFill>
          </w14:textFill>
        </w:rPr>
        <w:t>新疆</w:t>
      </w:r>
      <w:r>
        <w:rPr>
          <w:rFonts w:hint="eastAsia" w:ascii="仿宋" w:hAnsi="仿宋" w:eastAsia="仿宋" w:cs="仿宋"/>
          <w:color w:val="000000" w:themeColor="text1"/>
          <w:highlight w:val="none"/>
          <w14:textFill>
            <w14:solidFill>
              <w14:schemeClr w14:val="tx1"/>
            </w14:solidFill>
          </w14:textFill>
        </w:rPr>
        <w:t>政府采购</w:t>
      </w:r>
      <w:r>
        <w:rPr>
          <w:rFonts w:hint="eastAsia" w:ascii="仿宋" w:hAnsi="仿宋" w:eastAsia="仿宋" w:cs="仿宋"/>
          <w:color w:val="000000" w:themeColor="text1"/>
          <w:highlight w:val="none"/>
          <w:lang w:val="en-US"/>
          <w14:textFill>
            <w14:solidFill>
              <w14:schemeClr w14:val="tx1"/>
            </w14:solidFill>
          </w14:textFill>
        </w:rPr>
        <w:t>电子交易云</w:t>
      </w:r>
      <w:r>
        <w:rPr>
          <w:rFonts w:hint="eastAsia" w:ascii="仿宋" w:hAnsi="仿宋" w:eastAsia="仿宋" w:cs="仿宋"/>
          <w:color w:val="000000" w:themeColor="text1"/>
          <w:highlight w:val="none"/>
          <w14:textFill>
            <w14:solidFill>
              <w14:schemeClr w14:val="tx1"/>
            </w14:solidFill>
          </w14:textFill>
        </w:rPr>
        <w:t>平台电子交易客户端下载、安装完成后，可通过账号密码或CA登录客户端进行投标文件制作。在使用政采云“投标客户端”时，建议使用WIN7及以上操作系统。</w:t>
      </w:r>
      <w:r>
        <w:rPr>
          <w:rFonts w:hint="eastAsia" w:ascii="仿宋" w:hAnsi="仿宋" w:eastAsia="仿宋" w:cs="仿宋"/>
          <w:color w:val="000000" w:themeColor="text1"/>
          <w:highlight w:val="none"/>
          <w:lang w:val="en-US"/>
          <w14:textFill>
            <w14:solidFill>
              <w14:schemeClr w14:val="tx1"/>
            </w14:solidFill>
          </w14:textFill>
        </w:rPr>
        <w:t>投标人</w:t>
      </w:r>
      <w:r>
        <w:rPr>
          <w:rFonts w:hint="eastAsia" w:ascii="仿宋" w:hAnsi="仿宋" w:eastAsia="仿宋" w:cs="仿宋"/>
          <w:color w:val="000000" w:themeColor="text1"/>
          <w:highlight w:val="none"/>
          <w14:textFill>
            <w14:solidFill>
              <w14:schemeClr w14:val="tx1"/>
            </w14:solidFill>
          </w14:textFill>
        </w:rPr>
        <w:t>登录</w:t>
      </w:r>
      <w:r>
        <w:rPr>
          <w:rFonts w:hint="eastAsia" w:ascii="仿宋" w:hAnsi="仿宋" w:eastAsia="仿宋" w:cs="仿宋"/>
          <w:color w:val="000000" w:themeColor="text1"/>
          <w:highlight w:val="none"/>
          <w:lang w:val="en-US" w:eastAsia="zh-CN"/>
          <w14:textFill>
            <w14:solidFill>
              <w14:schemeClr w14:val="tx1"/>
            </w14:solidFill>
          </w14:textFill>
        </w:rPr>
        <w:t>新疆</w:t>
      </w:r>
      <w:r>
        <w:rPr>
          <w:rFonts w:hint="eastAsia" w:ascii="仿宋" w:hAnsi="仿宋" w:eastAsia="仿宋" w:cs="仿宋"/>
          <w:color w:val="000000" w:themeColor="text1"/>
          <w:highlight w:val="none"/>
          <w14:textFill>
            <w14:solidFill>
              <w14:schemeClr w14:val="tx1"/>
            </w14:solidFill>
          </w14:textFill>
        </w:rPr>
        <w:t>政府采购网“下载专区”—“电子招投标客户端下载”下载相关客户端，如有问题可拨打政采云客户服务热线95763进行咨询。</w:t>
      </w:r>
    </w:p>
    <w:p w14:paraId="73B01DA6">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加密的电子投标文件应在投标文件递交截止时间前通过政采云平台上传完成。逾期上传或者未上传指定地点的投标文件，不予受理。</w:t>
      </w:r>
    </w:p>
    <w:p w14:paraId="4598EAB9">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4</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投标人在开标前须提前配置好电脑</w:t>
      </w:r>
      <w:r>
        <w:rPr>
          <w:rFonts w:hint="eastAsia" w:ascii="仿宋" w:hAnsi="仿宋" w:eastAsia="仿宋" w:cs="仿宋"/>
          <w:color w:val="000000" w:themeColor="text1"/>
          <w:highlight w:val="none"/>
          <w:lang w:val="en-US"/>
          <w14:textFill>
            <w14:solidFill>
              <w14:schemeClr w14:val="tx1"/>
            </w14:solidFill>
          </w14:textFill>
        </w:rPr>
        <w:t>及</w:t>
      </w:r>
      <w:r>
        <w:rPr>
          <w:rFonts w:hint="eastAsia" w:ascii="仿宋" w:hAnsi="仿宋" w:eastAsia="仿宋" w:cs="仿宋"/>
          <w:color w:val="000000" w:themeColor="text1"/>
          <w:highlight w:val="none"/>
          <w14:textFill>
            <w14:solidFill>
              <w14:schemeClr w14:val="tx1"/>
            </w14:solidFill>
          </w14:textFill>
        </w:rPr>
        <w:t>浏览器，开标时请使用制作加密电子投标文件的CA锁进行解密及报价确认。本项目投标文件解密时间</w:t>
      </w:r>
      <w:r>
        <w:rPr>
          <w:rFonts w:hint="eastAsia" w:ascii="仿宋" w:hAnsi="仿宋" w:eastAsia="仿宋" w:cs="仿宋"/>
          <w:color w:val="000000" w:themeColor="text1"/>
          <w:highlight w:val="none"/>
          <w:lang w:val="en-US"/>
          <w14:textFill>
            <w14:solidFill>
              <w14:schemeClr w14:val="tx1"/>
            </w14:solidFill>
          </w14:textFill>
        </w:rPr>
        <w:t>详见“投标人须知前附表”</w:t>
      </w:r>
      <w:r>
        <w:rPr>
          <w:rFonts w:hint="eastAsia" w:ascii="仿宋" w:hAnsi="仿宋" w:eastAsia="仿宋" w:cs="仿宋"/>
          <w:color w:val="000000" w:themeColor="text1"/>
          <w:highlight w:val="none"/>
          <w14:textFill>
            <w14:solidFill>
              <w14:schemeClr w14:val="tx1"/>
            </w14:solidFill>
          </w14:textFill>
        </w:rPr>
        <w:t>，如因自身原因导致无法正常解密，后果由投标人自行承担。</w:t>
      </w:r>
    </w:p>
    <w:p w14:paraId="57FA9DFF">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5</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如遇“</w:t>
      </w:r>
      <w:r>
        <w:rPr>
          <w:rFonts w:hint="eastAsia" w:ascii="仿宋" w:hAnsi="仿宋" w:eastAsia="仿宋" w:cs="仿宋"/>
          <w:color w:val="000000" w:themeColor="text1"/>
          <w:highlight w:val="none"/>
          <w:lang w:val="en-US" w:eastAsia="zh-CN"/>
          <w14:textFill>
            <w14:solidFill>
              <w14:schemeClr w14:val="tx1"/>
            </w14:solidFill>
          </w14:textFill>
        </w:rPr>
        <w:t>新疆</w:t>
      </w:r>
      <w:r>
        <w:rPr>
          <w:rFonts w:hint="eastAsia" w:ascii="仿宋" w:hAnsi="仿宋" w:eastAsia="仿宋" w:cs="仿宋"/>
          <w:color w:val="000000" w:themeColor="text1"/>
          <w:highlight w:val="none"/>
          <w14:textFill>
            <w14:solidFill>
              <w14:schemeClr w14:val="tx1"/>
            </w14:solidFill>
          </w14:textFill>
        </w:rPr>
        <w:t>政府采购</w:t>
      </w:r>
      <w:r>
        <w:rPr>
          <w:rFonts w:hint="eastAsia" w:ascii="仿宋" w:hAnsi="仿宋" w:eastAsia="仿宋" w:cs="仿宋"/>
          <w:color w:val="000000" w:themeColor="text1"/>
          <w:highlight w:val="none"/>
          <w:lang w:val="en-US"/>
          <w14:textFill>
            <w14:solidFill>
              <w14:schemeClr w14:val="tx1"/>
            </w14:solidFill>
          </w14:textFill>
        </w:rPr>
        <w:t>电子交易云</w:t>
      </w:r>
      <w:r>
        <w:rPr>
          <w:rFonts w:hint="eastAsia" w:ascii="仿宋" w:hAnsi="仿宋" w:eastAsia="仿宋" w:cs="仿宋"/>
          <w:color w:val="000000" w:themeColor="text1"/>
          <w:highlight w:val="none"/>
          <w14:textFill>
            <w14:solidFill>
              <w14:schemeClr w14:val="tx1"/>
            </w14:solidFill>
          </w14:textFill>
        </w:rPr>
        <w:t>平台”电子交易规则调整，以最新要求为准。</w:t>
      </w:r>
    </w:p>
    <w:p w14:paraId="2BE845E9">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10.6 电子交易系统咨询：投标人应当充分考虑到电子投标可能会发生的各种问题和风险，特别是投标文件签署、提交等问题，可按照“第一章 招标公告”的联系方式咨询相关人员。</w:t>
      </w:r>
    </w:p>
    <w:p w14:paraId="40509E79">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4F2BA8FD">
      <w:pPr>
        <w:spacing w:before="180" w:after="180" w:line="240" w:lineRule="auto"/>
        <w:ind w:left="420" w:hanging="420"/>
        <w:rPr>
          <w:rFonts w:ascii="仿宋" w:hAnsi="仿宋" w:eastAsia="仿宋" w:cs="仿宋"/>
          <w:b/>
          <w:bCs/>
          <w:color w:val="000000" w:themeColor="text1"/>
          <w:szCs w:val="32"/>
          <w:highlight w:val="none"/>
          <w14:textFill>
            <w14:solidFill>
              <w14:schemeClr w14:val="tx1"/>
            </w14:solidFill>
          </w14:textFill>
        </w:rPr>
      </w:pPr>
      <w:bookmarkStart w:id="149" w:name="_Toc163492834"/>
      <w:r>
        <w:rPr>
          <w:rFonts w:hint="eastAsia" w:ascii="仿宋" w:hAnsi="仿宋" w:eastAsia="仿宋" w:cs="仿宋"/>
          <w:b/>
          <w:bCs/>
          <w:color w:val="000000" w:themeColor="text1"/>
          <w:szCs w:val="32"/>
          <w:highlight w:val="none"/>
          <w14:textFill>
            <w14:solidFill>
              <w14:schemeClr w14:val="tx1"/>
            </w14:solidFill>
          </w14:textFill>
        </w:rPr>
        <w:t>（二）招标文件</w:t>
      </w:r>
      <w:bookmarkEnd w:id="148"/>
      <w:bookmarkEnd w:id="149"/>
    </w:p>
    <w:p w14:paraId="7AD1AAA8">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50" w:name="_Toc140132768"/>
      <w:bookmarkStart w:id="151" w:name="_Toc163492835"/>
      <w:r>
        <w:rPr>
          <w:rFonts w:hint="eastAsia" w:ascii="仿宋" w:hAnsi="仿宋" w:eastAsia="仿宋" w:cs="仿宋"/>
          <w:b/>
          <w:bCs/>
          <w:color w:val="000000" w:themeColor="text1"/>
          <w:szCs w:val="28"/>
          <w:highlight w:val="none"/>
          <w14:textFill>
            <w14:solidFill>
              <w14:schemeClr w14:val="tx1"/>
            </w14:solidFill>
          </w14:textFill>
        </w:rPr>
        <w:t>11.招标文件的组成</w:t>
      </w:r>
      <w:bookmarkEnd w:id="150"/>
      <w:bookmarkEnd w:id="151"/>
    </w:p>
    <w:p w14:paraId="1272E848">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11.1本招标文件包括下列文件及根据本章第9款、第12款对招标文件所作的澄清或者修改。</w:t>
      </w:r>
    </w:p>
    <w:p w14:paraId="54ECE103">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第一章 </w:t>
      </w:r>
      <w:r>
        <w:rPr>
          <w:rFonts w:hint="eastAsia" w:ascii="仿宋" w:hAnsi="仿宋" w:eastAsia="仿宋" w:cs="仿宋"/>
          <w:color w:val="000000" w:themeColor="text1"/>
          <w:highlight w:val="none"/>
          <w14:textFill>
            <w14:solidFill>
              <w14:schemeClr w14:val="tx1"/>
            </w14:solidFill>
          </w14:textFill>
        </w:rPr>
        <w:t>招标公告</w:t>
      </w:r>
    </w:p>
    <w:p w14:paraId="73E41268">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第二章 投标人须知</w:t>
      </w:r>
    </w:p>
    <w:p w14:paraId="1C7CBC1C">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第三章 采购需求</w:t>
      </w:r>
    </w:p>
    <w:p w14:paraId="006148BD">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第四章 资格审查</w:t>
      </w:r>
    </w:p>
    <w:p w14:paraId="3A173200">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第五章 评标方法及标准</w:t>
      </w:r>
    </w:p>
    <w:p w14:paraId="5A0F3E48">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第六章 合同草案</w:t>
      </w:r>
    </w:p>
    <w:p w14:paraId="15D75CFE">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第七章 投标文件的格式</w:t>
      </w:r>
    </w:p>
    <w:p w14:paraId="0C72CE6B">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52" w:name="_Toc140132769"/>
      <w:bookmarkStart w:id="153" w:name="_Toc163492836"/>
      <w:r>
        <w:rPr>
          <w:rFonts w:hint="eastAsia" w:ascii="仿宋" w:hAnsi="仿宋" w:eastAsia="仿宋" w:cs="仿宋"/>
          <w:b/>
          <w:bCs/>
          <w:color w:val="000000" w:themeColor="text1"/>
          <w:szCs w:val="28"/>
          <w:highlight w:val="none"/>
          <w14:textFill>
            <w14:solidFill>
              <w14:schemeClr w14:val="tx1"/>
            </w14:solidFill>
          </w14:textFill>
        </w:rPr>
        <w:t>12.招标文件的询问、澄清或者修改</w:t>
      </w:r>
      <w:bookmarkEnd w:id="152"/>
      <w:bookmarkEnd w:id="153"/>
    </w:p>
    <w:p w14:paraId="331D735D">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12.1投标人如对招标文件内容有疑问，须在“投标人须知前附表”规定的询问方式和时间提交给采购人或采购代理机构。</w:t>
      </w:r>
    </w:p>
    <w:p w14:paraId="7C77C340">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12.2采购人可主动地或在答复投标人提出的询问时对招标文件进行澄清与修改。采购代理机构将在</w:t>
      </w:r>
      <w:r>
        <w:rPr>
          <w:rFonts w:hint="eastAsia" w:ascii="仿宋" w:hAnsi="仿宋" w:eastAsia="仿宋" w:cs="仿宋"/>
          <w:color w:val="000000" w:themeColor="text1"/>
          <w:szCs w:val="24"/>
          <w:highlight w:val="none"/>
          <w:lang w:val="en-US" w:eastAsia="zh-CN"/>
          <w14:textFill>
            <w14:solidFill>
              <w14:schemeClr w14:val="tx1"/>
            </w14:solidFill>
          </w14:textFill>
        </w:rPr>
        <w:t>新疆</w:t>
      </w:r>
      <w:r>
        <w:rPr>
          <w:rFonts w:hint="eastAsia" w:ascii="仿宋" w:hAnsi="仿宋" w:eastAsia="仿宋" w:cs="仿宋"/>
          <w:color w:val="000000" w:themeColor="text1"/>
          <w:szCs w:val="24"/>
          <w:highlight w:val="none"/>
          <w14:textFill>
            <w14:solidFill>
              <w14:schemeClr w14:val="tx1"/>
            </w14:solidFill>
          </w14:textFill>
        </w:rPr>
        <w:t>政府采购云平台以发布更正公告的方式澄清或修改招标文件，更正公告的内容作为招标文件的组成部分，对投标人起约束作用。投标人应主动上网查询。采购代理机构不承担投标人未及时关注相关信息引发的相关责任。</w:t>
      </w:r>
    </w:p>
    <w:p w14:paraId="14AC88BD">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C5432CB">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C9CA9BE">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12.5对于没有提出疑问又参与了本项目投标的投标人将被视为完全认同本招标文件（含更正公告的内容）。</w:t>
      </w:r>
    </w:p>
    <w:p w14:paraId="261648FC">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Cs w:val="24"/>
          <w:highlight w:val="none"/>
          <w:lang w:val="en-US"/>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投标人须知”所称“</w:t>
      </w:r>
      <w:r>
        <w:rPr>
          <w:rFonts w:hint="eastAsia" w:ascii="仿宋" w:hAnsi="仿宋" w:eastAsia="仿宋" w:cs="仿宋"/>
          <w:color w:val="000000" w:themeColor="text1"/>
          <w:highlight w:val="none"/>
          <w14:textFill>
            <w14:solidFill>
              <w14:schemeClr w14:val="tx1"/>
            </w14:solidFill>
          </w14:textFill>
        </w:rPr>
        <w:t>书面形式</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包括系统消息、政府采购</w:t>
      </w:r>
      <w:r>
        <w:rPr>
          <w:rFonts w:hint="eastAsia" w:ascii="仿宋" w:hAnsi="仿宋" w:eastAsia="仿宋" w:cs="仿宋"/>
          <w:color w:val="000000" w:themeColor="text1"/>
          <w:highlight w:val="none"/>
          <w:lang w:val="en-US"/>
          <w14:textFill>
            <w14:solidFill>
              <w14:schemeClr w14:val="tx1"/>
            </w14:solidFill>
          </w14:textFill>
        </w:rPr>
        <w:t>云平台</w:t>
      </w:r>
      <w:r>
        <w:rPr>
          <w:rFonts w:hint="eastAsia" w:ascii="仿宋" w:hAnsi="仿宋" w:eastAsia="仿宋" w:cs="仿宋"/>
          <w:color w:val="000000" w:themeColor="text1"/>
          <w:highlight w:val="none"/>
          <w14:textFill>
            <w14:solidFill>
              <w14:schemeClr w14:val="tx1"/>
            </w14:solidFill>
          </w14:textFill>
        </w:rPr>
        <w:t>发布的公告。</w:t>
      </w:r>
    </w:p>
    <w:p w14:paraId="440958FA">
      <w:pPr>
        <w:pStyle w:val="61"/>
        <w:spacing w:line="360" w:lineRule="auto"/>
        <w:ind w:firstLine="480" w:firstLineChars="200"/>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12.7当招标文件的澄清、修改及其他答复等就同一内容的表述不一致时，以最后发布的内容为准。</w:t>
      </w:r>
    </w:p>
    <w:p w14:paraId="54892F6E">
      <w:pPr>
        <w:spacing w:before="180" w:after="180" w:line="240" w:lineRule="auto"/>
        <w:ind w:left="420" w:hanging="420"/>
        <w:rPr>
          <w:rFonts w:ascii="仿宋" w:hAnsi="仿宋" w:eastAsia="仿宋" w:cs="仿宋"/>
          <w:b/>
          <w:bCs/>
          <w:color w:val="000000" w:themeColor="text1"/>
          <w:szCs w:val="32"/>
          <w:highlight w:val="none"/>
          <w14:textFill>
            <w14:solidFill>
              <w14:schemeClr w14:val="tx1"/>
            </w14:solidFill>
          </w14:textFill>
        </w:rPr>
      </w:pPr>
      <w:bookmarkStart w:id="154" w:name="_Toc155185872"/>
      <w:bookmarkStart w:id="155" w:name="_Toc163492837"/>
      <w:r>
        <w:rPr>
          <w:rFonts w:hint="eastAsia" w:ascii="仿宋" w:hAnsi="仿宋" w:eastAsia="仿宋" w:cs="仿宋"/>
          <w:b/>
          <w:bCs/>
          <w:color w:val="000000" w:themeColor="text1"/>
          <w:szCs w:val="32"/>
          <w:highlight w:val="none"/>
          <w14:textFill>
            <w14:solidFill>
              <w14:schemeClr w14:val="tx1"/>
            </w14:solidFill>
          </w14:textFill>
        </w:rPr>
        <w:t>（三）投标文件</w:t>
      </w:r>
      <w:bookmarkEnd w:id="154"/>
      <w:bookmarkEnd w:id="155"/>
    </w:p>
    <w:p w14:paraId="7D128642">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56" w:name="_Toc163492838"/>
      <w:r>
        <w:rPr>
          <w:rFonts w:hint="eastAsia" w:ascii="仿宋" w:hAnsi="仿宋" w:eastAsia="仿宋" w:cs="仿宋"/>
          <w:b/>
          <w:bCs/>
          <w:color w:val="000000" w:themeColor="text1"/>
          <w:szCs w:val="28"/>
          <w:highlight w:val="none"/>
          <w14:textFill>
            <w14:solidFill>
              <w14:schemeClr w14:val="tx1"/>
            </w14:solidFill>
          </w14:textFill>
        </w:rPr>
        <w:t>13.投标文件的组成</w:t>
      </w:r>
      <w:bookmarkEnd w:id="156"/>
    </w:p>
    <w:p w14:paraId="60451B82">
      <w:pPr>
        <w:pStyle w:val="61"/>
        <w:spacing w:line="360" w:lineRule="auto"/>
        <w:ind w:firstLine="480" w:firstLineChars="200"/>
        <w:rPr>
          <w:rFonts w:ascii="仿宋" w:hAnsi="仿宋" w:eastAsia="仿宋" w:cs="仿宋"/>
          <w:color w:val="000000" w:themeColor="text1"/>
          <w:kern w:val="2"/>
          <w:sz w:val="24"/>
          <w:szCs w:val="22"/>
          <w:highlight w:val="none"/>
          <w14:textFill>
            <w14:solidFill>
              <w14:schemeClr w14:val="tx1"/>
            </w14:solidFill>
          </w14:textFill>
        </w:rPr>
      </w:pPr>
      <w:bookmarkStart w:id="157" w:name="_Toc163492839"/>
      <w:bookmarkStart w:id="158" w:name="_Toc140132772"/>
      <w:r>
        <w:rPr>
          <w:rFonts w:hint="eastAsia" w:ascii="仿宋" w:hAnsi="仿宋" w:eastAsia="仿宋" w:cs="仿宋"/>
          <w:color w:val="000000" w:themeColor="text1"/>
          <w:kern w:val="2"/>
          <w:sz w:val="24"/>
          <w:szCs w:val="22"/>
          <w:highlight w:val="none"/>
          <w14:textFill>
            <w14:solidFill>
              <w14:schemeClr w14:val="tx1"/>
            </w14:solidFill>
          </w14:textFill>
        </w:rPr>
        <w:t>13.1投标人应完整地按招标文件提供的投标文件格式及要求编写投标文件，具体内容详见“第七章 投标文件格式”的相关内容。</w:t>
      </w:r>
    </w:p>
    <w:p w14:paraId="34B2C0A8">
      <w:pPr>
        <w:pStyle w:val="61"/>
        <w:spacing w:line="360" w:lineRule="auto"/>
        <w:ind w:firstLine="480" w:firstLineChars="200"/>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13.2投标人应提交招标文件要求的证明文件，证明其投标内容符合招标文件规定，该证明文件是投标文件的一部分。证明文件形式可以是文字资料、图纸和数据</w:t>
      </w:r>
      <w:bookmarkStart w:id="159" w:name="_Hlk11703583"/>
      <w:r>
        <w:rPr>
          <w:rFonts w:hint="eastAsia" w:ascii="仿宋" w:hAnsi="仿宋" w:eastAsia="仿宋" w:cs="仿宋"/>
          <w:color w:val="000000" w:themeColor="text1"/>
          <w:kern w:val="2"/>
          <w:sz w:val="24"/>
          <w:szCs w:val="22"/>
          <w:highlight w:val="none"/>
          <w14:textFill>
            <w14:solidFill>
              <w14:schemeClr w14:val="tx1"/>
            </w14:solidFill>
          </w14:textFill>
        </w:rPr>
        <w:t>等。</w:t>
      </w:r>
    </w:p>
    <w:bookmarkEnd w:id="159"/>
    <w:p w14:paraId="69E3E92C">
      <w:pPr>
        <w:pStyle w:val="61"/>
        <w:spacing w:line="360" w:lineRule="auto"/>
        <w:ind w:firstLine="480" w:firstLineChars="200"/>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13.3为保证公平公正，除非本招标文件另有规定或说明，投标人对同一项目投标时，不得同时提供备选投标方案。</w:t>
      </w:r>
    </w:p>
    <w:p w14:paraId="7C514CF5">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14.投标报价</w:t>
      </w:r>
      <w:bookmarkEnd w:id="157"/>
      <w:bookmarkEnd w:id="158"/>
    </w:p>
    <w:p w14:paraId="7C0701A8">
      <w:pPr>
        <w:ind w:firstLine="480" w:firstLineChars="200"/>
        <w:rPr>
          <w:rFonts w:ascii="仿宋" w:hAnsi="仿宋" w:eastAsia="仿宋" w:cs="仿宋"/>
          <w:snapToGrid w:val="0"/>
          <w:color w:val="000000" w:themeColor="text1"/>
          <w:szCs w:val="24"/>
          <w:highlight w:val="none"/>
          <w:lang w:val="zh-CN"/>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 xml:space="preserve">14.1 </w:t>
      </w:r>
      <w:r>
        <w:rPr>
          <w:rFonts w:hint="eastAsia" w:ascii="仿宋" w:hAnsi="仿宋" w:eastAsia="仿宋" w:cs="仿宋"/>
          <w:snapToGrid w:val="0"/>
          <w:color w:val="000000" w:themeColor="text1"/>
          <w:szCs w:val="24"/>
          <w:highlight w:val="none"/>
          <w:lang w:val="zh-CN"/>
          <w14:textFill>
            <w14:solidFill>
              <w14:schemeClr w14:val="tx1"/>
            </w14:solidFill>
          </w14:textFill>
        </w:rPr>
        <w:t>投标人的报价均应以人民币进行报价。</w:t>
      </w:r>
    </w:p>
    <w:p w14:paraId="2A653BDA">
      <w:pPr>
        <w:ind w:firstLine="480" w:firstLineChars="200"/>
        <w:rPr>
          <w:rFonts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14.2 投标人应按照本招标文件规定的报价方式进行报价，投标报价中不得包含招标文件要求以外的内容，否则，在评标时不予核减。投标报价中也不得缺漏招标文件所要求的内容，否则其</w:t>
      </w:r>
      <w:r>
        <w:rPr>
          <w:rFonts w:hint="eastAsia" w:ascii="仿宋" w:hAnsi="仿宋" w:eastAsia="仿宋" w:cs="仿宋"/>
          <w:b/>
          <w:bCs/>
          <w:snapToGrid w:val="0"/>
          <w:color w:val="000000" w:themeColor="text1"/>
          <w:szCs w:val="24"/>
          <w:highlight w:val="none"/>
          <w14:textFill>
            <w14:solidFill>
              <w14:schemeClr w14:val="tx1"/>
            </w14:solidFill>
          </w14:textFill>
        </w:rPr>
        <w:t>投标无效</w:t>
      </w:r>
      <w:r>
        <w:rPr>
          <w:rFonts w:hint="eastAsia" w:ascii="仿宋" w:hAnsi="仿宋" w:eastAsia="仿宋" w:cs="仿宋"/>
          <w:snapToGrid w:val="0"/>
          <w:color w:val="000000" w:themeColor="text1"/>
          <w:szCs w:val="24"/>
          <w:highlight w:val="none"/>
          <w14:textFill>
            <w14:solidFill>
              <w14:schemeClr w14:val="tx1"/>
            </w14:solidFill>
          </w14:textFill>
        </w:rPr>
        <w:t>。</w:t>
      </w:r>
    </w:p>
    <w:p w14:paraId="5C9D7B26">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63E7C82">
      <w:pPr>
        <w:pStyle w:val="1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投标人的报价应包括但不限于下列内容： </w:t>
      </w:r>
    </w:p>
    <w:p w14:paraId="65081716">
      <w:pPr>
        <w:pStyle w:val="1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14.2.1 投标货物及标准附件、备品备件、专用工具等的出厂价（包括已在中</w:t>
      </w:r>
      <w:r>
        <w:rPr>
          <w:rFonts w:hint="eastAsia" w:ascii="仿宋" w:hAnsi="仿宋" w:eastAsia="仿宋" w:cs="仿宋"/>
          <w:color w:val="000000" w:themeColor="text1"/>
          <w:highlight w:val="none"/>
          <w14:textFill>
            <w14:solidFill>
              <w14:schemeClr w14:val="tx1"/>
            </w14:solidFill>
          </w14:textFill>
        </w:rPr>
        <w:t xml:space="preserve">国国内的进口货物完税后的仓库交货价、展室交货价或货架交货价）和运至最终目的地的运输费和保险费，安装调试、检验、技术服务、培训、质量保证、售后服务、税费等； </w:t>
      </w:r>
    </w:p>
    <w:p w14:paraId="4F815A64">
      <w:pPr>
        <w:pStyle w:val="10"/>
        <w:ind w:firstLine="480"/>
        <w:rPr>
          <w:rFonts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14.2.2 按照招标文件要求完成本项目的全部相关费用。</w:t>
      </w:r>
    </w:p>
    <w:p w14:paraId="4E5E0B6E">
      <w:pPr>
        <w:ind w:firstLine="480" w:firstLineChars="200"/>
        <w:rPr>
          <w:rFonts w:ascii="仿宋" w:hAnsi="仿宋" w:eastAsia="仿宋" w:cs="仿宋"/>
          <w:snapToGrid w:val="0"/>
          <w:color w:val="000000" w:themeColor="text1"/>
          <w:szCs w:val="24"/>
          <w:highlight w:val="none"/>
          <w:lang w:val="zh-CN"/>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 xml:space="preserve">14.3 </w:t>
      </w:r>
      <w:r>
        <w:rPr>
          <w:rFonts w:hint="eastAsia" w:ascii="仿宋" w:hAnsi="仿宋" w:eastAsia="仿宋" w:cs="仿宋"/>
          <w:color w:val="000000" w:themeColor="text1"/>
          <w:highlight w:val="none"/>
          <w14:textFill>
            <w14:solidFill>
              <w14:schemeClr w14:val="tx1"/>
            </w14:solidFill>
          </w14:textFill>
        </w:rPr>
        <w:t>投标人须严格按照分项报价表规定的内容填写货物单价以及其他事项。</w:t>
      </w:r>
      <w:r>
        <w:rPr>
          <w:rFonts w:hint="eastAsia" w:ascii="仿宋" w:hAnsi="仿宋" w:eastAsia="仿宋" w:cs="仿宋"/>
          <w:snapToGrid w:val="0"/>
          <w:color w:val="000000" w:themeColor="text1"/>
          <w:szCs w:val="24"/>
          <w:highlight w:val="none"/>
          <w:lang w:val="zh-CN"/>
          <w14:textFill>
            <w14:solidFill>
              <w14:schemeClr w14:val="tx1"/>
            </w14:solidFill>
          </w14:textFill>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仿宋" w:hAnsi="仿宋" w:eastAsia="仿宋" w:cs="仿宋"/>
          <w:snapToGrid w:val="0"/>
          <w:color w:val="000000" w:themeColor="text1"/>
          <w:szCs w:val="24"/>
          <w:highlight w:val="none"/>
          <w14:textFill>
            <w14:solidFill>
              <w14:schemeClr w14:val="tx1"/>
            </w14:solidFill>
          </w14:textFill>
        </w:rPr>
        <w:t>缴</w:t>
      </w:r>
      <w:r>
        <w:rPr>
          <w:rFonts w:hint="eastAsia" w:ascii="仿宋" w:hAnsi="仿宋" w:eastAsia="仿宋" w:cs="仿宋"/>
          <w:snapToGrid w:val="0"/>
          <w:color w:val="000000" w:themeColor="text1"/>
          <w:szCs w:val="24"/>
          <w:highlight w:val="none"/>
          <w:lang w:val="zh-CN"/>
          <w14:textFill>
            <w14:solidFill>
              <w14:schemeClr w14:val="tx1"/>
            </w14:solidFill>
          </w14:textFill>
        </w:rPr>
        <w:t>纳的费用都应包括在投标人提交的投标报价中。</w:t>
      </w:r>
    </w:p>
    <w:p w14:paraId="25727711">
      <w:pPr>
        <w:ind w:firstLine="480" w:firstLineChars="200"/>
        <w:rPr>
          <w:rFonts w:ascii="仿宋" w:hAnsi="仿宋" w:eastAsia="仿宋" w:cs="仿宋"/>
          <w:snapToGrid w:val="0"/>
          <w:color w:val="000000" w:themeColor="text1"/>
          <w:szCs w:val="24"/>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14.4 投标人在投标文件中注明免费的项目将视为包含在投标报价中。</w:t>
      </w:r>
    </w:p>
    <w:p w14:paraId="1961E2E8">
      <w:pPr>
        <w:pStyle w:val="1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snapToGrid w:val="0"/>
          <w:color w:val="000000" w:themeColor="text1"/>
          <w:szCs w:val="24"/>
          <w:highlight w:val="none"/>
          <w14:textFill>
            <w14:solidFill>
              <w14:schemeClr w14:val="tx1"/>
            </w14:solidFill>
          </w14:textFill>
        </w:rPr>
        <w:t>14.5 每一种采购内容只允许有一个报价，否则其</w:t>
      </w:r>
      <w:r>
        <w:rPr>
          <w:rFonts w:hint="eastAsia" w:ascii="仿宋" w:hAnsi="仿宋" w:eastAsia="仿宋" w:cs="仿宋"/>
          <w:b/>
          <w:bCs/>
          <w:snapToGrid w:val="0"/>
          <w:color w:val="000000" w:themeColor="text1"/>
          <w:szCs w:val="24"/>
          <w:highlight w:val="none"/>
          <w14:textFill>
            <w14:solidFill>
              <w14:schemeClr w14:val="tx1"/>
            </w14:solidFill>
          </w14:textFill>
        </w:rPr>
        <w:t>投标无效</w:t>
      </w:r>
      <w:r>
        <w:rPr>
          <w:rFonts w:hint="eastAsia" w:ascii="仿宋" w:hAnsi="仿宋" w:eastAsia="仿宋" w:cs="仿宋"/>
          <w:snapToGrid w:val="0"/>
          <w:color w:val="000000" w:themeColor="text1"/>
          <w:szCs w:val="24"/>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除非招标文件另有规定，不接受可选择或可调整的投标方案和报价，任何有选择的或可调整的投标方案和报价将被视为非实质性响应招标文件,其</w:t>
      </w:r>
      <w:r>
        <w:rPr>
          <w:rFonts w:hint="eastAsia" w:ascii="仿宋" w:hAnsi="仿宋" w:eastAsia="仿宋" w:cs="仿宋"/>
          <w:b/>
          <w:bCs/>
          <w:snapToGrid w:val="0"/>
          <w:color w:val="000000" w:themeColor="text1"/>
          <w:szCs w:val="24"/>
          <w:highlight w:val="none"/>
          <w14:textFill>
            <w14:solidFill>
              <w14:schemeClr w14:val="tx1"/>
            </w14:solidFill>
          </w14:textFill>
        </w:rPr>
        <w:t>投标无效</w:t>
      </w:r>
      <w:r>
        <w:rPr>
          <w:rFonts w:hint="eastAsia" w:ascii="仿宋" w:hAnsi="仿宋" w:eastAsia="仿宋" w:cs="仿宋"/>
          <w:color w:val="000000" w:themeColor="text1"/>
          <w:highlight w:val="none"/>
          <w14:textFill>
            <w14:solidFill>
              <w14:schemeClr w14:val="tx1"/>
            </w14:solidFill>
          </w14:textFill>
        </w:rPr>
        <w:t>。</w:t>
      </w:r>
    </w:p>
    <w:p w14:paraId="6F187882">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14.6 投标报价不得超过“</w:t>
      </w:r>
      <w:r>
        <w:rPr>
          <w:rFonts w:hint="eastAsia" w:ascii="仿宋" w:hAnsi="仿宋" w:eastAsia="仿宋" w:cs="仿宋"/>
          <w:color w:val="000000" w:themeColor="text1"/>
          <w:highlight w:val="none"/>
          <w14:textFill>
            <w14:solidFill>
              <w14:schemeClr w14:val="tx1"/>
            </w14:solidFill>
          </w14:textFill>
        </w:rPr>
        <w:t>第一章 招标公告</w:t>
      </w:r>
      <w:r>
        <w:rPr>
          <w:rFonts w:hint="eastAsia" w:ascii="仿宋" w:hAnsi="仿宋" w:eastAsia="仿宋" w:cs="仿宋"/>
          <w:color w:val="000000" w:themeColor="text1"/>
          <w:szCs w:val="24"/>
          <w:highlight w:val="none"/>
          <w14:textFill>
            <w14:solidFill>
              <w14:schemeClr w14:val="tx1"/>
            </w14:solidFill>
          </w14:textFill>
        </w:rPr>
        <w:t>”中规定的最高投标限价</w:t>
      </w:r>
      <w:r>
        <w:rPr>
          <w:rFonts w:hint="eastAsia" w:ascii="仿宋" w:hAnsi="仿宋" w:eastAsia="仿宋" w:cs="仿宋"/>
          <w:color w:val="000000" w:themeColor="text1"/>
          <w:highlight w:val="none"/>
          <w14:textFill>
            <w14:solidFill>
              <w14:schemeClr w14:val="tx1"/>
            </w14:solidFill>
          </w14:textFill>
        </w:rPr>
        <w:t>或者预算金额</w:t>
      </w:r>
      <w:r>
        <w:rPr>
          <w:rFonts w:hint="eastAsia" w:ascii="仿宋" w:hAnsi="仿宋" w:eastAsia="仿宋" w:cs="仿宋"/>
          <w:color w:val="000000" w:themeColor="text1"/>
          <w:szCs w:val="24"/>
          <w:highlight w:val="none"/>
          <w14:textFill>
            <w14:solidFill>
              <w14:schemeClr w14:val="tx1"/>
            </w14:solidFill>
          </w14:textFill>
        </w:rPr>
        <w:t>，否则评标委员会将对其作</w:t>
      </w:r>
      <w:r>
        <w:rPr>
          <w:rFonts w:hint="eastAsia" w:ascii="仿宋" w:hAnsi="仿宋" w:eastAsia="仿宋" w:cs="仿宋"/>
          <w:b/>
          <w:bCs/>
          <w:color w:val="000000" w:themeColor="text1"/>
          <w:szCs w:val="24"/>
          <w:highlight w:val="none"/>
          <w14:textFill>
            <w14:solidFill>
              <w14:schemeClr w14:val="tx1"/>
            </w14:solidFill>
          </w14:textFill>
        </w:rPr>
        <w:t>无效投标处理</w:t>
      </w:r>
      <w:r>
        <w:rPr>
          <w:rFonts w:hint="eastAsia" w:ascii="仿宋" w:hAnsi="仿宋" w:eastAsia="仿宋" w:cs="仿宋"/>
          <w:color w:val="000000" w:themeColor="text1"/>
          <w:szCs w:val="24"/>
          <w:highlight w:val="none"/>
          <w14:textFill>
            <w14:solidFill>
              <w14:schemeClr w14:val="tx1"/>
            </w14:solidFill>
          </w14:textFill>
        </w:rPr>
        <w:t>。</w:t>
      </w:r>
    </w:p>
    <w:p w14:paraId="518BC982">
      <w:pPr>
        <w:pStyle w:val="61"/>
        <w:spacing w:line="360" w:lineRule="auto"/>
        <w:ind w:firstLine="480" w:firstLineChars="200"/>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14.7 投标人对投标报价若有说明应在投标文件中显著处注明。</w:t>
      </w:r>
    </w:p>
    <w:p w14:paraId="3563DA4F">
      <w:pPr>
        <w:pStyle w:val="61"/>
        <w:spacing w:line="360" w:lineRule="auto"/>
        <w:ind w:firstLine="480" w:firstLineChars="200"/>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除政策性文件规定以外，投标人所报价格在合同实施期间不因市场变化因素而变动。</w:t>
      </w:r>
    </w:p>
    <w:p w14:paraId="67EA161D">
      <w:pPr>
        <w:pStyle w:val="61"/>
        <w:spacing w:line="360" w:lineRule="auto"/>
        <w:ind w:firstLine="480" w:firstLineChars="200"/>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4A30A622">
      <w:pPr>
        <w:pStyle w:val="61"/>
        <w:spacing w:line="360" w:lineRule="auto"/>
        <w:ind w:firstLine="480" w:firstLineChars="200"/>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color w:val="000000" w:themeColor="text1"/>
          <w:kern w:val="2"/>
          <w:sz w:val="24"/>
          <w:szCs w:val="22"/>
          <w:highlight w:val="none"/>
          <w14:textFill>
            <w14:solidFill>
              <w14:schemeClr w14:val="tx1"/>
            </w14:solidFill>
          </w14:textFill>
        </w:rPr>
        <w:t>14.9 最低报价不能作为中标的保证。</w:t>
      </w:r>
    </w:p>
    <w:p w14:paraId="01C7F519">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14.10</w:t>
      </w:r>
      <w:r>
        <w:rPr>
          <w:rFonts w:hint="eastAsia" w:ascii="仿宋" w:hAnsi="仿宋" w:eastAsia="仿宋" w:cs="仿宋"/>
          <w:color w:val="000000" w:themeColor="text1"/>
          <w:kern w:val="0"/>
          <w:szCs w:val="24"/>
          <w:highlight w:val="none"/>
          <w:lang w:bidi="ar"/>
          <w14:textFill>
            <w14:solidFill>
              <w14:schemeClr w14:val="tx1"/>
            </w14:solidFill>
          </w14:textFill>
        </w:rPr>
        <w:t>采购人不得向投标人索要或者接受其给予的赠品、回扣或者与采购无关的其他商品、服务。</w:t>
      </w:r>
    </w:p>
    <w:p w14:paraId="338A1F43">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60" w:name="_Toc140132773"/>
      <w:bookmarkStart w:id="161" w:name="_Toc163492840"/>
      <w:r>
        <w:rPr>
          <w:rFonts w:hint="eastAsia" w:ascii="仿宋" w:hAnsi="仿宋" w:eastAsia="仿宋" w:cs="仿宋"/>
          <w:b/>
          <w:bCs/>
          <w:color w:val="000000" w:themeColor="text1"/>
          <w:szCs w:val="28"/>
          <w:highlight w:val="none"/>
          <w14:textFill>
            <w14:solidFill>
              <w14:schemeClr w14:val="tx1"/>
            </w14:solidFill>
          </w14:textFill>
        </w:rPr>
        <w:t>15.投标有效期</w:t>
      </w:r>
      <w:bookmarkEnd w:id="160"/>
      <w:bookmarkEnd w:id="161"/>
    </w:p>
    <w:p w14:paraId="5287D245">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15.1 </w:t>
      </w:r>
      <w:r>
        <w:rPr>
          <w:rFonts w:hint="eastAsia" w:ascii="仿宋" w:hAnsi="仿宋" w:eastAsia="仿宋" w:cs="仿宋"/>
          <w:color w:val="000000" w:themeColor="text1"/>
          <w:kern w:val="0"/>
          <w:szCs w:val="21"/>
          <w:highlight w:val="none"/>
          <w:lang w:val="en"/>
          <w14:textFill>
            <w14:solidFill>
              <w14:schemeClr w14:val="tx1"/>
            </w14:solidFill>
          </w14:textFill>
        </w:rPr>
        <w:t>投标有效期</w:t>
      </w:r>
      <w:r>
        <w:rPr>
          <w:rFonts w:hint="eastAsia" w:ascii="仿宋" w:hAnsi="仿宋" w:eastAsia="仿宋" w:cs="仿宋"/>
          <w:color w:val="000000" w:themeColor="text1"/>
          <w:szCs w:val="24"/>
          <w:highlight w:val="none"/>
          <w14:textFill>
            <w14:solidFill>
              <w14:schemeClr w14:val="tx1"/>
            </w14:solidFill>
          </w14:textFill>
        </w:rPr>
        <w:t>见“第二章 投标人须知前附表”，投标人承诺的投标有效期</w:t>
      </w:r>
      <w:r>
        <w:rPr>
          <w:rFonts w:hint="eastAsia" w:ascii="仿宋" w:hAnsi="仿宋" w:eastAsia="仿宋" w:cs="仿宋"/>
          <w:snapToGrid w:val="0"/>
          <w:color w:val="000000" w:themeColor="text1"/>
          <w:highlight w:val="none"/>
          <w:lang w:val="zh-CN"/>
          <w14:textFill>
            <w14:solidFill>
              <w14:schemeClr w14:val="tx1"/>
            </w14:solidFill>
          </w14:textFill>
        </w:rPr>
        <w:t>少于</w:t>
      </w:r>
      <w:r>
        <w:rPr>
          <w:rFonts w:hint="eastAsia" w:ascii="仿宋" w:hAnsi="仿宋" w:eastAsia="仿宋" w:cs="仿宋"/>
          <w:snapToGrid w:val="0"/>
          <w:color w:val="000000" w:themeColor="text1"/>
          <w:highlight w:val="none"/>
          <w14:textFill>
            <w14:solidFill>
              <w14:schemeClr w14:val="tx1"/>
            </w14:solidFill>
          </w14:textFill>
        </w:rPr>
        <w:t>招标</w:t>
      </w:r>
      <w:r>
        <w:rPr>
          <w:rFonts w:hint="eastAsia" w:ascii="仿宋" w:hAnsi="仿宋" w:eastAsia="仿宋" w:cs="仿宋"/>
          <w:snapToGrid w:val="0"/>
          <w:color w:val="000000" w:themeColor="text1"/>
          <w:highlight w:val="none"/>
          <w:lang w:val="zh-CN"/>
          <w14:textFill>
            <w14:solidFill>
              <w14:schemeClr w14:val="tx1"/>
            </w14:solidFill>
          </w14:textFill>
        </w:rPr>
        <w:t>文件规定期限的，其</w:t>
      </w:r>
      <w:r>
        <w:rPr>
          <w:rFonts w:hint="eastAsia" w:ascii="仿宋" w:hAnsi="仿宋" w:eastAsia="仿宋" w:cs="仿宋"/>
          <w:b/>
          <w:bCs/>
          <w:snapToGrid w:val="0"/>
          <w:color w:val="000000" w:themeColor="text1"/>
          <w:highlight w:val="none"/>
          <w14:textFill>
            <w14:solidFill>
              <w14:schemeClr w14:val="tx1"/>
            </w14:solidFill>
          </w14:textFill>
        </w:rPr>
        <w:t>投标</w:t>
      </w:r>
      <w:r>
        <w:rPr>
          <w:rFonts w:hint="eastAsia" w:ascii="仿宋" w:hAnsi="仿宋" w:eastAsia="仿宋" w:cs="仿宋"/>
          <w:b/>
          <w:bCs/>
          <w:snapToGrid w:val="0"/>
          <w:color w:val="000000" w:themeColor="text1"/>
          <w:highlight w:val="none"/>
          <w:lang w:val="zh-CN"/>
          <w14:textFill>
            <w14:solidFill>
              <w14:schemeClr w14:val="tx1"/>
            </w14:solidFill>
          </w14:textFill>
        </w:rPr>
        <w:t>无效</w:t>
      </w:r>
      <w:r>
        <w:rPr>
          <w:rFonts w:hint="eastAsia" w:ascii="仿宋" w:hAnsi="仿宋" w:eastAsia="仿宋" w:cs="仿宋"/>
          <w:snapToGrid w:val="0"/>
          <w:color w:val="000000" w:themeColor="text1"/>
          <w:highlight w:val="none"/>
          <w:lang w:val="zh-CN"/>
          <w14:textFill>
            <w14:solidFill>
              <w14:schemeClr w14:val="tx1"/>
            </w14:solidFill>
          </w14:textFill>
        </w:rPr>
        <w:t>。</w:t>
      </w:r>
    </w:p>
    <w:p w14:paraId="0B71E390">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C3D71CC">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3117BCC7">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15.4投标人同意延长的，</w:t>
      </w:r>
      <w:r>
        <w:rPr>
          <w:rFonts w:hint="eastAsia" w:ascii="仿宋" w:hAnsi="仿宋" w:eastAsia="仿宋" w:cs="仿宋"/>
          <w:color w:val="000000" w:themeColor="text1"/>
          <w:highlight w:val="none"/>
          <w14:textFill>
            <w14:solidFill>
              <w14:schemeClr w14:val="tx1"/>
            </w14:solidFill>
          </w14:textFill>
        </w:rPr>
        <w:t>其投标保证金的有效期也相应延长，但</w:t>
      </w:r>
      <w:r>
        <w:rPr>
          <w:rFonts w:hint="eastAsia" w:ascii="仿宋" w:hAnsi="仿宋" w:eastAsia="仿宋" w:cs="仿宋"/>
          <w:color w:val="000000" w:themeColor="text1"/>
          <w:szCs w:val="24"/>
          <w:highlight w:val="none"/>
          <w14:textFill>
            <w14:solidFill>
              <w14:schemeClr w14:val="tx1"/>
            </w14:solidFill>
          </w14:textFill>
        </w:rPr>
        <w:t>不得要求或被允许修改或撤销其投标文件；投标人拒绝延长的，其投标文件在原投标有效期满后将不再有效，但其提交的投标保证金可予以退还。</w:t>
      </w:r>
    </w:p>
    <w:p w14:paraId="0CE1ECA8">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62" w:name="_Toc140132774"/>
      <w:bookmarkStart w:id="163" w:name="_Toc163492841"/>
      <w:r>
        <w:rPr>
          <w:rFonts w:hint="eastAsia" w:ascii="仿宋" w:hAnsi="仿宋" w:eastAsia="仿宋" w:cs="仿宋"/>
          <w:b/>
          <w:bCs/>
          <w:color w:val="000000" w:themeColor="text1"/>
          <w:szCs w:val="28"/>
          <w:highlight w:val="none"/>
          <w14:textFill>
            <w14:solidFill>
              <w14:schemeClr w14:val="tx1"/>
            </w14:solidFill>
          </w14:textFill>
        </w:rPr>
        <w:t>16.投标文件的编制</w:t>
      </w:r>
      <w:bookmarkEnd w:id="162"/>
      <w:bookmarkEnd w:id="163"/>
    </w:p>
    <w:p w14:paraId="34BF7010">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16.1投标文件应在“投标客户端”中进行编制，在投标文件中要求加盖印章的，除有特殊说明之外，可使用电子签章签署。</w:t>
      </w:r>
    </w:p>
    <w:p w14:paraId="3E26B9D5">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w:t>
      </w:r>
      <w:bookmarkStart w:id="164" w:name="_Hlk143528557"/>
      <w:r>
        <w:rPr>
          <w:rFonts w:hint="eastAsia" w:ascii="仿宋" w:hAnsi="仿宋" w:eastAsia="仿宋" w:cs="仿宋"/>
          <w:color w:val="000000" w:themeColor="text1"/>
          <w:highlight w:val="none"/>
          <w14:textFill>
            <w14:solidFill>
              <w14:schemeClr w14:val="tx1"/>
            </w14:solidFill>
          </w14:textFill>
        </w:rPr>
        <w:t>2投标人在</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szCs w:val="24"/>
          <w:highlight w:val="none"/>
          <w:lang w:val="en-US"/>
          <w14:textFill>
            <w14:solidFill>
              <w14:schemeClr w14:val="tx1"/>
            </w14:solidFill>
          </w14:textFill>
        </w:rPr>
        <w:t>投标</w:t>
      </w:r>
      <w:r>
        <w:rPr>
          <w:rFonts w:hint="eastAsia" w:ascii="仿宋" w:hAnsi="仿宋" w:eastAsia="仿宋" w:cs="仿宋"/>
          <w:color w:val="000000" w:themeColor="text1"/>
          <w:szCs w:val="24"/>
          <w:highlight w:val="none"/>
          <w14:textFill>
            <w14:solidFill>
              <w14:schemeClr w14:val="tx1"/>
            </w14:solidFill>
          </w14:textFill>
        </w:rPr>
        <w:t>客户端”</w:t>
      </w:r>
      <w:r>
        <w:rPr>
          <w:rFonts w:hint="eastAsia" w:ascii="仿宋" w:hAnsi="仿宋" w:eastAsia="仿宋" w:cs="仿宋"/>
          <w:color w:val="000000" w:themeColor="text1"/>
          <w:highlight w:val="none"/>
          <w14:textFill>
            <w14:solidFill>
              <w14:schemeClr w14:val="tx1"/>
            </w14:solidFill>
          </w14:textFill>
        </w:rPr>
        <w:t>中按照</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szCs w:val="24"/>
          <w:highlight w:val="none"/>
          <w:lang w:val="en-US"/>
          <w14:textFill>
            <w14:solidFill>
              <w14:schemeClr w14:val="tx1"/>
            </w14:solidFill>
          </w14:textFill>
        </w:rPr>
        <w:t>投标</w:t>
      </w:r>
      <w:r>
        <w:rPr>
          <w:rFonts w:hint="eastAsia" w:ascii="仿宋" w:hAnsi="仿宋" w:eastAsia="仿宋" w:cs="仿宋"/>
          <w:color w:val="000000" w:themeColor="text1"/>
          <w:szCs w:val="24"/>
          <w:highlight w:val="none"/>
          <w14:textFill>
            <w14:solidFill>
              <w14:schemeClr w14:val="tx1"/>
            </w14:solidFill>
          </w14:textFill>
        </w:rPr>
        <w:t>客户端”</w:t>
      </w:r>
      <w:r>
        <w:rPr>
          <w:rFonts w:hint="eastAsia" w:ascii="仿宋" w:hAnsi="仿宋" w:eastAsia="仿宋" w:cs="仿宋"/>
          <w:color w:val="000000" w:themeColor="text1"/>
          <w:highlight w:val="none"/>
          <w14:textFill>
            <w14:solidFill>
              <w14:schemeClr w14:val="tx1"/>
            </w14:solidFill>
          </w14:textFill>
        </w:rPr>
        <w:t>中的格式要求填写响应内容后，生成投标文件。投标人须按照招标文件的要求使用电子签章对要求加盖印章的部分逐一进行签章。</w:t>
      </w:r>
      <w:bookmarkEnd w:id="164"/>
    </w:p>
    <w:p w14:paraId="5D0E77B5">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仿宋" w:hAnsi="仿宋" w:eastAsia="仿宋" w:cs="仿宋"/>
          <w:b/>
          <w:bCs/>
          <w:color w:val="000000" w:themeColor="text1"/>
          <w:highlight w:val="none"/>
          <w14:textFill>
            <w14:solidFill>
              <w14:schemeClr w14:val="tx1"/>
            </w14:solidFill>
          </w14:textFill>
        </w:rPr>
        <w:t>导致</w:t>
      </w:r>
      <w:r>
        <w:rPr>
          <w:rFonts w:hint="eastAsia" w:ascii="仿宋" w:hAnsi="仿宋" w:eastAsia="仿宋" w:cs="仿宋"/>
          <w:b/>
          <w:bCs/>
          <w:color w:val="000000" w:themeColor="text1"/>
          <w:highlight w:val="none"/>
          <w:lang w:val="en-US"/>
          <w14:textFill>
            <w14:solidFill>
              <w14:schemeClr w14:val="tx1"/>
            </w14:solidFill>
          </w14:textFill>
        </w:rPr>
        <w:t>其</w:t>
      </w:r>
      <w:r>
        <w:rPr>
          <w:rFonts w:hint="eastAsia" w:ascii="仿宋" w:hAnsi="仿宋" w:eastAsia="仿宋" w:cs="仿宋"/>
          <w:b/>
          <w:bCs/>
          <w:color w:val="000000" w:themeColor="text1"/>
          <w:highlight w:val="none"/>
          <w14:textFill>
            <w14:solidFill>
              <w14:schemeClr w14:val="tx1"/>
            </w14:solidFill>
          </w14:textFill>
        </w:rPr>
        <w:t>投标</w:t>
      </w:r>
      <w:r>
        <w:rPr>
          <w:rFonts w:hint="eastAsia" w:ascii="仿宋" w:hAnsi="仿宋" w:eastAsia="仿宋" w:cs="仿宋"/>
          <w:b/>
          <w:bCs/>
          <w:color w:val="000000" w:themeColor="text1"/>
          <w:highlight w:val="none"/>
          <w:lang w:val="en-US"/>
          <w14:textFill>
            <w14:solidFill>
              <w14:schemeClr w14:val="tx1"/>
            </w14:solidFill>
          </w14:textFill>
        </w:rPr>
        <w:t>无效</w:t>
      </w:r>
      <w:r>
        <w:rPr>
          <w:rFonts w:hint="eastAsia" w:ascii="仿宋" w:hAnsi="仿宋" w:eastAsia="仿宋" w:cs="仿宋"/>
          <w:color w:val="000000" w:themeColor="text1"/>
          <w:highlight w:val="none"/>
          <w14:textFill>
            <w14:solidFill>
              <w14:schemeClr w14:val="tx1"/>
            </w14:solidFill>
          </w14:textFill>
        </w:rPr>
        <w:t>。</w:t>
      </w:r>
    </w:p>
    <w:p w14:paraId="3A82D555">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投标文件须严格按照</w:t>
      </w:r>
      <w:r>
        <w:rPr>
          <w:rFonts w:hint="eastAsia" w:ascii="仿宋" w:hAnsi="仿宋" w:eastAsia="仿宋" w:cs="仿宋"/>
          <w:color w:val="000000" w:themeColor="text1"/>
          <w:highlight w:val="none"/>
          <w:lang w:val="en-US"/>
          <w14:textFill>
            <w14:solidFill>
              <w14:schemeClr w14:val="tx1"/>
            </w14:solidFill>
          </w14:textFill>
        </w:rPr>
        <w:t>本</w:t>
      </w:r>
      <w:r>
        <w:rPr>
          <w:rFonts w:hint="eastAsia" w:ascii="仿宋" w:hAnsi="仿宋" w:eastAsia="仿宋" w:cs="仿宋"/>
          <w:color w:val="000000" w:themeColor="text1"/>
          <w:highlight w:val="none"/>
          <w14:textFill>
            <w14:solidFill>
              <w14:schemeClr w14:val="tx1"/>
            </w14:solidFill>
          </w14:textFill>
        </w:rPr>
        <w:t>招标文件第</w:t>
      </w:r>
      <w:r>
        <w:rPr>
          <w:rFonts w:hint="eastAsia" w:ascii="仿宋" w:hAnsi="仿宋" w:eastAsia="仿宋" w:cs="仿宋"/>
          <w:color w:val="000000" w:themeColor="text1"/>
          <w:highlight w:val="none"/>
          <w:lang w:val="en-US"/>
          <w14:textFill>
            <w14:solidFill>
              <w14:schemeClr w14:val="tx1"/>
            </w14:solidFill>
          </w14:textFill>
        </w:rPr>
        <w:t>七章</w:t>
      </w:r>
      <w:r>
        <w:rPr>
          <w:rFonts w:hint="eastAsia" w:ascii="仿宋" w:hAnsi="仿宋" w:eastAsia="仿宋" w:cs="仿宋"/>
          <w:color w:val="000000" w:themeColor="text1"/>
          <w:highlight w:val="none"/>
          <w14:textFill>
            <w14:solidFill>
              <w14:schemeClr w14:val="tx1"/>
            </w14:solidFill>
          </w14:textFill>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5CA8E16">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仿宋" w:hAnsi="仿宋" w:eastAsia="仿宋" w:cs="仿宋"/>
          <w:b/>
          <w:bCs/>
          <w:color w:val="000000" w:themeColor="text1"/>
          <w:highlight w:val="none"/>
          <w:lang w:val="en-US"/>
          <w14:textFill>
            <w14:solidFill>
              <w14:schemeClr w14:val="tx1"/>
            </w14:solidFill>
          </w14:textFill>
        </w:rPr>
        <w:t>视为未响应</w:t>
      </w:r>
      <w:r>
        <w:rPr>
          <w:rFonts w:hint="eastAsia" w:ascii="仿宋" w:hAnsi="仿宋" w:eastAsia="仿宋" w:cs="仿宋"/>
          <w:color w:val="000000" w:themeColor="text1"/>
          <w:highlight w:val="none"/>
          <w:lang w:val="en-US"/>
          <w14:textFill>
            <w14:solidFill>
              <w14:schemeClr w14:val="tx1"/>
            </w14:solidFill>
          </w14:textFill>
        </w:rPr>
        <w:t>。</w:t>
      </w:r>
    </w:p>
    <w:p w14:paraId="5079D69D">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开标一览表为在开标</w:t>
      </w:r>
      <w:r>
        <w:rPr>
          <w:rFonts w:hint="eastAsia" w:ascii="仿宋" w:hAnsi="仿宋" w:eastAsia="仿宋" w:cs="仿宋"/>
          <w:color w:val="000000" w:themeColor="text1"/>
          <w:highlight w:val="none"/>
          <w:lang w:val="en-US"/>
          <w14:textFill>
            <w14:solidFill>
              <w14:schemeClr w14:val="tx1"/>
            </w14:solidFill>
          </w14:textFill>
        </w:rPr>
        <w:t>时</w:t>
      </w:r>
      <w:r>
        <w:rPr>
          <w:rFonts w:hint="eastAsia" w:ascii="仿宋" w:hAnsi="仿宋" w:eastAsia="仿宋" w:cs="仿宋"/>
          <w:color w:val="000000" w:themeColor="text1"/>
          <w:highlight w:val="none"/>
          <w14:textFill>
            <w14:solidFill>
              <w14:schemeClr w14:val="tx1"/>
            </w14:solidFill>
          </w14:textFill>
        </w:rPr>
        <w:t>唱标的内容，要求按格式统一填写，不得自行增减内容。</w:t>
      </w:r>
    </w:p>
    <w:p w14:paraId="03FED00D">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仿宋" w:hAnsi="仿宋" w:eastAsia="仿宋" w:cs="仿宋"/>
          <w:color w:val="000000" w:themeColor="text1"/>
          <w:highlight w:val="none"/>
          <w:lang w:val="en-US"/>
          <w14:textFill>
            <w14:solidFill>
              <w14:schemeClr w14:val="tx1"/>
            </w14:solidFill>
          </w14:textFill>
        </w:rPr>
        <w:t>按</w:t>
      </w:r>
      <w:r>
        <w:rPr>
          <w:rFonts w:hint="eastAsia" w:ascii="仿宋" w:hAnsi="仿宋" w:eastAsia="仿宋" w:cs="仿宋"/>
          <w:b/>
          <w:bCs/>
          <w:color w:val="000000" w:themeColor="text1"/>
          <w:highlight w:val="none"/>
          <w:lang w:val="en-US"/>
          <w14:textFill>
            <w14:solidFill>
              <w14:schemeClr w14:val="tx1"/>
            </w14:solidFill>
          </w14:textFill>
        </w:rPr>
        <w:t>无效投标</w:t>
      </w:r>
      <w:r>
        <w:rPr>
          <w:rFonts w:hint="eastAsia" w:ascii="仿宋" w:hAnsi="仿宋" w:eastAsia="仿宋" w:cs="仿宋"/>
          <w:color w:val="000000" w:themeColor="text1"/>
          <w:highlight w:val="none"/>
          <w14:textFill>
            <w14:solidFill>
              <w14:schemeClr w14:val="tx1"/>
            </w14:solidFill>
          </w14:textFill>
        </w:rPr>
        <w:t>处理。</w:t>
      </w:r>
    </w:p>
    <w:p w14:paraId="4E1F2944">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投标人必须保证投标文件所提供的全部资料真实可靠，并接受采购</w:t>
      </w:r>
      <w:r>
        <w:rPr>
          <w:rFonts w:hint="eastAsia" w:ascii="仿宋" w:hAnsi="仿宋" w:eastAsia="仿宋" w:cs="仿宋"/>
          <w:color w:val="000000" w:themeColor="text1"/>
          <w:highlight w:val="none"/>
          <w:lang w:val="en-US"/>
          <w14:textFill>
            <w14:solidFill>
              <w14:schemeClr w14:val="tx1"/>
            </w14:solidFill>
          </w14:textFill>
        </w:rPr>
        <w:t>人、采购</w:t>
      </w:r>
      <w:r>
        <w:rPr>
          <w:rFonts w:hint="eastAsia" w:ascii="仿宋" w:hAnsi="仿宋" w:eastAsia="仿宋" w:cs="仿宋"/>
          <w:color w:val="000000" w:themeColor="text1"/>
          <w:highlight w:val="none"/>
          <w14:textFill>
            <w14:solidFill>
              <w14:schemeClr w14:val="tx1"/>
            </w14:solidFill>
          </w14:textFill>
        </w:rPr>
        <w:t>代理机构或评标委员会对其中任何资料进一步审查的要求。</w:t>
      </w:r>
    </w:p>
    <w:p w14:paraId="5F452EFE">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9</w:t>
      </w:r>
      <w:r>
        <w:rPr>
          <w:rFonts w:hint="eastAsia" w:ascii="仿宋" w:hAnsi="仿宋" w:eastAsia="仿宋" w:cs="仿宋"/>
          <w:color w:val="000000" w:themeColor="text1"/>
          <w:highlight w:val="none"/>
          <w14:textFill>
            <w14:solidFill>
              <w14:schemeClr w14:val="tx1"/>
            </w14:solidFill>
          </w14:textFill>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仿宋" w:hAnsi="仿宋" w:eastAsia="仿宋" w:cs="仿宋"/>
          <w:b/>
          <w:bCs/>
          <w:color w:val="000000" w:themeColor="text1"/>
          <w:highlight w:val="none"/>
          <w14:textFill>
            <w14:solidFill>
              <w14:schemeClr w14:val="tx1"/>
            </w14:solidFill>
          </w14:textFill>
        </w:rPr>
        <w:t>无效投标</w:t>
      </w:r>
      <w:r>
        <w:rPr>
          <w:rFonts w:hint="eastAsia" w:ascii="仿宋" w:hAnsi="仿宋" w:eastAsia="仿宋" w:cs="仿宋"/>
          <w:color w:val="000000" w:themeColor="text1"/>
          <w:highlight w:val="none"/>
          <w14:textFill>
            <w14:solidFill>
              <w14:schemeClr w14:val="tx1"/>
            </w14:solidFill>
          </w14:textFill>
        </w:rPr>
        <w:t>处理。</w:t>
      </w:r>
    </w:p>
    <w:p w14:paraId="2B4EE439">
      <w:pPr>
        <w:pStyle w:val="61"/>
        <w:spacing w:line="360" w:lineRule="auto"/>
        <w:ind w:firstLine="480" w:firstLineChars="200"/>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16.10电子投标文件的编制</w:t>
      </w:r>
    </w:p>
    <w:p w14:paraId="312F1B31">
      <w:pPr>
        <w:pStyle w:val="61"/>
        <w:spacing w:line="360" w:lineRule="auto"/>
        <w:ind w:firstLine="480" w:firstLineChars="200"/>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16.10.1电子投标文件需按招标文件要求进行制作编制。投标文件制作时，不同内容按标签提示制作导入，按照招标文件中明确的投标文件目录和格式进行编制，保证目录清晰、内容完整；           </w:t>
      </w:r>
    </w:p>
    <w:p w14:paraId="673A65DE">
      <w:pPr>
        <w:pStyle w:val="61"/>
        <w:spacing w:line="360" w:lineRule="auto"/>
        <w:ind w:firstLine="480" w:firstLineChars="200"/>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仿宋" w:hAnsi="仿宋" w:eastAsia="仿宋" w:cs="仿宋"/>
          <w:b/>
          <w:bCs/>
          <w:iCs/>
          <w:color w:val="000000" w:themeColor="text1"/>
          <w:kern w:val="2"/>
          <w:sz w:val="24"/>
          <w:szCs w:val="22"/>
          <w:highlight w:val="none"/>
          <w:shd w:val="clear" w:color="auto" w:fill="FFFFFF" w:themeFill="background1"/>
          <w14:textFill>
            <w14:solidFill>
              <w14:schemeClr w14:val="tx1"/>
            </w14:solidFill>
          </w14:textFill>
        </w:rPr>
        <w:t>其投标无效</w:t>
      </w: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 </w:t>
      </w:r>
    </w:p>
    <w:p w14:paraId="01768F3D">
      <w:pPr>
        <w:spacing w:before="180" w:after="180" w:line="240" w:lineRule="auto"/>
        <w:ind w:left="420" w:hanging="420"/>
        <w:rPr>
          <w:rFonts w:ascii="仿宋" w:hAnsi="仿宋" w:eastAsia="仿宋" w:cs="仿宋"/>
          <w:b/>
          <w:bCs/>
          <w:color w:val="000000" w:themeColor="text1"/>
          <w:szCs w:val="32"/>
          <w:highlight w:val="none"/>
          <w14:textFill>
            <w14:solidFill>
              <w14:schemeClr w14:val="tx1"/>
            </w14:solidFill>
          </w14:textFill>
        </w:rPr>
      </w:pPr>
      <w:bookmarkStart w:id="165" w:name="_Toc163492842"/>
      <w:bookmarkStart w:id="166" w:name="_Toc155185873"/>
      <w:r>
        <w:rPr>
          <w:rFonts w:hint="eastAsia" w:ascii="仿宋" w:hAnsi="仿宋" w:eastAsia="仿宋" w:cs="仿宋"/>
          <w:b/>
          <w:bCs/>
          <w:color w:val="000000" w:themeColor="text1"/>
          <w:szCs w:val="32"/>
          <w:highlight w:val="none"/>
          <w14:textFill>
            <w14:solidFill>
              <w14:schemeClr w14:val="tx1"/>
            </w14:solidFill>
          </w14:textFill>
        </w:rPr>
        <w:t>（四）投标</w:t>
      </w:r>
      <w:bookmarkEnd w:id="165"/>
      <w:bookmarkEnd w:id="166"/>
    </w:p>
    <w:p w14:paraId="654A641F">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67" w:name="_Toc163492843"/>
      <w:r>
        <w:rPr>
          <w:rFonts w:hint="eastAsia" w:ascii="仿宋" w:hAnsi="仿宋" w:eastAsia="仿宋" w:cs="仿宋"/>
          <w:b/>
          <w:bCs/>
          <w:color w:val="000000" w:themeColor="text1"/>
          <w:szCs w:val="28"/>
          <w:highlight w:val="none"/>
          <w14:textFill>
            <w14:solidFill>
              <w14:schemeClr w14:val="tx1"/>
            </w14:solidFill>
          </w14:textFill>
        </w:rPr>
        <w:t>17.投标保证金</w:t>
      </w:r>
    </w:p>
    <w:p w14:paraId="105E8BFE">
      <w:pPr>
        <w:pStyle w:val="61"/>
        <w:spacing w:line="360" w:lineRule="auto"/>
        <w:ind w:firstLine="480" w:firstLineChars="200"/>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17.1投标人应按照招标文件“第二章 投标人须知前附表”规定的金额及要求提交投标保证金。投标人自愿超额缴纳投标保证金的，投标文件不做无效处理。</w:t>
      </w:r>
    </w:p>
    <w:p w14:paraId="60ADBE46">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iCs/>
          <w:color w:val="000000" w:themeColor="text1"/>
          <w:highlight w:val="none"/>
          <w:shd w:val="clear" w:color="auto" w:fill="FFFFFF" w:themeFill="background1"/>
          <w14:textFill>
            <w14:solidFill>
              <w14:schemeClr w14:val="tx1"/>
            </w14:solidFill>
          </w14:textFill>
        </w:rPr>
        <w:t>17.2提交投标保证金可采用的形式：政府采购法律法规接受的支票、汇票、本票、网上银行支付或者金融机构、担保机构出具的保函等非现金形式。</w:t>
      </w:r>
      <w:r>
        <w:rPr>
          <w:rFonts w:hint="eastAsia" w:ascii="仿宋" w:hAnsi="仿宋" w:eastAsia="仿宋" w:cs="仿宋"/>
          <w:color w:val="000000" w:themeColor="text1"/>
          <w:highlight w:val="none"/>
          <w14:textFill>
            <w14:solidFill>
              <w14:schemeClr w14:val="tx1"/>
            </w14:solidFill>
          </w14:textFill>
        </w:rPr>
        <w:t>投标人未按照招标文件要求提交投标保证金的，其</w:t>
      </w:r>
      <w:r>
        <w:rPr>
          <w:rFonts w:hint="eastAsia" w:ascii="仿宋" w:hAnsi="仿宋" w:eastAsia="仿宋" w:cs="仿宋"/>
          <w:b/>
          <w:bCs/>
          <w:color w:val="000000" w:themeColor="text1"/>
          <w:highlight w:val="none"/>
          <w14:textFill>
            <w14:solidFill>
              <w14:schemeClr w14:val="tx1"/>
            </w14:solidFill>
          </w14:textFill>
        </w:rPr>
        <w:t>投标无效</w:t>
      </w:r>
      <w:r>
        <w:rPr>
          <w:rFonts w:hint="eastAsia" w:ascii="仿宋" w:hAnsi="仿宋" w:eastAsia="仿宋" w:cs="仿宋"/>
          <w:color w:val="000000" w:themeColor="text1"/>
          <w:highlight w:val="none"/>
          <w14:textFill>
            <w14:solidFill>
              <w14:schemeClr w14:val="tx1"/>
            </w14:solidFill>
          </w14:textFill>
        </w:rPr>
        <w:t>。投标保证金有效期同投标有效期。</w:t>
      </w:r>
    </w:p>
    <w:p w14:paraId="4E3DA231">
      <w:pPr>
        <w:pStyle w:val="10"/>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仿宋" w:hAnsi="仿宋" w:eastAsia="仿宋" w:cs="仿宋"/>
          <w:b/>
          <w:bCs/>
          <w:color w:val="000000" w:themeColor="text1"/>
          <w:highlight w:val="none"/>
          <w14:textFill>
            <w14:solidFill>
              <w14:schemeClr w14:val="tx1"/>
            </w14:solidFill>
          </w14:textFill>
        </w:rPr>
        <w:t>投标无效</w:t>
      </w:r>
      <w:r>
        <w:rPr>
          <w:rFonts w:hint="eastAsia" w:ascii="仿宋" w:hAnsi="仿宋" w:eastAsia="仿宋" w:cs="仿宋"/>
          <w:color w:val="000000" w:themeColor="text1"/>
          <w:highlight w:val="none"/>
          <w14:textFill>
            <w14:solidFill>
              <w14:schemeClr w14:val="tx1"/>
            </w14:solidFill>
          </w14:textFill>
        </w:rPr>
        <w:t>。</w:t>
      </w:r>
    </w:p>
    <w:p w14:paraId="52CC8035">
      <w:pPr>
        <w:pStyle w:val="61"/>
        <w:spacing w:line="360" w:lineRule="auto"/>
        <w:ind w:firstLine="480" w:firstLineChars="200"/>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17.4 投标人为联合体的，可以由联合体中的一方或者多方共同提交投标保证金，其提交的投标保证金对联合体各方均具有约束力。</w:t>
      </w:r>
    </w:p>
    <w:p w14:paraId="4B6D5A93">
      <w:pPr>
        <w:pStyle w:val="61"/>
        <w:spacing w:line="360" w:lineRule="auto"/>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34A8F30E">
      <w:pPr>
        <w:pStyle w:val="61"/>
        <w:spacing w:line="360" w:lineRule="auto"/>
        <w:ind w:firstLine="480" w:firstLineChars="200"/>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17.6 投标人在投标截止时间前撤回已提交的投标文件的，自收到投标人书面撤回通知之日起 5 个工作日内，退还已收取的投标保证金，但因投标人自身原因导致无法及时退还的除外。 </w:t>
      </w:r>
    </w:p>
    <w:p w14:paraId="3CEE3A85">
      <w:pPr>
        <w:pStyle w:val="61"/>
        <w:spacing w:line="360" w:lineRule="auto"/>
        <w:ind w:firstLine="480" w:firstLineChars="200"/>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17.7 终止招标项目已经收取投标保证金的，自终止采购活动后 5 个工作日内退还已收取的投标保证金及其在银行产生的孳息。</w:t>
      </w:r>
    </w:p>
    <w:p w14:paraId="6D22183C">
      <w:pPr>
        <w:pStyle w:val="61"/>
        <w:spacing w:line="360" w:lineRule="auto"/>
        <w:ind w:firstLine="480" w:firstLineChars="200"/>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17.8 有下列情形之一的，采购人或采购代理机构可以不予退还投标保证金,</w:t>
      </w:r>
      <w:r>
        <w:rPr>
          <w:rFonts w:hint="eastAsia" w:ascii="仿宋" w:hAnsi="仿宋" w:eastAsia="仿宋" w:cs="仿宋"/>
          <w:color w:val="000000" w:themeColor="text1"/>
          <w:kern w:val="2"/>
          <w:sz w:val="24"/>
          <w:szCs w:val="22"/>
          <w:highlight w:val="none"/>
          <w14:textFill>
            <w14:solidFill>
              <w14:schemeClr w14:val="tx1"/>
            </w14:solidFill>
          </w14:textFill>
        </w:rPr>
        <w:t>情节严重的将其列入不良记录名单</w:t>
      </w: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 </w:t>
      </w:r>
    </w:p>
    <w:p w14:paraId="31EECA8D">
      <w:pPr>
        <w:pStyle w:val="61"/>
        <w:spacing w:line="360" w:lineRule="auto"/>
        <w:ind w:firstLine="480" w:firstLineChars="200"/>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17.8.1 </w:t>
      </w:r>
      <w:r>
        <w:rPr>
          <w:rFonts w:hint="eastAsia" w:ascii="仿宋" w:hAnsi="仿宋" w:eastAsia="仿宋" w:cs="仿宋"/>
          <w:color w:val="000000" w:themeColor="text1"/>
          <w:kern w:val="2"/>
          <w:sz w:val="24"/>
          <w:szCs w:val="22"/>
          <w:highlight w:val="none"/>
          <w14:textFill>
            <w14:solidFill>
              <w14:schemeClr w14:val="tx1"/>
            </w14:solidFill>
          </w14:textFill>
        </w:rPr>
        <w:t>开标后在投标有效期内，投标人撤销其投标的；</w:t>
      </w: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 </w:t>
      </w:r>
    </w:p>
    <w:p w14:paraId="4B9278C7">
      <w:pPr>
        <w:pStyle w:val="61"/>
        <w:spacing w:line="360" w:lineRule="auto"/>
        <w:ind w:firstLine="480" w:firstLineChars="200"/>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17.8.2 </w:t>
      </w:r>
      <w:r>
        <w:rPr>
          <w:rFonts w:hint="eastAsia" w:ascii="仿宋" w:hAnsi="仿宋" w:eastAsia="仿宋" w:cs="仿宋"/>
          <w:color w:val="000000" w:themeColor="text1"/>
          <w:kern w:val="2"/>
          <w:sz w:val="24"/>
          <w:szCs w:val="22"/>
          <w:highlight w:val="none"/>
          <w14:textFill>
            <w14:solidFill>
              <w14:schemeClr w14:val="tx1"/>
            </w14:solidFill>
          </w14:textFill>
        </w:rPr>
        <w:t>中标后无正当理由不与采购人签订合同的；</w:t>
      </w:r>
    </w:p>
    <w:p w14:paraId="532FBC6C">
      <w:pPr>
        <w:pStyle w:val="61"/>
        <w:spacing w:line="360" w:lineRule="auto"/>
        <w:ind w:firstLine="480" w:firstLineChars="200"/>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 xml:space="preserve">17.8.3 </w:t>
      </w:r>
      <w:r>
        <w:rPr>
          <w:rFonts w:hint="eastAsia" w:ascii="仿宋" w:hAnsi="仿宋" w:eastAsia="仿宋" w:cs="仿宋"/>
          <w:color w:val="000000" w:themeColor="text1"/>
          <w:kern w:val="2"/>
          <w:sz w:val="24"/>
          <w:szCs w:val="22"/>
          <w:highlight w:val="none"/>
          <w14:textFill>
            <w14:solidFill>
              <w14:schemeClr w14:val="tx1"/>
            </w14:solidFill>
          </w14:textFill>
        </w:rPr>
        <w:t>中标人与采购人订立背离合同实质性内容的其他协议；</w:t>
      </w:r>
    </w:p>
    <w:p w14:paraId="511B216C">
      <w:pPr>
        <w:pStyle w:val="61"/>
        <w:spacing w:line="360" w:lineRule="auto"/>
        <w:ind w:firstLine="480" w:firstLineChars="200"/>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17.8.</w:t>
      </w:r>
      <w:r>
        <w:rPr>
          <w:rFonts w:hint="eastAsia" w:ascii="仿宋" w:hAnsi="仿宋" w:eastAsia="仿宋" w:cs="仿宋"/>
          <w:color w:val="000000" w:themeColor="text1"/>
          <w:kern w:val="2"/>
          <w:sz w:val="24"/>
          <w:szCs w:val="22"/>
          <w:highlight w:val="none"/>
          <w14:textFill>
            <w14:solidFill>
              <w14:schemeClr w14:val="tx1"/>
            </w14:solidFill>
          </w14:textFill>
        </w:rPr>
        <w:t>4 将中标项目转让给他人，或者在投标文件中未说明，且未经采购人同意，将中标项目分包给他人的；</w:t>
      </w:r>
    </w:p>
    <w:p w14:paraId="731AAAE5">
      <w:pPr>
        <w:pStyle w:val="61"/>
        <w:spacing w:line="360" w:lineRule="auto"/>
        <w:ind w:firstLine="480" w:firstLineChars="200"/>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17.8.</w:t>
      </w:r>
      <w:r>
        <w:rPr>
          <w:rFonts w:hint="eastAsia" w:ascii="仿宋" w:hAnsi="仿宋" w:eastAsia="仿宋" w:cs="仿宋"/>
          <w:color w:val="000000" w:themeColor="text1"/>
          <w:kern w:val="2"/>
          <w:sz w:val="24"/>
          <w:szCs w:val="22"/>
          <w:highlight w:val="none"/>
          <w14:textFill>
            <w14:solidFill>
              <w14:schemeClr w14:val="tx1"/>
            </w14:solidFill>
          </w14:textFill>
        </w:rPr>
        <w:t>5 存在串通投标行为的；</w:t>
      </w:r>
    </w:p>
    <w:p w14:paraId="3E52FC0F">
      <w:pPr>
        <w:pStyle w:val="61"/>
        <w:spacing w:line="360" w:lineRule="auto"/>
        <w:ind w:firstLine="480" w:firstLineChars="200"/>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17.8.</w:t>
      </w:r>
      <w:r>
        <w:rPr>
          <w:rFonts w:hint="eastAsia" w:ascii="仿宋" w:hAnsi="仿宋" w:eastAsia="仿宋" w:cs="仿宋"/>
          <w:color w:val="000000" w:themeColor="text1"/>
          <w:kern w:val="2"/>
          <w:sz w:val="24"/>
          <w:szCs w:val="22"/>
          <w:highlight w:val="none"/>
          <w14:textFill>
            <w14:solidFill>
              <w14:schemeClr w14:val="tx1"/>
            </w14:solidFill>
          </w14:textFill>
        </w:rPr>
        <w:t>6 存在弄虚作假或提供虚假材料谋取中标的；</w:t>
      </w:r>
    </w:p>
    <w:p w14:paraId="44305604">
      <w:pPr>
        <w:pStyle w:val="61"/>
        <w:spacing w:line="360" w:lineRule="auto"/>
        <w:ind w:firstLine="480" w:firstLineChars="200"/>
        <w:rPr>
          <w:rFonts w:ascii="仿宋" w:hAnsi="仿宋" w:eastAsia="仿宋" w:cs="仿宋"/>
          <w:color w:val="000000" w:themeColor="text1"/>
          <w:kern w:val="2"/>
          <w:sz w:val="24"/>
          <w:szCs w:val="22"/>
          <w:highlight w:val="none"/>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17.8.</w:t>
      </w:r>
      <w:r>
        <w:rPr>
          <w:rFonts w:hint="eastAsia" w:ascii="仿宋" w:hAnsi="仿宋" w:eastAsia="仿宋" w:cs="仿宋"/>
          <w:color w:val="000000" w:themeColor="text1"/>
          <w:kern w:val="2"/>
          <w:sz w:val="24"/>
          <w:szCs w:val="22"/>
          <w:highlight w:val="none"/>
          <w14:textFill>
            <w14:solidFill>
              <w14:schemeClr w14:val="tx1"/>
            </w14:solidFill>
          </w14:textFill>
        </w:rPr>
        <w:t>7 投标人其他未按招标文件规定和合同约定履行义务的行为。</w:t>
      </w:r>
    </w:p>
    <w:p w14:paraId="27146EAB">
      <w:pPr>
        <w:pStyle w:val="61"/>
        <w:spacing w:line="360" w:lineRule="auto"/>
        <w:ind w:firstLine="480" w:firstLineChars="200"/>
        <w:rPr>
          <w:rFonts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pPr>
      <w:r>
        <w:rPr>
          <w:rFonts w:hint="eastAsia" w:ascii="仿宋" w:hAnsi="仿宋" w:eastAsia="仿宋" w:cs="仿宋"/>
          <w:iCs/>
          <w:color w:val="000000" w:themeColor="text1"/>
          <w:kern w:val="2"/>
          <w:sz w:val="24"/>
          <w:szCs w:val="22"/>
          <w:highlight w:val="none"/>
          <w:shd w:val="clear" w:color="auto" w:fill="FFFFFF" w:themeFill="background1"/>
          <w14:textFill>
            <w14:solidFill>
              <w14:schemeClr w14:val="tx1"/>
            </w14:solidFill>
          </w14:textFill>
        </w:rPr>
        <w:t>17.9如开标时投标人对本单位投标保证金缴纳情况有疑义，投标人应在开标结束前向采购人提交书面申请核实保证金缴纳情况。由银行或保险公司核实后出具书面材料予以答复。</w:t>
      </w:r>
    </w:p>
    <w:p w14:paraId="61037E59">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18.投标文件的加密</w:t>
      </w:r>
      <w:bookmarkEnd w:id="167"/>
    </w:p>
    <w:p w14:paraId="219720DE">
      <w:pPr>
        <w:ind w:firstLine="480" w:firstLineChars="200"/>
        <w:rPr>
          <w:rFonts w:ascii="仿宋" w:hAnsi="仿宋" w:eastAsia="仿宋" w:cs="仿宋"/>
          <w:color w:val="000000" w:themeColor="text1"/>
          <w:szCs w:val="24"/>
          <w:highlight w:val="none"/>
          <w:u w:val="single"/>
          <w14:textFill>
            <w14:solidFill>
              <w14:schemeClr w14:val="tx1"/>
            </w14:solidFill>
          </w14:textFill>
        </w:rPr>
      </w:pPr>
      <w:bookmarkStart w:id="168" w:name="_Hlk143531864"/>
      <w:r>
        <w:rPr>
          <w:rFonts w:hint="eastAsia" w:ascii="仿宋" w:hAnsi="仿宋" w:eastAsia="仿宋" w:cs="仿宋"/>
          <w:color w:val="000000" w:themeColor="text1"/>
          <w:szCs w:val="24"/>
          <w:highlight w:val="none"/>
          <w14:textFill>
            <w14:solidFill>
              <w14:schemeClr w14:val="tx1"/>
            </w14:solidFill>
          </w14:textFill>
        </w:rPr>
        <w:t>18.1投标人在“投标客户端”中生成投标文件并完成签章之后，使用CA证书在“投标客户端”中对投标文件进行加密。</w:t>
      </w:r>
    </w:p>
    <w:p w14:paraId="7C509B57">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18.2投标人应在“投标客户端”中对加密的投标文件进行解密验证，以防止投标文件加密异常，在开标时无法解密。</w:t>
      </w:r>
    </w:p>
    <w:p w14:paraId="58092C3F">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18.3 投标人应保证加密投标文件的CA证书有效期在开标时间之前。若CA证书有效期临近开标时间，建议投标人提前办理CA证书续期，以免开标时无法进行解密。</w:t>
      </w:r>
    </w:p>
    <w:p w14:paraId="11389D6E">
      <w:pPr>
        <w:wordWrap w:val="0"/>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18.4投标人在投标文件递交截止时间前通过</w:t>
      </w:r>
      <w:r>
        <w:rPr>
          <w:rFonts w:hint="eastAsia" w:ascii="仿宋" w:hAnsi="仿宋" w:eastAsia="仿宋" w:cs="仿宋"/>
          <w:color w:val="000000" w:themeColor="text1"/>
          <w:szCs w:val="24"/>
          <w:highlight w:val="none"/>
          <w:lang w:val="en-US" w:eastAsia="zh-CN"/>
          <w14:textFill>
            <w14:solidFill>
              <w14:schemeClr w14:val="tx1"/>
            </w14:solidFill>
          </w14:textFill>
        </w:rPr>
        <w:t>新疆</w:t>
      </w:r>
      <w:r>
        <w:rPr>
          <w:rFonts w:hint="eastAsia" w:ascii="仿宋" w:hAnsi="仿宋" w:eastAsia="仿宋" w:cs="仿宋"/>
          <w:color w:val="000000" w:themeColor="text1"/>
          <w:szCs w:val="24"/>
          <w:highlight w:val="none"/>
          <w14:textFill>
            <w14:solidFill>
              <w14:schemeClr w14:val="tx1"/>
            </w14:solidFill>
          </w14:textFill>
        </w:rPr>
        <w:t>政府采购网的政采云登录入口”登录后，将加密电子投标文件（为.jmbs后缀格式）上传到对应项目的指定位置，投标人认为有必要提交的其他资料请于投标截止时间前一并提交。</w:t>
      </w:r>
    </w:p>
    <w:p w14:paraId="596F208C">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18.5如果投标人未按上述要求加密并上传，采购代理机构对投标文件的误投、无法解密、传输错误等问题概不负责。对由此造成无法正常开启的投标文件，采购代理机构有权予以拒绝，并退回投标人。</w:t>
      </w:r>
    </w:p>
    <w:p w14:paraId="62E01700">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18.6本项目采用不见面开标，无需提供电子投标文件U盘。</w:t>
      </w:r>
    </w:p>
    <w:bookmarkEnd w:id="168"/>
    <w:p w14:paraId="1D97B63D">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69" w:name="_Toc140132777"/>
      <w:bookmarkStart w:id="170" w:name="_Toc163492844"/>
      <w:r>
        <w:rPr>
          <w:rFonts w:hint="eastAsia" w:ascii="仿宋" w:hAnsi="仿宋" w:eastAsia="仿宋" w:cs="仿宋"/>
          <w:b/>
          <w:bCs/>
          <w:color w:val="000000" w:themeColor="text1"/>
          <w:szCs w:val="28"/>
          <w:highlight w:val="none"/>
          <w14:textFill>
            <w14:solidFill>
              <w14:schemeClr w14:val="tx1"/>
            </w14:solidFill>
          </w14:textFill>
        </w:rPr>
        <w:t>19.投标文件的递交</w:t>
      </w:r>
      <w:bookmarkEnd w:id="169"/>
      <w:r>
        <w:rPr>
          <w:rFonts w:hint="eastAsia" w:ascii="仿宋" w:hAnsi="仿宋" w:eastAsia="仿宋" w:cs="仿宋"/>
          <w:b/>
          <w:bCs/>
          <w:color w:val="000000" w:themeColor="text1"/>
          <w:szCs w:val="28"/>
          <w:highlight w:val="none"/>
          <w14:textFill>
            <w14:solidFill>
              <w14:schemeClr w14:val="tx1"/>
            </w14:solidFill>
          </w14:textFill>
        </w:rPr>
        <w:t>（上传）</w:t>
      </w:r>
      <w:bookmarkEnd w:id="170"/>
    </w:p>
    <w:p w14:paraId="39DAB249">
      <w:pPr>
        <w:ind w:firstLine="480" w:firstLineChars="200"/>
        <w:rPr>
          <w:rFonts w:ascii="仿宋" w:hAnsi="仿宋" w:eastAsia="仿宋" w:cs="仿宋"/>
          <w:color w:val="000000" w:themeColor="text1"/>
          <w:szCs w:val="24"/>
          <w:highlight w:val="none"/>
          <w14:textFill>
            <w14:solidFill>
              <w14:schemeClr w14:val="tx1"/>
            </w14:solidFill>
          </w14:textFill>
        </w:rPr>
      </w:pPr>
      <w:bookmarkStart w:id="171" w:name="_Hlk143531977"/>
      <w:r>
        <w:rPr>
          <w:rFonts w:hint="eastAsia" w:ascii="仿宋" w:hAnsi="仿宋" w:eastAsia="仿宋" w:cs="仿宋"/>
          <w:color w:val="000000" w:themeColor="text1"/>
          <w:szCs w:val="24"/>
          <w:highlight w:val="none"/>
          <w14:textFill>
            <w14:solidFill>
              <w14:schemeClr w14:val="tx1"/>
            </w14:solidFill>
          </w14:textFill>
        </w:rPr>
        <w:t xml:space="preserve">19.1 投标人应在“第一章 </w:t>
      </w:r>
      <w:r>
        <w:rPr>
          <w:rFonts w:hint="eastAsia" w:ascii="仿宋" w:hAnsi="仿宋" w:eastAsia="仿宋" w:cs="仿宋"/>
          <w:color w:val="000000" w:themeColor="text1"/>
          <w:highlight w:val="none"/>
          <w14:textFill>
            <w14:solidFill>
              <w14:schemeClr w14:val="tx1"/>
            </w14:solidFill>
          </w14:textFill>
        </w:rPr>
        <w:t>招标公告</w:t>
      </w:r>
      <w:r>
        <w:rPr>
          <w:rFonts w:hint="eastAsia" w:ascii="仿宋" w:hAnsi="仿宋" w:eastAsia="仿宋" w:cs="仿宋"/>
          <w:color w:val="000000" w:themeColor="text1"/>
          <w:szCs w:val="24"/>
          <w:highlight w:val="none"/>
          <w14:textFill>
            <w14:solidFill>
              <w14:schemeClr w14:val="tx1"/>
            </w14:solidFill>
          </w14:textFill>
        </w:rPr>
        <w:t>”规定的投标截止时间前递交（上传）投标文件。</w:t>
      </w:r>
    </w:p>
    <w:p w14:paraId="1E87D904">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19.2 投标人递交（上传）投标文件的地点见“第一章 </w:t>
      </w:r>
      <w:r>
        <w:rPr>
          <w:rFonts w:hint="eastAsia" w:ascii="仿宋" w:hAnsi="仿宋" w:eastAsia="仿宋" w:cs="仿宋"/>
          <w:color w:val="000000" w:themeColor="text1"/>
          <w:highlight w:val="none"/>
          <w14:textFill>
            <w14:solidFill>
              <w14:schemeClr w14:val="tx1"/>
            </w14:solidFill>
          </w14:textFill>
        </w:rPr>
        <w:t>招标公告</w:t>
      </w:r>
      <w:r>
        <w:rPr>
          <w:rFonts w:hint="eastAsia" w:ascii="仿宋" w:hAnsi="仿宋" w:eastAsia="仿宋" w:cs="仿宋"/>
          <w:color w:val="000000" w:themeColor="text1"/>
          <w:szCs w:val="24"/>
          <w:highlight w:val="none"/>
          <w14:textFill>
            <w14:solidFill>
              <w14:schemeClr w14:val="tx1"/>
            </w14:solidFill>
          </w14:textFill>
        </w:rPr>
        <w:t>”。</w:t>
      </w:r>
    </w:p>
    <w:p w14:paraId="411DDAEF">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19.3投标人应充分评估集中同时投标带来的网络影响，尽量避开投标高峰时间，错峰进行电子投标。投标人递交全部的投标文件后可在政采云平台（项目采购—投标文件上传）中获取投标文件递交回执单。</w:t>
      </w:r>
    </w:p>
    <w:p w14:paraId="2B2C5C05">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19.4 投标人应在“投标客户端”中下载未加密且完成签章的投标文件妥善保存，以便启动应急开标程序时使用。</w:t>
      </w:r>
    </w:p>
    <w:p w14:paraId="0344B185">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19.5投标人所递交的投标文件不予退还。</w:t>
      </w:r>
    </w:p>
    <w:bookmarkEnd w:id="171"/>
    <w:p w14:paraId="1AEBE59A">
      <w:pPr>
        <w:spacing w:before="80" w:after="6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72" w:name="_Toc163492845"/>
      <w:r>
        <w:rPr>
          <w:rFonts w:hint="eastAsia" w:ascii="仿宋" w:hAnsi="仿宋" w:eastAsia="仿宋" w:cs="仿宋"/>
          <w:b/>
          <w:bCs/>
          <w:color w:val="000000" w:themeColor="text1"/>
          <w:szCs w:val="28"/>
          <w:highlight w:val="none"/>
          <w14:textFill>
            <w14:solidFill>
              <w14:schemeClr w14:val="tx1"/>
            </w14:solidFill>
          </w14:textFill>
        </w:rPr>
        <w:t>20.拒收</w:t>
      </w:r>
      <w:bookmarkEnd w:id="172"/>
    </w:p>
    <w:p w14:paraId="50E30F70">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20.1 超过投标文件提交截止时间</w:t>
      </w:r>
      <w:bookmarkStart w:id="173" w:name="_Hlk143532404"/>
      <w:r>
        <w:rPr>
          <w:rFonts w:hint="eastAsia" w:ascii="仿宋" w:hAnsi="仿宋" w:eastAsia="仿宋" w:cs="仿宋"/>
          <w:color w:val="000000" w:themeColor="text1"/>
          <w:szCs w:val="24"/>
          <w:highlight w:val="none"/>
          <w14:textFill>
            <w14:solidFill>
              <w14:schemeClr w14:val="tx1"/>
            </w14:solidFill>
          </w14:textFill>
        </w:rPr>
        <w:t>或者不按照本章要求加密的投标文件，交易系统应当拒收</w:t>
      </w:r>
      <w:bookmarkEnd w:id="173"/>
      <w:r>
        <w:rPr>
          <w:rFonts w:hint="eastAsia" w:ascii="仿宋" w:hAnsi="仿宋" w:eastAsia="仿宋" w:cs="仿宋"/>
          <w:color w:val="000000" w:themeColor="text1"/>
          <w:szCs w:val="24"/>
          <w:highlight w:val="none"/>
          <w14:textFill>
            <w14:solidFill>
              <w14:schemeClr w14:val="tx1"/>
            </w14:solidFill>
          </w14:textFill>
        </w:rPr>
        <w:t>。</w:t>
      </w:r>
    </w:p>
    <w:p w14:paraId="2C91FB31">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74" w:name="_Toc163492846"/>
      <w:bookmarkStart w:id="175" w:name="_Toc140132778"/>
      <w:r>
        <w:rPr>
          <w:rFonts w:hint="eastAsia" w:ascii="仿宋" w:hAnsi="仿宋" w:eastAsia="仿宋" w:cs="仿宋"/>
          <w:b/>
          <w:bCs/>
          <w:color w:val="000000" w:themeColor="text1"/>
          <w:szCs w:val="28"/>
          <w:highlight w:val="none"/>
          <w14:textFill>
            <w14:solidFill>
              <w14:schemeClr w14:val="tx1"/>
            </w14:solidFill>
          </w14:textFill>
        </w:rPr>
        <w:t>21.投标文件的修改与撤回</w:t>
      </w:r>
      <w:bookmarkEnd w:id="174"/>
      <w:bookmarkEnd w:id="175"/>
    </w:p>
    <w:p w14:paraId="0B85377F">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21.1</w:t>
      </w:r>
      <w:bookmarkStart w:id="176" w:name="_Hlk143532466"/>
      <w:r>
        <w:rPr>
          <w:rFonts w:hint="eastAsia" w:ascii="仿宋" w:hAnsi="仿宋" w:eastAsia="仿宋" w:cs="仿宋"/>
          <w:color w:val="000000" w:themeColor="text1"/>
          <w:szCs w:val="24"/>
          <w:highlight w:val="none"/>
          <w14:textFill>
            <w14:solidFill>
              <w14:schemeClr w14:val="tx1"/>
            </w14:solidFill>
          </w14:textFill>
        </w:rPr>
        <w:t>投标人在“</w:t>
      </w:r>
      <w:r>
        <w:rPr>
          <w:rFonts w:hint="eastAsia" w:ascii="仿宋" w:hAnsi="仿宋" w:eastAsia="仿宋" w:cs="仿宋"/>
          <w:color w:val="000000" w:themeColor="text1"/>
          <w:highlight w:val="none"/>
          <w14:textFill>
            <w14:solidFill>
              <w14:schemeClr w14:val="tx1"/>
            </w14:solidFill>
          </w14:textFill>
        </w:rPr>
        <w:t>第一章 招标公告</w:t>
      </w:r>
      <w:r>
        <w:rPr>
          <w:rFonts w:hint="eastAsia" w:ascii="仿宋" w:hAnsi="仿宋" w:eastAsia="仿宋" w:cs="仿宋"/>
          <w:color w:val="000000" w:themeColor="text1"/>
          <w:szCs w:val="24"/>
          <w:highlight w:val="none"/>
          <w14:textFill>
            <w14:solidFill>
              <w14:schemeClr w14:val="tx1"/>
            </w14:solidFill>
          </w14:textFill>
        </w:rPr>
        <w:t>”规定的投标文件递交截止时间之前，可在</w:t>
      </w:r>
      <w:r>
        <w:rPr>
          <w:rFonts w:hint="eastAsia" w:ascii="仿宋" w:hAnsi="仿宋" w:eastAsia="仿宋" w:cs="仿宋"/>
          <w:color w:val="000000" w:themeColor="text1"/>
          <w:szCs w:val="24"/>
          <w:highlight w:val="none"/>
          <w:lang w:val="en-US" w:eastAsia="zh-CN"/>
          <w14:textFill>
            <w14:solidFill>
              <w14:schemeClr w14:val="tx1"/>
            </w14:solidFill>
          </w14:textFill>
        </w:rPr>
        <w:t>新疆</w:t>
      </w:r>
      <w:r>
        <w:rPr>
          <w:rFonts w:hint="eastAsia" w:ascii="仿宋" w:hAnsi="仿宋" w:eastAsia="仿宋" w:cs="仿宋"/>
          <w:color w:val="000000" w:themeColor="text1"/>
          <w:szCs w:val="24"/>
          <w:highlight w:val="none"/>
          <w14:textFill>
            <w14:solidFill>
              <w14:schemeClr w14:val="tx1"/>
            </w14:solidFill>
          </w14:textFill>
        </w:rPr>
        <w:t>政府采购电子交易云平台上随时撤回已上传的电子投标文件，将修改好的电子投标文件在投标文件递交截止时间前重新上传到</w:t>
      </w:r>
      <w:r>
        <w:rPr>
          <w:rFonts w:hint="eastAsia" w:ascii="仿宋" w:hAnsi="仿宋" w:eastAsia="仿宋" w:cs="仿宋"/>
          <w:color w:val="000000" w:themeColor="text1"/>
          <w:szCs w:val="24"/>
          <w:highlight w:val="none"/>
          <w:lang w:val="en-US" w:eastAsia="zh-CN"/>
          <w14:textFill>
            <w14:solidFill>
              <w14:schemeClr w14:val="tx1"/>
            </w14:solidFill>
          </w14:textFill>
        </w:rPr>
        <w:t>新疆</w:t>
      </w:r>
      <w:r>
        <w:rPr>
          <w:rFonts w:hint="eastAsia" w:ascii="仿宋" w:hAnsi="仿宋" w:eastAsia="仿宋" w:cs="仿宋"/>
          <w:color w:val="000000" w:themeColor="text1"/>
          <w:szCs w:val="24"/>
          <w:highlight w:val="none"/>
          <w14:textFill>
            <w14:solidFill>
              <w14:schemeClr w14:val="tx1"/>
            </w14:solidFill>
          </w14:textFill>
        </w:rPr>
        <w:t>政府采购电子交易云平台的指定位置。</w:t>
      </w:r>
    </w:p>
    <w:bookmarkEnd w:id="176"/>
    <w:p w14:paraId="6C92E15B">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77" w:name="_Toc163492847"/>
      <w:bookmarkStart w:id="178" w:name="_Toc155185874"/>
      <w:r>
        <w:rPr>
          <w:rFonts w:hint="eastAsia" w:ascii="仿宋" w:hAnsi="仿宋" w:eastAsia="仿宋" w:cs="仿宋"/>
          <w:b/>
          <w:bCs/>
          <w:color w:val="000000" w:themeColor="text1"/>
          <w:szCs w:val="28"/>
          <w:highlight w:val="none"/>
          <w14:textFill>
            <w14:solidFill>
              <w14:schemeClr w14:val="tx1"/>
            </w14:solidFill>
          </w14:textFill>
        </w:rPr>
        <w:t>22.实物样品</w:t>
      </w:r>
      <w:bookmarkEnd w:id="177"/>
      <w:bookmarkEnd w:id="178"/>
    </w:p>
    <w:p w14:paraId="7F6D054F">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.1“投标人须知前附表”要求提供样品的，样品的具体要求及评审详见“第三章 采购需求”和“第五章 评标</w:t>
      </w:r>
      <w:r>
        <w:rPr>
          <w:rFonts w:hint="eastAsia" w:ascii="仿宋" w:hAnsi="仿宋" w:eastAsia="仿宋" w:cs="仿宋"/>
          <w:color w:val="000000" w:themeColor="text1"/>
          <w:highlight w:val="none"/>
          <w:lang w:val="en-US"/>
          <w14:textFill>
            <w14:solidFill>
              <w14:schemeClr w14:val="tx1"/>
            </w14:solidFill>
          </w14:textFill>
        </w:rPr>
        <w:t>方</w:t>
      </w:r>
      <w:r>
        <w:rPr>
          <w:rFonts w:hint="eastAsia" w:ascii="仿宋" w:hAnsi="仿宋" w:eastAsia="仿宋" w:cs="仿宋"/>
          <w:color w:val="000000" w:themeColor="text1"/>
          <w:highlight w:val="none"/>
          <w14:textFill>
            <w14:solidFill>
              <w14:schemeClr w14:val="tx1"/>
            </w14:solidFill>
          </w14:textFill>
        </w:rPr>
        <w:t>法及标准”。</w:t>
      </w:r>
    </w:p>
    <w:p w14:paraId="6DDEFB19">
      <w:pPr>
        <w:pStyle w:val="37"/>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.2样品退还：未中标的投标人应</w:t>
      </w:r>
      <w:r>
        <w:rPr>
          <w:rFonts w:hint="eastAsia" w:ascii="仿宋" w:hAnsi="仿宋" w:eastAsia="仿宋" w:cs="仿宋"/>
          <w:color w:val="000000" w:themeColor="text1"/>
          <w:highlight w:val="none"/>
          <w:lang w:val="en-US"/>
          <w14:textFill>
            <w14:solidFill>
              <w14:schemeClr w14:val="tx1"/>
            </w14:solidFill>
          </w14:textFill>
        </w:rPr>
        <w:t>按照</w:t>
      </w:r>
      <w:r>
        <w:rPr>
          <w:rFonts w:hint="eastAsia" w:ascii="仿宋" w:hAnsi="仿宋" w:eastAsia="仿宋" w:cs="仿宋"/>
          <w:color w:val="000000" w:themeColor="text1"/>
          <w:highlight w:val="none"/>
          <w14:textFill>
            <w14:solidFill>
              <w14:schemeClr w14:val="tx1"/>
            </w14:solidFill>
          </w14:textFill>
        </w:rPr>
        <w:t>“投标人须知前附表”</w:t>
      </w:r>
      <w:r>
        <w:rPr>
          <w:rFonts w:hint="eastAsia" w:ascii="仿宋" w:hAnsi="仿宋" w:eastAsia="仿宋" w:cs="仿宋"/>
          <w:color w:val="000000" w:themeColor="text1"/>
          <w:highlight w:val="none"/>
          <w:lang w:val="en-US"/>
          <w14:textFill>
            <w14:solidFill>
              <w14:schemeClr w14:val="tx1"/>
            </w14:solidFill>
          </w14:textFill>
        </w:rPr>
        <w:t>要求</w:t>
      </w:r>
      <w:r>
        <w:rPr>
          <w:rFonts w:hint="eastAsia" w:ascii="仿宋" w:hAnsi="仿宋" w:eastAsia="仿宋" w:cs="仿宋"/>
          <w:color w:val="000000" w:themeColor="text1"/>
          <w:highlight w:val="none"/>
          <w14:textFill>
            <w14:solidFill>
              <w14:schemeClr w14:val="tx1"/>
            </w14:solidFill>
          </w14:textFill>
        </w:rPr>
        <w:t>自行联系采购人取回投标样品；中标人的样品由采购人进行保管、封存，并作为履约验收的参考（招标文件另有规定的从其规定）。</w:t>
      </w:r>
    </w:p>
    <w:p w14:paraId="6BA46833">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79" w:name="_Toc163492848"/>
      <w:bookmarkStart w:id="180" w:name="_Toc155185875"/>
      <w:r>
        <w:rPr>
          <w:rFonts w:hint="eastAsia" w:ascii="仿宋" w:hAnsi="仿宋" w:eastAsia="仿宋" w:cs="仿宋"/>
          <w:b/>
          <w:bCs/>
          <w:color w:val="000000" w:themeColor="text1"/>
          <w:szCs w:val="28"/>
          <w:highlight w:val="none"/>
          <w14:textFill>
            <w14:solidFill>
              <w14:schemeClr w14:val="tx1"/>
            </w14:solidFill>
          </w14:textFill>
        </w:rPr>
        <w:t>23.演示</w:t>
      </w:r>
      <w:bookmarkEnd w:id="179"/>
      <w:bookmarkEnd w:id="180"/>
    </w:p>
    <w:p w14:paraId="2074FC8F">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.1要求投标人进行演示的，演示要求详见“投标人须知前附表”。</w:t>
      </w:r>
    </w:p>
    <w:p w14:paraId="7D06024A">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.2演示的评审详见“第三章 采购需求”和“第五章 评标</w:t>
      </w:r>
      <w:r>
        <w:rPr>
          <w:rFonts w:hint="eastAsia" w:ascii="仿宋" w:hAnsi="仿宋" w:eastAsia="仿宋" w:cs="仿宋"/>
          <w:color w:val="000000" w:themeColor="text1"/>
          <w:highlight w:val="none"/>
          <w:lang w:val="en-US"/>
          <w14:textFill>
            <w14:solidFill>
              <w14:schemeClr w14:val="tx1"/>
            </w14:solidFill>
          </w14:textFill>
        </w:rPr>
        <w:t>方</w:t>
      </w:r>
      <w:r>
        <w:rPr>
          <w:rFonts w:hint="eastAsia" w:ascii="仿宋" w:hAnsi="仿宋" w:eastAsia="仿宋" w:cs="仿宋"/>
          <w:color w:val="000000" w:themeColor="text1"/>
          <w:highlight w:val="none"/>
          <w14:textFill>
            <w14:solidFill>
              <w14:schemeClr w14:val="tx1"/>
            </w14:solidFill>
          </w14:textFill>
        </w:rPr>
        <w:t>法及标准”。</w:t>
      </w:r>
    </w:p>
    <w:p w14:paraId="6DA17264">
      <w:pPr>
        <w:spacing w:before="180" w:after="180" w:line="240" w:lineRule="auto"/>
        <w:ind w:left="420" w:hanging="420"/>
        <w:rPr>
          <w:rFonts w:ascii="仿宋" w:hAnsi="仿宋" w:eastAsia="仿宋" w:cs="仿宋"/>
          <w:b/>
          <w:bCs/>
          <w:color w:val="000000" w:themeColor="text1"/>
          <w:szCs w:val="32"/>
          <w:highlight w:val="none"/>
          <w14:textFill>
            <w14:solidFill>
              <w14:schemeClr w14:val="tx1"/>
            </w14:solidFill>
          </w14:textFill>
        </w:rPr>
      </w:pPr>
      <w:bookmarkStart w:id="181" w:name="_Toc163492849"/>
      <w:bookmarkStart w:id="182" w:name="_Toc140132779"/>
      <w:bookmarkStart w:id="183" w:name="_Toc155185876"/>
      <w:r>
        <w:rPr>
          <w:rFonts w:hint="eastAsia" w:ascii="仿宋" w:hAnsi="仿宋" w:eastAsia="仿宋" w:cs="仿宋"/>
          <w:b/>
          <w:bCs/>
          <w:color w:val="000000" w:themeColor="text1"/>
          <w:szCs w:val="32"/>
          <w:highlight w:val="none"/>
          <w14:textFill>
            <w14:solidFill>
              <w14:schemeClr w14:val="tx1"/>
            </w14:solidFill>
          </w14:textFill>
        </w:rPr>
        <w:t>（五）开标</w:t>
      </w:r>
      <w:bookmarkEnd w:id="181"/>
      <w:bookmarkEnd w:id="182"/>
      <w:bookmarkEnd w:id="183"/>
    </w:p>
    <w:p w14:paraId="4CD4F941">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84" w:name="_Toc163492850"/>
      <w:bookmarkStart w:id="185" w:name="_Toc140132780"/>
      <w:r>
        <w:rPr>
          <w:rFonts w:hint="eastAsia" w:ascii="仿宋" w:hAnsi="仿宋" w:eastAsia="仿宋" w:cs="仿宋"/>
          <w:b/>
          <w:bCs/>
          <w:color w:val="000000" w:themeColor="text1"/>
          <w:szCs w:val="28"/>
          <w:highlight w:val="none"/>
          <w14:textFill>
            <w14:solidFill>
              <w14:schemeClr w14:val="tx1"/>
            </w14:solidFill>
          </w14:textFill>
        </w:rPr>
        <w:t>24.开标会议</w:t>
      </w:r>
      <w:bookmarkEnd w:id="184"/>
      <w:bookmarkEnd w:id="185"/>
    </w:p>
    <w:p w14:paraId="4C7E351F">
      <w:pPr>
        <w:ind w:firstLine="480" w:firstLineChars="200"/>
        <w:rPr>
          <w:rFonts w:ascii="仿宋" w:hAnsi="仿宋" w:eastAsia="仿宋" w:cs="仿宋"/>
          <w:color w:val="000000" w:themeColor="text1"/>
          <w:szCs w:val="24"/>
          <w:highlight w:val="none"/>
          <w14:textFill>
            <w14:solidFill>
              <w14:schemeClr w14:val="tx1"/>
            </w14:solidFill>
          </w14:textFill>
        </w:rPr>
      </w:pPr>
      <w:bookmarkStart w:id="186" w:name="_Toc140132781"/>
      <w:r>
        <w:rPr>
          <w:rFonts w:hint="eastAsia" w:ascii="仿宋" w:hAnsi="仿宋" w:eastAsia="仿宋" w:cs="仿宋"/>
          <w:color w:val="000000" w:themeColor="text1"/>
          <w:szCs w:val="24"/>
          <w:highlight w:val="none"/>
          <w14:textFill>
            <w14:solidFill>
              <w14:schemeClr w14:val="tx1"/>
            </w14:solidFill>
          </w14:textFill>
        </w:rPr>
        <w:t xml:space="preserve">24.1开标会按“第一章 </w:t>
      </w:r>
      <w:r>
        <w:rPr>
          <w:rFonts w:hint="eastAsia" w:ascii="仿宋" w:hAnsi="仿宋" w:eastAsia="仿宋" w:cs="仿宋"/>
          <w:color w:val="000000" w:themeColor="text1"/>
          <w:highlight w:val="none"/>
          <w14:textFill>
            <w14:solidFill>
              <w14:schemeClr w14:val="tx1"/>
            </w14:solidFill>
          </w14:textFill>
        </w:rPr>
        <w:t>招标公告</w:t>
      </w:r>
      <w:r>
        <w:rPr>
          <w:rFonts w:hint="eastAsia" w:ascii="仿宋" w:hAnsi="仿宋" w:eastAsia="仿宋" w:cs="仿宋"/>
          <w:color w:val="000000" w:themeColor="text1"/>
          <w:szCs w:val="24"/>
          <w:highlight w:val="none"/>
          <w14:textFill>
            <w14:solidFill>
              <w14:schemeClr w14:val="tx1"/>
            </w14:solidFill>
          </w14:textFill>
        </w:rPr>
        <w:t>”规定的开标时间和地点准时举行，采购人、采购代理机构邀请所有投标人准时参加开标会。</w:t>
      </w:r>
      <w:r>
        <w:rPr>
          <w:rFonts w:hint="eastAsia" w:ascii="仿宋" w:hAnsi="仿宋" w:eastAsia="仿宋" w:cs="仿宋"/>
          <w:color w:val="000000" w:themeColor="text1"/>
          <w:highlight w:val="none"/>
          <w14:textFill>
            <w14:solidFill>
              <w14:schemeClr w14:val="tx1"/>
            </w14:solidFill>
          </w14:textFill>
        </w:rPr>
        <w:t>投标人应按照招标文件的要求参与不见面开标。</w:t>
      </w:r>
    </w:p>
    <w:p w14:paraId="4BE38144">
      <w:pPr>
        <w:wordWrap w:val="0"/>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24.2 </w:t>
      </w:r>
      <w:bookmarkEnd w:id="186"/>
      <w:r>
        <w:rPr>
          <w:rFonts w:hint="eastAsia" w:ascii="仿宋" w:hAnsi="仿宋" w:eastAsia="仿宋" w:cs="仿宋"/>
          <w:color w:val="000000" w:themeColor="text1"/>
          <w:highlight w:val="none"/>
          <w14:textFill>
            <w14:solidFill>
              <w14:schemeClr w14:val="tx1"/>
            </w14:solidFill>
          </w14:textFill>
        </w:rPr>
        <w:t>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ascii="仿宋" w:hAnsi="仿宋" w:eastAsia="仿宋" w:cs="仿宋"/>
          <w:color w:val="000000" w:themeColor="text1"/>
          <w:highlight w:val="none"/>
          <w:lang w:val="en-US" w:eastAsia="zh-CN"/>
          <w14:textFill>
            <w14:solidFill>
              <w14:schemeClr w14:val="tx1"/>
            </w14:solidFill>
          </w14:textFill>
        </w:rPr>
        <w:t>新疆</w:t>
      </w:r>
      <w:r>
        <w:rPr>
          <w:rFonts w:hint="eastAsia" w:ascii="仿宋" w:hAnsi="仿宋" w:eastAsia="仿宋" w:cs="仿宋"/>
          <w:color w:val="000000" w:themeColor="text1"/>
          <w:highlight w:val="none"/>
          <w14:textFill>
            <w14:solidFill>
              <w14:schemeClr w14:val="tx1"/>
            </w14:solidFill>
          </w14:textFill>
        </w:rPr>
        <w:t>政府采购电子交易云平台的“政采云登录入口”登录后，进入“政采云远程开标大厅”参加开标会议，并使用CA密钥完成远程解密、提疑澄清、开标唱标、结果公布等交互环节。</w:t>
      </w:r>
    </w:p>
    <w:p w14:paraId="36151775">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7F96DC9A">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87" w:name="_Toc140132783"/>
      <w:bookmarkStart w:id="188" w:name="_Toc163492852"/>
      <w:r>
        <w:rPr>
          <w:rFonts w:hint="eastAsia" w:ascii="仿宋" w:hAnsi="仿宋" w:eastAsia="仿宋" w:cs="仿宋"/>
          <w:b/>
          <w:bCs/>
          <w:color w:val="000000" w:themeColor="text1"/>
          <w:szCs w:val="28"/>
          <w:highlight w:val="none"/>
          <w14:textFill>
            <w14:solidFill>
              <w14:schemeClr w14:val="tx1"/>
            </w14:solidFill>
          </w14:textFill>
        </w:rPr>
        <w:t>25.开标程序</w:t>
      </w:r>
      <w:bookmarkEnd w:id="187"/>
      <w:bookmarkEnd w:id="188"/>
    </w:p>
    <w:p w14:paraId="540A1489">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25.1 投标人不足3家的，不得开标。</w:t>
      </w:r>
    </w:p>
    <w:p w14:paraId="49B46442">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25.2 评标委员会成员不得参加开标活动。</w:t>
      </w:r>
    </w:p>
    <w:p w14:paraId="326028FF">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25.3主持人按下列程序进行开标：</w:t>
      </w:r>
    </w:p>
    <w:p w14:paraId="23F91850">
      <w:pPr>
        <w:ind w:firstLine="398" w:firstLineChars="166"/>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（1）宣布开标会纪律；</w:t>
      </w:r>
    </w:p>
    <w:p w14:paraId="43896957">
      <w:pPr>
        <w:ind w:firstLine="398" w:firstLineChars="166"/>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（2）介绍参加开标会的单位和人员；</w:t>
      </w:r>
    </w:p>
    <w:p w14:paraId="3F7A1F10">
      <w:pPr>
        <w:ind w:firstLine="398" w:firstLineChars="166"/>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（3）发起投标文件解密。投标人应在“投标人须知前附表”规定的时间内使用加密投标文件的CA证书在系统中完成投标文件的解密；投标人不足3家的，不予解密；</w:t>
      </w:r>
    </w:p>
    <w:p w14:paraId="63B88F72">
      <w:pPr>
        <w:ind w:firstLine="398" w:firstLineChars="166"/>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（4）解密完成后，系统自动显示投标人名称、投标价格和招标文件规定的需要宣布的其他内容；</w:t>
      </w:r>
    </w:p>
    <w:p w14:paraId="05C52FC2">
      <w:pPr>
        <w:ind w:left="564" w:leftChars="200" w:hanging="84" w:hangingChars="35"/>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（5）系统自动生成开标记录表，投标人应在线对开标记录进行签署确认；</w:t>
      </w:r>
    </w:p>
    <w:p w14:paraId="074F78DA">
      <w:pPr>
        <w:ind w:left="564" w:leftChars="200" w:hanging="84" w:hangingChars="35"/>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（6）开标会结束。</w:t>
      </w:r>
      <w:bookmarkStart w:id="189" w:name="_Toc140132784"/>
      <w:bookmarkStart w:id="190" w:name="_Toc163492853"/>
    </w:p>
    <w:p w14:paraId="5DC0D657">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26.开标疑义及回避情形</w:t>
      </w:r>
      <w:bookmarkEnd w:id="189"/>
      <w:bookmarkEnd w:id="190"/>
    </w:p>
    <w:p w14:paraId="17978436">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6882458F">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.2投标人未参加开标的，视同认可开标结果。</w:t>
      </w:r>
    </w:p>
    <w:p w14:paraId="03DC07E6">
      <w:pPr>
        <w:spacing w:before="180" w:after="180" w:line="240" w:lineRule="auto"/>
        <w:ind w:left="420" w:hanging="420"/>
        <w:rPr>
          <w:rFonts w:ascii="仿宋" w:hAnsi="仿宋" w:eastAsia="仿宋" w:cs="仿宋"/>
          <w:b/>
          <w:bCs/>
          <w:color w:val="000000" w:themeColor="text1"/>
          <w:szCs w:val="32"/>
          <w:highlight w:val="none"/>
          <w14:textFill>
            <w14:solidFill>
              <w14:schemeClr w14:val="tx1"/>
            </w14:solidFill>
          </w14:textFill>
        </w:rPr>
      </w:pPr>
      <w:bookmarkStart w:id="191" w:name="_Toc140132785"/>
      <w:bookmarkStart w:id="192" w:name="_Toc163492854"/>
      <w:bookmarkStart w:id="193" w:name="_Toc155185877"/>
      <w:r>
        <w:rPr>
          <w:rFonts w:hint="eastAsia" w:ascii="仿宋" w:hAnsi="仿宋" w:eastAsia="仿宋" w:cs="仿宋"/>
          <w:b/>
          <w:bCs/>
          <w:color w:val="000000" w:themeColor="text1"/>
          <w:szCs w:val="32"/>
          <w:highlight w:val="none"/>
          <w14:textFill>
            <w14:solidFill>
              <w14:schemeClr w14:val="tx1"/>
            </w14:solidFill>
          </w14:textFill>
        </w:rPr>
        <w:t>（六）资格审查</w:t>
      </w:r>
      <w:bookmarkEnd w:id="191"/>
      <w:bookmarkEnd w:id="192"/>
      <w:bookmarkEnd w:id="193"/>
    </w:p>
    <w:p w14:paraId="2A8EE5CC">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194" w:name="_Toc163492855"/>
      <w:r>
        <w:rPr>
          <w:rFonts w:hint="eastAsia" w:ascii="仿宋" w:hAnsi="仿宋" w:eastAsia="仿宋" w:cs="仿宋"/>
          <w:b/>
          <w:bCs/>
          <w:color w:val="000000" w:themeColor="text1"/>
          <w:szCs w:val="28"/>
          <w:highlight w:val="none"/>
          <w14:textFill>
            <w14:solidFill>
              <w14:schemeClr w14:val="tx1"/>
            </w14:solidFill>
          </w14:textFill>
        </w:rPr>
        <w:t>27.资格审查及审查主体</w:t>
      </w:r>
      <w:bookmarkEnd w:id="194"/>
    </w:p>
    <w:p w14:paraId="3BD1BC4B">
      <w:pPr>
        <w:pStyle w:val="37"/>
        <w:rPr>
          <w:rFonts w:ascii="仿宋" w:hAnsi="仿宋" w:eastAsia="仿宋" w:cs="仿宋"/>
          <w:color w:val="000000" w:themeColor="text1"/>
          <w:highlight w:val="none"/>
          <w14:textFill>
            <w14:solidFill>
              <w14:schemeClr w14:val="tx1"/>
            </w14:solidFill>
          </w14:textFill>
        </w:rPr>
      </w:pPr>
      <w:bookmarkStart w:id="195" w:name="_Toc140132786"/>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.1</w:t>
      </w:r>
      <w:bookmarkEnd w:id="195"/>
      <w:r>
        <w:rPr>
          <w:rFonts w:hint="eastAsia" w:ascii="仿宋" w:hAnsi="仿宋" w:eastAsia="仿宋" w:cs="仿宋"/>
          <w:color w:val="000000" w:themeColor="text1"/>
          <w:highlight w:val="none"/>
          <w14:textFill>
            <w14:solidFill>
              <w14:schemeClr w14:val="tx1"/>
            </w14:solidFill>
          </w14:textFill>
        </w:rPr>
        <w:t>开标结束后，采购人或者采购代理机构应当依法对投标人的资格进行审查。</w:t>
      </w:r>
    </w:p>
    <w:p w14:paraId="007F6406">
      <w:pPr>
        <w:pStyle w:val="37"/>
        <w:rPr>
          <w:rFonts w:ascii="仿宋" w:hAnsi="仿宋" w:eastAsia="仿宋" w:cs="仿宋"/>
          <w:color w:val="000000" w:themeColor="text1"/>
          <w:highlight w:val="none"/>
          <w14:textFill>
            <w14:solidFill>
              <w14:schemeClr w14:val="tx1"/>
            </w14:solidFill>
          </w14:textFill>
        </w:rPr>
      </w:pPr>
      <w:bookmarkStart w:id="196" w:name="_Toc140132787"/>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.2资格审查按“第四章</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资格审查”的规定进行。</w:t>
      </w:r>
      <w:bookmarkEnd w:id="196"/>
    </w:p>
    <w:p w14:paraId="73D99605">
      <w:pPr>
        <w:pStyle w:val="37"/>
        <w:rPr>
          <w:rFonts w:ascii="仿宋" w:hAnsi="仿宋" w:eastAsia="仿宋" w:cs="仿宋"/>
          <w:color w:val="000000" w:themeColor="text1"/>
          <w:highlight w:val="none"/>
          <w14:textFill>
            <w14:solidFill>
              <w14:schemeClr w14:val="tx1"/>
            </w14:solidFill>
          </w14:textFill>
        </w:rPr>
      </w:pPr>
      <w:bookmarkStart w:id="197" w:name="_Toc140132788"/>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.3资格审查结束后，应及时对资格审查结果进行复核，对资格审查错误进行及时纠正并记录。</w:t>
      </w:r>
      <w:bookmarkEnd w:id="197"/>
    </w:p>
    <w:p w14:paraId="19AFE706">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27.4</w:t>
      </w:r>
      <w:r>
        <w:rPr>
          <w:rFonts w:hint="eastAsia" w:ascii="仿宋" w:hAnsi="仿宋" w:eastAsia="仿宋" w:cs="仿宋"/>
          <w:color w:val="000000" w:themeColor="text1"/>
          <w:highlight w:val="none"/>
          <w14:textFill>
            <w14:solidFill>
              <w14:schemeClr w14:val="tx1"/>
            </w14:solidFill>
          </w14:textFill>
        </w:rPr>
        <w:t>资格审查合格投标人不足3家的，不得评标。</w:t>
      </w:r>
    </w:p>
    <w:p w14:paraId="6D38E32D">
      <w:pPr>
        <w:spacing w:before="180" w:after="180" w:line="240" w:lineRule="auto"/>
        <w:ind w:left="420" w:hanging="420"/>
        <w:rPr>
          <w:rFonts w:ascii="仿宋" w:hAnsi="仿宋" w:eastAsia="仿宋" w:cs="仿宋"/>
          <w:b/>
          <w:bCs/>
          <w:color w:val="000000" w:themeColor="text1"/>
          <w:szCs w:val="32"/>
          <w:highlight w:val="none"/>
          <w14:textFill>
            <w14:solidFill>
              <w14:schemeClr w14:val="tx1"/>
            </w14:solidFill>
          </w14:textFill>
        </w:rPr>
      </w:pPr>
      <w:bookmarkStart w:id="198" w:name="_Toc140132789"/>
      <w:bookmarkStart w:id="199" w:name="_Toc163492856"/>
      <w:bookmarkStart w:id="200" w:name="_Toc155185878"/>
      <w:r>
        <w:rPr>
          <w:rFonts w:hint="eastAsia" w:ascii="仿宋" w:hAnsi="仿宋" w:eastAsia="仿宋" w:cs="仿宋"/>
          <w:b/>
          <w:bCs/>
          <w:color w:val="000000" w:themeColor="text1"/>
          <w:szCs w:val="32"/>
          <w:highlight w:val="none"/>
          <w14:textFill>
            <w14:solidFill>
              <w14:schemeClr w14:val="tx1"/>
            </w14:solidFill>
          </w14:textFill>
        </w:rPr>
        <w:t>（七）评标</w:t>
      </w:r>
      <w:bookmarkEnd w:id="198"/>
      <w:bookmarkEnd w:id="199"/>
      <w:bookmarkEnd w:id="200"/>
    </w:p>
    <w:p w14:paraId="2C9A3F51">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01" w:name="_Toc163492857"/>
      <w:bookmarkStart w:id="202" w:name="_Toc140132790"/>
      <w:r>
        <w:rPr>
          <w:rFonts w:hint="eastAsia" w:ascii="仿宋" w:hAnsi="仿宋" w:eastAsia="仿宋" w:cs="仿宋"/>
          <w:b/>
          <w:bCs/>
          <w:color w:val="000000" w:themeColor="text1"/>
          <w:szCs w:val="28"/>
          <w:highlight w:val="none"/>
          <w14:textFill>
            <w14:solidFill>
              <w14:schemeClr w14:val="tx1"/>
            </w14:solidFill>
          </w14:textFill>
        </w:rPr>
        <w:t>28.评标委员会</w:t>
      </w:r>
      <w:bookmarkEnd w:id="201"/>
      <w:bookmarkEnd w:id="202"/>
    </w:p>
    <w:p w14:paraId="61003275">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.1 评标由采购人依法组建的评标委员会负责。评标委员会由采购人代表和评审专家组成，</w:t>
      </w:r>
      <w:r>
        <w:rPr>
          <w:rFonts w:hint="eastAsia" w:ascii="仿宋" w:hAnsi="仿宋" w:eastAsia="仿宋" w:cs="仿宋"/>
          <w:color w:val="000000" w:themeColor="text1"/>
          <w:highlight w:val="none"/>
          <w:lang w:val="en-US"/>
          <w14:textFill>
            <w14:solidFill>
              <w14:schemeClr w14:val="tx1"/>
            </w14:solidFill>
          </w14:textFill>
        </w:rPr>
        <w:t>成员人数应当为5</w:t>
      </w:r>
      <w:r>
        <w:rPr>
          <w:rFonts w:hint="eastAsia" w:ascii="仿宋" w:hAnsi="仿宋" w:eastAsia="仿宋" w:cs="仿宋"/>
          <w:color w:val="000000" w:themeColor="text1"/>
          <w:highlight w:val="none"/>
          <w14:textFill>
            <w14:solidFill>
              <w14:schemeClr w14:val="tx1"/>
            </w14:solidFill>
          </w14:textFill>
        </w:rPr>
        <w:t>人以上单数，其中</w:t>
      </w:r>
      <w:r>
        <w:rPr>
          <w:rFonts w:hint="eastAsia" w:ascii="仿宋" w:hAnsi="仿宋" w:eastAsia="仿宋" w:cs="仿宋"/>
          <w:color w:val="000000" w:themeColor="text1"/>
          <w:highlight w:val="none"/>
          <w:lang w:val="en-US"/>
          <w14:textFill>
            <w14:solidFill>
              <w14:schemeClr w14:val="tx1"/>
            </w14:solidFill>
          </w14:textFill>
        </w:rPr>
        <w:t>评审</w:t>
      </w:r>
      <w:r>
        <w:rPr>
          <w:rFonts w:hint="eastAsia" w:ascii="仿宋" w:hAnsi="仿宋" w:eastAsia="仿宋" w:cs="仿宋"/>
          <w:color w:val="000000" w:themeColor="text1"/>
          <w:highlight w:val="none"/>
          <w14:textFill>
            <w14:solidFill>
              <w14:schemeClr w14:val="tx1"/>
            </w14:solidFill>
          </w14:textFill>
        </w:rPr>
        <w:t>专家不</w:t>
      </w:r>
      <w:r>
        <w:rPr>
          <w:rFonts w:hint="eastAsia" w:ascii="仿宋" w:hAnsi="仿宋" w:eastAsia="仿宋" w:cs="仿宋"/>
          <w:color w:val="000000" w:themeColor="text1"/>
          <w:highlight w:val="none"/>
          <w:lang w:val="en-US"/>
          <w14:textFill>
            <w14:solidFill>
              <w14:schemeClr w14:val="tx1"/>
            </w14:solidFill>
          </w14:textFill>
        </w:rPr>
        <w:t>得</w:t>
      </w:r>
      <w:r>
        <w:rPr>
          <w:rFonts w:hint="eastAsia" w:ascii="仿宋" w:hAnsi="仿宋" w:eastAsia="仿宋" w:cs="仿宋"/>
          <w:color w:val="000000" w:themeColor="text1"/>
          <w:highlight w:val="none"/>
          <w14:textFill>
            <w14:solidFill>
              <w14:schemeClr w14:val="tx1"/>
            </w14:solidFill>
          </w14:textFill>
        </w:rPr>
        <w:t>少于</w:t>
      </w:r>
      <w:r>
        <w:rPr>
          <w:rFonts w:hint="eastAsia" w:ascii="仿宋" w:hAnsi="仿宋" w:eastAsia="仿宋" w:cs="仿宋"/>
          <w:color w:val="000000" w:themeColor="text1"/>
          <w:highlight w:val="none"/>
          <w:lang w:val="en-US"/>
          <w14:textFill>
            <w14:solidFill>
              <w14:schemeClr w14:val="tx1"/>
            </w14:solidFill>
          </w14:textFill>
        </w:rPr>
        <w:t>成员总数的</w:t>
      </w:r>
      <w:r>
        <w:rPr>
          <w:rFonts w:hint="eastAsia" w:ascii="仿宋" w:hAnsi="仿宋" w:eastAsia="仿宋" w:cs="仿宋"/>
          <w:color w:val="000000" w:themeColor="text1"/>
          <w:highlight w:val="none"/>
          <w14:textFill>
            <w14:solidFill>
              <w14:schemeClr w14:val="tx1"/>
            </w14:solidFill>
          </w14:textFill>
        </w:rPr>
        <w:t>三分之二。</w:t>
      </w:r>
      <w:r>
        <w:rPr>
          <w:rFonts w:hint="eastAsia" w:ascii="仿宋" w:hAnsi="仿宋" w:eastAsia="仿宋" w:cs="仿宋"/>
          <w:color w:val="000000" w:themeColor="text1"/>
          <w:highlight w:val="none"/>
          <w:lang w:val="en-US"/>
          <w14:textFill>
            <w14:solidFill>
              <w14:schemeClr w14:val="tx1"/>
            </w14:solidFill>
          </w14:textFill>
        </w:rPr>
        <w:t>采购人或者采购代理机构应当从省级以上财政部门设立的政府采购评审专家库中，通过随机方式抽取评审专家。</w:t>
      </w:r>
    </w:p>
    <w:p w14:paraId="4D7EE33A">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28.2 采购项目符合下列情形之一的，评标委员会成员人数应当为7人以上单数：</w:t>
      </w:r>
    </w:p>
    <w:p w14:paraId="684A7E09">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（1）采购预算金额在1000万元以上；</w:t>
      </w:r>
    </w:p>
    <w:p w14:paraId="2F33675C">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（2）技术复杂；</w:t>
      </w:r>
    </w:p>
    <w:p w14:paraId="486B96B1">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（3）社会影响较大。</w:t>
      </w:r>
    </w:p>
    <w:p w14:paraId="48A75B78">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4C75DAC5">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28.4评标委员会成员名单在评标结果公告前应当保密。</w:t>
      </w:r>
    </w:p>
    <w:p w14:paraId="5CC3C1FE">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7F8805E8">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28.6无法及时补足评标委员会成员的，采购人或者采购代理机构应当停止评标活动，封存所有投标文件和开标、评标资料，依法重新组建评标委员会进行评标。原评标委员会所作出的评标意见无效。</w:t>
      </w:r>
    </w:p>
    <w:p w14:paraId="2B71D524">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7</w:t>
      </w:r>
      <w:r>
        <w:rPr>
          <w:rFonts w:hint="eastAsia" w:ascii="仿宋" w:hAnsi="仿宋" w:eastAsia="仿宋" w:cs="仿宋"/>
          <w:color w:val="000000" w:themeColor="text1"/>
          <w:highlight w:val="none"/>
          <w14:textFill>
            <w14:solidFill>
              <w14:schemeClr w14:val="tx1"/>
            </w14:solidFill>
          </w14:textFill>
        </w:rPr>
        <w:t xml:space="preserve"> 评标委员会成员有下列情形之一的，应当回避：</w:t>
      </w:r>
    </w:p>
    <w:p w14:paraId="3F3D57A5">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（1）参加采购活动前3年内与投标人存在劳动关系；</w:t>
      </w:r>
    </w:p>
    <w:p w14:paraId="7679BBE9">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（2）参加采购活动前3年内担任投标人的董事、监事；</w:t>
      </w:r>
    </w:p>
    <w:p w14:paraId="3EAB1BC6">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（3）参加采购活动前3年内是投标人的控股股东或实际控制人；</w:t>
      </w:r>
    </w:p>
    <w:p w14:paraId="1DDD9287">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（4）与投标人的法定代表人或者负责人有夫妻、直系血亲、三代以内旁系血亲或者近姻亲关系；</w:t>
      </w:r>
    </w:p>
    <w:p w14:paraId="7CD47203">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（5）与投标人有其他可能影响采购活动公平、公正进行的关系。</w:t>
      </w:r>
    </w:p>
    <w:p w14:paraId="731FAFC5">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03" w:name="_Toc140132791"/>
      <w:bookmarkStart w:id="204" w:name="_Toc163492858"/>
      <w:r>
        <w:rPr>
          <w:rFonts w:hint="eastAsia" w:ascii="仿宋" w:hAnsi="仿宋" w:eastAsia="仿宋" w:cs="仿宋"/>
          <w:b/>
          <w:bCs/>
          <w:color w:val="000000" w:themeColor="text1"/>
          <w:szCs w:val="28"/>
          <w:highlight w:val="none"/>
          <w14:textFill>
            <w14:solidFill>
              <w14:schemeClr w14:val="tx1"/>
            </w14:solidFill>
          </w14:textFill>
        </w:rPr>
        <w:t>29.评标</w:t>
      </w:r>
      <w:bookmarkEnd w:id="203"/>
      <w:bookmarkEnd w:id="204"/>
    </w:p>
    <w:p w14:paraId="7A36DC9E">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w:t>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 xml:space="preserve"> 评标方法分为综合评分法和</w:t>
      </w:r>
      <w:r>
        <w:rPr>
          <w:rFonts w:hint="eastAsia" w:ascii="仿宋" w:hAnsi="仿宋" w:eastAsia="仿宋" w:cs="仿宋"/>
          <w:color w:val="000000" w:themeColor="text1"/>
          <w:highlight w:val="none"/>
          <w14:textFill>
            <w14:solidFill>
              <w14:schemeClr w14:val="tx1"/>
            </w14:solidFill>
          </w14:textFill>
        </w:rPr>
        <w:t>最低评标价法，本项目评标</w:t>
      </w:r>
      <w:r>
        <w:rPr>
          <w:rFonts w:hint="eastAsia" w:ascii="仿宋" w:hAnsi="仿宋" w:eastAsia="仿宋" w:cs="仿宋"/>
          <w:color w:val="000000" w:themeColor="text1"/>
          <w:highlight w:val="none"/>
          <w:lang w:val="en-US"/>
          <w14:textFill>
            <w14:solidFill>
              <w14:schemeClr w14:val="tx1"/>
            </w14:solidFill>
          </w14:textFill>
        </w:rPr>
        <w:t>方法详见</w:t>
      </w:r>
      <w:r>
        <w:rPr>
          <w:rFonts w:hint="eastAsia" w:ascii="仿宋" w:hAnsi="仿宋" w:eastAsia="仿宋" w:cs="仿宋"/>
          <w:color w:val="000000" w:themeColor="text1"/>
          <w:highlight w:val="none"/>
          <w14:textFill>
            <w14:solidFill>
              <w14:schemeClr w14:val="tx1"/>
            </w14:solidFill>
          </w14:textFill>
        </w:rPr>
        <w:t>“投标人须知前附表”。</w:t>
      </w:r>
    </w:p>
    <w:p w14:paraId="1A0A345E">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r>
        <w:rPr>
          <w:rFonts w:hint="eastAsia" w:ascii="仿宋" w:hAnsi="仿宋" w:eastAsia="仿宋" w:cs="仿宋"/>
          <w:color w:val="000000" w:themeColor="text1"/>
          <w:highlight w:val="none"/>
          <w:lang w:val="en-US"/>
          <w14:textFill>
            <w14:solidFill>
              <w14:schemeClr w14:val="tx1"/>
            </w14:solidFill>
          </w14:textFill>
        </w:rPr>
        <w:t>9.1.1</w:t>
      </w:r>
      <w:r>
        <w:rPr>
          <w:rFonts w:hint="eastAsia" w:ascii="仿宋" w:hAnsi="仿宋" w:eastAsia="仿宋" w:cs="仿宋"/>
          <w:color w:val="000000" w:themeColor="text1"/>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6EB11294">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29.1.2.</w:t>
      </w:r>
      <w:r>
        <w:rPr>
          <w:rFonts w:hint="eastAsia" w:ascii="仿宋" w:hAnsi="仿宋" w:eastAsia="仿宋" w:cs="仿宋"/>
          <w:color w:val="000000" w:themeColor="text1"/>
          <w:highlight w:val="none"/>
          <w14:textFill>
            <w14:solidFill>
              <w14:schemeClr w14:val="tx1"/>
            </w14:solidFill>
          </w14:textFill>
        </w:rPr>
        <w:t>最低评标价法，是指投标文件满足招标文件全部实质性要求，且投标报价最低的投标人为中标候选人的评标方法。</w:t>
      </w:r>
    </w:p>
    <w:p w14:paraId="41F1B16F">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 xml:space="preserve">2 </w:t>
      </w:r>
      <w:r>
        <w:rPr>
          <w:rFonts w:hint="eastAsia" w:ascii="仿宋" w:hAnsi="仿宋" w:eastAsia="仿宋" w:cs="仿宋"/>
          <w:color w:val="000000" w:themeColor="text1"/>
          <w:highlight w:val="none"/>
          <w14:textFill>
            <w14:solidFill>
              <w14:schemeClr w14:val="tx1"/>
            </w14:solidFill>
          </w14:textFill>
        </w:rPr>
        <w:t>评标委员会按照“第五章</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评标</w:t>
      </w:r>
      <w:r>
        <w:rPr>
          <w:rFonts w:hint="eastAsia" w:ascii="仿宋" w:hAnsi="仿宋" w:eastAsia="仿宋" w:cs="仿宋"/>
          <w:color w:val="000000" w:themeColor="text1"/>
          <w:highlight w:val="none"/>
          <w:lang w:val="en-US"/>
          <w14:textFill>
            <w14:solidFill>
              <w14:schemeClr w14:val="tx1"/>
            </w14:solidFill>
          </w14:textFill>
        </w:rPr>
        <w:t>方</w:t>
      </w:r>
      <w:r>
        <w:rPr>
          <w:rFonts w:hint="eastAsia" w:ascii="仿宋" w:hAnsi="仿宋" w:eastAsia="仿宋" w:cs="仿宋"/>
          <w:color w:val="000000" w:themeColor="text1"/>
          <w:highlight w:val="none"/>
          <w14:textFill>
            <w14:solidFill>
              <w14:schemeClr w14:val="tx1"/>
            </w14:solidFill>
          </w14:textFill>
        </w:rPr>
        <w:t>法及标准”</w:t>
      </w:r>
      <w:r>
        <w:rPr>
          <w:rFonts w:hint="eastAsia" w:ascii="仿宋" w:hAnsi="仿宋" w:eastAsia="仿宋" w:cs="仿宋"/>
          <w:color w:val="000000" w:themeColor="text1"/>
          <w:highlight w:val="none"/>
          <w:lang w:val="en-US"/>
          <w14:textFill>
            <w14:solidFill>
              <w14:schemeClr w14:val="tx1"/>
            </w14:solidFill>
          </w14:textFill>
        </w:rPr>
        <w:t>的</w:t>
      </w:r>
      <w:r>
        <w:rPr>
          <w:rFonts w:hint="eastAsia" w:ascii="仿宋" w:hAnsi="仿宋" w:eastAsia="仿宋" w:cs="仿宋"/>
          <w:color w:val="000000" w:themeColor="text1"/>
          <w:highlight w:val="none"/>
          <w14:textFill>
            <w14:solidFill>
              <w14:schemeClr w14:val="tx1"/>
            </w14:solidFill>
          </w14:textFill>
        </w:rPr>
        <w:t>规定对投标文件进行评审。“第五章</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评标</w:t>
      </w:r>
      <w:r>
        <w:rPr>
          <w:rFonts w:hint="eastAsia" w:ascii="仿宋" w:hAnsi="仿宋" w:eastAsia="仿宋" w:cs="仿宋"/>
          <w:color w:val="000000" w:themeColor="text1"/>
          <w:highlight w:val="none"/>
          <w:lang w:val="en-US"/>
          <w14:textFill>
            <w14:solidFill>
              <w14:schemeClr w14:val="tx1"/>
            </w14:solidFill>
          </w14:textFill>
        </w:rPr>
        <w:t>方</w:t>
      </w:r>
      <w:r>
        <w:rPr>
          <w:rFonts w:hint="eastAsia" w:ascii="仿宋" w:hAnsi="仿宋" w:eastAsia="仿宋" w:cs="仿宋"/>
          <w:color w:val="000000" w:themeColor="text1"/>
          <w:highlight w:val="none"/>
          <w14:textFill>
            <w14:solidFill>
              <w14:schemeClr w14:val="tx1"/>
            </w14:solidFill>
          </w14:textFill>
        </w:rPr>
        <w:t>法及标准”没有规定的方法、评审因素和标准，不作为评标依据。</w:t>
      </w:r>
    </w:p>
    <w:p w14:paraId="0BB2573D">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 xml:space="preserve">3 </w:t>
      </w:r>
      <w:r>
        <w:rPr>
          <w:rFonts w:hint="eastAsia" w:ascii="仿宋" w:hAnsi="仿宋" w:eastAsia="仿宋" w:cs="仿宋"/>
          <w:color w:val="000000" w:themeColor="text1"/>
          <w:highlight w:val="none"/>
          <w14:textFill>
            <w14:solidFill>
              <w14:schemeClr w14:val="tx1"/>
            </w14:solidFill>
          </w14:textFill>
        </w:rPr>
        <w:t>评标委员会按“投标人须知前附表”规定的中标候选人数量在评标报告中向采购人推荐中标候选人。</w:t>
      </w:r>
    </w:p>
    <w:p w14:paraId="0797EFA8">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29.4 开标之后，直到签订合同止，凡是属于审查、澄清、评价和比较投标的有关资料以及定标意向等，均不得向投标人或者其他与评标无关的人员透露。</w:t>
      </w:r>
    </w:p>
    <w:p w14:paraId="0ADADF9B">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29.5 在确定中标人之前，投标人试图在投标文件审查、澄清、比较和评标时对评标委员会、采购人和采购代理机构施加任何影响都可能导致其</w:t>
      </w:r>
      <w:r>
        <w:rPr>
          <w:rFonts w:hint="eastAsia" w:ascii="仿宋" w:hAnsi="仿宋" w:eastAsia="仿宋" w:cs="仿宋"/>
          <w:b/>
          <w:bCs/>
          <w:color w:val="000000" w:themeColor="text1"/>
          <w:highlight w:val="none"/>
          <w:lang w:val="en-US"/>
          <w14:textFill>
            <w14:solidFill>
              <w14:schemeClr w14:val="tx1"/>
            </w14:solidFill>
          </w14:textFill>
        </w:rPr>
        <w:t>投标无效</w:t>
      </w:r>
      <w:r>
        <w:rPr>
          <w:rFonts w:hint="eastAsia" w:ascii="仿宋" w:hAnsi="仿宋" w:eastAsia="仿宋" w:cs="仿宋"/>
          <w:color w:val="000000" w:themeColor="text1"/>
          <w:highlight w:val="none"/>
          <w:lang w:val="en-US"/>
          <w14:textFill>
            <w14:solidFill>
              <w14:schemeClr w14:val="tx1"/>
            </w14:solidFill>
          </w14:textFill>
        </w:rPr>
        <w:t>。</w:t>
      </w:r>
    </w:p>
    <w:p w14:paraId="39FC6B86">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29.6 电子招投标的应急措施</w:t>
      </w:r>
    </w:p>
    <w:p w14:paraId="0F74CDDA">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29.6.1电子开标、评标如出现下列原因，导致系统无法正常运行或无法正常评标时，应采取应急措施。</w:t>
      </w:r>
    </w:p>
    <w:p w14:paraId="39F2A1B7">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（1）系统服务器发生故障，无法访问或无法使用系统；</w:t>
      </w:r>
    </w:p>
    <w:p w14:paraId="070E4572">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（2）系统的软件或数据库出现错误，不能进行正常操作；</w:t>
      </w:r>
    </w:p>
    <w:p w14:paraId="13A5FE5A">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（3）系统发现有安全漏洞，有潜在的泄密危险；</w:t>
      </w:r>
    </w:p>
    <w:p w14:paraId="6EFAF7E5">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（4）病毒发作或受到外来病毒的攻击；</w:t>
      </w:r>
    </w:p>
    <w:p w14:paraId="475D8FC3">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（5）出现其他不可抗拒的客观原因造成开评标系统无法正常使用。</w:t>
      </w:r>
    </w:p>
    <w:p w14:paraId="22480A92">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出现上述情况时，应对未开标的暂停开标。已在系统内开标、评标的立即停止。采取应急措施时，必须对原有资料及信息作出妥善保密处理。</w:t>
      </w:r>
    </w:p>
    <w:p w14:paraId="4C887C7F">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29.6.2因系统原因导致投标人均无法解密电子投标文件时，采购代理机构可在开标现场直接导入投标人在投标截止时间前递交的未加密的电子投标文件进行开标、评标。</w:t>
      </w:r>
    </w:p>
    <w:p w14:paraId="77C88BDE">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29.7 投标人瑕疵滞后发现的处理规则</w:t>
      </w:r>
    </w:p>
    <w:p w14:paraId="6FB9B017">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29.7.1无论基于何种原因，各项本应作</w:t>
      </w:r>
      <w:r>
        <w:rPr>
          <w:rFonts w:hint="eastAsia" w:ascii="仿宋" w:hAnsi="仿宋" w:eastAsia="仿宋" w:cs="仿宋"/>
          <w:b/>
          <w:bCs/>
          <w:color w:val="000000" w:themeColor="text1"/>
          <w:highlight w:val="none"/>
          <w:lang w:val="en-US"/>
          <w14:textFill>
            <w14:solidFill>
              <w14:schemeClr w14:val="tx1"/>
            </w14:solidFill>
          </w14:textFill>
        </w:rPr>
        <w:t>无效投标</w:t>
      </w:r>
      <w:r>
        <w:rPr>
          <w:rFonts w:hint="eastAsia" w:ascii="仿宋" w:hAnsi="仿宋" w:eastAsia="仿宋" w:cs="仿宋"/>
          <w:color w:val="000000" w:themeColor="text1"/>
          <w:highlight w:val="none"/>
          <w:lang w:val="en-US"/>
          <w14:textFill>
            <w14:solidFill>
              <w14:schemeClr w14:val="tx1"/>
            </w14:solidFill>
          </w14:textFill>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4B92FC2D">
      <w:pPr>
        <w:spacing w:before="180" w:after="180" w:line="240" w:lineRule="auto"/>
        <w:ind w:left="420" w:hanging="420"/>
        <w:rPr>
          <w:rFonts w:ascii="仿宋" w:hAnsi="仿宋" w:eastAsia="仿宋" w:cs="仿宋"/>
          <w:b/>
          <w:bCs/>
          <w:color w:val="000000" w:themeColor="text1"/>
          <w:szCs w:val="32"/>
          <w:highlight w:val="none"/>
          <w14:textFill>
            <w14:solidFill>
              <w14:schemeClr w14:val="tx1"/>
            </w14:solidFill>
          </w14:textFill>
        </w:rPr>
      </w:pPr>
      <w:bookmarkStart w:id="205" w:name="_Toc140132792"/>
      <w:bookmarkStart w:id="206" w:name="_Toc163492859"/>
      <w:bookmarkStart w:id="207" w:name="_Toc155185879"/>
      <w:r>
        <w:rPr>
          <w:rFonts w:hint="eastAsia" w:ascii="仿宋" w:hAnsi="仿宋" w:eastAsia="仿宋" w:cs="仿宋"/>
          <w:b/>
          <w:bCs/>
          <w:color w:val="000000" w:themeColor="text1"/>
          <w:szCs w:val="32"/>
          <w:highlight w:val="none"/>
          <w14:textFill>
            <w14:solidFill>
              <w14:schemeClr w14:val="tx1"/>
            </w14:solidFill>
          </w14:textFill>
        </w:rPr>
        <w:t>（八）中标</w:t>
      </w:r>
      <w:bookmarkEnd w:id="205"/>
      <w:bookmarkEnd w:id="206"/>
      <w:bookmarkEnd w:id="207"/>
    </w:p>
    <w:p w14:paraId="7910F233">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08" w:name="_Toc163492860"/>
      <w:bookmarkStart w:id="209" w:name="_Toc140132793"/>
      <w:r>
        <w:rPr>
          <w:rFonts w:hint="eastAsia" w:ascii="仿宋" w:hAnsi="仿宋" w:eastAsia="仿宋" w:cs="仿宋"/>
          <w:b/>
          <w:bCs/>
          <w:color w:val="000000" w:themeColor="text1"/>
          <w:szCs w:val="28"/>
          <w:highlight w:val="none"/>
          <w14:textFill>
            <w14:solidFill>
              <w14:schemeClr w14:val="tx1"/>
            </w14:solidFill>
          </w14:textFill>
        </w:rPr>
        <w:t>30.确定中标人</w:t>
      </w:r>
      <w:bookmarkEnd w:id="208"/>
      <w:bookmarkEnd w:id="209"/>
    </w:p>
    <w:p w14:paraId="15BB8F0E">
      <w:pPr>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30.1</w:t>
      </w:r>
      <w:r>
        <w:rPr>
          <w:rFonts w:hint="eastAsia" w:ascii="仿宋" w:hAnsi="仿宋" w:eastAsia="仿宋" w:cs="仿宋"/>
          <w:color w:val="000000" w:themeColor="text1"/>
          <w:kern w:val="0"/>
          <w:szCs w:val="24"/>
          <w:highlight w:val="none"/>
          <w:lang w:bidi="ar"/>
          <w14:textFill>
            <w14:solidFill>
              <w14:schemeClr w14:val="tx1"/>
            </w14:solidFill>
          </w14:textFill>
        </w:rPr>
        <w:t>采购人将在评标报告确定的中标候选人名单中按顺序确定中标人，中标候选人并列的，按照</w:t>
      </w:r>
      <w:r>
        <w:rPr>
          <w:rFonts w:hint="eastAsia" w:ascii="仿宋" w:hAnsi="仿宋" w:eastAsia="仿宋" w:cs="仿宋"/>
          <w:color w:val="000000" w:themeColor="text1"/>
          <w:highlight w:val="none"/>
          <w14:textFill>
            <w14:solidFill>
              <w14:schemeClr w14:val="tx1"/>
            </w14:solidFill>
          </w14:textFill>
        </w:rPr>
        <w:t>“投标人须知前附表”</w:t>
      </w:r>
      <w:r>
        <w:rPr>
          <w:rFonts w:hint="eastAsia" w:ascii="仿宋" w:hAnsi="仿宋" w:eastAsia="仿宋" w:cs="仿宋"/>
          <w:color w:val="000000" w:themeColor="text1"/>
          <w:kern w:val="0"/>
          <w:szCs w:val="24"/>
          <w:highlight w:val="none"/>
          <w:lang w:bidi="ar"/>
          <w14:textFill>
            <w14:solidFill>
              <w14:schemeClr w14:val="tx1"/>
            </w14:solidFill>
          </w14:textFill>
        </w:rPr>
        <w:t>确定中标人；招标文件未规定的，采取随机抽取的方式确定。采购人是否委托评标委员会直接确定中标人，见</w:t>
      </w:r>
      <w:r>
        <w:rPr>
          <w:rFonts w:hint="eastAsia" w:ascii="仿宋" w:hAnsi="仿宋" w:eastAsia="仿宋" w:cs="仿宋"/>
          <w:color w:val="000000" w:themeColor="text1"/>
          <w:highlight w:val="none"/>
          <w14:textFill>
            <w14:solidFill>
              <w14:schemeClr w14:val="tx1"/>
            </w14:solidFill>
          </w14:textFill>
        </w:rPr>
        <w:t>“投标人须知前附表”</w:t>
      </w:r>
      <w:r>
        <w:rPr>
          <w:rFonts w:hint="eastAsia" w:ascii="仿宋" w:hAnsi="仿宋" w:eastAsia="仿宋" w:cs="仿宋"/>
          <w:color w:val="000000" w:themeColor="text1"/>
          <w:kern w:val="0"/>
          <w:szCs w:val="24"/>
          <w:highlight w:val="none"/>
          <w:lang w:bidi="ar"/>
          <w14:textFill>
            <w14:solidFill>
              <w14:schemeClr w14:val="tx1"/>
            </w14:solidFill>
          </w14:textFill>
        </w:rPr>
        <w:t>。</w:t>
      </w:r>
    </w:p>
    <w:p w14:paraId="62344358">
      <w:pPr>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仿宋" w:hAnsi="仿宋" w:eastAsia="仿宋" w:cs="仿宋"/>
          <w:color w:val="000000" w:themeColor="text1"/>
          <w:highlight w:val="none"/>
          <w14:textFill>
            <w14:solidFill>
              <w14:schemeClr w14:val="tx1"/>
            </w14:solidFill>
          </w14:textFill>
        </w:rPr>
        <w:t>“投标人须知前附表”</w:t>
      </w:r>
      <w:r>
        <w:rPr>
          <w:rFonts w:hint="eastAsia" w:ascii="仿宋" w:hAnsi="仿宋" w:eastAsia="仿宋" w:cs="仿宋"/>
          <w:color w:val="000000" w:themeColor="text1"/>
          <w:kern w:val="0"/>
          <w:szCs w:val="24"/>
          <w:highlight w:val="none"/>
          <w:lang w:bidi="ar"/>
          <w14:textFill>
            <w14:solidFill>
              <w14:schemeClr w14:val="tx1"/>
            </w14:solidFill>
          </w14:textFill>
        </w:rPr>
        <w:t>规定的方式确定一个投标人获得中标人推荐资格，招标文件未规定的采取随机抽取方式确定，其他同品牌投标人不作为中标候选人。</w:t>
      </w:r>
    </w:p>
    <w:p w14:paraId="3B06C79D">
      <w:pPr>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仿宋" w:hAnsi="仿宋" w:eastAsia="仿宋" w:cs="仿宋"/>
          <w:color w:val="000000" w:themeColor="text1"/>
          <w:highlight w:val="none"/>
          <w14:textFill>
            <w14:solidFill>
              <w14:schemeClr w14:val="tx1"/>
            </w14:solidFill>
          </w14:textFill>
        </w:rPr>
        <w:t>“投标人须知前附表”</w:t>
      </w:r>
      <w:r>
        <w:rPr>
          <w:rFonts w:hint="eastAsia" w:ascii="仿宋" w:hAnsi="仿宋" w:eastAsia="仿宋" w:cs="仿宋"/>
          <w:color w:val="000000" w:themeColor="text1"/>
          <w:kern w:val="0"/>
          <w:szCs w:val="24"/>
          <w:highlight w:val="none"/>
          <w:lang w:bidi="ar"/>
          <w14:textFill>
            <w14:solidFill>
              <w14:schemeClr w14:val="tx1"/>
            </w14:solidFill>
          </w14:textFill>
        </w:rPr>
        <w:t>规定的方式确定一个参加评标的投标人，招标文件未规定的采取随机抽取方式确定，其他投标无效。</w:t>
      </w:r>
    </w:p>
    <w:p w14:paraId="35E04294">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30.4非单一产品采购项目，采购人应当根据采购项目技术构成、产品价格比重等合理确定核心产品，并在</w:t>
      </w:r>
      <w:r>
        <w:rPr>
          <w:rFonts w:hint="eastAsia" w:ascii="仿宋" w:hAnsi="仿宋" w:eastAsia="仿宋" w:cs="仿宋"/>
          <w:color w:val="000000" w:themeColor="text1"/>
          <w:highlight w:val="none"/>
          <w14:textFill>
            <w14:solidFill>
              <w14:schemeClr w14:val="tx1"/>
            </w14:solidFill>
          </w14:textFill>
        </w:rPr>
        <w:t>“投标人须知前附表”</w:t>
      </w:r>
      <w:r>
        <w:rPr>
          <w:rFonts w:hint="eastAsia" w:ascii="仿宋" w:hAnsi="仿宋" w:eastAsia="仿宋" w:cs="仿宋"/>
          <w:color w:val="000000" w:themeColor="text1"/>
          <w:kern w:val="0"/>
          <w:szCs w:val="24"/>
          <w:highlight w:val="none"/>
          <w:lang w:bidi="ar"/>
          <w14:textFill>
            <w14:solidFill>
              <w14:schemeClr w14:val="tx1"/>
            </w14:solidFill>
          </w14:textFill>
        </w:rPr>
        <w:t xml:space="preserve">中载明。多家投标人提供的核心产品品牌相同的，按前两款规定处理。 </w:t>
      </w:r>
    </w:p>
    <w:p w14:paraId="242754DD">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10" w:name="_Toc140132794"/>
      <w:bookmarkStart w:id="211" w:name="_Toc163492861"/>
      <w:r>
        <w:rPr>
          <w:rFonts w:hint="eastAsia" w:ascii="仿宋" w:hAnsi="仿宋" w:eastAsia="仿宋" w:cs="仿宋"/>
          <w:b/>
          <w:bCs/>
          <w:color w:val="000000" w:themeColor="text1"/>
          <w:szCs w:val="28"/>
          <w:highlight w:val="none"/>
          <w14:textFill>
            <w14:solidFill>
              <w14:schemeClr w14:val="tx1"/>
            </w14:solidFill>
          </w14:textFill>
        </w:rPr>
        <w:t>31.中标结果公告</w:t>
      </w:r>
      <w:bookmarkEnd w:id="210"/>
      <w:bookmarkEnd w:id="211"/>
    </w:p>
    <w:p w14:paraId="7CAD34F9">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14:textFill>
            <w14:solidFill>
              <w14:schemeClr w14:val="tx1"/>
            </w14:solidFill>
          </w14:textFill>
        </w:rPr>
        <w:t>采购人或</w:t>
      </w:r>
      <w:r>
        <w:rPr>
          <w:rFonts w:hint="eastAsia" w:ascii="仿宋" w:hAnsi="仿宋" w:eastAsia="仿宋" w:cs="仿宋"/>
          <w:color w:val="000000" w:themeColor="text1"/>
          <w:highlight w:val="none"/>
          <w14:textFill>
            <w14:solidFill>
              <w14:schemeClr w14:val="tx1"/>
            </w14:solidFill>
          </w14:textFill>
        </w:rPr>
        <w:t>采购代理机构应当自中标人确定之日起2个工作日内，在</w:t>
      </w:r>
      <w:r>
        <w:rPr>
          <w:rFonts w:hint="eastAsia" w:ascii="仿宋" w:hAnsi="仿宋" w:eastAsia="仿宋" w:cs="仿宋"/>
          <w:color w:val="000000" w:themeColor="text1"/>
          <w:highlight w:val="none"/>
          <w:lang w:val="en-US"/>
          <w14:textFill>
            <w14:solidFill>
              <w14:schemeClr w14:val="tx1"/>
            </w14:solidFill>
          </w14:textFill>
        </w:rPr>
        <w:t>发布招标公告的同一</w:t>
      </w:r>
      <w:r>
        <w:rPr>
          <w:rFonts w:hint="eastAsia" w:ascii="仿宋" w:hAnsi="仿宋" w:eastAsia="仿宋" w:cs="仿宋"/>
          <w:color w:val="000000" w:themeColor="text1"/>
          <w:highlight w:val="none"/>
          <w14:textFill>
            <w14:solidFill>
              <w14:schemeClr w14:val="tx1"/>
            </w14:solidFill>
          </w14:textFill>
        </w:rPr>
        <w:t>媒体上发布中标结果公告，</w:t>
      </w:r>
      <w:r>
        <w:rPr>
          <w:rFonts w:hint="eastAsia" w:ascii="仿宋" w:hAnsi="仿宋" w:eastAsia="仿宋" w:cs="仿宋"/>
          <w:color w:val="000000" w:themeColor="text1"/>
          <w:highlight w:val="none"/>
          <w:lang w:val="en-US"/>
          <w14:textFill>
            <w14:solidFill>
              <w14:schemeClr w14:val="tx1"/>
            </w14:solidFill>
          </w14:textFill>
        </w:rPr>
        <w:t>同时向中标人</w:t>
      </w:r>
      <w:r>
        <w:rPr>
          <w:rFonts w:hint="eastAsia" w:ascii="仿宋" w:hAnsi="仿宋" w:eastAsia="仿宋" w:cs="仿宋"/>
          <w:color w:val="000000" w:themeColor="text1"/>
          <w:highlight w:val="none"/>
          <w14:textFill>
            <w14:solidFill>
              <w14:schemeClr w14:val="tx1"/>
            </w14:solidFill>
          </w14:textFill>
        </w:rPr>
        <w:t>发出中标通知书。招标文件随中标结果同时公告，中标结果公告期限为1个工作日。</w:t>
      </w:r>
    </w:p>
    <w:p w14:paraId="0D392C55">
      <w:pPr>
        <w:pStyle w:val="37"/>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1</w:t>
      </w:r>
      <w:r>
        <w:rPr>
          <w:rFonts w:hint="eastAsia" w:ascii="仿宋" w:hAnsi="仿宋" w:eastAsia="仿宋" w:cs="仿宋"/>
          <w:bCs/>
          <w:color w:val="000000" w:themeColor="text1"/>
          <w:highlight w:val="none"/>
          <w14:textFill>
            <w14:solidFill>
              <w14:schemeClr w14:val="tx1"/>
            </w14:solidFill>
          </w14:textFill>
        </w:rPr>
        <w:t>.2中标</w:t>
      </w:r>
      <w:r>
        <w:rPr>
          <w:rFonts w:hint="eastAsia" w:ascii="仿宋" w:hAnsi="仿宋" w:eastAsia="仿宋" w:cs="仿宋"/>
          <w:bCs/>
          <w:color w:val="000000" w:themeColor="text1"/>
          <w:highlight w:val="none"/>
          <w:lang w:val="en-US"/>
          <w14:textFill>
            <w14:solidFill>
              <w14:schemeClr w14:val="tx1"/>
            </w14:solidFill>
          </w14:textFill>
        </w:rPr>
        <w:t>人</w:t>
      </w:r>
      <w:r>
        <w:rPr>
          <w:rFonts w:hint="eastAsia" w:ascii="仿宋" w:hAnsi="仿宋" w:eastAsia="仿宋" w:cs="仿宋"/>
          <w:bCs/>
          <w:color w:val="000000" w:themeColor="text1"/>
          <w:highlight w:val="none"/>
          <w14:textFill>
            <w14:solidFill>
              <w14:schemeClr w14:val="tx1"/>
            </w14:solidFill>
          </w14:textFill>
        </w:rPr>
        <w:t>为中小企业</w:t>
      </w:r>
      <w:r>
        <w:rPr>
          <w:rFonts w:hint="eastAsia" w:ascii="仿宋" w:hAnsi="仿宋" w:eastAsia="仿宋" w:cs="仿宋"/>
          <w:bCs/>
          <w:color w:val="000000" w:themeColor="text1"/>
          <w:highlight w:val="none"/>
          <w:lang w:val="en-US"/>
          <w14:textFill>
            <w14:solidFill>
              <w14:schemeClr w14:val="tx1"/>
            </w14:solidFill>
          </w14:textFill>
        </w:rPr>
        <w:t>享受中小企业扶持政策的</w:t>
      </w:r>
      <w:r>
        <w:rPr>
          <w:rFonts w:hint="eastAsia" w:ascii="仿宋" w:hAnsi="仿宋" w:eastAsia="仿宋" w:cs="仿宋"/>
          <w:bCs/>
          <w:color w:val="000000" w:themeColor="text1"/>
          <w:highlight w:val="none"/>
          <w14:textFill>
            <w14:solidFill>
              <w14:schemeClr w14:val="tx1"/>
            </w14:solidFill>
          </w14:textFill>
        </w:rPr>
        <w:t>，其“中小企业声明函”随中标结果同时公告。中标</w:t>
      </w:r>
      <w:r>
        <w:rPr>
          <w:rFonts w:hint="eastAsia" w:ascii="仿宋" w:hAnsi="仿宋" w:eastAsia="仿宋" w:cs="仿宋"/>
          <w:bCs/>
          <w:color w:val="000000" w:themeColor="text1"/>
          <w:highlight w:val="none"/>
          <w:lang w:val="en-US"/>
          <w14:textFill>
            <w14:solidFill>
              <w14:schemeClr w14:val="tx1"/>
            </w14:solidFill>
          </w14:textFill>
        </w:rPr>
        <w:t>人</w:t>
      </w:r>
      <w:r>
        <w:rPr>
          <w:rFonts w:hint="eastAsia" w:ascii="仿宋" w:hAnsi="仿宋" w:eastAsia="仿宋" w:cs="仿宋"/>
          <w:bCs/>
          <w:color w:val="000000" w:themeColor="text1"/>
          <w:highlight w:val="none"/>
          <w14:textFill>
            <w14:solidFill>
              <w14:schemeClr w14:val="tx1"/>
            </w14:solidFill>
          </w14:textFill>
        </w:rPr>
        <w:t>为残疾人福利性单位的，其“残疾人福利性单位声明函”随中标结果同时公告。</w:t>
      </w:r>
    </w:p>
    <w:p w14:paraId="5A51C85F">
      <w:pPr>
        <w:pStyle w:val="37"/>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lang w:val="en-US"/>
          <w14:textFill>
            <w14:solidFill>
              <w14:schemeClr w14:val="tx1"/>
            </w14:solidFill>
          </w14:textFill>
        </w:rPr>
        <w:t>31.3</w:t>
      </w:r>
      <w:r>
        <w:rPr>
          <w:rFonts w:hint="eastAsia" w:ascii="仿宋" w:hAnsi="仿宋" w:eastAsia="仿宋" w:cs="仿宋"/>
          <w:bCs/>
          <w:color w:val="000000" w:themeColor="text1"/>
          <w:highlight w:val="none"/>
          <w14:textFill>
            <w14:solidFill>
              <w14:schemeClr w14:val="tx1"/>
            </w14:solidFill>
          </w14:textFill>
        </w:rPr>
        <w:t>项目采购采用最低评标价法的，公告中标结果时同时公告因落实政府采购政策等原因进行价格扣除后中标</w:t>
      </w:r>
      <w:r>
        <w:rPr>
          <w:rFonts w:hint="eastAsia" w:ascii="仿宋" w:hAnsi="仿宋" w:eastAsia="仿宋" w:cs="仿宋"/>
          <w:bCs/>
          <w:color w:val="000000" w:themeColor="text1"/>
          <w:highlight w:val="none"/>
          <w:lang w:val="en-US"/>
          <w14:textFill>
            <w14:solidFill>
              <w14:schemeClr w14:val="tx1"/>
            </w14:solidFill>
          </w14:textFill>
        </w:rPr>
        <w:t>人</w:t>
      </w:r>
      <w:r>
        <w:rPr>
          <w:rFonts w:hint="eastAsia" w:ascii="仿宋" w:hAnsi="仿宋" w:eastAsia="仿宋" w:cs="仿宋"/>
          <w:bCs/>
          <w:color w:val="000000" w:themeColor="text1"/>
          <w:highlight w:val="none"/>
          <w14:textFill>
            <w14:solidFill>
              <w14:schemeClr w14:val="tx1"/>
            </w14:solidFill>
          </w14:textFill>
        </w:rPr>
        <w:t>的评审报价；项目采购采用综合评分法的，公告中标结果时同时公告中标</w:t>
      </w:r>
      <w:r>
        <w:rPr>
          <w:rFonts w:hint="eastAsia" w:ascii="仿宋" w:hAnsi="仿宋" w:eastAsia="仿宋" w:cs="仿宋"/>
          <w:bCs/>
          <w:color w:val="000000" w:themeColor="text1"/>
          <w:highlight w:val="none"/>
          <w:lang w:val="en-US"/>
          <w14:textFill>
            <w14:solidFill>
              <w14:schemeClr w14:val="tx1"/>
            </w14:solidFill>
          </w14:textFill>
        </w:rPr>
        <w:t>供应商</w:t>
      </w:r>
      <w:r>
        <w:rPr>
          <w:rFonts w:hint="eastAsia" w:ascii="仿宋" w:hAnsi="仿宋" w:eastAsia="仿宋" w:cs="仿宋"/>
          <w:bCs/>
          <w:color w:val="000000" w:themeColor="text1"/>
          <w:highlight w:val="none"/>
          <w14:textFill>
            <w14:solidFill>
              <w14:schemeClr w14:val="tx1"/>
            </w14:solidFill>
          </w14:textFill>
        </w:rPr>
        <w:t>的评审总得分。</w:t>
      </w:r>
    </w:p>
    <w:p w14:paraId="284D597F">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12" w:name="_Toc163492862"/>
      <w:bookmarkStart w:id="213" w:name="_Toc140132795"/>
      <w:r>
        <w:rPr>
          <w:rFonts w:hint="eastAsia" w:ascii="仿宋" w:hAnsi="仿宋" w:eastAsia="仿宋" w:cs="仿宋"/>
          <w:b/>
          <w:bCs/>
          <w:color w:val="000000" w:themeColor="text1"/>
          <w:szCs w:val="28"/>
          <w:highlight w:val="none"/>
          <w14:textFill>
            <w14:solidFill>
              <w14:schemeClr w14:val="tx1"/>
            </w14:solidFill>
          </w14:textFill>
        </w:rPr>
        <w:t>32.中标通知</w:t>
      </w:r>
      <w:bookmarkEnd w:id="212"/>
      <w:bookmarkEnd w:id="213"/>
    </w:p>
    <w:p w14:paraId="14EA13DD">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3E5B590F">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32.2中标通知书对采购人和中标人均具有法律效力。中标通知书发出后，采购人改变中标结果的，或者中标人放弃中标项目的，应当依法承担法律责任。</w:t>
      </w:r>
    </w:p>
    <w:p w14:paraId="37C62B7F">
      <w:pPr>
        <w:spacing w:before="180" w:after="180" w:line="240" w:lineRule="auto"/>
        <w:ind w:left="420" w:hanging="420"/>
        <w:rPr>
          <w:rFonts w:ascii="仿宋" w:hAnsi="仿宋" w:eastAsia="仿宋" w:cs="仿宋"/>
          <w:b/>
          <w:bCs/>
          <w:color w:val="000000" w:themeColor="text1"/>
          <w:szCs w:val="32"/>
          <w:highlight w:val="none"/>
          <w14:textFill>
            <w14:solidFill>
              <w14:schemeClr w14:val="tx1"/>
            </w14:solidFill>
          </w14:textFill>
        </w:rPr>
      </w:pPr>
      <w:bookmarkStart w:id="214" w:name="_Toc163492863"/>
      <w:r>
        <w:rPr>
          <w:rFonts w:hint="eastAsia" w:ascii="仿宋" w:hAnsi="仿宋" w:eastAsia="仿宋" w:cs="仿宋"/>
          <w:b/>
          <w:bCs/>
          <w:color w:val="000000" w:themeColor="text1"/>
          <w:szCs w:val="32"/>
          <w:highlight w:val="none"/>
          <w14:textFill>
            <w14:solidFill>
              <w14:schemeClr w14:val="tx1"/>
            </w14:solidFill>
          </w14:textFill>
        </w:rPr>
        <w:t>（九）签订</w:t>
      </w:r>
      <w:bookmarkStart w:id="215" w:name="_Toc140132796"/>
      <w:bookmarkStart w:id="216" w:name="_Toc155185880"/>
      <w:r>
        <w:rPr>
          <w:rFonts w:hint="eastAsia" w:ascii="仿宋" w:hAnsi="仿宋" w:eastAsia="仿宋" w:cs="仿宋"/>
          <w:b/>
          <w:bCs/>
          <w:color w:val="000000" w:themeColor="text1"/>
          <w:szCs w:val="32"/>
          <w:highlight w:val="none"/>
          <w14:textFill>
            <w14:solidFill>
              <w14:schemeClr w14:val="tx1"/>
            </w14:solidFill>
          </w14:textFill>
        </w:rPr>
        <w:t>合同</w:t>
      </w:r>
      <w:bookmarkEnd w:id="214"/>
      <w:bookmarkEnd w:id="215"/>
      <w:bookmarkEnd w:id="216"/>
    </w:p>
    <w:p w14:paraId="2363A46D">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17" w:name="_Toc163492864"/>
      <w:bookmarkStart w:id="218" w:name="_Toc140132797"/>
      <w:r>
        <w:rPr>
          <w:rFonts w:hint="eastAsia" w:ascii="仿宋" w:hAnsi="仿宋" w:eastAsia="仿宋" w:cs="仿宋"/>
          <w:b/>
          <w:bCs/>
          <w:color w:val="000000" w:themeColor="text1"/>
          <w:szCs w:val="28"/>
          <w:highlight w:val="none"/>
          <w14:textFill>
            <w14:solidFill>
              <w14:schemeClr w14:val="tx1"/>
            </w14:solidFill>
          </w14:textFill>
        </w:rPr>
        <w:t>33.履约保证金</w:t>
      </w:r>
      <w:bookmarkEnd w:id="217"/>
      <w:bookmarkEnd w:id="218"/>
    </w:p>
    <w:p w14:paraId="1CF73E87">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.1在签订合同前，中标人应按“投标人须知前附表”规定的金额、担保形式和采购人认可的履约担保格式向采购人提交履约保证金。</w:t>
      </w:r>
    </w:p>
    <w:p w14:paraId="1B267C46">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.2中标人不能按本章第3</w:t>
      </w:r>
      <w:r>
        <w:rPr>
          <w:rFonts w:hint="eastAsia" w:ascii="仿宋" w:hAnsi="仿宋" w:eastAsia="仿宋" w:cs="仿宋"/>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.1项要求提交履约担保的，视为放弃中标，给采购人造成损失的，中标人还应当承担民事责任。</w:t>
      </w:r>
    </w:p>
    <w:p w14:paraId="46A53DFA">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19" w:name="_Toc140132798"/>
      <w:bookmarkStart w:id="220" w:name="_Toc163492865"/>
      <w:r>
        <w:rPr>
          <w:rFonts w:hint="eastAsia" w:ascii="仿宋" w:hAnsi="仿宋" w:eastAsia="仿宋" w:cs="仿宋"/>
          <w:b/>
          <w:bCs/>
          <w:color w:val="000000" w:themeColor="text1"/>
          <w:szCs w:val="28"/>
          <w:highlight w:val="none"/>
          <w14:textFill>
            <w14:solidFill>
              <w14:schemeClr w14:val="tx1"/>
            </w14:solidFill>
          </w14:textFill>
        </w:rPr>
        <w:t>34.签订合同</w:t>
      </w:r>
      <w:bookmarkEnd w:id="219"/>
      <w:bookmarkEnd w:id="220"/>
    </w:p>
    <w:p w14:paraId="05A1E759">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.1 采购人和中标人应当自中标通知书发出之日起</w:t>
      </w:r>
      <w:r>
        <w:rPr>
          <w:rFonts w:hint="eastAsia" w:ascii="仿宋" w:hAnsi="仿宋" w:eastAsia="仿宋" w:cs="仿宋"/>
          <w:color w:val="000000" w:themeColor="text1"/>
          <w:highlight w:val="none"/>
          <w:lang w:val="en-US"/>
          <w14:textFill>
            <w14:solidFill>
              <w14:schemeClr w14:val="tx1"/>
            </w14:solidFill>
          </w14:textFill>
        </w:rPr>
        <w:t>25</w:t>
      </w:r>
      <w:r>
        <w:rPr>
          <w:rFonts w:hint="eastAsia" w:ascii="仿宋" w:hAnsi="仿宋" w:eastAsia="仿宋" w:cs="仿宋"/>
          <w:color w:val="000000" w:themeColor="text1"/>
          <w:highlight w:val="none"/>
          <w14:textFill>
            <w14:solidFill>
              <w14:schemeClr w14:val="tx1"/>
            </w14:solidFill>
          </w14:textFill>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0C66BD91">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34.2 中标人拒绝与采购人签订合同的，采购人可以按照评标报告推荐的中标候选人名单排序，确定下一候选人为中标人，也可以重新开展政府采购活动。</w:t>
      </w:r>
    </w:p>
    <w:p w14:paraId="4CAF8D5A">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 xml:space="preserve"> 采购人和中标人不得向对方提出任何不合理的要求，作为签订合同的条件，双方不得私下订立背离合同实质性内容的协议。</w:t>
      </w:r>
    </w:p>
    <w:p w14:paraId="3DFCBE4D">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34.4 联合体中标的，联合体各方应当共同与采购人签订合同，就采购合同约定的事项向采购人承担连带责任。</w:t>
      </w:r>
    </w:p>
    <w:p w14:paraId="078408BD">
      <w:pPr>
        <w:pStyle w:val="37"/>
        <w:rPr>
          <w:rFonts w:ascii="仿宋" w:hAnsi="仿宋" w:eastAsia="仿宋" w:cs="仿宋"/>
          <w:b/>
          <w:bCs/>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000000" w:themeColor="text1"/>
          <w:highlight w:val="none"/>
          <w:lang w:val="en-US"/>
          <w14:textFill>
            <w14:solidFill>
              <w14:schemeClr w14:val="tx1"/>
            </w14:solidFill>
          </w14:textFill>
        </w:rPr>
        <w:t>投标无效</w:t>
      </w:r>
      <w:r>
        <w:rPr>
          <w:rFonts w:hint="eastAsia" w:ascii="仿宋" w:hAnsi="仿宋" w:eastAsia="仿宋" w:cs="仿宋"/>
          <w:color w:val="000000" w:themeColor="text1"/>
          <w:highlight w:val="none"/>
          <w:lang w:val="en-US"/>
          <w14:textFill>
            <w14:solidFill>
              <w14:schemeClr w14:val="tx1"/>
            </w14:solidFill>
          </w14:textFill>
        </w:rPr>
        <w:t>。中标人就采购项目和分包项目向采购人负责，分包供应商就分包项目承担责任。</w:t>
      </w:r>
      <w:r>
        <w:rPr>
          <w:rFonts w:hint="eastAsia" w:ascii="仿宋" w:hAnsi="仿宋" w:eastAsia="仿宋" w:cs="仿宋"/>
          <w:b/>
          <w:bCs/>
          <w:color w:val="000000" w:themeColor="text1"/>
          <w:highlight w:val="none"/>
          <w:lang w:val="en-US"/>
          <w14:textFill>
            <w14:solidFill>
              <w14:schemeClr w14:val="tx1"/>
            </w14:solidFill>
          </w14:textFill>
        </w:rPr>
        <w:t>政府采购合同不能转包。</w:t>
      </w:r>
    </w:p>
    <w:p w14:paraId="5F33E5EB">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采购合同履行中，采购人需追加与合同标的相同的</w:t>
      </w:r>
      <w:r>
        <w:rPr>
          <w:rFonts w:hint="eastAsia" w:ascii="仿宋" w:hAnsi="仿宋" w:eastAsia="仿宋" w:cs="仿宋"/>
          <w:color w:val="000000" w:themeColor="text1"/>
          <w:highlight w:val="none"/>
          <w:lang w:val="en-US"/>
          <w14:textFill>
            <w14:solidFill>
              <w14:schemeClr w14:val="tx1"/>
            </w14:solidFill>
          </w14:textFill>
        </w:rPr>
        <w:t>货物、工程或者服务</w:t>
      </w:r>
      <w:r>
        <w:rPr>
          <w:rFonts w:hint="eastAsia" w:ascii="仿宋" w:hAnsi="仿宋" w:eastAsia="仿宋" w:cs="仿宋"/>
          <w:color w:val="000000" w:themeColor="text1"/>
          <w:highlight w:val="none"/>
          <w14:textFill>
            <w14:solidFill>
              <w14:schemeClr w14:val="tx1"/>
            </w14:solidFill>
          </w14:textFill>
        </w:rPr>
        <w:t>的，在不改变合同其他条款的前提下，可以与中标人协商签订补充合同，但所有补充合同的采购金额不得超过原合同采购金额的百分之十。</w:t>
      </w:r>
    </w:p>
    <w:p w14:paraId="367B2B54">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34.7 采购人应于签订合同之日起2个工作日内在政采云平台备案公示。</w:t>
      </w:r>
    </w:p>
    <w:p w14:paraId="035F77BD">
      <w:pPr>
        <w:spacing w:before="180" w:after="180" w:line="240" w:lineRule="auto"/>
        <w:ind w:left="420" w:hanging="420"/>
        <w:rPr>
          <w:rFonts w:ascii="仿宋" w:hAnsi="仿宋" w:eastAsia="仿宋" w:cs="仿宋"/>
          <w:b/>
          <w:bCs/>
          <w:color w:val="000000" w:themeColor="text1"/>
          <w:szCs w:val="32"/>
          <w:highlight w:val="none"/>
          <w14:textFill>
            <w14:solidFill>
              <w14:schemeClr w14:val="tx1"/>
            </w14:solidFill>
          </w14:textFill>
        </w:rPr>
      </w:pPr>
      <w:bookmarkStart w:id="221" w:name="_Toc163492866"/>
      <w:bookmarkStart w:id="222" w:name="_Toc155185881"/>
      <w:bookmarkStart w:id="223" w:name="_Toc140132799"/>
      <w:r>
        <w:rPr>
          <w:rFonts w:hint="eastAsia" w:ascii="仿宋" w:hAnsi="仿宋" w:eastAsia="仿宋" w:cs="仿宋"/>
          <w:b/>
          <w:bCs/>
          <w:color w:val="000000" w:themeColor="text1"/>
          <w:szCs w:val="32"/>
          <w:highlight w:val="none"/>
          <w14:textFill>
            <w14:solidFill>
              <w14:schemeClr w14:val="tx1"/>
            </w14:solidFill>
          </w14:textFill>
        </w:rPr>
        <w:t>（十）质疑和投诉</w:t>
      </w:r>
      <w:bookmarkEnd w:id="221"/>
      <w:bookmarkEnd w:id="222"/>
      <w:bookmarkEnd w:id="223"/>
    </w:p>
    <w:p w14:paraId="1DC48B36">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24" w:name="_Toc140132800"/>
      <w:bookmarkStart w:id="225" w:name="_Toc163492867"/>
      <w:r>
        <w:rPr>
          <w:rFonts w:hint="eastAsia" w:ascii="仿宋" w:hAnsi="仿宋" w:eastAsia="仿宋" w:cs="仿宋"/>
          <w:b/>
          <w:bCs/>
          <w:color w:val="000000" w:themeColor="text1"/>
          <w:szCs w:val="28"/>
          <w:highlight w:val="none"/>
          <w14:textFill>
            <w14:solidFill>
              <w14:schemeClr w14:val="tx1"/>
            </w14:solidFill>
          </w14:textFill>
        </w:rPr>
        <w:t>35.质疑</w:t>
      </w:r>
      <w:bookmarkEnd w:id="224"/>
      <w:bookmarkEnd w:id="225"/>
    </w:p>
    <w:p w14:paraId="4DB6770C">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val="en-US"/>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.1供应商认为采购文件、采购过程、中标结果使自己的权益受到损害的，可以在知道或者应知其权益受到损害之日起7个工作日内，以书面形式向采购人、采购代理机构提出质疑，</w:t>
      </w:r>
      <w:r>
        <w:rPr>
          <w:rFonts w:hint="eastAsia" w:ascii="仿宋" w:hAnsi="仿宋" w:eastAsia="仿宋" w:cs="仿宋"/>
          <w:color w:val="000000" w:themeColor="text1"/>
          <w:highlight w:val="none"/>
          <w:lang w:val="en-US"/>
          <w14:textFill>
            <w14:solidFill>
              <w14:schemeClr w14:val="tx1"/>
            </w14:solidFill>
          </w14:textFill>
        </w:rPr>
        <w:t>详见“投标人须知前附表”</w:t>
      </w:r>
      <w:r>
        <w:rPr>
          <w:rFonts w:hint="eastAsia" w:ascii="仿宋" w:hAnsi="仿宋" w:eastAsia="仿宋" w:cs="仿宋"/>
          <w:color w:val="000000" w:themeColor="text1"/>
          <w:highlight w:val="none"/>
          <w14:textFill>
            <w14:solidFill>
              <w14:schemeClr w14:val="tx1"/>
            </w14:solidFill>
          </w14:textFill>
        </w:rPr>
        <w:t>。供应商在法定质疑期内一次性提出针对同一采购程序环节的质疑。</w:t>
      </w:r>
    </w:p>
    <w:p w14:paraId="737CE53C">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val="en-US"/>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.2提出质疑的供应商（以下简称质疑供应商）应当是参与所质疑项目采购活动的供应商。</w:t>
      </w:r>
    </w:p>
    <w:p w14:paraId="74AB6AA5">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35.3</w:t>
      </w:r>
      <w:r>
        <w:rPr>
          <w:rFonts w:hint="eastAsia" w:ascii="仿宋" w:hAnsi="仿宋" w:eastAsia="仿宋" w:cs="仿宋"/>
          <w:color w:val="000000" w:themeColor="text1"/>
          <w:highlight w:val="none"/>
          <w14:textFill>
            <w14:solidFill>
              <w14:schemeClr w14:val="tx1"/>
            </w14:solidFill>
          </w14:textFill>
        </w:rPr>
        <w:t>潜在供应商已依法获取其可质疑的采购文件的，可以对该文件提出质疑。对采购文件提出质疑的，应当在获取采购文件或者采购文件公告期限届满之日起7个工作日内提出。</w:t>
      </w:r>
    </w:p>
    <w:p w14:paraId="07E6E5EA">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35.4</w:t>
      </w:r>
      <w:r>
        <w:rPr>
          <w:rFonts w:hint="eastAsia" w:ascii="仿宋" w:hAnsi="仿宋" w:eastAsia="仿宋" w:cs="仿宋"/>
          <w:color w:val="000000" w:themeColor="text1"/>
          <w:highlight w:val="none"/>
          <w14:textFill>
            <w14:solidFill>
              <w14:schemeClr w14:val="tx1"/>
            </w14:solidFill>
          </w14:textFill>
        </w:rPr>
        <w:t>供应商提出质疑应当提交质疑函和必要的证明材料。质疑函应当包括下列内容：</w:t>
      </w:r>
    </w:p>
    <w:p w14:paraId="470D0655">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）供应商的姓名或者名称、地址、邮编、联系人及联系电话；</w:t>
      </w:r>
    </w:p>
    <w:p w14:paraId="037757AD">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）质疑项目的名称、</w:t>
      </w:r>
      <w:r>
        <w:rPr>
          <w:rFonts w:hint="eastAsia" w:ascii="仿宋" w:hAnsi="仿宋" w:eastAsia="仿宋" w:cs="仿宋"/>
          <w:color w:val="000000" w:themeColor="text1"/>
          <w:highlight w:val="none"/>
          <w:lang w:val="en-US"/>
          <w14:textFill>
            <w14:solidFill>
              <w14:schemeClr w14:val="tx1"/>
            </w14:solidFill>
          </w14:textFill>
        </w:rPr>
        <w:t>项目</w:t>
      </w:r>
      <w:r>
        <w:rPr>
          <w:rFonts w:hint="eastAsia" w:ascii="仿宋" w:hAnsi="仿宋" w:eastAsia="仿宋" w:cs="仿宋"/>
          <w:color w:val="000000" w:themeColor="text1"/>
          <w:highlight w:val="none"/>
          <w14:textFill>
            <w14:solidFill>
              <w14:schemeClr w14:val="tx1"/>
            </w14:solidFill>
          </w14:textFill>
        </w:rPr>
        <w:t>编号</w:t>
      </w:r>
      <w:r>
        <w:rPr>
          <w:rFonts w:hint="eastAsia" w:ascii="仿宋" w:hAnsi="仿宋" w:eastAsia="仿宋" w:cs="仿宋"/>
          <w:color w:val="000000" w:themeColor="text1"/>
          <w:highlight w:val="none"/>
          <w:lang w:val="en-US"/>
          <w14:textFill>
            <w14:solidFill>
              <w14:schemeClr w14:val="tx1"/>
            </w14:solidFill>
          </w14:textFill>
        </w:rPr>
        <w:t>/包号</w:t>
      </w:r>
      <w:r>
        <w:rPr>
          <w:rFonts w:hint="eastAsia" w:ascii="仿宋" w:hAnsi="仿宋" w:eastAsia="仿宋" w:cs="仿宋"/>
          <w:color w:val="000000" w:themeColor="text1"/>
          <w:highlight w:val="none"/>
          <w14:textFill>
            <w14:solidFill>
              <w14:schemeClr w14:val="tx1"/>
            </w14:solidFill>
          </w14:textFill>
        </w:rPr>
        <w:t>；</w:t>
      </w:r>
    </w:p>
    <w:p w14:paraId="049A651D">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）具体、明确的质疑事项和与质疑事项相关的请求；</w:t>
      </w:r>
    </w:p>
    <w:p w14:paraId="2C472E29">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）事实依据；</w:t>
      </w:r>
    </w:p>
    <w:p w14:paraId="296C02AC">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）必要的法律依据；</w:t>
      </w:r>
    </w:p>
    <w:p w14:paraId="487D2212">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）提出质疑的日期。</w:t>
      </w:r>
    </w:p>
    <w:p w14:paraId="0125AB5E">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14:paraId="3641E7FC">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val="en-US"/>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.5质疑函不符合上述要求的，采购人或代理机构应书面告知具体事项，质疑人应当按要求进行修改或补充，并在质疑有效期限内提交。</w:t>
      </w:r>
    </w:p>
    <w:p w14:paraId="03CEB83D">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14:textFill>
            <w14:solidFill>
              <w14:schemeClr w14:val="tx1"/>
            </w14:solidFill>
          </w14:textFill>
        </w:rPr>
        <w:t>3</w:t>
      </w:r>
      <w:r>
        <w:rPr>
          <w:rFonts w:hint="eastAsia" w:ascii="仿宋" w:hAnsi="仿宋" w:eastAsia="仿宋" w:cs="仿宋"/>
          <w:snapToGrid w:val="0"/>
          <w:color w:val="000000" w:themeColor="text1"/>
          <w:highlight w:val="none"/>
          <w:lang w:val="en-US"/>
          <w14:textFill>
            <w14:solidFill>
              <w14:schemeClr w14:val="tx1"/>
            </w14:solidFill>
          </w14:textFill>
        </w:rPr>
        <w:t>5</w:t>
      </w:r>
      <w:r>
        <w:rPr>
          <w:rFonts w:hint="eastAsia" w:ascii="仿宋" w:hAnsi="仿宋" w:eastAsia="仿宋" w:cs="仿宋"/>
          <w:snapToGrid w:val="0"/>
          <w:color w:val="000000" w:themeColor="text1"/>
          <w:highlight w:val="none"/>
          <w14:textFill>
            <w14:solidFill>
              <w14:schemeClr w14:val="tx1"/>
            </w14:solidFill>
          </w14:textFill>
        </w:rPr>
        <w:t>.</w:t>
      </w:r>
      <w:r>
        <w:rPr>
          <w:rFonts w:hint="eastAsia" w:ascii="仿宋" w:hAnsi="仿宋" w:eastAsia="仿宋" w:cs="仿宋"/>
          <w:snapToGrid w:val="0"/>
          <w:color w:val="000000" w:themeColor="text1"/>
          <w:highlight w:val="none"/>
          <w:lang w:val="en-US"/>
          <w14:textFill>
            <w14:solidFill>
              <w14:schemeClr w14:val="tx1"/>
            </w14:solidFill>
          </w14:textFill>
        </w:rPr>
        <w:t>6</w:t>
      </w:r>
      <w:r>
        <w:rPr>
          <w:rFonts w:hint="eastAsia" w:ascii="仿宋" w:hAnsi="仿宋" w:eastAsia="仿宋" w:cs="仿宋"/>
          <w:snapToGrid w:val="0"/>
          <w:color w:val="000000" w:themeColor="text1"/>
          <w:highlight w:val="none"/>
          <w14:textFill>
            <w14:solidFill>
              <w14:schemeClr w14:val="tx1"/>
            </w14:solidFill>
          </w14:textFill>
        </w:rPr>
        <w:t>投标人进行虚假和恶意</w:t>
      </w:r>
      <w:r>
        <w:rPr>
          <w:rFonts w:hint="eastAsia" w:ascii="仿宋" w:hAnsi="仿宋" w:eastAsia="仿宋" w:cs="仿宋"/>
          <w:snapToGrid w:val="0"/>
          <w:color w:val="000000" w:themeColor="text1"/>
          <w:highlight w:val="none"/>
          <w:lang w:val="en-US"/>
          <w14:textFill>
            <w14:solidFill>
              <w14:schemeClr w14:val="tx1"/>
            </w14:solidFill>
          </w14:textFill>
        </w:rPr>
        <w:t>质疑投诉</w:t>
      </w:r>
      <w:r>
        <w:rPr>
          <w:rFonts w:hint="eastAsia" w:ascii="仿宋" w:hAnsi="仿宋" w:eastAsia="仿宋" w:cs="仿宋"/>
          <w:snapToGrid w:val="0"/>
          <w:color w:val="000000" w:themeColor="text1"/>
          <w:highlight w:val="none"/>
          <w14:textFill>
            <w14:solidFill>
              <w14:schemeClr w14:val="tx1"/>
            </w14:solidFill>
          </w14:textFill>
        </w:rPr>
        <w:t>的，采购代理机构将提请有关部门将其列入不良记录名单，在一至三年内禁止参加政府采购活动，并将处理决定在相关政府采购媒体上公布。</w:t>
      </w:r>
    </w:p>
    <w:p w14:paraId="53EA5F9D">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35.7</w:t>
      </w:r>
      <w:r>
        <w:rPr>
          <w:rFonts w:hint="eastAsia" w:ascii="仿宋" w:hAnsi="仿宋" w:eastAsia="仿宋" w:cs="仿宋"/>
          <w:color w:val="000000" w:themeColor="text1"/>
          <w:highlight w:val="none"/>
          <w14:textFill>
            <w14:solidFill>
              <w14:schemeClr w14:val="tx1"/>
            </w14:solidFill>
          </w14:textFill>
        </w:rPr>
        <w:t>质疑函</w:t>
      </w:r>
      <w:r>
        <w:rPr>
          <w:rFonts w:hint="eastAsia" w:ascii="仿宋" w:hAnsi="仿宋" w:eastAsia="仿宋" w:cs="仿宋"/>
          <w:color w:val="000000" w:themeColor="text1"/>
          <w:highlight w:val="none"/>
          <w:lang w:val="en-US"/>
          <w14:textFill>
            <w14:solidFill>
              <w14:schemeClr w14:val="tx1"/>
            </w14:solidFill>
          </w14:textFill>
        </w:rPr>
        <w:t>应当使用中文，并采用财政部门制定的范本。</w:t>
      </w:r>
    </w:p>
    <w:p w14:paraId="30A5D7D4">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26" w:name="_Toc140132801"/>
      <w:bookmarkStart w:id="227" w:name="_Toc163492868"/>
      <w:r>
        <w:rPr>
          <w:rFonts w:hint="eastAsia" w:ascii="仿宋" w:hAnsi="仿宋" w:eastAsia="仿宋" w:cs="仿宋"/>
          <w:b/>
          <w:bCs/>
          <w:color w:val="000000" w:themeColor="text1"/>
          <w:szCs w:val="28"/>
          <w:highlight w:val="none"/>
          <w14:textFill>
            <w14:solidFill>
              <w14:schemeClr w14:val="tx1"/>
            </w14:solidFill>
          </w14:textFill>
        </w:rPr>
        <w:t>36.质疑答复</w:t>
      </w:r>
      <w:bookmarkEnd w:id="226"/>
      <w:bookmarkEnd w:id="227"/>
    </w:p>
    <w:p w14:paraId="0C86CEE8">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.1采购人、采购代理机构不得拒收质疑供应商在法定质疑期内发出的质疑函，应当在收到质疑函后7个工作日内作出答复，并以书面形式通知质疑供应商和其他有关供应商。</w:t>
      </w:r>
    </w:p>
    <w:p w14:paraId="64A243C8">
      <w:pPr>
        <w:pStyle w:val="37"/>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36.2供应商对评审过程、中标结果提出质疑的，采购人、采购代理机构可以组织原评标委员会协助答复质疑。</w:t>
      </w:r>
    </w:p>
    <w:p w14:paraId="4BC94DF7">
      <w:pPr>
        <w:pStyle w:val="37"/>
        <w:rPr>
          <w:rFonts w:ascii="仿宋" w:hAnsi="仿宋" w:eastAsia="仿宋" w:cs="仿宋"/>
          <w:color w:val="000000" w:themeColor="text1"/>
          <w:highlight w:val="none"/>
          <w14:textFill>
            <w14:solidFill>
              <w14:schemeClr w14:val="tx1"/>
            </w14:solidFill>
          </w14:textFill>
        </w:rPr>
      </w:pPr>
      <w:bookmarkStart w:id="228" w:name="_Toc140132802"/>
      <w:bookmarkStart w:id="229" w:name="_Toc163492869"/>
      <w:r>
        <w:rPr>
          <w:rFonts w:hint="eastAsia" w:ascii="仿宋" w:hAnsi="仿宋" w:eastAsia="仿宋" w:cs="仿宋"/>
          <w:color w:val="000000" w:themeColor="text1"/>
          <w:highlight w:val="none"/>
          <w14:textFill>
            <w14:solidFill>
              <w14:schemeClr w14:val="tx1"/>
            </w14:solidFill>
          </w14:textFill>
        </w:rPr>
        <w:t>质疑答复应当包括下列内容：</w:t>
      </w:r>
    </w:p>
    <w:p w14:paraId="36E12526">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）质疑供应商的姓名或者名称；</w:t>
      </w:r>
    </w:p>
    <w:p w14:paraId="0CC39D54">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）收到质疑函的日期、质疑项目名称及</w:t>
      </w:r>
      <w:r>
        <w:rPr>
          <w:rFonts w:hint="eastAsia" w:ascii="仿宋" w:hAnsi="仿宋" w:eastAsia="仿宋" w:cs="仿宋"/>
          <w:color w:val="000000" w:themeColor="text1"/>
          <w:highlight w:val="none"/>
          <w:lang w:val="en-US"/>
          <w14:textFill>
            <w14:solidFill>
              <w14:schemeClr w14:val="tx1"/>
            </w14:solidFill>
          </w14:textFill>
        </w:rPr>
        <w:t>项目</w:t>
      </w:r>
      <w:r>
        <w:rPr>
          <w:rFonts w:hint="eastAsia" w:ascii="仿宋" w:hAnsi="仿宋" w:eastAsia="仿宋" w:cs="仿宋"/>
          <w:color w:val="000000" w:themeColor="text1"/>
          <w:highlight w:val="none"/>
          <w14:textFill>
            <w14:solidFill>
              <w14:schemeClr w14:val="tx1"/>
            </w14:solidFill>
          </w14:textFill>
        </w:rPr>
        <w:t>编号/包号；</w:t>
      </w:r>
    </w:p>
    <w:p w14:paraId="3D12ABBF">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）质疑事项、质疑答复的具体内容、事实依据和法律依据；</w:t>
      </w:r>
    </w:p>
    <w:p w14:paraId="085F438B">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）告知质疑供应商依法投诉的权利；</w:t>
      </w:r>
    </w:p>
    <w:p w14:paraId="4CCC9B0F">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）质疑答复人名称；</w:t>
      </w:r>
    </w:p>
    <w:p w14:paraId="48D03C44">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）答复质疑的日期。</w:t>
      </w:r>
    </w:p>
    <w:p w14:paraId="3227BC44">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质疑答复的内容不得涉及商业秘密。</w:t>
      </w:r>
    </w:p>
    <w:p w14:paraId="1B102D41">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37.投诉</w:t>
      </w:r>
      <w:bookmarkEnd w:id="228"/>
      <w:bookmarkEnd w:id="229"/>
    </w:p>
    <w:p w14:paraId="2EBED6DC">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37.1</w:t>
      </w:r>
      <w:r>
        <w:rPr>
          <w:rFonts w:hint="eastAsia" w:ascii="仿宋" w:hAnsi="仿宋" w:eastAsia="仿宋" w:cs="仿宋"/>
          <w:color w:val="000000" w:themeColor="text1"/>
          <w:highlight w:val="none"/>
          <w14:textFill>
            <w14:solidFill>
              <w14:schemeClr w14:val="tx1"/>
            </w14:solidFill>
          </w14:textFill>
        </w:rPr>
        <w:t>质疑供应商对采购人、采购代理机构的答复不满意，或者采购人、采购代理机构未在规定时间内作出答复的，可以在答复期满后15个工作日内向</w:t>
      </w:r>
      <w:r>
        <w:rPr>
          <w:rFonts w:hint="eastAsia" w:ascii="仿宋" w:hAnsi="仿宋" w:eastAsia="仿宋" w:cs="仿宋"/>
          <w:color w:val="000000" w:themeColor="text1"/>
          <w:highlight w:val="none"/>
          <w:lang w:val="en-US"/>
          <w14:textFill>
            <w14:solidFill>
              <w14:schemeClr w14:val="tx1"/>
            </w14:solidFill>
          </w14:textFill>
        </w:rPr>
        <w:t>同级政府采购监督管理部门</w:t>
      </w:r>
      <w:r>
        <w:rPr>
          <w:rFonts w:hint="eastAsia" w:ascii="仿宋" w:hAnsi="仿宋" w:eastAsia="仿宋" w:cs="仿宋"/>
          <w:color w:val="000000" w:themeColor="text1"/>
          <w:highlight w:val="none"/>
          <w14:textFill>
            <w14:solidFill>
              <w14:schemeClr w14:val="tx1"/>
            </w14:solidFill>
          </w14:textFill>
        </w:rPr>
        <w:t>提起投诉。</w:t>
      </w:r>
    </w:p>
    <w:p w14:paraId="6A83698B">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37.2</w:t>
      </w:r>
      <w:r>
        <w:rPr>
          <w:rFonts w:hint="eastAsia" w:ascii="仿宋" w:hAnsi="仿宋" w:eastAsia="仿宋" w:cs="仿宋"/>
          <w:color w:val="000000" w:themeColor="text1"/>
          <w:highlight w:val="none"/>
          <w14:textFill>
            <w14:solidFill>
              <w14:schemeClr w14:val="tx1"/>
            </w14:solidFill>
          </w14:textFill>
        </w:rPr>
        <w:t>投诉人投诉时,应当提交投诉书和必要的证明材料，并按照被投诉采购人、采购代理机构（以下简称被投诉人）和与投诉事项有关的供应商数量提供投诉书的副本。投诉书应当包括下列内容：</w:t>
      </w:r>
    </w:p>
    <w:p w14:paraId="464B5A61">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）投诉人和被投诉人的姓名或者名称、通讯地址、邮编、联系人及联系电话；</w:t>
      </w:r>
    </w:p>
    <w:p w14:paraId="04C70FC1">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）质疑和质疑答复情况说明及相关证明材料；</w:t>
      </w:r>
    </w:p>
    <w:p w14:paraId="5D9F43AC">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）具体、明确的投诉事项和与投诉事项相关的投诉请求；</w:t>
      </w:r>
    </w:p>
    <w:p w14:paraId="50F67870">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4</w:t>
      </w:r>
      <w:r>
        <w:rPr>
          <w:rFonts w:hint="eastAsia" w:ascii="仿宋" w:hAnsi="仿宋" w:eastAsia="仿宋" w:cs="仿宋"/>
          <w:color w:val="000000" w:themeColor="text1"/>
          <w:highlight w:val="none"/>
          <w14:textFill>
            <w14:solidFill>
              <w14:schemeClr w14:val="tx1"/>
            </w14:solidFill>
          </w14:textFill>
        </w:rPr>
        <w:t>）事实依据；</w:t>
      </w:r>
    </w:p>
    <w:p w14:paraId="455AC385">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）法律依据；</w:t>
      </w:r>
    </w:p>
    <w:p w14:paraId="5422D48A">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）提起投诉的日期。</w:t>
      </w:r>
    </w:p>
    <w:p w14:paraId="794AEE64">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投诉人为自然人的，应当由本人签字；投诉人为法人或者其他组织的，应当由法定代表人、主要负责人，或者其授权代表签字或者盖章，并加盖公章。</w:t>
      </w:r>
    </w:p>
    <w:p w14:paraId="78E878C2">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37.3</w:t>
      </w:r>
      <w:r>
        <w:rPr>
          <w:rFonts w:hint="eastAsia" w:ascii="仿宋" w:hAnsi="仿宋" w:eastAsia="仿宋" w:cs="仿宋"/>
          <w:color w:val="000000" w:themeColor="text1"/>
          <w:highlight w:val="none"/>
          <w14:textFill>
            <w14:solidFill>
              <w14:schemeClr w14:val="tx1"/>
            </w14:solidFill>
          </w14:textFill>
        </w:rPr>
        <w:t>供应商</w:t>
      </w:r>
      <w:r>
        <w:rPr>
          <w:rFonts w:hint="eastAsia" w:ascii="仿宋" w:hAnsi="仿宋" w:eastAsia="仿宋" w:cs="仿宋"/>
          <w:color w:val="000000" w:themeColor="text1"/>
          <w:highlight w:val="none"/>
          <w:lang w:val="en-US"/>
          <w14:textFill>
            <w14:solidFill>
              <w14:schemeClr w14:val="tx1"/>
            </w14:solidFill>
          </w14:textFill>
        </w:rPr>
        <w:t>质疑、</w:t>
      </w:r>
      <w:r>
        <w:rPr>
          <w:rFonts w:hint="eastAsia" w:ascii="仿宋" w:hAnsi="仿宋" w:eastAsia="仿宋" w:cs="仿宋"/>
          <w:color w:val="000000" w:themeColor="text1"/>
          <w:highlight w:val="none"/>
          <w14:textFill>
            <w14:solidFill>
              <w14:schemeClr w14:val="tx1"/>
            </w14:solidFill>
          </w14:textFill>
        </w:rPr>
        <w:t>投诉</w:t>
      </w:r>
      <w:r>
        <w:rPr>
          <w:rFonts w:hint="eastAsia" w:ascii="仿宋" w:hAnsi="仿宋" w:eastAsia="仿宋" w:cs="仿宋"/>
          <w:color w:val="000000" w:themeColor="text1"/>
          <w:highlight w:val="none"/>
          <w:lang w:val="en-US"/>
          <w14:textFill>
            <w14:solidFill>
              <w14:schemeClr w14:val="tx1"/>
            </w14:solidFill>
          </w14:textFill>
        </w:rPr>
        <w:t>应当有明确的请求和必要的证明材料</w:t>
      </w:r>
      <w:r>
        <w:rPr>
          <w:rFonts w:hint="eastAsia" w:ascii="仿宋" w:hAnsi="仿宋" w:eastAsia="仿宋" w:cs="仿宋"/>
          <w:color w:val="000000" w:themeColor="text1"/>
          <w:highlight w:val="none"/>
          <w14:textFill>
            <w14:solidFill>
              <w14:schemeClr w14:val="tx1"/>
            </w14:solidFill>
          </w14:textFill>
        </w:rPr>
        <w:t>。供应商投诉的事项不得超出</w:t>
      </w:r>
      <w:r>
        <w:rPr>
          <w:rFonts w:hint="eastAsia" w:ascii="仿宋" w:hAnsi="仿宋" w:eastAsia="仿宋" w:cs="仿宋"/>
          <w:color w:val="000000" w:themeColor="text1"/>
          <w:highlight w:val="none"/>
          <w:lang w:val="en-US"/>
          <w14:textFill>
            <w14:solidFill>
              <w14:schemeClr w14:val="tx1"/>
            </w14:solidFill>
          </w14:textFill>
        </w:rPr>
        <w:t>已</w:t>
      </w:r>
      <w:r>
        <w:rPr>
          <w:rFonts w:hint="eastAsia" w:ascii="仿宋" w:hAnsi="仿宋" w:eastAsia="仿宋" w:cs="仿宋"/>
          <w:color w:val="000000" w:themeColor="text1"/>
          <w:highlight w:val="none"/>
          <w14:textFill>
            <w14:solidFill>
              <w14:schemeClr w14:val="tx1"/>
            </w14:solidFill>
          </w14:textFill>
        </w:rPr>
        <w:t>质疑事项的范围，但基于质疑答复内容提出的投诉事项除外。</w:t>
      </w:r>
    </w:p>
    <w:p w14:paraId="69ED9287">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37.4</w:t>
      </w:r>
      <w:r>
        <w:rPr>
          <w:rFonts w:hint="eastAsia" w:ascii="仿宋" w:hAnsi="仿宋" w:eastAsia="仿宋" w:cs="仿宋"/>
          <w:color w:val="000000" w:themeColor="text1"/>
          <w:highlight w:val="none"/>
          <w:lang w:val="en-US"/>
          <w14:textFill>
            <w14:solidFill>
              <w14:schemeClr w14:val="tx1"/>
            </w14:solidFill>
          </w14:textFill>
        </w:rPr>
        <w:t>投诉书应当使用中文，并采用财政部门制定的范本。</w:t>
      </w:r>
    </w:p>
    <w:p w14:paraId="2C9EFA77">
      <w:pPr>
        <w:spacing w:before="180" w:after="180" w:line="240" w:lineRule="auto"/>
        <w:ind w:left="420" w:hanging="420"/>
        <w:rPr>
          <w:rFonts w:ascii="仿宋" w:hAnsi="仿宋" w:eastAsia="仿宋" w:cs="仿宋"/>
          <w:b/>
          <w:bCs/>
          <w:color w:val="000000" w:themeColor="text1"/>
          <w:szCs w:val="32"/>
          <w:highlight w:val="none"/>
          <w14:textFill>
            <w14:solidFill>
              <w14:schemeClr w14:val="tx1"/>
            </w14:solidFill>
          </w14:textFill>
        </w:rPr>
      </w:pPr>
      <w:bookmarkStart w:id="230" w:name="_Toc163492870"/>
      <w:bookmarkStart w:id="231" w:name="_Toc140132803"/>
      <w:bookmarkStart w:id="232" w:name="_Toc155185882"/>
      <w:r>
        <w:rPr>
          <w:rFonts w:hint="eastAsia" w:ascii="仿宋" w:hAnsi="仿宋" w:eastAsia="仿宋" w:cs="仿宋"/>
          <w:b/>
          <w:bCs/>
          <w:color w:val="000000" w:themeColor="text1"/>
          <w:szCs w:val="32"/>
          <w:highlight w:val="none"/>
          <w14:textFill>
            <w14:solidFill>
              <w14:schemeClr w14:val="tx1"/>
            </w14:solidFill>
          </w14:textFill>
        </w:rPr>
        <w:t>（十一）采购代理服务费</w:t>
      </w:r>
      <w:bookmarkEnd w:id="230"/>
      <w:bookmarkEnd w:id="231"/>
      <w:bookmarkEnd w:id="232"/>
    </w:p>
    <w:p w14:paraId="0B88CE55">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33" w:name="_Toc140132804"/>
      <w:bookmarkStart w:id="234" w:name="_Toc163492871"/>
      <w:r>
        <w:rPr>
          <w:rFonts w:hint="eastAsia" w:ascii="仿宋" w:hAnsi="仿宋" w:eastAsia="仿宋" w:cs="仿宋"/>
          <w:b/>
          <w:bCs/>
          <w:color w:val="000000" w:themeColor="text1"/>
          <w:szCs w:val="28"/>
          <w:highlight w:val="none"/>
          <w14:textFill>
            <w14:solidFill>
              <w14:schemeClr w14:val="tx1"/>
            </w14:solidFill>
          </w14:textFill>
        </w:rPr>
        <w:t>38.收取方式和标准</w:t>
      </w:r>
      <w:bookmarkEnd w:id="233"/>
      <w:bookmarkEnd w:id="234"/>
    </w:p>
    <w:p w14:paraId="7100618A">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3</w:t>
      </w:r>
      <w:r>
        <w:rPr>
          <w:rFonts w:hint="eastAsia" w:ascii="仿宋" w:hAnsi="仿宋" w:eastAsia="仿宋" w:cs="仿宋"/>
          <w:bCs/>
          <w:color w:val="000000" w:themeColor="text1"/>
          <w:highlight w:val="none"/>
          <w:lang w:val="en-US"/>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.1采购代理机构按“投标人须知前附表”规定的方式和标准收取采购代理服务费。</w:t>
      </w:r>
    </w:p>
    <w:p w14:paraId="2066721A">
      <w:pPr>
        <w:spacing w:before="180" w:after="180" w:line="240" w:lineRule="auto"/>
        <w:ind w:left="420" w:hanging="420"/>
        <w:rPr>
          <w:rFonts w:ascii="仿宋" w:hAnsi="仿宋" w:eastAsia="仿宋" w:cs="仿宋"/>
          <w:b/>
          <w:bCs/>
          <w:color w:val="000000" w:themeColor="text1"/>
          <w:szCs w:val="32"/>
          <w:highlight w:val="none"/>
          <w14:textFill>
            <w14:solidFill>
              <w14:schemeClr w14:val="tx1"/>
            </w14:solidFill>
          </w14:textFill>
        </w:rPr>
      </w:pPr>
      <w:bookmarkStart w:id="235" w:name="_Toc155185883"/>
      <w:bookmarkStart w:id="236" w:name="_Toc163492872"/>
      <w:bookmarkStart w:id="237" w:name="_Toc140132805"/>
      <w:r>
        <w:rPr>
          <w:rFonts w:hint="eastAsia" w:ascii="仿宋" w:hAnsi="仿宋" w:eastAsia="仿宋" w:cs="仿宋"/>
          <w:b/>
          <w:bCs/>
          <w:color w:val="000000" w:themeColor="text1"/>
          <w:szCs w:val="32"/>
          <w:highlight w:val="none"/>
          <w14:textFill>
            <w14:solidFill>
              <w14:schemeClr w14:val="tx1"/>
            </w14:solidFill>
          </w14:textFill>
        </w:rPr>
        <w:t>（十二）无效投标和废标</w:t>
      </w:r>
      <w:bookmarkEnd w:id="235"/>
      <w:bookmarkEnd w:id="236"/>
      <w:bookmarkEnd w:id="237"/>
    </w:p>
    <w:p w14:paraId="65C46E9D">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38" w:name="_Toc163492873"/>
      <w:bookmarkStart w:id="239" w:name="_Toc140132806"/>
      <w:r>
        <w:rPr>
          <w:rFonts w:hint="eastAsia" w:ascii="仿宋" w:hAnsi="仿宋" w:eastAsia="仿宋" w:cs="仿宋"/>
          <w:b/>
          <w:bCs/>
          <w:color w:val="000000" w:themeColor="text1"/>
          <w:szCs w:val="28"/>
          <w:highlight w:val="none"/>
          <w14:textFill>
            <w14:solidFill>
              <w14:schemeClr w14:val="tx1"/>
            </w14:solidFill>
          </w14:textFill>
        </w:rPr>
        <w:t>39.无效投标</w:t>
      </w:r>
      <w:bookmarkEnd w:id="238"/>
      <w:bookmarkEnd w:id="239"/>
    </w:p>
    <w:p w14:paraId="05B37B65">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39</w:t>
      </w:r>
      <w:r>
        <w:rPr>
          <w:rFonts w:hint="eastAsia" w:ascii="仿宋" w:hAnsi="仿宋" w:eastAsia="仿宋" w:cs="仿宋"/>
          <w:color w:val="000000" w:themeColor="text1"/>
          <w:highlight w:val="none"/>
          <w14:textFill>
            <w14:solidFill>
              <w14:schemeClr w14:val="tx1"/>
            </w14:solidFill>
          </w14:textFill>
        </w:rPr>
        <w:t>.1投标文件存在“第四章</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资格审查”、“第五章</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评标</w:t>
      </w:r>
      <w:r>
        <w:rPr>
          <w:rFonts w:hint="eastAsia" w:ascii="仿宋" w:hAnsi="仿宋" w:eastAsia="仿宋" w:cs="仿宋"/>
          <w:color w:val="000000" w:themeColor="text1"/>
          <w:highlight w:val="none"/>
          <w:lang w:val="en-US"/>
          <w14:textFill>
            <w14:solidFill>
              <w14:schemeClr w14:val="tx1"/>
            </w14:solidFill>
          </w14:textFill>
        </w:rPr>
        <w:t>方</w:t>
      </w:r>
      <w:r>
        <w:rPr>
          <w:rFonts w:hint="eastAsia" w:ascii="仿宋" w:hAnsi="仿宋" w:eastAsia="仿宋" w:cs="仿宋"/>
          <w:color w:val="000000" w:themeColor="text1"/>
          <w:highlight w:val="none"/>
          <w14:textFill>
            <w14:solidFill>
              <w14:schemeClr w14:val="tx1"/>
            </w14:solidFill>
          </w14:textFill>
        </w:rPr>
        <w:t>法及标准”</w:t>
      </w:r>
      <w:r>
        <w:rPr>
          <w:rFonts w:hint="eastAsia" w:ascii="仿宋" w:hAnsi="仿宋" w:eastAsia="仿宋" w:cs="仿宋"/>
          <w:color w:val="000000" w:themeColor="text1"/>
          <w:highlight w:val="none"/>
          <w:lang w:val="en-US"/>
          <w14:textFill>
            <w14:solidFill>
              <w14:schemeClr w14:val="tx1"/>
            </w14:solidFill>
          </w14:textFill>
        </w:rPr>
        <w:t>及本招标文件</w:t>
      </w:r>
      <w:r>
        <w:rPr>
          <w:rFonts w:hint="eastAsia" w:ascii="仿宋" w:hAnsi="仿宋" w:eastAsia="仿宋" w:cs="仿宋"/>
          <w:color w:val="000000" w:themeColor="text1"/>
          <w:highlight w:val="none"/>
          <w14:textFill>
            <w14:solidFill>
              <w14:schemeClr w14:val="tx1"/>
            </w14:solidFill>
          </w14:textFill>
        </w:rPr>
        <w:t>规定的投标无效情形的，其</w:t>
      </w:r>
      <w:r>
        <w:rPr>
          <w:rFonts w:hint="eastAsia" w:ascii="仿宋" w:hAnsi="仿宋" w:eastAsia="仿宋" w:cs="仿宋"/>
          <w:b/>
          <w:bCs/>
          <w:color w:val="000000" w:themeColor="text1"/>
          <w:highlight w:val="none"/>
          <w14:textFill>
            <w14:solidFill>
              <w14:schemeClr w14:val="tx1"/>
            </w14:solidFill>
          </w14:textFill>
        </w:rPr>
        <w:t>投标无效</w:t>
      </w:r>
      <w:r>
        <w:rPr>
          <w:rFonts w:hint="eastAsia" w:ascii="仿宋" w:hAnsi="仿宋" w:eastAsia="仿宋" w:cs="仿宋"/>
          <w:color w:val="000000" w:themeColor="text1"/>
          <w:highlight w:val="none"/>
          <w14:textFill>
            <w14:solidFill>
              <w14:schemeClr w14:val="tx1"/>
            </w14:solidFill>
          </w14:textFill>
        </w:rPr>
        <w:t>。</w:t>
      </w:r>
    </w:p>
    <w:p w14:paraId="09883AE2">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40" w:name="_Toc140132807"/>
      <w:bookmarkStart w:id="241" w:name="_Toc163492874"/>
      <w:r>
        <w:rPr>
          <w:rFonts w:hint="eastAsia" w:ascii="仿宋" w:hAnsi="仿宋" w:eastAsia="仿宋" w:cs="仿宋"/>
          <w:b/>
          <w:bCs/>
          <w:color w:val="000000" w:themeColor="text1"/>
          <w:szCs w:val="28"/>
          <w:highlight w:val="none"/>
          <w14:textFill>
            <w14:solidFill>
              <w14:schemeClr w14:val="tx1"/>
            </w14:solidFill>
          </w14:textFill>
        </w:rPr>
        <w:t>40.废标</w:t>
      </w:r>
      <w:bookmarkEnd w:id="240"/>
      <w:bookmarkEnd w:id="241"/>
    </w:p>
    <w:p w14:paraId="3A2FFE0F">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r>
        <w:rPr>
          <w:rFonts w:hint="eastAsia" w:ascii="仿宋" w:hAnsi="仿宋" w:eastAsia="仿宋" w:cs="仿宋"/>
          <w:color w:val="000000" w:themeColor="text1"/>
          <w:highlight w:val="none"/>
          <w:lang w:val="en-US"/>
          <w14:textFill>
            <w14:solidFill>
              <w14:schemeClr w14:val="tx1"/>
            </w14:solidFill>
          </w14:textFill>
        </w:rPr>
        <w:t>0</w:t>
      </w:r>
      <w:r>
        <w:rPr>
          <w:rFonts w:hint="eastAsia" w:ascii="仿宋" w:hAnsi="仿宋" w:eastAsia="仿宋" w:cs="仿宋"/>
          <w:color w:val="000000" w:themeColor="text1"/>
          <w:highlight w:val="none"/>
          <w14:textFill>
            <w14:solidFill>
              <w14:schemeClr w14:val="tx1"/>
            </w14:solidFill>
          </w14:textFill>
        </w:rPr>
        <w:t>.1在招标采购中出现有“第五章</w:t>
      </w:r>
      <w:r>
        <w:rPr>
          <w:rFonts w:hint="eastAsia" w:ascii="仿宋" w:hAnsi="仿宋" w:eastAsia="仿宋" w:cs="仿宋"/>
          <w:color w:val="000000" w:themeColor="text1"/>
          <w:highlight w:val="none"/>
          <w:lang w:val="en-US"/>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评标</w:t>
      </w:r>
      <w:r>
        <w:rPr>
          <w:rFonts w:hint="eastAsia" w:ascii="仿宋" w:hAnsi="仿宋" w:eastAsia="仿宋" w:cs="仿宋"/>
          <w:color w:val="000000" w:themeColor="text1"/>
          <w:highlight w:val="none"/>
          <w:lang w:val="en-US"/>
          <w14:textFill>
            <w14:solidFill>
              <w14:schemeClr w14:val="tx1"/>
            </w14:solidFill>
          </w14:textFill>
        </w:rPr>
        <w:t>方</w:t>
      </w:r>
      <w:r>
        <w:rPr>
          <w:rFonts w:hint="eastAsia" w:ascii="仿宋" w:hAnsi="仿宋" w:eastAsia="仿宋" w:cs="仿宋"/>
          <w:color w:val="000000" w:themeColor="text1"/>
          <w:highlight w:val="none"/>
          <w14:textFill>
            <w14:solidFill>
              <w14:schemeClr w14:val="tx1"/>
            </w14:solidFill>
          </w14:textFill>
        </w:rPr>
        <w:t>法及标准”</w:t>
      </w:r>
      <w:r>
        <w:rPr>
          <w:rFonts w:hint="eastAsia" w:ascii="仿宋" w:hAnsi="仿宋" w:eastAsia="仿宋" w:cs="仿宋"/>
          <w:color w:val="000000" w:themeColor="text1"/>
          <w:highlight w:val="none"/>
          <w:lang w:val="en-US"/>
          <w14:textFill>
            <w14:solidFill>
              <w14:schemeClr w14:val="tx1"/>
            </w14:solidFill>
          </w14:textFill>
        </w:rPr>
        <w:t>及本招标文件</w:t>
      </w:r>
      <w:r>
        <w:rPr>
          <w:rFonts w:hint="eastAsia" w:ascii="仿宋" w:hAnsi="仿宋" w:eastAsia="仿宋" w:cs="仿宋"/>
          <w:color w:val="000000" w:themeColor="text1"/>
          <w:highlight w:val="none"/>
          <w14:textFill>
            <w14:solidFill>
              <w14:schemeClr w14:val="tx1"/>
            </w14:solidFill>
          </w14:textFill>
        </w:rPr>
        <w:t>规定的废标情形的，应予以</w:t>
      </w:r>
      <w:r>
        <w:rPr>
          <w:rFonts w:hint="eastAsia" w:ascii="仿宋" w:hAnsi="仿宋" w:eastAsia="仿宋" w:cs="仿宋"/>
          <w:b/>
          <w:bCs/>
          <w:color w:val="000000" w:themeColor="text1"/>
          <w:highlight w:val="none"/>
          <w14:textFill>
            <w14:solidFill>
              <w14:schemeClr w14:val="tx1"/>
            </w14:solidFill>
          </w14:textFill>
        </w:rPr>
        <w:t>废标</w:t>
      </w:r>
      <w:r>
        <w:rPr>
          <w:rFonts w:hint="eastAsia" w:ascii="仿宋" w:hAnsi="仿宋" w:eastAsia="仿宋" w:cs="仿宋"/>
          <w:color w:val="000000" w:themeColor="text1"/>
          <w:highlight w:val="none"/>
          <w14:textFill>
            <w14:solidFill>
              <w14:schemeClr w14:val="tx1"/>
            </w14:solidFill>
          </w14:textFill>
        </w:rPr>
        <w:t>。</w:t>
      </w:r>
    </w:p>
    <w:p w14:paraId="6C88A1E1">
      <w:pPr>
        <w:spacing w:before="180" w:after="180" w:line="240" w:lineRule="auto"/>
        <w:ind w:left="420" w:hanging="420"/>
        <w:rPr>
          <w:rFonts w:ascii="仿宋" w:hAnsi="仿宋" w:eastAsia="仿宋" w:cs="仿宋"/>
          <w:b/>
          <w:bCs/>
          <w:color w:val="000000" w:themeColor="text1"/>
          <w:szCs w:val="32"/>
          <w:highlight w:val="none"/>
          <w14:textFill>
            <w14:solidFill>
              <w14:schemeClr w14:val="tx1"/>
            </w14:solidFill>
          </w14:textFill>
        </w:rPr>
      </w:pPr>
      <w:bookmarkStart w:id="242" w:name="_Toc140132766"/>
      <w:bookmarkStart w:id="243" w:name="_Toc163492875"/>
      <w:bookmarkStart w:id="244" w:name="_Toc140132808"/>
      <w:bookmarkStart w:id="245" w:name="_Toc155185884"/>
      <w:r>
        <w:rPr>
          <w:rFonts w:hint="eastAsia" w:ascii="仿宋" w:hAnsi="仿宋" w:eastAsia="仿宋" w:cs="仿宋"/>
          <w:b/>
          <w:bCs/>
          <w:color w:val="000000" w:themeColor="text1"/>
          <w:szCs w:val="32"/>
          <w:highlight w:val="none"/>
          <w14:textFill>
            <w14:solidFill>
              <w14:schemeClr w14:val="tx1"/>
            </w14:solidFill>
          </w14:textFill>
        </w:rPr>
        <w:t>（十三）落实政府采购政策</w:t>
      </w:r>
      <w:bookmarkEnd w:id="242"/>
      <w:bookmarkEnd w:id="243"/>
      <w:r>
        <w:rPr>
          <w:rFonts w:hint="eastAsia" w:ascii="仿宋" w:hAnsi="仿宋" w:eastAsia="仿宋" w:cs="仿宋"/>
          <w:b/>
          <w:bCs/>
          <w:color w:val="000000" w:themeColor="text1"/>
          <w:szCs w:val="32"/>
          <w:highlight w:val="none"/>
          <w14:textFill>
            <w14:solidFill>
              <w14:schemeClr w14:val="tx1"/>
            </w14:solidFill>
          </w14:textFill>
        </w:rPr>
        <w:t>（包括但不限于下列具体政策要求）</w:t>
      </w:r>
    </w:p>
    <w:p w14:paraId="61BB998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仿宋" w:hAnsi="仿宋" w:eastAsia="仿宋" w:cs="仿宋"/>
          <w:b/>
          <w:bCs/>
          <w:color w:val="000000" w:themeColor="text1"/>
          <w:kern w:val="2"/>
          <w:sz w:val="24"/>
          <w:szCs w:val="28"/>
          <w:highlight w:val="none"/>
          <w:lang w:val="en-US" w:eastAsia="zh-CN" w:bidi="ar-SA"/>
          <w14:textFill>
            <w14:solidFill>
              <w14:schemeClr w14:val="tx1"/>
            </w14:solidFill>
          </w14:textFill>
        </w:rPr>
      </w:pPr>
      <w:bookmarkStart w:id="246" w:name="_Toc163492876"/>
      <w:bookmarkStart w:id="247" w:name="_Toc163492877"/>
      <w:r>
        <w:rPr>
          <w:rFonts w:hint="eastAsia" w:ascii="仿宋" w:hAnsi="仿宋" w:eastAsia="仿宋" w:cs="仿宋"/>
          <w:b/>
          <w:bCs/>
          <w:color w:val="000000" w:themeColor="text1"/>
          <w:kern w:val="2"/>
          <w:sz w:val="24"/>
          <w:szCs w:val="28"/>
          <w:highlight w:val="none"/>
          <w:lang w:val="en-US" w:eastAsia="zh-CN" w:bidi="ar-SA"/>
          <w14:textFill>
            <w14:solidFill>
              <w14:schemeClr w14:val="tx1"/>
            </w14:solidFill>
          </w14:textFill>
        </w:rPr>
        <w:t>41.本国产品和进口产品</w:t>
      </w:r>
      <w:bookmarkEnd w:id="246"/>
    </w:p>
    <w:p w14:paraId="2B823E6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41.1本国产品标准及支持政策</w:t>
      </w:r>
    </w:p>
    <w:p w14:paraId="5DC4AF2B">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65536F36">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33F51F09">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41.1.3对国家相关部门后续发布的特定产品清单内的产品，除满足上述条件外，还需同时满足关键组件境内生产、关键工序境内完成等特定要求。</w:t>
      </w:r>
    </w:p>
    <w:p w14:paraId="0AA6092F">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8BC2B4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1B3BF991">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医疗器械产品，取得药品监督管理部门授予的准字号医疗器械注册证的，视为符合本国产品标准。</w:t>
      </w:r>
    </w:p>
    <w:p w14:paraId="08F25255">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7878C9F9">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5745E2FC">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41.2进口产品</w:t>
      </w:r>
    </w:p>
    <w:p w14:paraId="0C977390">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2A17A1D">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4</w:t>
      </w:r>
      <w:r>
        <w:rPr>
          <w:rFonts w:hint="eastAsia" w:ascii="仿宋" w:hAnsi="仿宋" w:eastAsia="仿宋" w:cs="仿宋"/>
          <w:snapToGrid w:val="0"/>
          <w:color w:val="000000" w:themeColor="text1"/>
          <w:sz w:val="24"/>
          <w:highlight w:val="none"/>
          <w:lang w:val="en-US" w:eastAsia="zh-CN"/>
          <w14:textFill>
            <w14:solidFill>
              <w14:schemeClr w14:val="tx1"/>
            </w14:solidFill>
          </w14:textFill>
        </w:rPr>
        <w:t>1</w:t>
      </w:r>
      <w:r>
        <w:rPr>
          <w:rFonts w:hint="eastAsia" w:ascii="仿宋" w:hAnsi="仿宋" w:eastAsia="仿宋" w:cs="仿宋"/>
          <w:snapToGrid w:val="0"/>
          <w:color w:val="000000" w:themeColor="text1"/>
          <w:sz w:val="24"/>
          <w:highlight w:val="none"/>
          <w14:textFill>
            <w14:solidFill>
              <w14:schemeClr w14:val="tx1"/>
            </w14:solidFill>
          </w14:textFill>
        </w:rPr>
        <w:t>.</w:t>
      </w:r>
      <w:r>
        <w:rPr>
          <w:rFonts w:hint="eastAsia" w:ascii="仿宋" w:hAnsi="仿宋" w:eastAsia="仿宋" w:cs="仿宋"/>
          <w:snapToGrid w:val="0"/>
          <w:color w:val="000000" w:themeColor="text1"/>
          <w:sz w:val="24"/>
          <w:highlight w:val="none"/>
          <w:lang w:val="en-US" w:eastAsia="zh-CN"/>
          <w14:textFill>
            <w14:solidFill>
              <w14:schemeClr w14:val="tx1"/>
            </w14:solidFill>
          </w14:textFill>
        </w:rPr>
        <w:t xml:space="preserve">2.2进口产品指通过中国海关报关验放进入中国境内且产自关境外的产品，包括已经进入中国境内的进口产品。 </w:t>
      </w:r>
    </w:p>
    <w:p w14:paraId="6B7AD3C5">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4</w:t>
      </w:r>
      <w:r>
        <w:rPr>
          <w:rFonts w:hint="eastAsia" w:ascii="仿宋" w:hAnsi="仿宋" w:eastAsia="仿宋" w:cs="仿宋"/>
          <w:snapToGrid w:val="0"/>
          <w:color w:val="000000" w:themeColor="text1"/>
          <w:sz w:val="24"/>
          <w:highlight w:val="none"/>
          <w:lang w:val="en-US" w:eastAsia="zh-CN"/>
          <w14:textFill>
            <w14:solidFill>
              <w14:schemeClr w14:val="tx1"/>
            </w14:solidFill>
          </w14:textFill>
        </w:rPr>
        <w:t>1</w:t>
      </w:r>
      <w:r>
        <w:rPr>
          <w:rFonts w:hint="eastAsia" w:ascii="仿宋" w:hAnsi="仿宋" w:eastAsia="仿宋" w:cs="仿宋"/>
          <w:snapToGrid w:val="0"/>
          <w:color w:val="000000" w:themeColor="text1"/>
          <w:sz w:val="24"/>
          <w:highlight w:val="none"/>
          <w14:textFill>
            <w14:solidFill>
              <w14:schemeClr w14:val="tx1"/>
            </w14:solidFill>
          </w14:textFill>
        </w:rPr>
        <w:t>.</w:t>
      </w:r>
      <w:r>
        <w:rPr>
          <w:rFonts w:hint="eastAsia" w:ascii="仿宋" w:hAnsi="仿宋" w:eastAsia="仿宋" w:cs="仿宋"/>
          <w:snapToGrid w:val="0"/>
          <w:color w:val="000000" w:themeColor="text1"/>
          <w:sz w:val="24"/>
          <w:highlight w:val="none"/>
          <w:lang w:val="en-US" w:eastAsia="zh-CN"/>
          <w14:textFill>
            <w14:solidFill>
              <w14:schemeClr w14:val="tx1"/>
            </w14:solidFill>
          </w14:textFill>
        </w:rPr>
        <w:t>2.3若采购需求中写明允许采购进口产品，投标人应保证所投产品可履行合法报通关手续进入中国关境内。</w:t>
      </w:r>
    </w:p>
    <w:p w14:paraId="2F0D1F3D">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4</w:t>
      </w:r>
      <w:r>
        <w:rPr>
          <w:rFonts w:hint="eastAsia" w:ascii="仿宋" w:hAnsi="仿宋" w:eastAsia="仿宋" w:cs="仿宋"/>
          <w:snapToGrid w:val="0"/>
          <w:color w:val="000000" w:themeColor="text1"/>
          <w:sz w:val="24"/>
          <w:highlight w:val="none"/>
          <w:lang w:val="en-US" w:eastAsia="zh-CN"/>
          <w14:textFill>
            <w14:solidFill>
              <w14:schemeClr w14:val="tx1"/>
            </w14:solidFill>
          </w14:textFill>
        </w:rPr>
        <w:t>1</w:t>
      </w:r>
      <w:r>
        <w:rPr>
          <w:rFonts w:hint="eastAsia" w:ascii="仿宋" w:hAnsi="仿宋" w:eastAsia="仿宋" w:cs="仿宋"/>
          <w:snapToGrid w:val="0"/>
          <w:color w:val="000000" w:themeColor="text1"/>
          <w:sz w:val="24"/>
          <w:highlight w:val="none"/>
          <w14:textFill>
            <w14:solidFill>
              <w14:schemeClr w14:val="tx1"/>
            </w14:solidFill>
          </w14:textFill>
        </w:rPr>
        <w:t>.</w:t>
      </w:r>
      <w:r>
        <w:rPr>
          <w:rFonts w:hint="eastAsia" w:ascii="仿宋" w:hAnsi="仿宋" w:eastAsia="仿宋" w:cs="仿宋"/>
          <w:snapToGrid w:val="0"/>
          <w:color w:val="000000" w:themeColor="text1"/>
          <w:sz w:val="24"/>
          <w:highlight w:val="none"/>
          <w:lang w:val="en-US" w:eastAsia="zh-CN"/>
          <w14:textFill>
            <w14:solidFill>
              <w14:schemeClr w14:val="tx1"/>
            </w14:solidFill>
          </w14:textFill>
        </w:rPr>
        <w:t>2.4若采购需求中未写明允许采购进口产品，如投标人所投产品为进口产品，其投标将被认定为</w:t>
      </w:r>
      <w:r>
        <w:rPr>
          <w:rFonts w:hint="eastAsia" w:ascii="仿宋" w:hAnsi="仿宋" w:eastAsia="仿宋" w:cs="仿宋"/>
          <w:b/>
          <w:bCs/>
          <w:snapToGrid w:val="0"/>
          <w:color w:val="000000" w:themeColor="text1"/>
          <w:sz w:val="24"/>
          <w:highlight w:val="none"/>
          <w:lang w:val="en-US" w:eastAsia="zh-CN"/>
          <w14:textFill>
            <w14:solidFill>
              <w14:schemeClr w14:val="tx1"/>
            </w14:solidFill>
          </w14:textFill>
        </w:rPr>
        <w:t>投标无效</w:t>
      </w:r>
      <w:r>
        <w:rPr>
          <w:rFonts w:hint="eastAsia" w:ascii="仿宋" w:hAnsi="仿宋" w:eastAsia="仿宋" w:cs="仿宋"/>
          <w:snapToGrid w:val="0"/>
          <w:color w:val="000000" w:themeColor="text1"/>
          <w:sz w:val="24"/>
          <w:highlight w:val="none"/>
          <w:lang w:val="en-US" w:eastAsia="zh-CN"/>
          <w14:textFill>
            <w14:solidFill>
              <w14:schemeClr w14:val="tx1"/>
            </w14:solidFill>
          </w14:textFill>
        </w:rPr>
        <w:t>。</w:t>
      </w:r>
    </w:p>
    <w:p w14:paraId="4E001B78">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42.中小企业、监狱企业及残疾人福利性单位</w:t>
      </w:r>
      <w:bookmarkEnd w:id="247"/>
    </w:p>
    <w:p w14:paraId="66D934FD">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42</w:t>
      </w:r>
      <w:r>
        <w:rPr>
          <w:rFonts w:hint="eastAsia" w:ascii="仿宋" w:hAnsi="仿宋" w:eastAsia="仿宋" w:cs="仿宋"/>
          <w:snapToGrid w:val="0"/>
          <w:color w:val="000000" w:themeColor="text1"/>
          <w:highlight w:val="none"/>
          <w14:textFill>
            <w14:solidFill>
              <w14:schemeClr w14:val="tx1"/>
            </w14:solidFill>
          </w14:textFill>
        </w:rPr>
        <w:t>.</w:t>
      </w:r>
      <w:r>
        <w:rPr>
          <w:rFonts w:hint="eastAsia" w:ascii="仿宋" w:hAnsi="仿宋" w:eastAsia="仿宋" w:cs="仿宋"/>
          <w:snapToGrid w:val="0"/>
          <w:color w:val="000000" w:themeColor="text1"/>
          <w:highlight w:val="none"/>
          <w:lang w:val="en-US"/>
          <w14:textFill>
            <w14:solidFill>
              <w14:schemeClr w14:val="tx1"/>
            </w14:solidFill>
          </w14:textFill>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18BB7F40">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42</w:t>
      </w:r>
      <w:r>
        <w:rPr>
          <w:rFonts w:hint="eastAsia" w:ascii="仿宋" w:hAnsi="仿宋" w:eastAsia="仿宋" w:cs="仿宋"/>
          <w:snapToGrid w:val="0"/>
          <w:color w:val="000000" w:themeColor="text1"/>
          <w:highlight w:val="none"/>
          <w14:textFill>
            <w14:solidFill>
              <w14:schemeClr w14:val="tx1"/>
            </w14:solidFill>
          </w14:textFill>
        </w:rPr>
        <w:t>.</w:t>
      </w:r>
      <w:r>
        <w:rPr>
          <w:rFonts w:hint="eastAsia" w:ascii="仿宋" w:hAnsi="仿宋" w:eastAsia="仿宋" w:cs="仿宋"/>
          <w:snapToGrid w:val="0"/>
          <w:color w:val="000000" w:themeColor="text1"/>
          <w:highlight w:val="none"/>
          <w:lang w:val="en-US"/>
          <w14:textFill>
            <w14:solidFill>
              <w14:schemeClr w14:val="tx1"/>
            </w14:solidFill>
          </w14:textFill>
        </w:rPr>
        <w:t>2</w:t>
      </w:r>
      <w:r>
        <w:rPr>
          <w:rFonts w:hint="eastAsia" w:ascii="仿宋" w:hAnsi="仿宋" w:eastAsia="仿宋" w:cs="仿宋"/>
          <w:snapToGrid w:val="0"/>
          <w:color w:val="000000" w:themeColor="text1"/>
          <w:highlight w:val="none"/>
          <w14:textFill>
            <w14:solidFill>
              <w14:schemeClr w14:val="tx1"/>
            </w14:solidFill>
          </w14:textFill>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ascii="仿宋" w:hAnsi="仿宋" w:eastAsia="仿宋" w:cs="仿宋"/>
          <w:snapToGrid w:val="0"/>
          <w:color w:val="000000" w:themeColor="text1"/>
          <w:highlight w:val="none"/>
          <w:lang w:val="en-US"/>
          <w14:textFill>
            <w14:solidFill>
              <w14:schemeClr w14:val="tx1"/>
            </w14:solidFill>
          </w14:textFill>
        </w:rPr>
        <w:t>招标</w:t>
      </w:r>
      <w:r>
        <w:rPr>
          <w:rFonts w:hint="eastAsia" w:ascii="仿宋" w:hAnsi="仿宋" w:eastAsia="仿宋" w:cs="仿宋"/>
          <w:snapToGrid w:val="0"/>
          <w:color w:val="000000" w:themeColor="text1"/>
          <w:highlight w:val="none"/>
          <w14:textFill>
            <w14:solidFill>
              <w14:schemeClr w14:val="tx1"/>
            </w14:solidFill>
          </w14:textFill>
        </w:rPr>
        <w:t>文件规定格式提供“中小企业声明函”</w:t>
      </w:r>
      <w:r>
        <w:rPr>
          <w:rFonts w:hint="eastAsia" w:ascii="仿宋" w:hAnsi="仿宋" w:eastAsia="仿宋" w:cs="仿宋"/>
          <w:snapToGrid w:val="0"/>
          <w:color w:val="000000" w:themeColor="text1"/>
          <w:highlight w:val="none"/>
          <w:lang w:val="en-US"/>
          <w14:textFill>
            <w14:solidFill>
              <w14:schemeClr w14:val="tx1"/>
            </w14:solidFill>
          </w14:textFill>
        </w:rPr>
        <w:t>或“</w:t>
      </w:r>
      <w:r>
        <w:rPr>
          <w:rFonts w:hint="eastAsia" w:ascii="仿宋" w:hAnsi="仿宋" w:eastAsia="仿宋" w:cs="仿宋"/>
          <w:snapToGrid w:val="0"/>
          <w:color w:val="000000" w:themeColor="text1"/>
          <w:highlight w:val="none"/>
          <w14:textFill>
            <w14:solidFill>
              <w14:schemeClr w14:val="tx1"/>
            </w14:solidFill>
          </w14:textFill>
        </w:rPr>
        <w:t>监狱企业证明文件”</w:t>
      </w:r>
      <w:r>
        <w:rPr>
          <w:rFonts w:hint="eastAsia" w:ascii="仿宋" w:hAnsi="仿宋" w:eastAsia="仿宋" w:cs="仿宋"/>
          <w:snapToGrid w:val="0"/>
          <w:color w:val="000000" w:themeColor="text1"/>
          <w:highlight w:val="none"/>
          <w:lang w:val="en-US"/>
          <w14:textFill>
            <w14:solidFill>
              <w14:schemeClr w14:val="tx1"/>
            </w14:solidFill>
          </w14:textFill>
        </w:rPr>
        <w:t>或</w:t>
      </w:r>
      <w:r>
        <w:rPr>
          <w:rFonts w:hint="eastAsia" w:ascii="仿宋" w:hAnsi="仿宋" w:eastAsia="仿宋" w:cs="仿宋"/>
          <w:snapToGrid w:val="0"/>
          <w:color w:val="000000" w:themeColor="text1"/>
          <w:highlight w:val="none"/>
          <w14:textFill>
            <w14:solidFill>
              <w14:schemeClr w14:val="tx1"/>
            </w14:solidFill>
          </w14:textFill>
        </w:rPr>
        <w:t>“残疾人福利性单位声明函”，评审时，</w:t>
      </w:r>
      <w:r>
        <w:rPr>
          <w:rFonts w:hint="eastAsia" w:ascii="仿宋" w:hAnsi="仿宋" w:eastAsia="仿宋" w:cs="仿宋"/>
          <w:snapToGrid w:val="0"/>
          <w:color w:val="000000" w:themeColor="text1"/>
          <w:highlight w:val="none"/>
          <w:lang w:val="en-US"/>
          <w14:textFill>
            <w14:solidFill>
              <w14:schemeClr w14:val="tx1"/>
            </w14:solidFill>
          </w14:textFill>
        </w:rPr>
        <w:t>评标委员会</w:t>
      </w:r>
      <w:r>
        <w:rPr>
          <w:rFonts w:hint="eastAsia" w:ascii="仿宋" w:hAnsi="仿宋" w:eastAsia="仿宋" w:cs="仿宋"/>
          <w:snapToGrid w:val="0"/>
          <w:color w:val="000000" w:themeColor="text1"/>
          <w:highlight w:val="none"/>
          <w14:textFill>
            <w14:solidFill>
              <w14:schemeClr w14:val="tx1"/>
            </w14:solidFill>
          </w14:textFill>
        </w:rPr>
        <w:t>将依据本</w:t>
      </w:r>
      <w:r>
        <w:rPr>
          <w:rFonts w:hint="eastAsia" w:ascii="仿宋" w:hAnsi="仿宋" w:eastAsia="仿宋" w:cs="仿宋"/>
          <w:snapToGrid w:val="0"/>
          <w:color w:val="000000" w:themeColor="text1"/>
          <w:highlight w:val="none"/>
          <w:lang w:val="en-US"/>
          <w14:textFill>
            <w14:solidFill>
              <w14:schemeClr w14:val="tx1"/>
            </w14:solidFill>
          </w14:textFill>
        </w:rPr>
        <w:t>招标</w:t>
      </w:r>
      <w:r>
        <w:rPr>
          <w:rFonts w:hint="eastAsia" w:ascii="仿宋" w:hAnsi="仿宋" w:eastAsia="仿宋" w:cs="仿宋"/>
          <w:snapToGrid w:val="0"/>
          <w:color w:val="000000" w:themeColor="text1"/>
          <w:highlight w:val="none"/>
          <w14:textFill>
            <w14:solidFill>
              <w14:schemeClr w14:val="tx1"/>
            </w14:solidFill>
          </w14:textFill>
        </w:rPr>
        <w:t>文件“</w:t>
      </w:r>
      <w:r>
        <w:rPr>
          <w:rFonts w:hint="eastAsia" w:ascii="仿宋" w:hAnsi="仿宋" w:eastAsia="仿宋" w:cs="仿宋"/>
          <w:snapToGrid w:val="0"/>
          <w:color w:val="000000" w:themeColor="text1"/>
          <w:highlight w:val="none"/>
          <w:lang w:val="en-US"/>
          <w14:textFill>
            <w14:solidFill>
              <w14:schemeClr w14:val="tx1"/>
            </w14:solidFill>
          </w14:textFill>
        </w:rPr>
        <w:t>投标人</w:t>
      </w:r>
      <w:r>
        <w:rPr>
          <w:rFonts w:hint="eastAsia" w:ascii="仿宋" w:hAnsi="仿宋" w:eastAsia="仿宋" w:cs="仿宋"/>
          <w:snapToGrid w:val="0"/>
          <w:color w:val="000000" w:themeColor="text1"/>
          <w:highlight w:val="none"/>
          <w14:textFill>
            <w14:solidFill>
              <w14:schemeClr w14:val="tx1"/>
            </w14:solidFill>
          </w14:textFill>
        </w:rPr>
        <w:t>须知前附表”规定的报价扣除比例，对供应商报价进行价格扣除，用扣除后的价格参与评审；</w:t>
      </w:r>
      <w:r>
        <w:rPr>
          <w:rFonts w:hint="eastAsia" w:ascii="仿宋" w:hAnsi="仿宋" w:eastAsia="仿宋" w:cs="仿宋"/>
          <w:snapToGrid w:val="0"/>
          <w:color w:val="000000" w:themeColor="text1"/>
          <w:highlight w:val="none"/>
          <w:lang w:val="en-US"/>
          <w14:textFill>
            <w14:solidFill>
              <w14:schemeClr w14:val="tx1"/>
            </w14:solidFill>
          </w14:textFill>
        </w:rPr>
        <w:t>招标</w:t>
      </w:r>
      <w:r>
        <w:rPr>
          <w:rFonts w:hint="eastAsia" w:ascii="仿宋" w:hAnsi="仿宋" w:eastAsia="仿宋" w:cs="仿宋"/>
          <w:snapToGrid w:val="0"/>
          <w:color w:val="000000" w:themeColor="text1"/>
          <w:highlight w:val="none"/>
          <w14:textFill>
            <w14:solidFill>
              <w14:schemeClr w14:val="tx1"/>
            </w14:solidFill>
          </w14:textFill>
        </w:rPr>
        <w:t>公告中明确项目专门面向中小企业采购的，“中小企业声明函”为资格要求文件，供应商参与</w:t>
      </w:r>
      <w:r>
        <w:rPr>
          <w:rFonts w:hint="eastAsia" w:ascii="仿宋" w:hAnsi="仿宋" w:eastAsia="仿宋" w:cs="仿宋"/>
          <w:snapToGrid w:val="0"/>
          <w:color w:val="000000" w:themeColor="text1"/>
          <w:highlight w:val="none"/>
          <w:lang w:val="en-US"/>
          <w14:textFill>
            <w14:solidFill>
              <w14:schemeClr w14:val="tx1"/>
            </w14:solidFill>
          </w14:textFill>
        </w:rPr>
        <w:t>投标</w:t>
      </w:r>
      <w:r>
        <w:rPr>
          <w:rFonts w:hint="eastAsia" w:ascii="仿宋" w:hAnsi="仿宋" w:eastAsia="仿宋" w:cs="仿宋"/>
          <w:snapToGrid w:val="0"/>
          <w:color w:val="000000" w:themeColor="text1"/>
          <w:highlight w:val="none"/>
          <w14:textFill>
            <w14:solidFill>
              <w14:schemeClr w14:val="tx1"/>
            </w14:solidFill>
          </w14:textFill>
        </w:rPr>
        <w:t>须按本</w:t>
      </w:r>
      <w:r>
        <w:rPr>
          <w:rFonts w:hint="eastAsia" w:ascii="仿宋" w:hAnsi="仿宋" w:eastAsia="仿宋" w:cs="仿宋"/>
          <w:snapToGrid w:val="0"/>
          <w:color w:val="000000" w:themeColor="text1"/>
          <w:highlight w:val="none"/>
          <w:lang w:val="en-US"/>
          <w14:textFill>
            <w14:solidFill>
              <w14:schemeClr w14:val="tx1"/>
            </w14:solidFill>
          </w14:textFill>
        </w:rPr>
        <w:t>招标</w:t>
      </w:r>
      <w:r>
        <w:rPr>
          <w:rFonts w:hint="eastAsia" w:ascii="仿宋" w:hAnsi="仿宋" w:eastAsia="仿宋" w:cs="仿宋"/>
          <w:snapToGrid w:val="0"/>
          <w:color w:val="000000" w:themeColor="text1"/>
          <w:highlight w:val="none"/>
          <w14:textFill>
            <w14:solidFill>
              <w14:schemeClr w14:val="tx1"/>
            </w14:solidFill>
          </w14:textFill>
        </w:rPr>
        <w:t>文件规定格式提供“中小企业声明函”</w:t>
      </w:r>
      <w:r>
        <w:rPr>
          <w:rFonts w:hint="eastAsia" w:ascii="仿宋" w:hAnsi="仿宋" w:eastAsia="仿宋" w:cs="仿宋"/>
          <w:snapToGrid w:val="0"/>
          <w:color w:val="000000" w:themeColor="text1"/>
          <w:highlight w:val="none"/>
          <w:lang w:val="en-US"/>
          <w14:textFill>
            <w14:solidFill>
              <w14:schemeClr w14:val="tx1"/>
            </w14:solidFill>
          </w14:textFill>
        </w:rPr>
        <w:t>或“</w:t>
      </w:r>
      <w:r>
        <w:rPr>
          <w:rFonts w:hint="eastAsia" w:ascii="仿宋" w:hAnsi="仿宋" w:eastAsia="仿宋" w:cs="仿宋"/>
          <w:snapToGrid w:val="0"/>
          <w:color w:val="000000" w:themeColor="text1"/>
          <w:highlight w:val="none"/>
          <w14:textFill>
            <w14:solidFill>
              <w14:schemeClr w14:val="tx1"/>
            </w14:solidFill>
          </w14:textFill>
        </w:rPr>
        <w:t>监狱企业证明文件”</w:t>
      </w:r>
      <w:r>
        <w:rPr>
          <w:rFonts w:hint="eastAsia" w:ascii="仿宋" w:hAnsi="仿宋" w:eastAsia="仿宋" w:cs="仿宋"/>
          <w:snapToGrid w:val="0"/>
          <w:color w:val="000000" w:themeColor="text1"/>
          <w:highlight w:val="none"/>
          <w:lang w:val="en-US"/>
          <w14:textFill>
            <w14:solidFill>
              <w14:schemeClr w14:val="tx1"/>
            </w14:solidFill>
          </w14:textFill>
        </w:rPr>
        <w:t>或</w:t>
      </w:r>
      <w:r>
        <w:rPr>
          <w:rFonts w:hint="eastAsia" w:ascii="仿宋" w:hAnsi="仿宋" w:eastAsia="仿宋" w:cs="仿宋"/>
          <w:snapToGrid w:val="0"/>
          <w:color w:val="000000" w:themeColor="text1"/>
          <w:highlight w:val="none"/>
          <w14:textFill>
            <w14:solidFill>
              <w14:schemeClr w14:val="tx1"/>
            </w14:solidFill>
          </w14:textFill>
        </w:rPr>
        <w:t>“残疾人福利性单位声明函”等作为资格证明文件。</w:t>
      </w:r>
      <w:r>
        <w:rPr>
          <w:rFonts w:hint="eastAsia" w:ascii="仿宋" w:hAnsi="仿宋" w:eastAsia="仿宋" w:cs="仿宋"/>
          <w:snapToGrid w:val="0"/>
          <w:color w:val="000000" w:themeColor="text1"/>
          <w:highlight w:val="none"/>
          <w:lang w:val="en-US"/>
          <w14:textFill>
            <w14:solidFill>
              <w14:schemeClr w14:val="tx1"/>
            </w14:solidFill>
          </w14:textFill>
        </w:rPr>
        <w:t xml:space="preserve"> </w:t>
      </w:r>
    </w:p>
    <w:p w14:paraId="7AACC242">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42.3 投标人提供的货物、工程或者服务符合下列情形的，享受中小企业扶持政策： </w:t>
      </w:r>
    </w:p>
    <w:p w14:paraId="306269C9">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（1）在货物采购项目中，货物由中小企业制造，即货物由中小企业生产且使用该中小企业商号或者注册商标； </w:t>
      </w:r>
    </w:p>
    <w:p w14:paraId="19972E59">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（2）在工程采购项目中，工程由中小企业承建，即工程施工单位为中小企业； </w:t>
      </w:r>
    </w:p>
    <w:p w14:paraId="2E2ABAA2">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（3）在服务采购项目中，服务由中小企业承接，即提供服务的人员为中小企业依照《中华人民共和国劳动合同法》订立劳动合同的从业人员。</w:t>
      </w:r>
    </w:p>
    <w:p w14:paraId="370E6308">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42.4 在货物采购项目中，投标人提供的货物既有中小企业制造货物，也有大型企业制造货物的，不享受中小企业扶持政策。 </w:t>
      </w:r>
    </w:p>
    <w:p w14:paraId="65B746A4">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42.5 以联合体形式参加政府采购活动，联合体各方均为中小企业的，联合体视同中小企业。其中，联合体各方均为小微企业的，联合体视同小微企业。  </w:t>
      </w:r>
    </w:p>
    <w:p w14:paraId="7AAC0D19">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0205457F">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13EC178F">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42.7.1 安置的残疾人占本单位在职职工人数的比例不低于 25% （含 25%），并且安置的残疾人人数不少于 10 人（含 10人）； </w:t>
      </w:r>
    </w:p>
    <w:p w14:paraId="2B7A76FD">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42.7.2 依法与安置的每位残疾人签订了1年以上（含1年）的劳动合同或服务协议； </w:t>
      </w:r>
    </w:p>
    <w:p w14:paraId="50EEA953">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42.7.3 为安置的每位残疾人按月足额缴纳了基本养老保险、基本医疗保险、失业保险、工伤保险和生育保险等社会保险费； </w:t>
      </w:r>
    </w:p>
    <w:p w14:paraId="7283CE2E">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42.7.4 通过银行等金融机构向安置的每位残疾人，按月支付了不低于单位所在区县适用的经省级人民政府批准的月最低工资标准的工资； </w:t>
      </w:r>
    </w:p>
    <w:p w14:paraId="5A5B96FD">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42.7.5 提供本单位制造的货物、承担的工程或者服务（以下简称产品），或者提供其他残疾人福利性单位制造的货物（不包括使用非残疾人福利性单位注册商标的货物）； </w:t>
      </w:r>
    </w:p>
    <w:p w14:paraId="6095465B">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4BA66C3">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663018DF">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48" w:name="_Toc163492878"/>
      <w:r>
        <w:rPr>
          <w:rFonts w:hint="eastAsia" w:ascii="仿宋" w:hAnsi="仿宋" w:eastAsia="仿宋" w:cs="仿宋"/>
          <w:b/>
          <w:bCs/>
          <w:color w:val="000000" w:themeColor="text1"/>
          <w:szCs w:val="28"/>
          <w:highlight w:val="none"/>
          <w14:textFill>
            <w14:solidFill>
              <w14:schemeClr w14:val="tx1"/>
            </w14:solidFill>
          </w14:textFill>
        </w:rPr>
        <w:t>43.政府采购节能产品、环境标志产品</w:t>
      </w:r>
      <w:bookmarkEnd w:id="248"/>
    </w:p>
    <w:p w14:paraId="16D13C19">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CBEE10E">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0A40926E">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43.3 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napToGrid w:val="0"/>
          <w:color w:val="000000" w:themeColor="text1"/>
          <w:highlight w:val="none"/>
          <w:lang w:val="en-US"/>
          <w14:textFill>
            <w14:solidFill>
              <w14:schemeClr w14:val="tx1"/>
            </w14:solidFill>
          </w14:textFill>
        </w:rPr>
        <w:t>投标无效</w:t>
      </w:r>
      <w:r>
        <w:rPr>
          <w:rFonts w:hint="eastAsia" w:ascii="仿宋" w:hAnsi="仿宋" w:eastAsia="仿宋" w:cs="仿宋"/>
          <w:snapToGrid w:val="0"/>
          <w:color w:val="000000" w:themeColor="text1"/>
          <w:highlight w:val="none"/>
          <w:lang w:val="en-US"/>
          <w14:textFill>
            <w14:solidFill>
              <w14:schemeClr w14:val="tx1"/>
            </w14:solidFill>
          </w14:textFill>
        </w:rPr>
        <w:t xml:space="preserve">。 </w:t>
      </w:r>
    </w:p>
    <w:p w14:paraId="14F6E1BB">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43.4 非政府强制采购的节能产品或环境标志产品，依据品目清单和认证证书实施政府优先采购。优先采购的具体规定见“第五章 评标方法及标准”（如涉及）。</w:t>
      </w:r>
    </w:p>
    <w:p w14:paraId="19E4EA0A">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43.5 </w:t>
      </w:r>
      <w:r>
        <w:rPr>
          <w:rFonts w:hint="eastAsia" w:ascii="仿宋" w:hAnsi="仿宋" w:eastAsia="仿宋" w:cs="仿宋"/>
          <w:snapToGrid w:val="0"/>
          <w:color w:val="000000" w:themeColor="text1"/>
          <w:highlight w:val="none"/>
          <w14:textFill>
            <w14:solidFill>
              <w14:schemeClr w14:val="tx1"/>
            </w14:solidFill>
          </w14:textFill>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仿宋" w:hAnsi="仿宋" w:eastAsia="仿宋" w:cs="仿宋"/>
          <w:snapToGrid w:val="0"/>
          <w:color w:val="000000" w:themeColor="text1"/>
          <w:highlight w:val="none"/>
          <w:lang w:val="en-US"/>
          <w14:textFill>
            <w14:solidFill>
              <w14:schemeClr w14:val="tx1"/>
            </w14:solidFill>
          </w14:textFill>
        </w:rPr>
        <w:t>评审优惠</w:t>
      </w:r>
      <w:r>
        <w:rPr>
          <w:rFonts w:hint="eastAsia" w:ascii="仿宋" w:hAnsi="仿宋" w:eastAsia="仿宋" w:cs="仿宋"/>
          <w:snapToGrid w:val="0"/>
          <w:color w:val="000000" w:themeColor="text1"/>
          <w:highlight w:val="none"/>
          <w14:textFill>
            <w14:solidFill>
              <w14:schemeClr w14:val="tx1"/>
            </w14:solidFill>
          </w14:textFill>
        </w:rPr>
        <w:t>，未提供认证证书的视为</w:t>
      </w:r>
      <w:r>
        <w:rPr>
          <w:rFonts w:hint="eastAsia" w:ascii="仿宋" w:hAnsi="仿宋" w:eastAsia="仿宋" w:cs="仿宋"/>
          <w:b/>
          <w:bCs/>
          <w:snapToGrid w:val="0"/>
          <w:color w:val="000000" w:themeColor="text1"/>
          <w:highlight w:val="none"/>
          <w:lang w:val="en-US"/>
          <w14:textFill>
            <w14:solidFill>
              <w14:schemeClr w14:val="tx1"/>
            </w14:solidFill>
          </w14:textFill>
        </w:rPr>
        <w:t>投标</w:t>
      </w:r>
      <w:r>
        <w:rPr>
          <w:rFonts w:hint="eastAsia" w:ascii="仿宋" w:hAnsi="仿宋" w:eastAsia="仿宋" w:cs="仿宋"/>
          <w:b/>
          <w:bCs/>
          <w:snapToGrid w:val="0"/>
          <w:color w:val="000000" w:themeColor="text1"/>
          <w:highlight w:val="none"/>
          <w14:textFill>
            <w14:solidFill>
              <w14:schemeClr w14:val="tx1"/>
            </w14:solidFill>
          </w14:textFill>
        </w:rPr>
        <w:t>无效</w:t>
      </w:r>
      <w:r>
        <w:rPr>
          <w:rFonts w:hint="eastAsia" w:ascii="仿宋" w:hAnsi="仿宋" w:eastAsia="仿宋" w:cs="仿宋"/>
          <w:snapToGrid w:val="0"/>
          <w:color w:val="000000" w:themeColor="text1"/>
          <w:highlight w:val="none"/>
          <w14:textFill>
            <w14:solidFill>
              <w14:schemeClr w14:val="tx1"/>
            </w14:solidFill>
          </w14:textFill>
        </w:rPr>
        <w:t>。属于</w:t>
      </w:r>
      <w:r>
        <w:rPr>
          <w:rFonts w:hint="eastAsia" w:ascii="仿宋" w:hAnsi="仿宋" w:eastAsia="仿宋" w:cs="仿宋"/>
          <w:snapToGrid w:val="0"/>
          <w:color w:val="000000" w:themeColor="text1"/>
          <w:highlight w:val="none"/>
          <w:lang w:val="en-US"/>
          <w14:textFill>
            <w14:solidFill>
              <w14:schemeClr w14:val="tx1"/>
            </w14:solidFill>
          </w14:textFill>
        </w:rPr>
        <w:t>优先采购</w:t>
      </w:r>
      <w:r>
        <w:rPr>
          <w:rFonts w:hint="eastAsia" w:ascii="仿宋" w:hAnsi="仿宋" w:eastAsia="仿宋" w:cs="仿宋"/>
          <w:snapToGrid w:val="0"/>
          <w:color w:val="000000" w:themeColor="text1"/>
          <w:highlight w:val="none"/>
          <w14:textFill>
            <w14:solidFill>
              <w14:schemeClr w14:val="tx1"/>
            </w14:solidFill>
          </w14:textFill>
        </w:rPr>
        <w:t>节能产品政府采购品目清单、环境标志产品政府采购品目清单、</w:t>
      </w:r>
      <w:r>
        <w:rPr>
          <w:rFonts w:hint="eastAsia" w:ascii="仿宋" w:hAnsi="仿宋" w:eastAsia="仿宋" w:cs="仿宋"/>
          <w:snapToGrid w:val="0"/>
          <w:color w:val="000000" w:themeColor="text1"/>
          <w:highlight w:val="none"/>
          <w:lang w:val="en-US"/>
          <w14:textFill>
            <w14:solidFill>
              <w14:schemeClr w14:val="tx1"/>
            </w14:solidFill>
          </w14:textFill>
        </w:rPr>
        <w:t>创新产品</w:t>
      </w:r>
      <w:r>
        <w:rPr>
          <w:rFonts w:hint="eastAsia" w:ascii="仿宋" w:hAnsi="仿宋" w:eastAsia="仿宋" w:cs="仿宋"/>
          <w:snapToGrid w:val="0"/>
          <w:color w:val="000000" w:themeColor="text1"/>
          <w:highlight w:val="none"/>
          <w14:textFill>
            <w14:solidFill>
              <w14:schemeClr w14:val="tx1"/>
            </w14:solidFill>
          </w14:textFill>
        </w:rPr>
        <w:t>范围的，按照“</w:t>
      </w:r>
      <w:r>
        <w:rPr>
          <w:rFonts w:hint="eastAsia" w:ascii="仿宋" w:hAnsi="仿宋" w:eastAsia="仿宋" w:cs="仿宋"/>
          <w:color w:val="000000" w:themeColor="text1"/>
          <w:highlight w:val="none"/>
          <w:lang w:val="en-US"/>
          <w14:textFill>
            <w14:solidFill>
              <w14:schemeClr w14:val="tx1"/>
            </w14:solidFill>
          </w14:textFill>
        </w:rPr>
        <w:t>第五章 评标方法及标准</w:t>
      </w:r>
      <w:r>
        <w:rPr>
          <w:rFonts w:hint="eastAsia" w:ascii="仿宋" w:hAnsi="仿宋" w:eastAsia="仿宋" w:cs="仿宋"/>
          <w:snapToGrid w:val="0"/>
          <w:color w:val="000000" w:themeColor="text1"/>
          <w:highlight w:val="none"/>
          <w14:textFill>
            <w14:solidFill>
              <w14:schemeClr w14:val="tx1"/>
            </w14:solidFill>
          </w14:textFill>
        </w:rPr>
        <w:t>”中相关规定</w:t>
      </w:r>
      <w:r>
        <w:rPr>
          <w:rFonts w:hint="eastAsia" w:ascii="仿宋" w:hAnsi="仿宋" w:eastAsia="仿宋" w:cs="仿宋"/>
          <w:color w:val="000000" w:themeColor="text1"/>
          <w:highlight w:val="none"/>
          <w:lang w:val="en-US"/>
          <w14:textFill>
            <w14:solidFill>
              <w14:schemeClr w14:val="tx1"/>
            </w14:solidFill>
          </w14:textFill>
        </w:rPr>
        <w:t>在评审时给予优惠，具体详见</w:t>
      </w:r>
      <w:r>
        <w:rPr>
          <w:rFonts w:hint="eastAsia" w:ascii="仿宋" w:hAnsi="仿宋" w:eastAsia="仿宋" w:cs="仿宋"/>
          <w:snapToGrid w:val="0"/>
          <w:color w:val="000000" w:themeColor="text1"/>
          <w:highlight w:val="none"/>
          <w:lang w:val="en-US"/>
          <w14:textFill>
            <w14:solidFill>
              <w14:schemeClr w14:val="tx1"/>
            </w14:solidFill>
          </w14:textFill>
        </w:rPr>
        <w:t>“投标人须知前附表”及</w:t>
      </w:r>
      <w:r>
        <w:rPr>
          <w:rFonts w:hint="eastAsia" w:ascii="仿宋" w:hAnsi="仿宋" w:eastAsia="仿宋" w:cs="仿宋"/>
          <w:color w:val="000000" w:themeColor="text1"/>
          <w:highlight w:val="none"/>
          <w:lang w:val="en-US"/>
          <w14:textFill>
            <w14:solidFill>
              <w14:schemeClr w14:val="tx1"/>
            </w14:solidFill>
          </w14:textFill>
        </w:rPr>
        <w:t>“第五章 评标方法及标准”</w:t>
      </w:r>
      <w:r>
        <w:rPr>
          <w:rFonts w:hint="eastAsia" w:ascii="仿宋" w:hAnsi="仿宋" w:eastAsia="仿宋" w:cs="仿宋"/>
          <w:color w:val="000000" w:themeColor="text1"/>
          <w:highlight w:val="none"/>
          <w14:textFill>
            <w14:solidFill>
              <w14:schemeClr w14:val="tx1"/>
            </w14:solidFill>
          </w14:textFill>
        </w:rPr>
        <w:t>。</w:t>
      </w:r>
    </w:p>
    <w:p w14:paraId="7AC52A2C">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49" w:name="_Toc163492879"/>
      <w:r>
        <w:rPr>
          <w:rFonts w:hint="eastAsia" w:ascii="仿宋" w:hAnsi="仿宋" w:eastAsia="仿宋" w:cs="仿宋"/>
          <w:b/>
          <w:bCs/>
          <w:color w:val="000000" w:themeColor="text1"/>
          <w:szCs w:val="28"/>
          <w:highlight w:val="none"/>
          <w14:textFill>
            <w14:solidFill>
              <w14:schemeClr w14:val="tx1"/>
            </w14:solidFill>
          </w14:textFill>
        </w:rPr>
        <w:t xml:space="preserve">44.正版软件  </w:t>
      </w:r>
    </w:p>
    <w:p w14:paraId="4B19D9F8">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302F42D1">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 xml:space="preserve">45.网络安全专用产品   </w:t>
      </w:r>
    </w:p>
    <w:p w14:paraId="03D15B3A">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6943A6A3">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13A1BB2E">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t xml:space="preserve">46.采购需求标准   </w:t>
      </w:r>
    </w:p>
    <w:p w14:paraId="0853C6D9">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46.1 商品包装、快递包装政府采购需求标准（试行） </w:t>
      </w:r>
    </w:p>
    <w:p w14:paraId="0725087D">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60D59C6C">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46.2 绿色数据中心政府采购需求标准（试行） </w:t>
      </w:r>
    </w:p>
    <w:p w14:paraId="4EDDA5E9">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18826F9">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46.3台式计算机政府采购需求标准</w:t>
      </w:r>
    </w:p>
    <w:p w14:paraId="369CBBC7">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A554968">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46.4便携式计算机政府采购需求标准</w:t>
      </w:r>
    </w:p>
    <w:p w14:paraId="7B8678BE">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2181242E">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46.5一体式计算机政府采购需求标准</w:t>
      </w:r>
    </w:p>
    <w:p w14:paraId="1D8289D7">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4996B43A">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46.6工作站政府采购需求标准</w:t>
      </w:r>
    </w:p>
    <w:p w14:paraId="43954756">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2095A8D">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46.7通用服务器政府采购需求标准</w:t>
      </w:r>
    </w:p>
    <w:p w14:paraId="72E9A403">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B216444">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46.8操作系统政府采购需求标准</w:t>
      </w:r>
    </w:p>
    <w:p w14:paraId="51817771">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420CBD92">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46.9数据库政府采购需求标准</w:t>
      </w:r>
    </w:p>
    <w:p w14:paraId="668A86AB">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6BEC9BF3">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46.10物业管理服务政府采购需求标准（办公场所类）（试行）</w:t>
      </w:r>
    </w:p>
    <w:p w14:paraId="7F066045">
      <w:pPr>
        <w:pStyle w:val="37"/>
        <w:rPr>
          <w:rFonts w:ascii="仿宋" w:hAnsi="仿宋" w:eastAsia="仿宋" w:cs="仿宋"/>
          <w:snapToGrid w:val="0"/>
          <w:color w:val="000000" w:themeColor="text1"/>
          <w:highlight w:val="none"/>
          <w:lang w:val="en-US"/>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bookmarkEnd w:id="244"/>
    <w:bookmarkEnd w:id="245"/>
    <w:bookmarkEnd w:id="249"/>
    <w:p w14:paraId="78D77431">
      <w:pPr>
        <w:spacing w:before="180" w:after="180" w:line="240" w:lineRule="auto"/>
        <w:ind w:left="420" w:hanging="420"/>
        <w:rPr>
          <w:rFonts w:ascii="仿宋" w:hAnsi="仿宋" w:eastAsia="仿宋" w:cs="仿宋"/>
          <w:b/>
          <w:bCs/>
          <w:color w:val="000000" w:themeColor="text1"/>
          <w:szCs w:val="32"/>
          <w:highlight w:val="none"/>
          <w14:textFill>
            <w14:solidFill>
              <w14:schemeClr w14:val="tx1"/>
            </w14:solidFill>
          </w14:textFill>
        </w:rPr>
      </w:pPr>
      <w:bookmarkStart w:id="250" w:name="_Toc163492881"/>
      <w:r>
        <w:rPr>
          <w:rFonts w:hint="eastAsia" w:ascii="仿宋" w:hAnsi="仿宋" w:eastAsia="仿宋" w:cs="仿宋"/>
          <w:b/>
          <w:bCs/>
          <w:color w:val="000000" w:themeColor="text1"/>
          <w:szCs w:val="32"/>
          <w:highlight w:val="none"/>
          <w14:textFill>
            <w14:solidFill>
              <w14:schemeClr w14:val="tx1"/>
            </w14:solidFill>
          </w14:textFill>
        </w:rPr>
        <w:t>（十</w:t>
      </w:r>
      <w:r>
        <w:rPr>
          <w:rFonts w:hint="eastAsia" w:ascii="仿宋" w:hAnsi="仿宋" w:eastAsia="仿宋" w:cs="仿宋"/>
          <w:b/>
          <w:bCs/>
          <w:color w:val="000000" w:themeColor="text1"/>
          <w:szCs w:val="32"/>
          <w:highlight w:val="none"/>
          <w:lang w:val="en-US" w:eastAsia="zh-CN"/>
          <w14:textFill>
            <w14:solidFill>
              <w14:schemeClr w14:val="tx1"/>
            </w14:solidFill>
          </w14:textFill>
        </w:rPr>
        <w:t>四</w:t>
      </w:r>
      <w:r>
        <w:rPr>
          <w:rFonts w:hint="eastAsia" w:ascii="仿宋" w:hAnsi="仿宋" w:eastAsia="仿宋" w:cs="仿宋"/>
          <w:b/>
          <w:bCs/>
          <w:color w:val="000000" w:themeColor="text1"/>
          <w:szCs w:val="32"/>
          <w:highlight w:val="none"/>
          <w14:textFill>
            <w14:solidFill>
              <w14:schemeClr w14:val="tx1"/>
            </w14:solidFill>
          </w14:textFill>
        </w:rPr>
        <w:t>）其他</w:t>
      </w:r>
      <w:bookmarkEnd w:id="250"/>
    </w:p>
    <w:p w14:paraId="4D8291F3">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51" w:name="_Toc163492882"/>
      <w:r>
        <w:rPr>
          <w:rFonts w:hint="eastAsia" w:ascii="仿宋" w:hAnsi="仿宋" w:eastAsia="仿宋" w:cs="仿宋"/>
          <w:b/>
          <w:bCs/>
          <w:color w:val="000000" w:themeColor="text1"/>
          <w:szCs w:val="28"/>
          <w:highlight w:val="none"/>
          <w14:textFill>
            <w14:solidFill>
              <w14:schemeClr w14:val="tx1"/>
            </w14:solidFill>
          </w14:textFill>
        </w:rPr>
        <w:t>4</w:t>
      </w:r>
      <w:r>
        <w:rPr>
          <w:rFonts w:hint="eastAsia" w:ascii="仿宋" w:hAnsi="仿宋" w:eastAsia="仿宋" w:cs="仿宋"/>
          <w:b/>
          <w:bCs/>
          <w:color w:val="000000" w:themeColor="text1"/>
          <w:szCs w:val="28"/>
          <w:highlight w:val="none"/>
          <w:lang w:val="en-US" w:eastAsia="zh-CN"/>
          <w14:textFill>
            <w14:solidFill>
              <w14:schemeClr w14:val="tx1"/>
            </w14:solidFill>
          </w14:textFill>
        </w:rPr>
        <w:t>7</w:t>
      </w:r>
      <w:r>
        <w:rPr>
          <w:rFonts w:hint="eastAsia" w:ascii="仿宋" w:hAnsi="仿宋" w:eastAsia="仿宋" w:cs="仿宋"/>
          <w:b/>
          <w:bCs/>
          <w:color w:val="000000" w:themeColor="text1"/>
          <w:szCs w:val="28"/>
          <w:highlight w:val="none"/>
          <w14:textFill>
            <w14:solidFill>
              <w14:schemeClr w14:val="tx1"/>
            </w14:solidFill>
          </w14:textFill>
        </w:rPr>
        <w:t>.需要补充的其他内容</w:t>
      </w:r>
      <w:bookmarkEnd w:id="251"/>
    </w:p>
    <w:p w14:paraId="5FE6187B">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r>
        <w:rPr>
          <w:rFonts w:hint="eastAsia" w:ascii="仿宋" w:hAnsi="仿宋" w:eastAsia="仿宋" w:cs="仿宋"/>
          <w:color w:val="000000" w:themeColor="text1"/>
          <w:highlight w:val="none"/>
          <w:lang w:val="en-US"/>
          <w14:textFill>
            <w14:solidFill>
              <w14:schemeClr w14:val="tx1"/>
            </w14:solidFill>
          </w14:textFill>
        </w:rPr>
        <w:t>8</w:t>
      </w:r>
      <w:r>
        <w:rPr>
          <w:rFonts w:hint="eastAsia" w:ascii="仿宋" w:hAnsi="仿宋" w:eastAsia="仿宋" w:cs="仿宋"/>
          <w:color w:val="000000" w:themeColor="text1"/>
          <w:highlight w:val="none"/>
          <w14:textFill>
            <w14:solidFill>
              <w14:schemeClr w14:val="tx1"/>
            </w14:solidFill>
          </w14:textFill>
        </w:rPr>
        <w:t>.1需要补充的其他内容：见投标人须知前附表。</w:t>
      </w:r>
    </w:p>
    <w:p w14:paraId="14CC5908">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52" w:name="_Toc140132810"/>
      <w:bookmarkStart w:id="253" w:name="_Toc155185886"/>
      <w:bookmarkStart w:id="254" w:name="_Toc163492883"/>
      <w:r>
        <w:rPr>
          <w:rFonts w:hint="eastAsia" w:ascii="仿宋" w:hAnsi="仿宋" w:eastAsia="仿宋" w:cs="仿宋"/>
          <w:b/>
          <w:bCs/>
          <w:color w:val="000000" w:themeColor="text1"/>
          <w:szCs w:val="28"/>
          <w:highlight w:val="none"/>
          <w14:textFill>
            <w14:solidFill>
              <w14:schemeClr w14:val="tx1"/>
            </w14:solidFill>
          </w14:textFill>
        </w:rPr>
        <w:t>4</w:t>
      </w:r>
      <w:r>
        <w:rPr>
          <w:rFonts w:hint="eastAsia" w:ascii="仿宋" w:hAnsi="仿宋" w:eastAsia="仿宋" w:cs="仿宋"/>
          <w:b/>
          <w:bCs/>
          <w:color w:val="000000" w:themeColor="text1"/>
          <w:szCs w:val="28"/>
          <w:highlight w:val="none"/>
          <w:lang w:val="en-US" w:eastAsia="zh-CN"/>
          <w14:textFill>
            <w14:solidFill>
              <w14:schemeClr w14:val="tx1"/>
            </w14:solidFill>
          </w14:textFill>
        </w:rPr>
        <w:t>8</w:t>
      </w:r>
      <w:r>
        <w:rPr>
          <w:rFonts w:hint="eastAsia" w:ascii="仿宋" w:hAnsi="仿宋" w:eastAsia="仿宋" w:cs="仿宋"/>
          <w:b/>
          <w:bCs/>
          <w:color w:val="000000" w:themeColor="text1"/>
          <w:szCs w:val="28"/>
          <w:highlight w:val="none"/>
          <w14:textFill>
            <w14:solidFill>
              <w14:schemeClr w14:val="tx1"/>
            </w14:solidFill>
          </w14:textFill>
        </w:rPr>
        <w:t>.适用法律</w:t>
      </w:r>
      <w:bookmarkEnd w:id="252"/>
      <w:bookmarkEnd w:id="253"/>
      <w:bookmarkEnd w:id="254"/>
    </w:p>
    <w:p w14:paraId="1AE94C21">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w:t>
      </w:r>
      <w:r>
        <w:rPr>
          <w:rFonts w:hint="eastAsia" w:ascii="仿宋" w:hAnsi="仿宋" w:eastAsia="仿宋" w:cs="仿宋"/>
          <w:snapToGrid w:val="0"/>
          <w:color w:val="000000" w:themeColor="text1"/>
          <w:highlight w:val="none"/>
          <w:lang w:val="en-US" w:eastAsia="zh-CN"/>
          <w14:textFill>
            <w14:solidFill>
              <w14:schemeClr w14:val="tx1"/>
            </w14:solidFill>
          </w14:textFill>
        </w:rPr>
        <w:t>8</w:t>
      </w:r>
      <w:r>
        <w:rPr>
          <w:rFonts w:hint="eastAsia" w:ascii="仿宋" w:hAnsi="仿宋" w:eastAsia="仿宋" w:cs="仿宋"/>
          <w:snapToGrid w:val="0"/>
          <w:color w:val="000000" w:themeColor="text1"/>
          <w:highlight w:val="none"/>
          <w14:textFill>
            <w14:solidFill>
              <w14:schemeClr w14:val="tx1"/>
            </w14:solidFill>
          </w14:textFill>
        </w:rPr>
        <w:t>.1采购人、采购代理机构及投标人的一切采购活动均适用《中华人民共和国政府采购法》、《中华人民共和国政府采购法实施条例》、《政府采购货物和服务招标投标管理办法》（财政部令第87号）及相关法律法规。</w:t>
      </w:r>
    </w:p>
    <w:p w14:paraId="074F76A6">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14:textFill>
            <w14:solidFill>
              <w14:schemeClr w14:val="tx1"/>
            </w14:solidFill>
          </w14:textFill>
        </w:rPr>
        <w:t>4</w:t>
      </w:r>
      <w:r>
        <w:rPr>
          <w:rFonts w:hint="eastAsia" w:ascii="仿宋" w:hAnsi="仿宋" w:eastAsia="仿宋" w:cs="仿宋"/>
          <w:snapToGrid w:val="0"/>
          <w:color w:val="000000" w:themeColor="text1"/>
          <w:highlight w:val="none"/>
          <w:lang w:val="en-US" w:eastAsia="zh-CN"/>
          <w14:textFill>
            <w14:solidFill>
              <w14:schemeClr w14:val="tx1"/>
            </w14:solidFill>
          </w14:textFill>
        </w:rPr>
        <w:t>8</w:t>
      </w:r>
      <w:r>
        <w:rPr>
          <w:rFonts w:hint="eastAsia" w:ascii="仿宋" w:hAnsi="仿宋" w:eastAsia="仿宋" w:cs="仿宋"/>
          <w:snapToGrid w:val="0"/>
          <w:color w:val="000000" w:themeColor="text1"/>
          <w:highlight w:val="none"/>
          <w14:textFill>
            <w14:solidFill>
              <w14:schemeClr w14:val="tx1"/>
            </w14:solidFill>
          </w14:textFill>
        </w:rPr>
        <w:t>.2政府采购合同的履行、违约责任和解决争议的方法等适用《中华人民共和国民法典》。</w:t>
      </w:r>
    </w:p>
    <w:p w14:paraId="54DE0D30">
      <w:pPr>
        <w:spacing w:before="80" w:after="80" w:line="240" w:lineRule="auto"/>
        <w:ind w:left="420" w:hanging="420"/>
        <w:rPr>
          <w:rFonts w:ascii="仿宋" w:hAnsi="仿宋" w:eastAsia="仿宋" w:cs="仿宋"/>
          <w:b/>
          <w:bCs/>
          <w:color w:val="000000" w:themeColor="text1"/>
          <w:szCs w:val="28"/>
          <w:highlight w:val="none"/>
          <w14:textFill>
            <w14:solidFill>
              <w14:schemeClr w14:val="tx1"/>
            </w14:solidFill>
          </w14:textFill>
        </w:rPr>
      </w:pPr>
      <w:bookmarkStart w:id="255" w:name="_Toc155185887"/>
      <w:bookmarkStart w:id="256" w:name="_Toc163492884"/>
      <w:r>
        <w:rPr>
          <w:rFonts w:hint="eastAsia" w:ascii="仿宋" w:hAnsi="仿宋" w:eastAsia="仿宋" w:cs="仿宋"/>
          <w:b/>
          <w:bCs/>
          <w:color w:val="000000" w:themeColor="text1"/>
          <w:szCs w:val="28"/>
          <w:highlight w:val="none"/>
          <w:lang w:val="en-US" w:eastAsia="zh-CN"/>
          <w14:textFill>
            <w14:solidFill>
              <w14:schemeClr w14:val="tx1"/>
            </w14:solidFill>
          </w14:textFill>
        </w:rPr>
        <w:t>49</w:t>
      </w:r>
      <w:r>
        <w:rPr>
          <w:rFonts w:hint="eastAsia" w:ascii="仿宋" w:hAnsi="仿宋" w:eastAsia="仿宋" w:cs="仿宋"/>
          <w:b/>
          <w:bCs/>
          <w:color w:val="000000" w:themeColor="text1"/>
          <w:szCs w:val="28"/>
          <w:highlight w:val="none"/>
          <w14:textFill>
            <w14:solidFill>
              <w14:schemeClr w14:val="tx1"/>
            </w14:solidFill>
          </w14:textFill>
        </w:rPr>
        <w:t>.解释权</w:t>
      </w:r>
      <w:bookmarkEnd w:id="255"/>
      <w:bookmarkEnd w:id="256"/>
    </w:p>
    <w:p w14:paraId="31F3C8B6">
      <w:pPr>
        <w:pStyle w:val="37"/>
        <w:rPr>
          <w:rFonts w:ascii="仿宋" w:hAnsi="仿宋" w:eastAsia="仿宋" w:cs="仿宋"/>
          <w:snapToGrid w:val="0"/>
          <w:color w:val="000000" w:themeColor="text1"/>
          <w:highlight w:val="none"/>
          <w14:textFill>
            <w14:solidFill>
              <w14:schemeClr w14:val="tx1"/>
            </w14:solidFill>
          </w14:textFill>
        </w:rPr>
      </w:pPr>
      <w:r>
        <w:rPr>
          <w:rFonts w:hint="eastAsia" w:ascii="仿宋" w:hAnsi="仿宋" w:eastAsia="仿宋" w:cs="仿宋"/>
          <w:snapToGrid w:val="0"/>
          <w:color w:val="000000" w:themeColor="text1"/>
          <w:highlight w:val="none"/>
          <w:lang w:val="en-US" w:eastAsia="zh-CN"/>
          <w14:textFill>
            <w14:solidFill>
              <w14:schemeClr w14:val="tx1"/>
            </w14:solidFill>
          </w14:textFill>
        </w:rPr>
        <w:t>49</w:t>
      </w:r>
      <w:r>
        <w:rPr>
          <w:rFonts w:hint="eastAsia" w:ascii="仿宋" w:hAnsi="仿宋" w:eastAsia="仿宋" w:cs="仿宋"/>
          <w:snapToGrid w:val="0"/>
          <w:color w:val="000000" w:themeColor="text1"/>
          <w:highlight w:val="none"/>
          <w14:textFill>
            <w14:solidFill>
              <w14:schemeClr w14:val="tx1"/>
            </w14:solidFill>
          </w14:textFill>
        </w:rPr>
        <w:t>.1本招标文件最终解释权归采购人或采购代理机构所有。</w:t>
      </w:r>
    </w:p>
    <w:p w14:paraId="5560667A">
      <w:pPr>
        <w:rPr>
          <w:rFonts w:ascii="仿宋" w:hAnsi="仿宋" w:eastAsia="仿宋" w:cs="仿宋"/>
          <w:b/>
          <w:bCs/>
          <w:color w:val="000000" w:themeColor="text1"/>
          <w:kern w:val="44"/>
          <w:sz w:val="36"/>
          <w:szCs w:val="36"/>
          <w:highlight w:val="none"/>
          <w14:textFill>
            <w14:solidFill>
              <w14:schemeClr w14:val="tx1"/>
            </w14:solidFill>
          </w14:textFill>
        </w:rPr>
      </w:pPr>
      <w:bookmarkStart w:id="257" w:name="_Toc155185888"/>
      <w:bookmarkStart w:id="258" w:name="_Toc163492885"/>
      <w:bookmarkStart w:id="259" w:name="_Toc22090"/>
      <w:r>
        <w:rPr>
          <w:rFonts w:hint="eastAsia" w:ascii="仿宋" w:hAnsi="仿宋" w:eastAsia="仿宋" w:cs="仿宋"/>
          <w:b/>
          <w:bCs/>
          <w:color w:val="000000" w:themeColor="text1"/>
          <w:kern w:val="44"/>
          <w:sz w:val="36"/>
          <w:szCs w:val="36"/>
          <w:highlight w:val="none"/>
          <w14:textFill>
            <w14:solidFill>
              <w14:schemeClr w14:val="tx1"/>
            </w14:solidFill>
          </w14:textFill>
        </w:rPr>
        <w:br w:type="page"/>
      </w:r>
    </w:p>
    <w:p w14:paraId="51A426C0">
      <w:pPr>
        <w:keepNext/>
        <w:keepLines/>
        <w:spacing w:before="220" w:after="220" w:line="480" w:lineRule="auto"/>
        <w:ind w:left="420" w:hanging="420"/>
        <w:jc w:val="center"/>
        <w:outlineLvl w:val="0"/>
        <w:rPr>
          <w:rFonts w:ascii="仿宋" w:hAnsi="仿宋" w:eastAsia="仿宋" w:cs="仿宋"/>
          <w:b/>
          <w:bCs/>
          <w:iCs w:val="0"/>
          <w:color w:val="000000" w:themeColor="text1"/>
          <w:sz w:val="28"/>
          <w:szCs w:val="28"/>
          <w:highlight w:val="none"/>
          <w:shd w:val="clear" w:color="auto" w:fill="auto"/>
          <w:lang w:val="en-US"/>
          <w14:textFill>
            <w14:solidFill>
              <w14:schemeClr w14:val="tx1"/>
            </w14:solidFill>
          </w14:textFill>
        </w:rPr>
      </w:pPr>
      <w:bookmarkStart w:id="260" w:name="_Toc6600"/>
      <w:r>
        <w:rPr>
          <w:rFonts w:hint="eastAsia" w:ascii="仿宋" w:hAnsi="仿宋" w:eastAsia="仿宋" w:cs="仿宋"/>
          <w:b/>
          <w:bCs/>
          <w:color w:val="000000" w:themeColor="text1"/>
          <w:kern w:val="44"/>
          <w:sz w:val="36"/>
          <w:szCs w:val="36"/>
          <w:highlight w:val="none"/>
          <w14:textFill>
            <w14:solidFill>
              <w14:schemeClr w14:val="tx1"/>
            </w14:solidFill>
          </w14:textFill>
        </w:rPr>
        <w:t>第三章 采购需求</w:t>
      </w:r>
      <w:bookmarkEnd w:id="257"/>
      <w:bookmarkEnd w:id="258"/>
      <w:bookmarkEnd w:id="259"/>
      <w:bookmarkEnd w:id="260"/>
      <w:bookmarkStart w:id="261" w:name="_Toc155185889"/>
      <w:bookmarkStart w:id="262" w:name="_Toc163492886"/>
      <w:bookmarkStart w:id="263" w:name="_Toc140132812"/>
      <w:bookmarkStart w:id="264" w:name="_Toc163492892"/>
      <w:bookmarkStart w:id="265" w:name="_Toc155185895"/>
      <w:bookmarkStart w:id="266" w:name="_Toc12252"/>
    </w:p>
    <w:bookmarkEnd w:id="261"/>
    <w:bookmarkEnd w:id="262"/>
    <w:bookmarkEnd w:id="263"/>
    <w:p w14:paraId="482AF014">
      <w:pPr>
        <w:spacing w:line="440" w:lineRule="exact"/>
        <w:rPr>
          <w:rFonts w:ascii="仿宋" w:hAnsi="仿宋" w:eastAsia="仿宋" w:cs="仿宋"/>
          <w:b/>
          <w:bCs/>
          <w:color w:val="000000" w:themeColor="text1"/>
          <w:sz w:val="28"/>
          <w:szCs w:val="28"/>
          <w:highlight w:val="none"/>
          <w14:textFill>
            <w14:solidFill>
              <w14:schemeClr w14:val="tx1"/>
            </w14:solidFill>
          </w14:textFill>
        </w:rPr>
      </w:pPr>
      <w:bookmarkStart w:id="267" w:name="_Toc2251"/>
      <w:r>
        <w:rPr>
          <w:rFonts w:hint="eastAsia" w:ascii="仿宋" w:hAnsi="仿宋" w:eastAsia="仿宋" w:cs="仿宋"/>
          <w:b/>
          <w:bCs/>
          <w:color w:val="000000" w:themeColor="text1"/>
          <w:sz w:val="28"/>
          <w:szCs w:val="28"/>
          <w:highlight w:val="none"/>
          <w14:textFill>
            <w14:solidFill>
              <w14:schemeClr w14:val="tx1"/>
            </w14:solidFill>
          </w14:textFill>
        </w:rPr>
        <w:t>一、采购标的</w:t>
      </w:r>
      <w:bookmarkEnd w:id="267"/>
    </w:p>
    <w:p w14:paraId="2ECB523B">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1.采购标的</w:t>
      </w:r>
    </w:p>
    <w:tbl>
      <w:tblPr>
        <w:tblStyle w:val="30"/>
        <w:tblW w:w="7198" w:type="dxa"/>
        <w:jc w:val="center"/>
        <w:tblLayout w:type="fixed"/>
        <w:tblCellMar>
          <w:top w:w="0" w:type="dxa"/>
          <w:left w:w="108" w:type="dxa"/>
          <w:bottom w:w="0" w:type="dxa"/>
          <w:right w:w="108" w:type="dxa"/>
        </w:tblCellMar>
      </w:tblPr>
      <w:tblGrid>
        <w:gridCol w:w="1039"/>
        <w:gridCol w:w="4016"/>
        <w:gridCol w:w="2143"/>
      </w:tblGrid>
      <w:tr w14:paraId="22A4D9E7">
        <w:tblPrEx>
          <w:tblCellMar>
            <w:top w:w="0" w:type="dxa"/>
            <w:left w:w="108" w:type="dxa"/>
            <w:bottom w:w="0" w:type="dxa"/>
            <w:right w:w="108" w:type="dxa"/>
          </w:tblCellMar>
        </w:tblPrEx>
        <w:trPr>
          <w:trHeight w:val="474" w:hRule="atLeast"/>
          <w:jc w:val="center"/>
        </w:trPr>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FF8A">
            <w:pPr>
              <w:widowControl/>
              <w:spacing w:line="240" w:lineRule="auto"/>
              <w:jc w:val="center"/>
              <w:textAlignment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序号</w:t>
            </w:r>
          </w:p>
        </w:tc>
        <w:tc>
          <w:tcPr>
            <w:tcW w:w="4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9BFB">
            <w:pPr>
              <w:widowControl/>
              <w:spacing w:line="240" w:lineRule="auto"/>
              <w:jc w:val="center"/>
              <w:textAlignment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产品</w:t>
            </w:r>
            <w:r>
              <w:rPr>
                <w:rFonts w:hint="eastAsia" w:ascii="仿宋" w:hAnsi="仿宋" w:eastAsia="仿宋" w:cs="仿宋"/>
                <w:b/>
                <w:bCs/>
                <w:color w:val="000000" w:themeColor="text1"/>
                <w:kern w:val="0"/>
                <w:sz w:val="21"/>
                <w:szCs w:val="21"/>
                <w:highlight w:val="none"/>
                <w14:textFill>
                  <w14:solidFill>
                    <w14:schemeClr w14:val="tx1"/>
                  </w14:solidFill>
                </w14:textFill>
              </w:rPr>
              <w:t>名称</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1474">
            <w:pPr>
              <w:widowControl/>
              <w:spacing w:line="240" w:lineRule="auto"/>
              <w:jc w:val="center"/>
              <w:textAlignment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单位</w:t>
            </w:r>
          </w:p>
        </w:tc>
      </w:tr>
      <w:tr w14:paraId="50EAC80A">
        <w:tblPrEx>
          <w:tblCellMar>
            <w:top w:w="0" w:type="dxa"/>
            <w:left w:w="108" w:type="dxa"/>
            <w:bottom w:w="0" w:type="dxa"/>
            <w:right w:w="108" w:type="dxa"/>
          </w:tblCellMar>
        </w:tblPrEx>
        <w:trPr>
          <w:trHeight w:val="430" w:hRule="atLeast"/>
          <w:jc w:val="center"/>
        </w:trPr>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068B">
            <w:pPr>
              <w:widowControl/>
              <w:spacing w:line="240" w:lineRule="auto"/>
              <w:jc w:val="center"/>
              <w:textAlignment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1</w:t>
            </w:r>
          </w:p>
        </w:tc>
        <w:tc>
          <w:tcPr>
            <w:tcW w:w="4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AF3E">
            <w:pPr>
              <w:widowControl/>
              <w:spacing w:line="240" w:lineRule="auto"/>
              <w:jc w:val="center"/>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化肥（尿素）</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E48A">
            <w:pPr>
              <w:widowControl/>
              <w:spacing w:line="240" w:lineRule="auto"/>
              <w:jc w:val="center"/>
              <w:textAlignment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 xml:space="preserve">吨 </w:t>
            </w:r>
          </w:p>
        </w:tc>
      </w:tr>
    </w:tbl>
    <w:p w14:paraId="669CA37E">
      <w:pPr>
        <w:spacing w:line="440" w:lineRule="exact"/>
        <w:rPr>
          <w:rFonts w:ascii="仿宋" w:hAnsi="仿宋" w:eastAsia="仿宋" w:cs="仿宋"/>
          <w:b/>
          <w:bCs/>
          <w:color w:val="000000" w:themeColor="text1"/>
          <w:sz w:val="28"/>
          <w:szCs w:val="28"/>
          <w:highlight w:val="none"/>
          <w14:textFill>
            <w14:solidFill>
              <w14:schemeClr w14:val="tx1"/>
            </w14:solidFill>
          </w14:textFill>
        </w:rPr>
      </w:pPr>
      <w:bookmarkStart w:id="268" w:name="OLE_LINK2"/>
      <w:r>
        <w:rPr>
          <w:rFonts w:hint="eastAsia" w:ascii="仿宋" w:hAnsi="仿宋" w:eastAsia="仿宋" w:cs="仿宋"/>
          <w:b/>
          <w:bCs/>
          <w:color w:val="000000" w:themeColor="text1"/>
          <w:sz w:val="28"/>
          <w:szCs w:val="28"/>
          <w:highlight w:val="none"/>
          <w14:textFill>
            <w14:solidFill>
              <w14:schemeClr w14:val="tx1"/>
            </w14:solidFill>
          </w14:textFill>
        </w:rPr>
        <w:t>二、商务要求</w:t>
      </w:r>
    </w:p>
    <w:p w14:paraId="5863F3E1">
      <w:pPr>
        <w:pStyle w:val="37"/>
        <w:spacing w:line="440" w:lineRule="exact"/>
        <w:ind w:firstLine="482"/>
        <w:rPr>
          <w:rFonts w:ascii="仿宋" w:hAnsi="仿宋" w:eastAsia="仿宋" w:cs="仿宋"/>
          <w:snapToGrid w:val="0"/>
          <w:color w:val="000000" w:themeColor="text1"/>
          <w:szCs w:val="24"/>
          <w:highlight w:val="none"/>
          <w:lang w:val="en-US"/>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w:t>
      </w:r>
      <w:bookmarkStart w:id="269" w:name="OLE_LINK8"/>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snapToGrid w:val="0"/>
          <w:color w:val="000000" w:themeColor="text1"/>
          <w:szCs w:val="24"/>
          <w:highlight w:val="none"/>
          <w:lang w:val="en-US"/>
          <w14:textFill>
            <w14:solidFill>
              <w14:schemeClr w14:val="tx1"/>
            </w14:solidFill>
          </w14:textFill>
        </w:rPr>
        <w:t>1</w:t>
      </w:r>
      <w:r>
        <w:rPr>
          <w:rFonts w:hint="eastAsia" w:ascii="仿宋" w:hAnsi="仿宋" w:eastAsia="仿宋" w:cs="仿宋"/>
          <w:color w:val="000000" w:themeColor="text1"/>
          <w:szCs w:val="24"/>
          <w:highlight w:val="none"/>
          <w:lang w:eastAsia="zh-CN"/>
          <w14:textFill>
            <w14:solidFill>
              <w14:schemeClr w14:val="tx1"/>
            </w14:solidFill>
          </w14:textFill>
        </w:rPr>
        <w:t>）</w:t>
      </w:r>
      <w:bookmarkEnd w:id="269"/>
      <w:r>
        <w:rPr>
          <w:rFonts w:hint="eastAsia" w:ascii="仿宋" w:hAnsi="仿宋" w:eastAsia="仿宋" w:cs="仿宋"/>
          <w:snapToGrid w:val="0"/>
          <w:color w:val="000000" w:themeColor="text1"/>
          <w:szCs w:val="24"/>
          <w:highlight w:val="none"/>
          <w:lang w:val="en-US"/>
          <w14:textFill>
            <w14:solidFill>
              <w14:schemeClr w14:val="tx1"/>
            </w14:solidFill>
          </w14:textFill>
        </w:rPr>
        <w:t>交货期：自合同签订之日起</w:t>
      </w:r>
      <w:r>
        <w:rPr>
          <w:rFonts w:hint="eastAsia" w:ascii="仿宋" w:hAnsi="仿宋" w:eastAsia="仿宋" w:cs="仿宋"/>
          <w:snapToGrid w:val="0"/>
          <w:color w:val="000000" w:themeColor="text1"/>
          <w:szCs w:val="24"/>
          <w:highlight w:val="none"/>
          <w:lang w:val="en-US" w:eastAsia="zh-CN"/>
          <w14:textFill>
            <w14:solidFill>
              <w14:schemeClr w14:val="tx1"/>
            </w14:solidFill>
          </w14:textFill>
        </w:rPr>
        <w:t>7</w:t>
      </w:r>
      <w:r>
        <w:rPr>
          <w:rFonts w:hint="eastAsia" w:ascii="仿宋" w:hAnsi="仿宋" w:eastAsia="仿宋" w:cs="仿宋"/>
          <w:snapToGrid w:val="0"/>
          <w:color w:val="000000" w:themeColor="text1"/>
          <w:szCs w:val="24"/>
          <w:highlight w:val="none"/>
          <w:lang w:val="en-US"/>
          <w14:textFill>
            <w14:solidFill>
              <w14:schemeClr w14:val="tx1"/>
            </w14:solidFill>
          </w14:textFill>
        </w:rPr>
        <w:t>日内</w:t>
      </w:r>
      <w:r>
        <w:rPr>
          <w:rFonts w:hint="eastAsia" w:ascii="仿宋" w:hAnsi="仿宋" w:eastAsia="仿宋" w:cs="仿宋"/>
          <w:snapToGrid w:val="0"/>
          <w:color w:val="000000" w:themeColor="text1"/>
          <w:szCs w:val="24"/>
          <w:highlight w:val="none"/>
          <w:lang w:val="en-US" w:eastAsia="zh-CN"/>
          <w14:textFill>
            <w14:solidFill>
              <w14:schemeClr w14:val="tx1"/>
            </w14:solidFill>
          </w14:textFill>
        </w:rPr>
        <w:t>完成全部货物配送，确保货物完好无损、数量准确，送达各乡镇指定地点并完成交接</w:t>
      </w:r>
      <w:r>
        <w:rPr>
          <w:rFonts w:hint="eastAsia" w:ascii="仿宋" w:hAnsi="仿宋" w:eastAsia="仿宋" w:cs="仿宋"/>
          <w:snapToGrid w:val="0"/>
          <w:color w:val="000000" w:themeColor="text1"/>
          <w:szCs w:val="24"/>
          <w:highlight w:val="none"/>
          <w:lang w:val="en-US"/>
          <w14:textFill>
            <w14:solidFill>
              <w14:schemeClr w14:val="tx1"/>
            </w14:solidFill>
          </w14:textFill>
        </w:rPr>
        <w:t>，经采购人验收合格。</w:t>
      </w:r>
    </w:p>
    <w:p w14:paraId="2955747C">
      <w:pPr>
        <w:pStyle w:val="37"/>
        <w:spacing w:line="440" w:lineRule="exact"/>
        <w:ind w:firstLine="482"/>
        <w:rPr>
          <w:rFonts w:hint="eastAsia" w:ascii="仿宋" w:hAnsi="仿宋" w:eastAsia="仿宋" w:cs="仿宋"/>
          <w:snapToGrid w:val="0"/>
          <w:color w:val="000000" w:themeColor="text1"/>
          <w:szCs w:val="24"/>
          <w:highlight w:val="none"/>
          <w:lang w:val="en-US" w:eastAsia="zh-CN"/>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lang w:val="en-US" w:eastAsia="zh-CN"/>
          <w14:textFill>
            <w14:solidFill>
              <w14:schemeClr w14:val="tx1"/>
            </w14:solidFill>
          </w14:textFill>
        </w:rPr>
        <w:t>2</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snapToGrid w:val="0"/>
          <w:color w:val="000000" w:themeColor="text1"/>
          <w:szCs w:val="24"/>
          <w:highlight w:val="none"/>
          <w:lang w:val="en-US"/>
          <w14:textFill>
            <w14:solidFill>
              <w14:schemeClr w14:val="tx1"/>
            </w14:solidFill>
          </w14:textFill>
        </w:rPr>
        <w:t>交货地点：</w:t>
      </w:r>
      <w:bookmarkStart w:id="270" w:name="OLE_LINK3"/>
      <w:r>
        <w:rPr>
          <w:rFonts w:hint="eastAsia" w:ascii="仿宋" w:hAnsi="仿宋" w:eastAsia="仿宋" w:cs="仿宋"/>
          <w:snapToGrid w:val="0"/>
          <w:color w:val="000000" w:themeColor="text1"/>
          <w:szCs w:val="24"/>
          <w:highlight w:val="none"/>
          <w:lang w:val="en-US" w:eastAsia="zh-CN"/>
          <w14:textFill>
            <w14:solidFill>
              <w14:schemeClr w14:val="tx1"/>
            </w14:solidFill>
          </w14:textFill>
        </w:rPr>
        <w:t>玉奇吾斯塘乡、阿拉哈格镇、比西巴格乡、齐满镇、哈尼喀塔木乡、墩阔坦镇、乌尊镇、阿克吾斯塘乡指定地点（在中标后，具体地点由采购人另行提供给中标人）</w:t>
      </w:r>
      <w:r>
        <w:rPr>
          <w:rFonts w:hint="eastAsia" w:ascii="仿宋" w:hAnsi="仿宋" w:eastAsia="仿宋" w:cs="仿宋"/>
          <w:snapToGrid w:val="0"/>
          <w:color w:val="000000" w:themeColor="text1"/>
          <w:szCs w:val="24"/>
          <w:highlight w:val="none"/>
          <w:lang w:val="en-US"/>
          <w14:textFill>
            <w14:solidFill>
              <w14:schemeClr w14:val="tx1"/>
            </w14:solidFill>
          </w14:textFill>
        </w:rPr>
        <w:t>。</w:t>
      </w:r>
      <w:bookmarkEnd w:id="270"/>
    </w:p>
    <w:p w14:paraId="655330FF">
      <w:pPr>
        <w:pStyle w:val="37"/>
        <w:spacing w:line="440" w:lineRule="exact"/>
        <w:ind w:firstLine="482"/>
        <w:rPr>
          <w:rFonts w:ascii="仿宋" w:hAnsi="仿宋" w:eastAsia="仿宋" w:cs="仿宋"/>
          <w:snapToGrid w:val="0"/>
          <w:color w:val="000000" w:themeColor="text1"/>
          <w:szCs w:val="24"/>
          <w:highlight w:val="none"/>
          <w:lang w:val="en-US"/>
          <w14:textFill>
            <w14:solidFill>
              <w14:schemeClr w14:val="tx1"/>
            </w14:solidFill>
          </w14:textFill>
        </w:rPr>
      </w:pPr>
      <w:r>
        <w:rPr>
          <w:rFonts w:hint="eastAsia" w:ascii="仿宋" w:hAnsi="仿宋" w:eastAsia="仿宋" w:cs="仿宋"/>
          <w:snapToGrid w:val="0"/>
          <w:color w:val="000000" w:themeColor="text1"/>
          <w:szCs w:val="24"/>
          <w:highlight w:val="none"/>
          <w:lang w:val="en-US"/>
          <w14:textFill>
            <w14:solidFill>
              <w14:schemeClr w14:val="tx1"/>
            </w14:solidFill>
          </w14:textFill>
        </w:rPr>
        <w:t>★</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lang w:val="en-US" w:eastAsia="zh-CN"/>
          <w14:textFill>
            <w14:solidFill>
              <w14:schemeClr w14:val="tx1"/>
            </w14:solidFill>
          </w14:textFill>
        </w:rPr>
        <w:t>3</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snapToGrid w:val="0"/>
          <w:color w:val="000000" w:themeColor="text1"/>
          <w:szCs w:val="24"/>
          <w:highlight w:val="none"/>
          <w:lang w:val="en-US"/>
          <w14:textFill>
            <w14:solidFill>
              <w14:schemeClr w14:val="tx1"/>
            </w14:solidFill>
          </w14:textFill>
        </w:rPr>
        <w:t>付款方式：合同签订后所有货物到场</w:t>
      </w:r>
      <w:r>
        <w:rPr>
          <w:rFonts w:hint="eastAsia" w:ascii="仿宋" w:hAnsi="仿宋" w:eastAsia="仿宋" w:cs="仿宋"/>
          <w:snapToGrid w:val="0"/>
          <w:color w:val="000000" w:themeColor="text1"/>
          <w:szCs w:val="24"/>
          <w:highlight w:val="none"/>
          <w:lang w:val="en-US" w:eastAsia="zh-CN"/>
          <w14:textFill>
            <w14:solidFill>
              <w14:schemeClr w14:val="tx1"/>
            </w14:solidFill>
          </w14:textFill>
        </w:rPr>
        <w:t>、</w:t>
      </w:r>
      <w:r>
        <w:rPr>
          <w:rFonts w:hint="eastAsia" w:ascii="仿宋" w:hAnsi="仿宋" w:eastAsia="仿宋" w:cs="仿宋"/>
          <w:snapToGrid w:val="0"/>
          <w:color w:val="000000" w:themeColor="text1"/>
          <w:szCs w:val="24"/>
          <w:highlight w:val="none"/>
          <w:lang w:val="en-US"/>
          <w14:textFill>
            <w14:solidFill>
              <w14:schemeClr w14:val="tx1"/>
            </w14:solidFill>
          </w14:textFill>
        </w:rPr>
        <w:t>验收合格后支付合同金额</w:t>
      </w:r>
      <w:r>
        <w:rPr>
          <w:rFonts w:hint="eastAsia" w:ascii="仿宋" w:hAnsi="仿宋" w:eastAsia="仿宋" w:cs="仿宋"/>
          <w:snapToGrid w:val="0"/>
          <w:color w:val="000000" w:themeColor="text1"/>
          <w:szCs w:val="24"/>
          <w:highlight w:val="none"/>
          <w:lang w:val="en-US" w:eastAsia="zh-CN"/>
          <w14:textFill>
            <w14:solidFill>
              <w14:schemeClr w14:val="tx1"/>
            </w14:solidFill>
          </w14:textFill>
        </w:rPr>
        <w:t>100</w:t>
      </w:r>
      <w:r>
        <w:rPr>
          <w:rFonts w:hint="eastAsia" w:ascii="仿宋" w:hAnsi="仿宋" w:eastAsia="仿宋" w:cs="仿宋"/>
          <w:snapToGrid w:val="0"/>
          <w:color w:val="000000" w:themeColor="text1"/>
          <w:szCs w:val="24"/>
          <w:highlight w:val="none"/>
          <w:lang w:val="en-US"/>
          <w14:textFill>
            <w14:solidFill>
              <w14:schemeClr w14:val="tx1"/>
            </w14:solidFill>
          </w14:textFill>
        </w:rPr>
        <w:t>%。</w:t>
      </w:r>
    </w:p>
    <w:p w14:paraId="6DFE0B42">
      <w:pPr>
        <w:pStyle w:val="37"/>
        <w:spacing w:line="440" w:lineRule="exact"/>
        <w:ind w:firstLine="482"/>
        <w:rPr>
          <w:rFonts w:hint="eastAsia" w:ascii="仿宋" w:hAnsi="仿宋" w:eastAsia="仿宋" w:cs="仿宋"/>
          <w:snapToGrid w:val="0"/>
          <w:color w:val="000000" w:themeColor="text1"/>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Cs w:val="24"/>
          <w:highlight w:val="none"/>
          <w:lang w:val="en-US"/>
          <w14:textFill>
            <w14:solidFill>
              <w14:schemeClr w14:val="tx1"/>
            </w14:solidFill>
          </w14:textFill>
        </w:rPr>
        <w:t>★</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szCs w:val="24"/>
          <w:highlight w:val="none"/>
          <w:lang w:val="en-US" w:eastAsia="zh-CN"/>
          <w14:textFill>
            <w14:solidFill>
              <w14:schemeClr w14:val="tx1"/>
            </w14:solidFill>
          </w14:textFill>
        </w:rPr>
        <w:t>4</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snapToGrid w:val="0"/>
          <w:color w:val="000000" w:themeColor="text1"/>
          <w:szCs w:val="24"/>
          <w:highlight w:val="none"/>
          <w:lang w:val="en-US"/>
          <w14:textFill>
            <w14:solidFill>
              <w14:schemeClr w14:val="tx1"/>
            </w14:solidFill>
          </w14:textFill>
        </w:rPr>
        <w:t>质保期：</w:t>
      </w:r>
      <w:r>
        <w:rPr>
          <w:rFonts w:hint="eastAsia" w:ascii="仿宋" w:hAnsi="仿宋" w:eastAsia="仿宋" w:cs="仿宋"/>
          <w:snapToGrid w:val="0"/>
          <w:color w:val="000000" w:themeColor="text1"/>
          <w:szCs w:val="24"/>
          <w:highlight w:val="none"/>
          <w:lang w:val="en-US" w:eastAsia="zh-CN"/>
          <w14:textFill>
            <w14:solidFill>
              <w14:schemeClr w14:val="tx1"/>
            </w14:solidFill>
          </w14:textFill>
        </w:rPr>
        <w:t>2</w:t>
      </w:r>
      <w:r>
        <w:rPr>
          <w:rFonts w:hint="eastAsia" w:ascii="仿宋" w:hAnsi="仿宋" w:eastAsia="仿宋" w:cs="仿宋"/>
          <w:snapToGrid w:val="0"/>
          <w:color w:val="000000" w:themeColor="text1"/>
          <w:szCs w:val="24"/>
          <w:highlight w:val="none"/>
          <w:lang w:val="en-US"/>
          <w14:textFill>
            <w14:solidFill>
              <w14:schemeClr w14:val="tx1"/>
            </w14:solidFill>
          </w14:textFill>
        </w:rPr>
        <w:t>年</w:t>
      </w:r>
      <w:r>
        <w:rPr>
          <w:rFonts w:hint="eastAsia" w:ascii="仿宋" w:hAnsi="仿宋" w:eastAsia="仿宋" w:cs="仿宋"/>
          <w:snapToGrid w:val="0"/>
          <w:color w:val="000000" w:themeColor="text1"/>
          <w:szCs w:val="24"/>
          <w:highlight w:val="none"/>
          <w:lang w:val="en-US" w:eastAsia="zh-CN"/>
          <w14:textFill>
            <w14:solidFill>
              <w14:schemeClr w14:val="tx1"/>
            </w14:solidFill>
          </w14:textFill>
        </w:rPr>
        <w:t xml:space="preserve"> 。由于中标人原因造成</w:t>
      </w:r>
      <w:r>
        <w:rPr>
          <w:rFonts w:hint="eastAsia" w:ascii="仿宋" w:hAnsi="仿宋" w:eastAsia="仿宋" w:cs="仿宋"/>
          <w:b w:val="0"/>
          <w:bCs/>
          <w:color w:val="000000" w:themeColor="text1"/>
          <w:kern w:val="2"/>
          <w:highlight w:val="none"/>
          <w:lang w:val="en-US" w:eastAsia="zh-CN"/>
          <w14:textFill>
            <w14:solidFill>
              <w14:schemeClr w14:val="tx1"/>
            </w14:solidFill>
          </w14:textFill>
        </w:rPr>
        <w:t>的产品质量问题（如结块、变质等），供应商需无条件更换合格产品，或退还对应货款。</w:t>
      </w:r>
    </w:p>
    <w:p w14:paraId="45F90FB5">
      <w:pPr>
        <w:pStyle w:val="54"/>
        <w:pageBreakBefore w:val="0"/>
        <w:kinsoku/>
        <w:overflowPunct/>
        <w:bidi w:val="0"/>
        <w:spacing w:line="400" w:lineRule="exact"/>
        <w:ind w:firstLine="480"/>
        <w:rPr>
          <w:rFonts w:hint="default" w:ascii="仿宋" w:hAnsi="仿宋" w:eastAsia="仿宋" w:cs="仿宋"/>
          <w:snapToGrid w:val="0"/>
          <w:color w:val="000000" w:themeColor="text1"/>
          <w:szCs w:val="24"/>
          <w:highlight w:val="none"/>
          <w:lang w:val="en-US" w:eastAsia="zh-CN"/>
          <w14:textFill>
            <w14:solidFill>
              <w14:schemeClr w14:val="tx1"/>
            </w14:solidFill>
          </w14:textFill>
        </w:rPr>
      </w:pPr>
      <w:bookmarkStart w:id="271" w:name="OLE_LINK7"/>
      <w:r>
        <w:rPr>
          <w:rFonts w:hint="eastAsia" w:ascii="仿宋" w:hAnsi="仿宋" w:eastAsia="仿宋" w:cs="仿宋"/>
          <w:iCs/>
          <w:color w:val="000000" w:themeColor="text1"/>
          <w:kern w:val="2"/>
          <w:sz w:val="24"/>
          <w:szCs w:val="24"/>
          <w:highlight w:val="none"/>
          <w:shd w:val="clear" w:color="auto" w:fill="FFFFFF" w:themeFill="background1"/>
          <w:lang w:val="en-US" w:eastAsia="zh-CN" w:bidi="ar-SA"/>
          <w14:textFill>
            <w14:solidFill>
              <w14:schemeClr w14:val="tx1"/>
            </w14:solidFill>
          </w14:textFill>
        </w:rPr>
        <w:t>（5）供应商</w:t>
      </w:r>
      <w:r>
        <w:rPr>
          <w:rFonts w:hint="eastAsia" w:ascii="仿宋" w:hAnsi="仿宋" w:eastAsia="仿宋" w:cs="仿宋"/>
          <w:b w:val="0"/>
          <w:bCs w:val="0"/>
          <w:i w:val="0"/>
          <w:iCs w:val="0"/>
          <w:color w:val="000000" w:themeColor="text1"/>
          <w:sz w:val="24"/>
          <w:szCs w:val="24"/>
          <w:highlight w:val="none"/>
          <w:lang w:val="en-US" w:eastAsia="zh-CN"/>
          <w14:textFill>
            <w14:solidFill>
              <w14:schemeClr w14:val="tx1"/>
            </w14:solidFill>
          </w14:textFill>
        </w:rPr>
        <w:t>具备一定的仓储能力</w:t>
      </w:r>
      <w:bookmarkEnd w:id="271"/>
      <w:r>
        <w:rPr>
          <w:rFonts w:hint="eastAsia" w:ascii="仿宋" w:hAnsi="仿宋" w:eastAsia="仿宋" w:cs="仿宋"/>
          <w:b w:val="0"/>
          <w:bCs w:val="0"/>
          <w:i w:val="0"/>
          <w:iCs w:val="0"/>
          <w:color w:val="000000" w:themeColor="text1"/>
          <w:sz w:val="24"/>
          <w:szCs w:val="24"/>
          <w:highlight w:val="none"/>
          <w:lang w:val="en-US" w:eastAsia="zh-CN"/>
          <w14:textFill>
            <w14:solidFill>
              <w14:schemeClr w14:val="tx1"/>
            </w14:solidFill>
          </w14:textFill>
        </w:rPr>
        <w:t>，能够储备一定数量的所需物资，充分保障供货。</w:t>
      </w:r>
    </w:p>
    <w:p w14:paraId="7FBD834C">
      <w:pPr>
        <w:spacing w:line="440" w:lineRule="exac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三、技术要求</w:t>
      </w:r>
    </w:p>
    <w:p w14:paraId="4889E0D9">
      <w:pPr>
        <w:pStyle w:val="8"/>
        <w:spacing w:before="0" w:beforeAutospacing="0" w:after="0" w:afterAutospacing="0" w:line="440" w:lineRule="exact"/>
        <w:ind w:firstLine="480" w:firstLineChars="200"/>
        <w:jc w:val="both"/>
        <w:rPr>
          <w:rFonts w:hint="default" w:ascii="仿宋" w:hAnsi="仿宋" w:eastAsia="仿宋" w:cs="仿宋"/>
          <w:b/>
          <w:color w:val="000000" w:themeColor="text1"/>
          <w:kern w:val="2"/>
          <w:highlight w:val="none"/>
          <w:lang w:val="en-US" w:eastAsia="zh-CN"/>
          <w14:textFill>
            <w14:solidFill>
              <w14:schemeClr w14:val="tx1"/>
            </w14:solidFill>
          </w14:textFill>
        </w:rPr>
      </w:pPr>
      <w:bookmarkStart w:id="272" w:name="OLE_LINK9"/>
      <w:r>
        <w:rPr>
          <w:rFonts w:hint="eastAsia" w:ascii="仿宋" w:hAnsi="仿宋" w:eastAsia="仿宋" w:cs="仿宋"/>
          <w:snapToGrid w:val="0"/>
          <w:color w:val="000000" w:themeColor="text1"/>
          <w:szCs w:val="24"/>
          <w:highlight w:val="none"/>
          <w:lang w:val="en-US"/>
          <w14:textFill>
            <w14:solidFill>
              <w14:schemeClr w14:val="tx1"/>
            </w14:solidFill>
          </w14:textFill>
        </w:rPr>
        <w:t>★</w:t>
      </w:r>
      <w:bookmarkEnd w:id="272"/>
      <w:r>
        <w:rPr>
          <w:rFonts w:hint="eastAsia" w:ascii="仿宋" w:hAnsi="仿宋" w:eastAsia="仿宋" w:cs="仿宋"/>
          <w:b/>
          <w:color w:val="000000" w:themeColor="text1"/>
          <w:kern w:val="2"/>
          <w:highlight w:val="none"/>
          <w:lang w:val="en-US" w:eastAsia="zh-CN"/>
          <w14:textFill>
            <w14:solidFill>
              <w14:schemeClr w14:val="tx1"/>
            </w14:solidFill>
          </w14:textFill>
        </w:rPr>
        <w:t>1.基本参数</w:t>
      </w:r>
    </w:p>
    <w:tbl>
      <w:tblPr>
        <w:tblStyle w:val="84"/>
        <w:tblW w:w="78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1"/>
        <w:gridCol w:w="1427"/>
        <w:gridCol w:w="1211"/>
        <w:gridCol w:w="1491"/>
        <w:gridCol w:w="1854"/>
        <w:gridCol w:w="1173"/>
      </w:tblGrid>
      <w:tr w14:paraId="023F0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1" w:type="dxa"/>
            <w:vAlign w:val="center"/>
          </w:tcPr>
          <w:p w14:paraId="48FFB9A1">
            <w:pPr>
              <w:spacing w:before="81" w:line="221" w:lineRule="auto"/>
              <w:jc w:val="center"/>
              <w:rPr>
                <w:rFonts w:hint="eastAsia" w:ascii="仿宋" w:hAnsi="仿宋" w:eastAsia="仿宋" w:cs="仿宋"/>
                <w:color w:val="000000" w:themeColor="text1"/>
                <w:sz w:val="21"/>
                <w:szCs w:val="21"/>
                <w:highlight w:val="none"/>
                <w14:textFill>
                  <w14:solidFill>
                    <w14:schemeClr w14:val="tx1"/>
                  </w14:solidFill>
                </w14:textFill>
              </w:rPr>
            </w:pPr>
            <w:bookmarkStart w:id="273" w:name="OLE_LINK19"/>
            <w:r>
              <w:rPr>
                <w:rFonts w:hint="eastAsia" w:ascii="仿宋" w:hAnsi="仿宋" w:eastAsia="仿宋" w:cs="仿宋"/>
                <w:color w:val="000000" w:themeColor="text1"/>
                <w:spacing w:val="7"/>
                <w:sz w:val="21"/>
                <w:szCs w:val="21"/>
                <w:highlight w:val="none"/>
                <w14:textFill>
                  <w14:solidFill>
                    <w14:schemeClr w14:val="tx1"/>
                  </w14:solidFill>
                </w14:textFill>
              </w:rPr>
              <w:t>序号</w:t>
            </w:r>
          </w:p>
        </w:tc>
        <w:tc>
          <w:tcPr>
            <w:tcW w:w="1427" w:type="dxa"/>
            <w:vAlign w:val="center"/>
          </w:tcPr>
          <w:p w14:paraId="5B44C03F">
            <w:pPr>
              <w:spacing w:before="81" w:line="219"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3"/>
                <w:sz w:val="21"/>
                <w:szCs w:val="21"/>
                <w:highlight w:val="none"/>
                <w14:textFill>
                  <w14:solidFill>
                    <w14:schemeClr w14:val="tx1"/>
                  </w14:solidFill>
                </w14:textFill>
              </w:rPr>
              <w:t>产品名称</w:t>
            </w:r>
          </w:p>
        </w:tc>
        <w:tc>
          <w:tcPr>
            <w:tcW w:w="1211" w:type="dxa"/>
            <w:vAlign w:val="center"/>
          </w:tcPr>
          <w:p w14:paraId="61D01923">
            <w:pPr>
              <w:spacing w:before="81" w:line="22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4"/>
                <w:sz w:val="21"/>
                <w:szCs w:val="21"/>
                <w:highlight w:val="none"/>
                <w14:textFill>
                  <w14:solidFill>
                    <w14:schemeClr w14:val="tx1"/>
                  </w14:solidFill>
                </w14:textFill>
              </w:rPr>
              <w:t>单位</w:t>
            </w:r>
          </w:p>
        </w:tc>
        <w:tc>
          <w:tcPr>
            <w:tcW w:w="1491" w:type="dxa"/>
            <w:vAlign w:val="center"/>
          </w:tcPr>
          <w:p w14:paraId="713E0AD0">
            <w:pPr>
              <w:spacing w:before="81" w:line="207" w:lineRule="auto"/>
              <w:jc w:val="center"/>
              <w:rPr>
                <w:rFonts w:hint="eastAsia" w:ascii="仿宋" w:hAnsi="仿宋" w:eastAsia="仿宋" w:cs="仿宋"/>
                <w:color w:val="000000" w:themeColor="text1"/>
                <w:spacing w:val="4"/>
                <w:sz w:val="21"/>
                <w:szCs w:val="21"/>
                <w:highlight w:val="none"/>
                <w14:textFill>
                  <w14:solidFill>
                    <w14:schemeClr w14:val="tx1"/>
                  </w14:solidFill>
                </w14:textFill>
              </w:rPr>
            </w:pPr>
            <w:r>
              <w:rPr>
                <w:rFonts w:hint="eastAsia" w:ascii="仿宋" w:hAnsi="仿宋" w:eastAsia="仿宋" w:cs="仿宋"/>
                <w:color w:val="000000" w:themeColor="text1"/>
                <w:spacing w:val="4"/>
                <w:sz w:val="21"/>
                <w:szCs w:val="21"/>
                <w:highlight w:val="none"/>
                <w14:textFill>
                  <w14:solidFill>
                    <w14:schemeClr w14:val="tx1"/>
                  </w14:solidFill>
                </w14:textFill>
              </w:rPr>
              <w:t>实施面积</w:t>
            </w:r>
          </w:p>
          <w:p w14:paraId="720DA015">
            <w:pPr>
              <w:spacing w:before="81" w:line="207"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3"/>
                <w:sz w:val="21"/>
                <w:szCs w:val="21"/>
                <w:highlight w:val="none"/>
                <w14:textFill>
                  <w14:solidFill>
                    <w14:schemeClr w14:val="tx1"/>
                  </w14:solidFill>
                </w14:textFill>
              </w:rPr>
              <w:t>(万亩)</w:t>
            </w:r>
          </w:p>
        </w:tc>
        <w:tc>
          <w:tcPr>
            <w:tcW w:w="1854" w:type="dxa"/>
            <w:vAlign w:val="center"/>
          </w:tcPr>
          <w:p w14:paraId="262CA25A">
            <w:pPr>
              <w:spacing w:before="81" w:line="219"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
                <w:sz w:val="21"/>
                <w:szCs w:val="21"/>
                <w:highlight w:val="none"/>
                <w14:textFill>
                  <w14:solidFill>
                    <w14:schemeClr w14:val="tx1"/>
                  </w14:solidFill>
                </w14:textFill>
              </w:rPr>
              <w:t>主要技术指标</w:t>
            </w:r>
          </w:p>
        </w:tc>
        <w:tc>
          <w:tcPr>
            <w:tcW w:w="1173" w:type="dxa"/>
            <w:vAlign w:val="center"/>
          </w:tcPr>
          <w:p w14:paraId="17A4686D">
            <w:pPr>
              <w:spacing w:before="81" w:line="221"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6"/>
                <w:sz w:val="21"/>
                <w:szCs w:val="21"/>
                <w:highlight w:val="none"/>
                <w14:textFill>
                  <w14:solidFill>
                    <w14:schemeClr w14:val="tx1"/>
                  </w14:solidFill>
                </w14:textFill>
              </w:rPr>
              <w:t>备注</w:t>
            </w:r>
          </w:p>
        </w:tc>
      </w:tr>
      <w:tr w14:paraId="1B3D7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681" w:type="dxa"/>
            <w:vAlign w:val="center"/>
          </w:tcPr>
          <w:p w14:paraId="3D9D0EF5">
            <w:pPr>
              <w:spacing w:before="81" w:line="241"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1427" w:type="dxa"/>
            <w:vAlign w:val="center"/>
          </w:tcPr>
          <w:p w14:paraId="5C414235">
            <w:pPr>
              <w:spacing w:before="81" w:line="219"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9"/>
                <w:sz w:val="21"/>
                <w:szCs w:val="21"/>
                <w:highlight w:val="none"/>
                <w14:textFill>
                  <w14:solidFill>
                    <w14:schemeClr w14:val="tx1"/>
                  </w14:solidFill>
                </w14:textFill>
              </w:rPr>
              <w:t>化肥(尿素)</w:t>
            </w:r>
          </w:p>
        </w:tc>
        <w:tc>
          <w:tcPr>
            <w:tcW w:w="1211" w:type="dxa"/>
            <w:vAlign w:val="center"/>
          </w:tcPr>
          <w:p w14:paraId="216F2C46">
            <w:pPr>
              <w:widowControl/>
              <w:spacing w:line="240" w:lineRule="auto"/>
              <w:jc w:val="center"/>
              <w:textAlignment w:val="center"/>
              <w:rPr>
                <w:rFonts w:hint="default"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 xml:space="preserve">吨 </w:t>
            </w:r>
          </w:p>
        </w:tc>
        <w:tc>
          <w:tcPr>
            <w:tcW w:w="1491" w:type="dxa"/>
            <w:vAlign w:val="center"/>
          </w:tcPr>
          <w:p w14:paraId="298BA289">
            <w:pPr>
              <w:spacing w:before="81" w:line="239"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5"/>
                <w:sz w:val="21"/>
                <w:szCs w:val="21"/>
                <w:highlight w:val="none"/>
                <w14:textFill>
                  <w14:solidFill>
                    <w14:schemeClr w14:val="tx1"/>
                  </w14:solidFill>
                </w14:textFill>
              </w:rPr>
              <w:t>17.65</w:t>
            </w:r>
          </w:p>
        </w:tc>
        <w:tc>
          <w:tcPr>
            <w:tcW w:w="1854" w:type="dxa"/>
            <w:vAlign w:val="top"/>
          </w:tcPr>
          <w:p w14:paraId="30791612">
            <w:pPr>
              <w:spacing w:before="81" w:line="242" w:lineRule="auto"/>
              <w:ind w:left="47" w:right="32" w:firstLine="59"/>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总氮(N)含量</w:t>
            </w:r>
            <w:r>
              <w:rPr>
                <w:rFonts w:hint="eastAsia" w:ascii="仿宋" w:hAnsi="仿宋" w:eastAsia="仿宋" w:cs="仿宋"/>
                <w:color w:val="000000" w:themeColor="text1"/>
                <w:spacing w:val="3"/>
                <w:sz w:val="21"/>
                <w:szCs w:val="21"/>
                <w:highlight w:val="none"/>
                <w14:textFill>
                  <w14:solidFill>
                    <w14:schemeClr w14:val="tx1"/>
                  </w14:solidFill>
                </w14:textFill>
              </w:rPr>
              <w:t xml:space="preserve"> </w:t>
            </w:r>
            <w:r>
              <w:rPr>
                <w:rFonts w:hint="eastAsia" w:ascii="仿宋" w:hAnsi="仿宋" w:eastAsia="仿宋" w:cs="仿宋"/>
                <w:color w:val="000000" w:themeColor="text1"/>
                <w:spacing w:val="1"/>
                <w:sz w:val="21"/>
                <w:szCs w:val="21"/>
                <w:highlight w:val="none"/>
                <w14:textFill>
                  <w14:solidFill>
                    <w14:schemeClr w14:val="tx1"/>
                  </w14:solidFill>
                </w14:textFill>
              </w:rPr>
              <w:t>≥46%,小颗粒</w:t>
            </w:r>
          </w:p>
        </w:tc>
        <w:tc>
          <w:tcPr>
            <w:tcW w:w="1173" w:type="dxa"/>
            <w:vAlign w:val="center"/>
          </w:tcPr>
          <w:p w14:paraId="7D0677E1">
            <w:pPr>
              <w:spacing w:before="81" w:line="221"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0"/>
                <w:sz w:val="21"/>
                <w:szCs w:val="21"/>
                <w:highlight w:val="none"/>
                <w14:textFill>
                  <w14:solidFill>
                    <w14:schemeClr w14:val="tx1"/>
                  </w14:solidFill>
                </w14:textFill>
              </w:rPr>
              <w:t>(农业用)</w:t>
            </w:r>
          </w:p>
        </w:tc>
      </w:tr>
      <w:bookmarkEnd w:id="273"/>
    </w:tbl>
    <w:p w14:paraId="21082212">
      <w:pPr>
        <w:pStyle w:val="8"/>
        <w:spacing w:before="0" w:beforeAutospacing="0" w:after="0" w:afterAutospacing="0" w:line="440" w:lineRule="exact"/>
        <w:jc w:val="both"/>
        <w:rPr>
          <w:rFonts w:hint="default" w:ascii="仿宋" w:hAnsi="仿宋" w:eastAsia="仿宋" w:cs="仿宋"/>
          <w:b/>
          <w:color w:val="000000" w:themeColor="text1"/>
          <w:kern w:val="2"/>
          <w:highlight w:val="none"/>
          <w:lang w:val="en-US" w:eastAsia="zh-CN"/>
          <w14:textFill>
            <w14:solidFill>
              <w14:schemeClr w14:val="tx1"/>
            </w14:solidFill>
          </w14:textFill>
        </w:rPr>
      </w:pPr>
      <w:r>
        <w:rPr>
          <w:rFonts w:hint="eastAsia" w:ascii="仿宋" w:hAnsi="仿宋" w:eastAsia="仿宋" w:cs="仿宋"/>
          <w:b/>
          <w:color w:val="000000" w:themeColor="text1"/>
          <w:kern w:val="2"/>
          <w:highlight w:val="none"/>
          <w:lang w:val="en-US" w:eastAsia="zh-CN"/>
          <w14:textFill>
            <w14:solidFill>
              <w14:schemeClr w14:val="tx1"/>
            </w14:solidFill>
          </w14:textFill>
        </w:rPr>
        <w:t xml:space="preserve">    2.产品要求</w:t>
      </w:r>
    </w:p>
    <w:p w14:paraId="79BCAC7A">
      <w:pPr>
        <w:pStyle w:val="8"/>
        <w:spacing w:before="0" w:beforeAutospacing="0" w:after="0" w:afterAutospacing="0" w:line="440" w:lineRule="exact"/>
        <w:ind w:firstLine="480" w:firstLineChars="200"/>
        <w:jc w:val="both"/>
        <w:rPr>
          <w:rFonts w:hint="eastAsia" w:ascii="仿宋" w:hAnsi="仿宋" w:eastAsia="仿宋" w:cs="仿宋"/>
          <w:b w:val="0"/>
          <w:bCs/>
          <w:color w:val="000000" w:themeColor="text1"/>
          <w:kern w:val="2"/>
          <w:highlight w:val="none"/>
          <w:lang w:val="en-US" w:eastAsia="zh-CN"/>
          <w14:textFill>
            <w14:solidFill>
              <w14:schemeClr w14:val="tx1"/>
            </w14:solidFill>
          </w14:textFill>
        </w:rPr>
      </w:pPr>
      <w:r>
        <w:rPr>
          <w:rFonts w:hint="eastAsia" w:ascii="仿宋" w:hAnsi="仿宋" w:eastAsia="仿宋" w:cs="仿宋"/>
          <w:snapToGrid w:val="0"/>
          <w:color w:val="000000" w:themeColor="text1"/>
          <w:szCs w:val="24"/>
          <w:highlight w:val="none"/>
          <w:lang w:val="en-US"/>
          <w14:textFill>
            <w14:solidFill>
              <w14:schemeClr w14:val="tx1"/>
            </w14:solidFill>
          </w14:textFill>
        </w:rPr>
        <w:t>★</w:t>
      </w:r>
      <w:r>
        <w:rPr>
          <w:rFonts w:hint="eastAsia" w:ascii="仿宋" w:hAnsi="仿宋" w:eastAsia="仿宋" w:cs="仿宋"/>
          <w:b w:val="0"/>
          <w:bCs/>
          <w:color w:val="000000" w:themeColor="text1"/>
          <w:kern w:val="2"/>
          <w:highlight w:val="none"/>
          <w:lang w:val="en-US" w:eastAsia="zh-CN"/>
          <w14:textFill>
            <w14:solidFill>
              <w14:schemeClr w14:val="tx1"/>
            </w14:solidFill>
          </w14:textFill>
        </w:rPr>
        <w:t>（1）核心指标：总氮（N）≥46.0%。（投标文件中需提供第三方机构检验报告佐证，确保符合国家相关标准，中标后交采购人查验原件）</w:t>
      </w:r>
    </w:p>
    <w:p w14:paraId="7E1F2B70">
      <w:pPr>
        <w:pStyle w:val="8"/>
        <w:spacing w:before="0" w:beforeAutospacing="0" w:after="0" w:afterAutospacing="0" w:line="440" w:lineRule="exact"/>
        <w:ind w:firstLine="480" w:firstLineChars="200"/>
        <w:jc w:val="both"/>
        <w:rPr>
          <w:rFonts w:hint="eastAsia" w:ascii="仿宋" w:hAnsi="仿宋" w:eastAsia="仿宋" w:cs="仿宋"/>
          <w:b w:val="0"/>
          <w:bCs/>
          <w:color w:val="000000" w:themeColor="text1"/>
          <w:kern w:val="2"/>
          <w:highlight w:val="none"/>
          <w:lang w:val="en-US" w:eastAsia="zh-CN"/>
          <w14:textFill>
            <w14:solidFill>
              <w14:schemeClr w14:val="tx1"/>
            </w14:solidFill>
          </w14:textFill>
        </w:rPr>
      </w:pPr>
      <w:r>
        <w:rPr>
          <w:rFonts w:hint="eastAsia" w:ascii="仿宋" w:hAnsi="仿宋" w:eastAsia="仿宋" w:cs="仿宋"/>
          <w:snapToGrid w:val="0"/>
          <w:color w:val="000000" w:themeColor="text1"/>
          <w:szCs w:val="24"/>
          <w:highlight w:val="none"/>
          <w:lang w:val="en-US"/>
          <w14:textFill>
            <w14:solidFill>
              <w14:schemeClr w14:val="tx1"/>
            </w14:solidFill>
          </w14:textFill>
        </w:rPr>
        <w:t>★</w:t>
      </w:r>
      <w:r>
        <w:rPr>
          <w:rFonts w:hint="eastAsia" w:ascii="仿宋" w:hAnsi="仿宋" w:eastAsia="仿宋" w:cs="仿宋"/>
          <w:b w:val="0"/>
          <w:bCs/>
          <w:color w:val="000000" w:themeColor="text1"/>
          <w:kern w:val="2"/>
          <w:highlight w:val="none"/>
          <w:lang w:val="en-US" w:eastAsia="zh-CN"/>
          <w14:textFill>
            <w14:solidFill>
              <w14:schemeClr w14:val="tx1"/>
            </w14:solidFill>
          </w14:textFill>
        </w:rPr>
        <w:t>（2）包装规格：40kg/袋，包装材质需采用耐磨、防潮、不易破损的覆膜编织袋，袋身清晰标注产品名称、氮含量、净含量、生产厂家、生产日期、保质期、执行标准号等关键信息，标注内容清晰可辨，无模糊、遗漏。</w:t>
      </w:r>
    </w:p>
    <w:p w14:paraId="14BDF4C4">
      <w:pPr>
        <w:pStyle w:val="8"/>
        <w:spacing w:before="0" w:beforeAutospacing="0" w:after="0" w:afterAutospacing="0" w:line="440" w:lineRule="exact"/>
        <w:ind w:firstLine="480" w:firstLineChars="200"/>
        <w:jc w:val="both"/>
        <w:rPr>
          <w:rFonts w:hint="eastAsia" w:ascii="仿宋" w:hAnsi="仿宋" w:eastAsia="仿宋" w:cs="仿宋"/>
          <w:b w:val="0"/>
          <w:bCs/>
          <w:color w:val="000000" w:themeColor="text1"/>
          <w:kern w:val="2"/>
          <w:highlight w:val="none"/>
          <w:lang w:val="en-US" w:eastAsia="zh-CN"/>
          <w14:textFill>
            <w14:solidFill>
              <w14:schemeClr w14:val="tx1"/>
            </w14:solidFill>
          </w14:textFill>
        </w:rPr>
      </w:pPr>
      <w:r>
        <w:rPr>
          <w:rFonts w:hint="eastAsia" w:ascii="仿宋" w:hAnsi="仿宋" w:eastAsia="仿宋" w:cs="仿宋"/>
          <w:snapToGrid w:val="0"/>
          <w:color w:val="000000" w:themeColor="text1"/>
          <w:szCs w:val="24"/>
          <w:highlight w:val="none"/>
          <w:lang w:val="en-US"/>
          <w14:textFill>
            <w14:solidFill>
              <w14:schemeClr w14:val="tx1"/>
            </w14:solidFill>
          </w14:textFill>
        </w:rPr>
        <w:t>★</w:t>
      </w:r>
      <w:r>
        <w:rPr>
          <w:rFonts w:hint="eastAsia" w:ascii="仿宋" w:hAnsi="仿宋" w:eastAsia="仿宋" w:cs="仿宋"/>
          <w:b w:val="0"/>
          <w:bCs/>
          <w:color w:val="000000" w:themeColor="text1"/>
          <w:kern w:val="2"/>
          <w:highlight w:val="none"/>
          <w:lang w:val="en-US" w:eastAsia="zh-CN"/>
          <w14:textFill>
            <w14:solidFill>
              <w14:schemeClr w14:val="tx1"/>
            </w14:solidFill>
          </w14:textFill>
        </w:rPr>
        <w:t>（3）产品质量：符合《农业用尿素》（GB/T 2440-2017）国家标准，无结块、无杂质、无异味，纯度达标，满足农业生产使用要求，严禁提供过期、变质、不合格产品。</w:t>
      </w:r>
    </w:p>
    <w:p w14:paraId="3C10A0E6">
      <w:pPr>
        <w:pStyle w:val="8"/>
        <w:spacing w:before="0" w:beforeAutospacing="0" w:after="0" w:afterAutospacing="0" w:line="440" w:lineRule="exact"/>
        <w:ind w:firstLine="480" w:firstLineChars="200"/>
        <w:jc w:val="both"/>
        <w:rPr>
          <w:rFonts w:hint="eastAsia" w:ascii="仿宋" w:hAnsi="仿宋" w:eastAsia="仿宋" w:cs="仿宋"/>
          <w:b w:val="0"/>
          <w:bCs/>
          <w:color w:val="000000" w:themeColor="text1"/>
          <w:kern w:val="2"/>
          <w:highlight w:val="none"/>
          <w:lang w:val="en-US" w:eastAsia="zh-CN"/>
          <w14:textFill>
            <w14:solidFill>
              <w14:schemeClr w14:val="tx1"/>
            </w14:solidFill>
          </w14:textFill>
        </w:rPr>
      </w:pPr>
      <w:r>
        <w:rPr>
          <w:rFonts w:hint="eastAsia" w:ascii="仿宋" w:hAnsi="仿宋" w:eastAsia="仿宋" w:cs="仿宋"/>
          <w:snapToGrid w:val="0"/>
          <w:color w:val="000000" w:themeColor="text1"/>
          <w:szCs w:val="24"/>
          <w:highlight w:val="none"/>
          <w:lang w:val="en-US"/>
          <w14:textFill>
            <w14:solidFill>
              <w14:schemeClr w14:val="tx1"/>
            </w14:solidFill>
          </w14:textFill>
        </w:rPr>
        <w:t>★</w:t>
      </w:r>
      <w:r>
        <w:rPr>
          <w:rFonts w:hint="eastAsia" w:ascii="仿宋" w:hAnsi="仿宋" w:eastAsia="仿宋" w:cs="仿宋"/>
          <w:b w:val="0"/>
          <w:bCs/>
          <w:color w:val="000000" w:themeColor="text1"/>
          <w:kern w:val="2"/>
          <w:highlight w:val="none"/>
          <w:lang w:val="en-US" w:eastAsia="zh-CN"/>
          <w14:textFill>
            <w14:solidFill>
              <w14:schemeClr w14:val="tx1"/>
            </w14:solidFill>
          </w14:textFill>
        </w:rPr>
        <w:t>（4）生产要求：产品需经过出厂检验，每批次产品均需提供对应的检验报告。（中标后，供货时交采购人查验原件）</w:t>
      </w:r>
    </w:p>
    <w:p w14:paraId="579F6E1D">
      <w:pPr>
        <w:pStyle w:val="8"/>
        <w:spacing w:before="0" w:beforeAutospacing="0" w:after="0" w:afterAutospacing="0" w:line="440" w:lineRule="exact"/>
        <w:ind w:firstLine="482" w:firstLineChars="200"/>
        <w:jc w:val="both"/>
        <w:rPr>
          <w:rFonts w:hint="eastAsia" w:ascii="仿宋" w:hAnsi="仿宋" w:eastAsia="仿宋" w:cs="仿宋"/>
          <w:b/>
          <w:color w:val="000000" w:themeColor="text1"/>
          <w:kern w:val="2"/>
          <w:highlight w:val="none"/>
          <w:lang w:val="en-US" w:eastAsia="zh-CN"/>
          <w14:textFill>
            <w14:solidFill>
              <w14:schemeClr w14:val="tx1"/>
            </w14:solidFill>
          </w14:textFill>
        </w:rPr>
      </w:pPr>
      <w:r>
        <w:rPr>
          <w:rFonts w:hint="eastAsia" w:ascii="仿宋" w:hAnsi="仿宋" w:eastAsia="仿宋" w:cs="仿宋"/>
          <w:b/>
          <w:color w:val="000000" w:themeColor="text1"/>
          <w:kern w:val="2"/>
          <w:highlight w:val="none"/>
          <w:lang w:val="en-US" w:eastAsia="zh-CN"/>
          <w14:textFill>
            <w14:solidFill>
              <w14:schemeClr w14:val="tx1"/>
            </w14:solidFill>
          </w14:textFill>
        </w:rPr>
        <w:t>3.配送及验收要求</w:t>
      </w:r>
    </w:p>
    <w:p w14:paraId="1D34769E">
      <w:pPr>
        <w:pStyle w:val="8"/>
        <w:spacing w:before="0" w:beforeAutospacing="0" w:after="0" w:afterAutospacing="0" w:line="440" w:lineRule="exact"/>
        <w:ind w:firstLine="480" w:firstLineChars="200"/>
        <w:jc w:val="both"/>
        <w:rPr>
          <w:rFonts w:hint="eastAsia" w:ascii="仿宋" w:hAnsi="仿宋" w:eastAsia="仿宋" w:cs="仿宋"/>
          <w:b w:val="0"/>
          <w:bCs/>
          <w:color w:val="000000" w:themeColor="text1"/>
          <w:kern w:val="2"/>
          <w:highlight w:val="none"/>
          <w:lang w:val="en-US" w:eastAsia="zh-CN"/>
          <w14:textFill>
            <w14:solidFill>
              <w14:schemeClr w14:val="tx1"/>
            </w14:solidFill>
          </w14:textFill>
        </w:rPr>
      </w:pPr>
      <w:r>
        <w:rPr>
          <w:rFonts w:hint="eastAsia" w:ascii="仿宋" w:hAnsi="仿宋" w:eastAsia="仿宋" w:cs="仿宋"/>
          <w:b w:val="0"/>
          <w:bCs/>
          <w:color w:val="000000" w:themeColor="text1"/>
          <w:kern w:val="2"/>
          <w:highlight w:val="none"/>
          <w:lang w:val="en-US" w:eastAsia="zh-CN"/>
          <w14:textFill>
            <w14:solidFill>
              <w14:schemeClr w14:val="tx1"/>
            </w14:solidFill>
          </w14:textFill>
        </w:rPr>
        <w:t>（1）配送要求</w:t>
      </w:r>
    </w:p>
    <w:p w14:paraId="5A972615">
      <w:pPr>
        <w:pStyle w:val="8"/>
        <w:spacing w:before="0" w:beforeAutospacing="0" w:after="0" w:afterAutospacing="0" w:line="440" w:lineRule="exact"/>
        <w:ind w:firstLine="480" w:firstLineChars="200"/>
        <w:jc w:val="both"/>
        <w:rPr>
          <w:rFonts w:hint="eastAsia" w:ascii="仿宋" w:hAnsi="仿宋" w:eastAsia="仿宋" w:cs="仿宋"/>
          <w:b w:val="0"/>
          <w:bCs/>
          <w:color w:val="000000" w:themeColor="text1"/>
          <w:kern w:val="2"/>
          <w:highlight w:val="none"/>
          <w:lang w:val="en-US" w:eastAsia="zh-CN"/>
          <w14:textFill>
            <w14:solidFill>
              <w14:schemeClr w14:val="tx1"/>
            </w14:solidFill>
          </w14:textFill>
        </w:rPr>
      </w:pPr>
      <w:r>
        <w:rPr>
          <w:rFonts w:hint="eastAsia" w:ascii="仿宋" w:hAnsi="仿宋" w:eastAsia="仿宋" w:cs="仿宋"/>
          <w:snapToGrid w:val="0"/>
          <w:color w:val="000000" w:themeColor="text1"/>
          <w:szCs w:val="24"/>
          <w:highlight w:val="none"/>
          <w:lang w:val="en-US"/>
          <w14:textFill>
            <w14:solidFill>
              <w14:schemeClr w14:val="tx1"/>
            </w14:solidFill>
          </w14:textFill>
        </w:rPr>
        <w:t>★</w:t>
      </w:r>
      <w:r>
        <w:rPr>
          <w:rFonts w:hint="eastAsia" w:ascii="仿宋" w:hAnsi="仿宋" w:eastAsia="仿宋" w:cs="仿宋"/>
          <w:b w:val="0"/>
          <w:bCs/>
          <w:color w:val="000000" w:themeColor="text1"/>
          <w:kern w:val="2"/>
          <w:highlight w:val="none"/>
          <w:lang w:val="en-US" w:eastAsia="zh-CN"/>
          <w14:textFill>
            <w14:solidFill>
              <w14:schemeClr w14:val="tx1"/>
            </w14:solidFill>
          </w14:textFill>
        </w:rPr>
        <w:t>1、合同签订后7个工作日内，完成全部货物配送至8个乡镇指定地点，不得拖延。</w:t>
      </w:r>
    </w:p>
    <w:p w14:paraId="3ACF3D8C">
      <w:pPr>
        <w:pStyle w:val="8"/>
        <w:spacing w:before="0" w:beforeAutospacing="0" w:after="0" w:afterAutospacing="0" w:line="440" w:lineRule="exact"/>
        <w:ind w:firstLine="480" w:firstLineChars="200"/>
        <w:jc w:val="both"/>
        <w:rPr>
          <w:rFonts w:hint="eastAsia" w:ascii="仿宋" w:hAnsi="仿宋" w:eastAsia="仿宋" w:cs="仿宋"/>
          <w:b w:val="0"/>
          <w:bCs/>
          <w:color w:val="000000" w:themeColor="text1"/>
          <w:kern w:val="2"/>
          <w:highlight w:val="none"/>
          <w:lang w:val="en-US" w:eastAsia="zh-CN"/>
          <w14:textFill>
            <w14:solidFill>
              <w14:schemeClr w14:val="tx1"/>
            </w14:solidFill>
          </w14:textFill>
        </w:rPr>
      </w:pPr>
      <w:r>
        <w:rPr>
          <w:rFonts w:hint="eastAsia" w:ascii="仿宋" w:hAnsi="仿宋" w:eastAsia="仿宋" w:cs="仿宋"/>
          <w:snapToGrid w:val="0"/>
          <w:color w:val="000000" w:themeColor="text1"/>
          <w:szCs w:val="24"/>
          <w:highlight w:val="none"/>
          <w:lang w:val="en-US"/>
          <w14:textFill>
            <w14:solidFill>
              <w14:schemeClr w14:val="tx1"/>
            </w14:solidFill>
          </w14:textFill>
        </w:rPr>
        <w:t>★</w:t>
      </w:r>
      <w:r>
        <w:rPr>
          <w:rFonts w:hint="eastAsia" w:ascii="仿宋" w:hAnsi="仿宋" w:eastAsia="仿宋" w:cs="仿宋"/>
          <w:b w:val="0"/>
          <w:bCs/>
          <w:color w:val="000000" w:themeColor="text1"/>
          <w:kern w:val="2"/>
          <w:highlight w:val="none"/>
          <w:lang w:val="en-US" w:eastAsia="zh-CN"/>
          <w14:textFill>
            <w14:solidFill>
              <w14:schemeClr w14:val="tx1"/>
            </w14:solidFill>
          </w14:textFill>
        </w:rPr>
        <w:t>2、配送过程中需采取防潮、防破损、防污染措施，确保货物在运输过程中完好无损，无结块、无泄漏、无损坏，若因运输原因导致货物破损、变质，由供应商无条件更换，产生的费用由供应商承担。</w:t>
      </w:r>
    </w:p>
    <w:p w14:paraId="0799C56E">
      <w:pPr>
        <w:pStyle w:val="8"/>
        <w:spacing w:before="0" w:beforeAutospacing="0" w:after="0" w:afterAutospacing="0" w:line="440" w:lineRule="exact"/>
        <w:ind w:firstLine="480" w:firstLineChars="200"/>
        <w:jc w:val="both"/>
        <w:rPr>
          <w:rFonts w:hint="eastAsia" w:ascii="仿宋" w:hAnsi="仿宋" w:eastAsia="仿宋" w:cs="仿宋"/>
          <w:b w:val="0"/>
          <w:bCs/>
          <w:color w:val="000000" w:themeColor="text1"/>
          <w:kern w:val="2"/>
          <w:highlight w:val="none"/>
          <w:lang w:val="en-US" w:eastAsia="zh-CN"/>
          <w14:textFill>
            <w14:solidFill>
              <w14:schemeClr w14:val="tx1"/>
            </w14:solidFill>
          </w14:textFill>
        </w:rPr>
      </w:pPr>
      <w:r>
        <w:rPr>
          <w:rFonts w:hint="eastAsia" w:ascii="仿宋" w:hAnsi="仿宋" w:eastAsia="仿宋" w:cs="仿宋"/>
          <w:snapToGrid w:val="0"/>
          <w:color w:val="000000" w:themeColor="text1"/>
          <w:szCs w:val="24"/>
          <w:highlight w:val="none"/>
          <w:lang w:val="en-US"/>
          <w14:textFill>
            <w14:solidFill>
              <w14:schemeClr w14:val="tx1"/>
            </w14:solidFill>
          </w14:textFill>
        </w:rPr>
        <w:t>★</w:t>
      </w:r>
      <w:r>
        <w:rPr>
          <w:rFonts w:hint="eastAsia" w:ascii="仿宋" w:hAnsi="仿宋" w:eastAsia="仿宋" w:cs="仿宋"/>
          <w:b w:val="0"/>
          <w:bCs/>
          <w:color w:val="000000" w:themeColor="text1"/>
          <w:kern w:val="2"/>
          <w:highlight w:val="none"/>
          <w:lang w:val="en-US" w:eastAsia="zh-CN"/>
          <w14:textFill>
            <w14:solidFill>
              <w14:schemeClr w14:val="tx1"/>
            </w14:solidFill>
          </w14:textFill>
        </w:rPr>
        <w:t>3、配送时需随车携带产品检验报告、送货单（注明产品名称、数量、规格、生产厂家、生产日期等信息），送货单需经乡镇接收人员签字确认。</w:t>
      </w:r>
    </w:p>
    <w:p w14:paraId="5BF3C257">
      <w:pPr>
        <w:pStyle w:val="8"/>
        <w:spacing w:before="0" w:beforeAutospacing="0" w:after="0" w:afterAutospacing="0" w:line="440" w:lineRule="exact"/>
        <w:ind w:firstLine="480" w:firstLineChars="200"/>
        <w:jc w:val="both"/>
        <w:rPr>
          <w:rFonts w:hint="eastAsia" w:ascii="仿宋" w:hAnsi="仿宋" w:eastAsia="仿宋" w:cs="仿宋"/>
          <w:b w:val="0"/>
          <w:bCs/>
          <w:color w:val="000000" w:themeColor="text1"/>
          <w:kern w:val="2"/>
          <w:highlight w:val="none"/>
          <w:lang w:val="en-US" w:eastAsia="zh-CN"/>
          <w14:textFill>
            <w14:solidFill>
              <w14:schemeClr w14:val="tx1"/>
            </w14:solidFill>
          </w14:textFill>
        </w:rPr>
      </w:pPr>
      <w:r>
        <w:rPr>
          <w:rFonts w:hint="eastAsia" w:ascii="仿宋" w:hAnsi="仿宋" w:eastAsia="仿宋" w:cs="仿宋"/>
          <w:b w:val="0"/>
          <w:bCs/>
          <w:color w:val="000000" w:themeColor="text1"/>
          <w:kern w:val="2"/>
          <w:highlight w:val="none"/>
          <w:lang w:val="en-US" w:eastAsia="zh-CN"/>
          <w14:textFill>
            <w14:solidFill>
              <w14:schemeClr w14:val="tx1"/>
            </w14:solidFill>
          </w14:textFill>
        </w:rPr>
        <w:t>（2）验收要求</w:t>
      </w:r>
    </w:p>
    <w:p w14:paraId="08053D40">
      <w:pPr>
        <w:pStyle w:val="8"/>
        <w:spacing w:before="0" w:beforeAutospacing="0" w:after="0" w:afterAutospacing="0" w:line="440" w:lineRule="exact"/>
        <w:ind w:firstLine="480" w:firstLineChars="200"/>
        <w:jc w:val="both"/>
        <w:rPr>
          <w:rFonts w:hint="eastAsia" w:ascii="仿宋" w:hAnsi="仿宋" w:eastAsia="仿宋" w:cs="仿宋"/>
          <w:b w:val="0"/>
          <w:bCs/>
          <w:color w:val="000000" w:themeColor="text1"/>
          <w:kern w:val="2"/>
          <w:highlight w:val="none"/>
          <w:lang w:val="en-US" w:eastAsia="zh-CN"/>
          <w14:textFill>
            <w14:solidFill>
              <w14:schemeClr w14:val="tx1"/>
            </w14:solidFill>
          </w14:textFill>
        </w:rPr>
      </w:pPr>
      <w:r>
        <w:rPr>
          <w:rFonts w:hint="eastAsia" w:ascii="仿宋" w:hAnsi="仿宋" w:eastAsia="仿宋" w:cs="仿宋"/>
          <w:snapToGrid w:val="0"/>
          <w:color w:val="000000" w:themeColor="text1"/>
          <w:szCs w:val="24"/>
          <w:highlight w:val="none"/>
          <w:lang w:val="en-US"/>
          <w14:textFill>
            <w14:solidFill>
              <w14:schemeClr w14:val="tx1"/>
            </w14:solidFill>
          </w14:textFill>
        </w:rPr>
        <w:t>★</w:t>
      </w:r>
      <w:r>
        <w:rPr>
          <w:rFonts w:hint="eastAsia" w:ascii="仿宋" w:hAnsi="仿宋" w:eastAsia="仿宋" w:cs="仿宋"/>
          <w:b w:val="0"/>
          <w:bCs/>
          <w:color w:val="000000" w:themeColor="text1"/>
          <w:kern w:val="2"/>
          <w:highlight w:val="none"/>
          <w:lang w:val="en-US" w:eastAsia="zh-CN"/>
          <w14:textFill>
            <w14:solidFill>
              <w14:schemeClr w14:val="tx1"/>
            </w14:solidFill>
          </w14:textFill>
        </w:rPr>
        <w:t>1、货物送达后，我单位将联合各乡镇接收人员共同验收，验收内容包括：货物数量、包装完整性、产品标注信息、产品外观（无结块、无杂质）等。</w:t>
      </w:r>
    </w:p>
    <w:p w14:paraId="35AC7EA5">
      <w:pPr>
        <w:pStyle w:val="8"/>
        <w:spacing w:before="0" w:beforeAutospacing="0" w:after="0" w:afterAutospacing="0" w:line="440" w:lineRule="exact"/>
        <w:ind w:firstLine="480" w:firstLineChars="200"/>
        <w:jc w:val="both"/>
        <w:rPr>
          <w:rFonts w:hint="eastAsia" w:ascii="仿宋" w:hAnsi="仿宋" w:eastAsia="仿宋" w:cs="仿宋"/>
          <w:b w:val="0"/>
          <w:bCs/>
          <w:color w:val="000000" w:themeColor="text1"/>
          <w:kern w:val="2"/>
          <w:highlight w:val="none"/>
          <w:lang w:val="en-US" w:eastAsia="zh-CN"/>
          <w14:textFill>
            <w14:solidFill>
              <w14:schemeClr w14:val="tx1"/>
            </w14:solidFill>
          </w14:textFill>
        </w:rPr>
      </w:pPr>
      <w:r>
        <w:rPr>
          <w:rFonts w:hint="eastAsia" w:ascii="仿宋" w:hAnsi="仿宋" w:eastAsia="仿宋" w:cs="仿宋"/>
          <w:snapToGrid w:val="0"/>
          <w:color w:val="000000" w:themeColor="text1"/>
          <w:szCs w:val="24"/>
          <w:highlight w:val="none"/>
          <w:lang w:val="en-US"/>
          <w14:textFill>
            <w14:solidFill>
              <w14:schemeClr w14:val="tx1"/>
            </w14:solidFill>
          </w14:textFill>
        </w:rPr>
        <w:t>★</w:t>
      </w:r>
      <w:r>
        <w:rPr>
          <w:rFonts w:hint="eastAsia" w:ascii="仿宋" w:hAnsi="仿宋" w:eastAsia="仿宋" w:cs="仿宋"/>
          <w:b w:val="0"/>
          <w:bCs/>
          <w:color w:val="000000" w:themeColor="text1"/>
          <w:kern w:val="2"/>
          <w:highlight w:val="none"/>
          <w:lang w:val="en-US" w:eastAsia="zh-CN"/>
          <w14:textFill>
            <w14:solidFill>
              <w14:schemeClr w14:val="tx1"/>
            </w14:solidFill>
          </w14:textFill>
        </w:rPr>
        <w:t>2、验收时，随机抽取部分货物送权威机构复检，若复检结果不符合本需求规定（氮含量＜46%或其他指标不达标），则判定该批次货物不合格，供应商需无条件全额退货，并在2个工作日内更换合格货物，同时承担复检费用及由此给我单位造成的损失。验收合格后，双方签署验收单，验收单作为付款的重要依据。</w:t>
      </w:r>
    </w:p>
    <w:p w14:paraId="35729C0B">
      <w:pPr>
        <w:pStyle w:val="8"/>
        <w:spacing w:before="0" w:beforeAutospacing="0" w:after="0" w:afterAutospacing="0" w:line="440" w:lineRule="exact"/>
        <w:ind w:firstLine="482" w:firstLineChars="200"/>
        <w:jc w:val="both"/>
        <w:rPr>
          <w:rFonts w:hint="eastAsia" w:ascii="仿宋" w:hAnsi="仿宋" w:eastAsia="仿宋" w:cs="仿宋"/>
          <w:b/>
          <w:color w:val="000000" w:themeColor="text1"/>
          <w:kern w:val="2"/>
          <w:highlight w:val="none"/>
          <w:lang w:val="en-US" w:eastAsia="zh-CN"/>
          <w14:textFill>
            <w14:solidFill>
              <w14:schemeClr w14:val="tx1"/>
            </w14:solidFill>
          </w14:textFill>
        </w:rPr>
      </w:pPr>
      <w:r>
        <w:rPr>
          <w:rFonts w:hint="eastAsia" w:ascii="仿宋" w:hAnsi="仿宋" w:eastAsia="仿宋" w:cs="仿宋"/>
          <w:b/>
          <w:color w:val="000000" w:themeColor="text1"/>
          <w:kern w:val="2"/>
          <w:highlight w:val="none"/>
          <w:lang w:val="en-US" w:eastAsia="zh-CN"/>
          <w14:textFill>
            <w14:solidFill>
              <w14:schemeClr w14:val="tx1"/>
            </w14:solidFill>
          </w14:textFill>
        </w:rPr>
        <w:t>4.其他要求</w:t>
      </w:r>
    </w:p>
    <w:p w14:paraId="3737940B">
      <w:pPr>
        <w:pStyle w:val="8"/>
        <w:spacing w:before="0" w:beforeAutospacing="0" w:after="0" w:afterAutospacing="0" w:line="440" w:lineRule="exact"/>
        <w:ind w:firstLine="480" w:firstLineChars="200"/>
        <w:jc w:val="both"/>
        <w:rPr>
          <w:rFonts w:hint="eastAsia" w:ascii="仿宋" w:hAnsi="仿宋" w:eastAsia="仿宋" w:cs="仿宋"/>
          <w:b w:val="0"/>
          <w:bCs/>
          <w:color w:val="000000" w:themeColor="text1"/>
          <w:kern w:val="2"/>
          <w:highlight w:val="none"/>
          <w:lang w:val="en-US" w:eastAsia="zh-CN"/>
          <w14:textFill>
            <w14:solidFill>
              <w14:schemeClr w14:val="tx1"/>
            </w14:solidFill>
          </w14:textFill>
        </w:rPr>
      </w:pPr>
      <w:r>
        <w:rPr>
          <w:rFonts w:hint="eastAsia" w:ascii="仿宋" w:hAnsi="仿宋" w:eastAsia="仿宋" w:cs="仿宋"/>
          <w:snapToGrid w:val="0"/>
          <w:color w:val="000000" w:themeColor="text1"/>
          <w:szCs w:val="24"/>
          <w:highlight w:val="none"/>
          <w:lang w:val="en-US"/>
          <w14:textFill>
            <w14:solidFill>
              <w14:schemeClr w14:val="tx1"/>
            </w14:solidFill>
          </w14:textFill>
        </w:rPr>
        <w:t>★</w:t>
      </w:r>
      <w:r>
        <w:rPr>
          <w:rFonts w:hint="eastAsia" w:ascii="仿宋" w:hAnsi="仿宋" w:eastAsia="仿宋" w:cs="仿宋"/>
          <w:b w:val="0"/>
          <w:bCs/>
          <w:color w:val="000000" w:themeColor="text1"/>
          <w:kern w:val="2"/>
          <w:highlight w:val="none"/>
          <w:lang w:val="en-US" w:eastAsia="zh-CN"/>
          <w14:textFill>
            <w14:solidFill>
              <w14:schemeClr w14:val="tx1"/>
            </w14:solidFill>
          </w14:textFill>
        </w:rPr>
        <w:t>（1）供应商所提供的尿素产品无知识产权纠纷，若因知识产权问题引发纠纷，由供应商承担全部责任及相关费用。</w:t>
      </w:r>
    </w:p>
    <w:p w14:paraId="347FEBA2">
      <w:pPr>
        <w:pStyle w:val="8"/>
        <w:spacing w:before="0" w:beforeAutospacing="0" w:after="0" w:afterAutospacing="0" w:line="440" w:lineRule="exact"/>
        <w:ind w:firstLine="480" w:firstLineChars="200"/>
        <w:jc w:val="both"/>
        <w:rPr>
          <w:rFonts w:hint="eastAsia" w:ascii="仿宋" w:hAnsi="仿宋" w:eastAsia="仿宋" w:cs="仿宋"/>
          <w:b/>
          <w:color w:val="000000" w:themeColor="text1"/>
          <w:kern w:val="2"/>
          <w:highlight w:val="none"/>
          <w:lang w:val="en-US" w:eastAsia="zh-CN"/>
          <w14:textFill>
            <w14:solidFill>
              <w14:schemeClr w14:val="tx1"/>
            </w14:solidFill>
          </w14:textFill>
        </w:rPr>
      </w:pPr>
      <w:r>
        <w:rPr>
          <w:rFonts w:hint="eastAsia" w:ascii="仿宋" w:hAnsi="仿宋" w:eastAsia="仿宋" w:cs="仿宋"/>
          <w:snapToGrid w:val="0"/>
          <w:color w:val="000000" w:themeColor="text1"/>
          <w:szCs w:val="24"/>
          <w:highlight w:val="none"/>
          <w:lang w:val="en-US"/>
          <w14:textFill>
            <w14:solidFill>
              <w14:schemeClr w14:val="tx1"/>
            </w14:solidFill>
          </w14:textFill>
        </w:rPr>
        <w:t>★</w:t>
      </w:r>
      <w:r>
        <w:rPr>
          <w:rFonts w:hint="eastAsia" w:ascii="仿宋" w:hAnsi="仿宋" w:eastAsia="仿宋" w:cs="仿宋"/>
          <w:b w:val="0"/>
          <w:bCs/>
          <w:color w:val="000000" w:themeColor="text1"/>
          <w:kern w:val="2"/>
          <w:highlight w:val="none"/>
          <w:lang w:val="en-US" w:eastAsia="zh-CN"/>
          <w14:textFill>
            <w14:solidFill>
              <w14:schemeClr w14:val="tx1"/>
            </w14:solidFill>
          </w14:textFill>
        </w:rPr>
        <w:t>（2）中标后，供应商需配合我单位相关工作，及时提供所需资料，响应相关问询。本采购需求未尽事宜，由双方在签订合同时进一步明确，合同内容不得与本需求核心条款冲突。</w:t>
      </w:r>
    </w:p>
    <w:p w14:paraId="06D60E72">
      <w:pPr>
        <w:pStyle w:val="8"/>
        <w:spacing w:before="0" w:beforeAutospacing="0" w:after="0" w:afterAutospacing="0" w:line="440" w:lineRule="exact"/>
        <w:ind w:firstLine="480" w:firstLineChars="200"/>
        <w:jc w:val="both"/>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（3）投标人具有供货、使用培训能力，能够结合本项目实际提供供货、使用培训方案。</w:t>
      </w:r>
    </w:p>
    <w:p w14:paraId="061A0375">
      <w:pPr>
        <w:pStyle w:val="8"/>
        <w:spacing w:before="0" w:beforeAutospacing="0" w:after="0" w:afterAutospacing="0" w:line="440" w:lineRule="exact"/>
        <w:ind w:firstLine="480" w:firstLineChars="200"/>
        <w:jc w:val="both"/>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p>
    <w:bookmarkEnd w:id="268"/>
    <w:p w14:paraId="4D6B53D8">
      <w:pPr>
        <w:pStyle w:val="8"/>
        <w:spacing w:before="0" w:beforeAutospacing="0" w:after="0" w:afterAutospacing="0" w:line="440" w:lineRule="exact"/>
        <w:ind w:firstLine="482" w:firstLineChars="200"/>
        <w:jc w:val="both"/>
        <w:rPr>
          <w:rFonts w:ascii="仿宋" w:hAnsi="仿宋" w:eastAsia="仿宋" w:cs="仿宋"/>
          <w:b/>
          <w:color w:val="000000" w:themeColor="text1"/>
          <w:kern w:val="2"/>
          <w:highlight w:val="none"/>
          <w14:textFill>
            <w14:solidFill>
              <w14:schemeClr w14:val="tx1"/>
            </w14:solidFill>
          </w14:textFill>
        </w:rPr>
      </w:pPr>
      <w:r>
        <w:rPr>
          <w:rFonts w:hint="eastAsia" w:ascii="仿宋" w:hAnsi="仿宋" w:eastAsia="仿宋" w:cs="仿宋"/>
          <w:b/>
          <w:color w:val="000000" w:themeColor="text1"/>
          <w:kern w:val="2"/>
          <w:highlight w:val="none"/>
          <w14:textFill>
            <w14:solidFill>
              <w14:schemeClr w14:val="tx1"/>
            </w14:solidFill>
          </w14:textFill>
        </w:rPr>
        <w:t>注：以上如有加“★”的条款内容为本项目的实质性技术或服务要求，如不满足，按无效投标处理。</w:t>
      </w:r>
    </w:p>
    <w:p w14:paraId="0CA80EC4">
      <w:pPr>
        <w:rPr>
          <w:rFonts w:ascii="仿宋" w:hAnsi="仿宋" w:eastAsia="仿宋" w:cs="仿宋"/>
          <w:b/>
          <w:bCs/>
          <w:color w:val="000000" w:themeColor="text1"/>
          <w:sz w:val="28"/>
          <w:szCs w:val="28"/>
          <w:highlight w:val="none"/>
          <w:shd w:val="clear" w:color="auto" w:fill="FFFFFF" w:themeFill="background1"/>
          <w14:textFill>
            <w14:solidFill>
              <w14:schemeClr w14:val="tx1"/>
            </w14:solidFill>
          </w14:textFill>
        </w:rPr>
      </w:pPr>
      <w:r>
        <w:rPr>
          <w:rFonts w:hint="eastAsia" w:ascii="仿宋" w:hAnsi="仿宋" w:eastAsia="仿宋" w:cs="仿宋"/>
          <w:b/>
          <w:bCs/>
          <w:color w:val="000000" w:themeColor="text1"/>
          <w:sz w:val="28"/>
          <w:szCs w:val="28"/>
          <w:highlight w:val="none"/>
          <w:shd w:val="clear" w:color="auto" w:fill="FFFFFF" w:themeFill="background1"/>
          <w14:textFill>
            <w14:solidFill>
              <w14:schemeClr w14:val="tx1"/>
            </w14:solidFill>
          </w14:textFill>
        </w:rPr>
        <w:br w:type="page"/>
      </w:r>
    </w:p>
    <w:p w14:paraId="5DD1812F">
      <w:pPr>
        <w:keepNext/>
        <w:keepLines/>
        <w:spacing w:before="100" w:after="100" w:line="480" w:lineRule="auto"/>
        <w:ind w:left="420" w:hanging="420"/>
        <w:jc w:val="center"/>
        <w:outlineLvl w:val="0"/>
        <w:rPr>
          <w:rFonts w:ascii="仿宋" w:hAnsi="仿宋" w:eastAsia="仿宋" w:cs="仿宋"/>
          <w:b/>
          <w:bCs/>
          <w:color w:val="000000" w:themeColor="text1"/>
          <w:kern w:val="44"/>
          <w:sz w:val="36"/>
          <w:szCs w:val="36"/>
          <w:highlight w:val="none"/>
          <w14:textFill>
            <w14:solidFill>
              <w14:schemeClr w14:val="tx1"/>
            </w14:solidFill>
          </w14:textFill>
        </w:rPr>
      </w:pPr>
      <w:bookmarkStart w:id="274" w:name="_Toc16917"/>
      <w:r>
        <w:rPr>
          <w:rFonts w:hint="eastAsia" w:ascii="仿宋" w:hAnsi="仿宋" w:eastAsia="仿宋" w:cs="仿宋"/>
          <w:b/>
          <w:bCs/>
          <w:color w:val="000000" w:themeColor="text1"/>
          <w:kern w:val="44"/>
          <w:sz w:val="36"/>
          <w:szCs w:val="36"/>
          <w:highlight w:val="none"/>
          <w14:textFill>
            <w14:solidFill>
              <w14:schemeClr w14:val="tx1"/>
            </w14:solidFill>
          </w14:textFill>
        </w:rPr>
        <w:t>第四章 资格审查</w:t>
      </w:r>
      <w:bookmarkEnd w:id="264"/>
      <w:bookmarkEnd w:id="265"/>
      <w:bookmarkEnd w:id="266"/>
      <w:bookmarkEnd w:id="274"/>
    </w:p>
    <w:p w14:paraId="5F5F0F7F">
      <w:pPr>
        <w:keepNext/>
        <w:keepLines/>
        <w:spacing w:before="60" w:after="60"/>
        <w:ind w:left="420" w:hanging="420"/>
        <w:rPr>
          <w:rFonts w:ascii="仿宋" w:hAnsi="仿宋" w:eastAsia="仿宋" w:cs="仿宋"/>
          <w:b/>
          <w:bCs/>
          <w:color w:val="000000" w:themeColor="text1"/>
          <w:sz w:val="28"/>
          <w:szCs w:val="28"/>
          <w:highlight w:val="none"/>
          <w:lang w:val="zh-CN"/>
          <w14:textFill>
            <w14:solidFill>
              <w14:schemeClr w14:val="tx1"/>
            </w14:solidFill>
          </w14:textFill>
        </w:rPr>
      </w:pPr>
      <w:bookmarkStart w:id="275" w:name="_Toc17619"/>
      <w:r>
        <w:rPr>
          <w:rFonts w:hint="eastAsia" w:ascii="仿宋" w:hAnsi="仿宋" w:eastAsia="仿宋" w:cs="仿宋"/>
          <w:b/>
          <w:bCs/>
          <w:color w:val="000000" w:themeColor="text1"/>
          <w:sz w:val="28"/>
          <w:szCs w:val="28"/>
          <w:highlight w:val="none"/>
          <w14:textFill>
            <w14:solidFill>
              <w14:schemeClr w14:val="tx1"/>
            </w14:solidFill>
          </w14:textFill>
        </w:rPr>
        <w:t>一、资格审查程序</w:t>
      </w:r>
      <w:bookmarkEnd w:id="275"/>
    </w:p>
    <w:p w14:paraId="3F3B778A">
      <w:pPr>
        <w:pStyle w:val="37"/>
        <w:spacing w:line="400" w:lineRule="exact"/>
        <w:ind w:firstLine="482"/>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val="en-US"/>
          <w14:textFill>
            <w14:solidFill>
              <w14:schemeClr w14:val="tx1"/>
            </w14:solidFill>
          </w14:textFill>
        </w:rPr>
        <w:t xml:space="preserve">1 开标结束后，采购人或采购代理机构将根据《资格审查要求》中的规定，对投标人进行资格审查，并形成资格审查结果。 </w:t>
      </w:r>
    </w:p>
    <w:p w14:paraId="155B6712">
      <w:pPr>
        <w:pStyle w:val="37"/>
        <w:spacing w:line="400" w:lineRule="exact"/>
        <w:ind w:firstLine="482"/>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val="en-US"/>
          <w14:textFill>
            <w14:solidFill>
              <w14:schemeClr w14:val="tx1"/>
            </w14:solidFill>
          </w14:textFill>
        </w:rPr>
        <w:t>2 投标人《资格证明文件》有任何一项不符合《资格审查要求》的，资格审查不合格，其</w:t>
      </w:r>
      <w:r>
        <w:rPr>
          <w:rFonts w:hint="eastAsia" w:ascii="仿宋" w:hAnsi="仿宋" w:eastAsia="仿宋" w:cs="仿宋"/>
          <w:b/>
          <w:bCs/>
          <w:color w:val="000000" w:themeColor="text1"/>
          <w:szCs w:val="24"/>
          <w:highlight w:val="none"/>
          <w:lang w:val="en-US"/>
          <w14:textFill>
            <w14:solidFill>
              <w14:schemeClr w14:val="tx1"/>
            </w14:solidFill>
          </w14:textFill>
        </w:rPr>
        <w:t>投标无效</w:t>
      </w:r>
      <w:r>
        <w:rPr>
          <w:rFonts w:hint="eastAsia" w:ascii="仿宋" w:hAnsi="仿宋" w:eastAsia="仿宋" w:cs="仿宋"/>
          <w:color w:val="000000" w:themeColor="text1"/>
          <w:szCs w:val="24"/>
          <w:highlight w:val="none"/>
          <w:lang w:val="en-US"/>
          <w14:textFill>
            <w14:solidFill>
              <w14:schemeClr w14:val="tx1"/>
            </w14:solidFill>
          </w14:textFill>
        </w:rPr>
        <w:t>。</w:t>
      </w:r>
    </w:p>
    <w:p w14:paraId="05F70494">
      <w:pPr>
        <w:pStyle w:val="37"/>
        <w:spacing w:line="400" w:lineRule="exact"/>
        <w:ind w:firstLine="482"/>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lang w:val="en-US"/>
          <w14:textFill>
            <w14:solidFill>
              <w14:schemeClr w14:val="tx1"/>
            </w14:solidFill>
          </w14:textFill>
        </w:rPr>
        <w:t xml:space="preserve">3 资格审查合格的投标人不足3家的，不进行评标。 </w:t>
      </w:r>
    </w:p>
    <w:p w14:paraId="283ECC51">
      <w:pPr>
        <w:keepNext/>
        <w:keepLines/>
        <w:spacing w:before="60" w:after="60"/>
        <w:ind w:left="420" w:hanging="420"/>
        <w:rPr>
          <w:rFonts w:ascii="仿宋" w:hAnsi="仿宋" w:eastAsia="仿宋" w:cs="仿宋"/>
          <w:b/>
          <w:bCs/>
          <w:color w:val="000000" w:themeColor="text1"/>
          <w:sz w:val="28"/>
          <w:szCs w:val="28"/>
          <w:highlight w:val="none"/>
          <w14:textFill>
            <w14:solidFill>
              <w14:schemeClr w14:val="tx1"/>
            </w14:solidFill>
          </w14:textFill>
        </w:rPr>
      </w:pPr>
      <w:bookmarkStart w:id="276" w:name="_Toc5337"/>
      <w:r>
        <w:rPr>
          <w:rFonts w:hint="eastAsia" w:ascii="仿宋" w:hAnsi="仿宋" w:eastAsia="仿宋" w:cs="仿宋"/>
          <w:b/>
          <w:bCs/>
          <w:color w:val="000000" w:themeColor="text1"/>
          <w:sz w:val="28"/>
          <w:szCs w:val="28"/>
          <w:highlight w:val="none"/>
          <w14:textFill>
            <w14:solidFill>
              <w14:schemeClr w14:val="tx1"/>
            </w14:solidFill>
          </w14:textFill>
        </w:rPr>
        <w:t>二、资格审查要求</w:t>
      </w:r>
      <w:bookmarkEnd w:id="276"/>
    </w:p>
    <w:tbl>
      <w:tblPr>
        <w:tblStyle w:val="30"/>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22"/>
        <w:gridCol w:w="1872"/>
        <w:gridCol w:w="5165"/>
        <w:gridCol w:w="1500"/>
      </w:tblGrid>
      <w:tr w14:paraId="0DCB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22" w:type="dxa"/>
            <w:shd w:val="clear" w:color="auto" w:fill="D8D8D8" w:themeFill="background1" w:themeFillShade="D9"/>
            <w:vAlign w:val="center"/>
          </w:tcPr>
          <w:p w14:paraId="4A7094CF">
            <w:pPr>
              <w:pStyle w:val="49"/>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序号</w:t>
            </w:r>
          </w:p>
        </w:tc>
        <w:tc>
          <w:tcPr>
            <w:tcW w:w="1872" w:type="dxa"/>
            <w:shd w:val="clear" w:color="auto" w:fill="D8D8D8" w:themeFill="background1" w:themeFillShade="D9"/>
            <w:vAlign w:val="center"/>
          </w:tcPr>
          <w:p w14:paraId="42BA9152">
            <w:pPr>
              <w:pStyle w:val="49"/>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审查因素</w:t>
            </w:r>
          </w:p>
        </w:tc>
        <w:tc>
          <w:tcPr>
            <w:tcW w:w="5165" w:type="dxa"/>
            <w:shd w:val="clear" w:color="auto" w:fill="D8D8D8" w:themeFill="background1" w:themeFillShade="D9"/>
            <w:vAlign w:val="center"/>
          </w:tcPr>
          <w:p w14:paraId="798273FB">
            <w:pPr>
              <w:pStyle w:val="49"/>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审查内容</w:t>
            </w:r>
          </w:p>
        </w:tc>
        <w:tc>
          <w:tcPr>
            <w:tcW w:w="1500" w:type="dxa"/>
            <w:shd w:val="clear" w:color="auto" w:fill="D8D8D8" w:themeFill="background1" w:themeFillShade="D9"/>
            <w:vAlign w:val="center"/>
          </w:tcPr>
          <w:p w14:paraId="4A605352">
            <w:pPr>
              <w:pStyle w:val="49"/>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格式要求</w:t>
            </w:r>
          </w:p>
        </w:tc>
      </w:tr>
      <w:tr w14:paraId="4211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22" w:type="dxa"/>
            <w:shd w:val="clear" w:color="auto" w:fill="auto"/>
            <w:vAlign w:val="center"/>
          </w:tcPr>
          <w:p w14:paraId="7F6A2C1F">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1"/>
                <w:sz w:val="21"/>
                <w:szCs w:val="21"/>
                <w:highlight w:val="none"/>
                <w14:textFill>
                  <w14:solidFill>
                    <w14:schemeClr w14:val="tx1"/>
                  </w14:solidFill>
                </w14:textFill>
              </w:rPr>
              <w:t>1</w:t>
            </w:r>
          </w:p>
        </w:tc>
        <w:tc>
          <w:tcPr>
            <w:tcW w:w="1872" w:type="dxa"/>
            <w:shd w:val="clear" w:color="auto" w:fill="auto"/>
            <w:vAlign w:val="center"/>
          </w:tcPr>
          <w:p w14:paraId="08A4B09E">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ind w:left="134" w:leftChars="0" w:right="108" w:rightChars="0" w:hanging="15" w:firstLineChars="0"/>
              <w:jc w:val="center"/>
              <w:textAlignment w:val="baseline"/>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2"/>
                <w:sz w:val="21"/>
                <w:szCs w:val="21"/>
                <w:highlight w:val="none"/>
                <w:lang w:val="en-US" w:eastAsia="zh-CN"/>
                <w14:textFill>
                  <w14:solidFill>
                    <w14:schemeClr w14:val="tx1"/>
                  </w14:solidFill>
                </w14:textFill>
              </w:rPr>
              <w:t>独立承担民事责任的能力</w:t>
            </w:r>
          </w:p>
        </w:tc>
        <w:tc>
          <w:tcPr>
            <w:tcW w:w="5165" w:type="dxa"/>
            <w:shd w:val="clear" w:color="auto" w:fill="auto"/>
            <w:vAlign w:val="center"/>
          </w:tcPr>
          <w:p w14:paraId="2520FD1C">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000000" w:themeColor="text1"/>
                <w:spacing w:val="3"/>
                <w:sz w:val="21"/>
                <w:szCs w:val="21"/>
                <w:highlight w:val="none"/>
                <w14:textFill>
                  <w14:solidFill>
                    <w14:schemeClr w14:val="tx1"/>
                  </w14:solidFill>
                </w14:textFill>
              </w:rPr>
            </w:pPr>
            <w:r>
              <w:rPr>
                <w:rFonts w:hint="eastAsia" w:ascii="仿宋" w:hAnsi="仿宋" w:eastAsia="仿宋" w:cs="仿宋"/>
                <w:color w:val="000000" w:themeColor="text1"/>
                <w:spacing w:val="3"/>
                <w:sz w:val="21"/>
                <w:szCs w:val="21"/>
                <w:highlight w:val="none"/>
                <w14:textFill>
                  <w14:solidFill>
                    <w14:schemeClr w14:val="tx1"/>
                  </w14:solidFill>
                </w14:textFill>
              </w:rPr>
              <w:t>供应商为企业（包括合伙企业）的，应提供有效的“营业执照”；</w:t>
            </w:r>
          </w:p>
          <w:p w14:paraId="177A3CB9">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000000" w:themeColor="text1"/>
                <w:spacing w:val="3"/>
                <w:sz w:val="21"/>
                <w:szCs w:val="21"/>
                <w:highlight w:val="none"/>
                <w14:textFill>
                  <w14:solidFill>
                    <w14:schemeClr w14:val="tx1"/>
                  </w14:solidFill>
                </w14:textFill>
              </w:rPr>
            </w:pPr>
            <w:r>
              <w:rPr>
                <w:rFonts w:hint="eastAsia" w:ascii="仿宋" w:hAnsi="仿宋" w:eastAsia="仿宋" w:cs="仿宋"/>
                <w:color w:val="000000" w:themeColor="text1"/>
                <w:spacing w:val="3"/>
                <w:sz w:val="21"/>
                <w:szCs w:val="21"/>
                <w:highlight w:val="none"/>
                <w14:textFill>
                  <w14:solidFill>
                    <w14:schemeClr w14:val="tx1"/>
                  </w14:solidFill>
                </w14:textFill>
              </w:rPr>
              <w:t>供应商为事业单位的，应提供有效的“事业单位法人证书”；</w:t>
            </w:r>
          </w:p>
          <w:p w14:paraId="121CD9B1">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000000" w:themeColor="text1"/>
                <w:spacing w:val="3"/>
                <w:sz w:val="21"/>
                <w:szCs w:val="21"/>
                <w:highlight w:val="none"/>
                <w14:textFill>
                  <w14:solidFill>
                    <w14:schemeClr w14:val="tx1"/>
                  </w14:solidFill>
                </w14:textFill>
              </w:rPr>
            </w:pPr>
            <w:r>
              <w:rPr>
                <w:rFonts w:hint="eastAsia" w:ascii="仿宋" w:hAnsi="仿宋" w:eastAsia="仿宋" w:cs="仿宋"/>
                <w:color w:val="000000" w:themeColor="text1"/>
                <w:spacing w:val="3"/>
                <w:sz w:val="21"/>
                <w:szCs w:val="21"/>
                <w:highlight w:val="none"/>
                <w14:textFill>
                  <w14:solidFill>
                    <w14:schemeClr w14:val="tx1"/>
                  </w14:solidFill>
                </w14:textFill>
              </w:rPr>
              <w:t>供应商是非企业机构的，应提供有效的“执业许可证”、“登记证书”等证明文件；</w:t>
            </w:r>
          </w:p>
          <w:p w14:paraId="7BA5D724">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000000" w:themeColor="text1"/>
                <w:spacing w:val="3"/>
                <w:sz w:val="21"/>
                <w:szCs w:val="21"/>
                <w:highlight w:val="none"/>
                <w14:textFill>
                  <w14:solidFill>
                    <w14:schemeClr w14:val="tx1"/>
                  </w14:solidFill>
                </w14:textFill>
              </w:rPr>
            </w:pPr>
            <w:r>
              <w:rPr>
                <w:rFonts w:hint="eastAsia" w:ascii="仿宋" w:hAnsi="仿宋" w:eastAsia="仿宋" w:cs="仿宋"/>
                <w:color w:val="000000" w:themeColor="text1"/>
                <w:spacing w:val="3"/>
                <w:sz w:val="21"/>
                <w:szCs w:val="21"/>
                <w:highlight w:val="none"/>
                <w14:textFill>
                  <w14:solidFill>
                    <w14:schemeClr w14:val="tx1"/>
                  </w14:solidFill>
                </w14:textFill>
              </w:rPr>
              <w:t>供应商是个体工商户的，应提供有效的“个体工商户营业执照”；</w:t>
            </w:r>
          </w:p>
          <w:p w14:paraId="057E1953">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3"/>
                <w:sz w:val="21"/>
                <w:szCs w:val="21"/>
                <w:highlight w:val="none"/>
                <w14:textFill>
                  <w14:solidFill>
                    <w14:schemeClr w14:val="tx1"/>
                  </w14:solidFill>
                </w14:textFill>
              </w:rPr>
              <w:t>供应商是自然人的，应提供有效的自然人身份证明。</w:t>
            </w:r>
          </w:p>
        </w:tc>
        <w:tc>
          <w:tcPr>
            <w:tcW w:w="1500" w:type="dxa"/>
            <w:shd w:val="clear" w:color="auto" w:fill="auto"/>
            <w:vAlign w:val="center"/>
          </w:tcPr>
          <w:p w14:paraId="6064C254">
            <w:pPr>
              <w:pStyle w:val="49"/>
              <w:spacing w:line="280" w:lineRule="exact"/>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3"/>
                <w:sz w:val="21"/>
                <w:szCs w:val="21"/>
                <w:highlight w:val="none"/>
                <w14:textFill>
                  <w14:solidFill>
                    <w14:schemeClr w14:val="tx1"/>
                  </w14:solidFill>
                </w14:textFill>
              </w:rPr>
              <w:t>提供证明文</w:t>
            </w:r>
            <w:r>
              <w:rPr>
                <w:rFonts w:hint="eastAsia" w:ascii="仿宋" w:hAnsi="仿宋" w:eastAsia="仿宋" w:cs="仿宋"/>
                <w:color w:val="000000" w:themeColor="text1"/>
                <w:spacing w:val="-2"/>
                <w:sz w:val="21"/>
                <w:szCs w:val="21"/>
                <w:highlight w:val="none"/>
                <w14:textFill>
                  <w14:solidFill>
                    <w14:schemeClr w14:val="tx1"/>
                  </w14:solidFill>
                </w14:textFill>
              </w:rPr>
              <w:t>件的</w:t>
            </w:r>
            <w: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t>扫描</w:t>
            </w:r>
            <w:r>
              <w:rPr>
                <w:rFonts w:hint="eastAsia" w:ascii="仿宋" w:hAnsi="仿宋" w:eastAsia="仿宋" w:cs="仿宋"/>
                <w:color w:val="000000" w:themeColor="text1"/>
                <w:spacing w:val="-2"/>
                <w:sz w:val="21"/>
                <w:szCs w:val="21"/>
                <w:highlight w:val="none"/>
                <w14:textFill>
                  <w14:solidFill>
                    <w14:schemeClr w14:val="tx1"/>
                  </w14:solidFill>
                </w14:textFill>
              </w:rPr>
              <w:t>件或电子证照</w:t>
            </w:r>
          </w:p>
        </w:tc>
      </w:tr>
      <w:tr w14:paraId="2FA2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22" w:type="dxa"/>
            <w:shd w:val="clear" w:color="auto" w:fill="auto"/>
            <w:vAlign w:val="center"/>
          </w:tcPr>
          <w:p w14:paraId="174C1881">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1"/>
                <w:sz w:val="21"/>
                <w:szCs w:val="21"/>
                <w:highlight w:val="none"/>
                <w:lang w:val="en-US" w:eastAsia="zh-CN"/>
                <w14:textFill>
                  <w14:solidFill>
                    <w14:schemeClr w14:val="tx1"/>
                  </w14:solidFill>
                </w14:textFill>
              </w:rPr>
              <w:t>2</w:t>
            </w:r>
          </w:p>
        </w:tc>
        <w:tc>
          <w:tcPr>
            <w:tcW w:w="1872" w:type="dxa"/>
            <w:shd w:val="clear" w:color="auto" w:fill="auto"/>
            <w:vAlign w:val="center"/>
          </w:tcPr>
          <w:p w14:paraId="59E01DF7">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4" w:leftChars="0" w:right="166" w:rightChars="0"/>
              <w:jc w:val="center"/>
              <w:textAlignment w:val="baseline"/>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12"/>
                <w:sz w:val="21"/>
                <w:szCs w:val="21"/>
                <w:highlight w:val="none"/>
                <w14:textFill>
                  <w14:solidFill>
                    <w14:schemeClr w14:val="tx1"/>
                  </w14:solidFill>
                </w14:textFill>
              </w:rPr>
              <w:t>具有良好的商业信誉和健全的财务会计制度</w:t>
            </w:r>
          </w:p>
        </w:tc>
        <w:tc>
          <w:tcPr>
            <w:tcW w:w="5165" w:type="dxa"/>
            <w:shd w:val="clear" w:color="auto" w:fill="auto"/>
            <w:vAlign w:val="center"/>
          </w:tcPr>
          <w:p w14:paraId="0D02579B">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cs="仿宋"/>
                <w:color w:val="000000" w:themeColor="text1"/>
                <w:spacing w:val="-6"/>
                <w:sz w:val="21"/>
                <w:szCs w:val="21"/>
                <w:highlight w:val="none"/>
                <w14:textFill>
                  <w14:solidFill>
                    <w14:schemeClr w14:val="tx1"/>
                  </w14:solidFill>
                </w14:textFill>
              </w:rPr>
            </w:pPr>
            <w:r>
              <w:rPr>
                <w:rFonts w:hint="eastAsia" w:ascii="仿宋" w:hAnsi="仿宋" w:eastAsia="仿宋" w:cs="仿宋"/>
                <w:color w:val="000000" w:themeColor="text1"/>
                <w:spacing w:val="3"/>
                <w:sz w:val="21"/>
                <w:szCs w:val="21"/>
                <w:highlight w:val="none"/>
                <w:lang w:val="en-US" w:eastAsia="zh-CN"/>
                <w14:textFill>
                  <w14:solidFill>
                    <w14:schemeClr w14:val="tx1"/>
                  </w14:solidFill>
                </w14:textFill>
              </w:rPr>
              <w:t>供应商</w:t>
            </w:r>
            <w:r>
              <w:rPr>
                <w:rFonts w:hint="eastAsia" w:ascii="仿宋" w:hAnsi="仿宋" w:eastAsia="仿宋" w:cs="仿宋"/>
                <w:color w:val="000000" w:themeColor="text1"/>
                <w:spacing w:val="3"/>
                <w:sz w:val="21"/>
                <w:szCs w:val="21"/>
                <w:highlight w:val="none"/>
                <w14:textFill>
                  <w14:solidFill>
                    <w14:schemeClr w14:val="tx1"/>
                  </w14:solidFill>
                </w14:textFill>
              </w:rPr>
              <w:t>是法人的，应提供</w:t>
            </w:r>
            <w:r>
              <w:rPr>
                <w:rFonts w:hint="eastAsia" w:ascii="仿宋" w:hAnsi="仿宋" w:eastAsia="仿宋" w:cs="仿宋"/>
                <w:color w:val="000000" w:themeColor="text1"/>
                <w:spacing w:val="3"/>
                <w:sz w:val="21"/>
                <w:szCs w:val="21"/>
                <w:highlight w:val="none"/>
                <w:lang w:val="en-US" w:eastAsia="zh-CN"/>
                <w14:textFill>
                  <w14:solidFill>
                    <w14:schemeClr w14:val="tx1"/>
                  </w14:solidFill>
                </w14:textFill>
              </w:rPr>
              <w:t>上年度（2024年或2025年）</w:t>
            </w:r>
            <w:r>
              <w:rPr>
                <w:rFonts w:hint="eastAsia" w:ascii="仿宋" w:hAnsi="仿宋" w:eastAsia="仿宋" w:cs="仿宋"/>
                <w:color w:val="000000" w:themeColor="text1"/>
                <w:spacing w:val="3"/>
                <w:sz w:val="21"/>
                <w:szCs w:val="21"/>
                <w:highlight w:val="none"/>
                <w14:textFill>
                  <w14:solidFill>
                    <w14:schemeClr w14:val="tx1"/>
                  </w14:solidFill>
                </w14:textFill>
              </w:rPr>
              <w:t>经审计的财务报告，或银行出具的资信证明。其他组织和自然人，没有经审计的财务报告，提供银行出具的资信证明。</w:t>
            </w:r>
          </w:p>
        </w:tc>
        <w:tc>
          <w:tcPr>
            <w:tcW w:w="1500" w:type="dxa"/>
            <w:shd w:val="clear" w:color="auto" w:fill="auto"/>
            <w:vAlign w:val="center"/>
          </w:tcPr>
          <w:p w14:paraId="3224CA87">
            <w:pPr>
              <w:pStyle w:val="49"/>
              <w:spacing w:line="280" w:lineRule="exact"/>
              <w:jc w:val="center"/>
              <w:rPr>
                <w:rFonts w:hint="eastAsia" w:ascii="仿宋" w:hAnsi="仿宋" w:eastAsia="仿宋" w:cs="仿宋"/>
                <w:color w:val="000000" w:themeColor="text1"/>
                <w:spacing w:val="-2"/>
                <w:sz w:val="21"/>
                <w:szCs w:val="21"/>
                <w:highlight w:val="none"/>
                <w14:textFill>
                  <w14:solidFill>
                    <w14:schemeClr w14:val="tx1"/>
                  </w14:solidFill>
                </w14:textFill>
              </w:rPr>
            </w:pPr>
            <w: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t>格式见《第七章 投标文件格式》</w:t>
            </w:r>
          </w:p>
        </w:tc>
      </w:tr>
      <w:tr w14:paraId="7289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22" w:type="dxa"/>
            <w:shd w:val="clear" w:color="auto" w:fill="auto"/>
            <w:vAlign w:val="center"/>
          </w:tcPr>
          <w:p w14:paraId="3EFAFCF1">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1"/>
                <w:sz w:val="21"/>
                <w:szCs w:val="21"/>
                <w:highlight w:val="none"/>
                <w:lang w:val="en-US" w:eastAsia="zh-CN"/>
                <w14:textFill>
                  <w14:solidFill>
                    <w14:schemeClr w14:val="tx1"/>
                  </w14:solidFill>
                </w14:textFill>
              </w:rPr>
              <w:t>3</w:t>
            </w:r>
          </w:p>
        </w:tc>
        <w:tc>
          <w:tcPr>
            <w:tcW w:w="1872" w:type="dxa"/>
            <w:shd w:val="clear" w:color="auto" w:fill="auto"/>
            <w:vAlign w:val="center"/>
          </w:tcPr>
          <w:p w14:paraId="4783E27E">
            <w:pPr>
              <w:keepNext w:val="0"/>
              <w:keepLines w:val="0"/>
              <w:pageBreakBefore w:val="0"/>
              <w:widowControl w:val="0"/>
              <w:shd w:val="clear"/>
              <w:tabs>
                <w:tab w:val="left" w:pos="1080"/>
              </w:tabs>
              <w:kinsoku/>
              <w:wordWrap/>
              <w:overflowPunct/>
              <w:topLinePunct w:val="0"/>
              <w:autoSpaceDE/>
              <w:autoSpaceDN/>
              <w:bidi w:val="0"/>
              <w:adjustRightInd/>
              <w:snapToGrid w:val="0"/>
              <w:spacing w:line="240" w:lineRule="auto"/>
              <w:ind w:left="93" w:leftChars="0" w:right="62" w:rightChars="0" w:hanging="93" w:hangingChars="50"/>
              <w:jc w:val="center"/>
              <w:textAlignment w:val="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napToGrid w:val="0"/>
                <w:color w:val="000000" w:themeColor="text1"/>
                <w:spacing w:val="-12"/>
                <w:kern w:val="0"/>
                <w:sz w:val="21"/>
                <w:szCs w:val="21"/>
                <w:highlight w:val="none"/>
                <w:lang w:val="en-US" w:eastAsia="en-US" w:bidi="ar-SA"/>
                <w14:textFill>
                  <w14:solidFill>
                    <w14:schemeClr w14:val="tx1"/>
                  </w14:solidFill>
                </w14:textFill>
              </w:rPr>
              <w:t>具有履行合同所必需的设备和专业技术能力</w:t>
            </w:r>
          </w:p>
        </w:tc>
        <w:tc>
          <w:tcPr>
            <w:tcW w:w="5165" w:type="dxa"/>
            <w:shd w:val="clear" w:color="auto" w:fill="auto"/>
            <w:vAlign w:val="center"/>
          </w:tcPr>
          <w:p w14:paraId="2A24EE0F">
            <w:pPr>
              <w:pStyle w:val="85"/>
              <w:pageBreakBefore w:val="0"/>
              <w:widowControl/>
              <w:shd w:val="clear"/>
              <w:kinsoku/>
              <w:wordWrap/>
              <w:overflowPunct/>
              <w:topLinePunct w:val="0"/>
              <w:autoSpaceDE/>
              <w:autoSpaceDN/>
              <w:bidi w:val="0"/>
              <w:snapToGrid/>
              <w:spacing w:before="0" w:after="0" w:line="240" w:lineRule="auto"/>
              <w:jc w:val="lef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供应商</w:t>
            </w: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履行合同所必须的设备和专业技术能力的证明材料或声明</w:t>
            </w: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w:t>
            </w:r>
          </w:p>
        </w:tc>
        <w:tc>
          <w:tcPr>
            <w:tcW w:w="1500" w:type="dxa"/>
            <w:shd w:val="clear" w:color="auto" w:fill="auto"/>
            <w:vAlign w:val="center"/>
          </w:tcPr>
          <w:p w14:paraId="36E0E1D0">
            <w:pPr>
              <w:pStyle w:val="49"/>
              <w:spacing w:line="280" w:lineRule="exact"/>
              <w:jc w:val="center"/>
              <w:rPr>
                <w:rFonts w:hint="eastAsia" w:ascii="仿宋" w:hAnsi="仿宋" w:eastAsia="仿宋" w:cs="仿宋"/>
                <w:color w:val="000000" w:themeColor="text1"/>
                <w:spacing w:val="-2"/>
                <w:sz w:val="21"/>
                <w:szCs w:val="21"/>
                <w:highlight w:val="none"/>
                <w14:textFill>
                  <w14:solidFill>
                    <w14:schemeClr w14:val="tx1"/>
                  </w14:solidFill>
                </w14:textFill>
              </w:rPr>
            </w:pPr>
            <w: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t>格式见《第七章 投标文件格式》</w:t>
            </w:r>
          </w:p>
        </w:tc>
      </w:tr>
      <w:tr w14:paraId="4918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22" w:type="dxa"/>
            <w:shd w:val="clear" w:color="auto" w:fill="auto"/>
            <w:vAlign w:val="center"/>
          </w:tcPr>
          <w:p w14:paraId="4BF28313">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1"/>
                <w:sz w:val="21"/>
                <w:szCs w:val="21"/>
                <w:highlight w:val="none"/>
                <w:lang w:val="en-US" w:eastAsia="zh-CN"/>
                <w14:textFill>
                  <w14:solidFill>
                    <w14:schemeClr w14:val="tx1"/>
                  </w14:solidFill>
                </w14:textFill>
              </w:rPr>
              <w:t>4</w:t>
            </w:r>
          </w:p>
        </w:tc>
        <w:tc>
          <w:tcPr>
            <w:tcW w:w="1872" w:type="dxa"/>
            <w:shd w:val="clear" w:color="auto" w:fill="auto"/>
            <w:vAlign w:val="center"/>
          </w:tcPr>
          <w:p w14:paraId="61D5B1D8">
            <w:pPr>
              <w:keepNext w:val="0"/>
              <w:keepLines w:val="0"/>
              <w:pageBreakBefore w:val="0"/>
              <w:widowControl w:val="0"/>
              <w:shd w:val="clear"/>
              <w:tabs>
                <w:tab w:val="left" w:pos="1080"/>
              </w:tabs>
              <w:kinsoku/>
              <w:wordWrap/>
              <w:overflowPunct/>
              <w:topLinePunct w:val="0"/>
              <w:autoSpaceDE/>
              <w:autoSpaceDN/>
              <w:bidi w:val="0"/>
              <w:adjustRightInd/>
              <w:snapToGrid w:val="0"/>
              <w:spacing w:line="240" w:lineRule="auto"/>
              <w:ind w:left="101" w:leftChars="0" w:right="62" w:rightChars="0" w:hanging="101" w:hangingChars="50"/>
              <w:jc w:val="center"/>
              <w:textAlignment w:val="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napToGrid w:val="0"/>
                <w:color w:val="000000" w:themeColor="text1"/>
                <w:spacing w:val="-4"/>
                <w:kern w:val="0"/>
                <w:sz w:val="21"/>
                <w:szCs w:val="21"/>
                <w:highlight w:val="none"/>
                <w:lang w:val="en-US" w:eastAsia="en-US" w:bidi="ar-SA"/>
                <w14:textFill>
                  <w14:solidFill>
                    <w14:schemeClr w14:val="tx1"/>
                  </w14:solidFill>
                </w14:textFill>
              </w:rPr>
              <w:t>具有依法缴纳税收和社会保障资金的良好记录</w:t>
            </w:r>
          </w:p>
        </w:tc>
        <w:tc>
          <w:tcPr>
            <w:tcW w:w="5165" w:type="dxa"/>
            <w:shd w:val="clear" w:color="auto" w:fill="auto"/>
            <w:vAlign w:val="center"/>
          </w:tcPr>
          <w:p w14:paraId="6CB1D1D6">
            <w:pPr>
              <w:keepNext w:val="0"/>
              <w:keepLines w:val="0"/>
              <w:pageBreakBefore w:val="0"/>
              <w:widowControl w:val="0"/>
              <w:shd w:val="clear"/>
              <w:tabs>
                <w:tab w:val="left" w:pos="1080"/>
              </w:tabs>
              <w:kinsoku/>
              <w:wordWrap/>
              <w:overflowPunct/>
              <w:topLinePunct w:val="0"/>
              <w:autoSpaceDE/>
              <w:autoSpaceDN/>
              <w:bidi w:val="0"/>
              <w:adjustRightInd/>
              <w:snapToGrid w:val="0"/>
              <w:spacing w:line="240" w:lineRule="auto"/>
              <w:ind w:right="62" w:rightChars="0"/>
              <w:jc w:val="left"/>
              <w:textAlignment w:val="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供应商</w:t>
            </w: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依法缴纳税收的证明材料：本项目投标截止时间前 6 个月内（至少提供1个月）缴纳税收的凭据；</w:t>
            </w: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供应商</w:t>
            </w: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依法缴纳社会保障资金的证明材料：本项目投标截止时间时间前 6个月内（至少提供1个月）缴纳社会保险的凭据；</w:t>
            </w: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供应商</w:t>
            </w: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为其他组织或自然人的，也需要按此项规定提供缴纳税收的凭据和交纳社会保险的凭据。如</w:t>
            </w: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供应商</w:t>
            </w: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的社会保险为委托第三方代缴，还需同时提供</w:t>
            </w: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供应商</w:t>
            </w: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与第三方服务机构签署的服务合同（合同中应明确写明第三方为供应商代缴其社会保险）</w:t>
            </w:r>
          </w:p>
        </w:tc>
        <w:tc>
          <w:tcPr>
            <w:tcW w:w="1500" w:type="dxa"/>
            <w:shd w:val="clear" w:color="auto" w:fill="auto"/>
            <w:vAlign w:val="center"/>
          </w:tcPr>
          <w:p w14:paraId="781B6D53">
            <w:pPr>
              <w:pStyle w:val="49"/>
              <w:spacing w:line="280" w:lineRule="exact"/>
              <w:jc w:val="center"/>
              <w:rPr>
                <w:rFonts w:hint="eastAsia" w:ascii="仿宋" w:hAnsi="仿宋" w:eastAsia="仿宋" w:cs="仿宋"/>
                <w:color w:val="000000" w:themeColor="text1"/>
                <w:spacing w:val="-2"/>
                <w:sz w:val="21"/>
                <w:szCs w:val="21"/>
                <w:highlight w:val="none"/>
                <w14:textFill>
                  <w14:solidFill>
                    <w14:schemeClr w14:val="tx1"/>
                  </w14:solidFill>
                </w14:textFill>
              </w:rPr>
            </w:pPr>
            <w: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t>格式见《第七章 投标文件格式》</w:t>
            </w:r>
          </w:p>
        </w:tc>
      </w:tr>
      <w:tr w14:paraId="6F3A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22" w:type="dxa"/>
            <w:shd w:val="clear" w:color="auto" w:fill="auto"/>
            <w:vAlign w:val="center"/>
          </w:tcPr>
          <w:p w14:paraId="5FD25B34">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1"/>
                <w:sz w:val="21"/>
                <w:szCs w:val="21"/>
                <w:highlight w:val="none"/>
                <w:lang w:val="en-US" w:eastAsia="zh-CN"/>
                <w14:textFill>
                  <w14:solidFill>
                    <w14:schemeClr w14:val="tx1"/>
                  </w14:solidFill>
                </w14:textFill>
              </w:rPr>
              <w:t>5</w:t>
            </w:r>
          </w:p>
        </w:tc>
        <w:tc>
          <w:tcPr>
            <w:tcW w:w="1872" w:type="dxa"/>
            <w:shd w:val="clear" w:color="auto" w:fill="auto"/>
            <w:vAlign w:val="center"/>
          </w:tcPr>
          <w:p w14:paraId="234ED62B">
            <w:pPr>
              <w:keepNext w:val="0"/>
              <w:keepLines w:val="0"/>
              <w:pageBreakBefore w:val="0"/>
              <w:widowControl w:val="0"/>
              <w:shd w:val="clear"/>
              <w:tabs>
                <w:tab w:val="left" w:pos="1080"/>
              </w:tabs>
              <w:kinsoku/>
              <w:wordWrap/>
              <w:overflowPunct/>
              <w:topLinePunct w:val="0"/>
              <w:autoSpaceDE/>
              <w:autoSpaceDN/>
              <w:bidi w:val="0"/>
              <w:adjustRightInd/>
              <w:snapToGrid w:val="0"/>
              <w:spacing w:line="240" w:lineRule="auto"/>
              <w:ind w:left="101" w:leftChars="0" w:right="62" w:rightChars="0" w:hanging="101" w:hangingChars="50"/>
              <w:jc w:val="center"/>
              <w:textAlignment w:val="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napToGrid w:val="0"/>
                <w:color w:val="000000" w:themeColor="text1"/>
                <w:spacing w:val="-4"/>
                <w:kern w:val="0"/>
                <w:sz w:val="21"/>
                <w:szCs w:val="21"/>
                <w:highlight w:val="none"/>
                <w:lang w:val="en-US" w:eastAsia="en-US" w:bidi="ar-SA"/>
                <w14:textFill>
                  <w14:solidFill>
                    <w14:schemeClr w14:val="tx1"/>
                  </w14:solidFill>
                </w14:textFill>
              </w:rPr>
              <w:t>参加政府采购活动前三年内，在经营活动中没有重大违法记录</w:t>
            </w:r>
          </w:p>
        </w:tc>
        <w:tc>
          <w:tcPr>
            <w:tcW w:w="5165" w:type="dxa"/>
            <w:shd w:val="clear" w:color="auto" w:fill="auto"/>
            <w:vAlign w:val="center"/>
          </w:tcPr>
          <w:p w14:paraId="37DD460A">
            <w:pPr>
              <w:keepNext w:val="0"/>
              <w:keepLines w:val="0"/>
              <w:pageBreakBefore w:val="0"/>
              <w:widowControl w:val="0"/>
              <w:shd w:val="clear"/>
              <w:tabs>
                <w:tab w:val="left" w:pos="1080"/>
              </w:tabs>
              <w:kinsoku/>
              <w:wordWrap/>
              <w:overflowPunct/>
              <w:topLinePunct w:val="0"/>
              <w:autoSpaceDE/>
              <w:autoSpaceDN/>
              <w:bidi w:val="0"/>
              <w:adjustRightInd/>
              <w:snapToGrid w:val="0"/>
              <w:spacing w:line="240" w:lineRule="auto"/>
              <w:ind w:left="108" w:leftChars="0" w:right="62" w:rightChars="0" w:hanging="108" w:hangingChars="50"/>
              <w:jc w:val="left"/>
              <w:textAlignment w:val="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参加政府采购活动前 3 年内在经营活动中没有重大违法记录的书面声明</w:t>
            </w:r>
          </w:p>
        </w:tc>
        <w:tc>
          <w:tcPr>
            <w:tcW w:w="1500" w:type="dxa"/>
            <w:shd w:val="clear" w:color="auto" w:fill="auto"/>
            <w:vAlign w:val="center"/>
          </w:tcPr>
          <w:p w14:paraId="1DCF3C90">
            <w:pPr>
              <w:pStyle w:val="49"/>
              <w:spacing w:line="280" w:lineRule="exact"/>
              <w:jc w:val="center"/>
              <w:rPr>
                <w:rFonts w:hint="eastAsia" w:ascii="仿宋" w:hAnsi="仿宋" w:eastAsia="仿宋" w:cs="仿宋"/>
                <w:color w:val="000000" w:themeColor="text1"/>
                <w:spacing w:val="-2"/>
                <w:sz w:val="21"/>
                <w:szCs w:val="21"/>
                <w:highlight w:val="none"/>
                <w14:textFill>
                  <w14:solidFill>
                    <w14:schemeClr w14:val="tx1"/>
                  </w14:solidFill>
                </w14:textFill>
              </w:rPr>
            </w:pPr>
            <w: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t>格式见《第七章 投标文件格式》</w:t>
            </w:r>
          </w:p>
        </w:tc>
      </w:tr>
      <w:tr w14:paraId="1AC6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22" w:type="dxa"/>
            <w:shd w:val="clear" w:color="auto" w:fill="auto"/>
            <w:vAlign w:val="center"/>
          </w:tcPr>
          <w:p w14:paraId="3481D1D9">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1"/>
                <w:sz w:val="21"/>
                <w:szCs w:val="21"/>
                <w:highlight w:val="none"/>
                <w:lang w:val="en-US" w:eastAsia="zh-CN"/>
                <w14:textFill>
                  <w14:solidFill>
                    <w14:schemeClr w14:val="tx1"/>
                  </w14:solidFill>
                </w14:textFill>
              </w:rPr>
              <w:t>6</w:t>
            </w:r>
          </w:p>
        </w:tc>
        <w:tc>
          <w:tcPr>
            <w:tcW w:w="1872" w:type="dxa"/>
            <w:shd w:val="clear" w:color="auto" w:fill="auto"/>
            <w:vAlign w:val="center"/>
          </w:tcPr>
          <w:p w14:paraId="32048BA9">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1" w:leftChars="0" w:right="105" w:rightChars="0" w:firstLine="1" w:firstLineChars="0"/>
              <w:jc w:val="center"/>
              <w:textAlignment w:val="baseline"/>
              <w:rPr>
                <w:rFonts w:ascii="仿宋" w:hAnsi="仿宋" w:eastAsia="仿宋" w:cs="仿宋"/>
                <w:color w:val="000000" w:themeColor="text1"/>
                <w:kern w:val="0"/>
                <w:sz w:val="21"/>
                <w:szCs w:val="21"/>
                <w:highlight w:val="none"/>
                <w:lang w:bidi="ar"/>
                <w14:textFill>
                  <w14:solidFill>
                    <w14:schemeClr w14:val="tx1"/>
                  </w14:solidFill>
                </w14:textFill>
              </w:rPr>
            </w:pPr>
            <w:r>
              <w:rPr>
                <w:rFonts w:hint="eastAsia" w:ascii="仿宋" w:hAnsi="仿宋" w:eastAsia="仿宋" w:cs="仿宋"/>
                <w:color w:val="000000" w:themeColor="text1"/>
                <w:spacing w:val="-3"/>
                <w:sz w:val="21"/>
                <w:szCs w:val="21"/>
                <w:highlight w:val="none"/>
                <w14:textFill>
                  <w14:solidFill>
                    <w14:schemeClr w14:val="tx1"/>
                  </w14:solidFill>
                </w14:textFill>
              </w:rPr>
              <w:t>法律、行政法规</w:t>
            </w:r>
            <w:r>
              <w:rPr>
                <w:rFonts w:hint="eastAsia" w:ascii="仿宋" w:hAnsi="仿宋" w:eastAsia="仿宋" w:cs="仿宋"/>
                <w:color w:val="000000" w:themeColor="text1"/>
                <w:spacing w:val="36"/>
                <w:sz w:val="21"/>
                <w:szCs w:val="21"/>
                <w:highlight w:val="none"/>
                <w14:textFill>
                  <w14:solidFill>
                    <w14:schemeClr w14:val="tx1"/>
                  </w14:solidFill>
                </w14:textFill>
              </w:rPr>
              <w:t>规定的其他条</w:t>
            </w:r>
            <w:r>
              <w:rPr>
                <w:rFonts w:hint="eastAsia" w:ascii="仿宋" w:hAnsi="仿宋" w:eastAsia="仿宋" w:cs="仿宋"/>
                <w:color w:val="000000" w:themeColor="text1"/>
                <w:sz w:val="21"/>
                <w:szCs w:val="21"/>
                <w:highlight w:val="none"/>
                <w14:textFill>
                  <w14:solidFill>
                    <w14:schemeClr w14:val="tx1"/>
                  </w14:solidFill>
                </w14:textFill>
              </w:rPr>
              <w:t>件</w:t>
            </w:r>
          </w:p>
        </w:tc>
        <w:tc>
          <w:tcPr>
            <w:tcW w:w="5165" w:type="dxa"/>
            <w:shd w:val="clear" w:color="auto" w:fill="auto"/>
            <w:vAlign w:val="center"/>
          </w:tcPr>
          <w:p w14:paraId="43A899A3">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ascii="仿宋" w:hAnsi="仿宋" w:eastAsia="仿宋" w:cs="仿宋"/>
                <w:color w:val="000000" w:themeColor="text1"/>
                <w:kern w:val="0"/>
                <w:sz w:val="21"/>
                <w:szCs w:val="21"/>
                <w:highlight w:val="none"/>
                <w:lang w:bidi="ar"/>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法律、行政法规规定的其他条件</w:t>
            </w:r>
          </w:p>
        </w:tc>
        <w:tc>
          <w:tcPr>
            <w:tcW w:w="1500" w:type="dxa"/>
            <w:shd w:val="clear" w:color="auto" w:fill="auto"/>
            <w:vAlign w:val="center"/>
          </w:tcPr>
          <w:p w14:paraId="7850FC13">
            <w:pPr>
              <w:pStyle w:val="49"/>
              <w:spacing w:line="280" w:lineRule="exact"/>
              <w:jc w:val="center"/>
              <w:rPr>
                <w:rFonts w:hint="eastAsia" w:ascii="仿宋" w:hAnsi="仿宋" w:eastAsia="仿宋" w:cs="仿宋"/>
                <w:color w:val="000000" w:themeColor="text1"/>
                <w:spacing w:val="-2"/>
                <w:sz w:val="21"/>
                <w:szCs w:val="21"/>
                <w:highlight w:val="none"/>
                <w14:textFill>
                  <w14:solidFill>
                    <w14:schemeClr w14:val="tx1"/>
                  </w14:solidFill>
                </w14:textFill>
              </w:rPr>
            </w:pPr>
          </w:p>
        </w:tc>
      </w:tr>
      <w:tr w14:paraId="781F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22" w:type="dxa"/>
            <w:shd w:val="clear" w:color="auto" w:fill="auto"/>
            <w:vAlign w:val="center"/>
          </w:tcPr>
          <w:p w14:paraId="2CDDDFD0">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rPr>
                <w:rFonts w:hint="default" w:ascii="仿宋" w:hAnsi="仿宋" w:eastAsia="仿宋" w:cs="仿宋"/>
                <w:b/>
                <w:bCs/>
                <w:color w:val="000000" w:themeColor="text1"/>
                <w:spacing w:val="-1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pacing w:val="-11"/>
                <w:sz w:val="21"/>
                <w:szCs w:val="21"/>
                <w:highlight w:val="none"/>
                <w:lang w:val="en-US" w:eastAsia="zh-CN"/>
                <w14:textFill>
                  <w14:solidFill>
                    <w14:schemeClr w14:val="tx1"/>
                  </w14:solidFill>
                </w14:textFill>
              </w:rPr>
              <w:t>7</w:t>
            </w:r>
          </w:p>
        </w:tc>
        <w:tc>
          <w:tcPr>
            <w:tcW w:w="1872" w:type="dxa"/>
            <w:shd w:val="clear" w:color="auto" w:fill="auto"/>
            <w:vAlign w:val="center"/>
          </w:tcPr>
          <w:p w14:paraId="03442A2D">
            <w:pPr>
              <w:pStyle w:val="49"/>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中小企业证明文件</w:t>
            </w:r>
          </w:p>
        </w:tc>
        <w:tc>
          <w:tcPr>
            <w:tcW w:w="5165" w:type="dxa"/>
            <w:shd w:val="clear" w:color="auto" w:fill="auto"/>
            <w:vAlign w:val="center"/>
          </w:tcPr>
          <w:p w14:paraId="146E811F">
            <w:pPr>
              <w:pStyle w:val="49"/>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00848675">
            <w:pPr>
              <w:pStyle w:val="49"/>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如招标文件要求以联合体形式参加或者要求合同分包的，且投标人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00" w:type="dxa"/>
            <w:shd w:val="clear" w:color="auto" w:fill="auto"/>
            <w:vAlign w:val="center"/>
          </w:tcPr>
          <w:p w14:paraId="3E08BA80">
            <w:pPr>
              <w:pStyle w:val="49"/>
              <w:spacing w:line="280" w:lineRule="exact"/>
              <w:jc w:val="cente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pPr>
            <w: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t>格式见《第七章 投标文件格式》</w:t>
            </w:r>
          </w:p>
        </w:tc>
      </w:tr>
      <w:tr w14:paraId="5AB3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22" w:type="dxa"/>
            <w:shd w:val="clear" w:color="auto" w:fill="auto"/>
            <w:vAlign w:val="center"/>
          </w:tcPr>
          <w:p w14:paraId="795CE88B">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pacing w:val="-11"/>
                <w:sz w:val="21"/>
                <w:szCs w:val="21"/>
                <w:highlight w:val="none"/>
                <w:lang w:val="en-US" w:eastAsia="zh-CN"/>
                <w14:textFill>
                  <w14:solidFill>
                    <w14:schemeClr w14:val="tx1"/>
                  </w14:solidFill>
                </w14:textFill>
              </w:rPr>
              <w:t>8</w:t>
            </w:r>
          </w:p>
        </w:tc>
        <w:tc>
          <w:tcPr>
            <w:tcW w:w="1872" w:type="dxa"/>
            <w:shd w:val="clear" w:color="auto" w:fill="auto"/>
            <w:vAlign w:val="center"/>
          </w:tcPr>
          <w:p w14:paraId="1EF2F16A">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4" w:leftChars="0" w:right="108" w:rightChars="0" w:hanging="2" w:firstLineChars="0"/>
              <w:jc w:val="center"/>
              <w:textAlignment w:val="baseline"/>
              <w:rPr>
                <w:rFonts w:hint="eastAsia" w:ascii="仿宋" w:hAnsi="仿宋" w:eastAsia="仿宋" w:cs="仿宋"/>
                <w:color w:val="000000" w:themeColor="text1"/>
                <w:spacing w:val="-3"/>
                <w:sz w:val="21"/>
                <w:szCs w:val="21"/>
                <w:highlight w:val="none"/>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在资格审查阶段经查询，未被列入“失信被执行人”、“重大税收违法失信主体”、“政府采购严重违法失信行为记录名单”其中之一。如有以上不良信用记录之一的，其响应无效。</w:t>
            </w:r>
          </w:p>
        </w:tc>
        <w:tc>
          <w:tcPr>
            <w:tcW w:w="5165" w:type="dxa"/>
            <w:shd w:val="clear" w:color="auto" w:fill="auto"/>
            <w:vAlign w:val="center"/>
          </w:tcPr>
          <w:p w14:paraId="49E4B3B0">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查询渠道：信用中国网站和中国政府采购网（www.cr editchina.gov.cn、www.ccgp.gov.cn）；</w:t>
            </w:r>
          </w:p>
          <w:p w14:paraId="4524ED68">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截止时间：递交响应文件截止时间以后、资格审查阶段对供应商信用记录的实际查询时间；</w:t>
            </w:r>
          </w:p>
          <w:p w14:paraId="466A3EBC">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信用信息查询记录和证据留存具体方式：查询结果网页打印页作为查询记录和证据，与其他采购文件一并保存；</w:t>
            </w:r>
          </w:p>
          <w:p w14:paraId="1FDC945C">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t>信用记录的使用原则：经认定被列入失信被执行人、重大税收违法失信主体、政府采购严重违法失信行为 记录名单的供应商，其磋商响应无效。联合体形式响应的，联合体成员存在不良信用记录，视同联合体存 在不良信用记录。</w:t>
            </w:r>
          </w:p>
        </w:tc>
        <w:tc>
          <w:tcPr>
            <w:tcW w:w="1500" w:type="dxa"/>
            <w:shd w:val="clear" w:color="auto" w:fill="auto"/>
            <w:vAlign w:val="center"/>
          </w:tcPr>
          <w:p w14:paraId="1F2B7FC2">
            <w:pPr>
              <w:pStyle w:val="49"/>
              <w:spacing w:line="280" w:lineRule="exact"/>
              <w:jc w:val="cente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pPr>
            <w: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t>无须供应商提供，由采购人或采购代理机构查询。</w:t>
            </w:r>
          </w:p>
        </w:tc>
      </w:tr>
      <w:tr w14:paraId="7E8F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22" w:type="dxa"/>
            <w:shd w:val="clear" w:color="auto" w:fill="auto"/>
            <w:vAlign w:val="center"/>
          </w:tcPr>
          <w:p w14:paraId="64D82132">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仿宋"/>
                <w:b/>
                <w:bCs/>
                <w:color w:val="000000" w:themeColor="text1"/>
                <w:spacing w:val="-1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pacing w:val="-11"/>
                <w:sz w:val="21"/>
                <w:szCs w:val="21"/>
                <w:highlight w:val="none"/>
                <w:lang w:val="en-US" w:eastAsia="zh-CN"/>
                <w14:textFill>
                  <w14:solidFill>
                    <w14:schemeClr w14:val="tx1"/>
                  </w14:solidFill>
                </w14:textFill>
              </w:rPr>
              <w:t>9</w:t>
            </w:r>
          </w:p>
        </w:tc>
        <w:tc>
          <w:tcPr>
            <w:tcW w:w="1872" w:type="dxa"/>
            <w:shd w:val="clear" w:color="auto" w:fill="auto"/>
            <w:vAlign w:val="center"/>
          </w:tcPr>
          <w:p w14:paraId="6296A934">
            <w:pPr>
              <w:pStyle w:val="83"/>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4" w:leftChars="0" w:right="108" w:rightChars="0" w:hanging="2" w:firstLineChars="0"/>
              <w:jc w:val="center"/>
              <w:textAlignment w:val="baseline"/>
              <w:rPr>
                <w:rFonts w:hint="eastAsia" w:ascii="仿宋" w:hAnsi="仿宋" w:eastAsia="仿宋" w:cs="仿宋"/>
                <w:color w:val="000000" w:themeColor="text1"/>
                <w:spacing w:val="3"/>
                <w:kern w:val="2"/>
                <w:sz w:val="21"/>
                <w:szCs w:val="21"/>
                <w:highlight w:val="none"/>
                <w:lang w:val="en-US" w:eastAsia="en-US" w:bidi="ar-SA"/>
                <w14:textFill>
                  <w14:solidFill>
                    <w14:schemeClr w14:val="tx1"/>
                  </w14:solidFill>
                </w14:textFill>
              </w:rPr>
            </w:pPr>
            <w:r>
              <w:rPr>
                <w:rFonts w:hint="eastAsia" w:ascii="仿宋" w:hAnsi="仿宋" w:eastAsia="仿宋" w:cs="仿宋"/>
                <w:color w:val="000000" w:themeColor="text1"/>
                <w:spacing w:val="3"/>
                <w:kern w:val="2"/>
                <w:sz w:val="21"/>
                <w:szCs w:val="21"/>
                <w:highlight w:val="none"/>
                <w:lang w:val="en-US" w:eastAsia="zh-CN" w:bidi="ar-SA"/>
                <w14:textFill>
                  <w14:solidFill>
                    <w14:schemeClr w14:val="tx1"/>
                  </w14:solidFill>
                </w14:textFill>
              </w:rPr>
              <w:t>其他特定资格要求</w:t>
            </w:r>
          </w:p>
        </w:tc>
        <w:tc>
          <w:tcPr>
            <w:tcW w:w="5165" w:type="dxa"/>
            <w:shd w:val="clear" w:color="auto" w:fill="auto"/>
            <w:vAlign w:val="center"/>
          </w:tcPr>
          <w:p w14:paraId="446C88D0">
            <w:pPr>
              <w:pStyle w:val="49"/>
              <w:jc w:val="both"/>
              <w:rPr>
                <w:rFonts w:hint="default" w:ascii="仿宋" w:hAnsi="仿宋" w:eastAsia="仿宋" w:cs="仿宋"/>
                <w:color w:val="000000" w:themeColor="text1"/>
                <w:spacing w:val="3"/>
                <w:kern w:val="2"/>
                <w:sz w:val="21"/>
                <w:szCs w:val="21"/>
                <w:highlight w:val="none"/>
                <w:lang w:val="en-US" w:eastAsia="zh-CN" w:bidi="ar-SA"/>
                <w14:textFill>
                  <w14:solidFill>
                    <w14:schemeClr w14:val="tx1"/>
                  </w14:solidFill>
                </w14:textFill>
              </w:rPr>
            </w:pPr>
            <w:r>
              <w:rPr>
                <w:rFonts w:hint="default" w:ascii="仿宋" w:hAnsi="仿宋" w:eastAsia="仿宋" w:cs="仿宋"/>
                <w:color w:val="000000" w:themeColor="text1"/>
                <w:spacing w:val="3"/>
                <w:kern w:val="2"/>
                <w:sz w:val="21"/>
                <w:szCs w:val="21"/>
                <w:highlight w:val="none"/>
                <w:lang w:val="en-US" w:eastAsia="zh-CN" w:bidi="ar-SA"/>
                <w14:textFill>
                  <w14:solidFill>
                    <w14:schemeClr w14:val="tx1"/>
                  </w14:solidFill>
                </w14:textFill>
              </w:rPr>
              <w:t>（1）法定代表人或单位负责人为同一人或者存在直接控股、管理关系的不同供应商，不得参加同一合同项下的政府采购活动。</w:t>
            </w:r>
          </w:p>
          <w:p w14:paraId="049F6210">
            <w:pPr>
              <w:pStyle w:val="49"/>
              <w:jc w:val="both"/>
              <w:rPr>
                <w:rFonts w:hint="default" w:ascii="仿宋" w:hAnsi="仿宋" w:eastAsia="仿宋" w:cs="仿宋"/>
                <w:color w:val="000000" w:themeColor="text1"/>
                <w:spacing w:val="3"/>
                <w:kern w:val="2"/>
                <w:sz w:val="21"/>
                <w:szCs w:val="21"/>
                <w:highlight w:val="none"/>
                <w:lang w:val="en-US" w:eastAsia="zh-CN" w:bidi="ar-SA"/>
                <w14:textFill>
                  <w14:solidFill>
                    <w14:schemeClr w14:val="tx1"/>
                  </w14:solidFill>
                </w14:textFill>
              </w:rPr>
            </w:pPr>
            <w:r>
              <w:rPr>
                <w:rFonts w:hint="default" w:ascii="仿宋" w:hAnsi="仿宋" w:eastAsia="仿宋" w:cs="仿宋"/>
                <w:color w:val="000000" w:themeColor="text1"/>
                <w:spacing w:val="3"/>
                <w:kern w:val="2"/>
                <w:sz w:val="21"/>
                <w:szCs w:val="21"/>
                <w:highlight w:val="none"/>
                <w:lang w:val="en-US" w:eastAsia="zh-CN" w:bidi="ar-SA"/>
                <w14:textFill>
                  <w14:solidFill>
                    <w14:schemeClr w14:val="tx1"/>
                  </w14:solidFill>
                </w14:textFill>
              </w:rPr>
              <w:t>（2）除单一来源采购项目外，为采购项目提供整体设计、规范编制或者项目管理、监理、检测等服务的供应商，不得再参加该采购项目的其他采购活动。</w:t>
            </w:r>
          </w:p>
        </w:tc>
        <w:tc>
          <w:tcPr>
            <w:tcW w:w="1500" w:type="dxa"/>
            <w:shd w:val="clear" w:color="auto" w:fill="auto"/>
            <w:vAlign w:val="center"/>
          </w:tcPr>
          <w:p w14:paraId="6DD4476F">
            <w:pPr>
              <w:pStyle w:val="49"/>
              <w:jc w:val="center"/>
              <w:rPr>
                <w:rFonts w:hint="eastAsia" w:ascii="仿宋" w:hAnsi="仿宋" w:eastAsia="仿宋" w:cs="仿宋"/>
                <w:color w:val="000000" w:themeColor="text1"/>
                <w:spacing w:val="-8"/>
                <w:sz w:val="21"/>
                <w:szCs w:val="21"/>
                <w:highlight w:val="none"/>
                <w14:textFill>
                  <w14:solidFill>
                    <w14:schemeClr w14:val="tx1"/>
                  </w14:solidFill>
                </w14:textFill>
              </w:rPr>
            </w:pPr>
            <w:r>
              <w:rPr>
                <w:rFonts w:hint="eastAsia" w:ascii="仿宋" w:hAnsi="仿宋" w:eastAsia="仿宋" w:cs="仿宋"/>
                <w:color w:val="000000" w:themeColor="text1"/>
                <w:spacing w:val="-2"/>
                <w:sz w:val="21"/>
                <w:szCs w:val="21"/>
                <w:highlight w:val="none"/>
                <w:lang w:val="en-US" w:eastAsia="zh-CN"/>
                <w14:textFill>
                  <w14:solidFill>
                    <w14:schemeClr w14:val="tx1"/>
                  </w14:solidFill>
                </w14:textFill>
              </w:rPr>
              <w:t>格式见《第七章 投标文件格式</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tc>
      </w:tr>
    </w:tbl>
    <w:p w14:paraId="5DECDA0C">
      <w:pPr>
        <w:rPr>
          <w:rFonts w:ascii="仿宋" w:hAnsi="仿宋" w:eastAsia="仿宋" w:cs="仿宋"/>
          <w:b/>
          <w:bCs/>
          <w:color w:val="000000" w:themeColor="text1"/>
          <w:kern w:val="44"/>
          <w:sz w:val="36"/>
          <w:szCs w:val="36"/>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 xml:space="preserve"> </w:t>
      </w:r>
      <w:bookmarkStart w:id="277" w:name="_Toc155185903"/>
      <w:bookmarkStart w:id="278" w:name="_Toc163492899"/>
      <w:bookmarkStart w:id="279" w:name="_Toc23606"/>
      <w:r>
        <w:rPr>
          <w:rFonts w:hint="eastAsia" w:ascii="仿宋" w:hAnsi="仿宋" w:eastAsia="仿宋" w:cs="仿宋"/>
          <w:b/>
          <w:bCs/>
          <w:color w:val="000000" w:themeColor="text1"/>
          <w:kern w:val="44"/>
          <w:sz w:val="36"/>
          <w:szCs w:val="36"/>
          <w:highlight w:val="none"/>
          <w14:textFill>
            <w14:solidFill>
              <w14:schemeClr w14:val="tx1"/>
            </w14:solidFill>
          </w14:textFill>
        </w:rPr>
        <w:br w:type="page"/>
      </w:r>
    </w:p>
    <w:p w14:paraId="36D422C3">
      <w:pPr>
        <w:keepNext/>
        <w:keepLines/>
        <w:spacing w:before="220" w:after="220" w:line="480" w:lineRule="auto"/>
        <w:ind w:left="420" w:hanging="420"/>
        <w:jc w:val="center"/>
        <w:outlineLvl w:val="0"/>
        <w:rPr>
          <w:rFonts w:ascii="仿宋" w:hAnsi="仿宋" w:eastAsia="仿宋" w:cs="仿宋"/>
          <w:b/>
          <w:bCs/>
          <w:color w:val="000000" w:themeColor="text1"/>
          <w:kern w:val="44"/>
          <w:sz w:val="36"/>
          <w:szCs w:val="36"/>
          <w:highlight w:val="none"/>
          <w14:textFill>
            <w14:solidFill>
              <w14:schemeClr w14:val="tx1"/>
            </w14:solidFill>
          </w14:textFill>
        </w:rPr>
      </w:pPr>
      <w:bookmarkStart w:id="280" w:name="_Toc25092"/>
      <w:r>
        <w:rPr>
          <w:rFonts w:hint="eastAsia" w:ascii="仿宋" w:hAnsi="仿宋" w:eastAsia="仿宋" w:cs="仿宋"/>
          <w:b/>
          <w:bCs/>
          <w:color w:val="000000" w:themeColor="text1"/>
          <w:kern w:val="44"/>
          <w:sz w:val="36"/>
          <w:szCs w:val="36"/>
          <w:highlight w:val="none"/>
          <w14:textFill>
            <w14:solidFill>
              <w14:schemeClr w14:val="tx1"/>
            </w14:solidFill>
          </w14:textFill>
        </w:rPr>
        <w:t>第五章 评标方法</w:t>
      </w:r>
      <w:bookmarkEnd w:id="277"/>
      <w:r>
        <w:rPr>
          <w:rFonts w:hint="eastAsia" w:ascii="仿宋" w:hAnsi="仿宋" w:eastAsia="仿宋" w:cs="仿宋"/>
          <w:b/>
          <w:bCs/>
          <w:color w:val="000000" w:themeColor="text1"/>
          <w:kern w:val="44"/>
          <w:sz w:val="36"/>
          <w:szCs w:val="36"/>
          <w:highlight w:val="none"/>
          <w14:textFill>
            <w14:solidFill>
              <w14:schemeClr w14:val="tx1"/>
            </w14:solidFill>
          </w14:textFill>
        </w:rPr>
        <w:t>及标准</w:t>
      </w:r>
      <w:bookmarkEnd w:id="278"/>
      <w:r>
        <w:rPr>
          <w:rFonts w:hint="eastAsia" w:ascii="仿宋" w:hAnsi="仿宋" w:eastAsia="仿宋" w:cs="仿宋"/>
          <w:b/>
          <w:bCs/>
          <w:color w:val="000000" w:themeColor="text1"/>
          <w:kern w:val="44"/>
          <w:sz w:val="36"/>
          <w:szCs w:val="36"/>
          <w:highlight w:val="none"/>
          <w14:textFill>
            <w14:solidFill>
              <w14:schemeClr w14:val="tx1"/>
            </w14:solidFill>
          </w14:textFill>
        </w:rPr>
        <w:t>(综合评分法)</w:t>
      </w:r>
      <w:bookmarkEnd w:id="279"/>
      <w:bookmarkEnd w:id="280"/>
    </w:p>
    <w:p w14:paraId="22CA7564">
      <w:pPr>
        <w:pStyle w:val="37"/>
        <w:jc w:val="both"/>
        <w:rPr>
          <w:rFonts w:hint="eastAsia" w:ascii="仿宋" w:hAnsi="仿宋" w:eastAsia="仿宋" w:cs="仿宋"/>
          <w:color w:val="000000" w:themeColor="text1"/>
          <w:sz w:val="24"/>
          <w:szCs w:val="24"/>
          <w:highlight w:val="none"/>
          <w14:textFill>
            <w14:solidFill>
              <w14:schemeClr w14:val="tx1"/>
            </w14:solidFill>
          </w14:textFill>
        </w:rPr>
      </w:pPr>
      <w:bookmarkStart w:id="281" w:name="_Toc163492908"/>
      <w:bookmarkStart w:id="282" w:name="_Toc12589"/>
      <w:bookmarkStart w:id="283" w:name="_Toc155185915"/>
      <w:r>
        <w:rPr>
          <w:rFonts w:hint="eastAsia" w:ascii="仿宋" w:hAnsi="仿宋" w:eastAsia="仿宋" w:cs="仿宋"/>
          <w:color w:val="000000" w:themeColor="text1"/>
          <w:sz w:val="24"/>
          <w:szCs w:val="24"/>
          <w:highlight w:val="none"/>
          <w14:textFill>
            <w14:solidFill>
              <w14:schemeClr w14:val="tx1"/>
            </w14:solidFill>
          </w14:textFill>
        </w:rPr>
        <w:t>根据《中华人民共和国政府采购法》及其实施条例、《政府采购货物和服务招标投标管理办法》</w:t>
      </w:r>
      <w:r>
        <w:rPr>
          <w:rFonts w:hint="eastAsia" w:ascii="仿宋" w:hAnsi="仿宋" w:eastAsia="仿宋" w:cs="仿宋"/>
          <w:color w:val="000000" w:themeColor="text1"/>
          <w:sz w:val="24"/>
          <w:szCs w:val="24"/>
          <w:highlight w:val="none"/>
          <w:lang w:val="en-US" w:eastAsia="zh-CN"/>
          <w14:textFill>
            <w14:solidFill>
              <w14:schemeClr w14:val="tx1"/>
            </w14:solidFill>
          </w14:textFill>
        </w:rPr>
        <w:t>及</w:t>
      </w:r>
      <w:r>
        <w:rPr>
          <w:rFonts w:hint="eastAsia" w:ascii="仿宋" w:hAnsi="仿宋" w:eastAsia="仿宋" w:cs="仿宋"/>
          <w:color w:val="000000" w:themeColor="text1"/>
          <w:sz w:val="24"/>
          <w:szCs w:val="24"/>
          <w:highlight w:val="none"/>
          <w14:textFill>
            <w14:solidFill>
              <w14:schemeClr w14:val="tx1"/>
            </w14:solidFill>
          </w14:textFill>
        </w:rPr>
        <w:t>相关法律法规确定以下评标</w:t>
      </w:r>
      <w:r>
        <w:rPr>
          <w:rFonts w:hint="eastAsia" w:ascii="仿宋" w:hAnsi="仿宋" w:eastAsia="仿宋" w:cs="仿宋"/>
          <w:color w:val="000000" w:themeColor="text1"/>
          <w:sz w:val="24"/>
          <w:szCs w:val="24"/>
          <w:highlight w:val="none"/>
          <w:lang w:val="en-US" w:eastAsia="zh-CN"/>
          <w14:textFill>
            <w14:solidFill>
              <w14:schemeClr w14:val="tx1"/>
            </w14:solidFill>
          </w14:textFill>
        </w:rPr>
        <w:t>方</w:t>
      </w:r>
      <w:r>
        <w:rPr>
          <w:rFonts w:hint="eastAsia" w:ascii="仿宋" w:hAnsi="仿宋" w:eastAsia="仿宋" w:cs="仿宋"/>
          <w:color w:val="000000" w:themeColor="text1"/>
          <w:sz w:val="24"/>
          <w:szCs w:val="24"/>
          <w:highlight w:val="none"/>
          <w14:textFill>
            <w14:solidFill>
              <w14:schemeClr w14:val="tx1"/>
            </w14:solidFill>
          </w14:textFill>
        </w:rPr>
        <w:t>法及标准。</w:t>
      </w:r>
    </w:p>
    <w:p w14:paraId="168C78E0">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color w:val="000000" w:themeColor="text1"/>
          <w:sz w:val="28"/>
          <w:szCs w:val="28"/>
          <w:highlight w:val="none"/>
          <w:lang w:val="zh-CN" w:eastAsia="zh-CN"/>
          <w14:textFill>
            <w14:solidFill>
              <w14:schemeClr w14:val="tx1"/>
            </w14:solidFill>
          </w14:textFill>
        </w:rPr>
      </w:pPr>
      <w:bookmarkStart w:id="284" w:name="_Toc163492900"/>
      <w:bookmarkStart w:id="285" w:name="_Toc4291"/>
      <w:bookmarkStart w:id="286" w:name="_Toc109899484"/>
      <w:bookmarkStart w:id="287" w:name="_Toc109900322"/>
      <w:bookmarkStart w:id="288" w:name="_Toc109899903"/>
      <w:bookmarkStart w:id="289" w:name="_Toc272247709"/>
      <w:bookmarkStart w:id="290" w:name="_Toc61280402"/>
      <w:bookmarkStart w:id="291" w:name="_Toc494561962"/>
      <w:bookmarkStart w:id="292" w:name="_Toc155185905"/>
      <w:bookmarkStart w:id="293" w:name="_Toc278891606"/>
      <w:bookmarkStart w:id="294" w:name="_Toc140132826"/>
      <w:bookmarkStart w:id="295" w:name="_Toc511894518"/>
      <w:r>
        <w:rPr>
          <w:rFonts w:hint="eastAsia" w:ascii="仿宋" w:hAnsi="仿宋" w:eastAsia="仿宋" w:cs="仿宋"/>
          <w:color w:val="000000" w:themeColor="text1"/>
          <w:sz w:val="28"/>
          <w:szCs w:val="28"/>
          <w:highlight w:val="none"/>
          <w:lang w:val="zh-CN" w:eastAsia="zh-CN"/>
          <w14:textFill>
            <w14:solidFill>
              <w14:schemeClr w14:val="tx1"/>
            </w14:solidFill>
          </w14:textFill>
        </w:rPr>
        <w:t>一、评标</w:t>
      </w:r>
      <w:r>
        <w:rPr>
          <w:rFonts w:hint="eastAsia" w:ascii="仿宋" w:hAnsi="仿宋" w:eastAsia="仿宋" w:cs="仿宋"/>
          <w:color w:val="000000" w:themeColor="text1"/>
          <w:sz w:val="28"/>
          <w:szCs w:val="28"/>
          <w:highlight w:val="none"/>
          <w:lang w:val="en-US" w:eastAsia="zh-CN"/>
          <w14:textFill>
            <w14:solidFill>
              <w14:schemeClr w14:val="tx1"/>
            </w14:solidFill>
          </w14:textFill>
        </w:rPr>
        <w:t>方</w:t>
      </w:r>
      <w:r>
        <w:rPr>
          <w:rFonts w:hint="eastAsia" w:ascii="仿宋" w:hAnsi="仿宋" w:eastAsia="仿宋" w:cs="仿宋"/>
          <w:color w:val="000000" w:themeColor="text1"/>
          <w:sz w:val="28"/>
          <w:szCs w:val="28"/>
          <w:highlight w:val="none"/>
          <w:lang w:val="zh-CN" w:eastAsia="zh-CN"/>
          <w14:textFill>
            <w14:solidFill>
              <w14:schemeClr w14:val="tx1"/>
            </w14:solidFill>
          </w14:textFill>
        </w:rPr>
        <w:t>法</w:t>
      </w:r>
      <w:bookmarkEnd w:id="284"/>
      <w:bookmarkEnd w:id="285"/>
    </w:p>
    <w:p w14:paraId="1AA1ADE2">
      <w:pPr>
        <w:pStyle w:val="37"/>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b/>
          <w:bCs/>
          <w:color w:val="000000" w:themeColor="text1"/>
          <w:highlight w:val="none"/>
          <w14:textFill>
            <w14:solidFill>
              <w14:schemeClr w14:val="tx1"/>
            </w14:solidFill>
          </w14:textFill>
        </w:rPr>
        <w:t>本项目采用综合评分法</w:t>
      </w:r>
      <w:r>
        <w:rPr>
          <w:rFonts w:hint="eastAsia" w:ascii="仿宋" w:hAnsi="仿宋" w:eastAsia="仿宋" w:cs="仿宋"/>
          <w:color w:val="000000" w:themeColor="text1"/>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02A2E19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color w:val="000000" w:themeColor="text1"/>
          <w:sz w:val="28"/>
          <w:szCs w:val="28"/>
          <w:highlight w:val="none"/>
          <w:lang w:val="zh-CN" w:eastAsia="zh-CN"/>
          <w14:textFill>
            <w14:solidFill>
              <w14:schemeClr w14:val="tx1"/>
            </w14:solidFill>
          </w14:textFill>
        </w:rPr>
      </w:pPr>
      <w:bookmarkStart w:id="296" w:name="_Toc11920"/>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val="zh-CN" w:eastAsia="zh-CN"/>
          <w14:textFill>
            <w14:solidFill>
              <w14:schemeClr w14:val="tx1"/>
            </w14:solidFill>
          </w14:textFill>
        </w:rPr>
        <w:t>、评标程序</w:t>
      </w:r>
      <w:bookmarkEnd w:id="296"/>
    </w:p>
    <w:p w14:paraId="7E3719D8">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（一）符合性审查</w:t>
      </w:r>
    </w:p>
    <w:p w14:paraId="42B995D1">
      <w:pPr>
        <w:pStyle w:val="37"/>
        <w:jc w:val="both"/>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评标委员会应当对</w:t>
      </w:r>
      <w:r>
        <w:rPr>
          <w:rFonts w:hint="eastAsia" w:ascii="仿宋" w:hAnsi="仿宋" w:eastAsia="仿宋" w:cs="仿宋"/>
          <w:color w:val="000000" w:themeColor="text1"/>
          <w:sz w:val="24"/>
          <w:szCs w:val="24"/>
          <w:highlight w:val="none"/>
          <w:lang w:val="en-US" w:eastAsia="zh-CN"/>
          <w14:textFill>
            <w14:solidFill>
              <w14:schemeClr w14:val="tx1"/>
            </w14:solidFill>
          </w14:textFill>
        </w:rPr>
        <w:t>通过</w:t>
      </w:r>
      <w:r>
        <w:rPr>
          <w:rFonts w:hint="eastAsia" w:ascii="仿宋" w:hAnsi="仿宋" w:eastAsia="仿宋" w:cs="仿宋"/>
          <w:color w:val="000000" w:themeColor="text1"/>
          <w:sz w:val="24"/>
          <w:szCs w:val="24"/>
          <w:highlight w:val="none"/>
          <w14:textFill>
            <w14:solidFill>
              <w14:schemeClr w14:val="tx1"/>
            </w14:solidFill>
          </w14:textFill>
        </w:rPr>
        <w:t>资格</w:t>
      </w:r>
      <w:r>
        <w:rPr>
          <w:rFonts w:hint="eastAsia" w:ascii="仿宋" w:hAnsi="仿宋" w:eastAsia="仿宋" w:cs="仿宋"/>
          <w:color w:val="000000" w:themeColor="text1"/>
          <w:sz w:val="24"/>
          <w:szCs w:val="24"/>
          <w:highlight w:val="none"/>
          <w:lang w:val="en-US" w:eastAsia="zh-CN"/>
          <w14:textFill>
            <w14:solidFill>
              <w14:schemeClr w14:val="tx1"/>
            </w14:solidFill>
          </w14:textFill>
        </w:rPr>
        <w:t>审查</w:t>
      </w:r>
      <w:r>
        <w:rPr>
          <w:rFonts w:hint="eastAsia" w:ascii="仿宋" w:hAnsi="仿宋" w:eastAsia="仿宋" w:cs="仿宋"/>
          <w:color w:val="000000" w:themeColor="text1"/>
          <w:sz w:val="24"/>
          <w:szCs w:val="24"/>
          <w:highlight w:val="none"/>
          <w14:textFill>
            <w14:solidFill>
              <w14:schemeClr w14:val="tx1"/>
            </w14:solidFill>
          </w14:textFill>
        </w:rPr>
        <w:t>的投标人的投标文件进行符合性审查，以确定其是否满足招标文件的实质性要求。投标人必须通过符合性审查的全部评审指标</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不满足招标文件的实质性要求的，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其</w:t>
      </w:r>
      <w:r>
        <w:rPr>
          <w:rFonts w:hint="eastAsia" w:ascii="仿宋" w:hAnsi="仿宋" w:eastAsia="仿宋" w:cs="仿宋"/>
          <w:b/>
          <w:bCs/>
          <w:color w:val="000000" w:themeColor="text1"/>
          <w:sz w:val="24"/>
          <w:szCs w:val="24"/>
          <w:highlight w:val="none"/>
          <w14:textFill>
            <w14:solidFill>
              <w14:schemeClr w14:val="tx1"/>
            </w14:solidFill>
          </w14:textFill>
        </w:rPr>
        <w:t>投标无效</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具体内容详见</w:t>
      </w:r>
      <w:r>
        <w:rPr>
          <w:rFonts w:hint="eastAsia" w:ascii="仿宋" w:hAnsi="仿宋" w:eastAsia="仿宋" w:cs="仿宋"/>
          <w:color w:val="000000" w:themeColor="text1"/>
          <w:sz w:val="24"/>
          <w:szCs w:val="24"/>
          <w:highlight w:val="none"/>
          <w:lang w:val="zh-CN"/>
          <w14:textFill>
            <w14:solidFill>
              <w14:schemeClr w14:val="tx1"/>
            </w14:solidFill>
          </w14:textFill>
        </w:rPr>
        <w:t>本章“</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lang w:val="zh-CN"/>
          <w14:textFill>
            <w14:solidFill>
              <w14:schemeClr w14:val="tx1"/>
            </w14:solidFill>
          </w14:textFill>
        </w:rPr>
        <w:t>、评标标准”中</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lang w:val="zh-CN"/>
          <w14:textFill>
            <w14:solidFill>
              <w14:schemeClr w14:val="tx1"/>
            </w14:solidFill>
          </w14:textFill>
        </w:rPr>
        <w:t>“（一）符合性审查”。</w:t>
      </w:r>
    </w:p>
    <w:p w14:paraId="3186C137">
      <w:pPr>
        <w:pStyle w:val="37"/>
        <w:jc w:val="both"/>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通过</w:t>
      </w:r>
      <w:r>
        <w:rPr>
          <w:rFonts w:hint="eastAsia" w:ascii="仿宋" w:hAnsi="仿宋" w:eastAsia="仿宋" w:cs="仿宋"/>
          <w:color w:val="000000" w:themeColor="text1"/>
          <w:sz w:val="24"/>
          <w:szCs w:val="24"/>
          <w:highlight w:val="none"/>
          <w14:textFill>
            <w14:solidFill>
              <w14:schemeClr w14:val="tx1"/>
            </w14:solidFill>
          </w14:textFill>
        </w:rPr>
        <w:t>符合性审查</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14:textFill>
            <w14:solidFill>
              <w14:schemeClr w14:val="tx1"/>
            </w14:solidFill>
          </w14:textFill>
        </w:rPr>
        <w:t>有效</w:t>
      </w: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不足3家的应当终止采购活动，发布项目终止公告并说明原因，重新开展采购活动。</w:t>
      </w:r>
    </w:p>
    <w:p w14:paraId="6246ACE8">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bookmarkStart w:id="297" w:name="_Toc102116178"/>
      <w:bookmarkStart w:id="298" w:name="_Toc102116048"/>
      <w:bookmarkStart w:id="299" w:name="_Toc102114946"/>
      <w:bookmarkStart w:id="300" w:name="_Toc102057744"/>
      <w:bookmarkStart w:id="301" w:name="_Toc155185907"/>
      <w:bookmarkStart w:id="302" w:name="_Toc102119879"/>
      <w:bookmarkStart w:id="303" w:name="_Toc102056244"/>
      <w:bookmarkStart w:id="304" w:name="_Toc163492903"/>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二</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）投标文件澄清</w:t>
      </w:r>
      <w:bookmarkEnd w:id="297"/>
      <w:bookmarkEnd w:id="298"/>
      <w:bookmarkEnd w:id="299"/>
      <w:bookmarkEnd w:id="300"/>
      <w:bookmarkEnd w:id="301"/>
      <w:bookmarkEnd w:id="302"/>
      <w:bookmarkEnd w:id="303"/>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及修正</w:t>
      </w:r>
      <w:bookmarkEnd w:id="304"/>
    </w:p>
    <w:p w14:paraId="40BF05AB">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.评标期间，对于投标文件中含义不明确、同类问题表述不一致或者有明显文字和计算错误的内容需要投标人作出必要的澄清、说明或者补正的，评标委员会应当在</w:t>
      </w:r>
      <w:r>
        <w:rPr>
          <w:rFonts w:hint="eastAsia" w:ascii="仿宋" w:hAnsi="仿宋" w:eastAsia="仿宋" w:cs="仿宋"/>
          <w:color w:val="000000" w:themeColor="text1"/>
          <w:sz w:val="24"/>
          <w:szCs w:val="24"/>
          <w:highlight w:val="none"/>
          <w:lang w:val="en-US" w:eastAsia="zh-CN"/>
          <w14:textFill>
            <w14:solidFill>
              <w14:schemeClr w14:val="tx1"/>
            </w14:solidFill>
          </w14:textFill>
        </w:rPr>
        <w:t>政采云平台评标</w:t>
      </w:r>
      <w:r>
        <w:rPr>
          <w:rFonts w:hint="eastAsia" w:ascii="仿宋" w:hAnsi="仿宋" w:eastAsia="仿宋" w:cs="仿宋"/>
          <w:color w:val="000000" w:themeColor="text1"/>
          <w:sz w:val="24"/>
          <w:szCs w:val="24"/>
          <w:highlight w:val="none"/>
          <w14:textFill>
            <w14:solidFill>
              <w14:schemeClr w14:val="tx1"/>
            </w14:solidFill>
          </w14:textFill>
        </w:rPr>
        <w:t>系统中以书面形式要求投标人作出必要的澄清、说明或者补正。</w:t>
      </w:r>
    </w:p>
    <w:p w14:paraId="411BEBB0">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.投标人应按照评标委员会要求在规定时间内作出澄清、说明或者补正，澄清、说明或者补正不得超出投标文件的范围或者改变投标文件的实质性内容。</w:t>
      </w:r>
    </w:p>
    <w:p w14:paraId="5DD9008E">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.投标人的澄清、说明或者补正是其投标文件的有效组成部分，澄清、说明或者补正应当在</w:t>
      </w:r>
      <w:r>
        <w:rPr>
          <w:rFonts w:hint="eastAsia" w:ascii="仿宋" w:hAnsi="仿宋" w:eastAsia="仿宋" w:cs="仿宋"/>
          <w:color w:val="000000" w:themeColor="text1"/>
          <w:sz w:val="24"/>
          <w:szCs w:val="24"/>
          <w:highlight w:val="none"/>
          <w:lang w:val="en-US" w:eastAsia="zh-CN"/>
          <w14:textFill>
            <w14:solidFill>
              <w14:schemeClr w14:val="tx1"/>
            </w14:solidFill>
          </w14:textFill>
        </w:rPr>
        <w:t>政采云平台评标</w:t>
      </w:r>
      <w:r>
        <w:rPr>
          <w:rFonts w:hint="eastAsia" w:ascii="仿宋" w:hAnsi="仿宋" w:eastAsia="仿宋" w:cs="仿宋"/>
          <w:color w:val="000000" w:themeColor="text1"/>
          <w:sz w:val="24"/>
          <w:szCs w:val="24"/>
          <w:highlight w:val="none"/>
          <w14:textFill>
            <w14:solidFill>
              <w14:schemeClr w14:val="tx1"/>
            </w14:solidFill>
          </w14:textFill>
        </w:rPr>
        <w:t>系统中加盖电子印章后提交。</w:t>
      </w:r>
    </w:p>
    <w:p w14:paraId="647F0115">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.报价合理性说明：评标委员会认为投标人的报价明显低于其他通过符合性审查投标人的报价，有可能影响</w:t>
      </w:r>
      <w:r>
        <w:rPr>
          <w:rFonts w:hint="eastAsia" w:ascii="仿宋" w:hAnsi="仿宋" w:eastAsia="仿宋" w:cs="仿宋"/>
          <w:color w:val="000000" w:themeColor="text1"/>
          <w:sz w:val="24"/>
          <w:szCs w:val="24"/>
          <w:highlight w:val="none"/>
          <w:lang w:val="en-US" w:eastAsia="zh-CN"/>
          <w14:textFill>
            <w14:solidFill>
              <w14:schemeClr w14:val="tx1"/>
            </w14:solidFill>
          </w14:textFill>
        </w:rPr>
        <w:t>货物</w:t>
      </w:r>
      <w:r>
        <w:rPr>
          <w:rFonts w:hint="eastAsia" w:ascii="仿宋" w:hAnsi="仿宋" w:eastAsia="仿宋" w:cs="仿宋"/>
          <w:color w:val="000000" w:themeColor="text1"/>
          <w:sz w:val="24"/>
          <w:szCs w:val="24"/>
          <w:highlight w:val="none"/>
          <w14:textFill>
            <w14:solidFill>
              <w14:schemeClr w14:val="tx1"/>
            </w14:solidFill>
          </w14:textFill>
        </w:rPr>
        <w:t>质量或者不能诚信履约的，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应当</w:t>
      </w:r>
      <w:r>
        <w:rPr>
          <w:rFonts w:hint="eastAsia" w:ascii="仿宋" w:hAnsi="仿宋" w:eastAsia="仿宋" w:cs="仿宋"/>
          <w:color w:val="000000" w:themeColor="text1"/>
          <w:sz w:val="24"/>
          <w:szCs w:val="24"/>
          <w:highlight w:val="none"/>
          <w14:textFill>
            <w14:solidFill>
              <w14:schemeClr w14:val="tx1"/>
            </w14:solidFill>
          </w14:textFill>
        </w:rPr>
        <w:t>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该投标人</w:t>
      </w:r>
      <w:r>
        <w:rPr>
          <w:rFonts w:hint="eastAsia" w:ascii="仿宋" w:hAnsi="仿宋" w:eastAsia="仿宋" w:cs="仿宋"/>
          <w:color w:val="000000" w:themeColor="text1"/>
          <w:sz w:val="24"/>
          <w:szCs w:val="24"/>
          <w:highlight w:val="none"/>
          <w14:textFill>
            <w14:solidFill>
              <w14:schemeClr w14:val="tx1"/>
            </w14:solidFill>
          </w14:textFill>
        </w:rPr>
        <w:t>在合理的时间内提供说明，必要时提交相关证明材料；</w:t>
      </w:r>
      <w:r>
        <w:rPr>
          <w:rFonts w:hint="eastAsia" w:ascii="仿宋" w:hAnsi="仿宋" w:eastAsia="仿宋" w:cs="仿宋"/>
          <w:color w:val="000000" w:themeColor="text1"/>
          <w:sz w:val="24"/>
          <w:szCs w:val="24"/>
          <w:highlight w:val="none"/>
          <w:lang w:val="en-US" w:eastAsia="zh-CN"/>
          <w14:textFill>
            <w14:solidFill>
              <w14:schemeClr w14:val="tx1"/>
            </w14:solidFill>
          </w14:textFill>
        </w:rPr>
        <w:t>若</w:t>
      </w:r>
      <w:r>
        <w:rPr>
          <w:rFonts w:hint="eastAsia" w:ascii="仿宋" w:hAnsi="仿宋" w:eastAsia="仿宋" w:cs="仿宋"/>
          <w:color w:val="000000" w:themeColor="text1"/>
          <w:sz w:val="24"/>
          <w:szCs w:val="24"/>
          <w:highlight w:val="none"/>
          <w14:textFill>
            <w14:solidFill>
              <w14:schemeClr w14:val="tx1"/>
            </w14:solidFill>
          </w14:textFill>
        </w:rPr>
        <w:t>投标人不能证明其报价合理性的，评标委员</w:t>
      </w:r>
      <w:r>
        <w:rPr>
          <w:rFonts w:hint="eastAsia" w:ascii="仿宋" w:hAnsi="仿宋" w:eastAsia="仿宋" w:cs="仿宋"/>
          <w:color w:val="000000" w:themeColor="text1"/>
          <w:sz w:val="24"/>
          <w:szCs w:val="24"/>
          <w:highlight w:val="none"/>
          <w:lang w:val="en-US" w:eastAsia="zh-CN"/>
          <w14:textFill>
            <w14:solidFill>
              <w14:schemeClr w14:val="tx1"/>
            </w14:solidFill>
          </w14:textFill>
        </w:rPr>
        <w:t>会应当</w:t>
      </w:r>
      <w:r>
        <w:rPr>
          <w:rFonts w:hint="eastAsia" w:ascii="仿宋" w:hAnsi="仿宋" w:eastAsia="仿宋" w:cs="仿宋"/>
          <w:color w:val="000000" w:themeColor="text1"/>
          <w:sz w:val="24"/>
          <w:szCs w:val="24"/>
          <w:highlight w:val="none"/>
          <w14:textFill>
            <w14:solidFill>
              <w14:schemeClr w14:val="tx1"/>
            </w14:solidFill>
          </w14:textFill>
        </w:rPr>
        <w:t>将其作</w:t>
      </w:r>
      <w:r>
        <w:rPr>
          <w:rFonts w:hint="eastAsia" w:ascii="仿宋" w:hAnsi="仿宋" w:eastAsia="仿宋" w:cs="仿宋"/>
          <w:b/>
          <w:bCs/>
          <w:color w:val="000000" w:themeColor="text1"/>
          <w:sz w:val="24"/>
          <w:szCs w:val="24"/>
          <w:highlight w:val="none"/>
          <w14:textFill>
            <w14:solidFill>
              <w14:schemeClr w14:val="tx1"/>
            </w14:solidFill>
          </w14:textFill>
        </w:rPr>
        <w:t>无效投标</w:t>
      </w:r>
      <w:r>
        <w:rPr>
          <w:rFonts w:hint="eastAsia" w:ascii="仿宋" w:hAnsi="仿宋" w:eastAsia="仿宋" w:cs="仿宋"/>
          <w:color w:val="000000" w:themeColor="text1"/>
          <w:sz w:val="24"/>
          <w:szCs w:val="24"/>
          <w:highlight w:val="none"/>
          <w14:textFill>
            <w14:solidFill>
              <w14:schemeClr w14:val="tx1"/>
            </w14:solidFill>
          </w14:textFill>
        </w:rPr>
        <w:t>处理。</w:t>
      </w:r>
    </w:p>
    <w:p w14:paraId="1E858034">
      <w:pPr>
        <w:pStyle w:val="37"/>
        <w:ind w:left="0" w:leftChars="0" w:firstLine="480" w:firstLineChars="2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1AA31C0B">
      <w:pPr>
        <w:pStyle w:val="37"/>
        <w:ind w:left="0" w:leftChars="0" w:firstLine="480" w:firstLineChars="2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8.投标文件报价出现前后不一致的，除招标文件另有规定外，按照下列规定修正：</w:t>
      </w:r>
    </w:p>
    <w:p w14:paraId="1371ADFB">
      <w:pPr>
        <w:pStyle w:val="37"/>
        <w:ind w:left="0" w:leftChars="0" w:firstLine="480" w:firstLineChars="2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8.1投标文件中开标一览表（报价表）内容与投标文件中相应内容不一致的，以开标一览表（报价表）为准；</w:t>
      </w:r>
    </w:p>
    <w:p w14:paraId="10BA7A32">
      <w:pPr>
        <w:pStyle w:val="37"/>
        <w:ind w:left="0" w:leftChars="0" w:firstLine="480" w:firstLineChars="2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8.2大写金额和小写金额不一致的，以大写金额为准；</w:t>
      </w:r>
    </w:p>
    <w:p w14:paraId="59423230">
      <w:pPr>
        <w:pStyle w:val="37"/>
        <w:ind w:left="0" w:leftChars="0" w:firstLine="480" w:firstLineChars="2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8.3单价金额小数点或者百分比有明显错位的，以开标一览表的总价为准，并修改单价；</w:t>
      </w:r>
    </w:p>
    <w:p w14:paraId="734AB075">
      <w:pPr>
        <w:pStyle w:val="37"/>
        <w:ind w:left="0" w:leftChars="0" w:firstLine="480" w:firstLineChars="2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8.4总价金额与按单价汇总金额不一致的，以单价金额计算结果为准。</w:t>
      </w:r>
    </w:p>
    <w:p w14:paraId="74023832">
      <w:pPr>
        <w:pStyle w:val="37"/>
        <w:ind w:left="0" w:leftChars="0" w:firstLine="480" w:firstLineChars="2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同时出现两种以上不一致的，按照8.1—8.4的顺序修正。修正后的报价采用书面形式，并加盖公章，或者由法定代表人或其授权的代表签字，经投标人确认后产生约束力，投标人不确认的，其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1DB2F140">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三</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）比较与评价</w:t>
      </w:r>
    </w:p>
    <w:p w14:paraId="6DCA8D20">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评标委员会应当按照招标文件中规定的评标方法和标准，对符合性审查合格的投标文件进行商务和技术评</w:t>
      </w:r>
      <w:r>
        <w:rPr>
          <w:rFonts w:hint="eastAsia" w:ascii="仿宋" w:hAnsi="仿宋" w:eastAsia="仿宋" w:cs="仿宋"/>
          <w:color w:val="000000" w:themeColor="text1"/>
          <w:sz w:val="24"/>
          <w:szCs w:val="24"/>
          <w:highlight w:val="none"/>
          <w:lang w:val="en-US" w:eastAsia="zh-CN"/>
          <w14:textFill>
            <w14:solidFill>
              <w14:schemeClr w14:val="tx1"/>
            </w14:solidFill>
          </w14:textFill>
        </w:rPr>
        <w:t>估</w:t>
      </w:r>
      <w:r>
        <w:rPr>
          <w:rFonts w:hint="eastAsia" w:ascii="仿宋" w:hAnsi="仿宋" w:eastAsia="仿宋" w:cs="仿宋"/>
          <w:color w:val="000000" w:themeColor="text1"/>
          <w:sz w:val="24"/>
          <w:szCs w:val="24"/>
          <w:highlight w:val="none"/>
          <w14:textFill>
            <w14:solidFill>
              <w14:schemeClr w14:val="tx1"/>
            </w14:solidFill>
          </w14:textFill>
        </w:rPr>
        <w:t>，综合比较与评价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；未通过符合性审查的投标文件不得进入比较与评价</w:t>
      </w:r>
      <w:r>
        <w:rPr>
          <w:rFonts w:hint="eastAsia" w:ascii="仿宋" w:hAnsi="仿宋" w:eastAsia="仿宋" w:cs="仿宋"/>
          <w:color w:val="000000" w:themeColor="text1"/>
          <w:sz w:val="24"/>
          <w:szCs w:val="24"/>
          <w:highlight w:val="none"/>
          <w14:textFill>
            <w14:solidFill>
              <w14:schemeClr w14:val="tx1"/>
            </w14:solidFill>
          </w14:textFill>
        </w:rPr>
        <w:t>。评审因素包括投标报价、商务技术以及落实政府采购政策。评审因素及标准见本章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评</w:t>
      </w:r>
      <w:r>
        <w:rPr>
          <w:rFonts w:hint="eastAsia" w:ascii="仿宋" w:hAnsi="仿宋" w:eastAsia="仿宋" w:cs="仿宋"/>
          <w:color w:val="000000" w:themeColor="text1"/>
          <w:sz w:val="24"/>
          <w:szCs w:val="24"/>
          <w:highlight w:val="none"/>
          <w:lang w:val="en-US" w:eastAsia="zh-CN"/>
          <w14:textFill>
            <w14:solidFill>
              <w14:schemeClr w14:val="tx1"/>
            </w14:solidFill>
          </w14:textFill>
        </w:rPr>
        <w:t>标</w:t>
      </w:r>
      <w:r>
        <w:rPr>
          <w:rFonts w:hint="eastAsia" w:ascii="仿宋" w:hAnsi="仿宋" w:eastAsia="仿宋" w:cs="仿宋"/>
          <w:color w:val="000000" w:themeColor="text1"/>
          <w:sz w:val="24"/>
          <w:szCs w:val="24"/>
          <w:highlight w:val="none"/>
          <w14:textFill>
            <w14:solidFill>
              <w14:schemeClr w14:val="tx1"/>
            </w14:solidFill>
          </w14:textFill>
        </w:rPr>
        <w:t>标准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14:paraId="5FF86DB7">
      <w:pPr>
        <w:pStyle w:val="37"/>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10.相同品牌处理原则</w:t>
      </w:r>
    </w:p>
    <w:p w14:paraId="6D37B67E">
      <w:pPr>
        <w:pStyle w:val="37"/>
        <w:keepNext w:val="0"/>
        <w:keepLines w:val="0"/>
        <w:pageBreakBefore w:val="0"/>
        <w:widowControl w:val="0"/>
        <w:kinsoku/>
        <w:overflowPunct/>
        <w:topLinePunct w:val="0"/>
        <w:autoSpaceDE/>
        <w:autoSpaceDN/>
        <w:bidi w:val="0"/>
        <w:adjustRightInd/>
        <w:snapToGrid/>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.1单一产品采购（或非单一产品采购中的核心产品），提供相同品牌产品且通过资格审查、符合性审查的不同投标人参加同一合同项下投标的，按一家投标人计算。</w:t>
      </w:r>
    </w:p>
    <w:p w14:paraId="2DAD8036">
      <w:pPr>
        <w:pStyle w:val="37"/>
        <w:keepNext w:val="0"/>
        <w:keepLines w:val="0"/>
        <w:pageBreakBefore w:val="0"/>
        <w:widowControl w:val="0"/>
        <w:kinsoku/>
        <w:overflowPunct/>
        <w:topLinePunct w:val="0"/>
        <w:autoSpaceDE/>
        <w:autoSpaceDN/>
        <w:bidi w:val="0"/>
        <w:adjustRightInd/>
        <w:snapToGrid/>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.2非单一产品采购项目，采购人应当根据采购项目技术构成、产品价格比重等合理确定</w:t>
      </w:r>
      <w:r>
        <w:rPr>
          <w:rFonts w:hint="eastAsia" w:ascii="仿宋" w:hAnsi="仿宋" w:eastAsia="仿宋" w:cs="仿宋"/>
          <w:color w:val="000000" w:themeColor="text1"/>
          <w:sz w:val="24"/>
          <w:szCs w:val="24"/>
          <w:highlight w:val="none"/>
          <w:lang w:eastAsia="zh-CN"/>
          <w14:textFill>
            <w14:solidFill>
              <w14:schemeClr w14:val="tx1"/>
            </w14:solidFill>
          </w14:textFill>
        </w:rPr>
        <w:t>核心产品</w:t>
      </w:r>
      <w:r>
        <w:rPr>
          <w:rFonts w:hint="eastAsia" w:ascii="仿宋" w:hAnsi="仿宋" w:eastAsia="仿宋" w:cs="仿宋"/>
          <w:color w:val="000000" w:themeColor="text1"/>
          <w:sz w:val="24"/>
          <w:szCs w:val="24"/>
          <w:highlight w:val="none"/>
          <w14:textFill>
            <w14:solidFill>
              <w14:schemeClr w14:val="tx1"/>
            </w14:solidFill>
          </w14:textFill>
        </w:rPr>
        <w:t>（采购清单中作“与核心产品相同〈或同一〉品牌”实质性要求的产品，视为</w:t>
      </w:r>
      <w:r>
        <w:rPr>
          <w:rFonts w:hint="eastAsia" w:ascii="仿宋" w:hAnsi="仿宋" w:eastAsia="仿宋" w:cs="仿宋"/>
          <w:color w:val="000000" w:themeColor="text1"/>
          <w:sz w:val="24"/>
          <w:szCs w:val="24"/>
          <w:highlight w:val="none"/>
          <w:lang w:eastAsia="zh-CN"/>
          <w14:textFill>
            <w14:solidFill>
              <w14:schemeClr w14:val="tx1"/>
            </w14:solidFill>
          </w14:textFill>
        </w:rPr>
        <w:t>核心产品</w:t>
      </w:r>
      <w:r>
        <w:rPr>
          <w:rFonts w:hint="eastAsia" w:ascii="仿宋" w:hAnsi="仿宋" w:eastAsia="仿宋" w:cs="仿宋"/>
          <w:color w:val="000000" w:themeColor="text1"/>
          <w:sz w:val="24"/>
          <w:szCs w:val="24"/>
          <w:highlight w:val="none"/>
          <w14:textFill>
            <w14:solidFill>
              <w14:schemeClr w14:val="tx1"/>
            </w14:solidFill>
          </w14:textFill>
        </w:rPr>
        <w:t>），并以“核心产品”在“投标人须知前附表”中载明，评审时按前款规定处理。</w:t>
      </w:r>
    </w:p>
    <w:p w14:paraId="67965EF2">
      <w:pPr>
        <w:pStyle w:val="37"/>
        <w:keepNext w:val="0"/>
        <w:keepLines w:val="0"/>
        <w:pageBreakBefore w:val="0"/>
        <w:widowControl w:val="0"/>
        <w:kinsoku/>
        <w:overflowPunct/>
        <w:topLinePunct w:val="0"/>
        <w:autoSpaceDE/>
        <w:autoSpaceDN/>
        <w:bidi w:val="0"/>
        <w:adjustRightInd/>
        <w:snapToGrid/>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.3有效投标品牌不足3家的应按</w:t>
      </w:r>
      <w:r>
        <w:rPr>
          <w:rFonts w:hint="eastAsia" w:ascii="仿宋" w:hAnsi="仿宋" w:eastAsia="仿宋" w:cs="仿宋"/>
          <w:b/>
          <w:bCs/>
          <w:color w:val="000000" w:themeColor="text1"/>
          <w:sz w:val="24"/>
          <w:szCs w:val="24"/>
          <w:highlight w:val="none"/>
          <w14:textFill>
            <w14:solidFill>
              <w14:schemeClr w14:val="tx1"/>
            </w14:solidFill>
          </w14:textFill>
        </w:rPr>
        <w:t>废标</w:t>
      </w:r>
      <w:r>
        <w:rPr>
          <w:rFonts w:hint="eastAsia" w:ascii="仿宋" w:hAnsi="仿宋" w:eastAsia="仿宋" w:cs="仿宋"/>
          <w:color w:val="000000" w:themeColor="text1"/>
          <w:sz w:val="24"/>
          <w:szCs w:val="24"/>
          <w:highlight w:val="none"/>
          <w14:textFill>
            <w14:solidFill>
              <w14:schemeClr w14:val="tx1"/>
            </w14:solidFill>
          </w14:textFill>
        </w:rPr>
        <w:t>处理。</w:t>
      </w:r>
    </w:p>
    <w:p w14:paraId="7AEA05D0">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四</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）报价评审</w:t>
      </w:r>
    </w:p>
    <w:p w14:paraId="59E41592">
      <w:pPr>
        <w:pStyle w:val="37"/>
        <w:jc w:val="both"/>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bCs/>
          <w:color w:val="000000" w:themeColor="text1"/>
          <w:sz w:val="24"/>
          <w:szCs w:val="24"/>
          <w:highlight w:val="none"/>
          <w14:textFill>
            <w14:solidFill>
              <w14:schemeClr w14:val="tx1"/>
            </w14:solidFill>
          </w14:textFill>
        </w:rPr>
        <w:t>投标报价评审</w:t>
      </w:r>
    </w:p>
    <w:p w14:paraId="201C65E4">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货物项目的价格分值占总分值的比重不得低于30%。执行国家统一定价标准和采用固定价格采购的项目，其价格不列为评审因素。</w:t>
      </w:r>
      <w:r>
        <w:rPr>
          <w:rFonts w:hint="eastAsia" w:ascii="仿宋" w:hAnsi="仿宋" w:eastAsia="仿宋" w:cs="仿宋"/>
          <w:color w:val="000000" w:themeColor="text1"/>
          <w:sz w:val="24"/>
          <w:szCs w:val="24"/>
          <w:highlight w:val="none"/>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p>
    <w:p w14:paraId="56DF057C">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投标报价得分=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评标基准价／投标报价)×价格分值</w:t>
      </w:r>
    </w:p>
    <w:p w14:paraId="6B6DB78A">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评标过程中，不得去掉报价中的最高报价和最低报价。</w:t>
      </w:r>
    </w:p>
    <w:p w14:paraId="662F06EF">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iCs/>
          <w:color w:val="000000" w:themeColor="text1"/>
          <w:spacing w:val="-6"/>
          <w:sz w:val="24"/>
          <w:szCs w:val="24"/>
          <w:highlight w:val="none"/>
          <w14:textFill>
            <w14:solidFill>
              <w14:schemeClr w14:val="tx1"/>
            </w14:solidFill>
          </w14:textFill>
        </w:rPr>
        <w:t>除算术修正和落实政府采购政策的价格扣除外，不对投标报价进行调整；</w:t>
      </w:r>
    </w:p>
    <w:p w14:paraId="32D7E11D">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3价格</w:t>
      </w:r>
      <w:r>
        <w:rPr>
          <w:rFonts w:hint="eastAsia" w:ascii="仿宋" w:hAnsi="仿宋" w:eastAsia="仿宋" w:cs="仿宋"/>
          <w:color w:val="000000" w:themeColor="text1"/>
          <w:sz w:val="24"/>
          <w:szCs w:val="24"/>
          <w:highlight w:val="none"/>
          <w:lang w:eastAsia="zh-CN"/>
          <w14:textFill>
            <w14:solidFill>
              <w14:schemeClr w14:val="tx1"/>
            </w14:solidFill>
          </w14:textFill>
        </w:rPr>
        <w:t>分值</w:t>
      </w:r>
      <w:r>
        <w:rPr>
          <w:rFonts w:hint="eastAsia" w:ascii="仿宋" w:hAnsi="仿宋" w:eastAsia="仿宋" w:cs="仿宋"/>
          <w:color w:val="000000" w:themeColor="text1"/>
          <w:sz w:val="24"/>
          <w:szCs w:val="24"/>
          <w:highlight w:val="none"/>
          <w14:textFill>
            <w14:solidFill>
              <w14:schemeClr w14:val="tx1"/>
            </w14:solidFill>
          </w14:textFill>
        </w:rPr>
        <w:t>见本章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评</w:t>
      </w:r>
      <w:r>
        <w:rPr>
          <w:rFonts w:hint="eastAsia" w:ascii="仿宋" w:hAnsi="仿宋" w:eastAsia="仿宋" w:cs="仿宋"/>
          <w:color w:val="000000" w:themeColor="text1"/>
          <w:sz w:val="24"/>
          <w:szCs w:val="24"/>
          <w:highlight w:val="none"/>
          <w:lang w:val="en-US" w:eastAsia="zh-CN"/>
          <w14:textFill>
            <w14:solidFill>
              <w14:schemeClr w14:val="tx1"/>
            </w14:solidFill>
          </w14:textFill>
        </w:rPr>
        <w:t>标</w:t>
      </w:r>
      <w:r>
        <w:rPr>
          <w:rFonts w:hint="eastAsia" w:ascii="仿宋" w:hAnsi="仿宋" w:eastAsia="仿宋" w:cs="仿宋"/>
          <w:color w:val="000000" w:themeColor="text1"/>
          <w:sz w:val="24"/>
          <w:szCs w:val="24"/>
          <w:highlight w:val="none"/>
          <w14:textFill>
            <w14:solidFill>
              <w14:schemeClr w14:val="tx1"/>
            </w14:solidFill>
          </w14:textFill>
        </w:rPr>
        <w:t>标准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p>
    <w:p w14:paraId="280386DE">
      <w:pPr>
        <w:pStyle w:val="37"/>
        <w:jc w:val="both"/>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bCs/>
          <w:color w:val="000000" w:themeColor="text1"/>
          <w:sz w:val="24"/>
          <w:szCs w:val="24"/>
          <w:highlight w:val="none"/>
          <w14:textFill>
            <w14:solidFill>
              <w14:schemeClr w14:val="tx1"/>
            </w14:solidFill>
          </w14:textFill>
        </w:rPr>
        <w:t>政府采购异常低价审查</w:t>
      </w:r>
    </w:p>
    <w:p w14:paraId="1A9505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12.1</w:t>
      </w:r>
      <w:r>
        <w:rPr>
          <w:rFonts w:hint="eastAsia" w:ascii="仿宋" w:hAnsi="仿宋" w:eastAsia="仿宋" w:cs="仿宋"/>
          <w:color w:val="000000" w:themeColor="text1"/>
          <w:sz w:val="24"/>
          <w:szCs w:val="24"/>
          <w:highlight w:val="none"/>
          <w14:textFill>
            <w14:solidFill>
              <w14:schemeClr w14:val="tx1"/>
            </w14:solidFill>
          </w14:textFill>
        </w:rPr>
        <w:t>政府采购评审中出现下列情形之一的，评审委员会应当启动异常低价投标（响应）审查程序：</w:t>
      </w:r>
    </w:p>
    <w:p w14:paraId="11952C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投标（响应）报价低于全部通过符合性审查供应商投标（响应）报价平均值50%的，即投标（响应）报价&lt;全部通过符合性审查供应商投标（响应）报价平均值×50%；</w:t>
      </w:r>
    </w:p>
    <w:p w14:paraId="2FA113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投标（响应）报价低于通过符合性审查的次低报价供应商投标（响应）报价50%的，即投标（响应）报价&lt;通过符合性审查的次低报价供应商投标（响应）报价×50%；</w:t>
      </w:r>
    </w:p>
    <w:p w14:paraId="72ECC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投标（响应）报价低于采购项目最高限价45%的，即投标（响应）报价&lt;采购项目最高限价×45%；</w:t>
      </w:r>
    </w:p>
    <w:p w14:paraId="5803E2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评审委员会基于专业判断，认为供应商报价过低，有可能影响产品质量或者不能诚信履约的其他情形。</w:t>
      </w:r>
    </w:p>
    <w:p w14:paraId="74738A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12.2</w:t>
      </w:r>
      <w:r>
        <w:rPr>
          <w:rFonts w:hint="eastAsia" w:ascii="仿宋" w:hAnsi="仿宋" w:eastAsia="仿宋" w:cs="仿宋"/>
          <w:color w:val="000000" w:themeColor="text1"/>
          <w:sz w:val="24"/>
          <w:szCs w:val="24"/>
          <w:highlight w:val="none"/>
          <w14:textFill>
            <w14:solidFill>
              <w14:schemeClr w14:val="tx1"/>
            </w14:solidFill>
          </w14:textFill>
        </w:rPr>
        <w:t>评审委员会启动异常低价投标（响应）审查后，属于前述第</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项至第</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68CE8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C422249">
      <w:pPr>
        <w:pStyle w:val="37"/>
        <w:jc w:val="both"/>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szCs w:val="24"/>
          <w:highlight w:val="none"/>
          <w14:textFill>
            <w14:solidFill>
              <w14:schemeClr w14:val="tx1"/>
            </w14:solidFill>
          </w14:textFill>
        </w:rPr>
        <w:t>.政府采购政策评审</w:t>
      </w:r>
    </w:p>
    <w:p w14:paraId="587EF6BB">
      <w:pPr>
        <w:pStyle w:val="37"/>
        <w:numPr>
          <w:ilvl w:val="0"/>
          <w:numId w:val="0"/>
        </w:numPr>
        <w:ind w:firstLine="480" w:firstLineChars="200"/>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.1非专门面向中小企业的采购项目或采购包，对符合规定的小微企业（</w:t>
      </w:r>
      <w:r>
        <w:rPr>
          <w:rFonts w:hint="eastAsia" w:ascii="仿宋" w:hAnsi="仿宋" w:eastAsia="仿宋" w:cs="仿宋"/>
          <w:color w:val="000000" w:themeColor="text1"/>
          <w:sz w:val="24"/>
          <w:szCs w:val="24"/>
          <w:highlight w:val="none"/>
          <w:lang w:val="en-US" w:eastAsia="zh-CN"/>
          <w14:textFill>
            <w14:solidFill>
              <w14:schemeClr w14:val="tx1"/>
            </w14:solidFill>
          </w14:textFill>
        </w:rPr>
        <w:t>含</w:t>
      </w:r>
      <w:r>
        <w:rPr>
          <w:rFonts w:hint="eastAsia" w:ascii="仿宋" w:hAnsi="仿宋" w:eastAsia="仿宋" w:cs="仿宋"/>
          <w:color w:val="000000" w:themeColor="text1"/>
          <w:sz w:val="24"/>
          <w:szCs w:val="24"/>
          <w:highlight w:val="none"/>
          <w14:textFill>
            <w14:solidFill>
              <w14:schemeClr w14:val="tx1"/>
            </w14:solidFill>
          </w14:textFill>
        </w:rPr>
        <w:t>监狱企业、残疾人福利性单位、联合体各方均为小微企业的联合体、符合小微企业划分标准的个体工商户视同小微企业）报价按照本招标文件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投标人须知前附表”中的规定扣除，对小微企业中的监狱企业、残疾人福利性单位的报价按照本</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须知前附表”中的规定扣除，用扣除后的价格</w:t>
      </w:r>
      <w:r>
        <w:rPr>
          <w:rFonts w:hint="eastAsia" w:ascii="仿宋" w:hAnsi="仿宋" w:eastAsia="仿宋" w:cs="仿宋"/>
          <w:color w:val="000000" w:themeColor="text1"/>
          <w:sz w:val="24"/>
          <w:szCs w:val="24"/>
          <w:highlight w:val="none"/>
          <w:lang w:val="en-US" w:eastAsia="zh-CN"/>
          <w14:textFill>
            <w14:solidFill>
              <w14:schemeClr w14:val="tx1"/>
            </w14:solidFill>
          </w14:textFill>
        </w:rPr>
        <w:t>参与</w:t>
      </w:r>
      <w:r>
        <w:rPr>
          <w:rFonts w:hint="eastAsia" w:ascii="仿宋" w:hAnsi="仿宋" w:eastAsia="仿宋" w:cs="仿宋"/>
          <w:color w:val="000000" w:themeColor="text1"/>
          <w:sz w:val="24"/>
          <w:szCs w:val="24"/>
          <w:highlight w:val="none"/>
          <w14:textFill>
            <w14:solidFill>
              <w14:schemeClr w14:val="tx1"/>
            </w14:solidFill>
          </w14:textFill>
        </w:rPr>
        <w:t>评审</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采购产品纳入创新产品应用示范推荐目录内企业、采购产品获得节能产品或环境标志产品认证证书</w:t>
      </w:r>
      <w:r>
        <w:rPr>
          <w:rFonts w:hint="eastAsia" w:ascii="仿宋" w:hAnsi="仿宋" w:eastAsia="仿宋" w:cs="仿宋"/>
          <w:color w:val="000000" w:themeColor="text1"/>
          <w:sz w:val="24"/>
          <w:szCs w:val="24"/>
          <w:highlight w:val="none"/>
          <w:lang w:val="en-US" w:eastAsia="zh-CN"/>
          <w14:textFill>
            <w14:solidFill>
              <w14:schemeClr w14:val="tx1"/>
            </w14:solidFill>
          </w14:textFill>
        </w:rPr>
        <w:t>的投标人</w:t>
      </w:r>
      <w:r>
        <w:rPr>
          <w:rFonts w:hint="eastAsia" w:ascii="仿宋" w:hAnsi="仿宋" w:eastAsia="仿宋" w:cs="仿宋"/>
          <w:color w:val="000000" w:themeColor="text1"/>
          <w:sz w:val="24"/>
          <w:szCs w:val="24"/>
          <w:highlight w:val="none"/>
          <w14:textFill>
            <w14:solidFill>
              <w14:schemeClr w14:val="tx1"/>
            </w14:solidFill>
          </w14:textFill>
        </w:rPr>
        <w:t>按照本</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14:textFill>
            <w14:solidFill>
              <w14:schemeClr w14:val="tx1"/>
            </w14:solidFill>
          </w14:textFill>
        </w:rPr>
        <w:t>文件</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须知前附表”中的规定</w:t>
      </w:r>
      <w:r>
        <w:rPr>
          <w:rFonts w:hint="eastAsia" w:ascii="仿宋" w:hAnsi="仿宋" w:eastAsia="仿宋" w:cs="仿宋"/>
          <w:color w:val="000000" w:themeColor="text1"/>
          <w:sz w:val="24"/>
          <w:szCs w:val="24"/>
          <w:highlight w:val="none"/>
          <w:lang w:val="en-US" w:eastAsia="zh-CN"/>
          <w14:textFill>
            <w14:solidFill>
              <w14:schemeClr w14:val="tx1"/>
            </w14:solidFill>
          </w14:textFill>
        </w:rPr>
        <w:t>给予评审优惠</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0DFB543A">
      <w:pPr>
        <w:pStyle w:val="37"/>
        <w:numPr>
          <w:ilvl w:val="0"/>
          <w:numId w:val="0"/>
        </w:numPr>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w:t>
      </w:r>
      <w:r>
        <w:rPr>
          <w:rFonts w:hint="eastAsia" w:ascii="仿宋" w:hAnsi="仿宋" w:eastAsia="仿宋" w:cs="仿宋"/>
          <w:color w:val="000000" w:themeColor="text1"/>
          <w:sz w:val="24"/>
          <w:szCs w:val="24"/>
          <w:highlight w:val="none"/>
          <w:lang w:val="zh-CN"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仿宋" w:hAnsi="仿宋" w:eastAsia="仿宋" w:cs="仿宋"/>
          <w:color w:val="000000" w:themeColor="text1"/>
          <w:sz w:val="24"/>
          <w:szCs w:val="24"/>
          <w:highlight w:val="none"/>
          <w:lang w:val="en-US" w:eastAsia="zh-CN"/>
          <w14:textFill>
            <w14:solidFill>
              <w14:schemeClr w14:val="tx1"/>
            </w14:solidFill>
          </w14:textFill>
        </w:rPr>
        <w:t>若供应商同时属于小型或微型企业、监狱企业、残疾人福利性单位 中的两种及以上，将不重复享受小微企业价格扣减的优惠政策。</w:t>
      </w:r>
    </w:p>
    <w:p w14:paraId="5946199D">
      <w:pPr>
        <w:pStyle w:val="37"/>
        <w:numPr>
          <w:ilvl w:val="0"/>
          <w:numId w:val="0"/>
        </w:numPr>
        <w:ind w:firstLine="480" w:firstLineChars="20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组成联合体或者接受分包的小微企业与联合体内其他企业、分包企业之间存在直接控股、管理关系的，不享受价格扣除优惠政策。</w:t>
      </w:r>
    </w:p>
    <w:p w14:paraId="253B2D4A">
      <w:pPr>
        <w:pStyle w:val="37"/>
        <w:numPr>
          <w:ilvl w:val="0"/>
          <w:numId w:val="0"/>
        </w:numPr>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价格扣除比例对小型企业和微型企业同等对待，不作区分。</w:t>
      </w:r>
    </w:p>
    <w:p w14:paraId="228A3179">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shd w:val="clear" w:fill="FFFFFF" w:themeFill="background1"/>
          <w:lang w:val="en-US" w:eastAsia="zh-CN" w:bidi="ar-SA"/>
          <w14:textFill>
            <w14:solidFill>
              <w14:schemeClr w14:val="tx1"/>
            </w14:solidFill>
          </w14:textFill>
        </w:rPr>
        <w:t>13.</w:t>
      </w:r>
      <w:r>
        <w:rPr>
          <w:rFonts w:hint="eastAsia" w:ascii="仿宋" w:hAnsi="仿宋" w:eastAsia="仿宋" w:cs="仿宋"/>
          <w:iCs/>
          <w:color w:val="000000" w:themeColor="text1"/>
          <w:kern w:val="2"/>
          <w:sz w:val="24"/>
          <w:szCs w:val="24"/>
          <w:highlight w:val="none"/>
          <w:shd w:val="clear" w:fill="FFFFFF" w:themeFill="background1"/>
          <w:lang w:val="zh-CN" w:eastAsia="zh-CN" w:bidi="ar-SA"/>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专门面向中小企业、预留部分采购份额面向中小企业采购的项目或采购包，评审时不再进行价格扣除。</w:t>
      </w:r>
    </w:p>
    <w:p w14:paraId="0CC8E27B">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13.4</w:t>
      </w:r>
      <w:r>
        <w:rPr>
          <w:rFonts w:hint="eastAsia" w:ascii="仿宋" w:hAnsi="仿宋" w:eastAsia="仿宋" w:cs="仿宋"/>
          <w:color w:val="000000" w:themeColor="text1"/>
          <w:sz w:val="24"/>
          <w:szCs w:val="24"/>
          <w:highlight w:val="none"/>
          <w14:textFill>
            <w14:solidFill>
              <w14:schemeClr w14:val="tx1"/>
            </w14:solidFill>
          </w14:textFill>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仿宋" w:hAnsi="仿宋" w:eastAsia="仿宋" w:cs="仿宋"/>
          <w:color w:val="000000" w:themeColor="text1"/>
          <w:sz w:val="24"/>
          <w:szCs w:val="24"/>
          <w:highlight w:val="none"/>
          <w:lang w:val="en-US" w:eastAsia="zh-CN"/>
          <w14:textFill>
            <w14:solidFill>
              <w14:schemeClr w14:val="tx1"/>
            </w14:solidFill>
          </w14:textFill>
        </w:rPr>
        <w:t>体</w:t>
      </w:r>
      <w:r>
        <w:rPr>
          <w:rFonts w:hint="eastAsia" w:ascii="仿宋" w:hAnsi="仿宋" w:eastAsia="仿宋" w:cs="仿宋"/>
          <w:color w:val="000000" w:themeColor="text1"/>
          <w:sz w:val="24"/>
          <w:szCs w:val="24"/>
          <w:highlight w:val="none"/>
          <w14:textFill>
            <w14:solidFill>
              <w14:schemeClr w14:val="tx1"/>
            </w14:solidFill>
          </w14:textFill>
        </w:rPr>
        <w:t>协议</w:t>
      </w:r>
      <w:r>
        <w:rPr>
          <w:rFonts w:hint="eastAsia" w:ascii="仿宋" w:hAnsi="仿宋" w:eastAsia="仿宋" w:cs="仿宋"/>
          <w:color w:val="000000" w:themeColor="text1"/>
          <w:sz w:val="24"/>
          <w:szCs w:val="24"/>
          <w:highlight w:val="none"/>
          <w:lang w:val="en-US" w:eastAsia="zh-CN"/>
          <w14:textFill>
            <w14:solidFill>
              <w14:schemeClr w14:val="tx1"/>
            </w14:solidFill>
          </w14:textFill>
        </w:rPr>
        <w:t>书</w:t>
      </w:r>
      <w:r>
        <w:rPr>
          <w:rFonts w:hint="eastAsia" w:ascii="仿宋" w:hAnsi="仿宋" w:eastAsia="仿宋" w:cs="仿宋"/>
          <w:color w:val="000000" w:themeColor="text1"/>
          <w:sz w:val="24"/>
          <w:szCs w:val="24"/>
          <w:highlight w:val="none"/>
          <w14:textFill>
            <w14:solidFill>
              <w14:schemeClr w14:val="tx1"/>
            </w14:solidFill>
          </w14:textFill>
        </w:rPr>
        <w:t>或者分包意向协议</w:t>
      </w:r>
      <w:r>
        <w:rPr>
          <w:rFonts w:hint="eastAsia" w:ascii="仿宋" w:hAnsi="仿宋" w:eastAsia="仿宋" w:cs="仿宋"/>
          <w:color w:val="000000" w:themeColor="text1"/>
          <w:sz w:val="24"/>
          <w:szCs w:val="24"/>
          <w:highlight w:val="none"/>
          <w:lang w:val="en-US" w:eastAsia="zh-CN"/>
          <w14:textFill>
            <w14:solidFill>
              <w14:schemeClr w14:val="tx1"/>
            </w14:solidFill>
          </w14:textFill>
        </w:rPr>
        <w:t>书</w:t>
      </w:r>
      <w:r>
        <w:rPr>
          <w:rFonts w:hint="eastAsia" w:ascii="仿宋" w:hAnsi="仿宋" w:eastAsia="仿宋" w:cs="仿宋"/>
          <w:color w:val="000000" w:themeColor="text1"/>
          <w:sz w:val="24"/>
          <w:szCs w:val="24"/>
          <w:highlight w:val="none"/>
          <w14:textFill>
            <w14:solidFill>
              <w14:schemeClr w14:val="tx1"/>
            </w14:solidFill>
          </w14:textFill>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70BAF78">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1D405A3F">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13.6采购标的仅包含单一产品时，</w:t>
      </w:r>
      <w:r>
        <w:rPr>
          <w:rFonts w:hint="eastAsia" w:ascii="仿宋" w:hAnsi="仿宋" w:eastAsia="仿宋" w:cs="仿宋"/>
          <w:color w:val="000000" w:themeColor="text1"/>
          <w:sz w:val="24"/>
          <w:szCs w:val="24"/>
          <w:highlight w:val="none"/>
          <w:lang w:val="en-US" w:eastAsia="zh-CN"/>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B99DA53">
      <w:pPr>
        <w:pStyle w:val="37"/>
        <w:keepNext w:val="0"/>
        <w:keepLines w:val="0"/>
        <w:pageBreakBefore w:val="0"/>
        <w:widowControl w:val="0"/>
        <w:kinsoku/>
        <w:overflowPunct/>
        <w:topLinePunct w:val="0"/>
        <w:autoSpaceDE/>
        <w:autoSpaceDN/>
        <w:bidi w:val="0"/>
        <w:adjustRightInd/>
        <w:jc w:val="both"/>
        <w:textAlignment w:val="auto"/>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13.7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41B64956">
      <w:pPr>
        <w:pStyle w:val="37"/>
        <w:jc w:val="both"/>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13.8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648706EF">
      <w:pPr>
        <w:pStyle w:val="37"/>
        <w:jc w:val="both"/>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对医疗器械产品，提供取得药品监督管理部门授予的准字号医疗器械注册证的，视为符合本国产品标准，无须填写《声明函》，</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报价给予20%的价格扣除，用扣除后的价格参与评审。</w:t>
      </w:r>
    </w:p>
    <w:p w14:paraId="0D9F2BDA">
      <w:pPr>
        <w:pStyle w:val="37"/>
        <w:jc w:val="both"/>
        <w:rPr>
          <w:rFonts w:hint="eastAsia" w:ascii="仿宋" w:hAnsi="仿宋" w:eastAsia="仿宋" w:cs="仿宋"/>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snapToGrid w:val="0"/>
          <w:color w:val="000000" w:themeColor="text1"/>
          <w:sz w:val="24"/>
          <w:highlight w:val="none"/>
          <w:lang w:val="en-US" w:eastAsia="zh-CN"/>
          <w14:textFill>
            <w14:solidFill>
              <w14:schemeClr w14:val="tx1"/>
            </w14:solidFill>
          </w14:textFill>
        </w:rPr>
        <w:t>13.9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6CECC38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五</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）评标得分及复核</w:t>
      </w:r>
    </w:p>
    <w:p w14:paraId="5CAA508F">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评标过程中，各项分值一般精确到小数点后两位，评标得分应为商务评分、技术评分、报价评分之和。评标委员会各成员应汇总每个投标人的得分。</w:t>
      </w:r>
    </w:p>
    <w:p w14:paraId="3B41C019">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14.1</w:t>
      </w:r>
      <w:r>
        <w:rPr>
          <w:rFonts w:hint="eastAsia" w:ascii="仿宋" w:hAnsi="仿宋" w:eastAsia="仿宋" w:cs="仿宋"/>
          <w:iCs/>
          <w:color w:val="000000" w:themeColor="text1"/>
          <w:spacing w:val="-6"/>
          <w:sz w:val="24"/>
          <w:szCs w:val="24"/>
          <w:highlight w:val="none"/>
          <w14:textFill>
            <w14:solidFill>
              <w14:schemeClr w14:val="tx1"/>
            </w14:solidFill>
          </w14:textFill>
        </w:rPr>
        <w:t>评标结果汇总完成后，采购代理机构应对评标结果进行复核。经复核发现存在以下情形之一的，评标委员会应当当场修改评标结果，并在评标报告中记载：</w:t>
      </w:r>
    </w:p>
    <w:p w14:paraId="0DB6B502">
      <w:pPr>
        <w:pStyle w:val="37"/>
        <w:numPr>
          <w:ilvl w:val="0"/>
          <w:numId w:val="0"/>
        </w:numPr>
        <w:ind w:left="900" w:leftChars="0" w:hanging="42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shd w:val="clear" w:fill="FFFFFF" w:themeFill="background1"/>
          <w:lang w:val="en-US" w:eastAsia="zh-CN" w:bidi="ar-SA"/>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分值汇总计算错误的；</w:t>
      </w:r>
    </w:p>
    <w:p w14:paraId="44993341">
      <w:pPr>
        <w:pStyle w:val="37"/>
        <w:numPr>
          <w:ilvl w:val="0"/>
          <w:numId w:val="0"/>
        </w:numPr>
        <w:ind w:left="900" w:leftChars="0" w:hanging="42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shd w:val="clear" w:fill="FFFFFF" w:themeFill="background1"/>
          <w:lang w:val="en-US" w:eastAsia="zh-CN" w:bidi="ar-SA"/>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分项评分超出评分标准范围的；</w:t>
      </w:r>
    </w:p>
    <w:p w14:paraId="16643015">
      <w:pPr>
        <w:pStyle w:val="37"/>
        <w:numPr>
          <w:ilvl w:val="0"/>
          <w:numId w:val="0"/>
        </w:numPr>
        <w:ind w:left="900" w:leftChars="0" w:hanging="42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shd w:val="clear" w:fill="FFFFFF" w:themeFill="background1"/>
          <w:lang w:val="en-US" w:eastAsia="zh-CN" w:bidi="ar-SA"/>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评标委员会成员对客观评审因素评分不一致的；</w:t>
      </w:r>
    </w:p>
    <w:p w14:paraId="6098AFE3">
      <w:pPr>
        <w:pStyle w:val="37"/>
        <w:numPr>
          <w:ilvl w:val="0"/>
          <w:numId w:val="0"/>
        </w:numPr>
        <w:ind w:left="900" w:leftChars="0" w:hanging="42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Cs/>
          <w:color w:val="000000" w:themeColor="text1"/>
          <w:kern w:val="2"/>
          <w:sz w:val="24"/>
          <w:szCs w:val="24"/>
          <w:highlight w:val="none"/>
          <w:shd w:val="clear" w:fill="FFFFFF" w:themeFill="background1"/>
          <w:lang w:val="en-US" w:eastAsia="zh-CN" w:bidi="ar-SA"/>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经评标委员会认定评分畸高、畸低的。</w:t>
      </w:r>
    </w:p>
    <w:p w14:paraId="4C77908D">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各投标人的最终得分为评标委员会所有成员对各投标人评标得分汇总后的算术平均值。</w:t>
      </w:r>
    </w:p>
    <w:p w14:paraId="5183B760">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025E7A13">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15.2采购人或者采购代理机构不得通过对样品进行检测、对投标人进行考察等方式改变评审结果。</w:t>
      </w:r>
    </w:p>
    <w:p w14:paraId="5B9765E2">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六</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）排序与推荐</w:t>
      </w:r>
    </w:p>
    <w:p w14:paraId="10996E0D">
      <w:pPr>
        <w:pStyle w:val="37"/>
        <w:keepNext w:val="0"/>
        <w:keepLines w:val="0"/>
        <w:pageBreakBefore w:val="0"/>
        <w:widowControl w:val="0"/>
        <w:kinsoku/>
        <w:overflowPunct/>
        <w:topLinePunct w:val="0"/>
        <w:autoSpaceDE/>
        <w:autoSpaceDN/>
        <w:bidi w:val="0"/>
        <w:adjustRightInd/>
        <w:snapToGrid/>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67EF9EA7">
      <w:pPr>
        <w:pStyle w:val="37"/>
        <w:keepNext w:val="0"/>
        <w:keepLines w:val="0"/>
        <w:pageBreakBefore w:val="0"/>
        <w:widowControl w:val="0"/>
        <w:kinsoku/>
        <w:overflowPunct/>
        <w:topLinePunct w:val="0"/>
        <w:autoSpaceDE/>
        <w:autoSpaceDN/>
        <w:bidi w:val="0"/>
        <w:adjustRightInd/>
        <w:snapToGrid/>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4D6B2D17">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18.中标候选人推荐家数详见“投标人须知前附表”。</w:t>
      </w:r>
    </w:p>
    <w:p w14:paraId="10F1518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七</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）编写评标报告</w:t>
      </w:r>
    </w:p>
    <w:p w14:paraId="560FC7FC">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color w:val="000000" w:themeColor="text1"/>
          <w:sz w:val="24"/>
          <w:szCs w:val="24"/>
          <w:highlight w:val="none"/>
          <w14:textFill>
            <w14:solidFill>
              <w14:schemeClr w14:val="tx1"/>
            </w14:solidFill>
          </w14:textFill>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05" w:name="_Toc102116021"/>
      <w:bookmarkStart w:id="306" w:name="_Toc102056217"/>
      <w:bookmarkStart w:id="307" w:name="_Toc155185913"/>
      <w:bookmarkStart w:id="308" w:name="_Toc163492906"/>
      <w:bookmarkStart w:id="309" w:name="_Toc102119852"/>
      <w:bookmarkStart w:id="310" w:name="_Toc102116151"/>
      <w:bookmarkStart w:id="311" w:name="_Toc102057717"/>
      <w:bookmarkStart w:id="312" w:name="_Toc102114919"/>
    </w:p>
    <w:p w14:paraId="6078389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八</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投标无效及</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应予废标的情形</w:t>
      </w:r>
      <w:bookmarkEnd w:id="305"/>
      <w:bookmarkEnd w:id="306"/>
      <w:bookmarkEnd w:id="307"/>
      <w:bookmarkEnd w:id="308"/>
      <w:bookmarkEnd w:id="309"/>
      <w:bookmarkEnd w:id="310"/>
      <w:bookmarkEnd w:id="311"/>
      <w:bookmarkEnd w:id="312"/>
    </w:p>
    <w:p w14:paraId="46A66484">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20.投标人存在下列情形之一的，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060C5295">
      <w:pPr>
        <w:pStyle w:val="37"/>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val="zh-CN" w:eastAsia="zh-CN"/>
          <w14:textFill>
            <w14:solidFill>
              <w14:schemeClr w14:val="tx1"/>
            </w14:solidFill>
          </w14:textFill>
        </w:rPr>
        <w:t>不具备《中华人民共和国政府采购法》第二十二条规定条件</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38E81440">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投标文件未按招标文件要求签署、盖章的</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5B97766E">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不具备招标文件中规定的资格要求的（投标人未提供有效资格文件的，视为投标人不具备招标文件中规定的资格要求）；</w:t>
      </w:r>
    </w:p>
    <w:p w14:paraId="23BBFCE5">
      <w:pPr>
        <w:pStyle w:val="37"/>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4</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sz w:val="24"/>
          <w:szCs w:val="24"/>
          <w:highlight w:val="none"/>
          <w:lang w:val="zh-CN" w:eastAsia="zh-CN"/>
          <w14:textFill>
            <w14:solidFill>
              <w14:schemeClr w14:val="tx1"/>
            </w14:solidFill>
          </w14:textFill>
        </w:rPr>
        <w:t>文件提供虚假材料的</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6780CB79">
      <w:pPr>
        <w:pStyle w:val="37"/>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sz w:val="24"/>
          <w:szCs w:val="24"/>
          <w:highlight w:val="none"/>
          <w:lang w:val="zh-CN" w:eastAsia="zh-CN"/>
          <w14:textFill>
            <w14:solidFill>
              <w14:schemeClr w14:val="tx1"/>
            </w14:solidFill>
          </w14:textFill>
        </w:rPr>
        <w:t>文件不满足</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lang w:val="zh-CN" w:eastAsia="zh-CN"/>
          <w14:textFill>
            <w14:solidFill>
              <w14:schemeClr w14:val="tx1"/>
            </w14:solidFill>
          </w14:textFill>
        </w:rPr>
        <w:t>文件中标注“★”号的实质性条款（或指标）要求的</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5ED7082E">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6</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val="zh-CN" w:eastAsia="zh-CN"/>
          <w14:textFill>
            <w14:solidFill>
              <w14:schemeClr w14:val="tx1"/>
            </w14:solidFill>
          </w14:textFill>
        </w:rPr>
        <w:t>报价超过招标文件中规定的最高限价或者预算金额的</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71994371">
      <w:pPr>
        <w:pStyle w:val="37"/>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7联合体的供应商未提交各方共同签署的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联合体</w:t>
      </w:r>
      <w:r>
        <w:rPr>
          <w:rFonts w:hint="eastAsia" w:ascii="仿宋" w:hAnsi="仿宋" w:eastAsia="仿宋" w:cs="仿宋"/>
          <w:color w:val="000000" w:themeColor="text1"/>
          <w:sz w:val="24"/>
          <w:szCs w:val="24"/>
          <w:highlight w:val="none"/>
          <w:lang w:val="zh-CN" w:eastAsia="zh-CN"/>
          <w14:textFill>
            <w14:solidFill>
              <w14:schemeClr w14:val="tx1"/>
            </w14:solidFill>
          </w14:textFill>
        </w:rPr>
        <w:t>协议</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p>
    <w:p w14:paraId="462CF76C">
      <w:pPr>
        <w:pStyle w:val="37"/>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8</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val="zh-CN" w:eastAsia="zh-CN"/>
          <w14:textFill>
            <w14:solidFill>
              <w14:schemeClr w14:val="tx1"/>
            </w14:solidFill>
          </w14:textFill>
        </w:rPr>
        <w:t>未按</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lang w:val="zh-CN" w:eastAsia="zh-CN"/>
          <w14:textFill>
            <w14:solidFill>
              <w14:schemeClr w14:val="tx1"/>
            </w14:solidFill>
          </w14:textFill>
        </w:rPr>
        <w:t>文件</w:t>
      </w:r>
      <w:r>
        <w:rPr>
          <w:rFonts w:hint="eastAsia" w:ascii="仿宋" w:hAnsi="仿宋" w:eastAsia="仿宋" w:cs="仿宋"/>
          <w:color w:val="000000" w:themeColor="text1"/>
          <w:sz w:val="24"/>
          <w:szCs w:val="24"/>
          <w:highlight w:val="none"/>
          <w:lang w:val="en-US" w:eastAsia="zh-CN"/>
          <w14:textFill>
            <w14:solidFill>
              <w14:schemeClr w14:val="tx1"/>
            </w14:solidFill>
          </w14:textFill>
        </w:rPr>
        <w:t>的规定</w:t>
      </w:r>
      <w:r>
        <w:rPr>
          <w:rFonts w:hint="eastAsia" w:ascii="仿宋" w:hAnsi="仿宋" w:eastAsia="仿宋" w:cs="仿宋"/>
          <w:color w:val="000000" w:themeColor="text1"/>
          <w:sz w:val="24"/>
          <w:szCs w:val="24"/>
          <w:highlight w:val="none"/>
          <w:lang w:val="zh-CN" w:eastAsia="zh-CN"/>
          <w14:textFill>
            <w14:solidFill>
              <w14:schemeClr w14:val="tx1"/>
            </w14:solidFill>
          </w14:textFill>
        </w:rPr>
        <w:t>交纳投标保证金</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p>
    <w:p w14:paraId="307B13D7">
      <w:pPr>
        <w:pStyle w:val="37"/>
        <w:jc w:val="both"/>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9评审期间，</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val="zh-CN" w:eastAsia="zh-CN"/>
          <w14:textFill>
            <w14:solidFill>
              <w14:schemeClr w14:val="tx1"/>
            </w14:solidFill>
          </w14:textFill>
        </w:rPr>
        <w:t>没有按评标委员会的要求提交经授权代表签字的澄清、说明、补正或改变了</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sz w:val="24"/>
          <w:szCs w:val="24"/>
          <w:highlight w:val="none"/>
          <w:lang w:val="zh-CN" w:eastAsia="zh-CN"/>
          <w14:textFill>
            <w14:solidFill>
              <w14:schemeClr w14:val="tx1"/>
            </w14:solidFill>
          </w14:textFill>
        </w:rPr>
        <w:t>文件的实质性内容</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p>
    <w:p w14:paraId="1E705C02">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10</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lang w:val="zh-CN" w:eastAsia="zh-CN"/>
          <w14:textFill>
            <w14:solidFill>
              <w14:schemeClr w14:val="tx1"/>
            </w14:solidFill>
          </w14:textFill>
        </w:rPr>
        <w:t>对采购人、采购代理机构、评标委员会及其工作人员施加影响，有碍公平、公正</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p>
    <w:p w14:paraId="49A2C5DB">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20.11投标文件含有采购人不能接受的附加条件的；</w:t>
      </w:r>
    </w:p>
    <w:p w14:paraId="453D2C4E">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val="zh-CN" w:eastAsia="zh-CN"/>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zh-CN" w:eastAsia="zh-CN"/>
          <w14:textFill>
            <w14:solidFill>
              <w14:schemeClr w14:val="tx1"/>
            </w14:solidFill>
          </w14:textFill>
        </w:rPr>
        <w:t>法律、法规、规章规定属于</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sz w:val="24"/>
          <w:szCs w:val="24"/>
          <w:highlight w:val="none"/>
          <w:lang w:val="zh-CN" w:eastAsia="zh-CN"/>
          <w14:textFill>
            <w14:solidFill>
              <w14:schemeClr w14:val="tx1"/>
            </w14:solidFill>
          </w14:textFill>
        </w:rPr>
        <w:t>无效的其他情形。</w:t>
      </w:r>
    </w:p>
    <w:p w14:paraId="284DA8D6">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21.有下列情形之一的，视为投标人串通投标，其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投标无效</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4DDF35C8">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21.1不同投标人的投标文件由同一单位或者个人编制；</w:t>
      </w:r>
    </w:p>
    <w:p w14:paraId="18E0AB80">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21.2不同投标人委托同一单位或者个人办理投标事宜；</w:t>
      </w:r>
    </w:p>
    <w:p w14:paraId="09873F59">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21.3不同投标人的投标文件载明的项目管理成员或者联系人员为同一人；</w:t>
      </w:r>
    </w:p>
    <w:p w14:paraId="2FBD7571">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21.4不同投标人的投标文件异常一致或者投标报价呈规律性差异；</w:t>
      </w:r>
    </w:p>
    <w:p w14:paraId="449672F9">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21.5不同投标人的投标文件相互混装；</w:t>
      </w:r>
    </w:p>
    <w:p w14:paraId="70E577D7">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21.6不同投标人的投标保证金从同一单位或者个人的账户转出；</w:t>
      </w:r>
    </w:p>
    <w:p w14:paraId="4B03236A">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21.7</w:t>
      </w:r>
      <w:r>
        <w:rPr>
          <w:rFonts w:hint="eastAsia" w:ascii="仿宋" w:hAnsi="仿宋" w:eastAsia="仿宋" w:cs="仿宋"/>
          <w:color w:val="000000" w:themeColor="text1"/>
          <w:sz w:val="24"/>
          <w:szCs w:val="24"/>
          <w:highlight w:val="none"/>
          <w:lang w:val="zh-CN" w:eastAsia="zh-CN"/>
          <w14:textFill>
            <w14:solidFill>
              <w14:schemeClr w14:val="tx1"/>
            </w14:solidFill>
          </w14:textFill>
        </w:rPr>
        <w:t>不同投标人使用同一电脑（机器特征值一致：如MAC地址等）或使用同一电子密钥，编制或上传电子投标文件</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52D7DAE8">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21.8法律、法规、规章规定属于投标人串通投标的其他情形</w:t>
      </w:r>
      <w:r>
        <w:rPr>
          <w:rFonts w:hint="eastAsia" w:ascii="仿宋" w:hAnsi="仿宋" w:eastAsia="仿宋" w:cs="仿宋"/>
          <w:color w:val="000000" w:themeColor="text1"/>
          <w:sz w:val="24"/>
          <w:szCs w:val="24"/>
          <w:highlight w:val="none"/>
          <w:lang w:val="zh-CN" w:eastAsia="zh-CN"/>
          <w14:textFill>
            <w14:solidFill>
              <w14:schemeClr w14:val="tx1"/>
            </w14:solidFill>
          </w14:textFill>
        </w:rPr>
        <w:t>。</w:t>
      </w:r>
    </w:p>
    <w:p w14:paraId="750B1B97">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.根据《中华人民共和国政府采购法》第三十六条之规定，在招标采购过程中，出现下列情形之一的，应予</w:t>
      </w:r>
      <w:r>
        <w:rPr>
          <w:rFonts w:hint="eastAsia" w:ascii="仿宋" w:hAnsi="仿宋" w:eastAsia="仿宋" w:cs="仿宋"/>
          <w:b/>
          <w:bCs/>
          <w:color w:val="000000" w:themeColor="text1"/>
          <w:sz w:val="24"/>
          <w:szCs w:val="24"/>
          <w:highlight w:val="none"/>
          <w14:textFill>
            <w14:solidFill>
              <w14:schemeClr w14:val="tx1"/>
            </w14:solidFill>
          </w14:textFill>
        </w:rPr>
        <w:t>废标</w:t>
      </w:r>
      <w:r>
        <w:rPr>
          <w:rFonts w:hint="eastAsia" w:ascii="仿宋" w:hAnsi="仿宋" w:eastAsia="仿宋" w:cs="仿宋"/>
          <w:color w:val="000000" w:themeColor="text1"/>
          <w:sz w:val="24"/>
          <w:szCs w:val="24"/>
          <w:highlight w:val="none"/>
          <w14:textFill>
            <w14:solidFill>
              <w14:schemeClr w14:val="tx1"/>
            </w14:solidFill>
          </w14:textFill>
        </w:rPr>
        <w:t>：</w:t>
      </w:r>
    </w:p>
    <w:p w14:paraId="1E5BC4A5">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.1符合专业条件的供应商或者对招标文件作实质响应的供应商不足3家的；</w:t>
      </w:r>
    </w:p>
    <w:p w14:paraId="0910DD65">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.2出现影响采购公正的违法、违规行为的；</w:t>
      </w:r>
    </w:p>
    <w:p w14:paraId="25B56E9C">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.3投标人的报价均超过了采购预算，采购人不能支付的；</w:t>
      </w:r>
    </w:p>
    <w:p w14:paraId="49E07F50">
      <w:pPr>
        <w:pStyle w:val="37"/>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color w:val="000000" w:themeColor="text1"/>
          <w:sz w:val="24"/>
          <w:szCs w:val="24"/>
          <w:highlight w:val="none"/>
          <w14:textFill>
            <w14:solidFill>
              <w14:schemeClr w14:val="tx1"/>
            </w14:solidFill>
          </w14:textFill>
        </w:rPr>
        <w:t>.4因重大变故，采购任务取消的</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p>
    <w:p w14:paraId="71B3AF6D">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22.5 </w:t>
      </w:r>
      <w:r>
        <w:rPr>
          <w:rFonts w:hint="eastAsia" w:ascii="仿宋" w:hAnsi="仿宋" w:eastAsia="仿宋" w:cs="仿宋"/>
          <w:color w:val="000000" w:themeColor="text1"/>
          <w:sz w:val="24"/>
          <w:szCs w:val="24"/>
          <w:highlight w:val="none"/>
          <w14:textFill>
            <w14:solidFill>
              <w14:schemeClr w14:val="tx1"/>
            </w14:solidFill>
          </w14:textFill>
        </w:rPr>
        <w:t>法律、法规、规章规定属于</w:t>
      </w:r>
      <w:r>
        <w:rPr>
          <w:rFonts w:hint="eastAsia" w:ascii="仿宋" w:hAnsi="仿宋" w:eastAsia="仿宋" w:cs="仿宋"/>
          <w:color w:val="000000" w:themeColor="text1"/>
          <w:sz w:val="24"/>
          <w:szCs w:val="24"/>
          <w:highlight w:val="none"/>
          <w:lang w:val="en-US" w:eastAsia="zh-CN"/>
          <w14:textFill>
            <w14:solidFill>
              <w14:schemeClr w14:val="tx1"/>
            </w14:solidFill>
          </w14:textFill>
        </w:rPr>
        <w:t>废标</w:t>
      </w:r>
      <w:r>
        <w:rPr>
          <w:rFonts w:hint="eastAsia" w:ascii="仿宋" w:hAnsi="仿宋" w:eastAsia="仿宋" w:cs="仿宋"/>
          <w:color w:val="000000" w:themeColor="text1"/>
          <w:sz w:val="24"/>
          <w:szCs w:val="24"/>
          <w:highlight w:val="none"/>
          <w14:textFill>
            <w14:solidFill>
              <w14:schemeClr w14:val="tx1"/>
            </w14:solidFill>
          </w14:textFill>
        </w:rPr>
        <w:t>的其他情形。</w:t>
      </w:r>
    </w:p>
    <w:p w14:paraId="3F534F0F">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r>
        <w:rPr>
          <w:rFonts w:hint="eastAsia" w:ascii="仿宋" w:hAnsi="仿宋" w:eastAsia="仿宋" w:cs="仿宋"/>
          <w:color w:val="000000" w:themeColor="text1"/>
          <w:sz w:val="24"/>
          <w:szCs w:val="24"/>
          <w:highlight w:val="none"/>
          <w14:textFill>
            <w14:solidFill>
              <w14:schemeClr w14:val="tx1"/>
            </w14:solidFill>
          </w14:textFill>
        </w:rPr>
        <w:t>废标后，采购人应当将废标理由通知所有投标人。</w:t>
      </w:r>
    </w:p>
    <w:p w14:paraId="1267C8DC">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bookmarkStart w:id="313" w:name="_Toc102119853"/>
      <w:bookmarkStart w:id="314" w:name="_Toc163492907"/>
      <w:bookmarkStart w:id="315" w:name="_Toc155185914"/>
      <w:bookmarkStart w:id="316" w:name="_Toc102116152"/>
      <w:bookmarkStart w:id="317" w:name="_Toc102057718"/>
      <w:bookmarkStart w:id="318" w:name="_Toc102056218"/>
      <w:bookmarkStart w:id="319" w:name="_Toc102116022"/>
      <w:bookmarkStart w:id="320" w:name="_Toc102114920"/>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九</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）停止评标的情形</w:t>
      </w:r>
      <w:bookmarkEnd w:id="313"/>
      <w:bookmarkEnd w:id="314"/>
      <w:bookmarkEnd w:id="315"/>
      <w:bookmarkEnd w:id="316"/>
      <w:bookmarkEnd w:id="317"/>
      <w:bookmarkEnd w:id="318"/>
      <w:bookmarkEnd w:id="319"/>
      <w:bookmarkEnd w:id="320"/>
    </w:p>
    <w:p w14:paraId="094B0265">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3DCFB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十</w:t>
      </w:r>
      <w:r>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t>）重新开展采购</w:t>
      </w:r>
    </w:p>
    <w:p w14:paraId="635C595C">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有</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中华人民共和国政府采购法</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第七十一条、第七十二条规定的违法行为之一，影响或者可能影响中标结果的，依照下列规定处理：</w:t>
      </w:r>
    </w:p>
    <w:p w14:paraId="7F64EB1C">
      <w:pPr>
        <w:pStyle w:val="37"/>
        <w:jc w:val="both"/>
        <w:rPr>
          <w:rFonts w:hint="eastAsia" w:ascii="仿宋" w:hAnsi="仿宋" w:eastAsia="仿宋" w:cs="仿宋"/>
          <w:iCs/>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iCs/>
          <w:color w:val="000000" w:themeColor="text1"/>
          <w:spacing w:val="-6"/>
          <w:sz w:val="24"/>
          <w:szCs w:val="24"/>
          <w:highlight w:val="none"/>
          <w14:textFill>
            <w14:solidFill>
              <w14:schemeClr w14:val="tx1"/>
            </w14:solidFill>
          </w14:textFill>
        </w:rPr>
        <w:t>未确定中标供应商的，终止本次政府采购活动，重新开展政府采购活动。</w:t>
      </w:r>
    </w:p>
    <w:p w14:paraId="7E1C3C57">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.2已确定中标供应商但尚未签订政府采购合同的，中标结果无效，从合格的中标候选人中另行确定中标供应商；没有合格的中标候选人的，重新开展政府采购活动。</w:t>
      </w:r>
    </w:p>
    <w:p w14:paraId="7B9D909C">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.3政府采购合同已签订但尚未履行的，撤销合同，从合格的中标候选人中另行确定中标供应商；没有合格的中标候选人的，重新开展政府采购活动。</w:t>
      </w:r>
    </w:p>
    <w:p w14:paraId="433FFA1A">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.4政府采购合同已经履行，给采购人、供应商造成损失的，由责任人承担赔偿责任。</w:t>
      </w:r>
    </w:p>
    <w:p w14:paraId="7C16DED6">
      <w:pPr>
        <w:pStyle w:val="37"/>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.5政府采购当事人有其他违反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中华人民共和国政府采购法</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或者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中华人民共和国政府采购法实施条例</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等法律法规规定的行为，经改正后仍然影响或者可能影响中标结果或者依法被认定为中标无效的，依照</w:t>
      </w:r>
      <w:r>
        <w:rPr>
          <w:rFonts w:hint="eastAsia" w:ascii="仿宋" w:hAnsi="仿宋" w:eastAsia="仿宋" w:cs="仿宋"/>
          <w:color w:val="000000" w:themeColor="text1"/>
          <w:sz w:val="24"/>
          <w:szCs w:val="24"/>
          <w:highlight w:val="none"/>
          <w:lang w:val="en-US" w:eastAsia="zh-CN"/>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24</w:t>
      </w:r>
      <w:r>
        <w:rPr>
          <w:rFonts w:hint="eastAsia" w:ascii="仿宋" w:hAnsi="仿宋" w:eastAsia="仿宋" w:cs="仿宋"/>
          <w:color w:val="000000" w:themeColor="text1"/>
          <w:sz w:val="24"/>
          <w:szCs w:val="24"/>
          <w:highlight w:val="none"/>
          <w14:textFill>
            <w14:solidFill>
              <w14:schemeClr w14:val="tx1"/>
            </w14:solidFill>
          </w14:textFill>
        </w:rPr>
        <w:t>.4规定处理。</w:t>
      </w:r>
    </w:p>
    <w:bookmarkEnd w:id="286"/>
    <w:bookmarkEnd w:id="287"/>
    <w:bookmarkEnd w:id="288"/>
    <w:bookmarkEnd w:id="289"/>
    <w:bookmarkEnd w:id="290"/>
    <w:bookmarkEnd w:id="291"/>
    <w:bookmarkEnd w:id="292"/>
    <w:bookmarkEnd w:id="293"/>
    <w:bookmarkEnd w:id="294"/>
    <w:bookmarkEnd w:id="295"/>
    <w:p w14:paraId="63EDED63">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321" w:name="_Toc17247"/>
      <w:r>
        <w:rPr>
          <w:rFonts w:hint="eastAsia" w:ascii="仿宋" w:hAnsi="仿宋" w:eastAsia="仿宋" w:cs="仿宋"/>
          <w:color w:val="000000" w:themeColor="text1"/>
          <w:sz w:val="28"/>
          <w:szCs w:val="28"/>
          <w:highlight w:val="none"/>
          <w:lang w:val="zh-CN" w:eastAsia="zh-CN"/>
          <w14:textFill>
            <w14:solidFill>
              <w14:schemeClr w14:val="tx1"/>
            </w14:solidFill>
          </w14:textFill>
        </w:rPr>
        <w:t>三、评标</w:t>
      </w:r>
      <w:r>
        <w:rPr>
          <w:rFonts w:hint="eastAsia" w:ascii="仿宋" w:hAnsi="仿宋" w:eastAsia="仿宋" w:cs="仿宋"/>
          <w:color w:val="000000" w:themeColor="text1"/>
          <w:sz w:val="28"/>
          <w:szCs w:val="28"/>
          <w:highlight w:val="none"/>
          <w:lang w:val="en-US" w:eastAsia="zh-CN"/>
          <w14:textFill>
            <w14:solidFill>
              <w14:schemeClr w14:val="tx1"/>
            </w14:solidFill>
          </w14:textFill>
        </w:rPr>
        <w:t>其他要求</w:t>
      </w:r>
      <w:bookmarkEnd w:id="321"/>
    </w:p>
    <w:p w14:paraId="7801BB82">
      <w:pPr>
        <w:keepNext/>
        <w:keepLines/>
        <w:spacing w:line="440" w:lineRule="exact"/>
        <w:ind w:left="420" w:hanging="42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w:t>
      </w:r>
    </w:p>
    <w:p w14:paraId="32475D67">
      <w:pPr>
        <w:keepNext/>
        <w:keepLines/>
        <w:spacing w:line="440" w:lineRule="exact"/>
        <w:ind w:left="420" w:hanging="420"/>
        <w:rPr>
          <w:rFonts w:ascii="仿宋" w:hAnsi="仿宋" w:eastAsia="仿宋" w:cs="仿宋"/>
          <w:b/>
          <w:bCs/>
          <w:color w:val="000000" w:themeColor="text1"/>
          <w:sz w:val="28"/>
          <w:szCs w:val="28"/>
          <w:highlight w:val="none"/>
          <w:lang w:val="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四</w:t>
      </w:r>
      <w:r>
        <w:rPr>
          <w:rFonts w:hint="eastAsia" w:ascii="仿宋" w:hAnsi="仿宋" w:eastAsia="仿宋" w:cs="仿宋"/>
          <w:b/>
          <w:bCs/>
          <w:color w:val="000000" w:themeColor="text1"/>
          <w:sz w:val="28"/>
          <w:szCs w:val="28"/>
          <w:highlight w:val="none"/>
          <w:lang w:val="zh-CN"/>
          <w14:textFill>
            <w14:solidFill>
              <w14:schemeClr w14:val="tx1"/>
            </w14:solidFill>
          </w14:textFill>
        </w:rPr>
        <w:t>、评标标准</w:t>
      </w:r>
      <w:bookmarkEnd w:id="281"/>
      <w:bookmarkEnd w:id="282"/>
      <w:bookmarkEnd w:id="283"/>
    </w:p>
    <w:p w14:paraId="6DFF3BE9">
      <w:pPr>
        <w:spacing w:line="440" w:lineRule="exact"/>
        <w:ind w:left="420" w:hanging="420"/>
        <w:rPr>
          <w:rFonts w:ascii="仿宋" w:hAnsi="仿宋" w:eastAsia="仿宋" w:cs="仿宋"/>
          <w:b/>
          <w:bCs/>
          <w:color w:val="000000" w:themeColor="text1"/>
          <w:szCs w:val="24"/>
          <w:highlight w:val="none"/>
          <w:lang w:val="zh-CN"/>
          <w14:textFill>
            <w14:solidFill>
              <w14:schemeClr w14:val="tx1"/>
            </w14:solidFill>
          </w14:textFill>
        </w:rPr>
      </w:pPr>
      <w:bookmarkStart w:id="322" w:name="_Toc163492909"/>
      <w:r>
        <w:rPr>
          <w:rFonts w:hint="eastAsia" w:ascii="仿宋" w:hAnsi="仿宋" w:eastAsia="仿宋" w:cs="仿宋"/>
          <w:b/>
          <w:bCs/>
          <w:color w:val="000000" w:themeColor="text1"/>
          <w:szCs w:val="24"/>
          <w:highlight w:val="none"/>
          <w:lang w:val="zh-CN"/>
          <w14:textFill>
            <w14:solidFill>
              <w14:schemeClr w14:val="tx1"/>
            </w14:solidFill>
          </w14:textFill>
        </w:rPr>
        <w:t>（一）符合性审查表</w:t>
      </w:r>
      <w:bookmarkEnd w:id="322"/>
    </w:p>
    <w:tbl>
      <w:tblPr>
        <w:tblStyle w:val="30"/>
        <w:tblW w:w="9396"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
        <w:gridCol w:w="1579"/>
        <w:gridCol w:w="5678"/>
        <w:gridCol w:w="728"/>
        <w:gridCol w:w="919"/>
      </w:tblGrid>
      <w:tr w14:paraId="471E3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492" w:type="dxa"/>
            <w:vMerge w:val="restart"/>
            <w:shd w:val="clear" w:color="auto" w:fill="D8D8D8" w:themeFill="background1" w:themeFillShade="D9"/>
            <w:vAlign w:val="center"/>
          </w:tcPr>
          <w:p w14:paraId="5C20BCEE">
            <w:pPr>
              <w:pStyle w:val="49"/>
              <w:jc w:val="center"/>
              <w:rPr>
                <w:rFonts w:ascii="仿宋" w:hAnsi="仿宋" w:eastAsia="仿宋" w:cs="仿宋"/>
                <w:b/>
                <w:bCs/>
                <w:color w:val="000000" w:themeColor="text1"/>
                <w:sz w:val="21"/>
                <w:szCs w:val="21"/>
                <w:highlight w:val="none"/>
                <w:lang w:val="zh-CN"/>
                <w14:textFill>
                  <w14:solidFill>
                    <w14:schemeClr w14:val="tx1"/>
                  </w14:solidFill>
                </w14:textFill>
              </w:rPr>
            </w:pPr>
            <w:r>
              <w:rPr>
                <w:rFonts w:hint="eastAsia" w:ascii="仿宋" w:hAnsi="仿宋" w:eastAsia="仿宋" w:cs="仿宋"/>
                <w:b/>
                <w:bCs/>
                <w:color w:val="000000" w:themeColor="text1"/>
                <w:sz w:val="21"/>
                <w:szCs w:val="21"/>
                <w:highlight w:val="none"/>
                <w:lang w:val="zh-CN"/>
                <w14:textFill>
                  <w14:solidFill>
                    <w14:schemeClr w14:val="tx1"/>
                  </w14:solidFill>
                </w14:textFill>
              </w:rPr>
              <w:t>序号</w:t>
            </w:r>
          </w:p>
        </w:tc>
        <w:tc>
          <w:tcPr>
            <w:tcW w:w="1579" w:type="dxa"/>
            <w:vMerge w:val="restart"/>
            <w:shd w:val="clear" w:color="auto" w:fill="D8D8D8" w:themeFill="background1" w:themeFillShade="D9"/>
            <w:vAlign w:val="center"/>
          </w:tcPr>
          <w:p w14:paraId="255C1CB1">
            <w:pPr>
              <w:pStyle w:val="49"/>
              <w:jc w:val="center"/>
              <w:rPr>
                <w:rFonts w:ascii="仿宋" w:hAnsi="仿宋" w:eastAsia="仿宋" w:cs="仿宋"/>
                <w:b/>
                <w:bCs/>
                <w:color w:val="000000" w:themeColor="text1"/>
                <w:sz w:val="21"/>
                <w:szCs w:val="21"/>
                <w:highlight w:val="none"/>
                <w:lang w:val="zh-CN"/>
                <w14:textFill>
                  <w14:solidFill>
                    <w14:schemeClr w14:val="tx1"/>
                  </w14:solidFill>
                </w14:textFill>
              </w:rPr>
            </w:pPr>
            <w:r>
              <w:rPr>
                <w:rFonts w:hint="eastAsia" w:ascii="仿宋" w:hAnsi="仿宋" w:eastAsia="仿宋" w:cs="仿宋"/>
                <w:b/>
                <w:bCs/>
                <w:color w:val="000000" w:themeColor="text1"/>
                <w:sz w:val="21"/>
                <w:szCs w:val="21"/>
                <w:highlight w:val="none"/>
                <w:lang w:val="zh-CN"/>
                <w14:textFill>
                  <w14:solidFill>
                    <w14:schemeClr w14:val="tx1"/>
                  </w14:solidFill>
                </w14:textFill>
              </w:rPr>
              <w:t>审查项名称</w:t>
            </w:r>
          </w:p>
        </w:tc>
        <w:tc>
          <w:tcPr>
            <w:tcW w:w="5678" w:type="dxa"/>
            <w:vMerge w:val="restart"/>
            <w:shd w:val="clear" w:color="auto" w:fill="D8D8D8" w:themeFill="background1" w:themeFillShade="D9"/>
            <w:vAlign w:val="center"/>
          </w:tcPr>
          <w:p w14:paraId="28279B19">
            <w:pPr>
              <w:pStyle w:val="49"/>
              <w:jc w:val="center"/>
              <w:rPr>
                <w:rFonts w:ascii="仿宋" w:hAnsi="仿宋" w:eastAsia="仿宋" w:cs="仿宋"/>
                <w:b/>
                <w:bCs/>
                <w:color w:val="000000" w:themeColor="text1"/>
                <w:sz w:val="21"/>
                <w:szCs w:val="21"/>
                <w:highlight w:val="none"/>
                <w:lang w:val="zh-CN"/>
                <w14:textFill>
                  <w14:solidFill>
                    <w14:schemeClr w14:val="tx1"/>
                  </w14:solidFill>
                </w14:textFill>
              </w:rPr>
            </w:pPr>
            <w:r>
              <w:rPr>
                <w:rFonts w:hint="eastAsia" w:ascii="仿宋" w:hAnsi="仿宋" w:eastAsia="仿宋" w:cs="仿宋"/>
                <w:b/>
                <w:bCs/>
                <w:color w:val="000000" w:themeColor="text1"/>
                <w:sz w:val="21"/>
                <w:szCs w:val="21"/>
                <w:highlight w:val="none"/>
                <w:lang w:val="zh-CN"/>
                <w14:textFill>
                  <w14:solidFill>
                    <w14:schemeClr w14:val="tx1"/>
                  </w14:solidFill>
                </w14:textFill>
              </w:rPr>
              <w:t>审查内容</w:t>
            </w:r>
          </w:p>
        </w:tc>
        <w:tc>
          <w:tcPr>
            <w:tcW w:w="1647" w:type="dxa"/>
            <w:gridSpan w:val="2"/>
            <w:shd w:val="clear" w:color="auto" w:fill="D8D8D8" w:themeFill="background1" w:themeFillShade="D9"/>
            <w:vAlign w:val="center"/>
          </w:tcPr>
          <w:p w14:paraId="2ED775A7">
            <w:pPr>
              <w:pStyle w:val="49"/>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审查结果</w:t>
            </w:r>
          </w:p>
        </w:tc>
      </w:tr>
      <w:tr w14:paraId="2F59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492" w:type="dxa"/>
            <w:vMerge w:val="continue"/>
            <w:shd w:val="clear" w:color="auto" w:fill="D8D8D8" w:themeFill="background1" w:themeFillShade="D9"/>
            <w:vAlign w:val="center"/>
          </w:tcPr>
          <w:p w14:paraId="70E85E8C">
            <w:pPr>
              <w:pStyle w:val="49"/>
              <w:jc w:val="center"/>
              <w:rPr>
                <w:rFonts w:ascii="仿宋" w:hAnsi="仿宋" w:eastAsia="仿宋" w:cs="仿宋"/>
                <w:b/>
                <w:bCs/>
                <w:color w:val="000000" w:themeColor="text1"/>
                <w:sz w:val="21"/>
                <w:szCs w:val="21"/>
                <w:highlight w:val="none"/>
                <w:lang w:val="zh-CN"/>
                <w14:textFill>
                  <w14:solidFill>
                    <w14:schemeClr w14:val="tx1"/>
                  </w14:solidFill>
                </w14:textFill>
              </w:rPr>
            </w:pPr>
          </w:p>
        </w:tc>
        <w:tc>
          <w:tcPr>
            <w:tcW w:w="1579" w:type="dxa"/>
            <w:vMerge w:val="continue"/>
            <w:shd w:val="clear" w:color="auto" w:fill="D8D8D8" w:themeFill="background1" w:themeFillShade="D9"/>
            <w:vAlign w:val="center"/>
          </w:tcPr>
          <w:p w14:paraId="1D7497FC">
            <w:pPr>
              <w:pStyle w:val="49"/>
              <w:jc w:val="center"/>
              <w:rPr>
                <w:rFonts w:ascii="仿宋" w:hAnsi="仿宋" w:eastAsia="仿宋" w:cs="仿宋"/>
                <w:b/>
                <w:bCs/>
                <w:color w:val="000000" w:themeColor="text1"/>
                <w:sz w:val="21"/>
                <w:szCs w:val="21"/>
                <w:highlight w:val="none"/>
                <w:lang w:val="zh-CN"/>
                <w14:textFill>
                  <w14:solidFill>
                    <w14:schemeClr w14:val="tx1"/>
                  </w14:solidFill>
                </w14:textFill>
              </w:rPr>
            </w:pPr>
          </w:p>
        </w:tc>
        <w:tc>
          <w:tcPr>
            <w:tcW w:w="5678" w:type="dxa"/>
            <w:vMerge w:val="continue"/>
            <w:shd w:val="clear" w:color="auto" w:fill="D8D8D8" w:themeFill="background1" w:themeFillShade="D9"/>
            <w:vAlign w:val="center"/>
          </w:tcPr>
          <w:p w14:paraId="25A7E7D1">
            <w:pPr>
              <w:pStyle w:val="49"/>
              <w:jc w:val="center"/>
              <w:rPr>
                <w:rFonts w:ascii="仿宋" w:hAnsi="仿宋" w:eastAsia="仿宋" w:cs="仿宋"/>
                <w:b/>
                <w:bCs/>
                <w:color w:val="000000" w:themeColor="text1"/>
                <w:sz w:val="21"/>
                <w:szCs w:val="21"/>
                <w:highlight w:val="none"/>
                <w:lang w:val="zh-CN"/>
                <w14:textFill>
                  <w14:solidFill>
                    <w14:schemeClr w14:val="tx1"/>
                  </w14:solidFill>
                </w14:textFill>
              </w:rPr>
            </w:pPr>
          </w:p>
        </w:tc>
        <w:tc>
          <w:tcPr>
            <w:tcW w:w="728" w:type="dxa"/>
            <w:shd w:val="clear" w:color="auto" w:fill="D8D8D8" w:themeFill="background1" w:themeFillShade="D9"/>
            <w:vAlign w:val="center"/>
          </w:tcPr>
          <w:p w14:paraId="490BB425">
            <w:pPr>
              <w:pStyle w:val="49"/>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符合</w:t>
            </w:r>
          </w:p>
        </w:tc>
        <w:tc>
          <w:tcPr>
            <w:tcW w:w="919" w:type="dxa"/>
            <w:shd w:val="clear" w:color="auto" w:fill="D8D8D8" w:themeFill="background1" w:themeFillShade="D9"/>
            <w:vAlign w:val="center"/>
          </w:tcPr>
          <w:p w14:paraId="168A9041">
            <w:pPr>
              <w:pStyle w:val="49"/>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不符合</w:t>
            </w:r>
          </w:p>
        </w:tc>
      </w:tr>
      <w:tr w14:paraId="72A60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492" w:type="dxa"/>
            <w:shd w:val="clear" w:color="auto" w:fill="auto"/>
            <w:vAlign w:val="center"/>
          </w:tcPr>
          <w:p w14:paraId="6F2BD057">
            <w:pPr>
              <w:pStyle w:val="49"/>
              <w:ind w:left="420" w:hanging="420"/>
              <w:jc w:val="center"/>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1</w:t>
            </w:r>
          </w:p>
        </w:tc>
        <w:tc>
          <w:tcPr>
            <w:tcW w:w="1579" w:type="dxa"/>
            <w:vAlign w:val="center"/>
          </w:tcPr>
          <w:p w14:paraId="56847B42">
            <w:pPr>
              <w:pStyle w:val="49"/>
              <w:jc w:val="center"/>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投标文件</w:t>
            </w:r>
            <w:r>
              <w:rPr>
                <w:rFonts w:hint="eastAsia" w:ascii="仿宋" w:hAnsi="仿宋" w:eastAsia="仿宋" w:cs="仿宋"/>
                <w:color w:val="000000" w:themeColor="text1"/>
                <w:sz w:val="21"/>
                <w:szCs w:val="21"/>
                <w:highlight w:val="none"/>
                <w14:textFill>
                  <w14:solidFill>
                    <w14:schemeClr w14:val="tx1"/>
                  </w14:solidFill>
                </w14:textFill>
              </w:rPr>
              <w:t>签署</w:t>
            </w:r>
          </w:p>
        </w:tc>
        <w:tc>
          <w:tcPr>
            <w:tcW w:w="5678" w:type="dxa"/>
            <w:shd w:val="clear" w:color="auto" w:fill="auto"/>
            <w:vAlign w:val="center"/>
          </w:tcPr>
          <w:p w14:paraId="4A29992F">
            <w:pPr>
              <w:pStyle w:val="49"/>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投标文件按招标文件要求签署、盖章的</w:t>
            </w:r>
          </w:p>
        </w:tc>
        <w:tc>
          <w:tcPr>
            <w:tcW w:w="728" w:type="dxa"/>
            <w:shd w:val="clear" w:color="auto" w:fill="auto"/>
            <w:vAlign w:val="center"/>
          </w:tcPr>
          <w:p w14:paraId="4DDB1E6C">
            <w:pPr>
              <w:pStyle w:val="4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14:paraId="18585BF0">
            <w:pPr>
              <w:pStyle w:val="49"/>
              <w:rPr>
                <w:rFonts w:ascii="仿宋" w:hAnsi="仿宋" w:eastAsia="仿宋" w:cs="仿宋"/>
                <w:color w:val="000000" w:themeColor="text1"/>
                <w:sz w:val="21"/>
                <w:szCs w:val="21"/>
                <w:highlight w:val="none"/>
                <w:lang w:val="zh-CN"/>
                <w14:textFill>
                  <w14:solidFill>
                    <w14:schemeClr w14:val="tx1"/>
                  </w14:solidFill>
                </w14:textFill>
              </w:rPr>
            </w:pPr>
          </w:p>
        </w:tc>
      </w:tr>
      <w:tr w14:paraId="29C5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492" w:type="dxa"/>
            <w:shd w:val="clear" w:color="auto" w:fill="auto"/>
            <w:vAlign w:val="center"/>
          </w:tcPr>
          <w:p w14:paraId="392719C7">
            <w:pPr>
              <w:pStyle w:val="49"/>
              <w:ind w:left="420" w:hanging="420"/>
              <w:jc w:val="center"/>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2</w:t>
            </w:r>
          </w:p>
        </w:tc>
        <w:tc>
          <w:tcPr>
            <w:tcW w:w="1579" w:type="dxa"/>
            <w:shd w:val="clear" w:color="auto" w:fill="auto"/>
            <w:vAlign w:val="center"/>
          </w:tcPr>
          <w:p w14:paraId="63CFEBF8">
            <w:pPr>
              <w:pStyle w:val="49"/>
              <w:jc w:val="center"/>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实质性要求</w:t>
            </w:r>
          </w:p>
        </w:tc>
        <w:tc>
          <w:tcPr>
            <w:tcW w:w="5678" w:type="dxa"/>
            <w:shd w:val="clear" w:color="auto" w:fill="auto"/>
            <w:vAlign w:val="center"/>
          </w:tcPr>
          <w:p w14:paraId="17CCE2C0">
            <w:pPr>
              <w:pStyle w:val="49"/>
              <w:rPr>
                <w:rFonts w:ascii="仿宋" w:hAnsi="仿宋" w:eastAsia="仿宋" w:cs="仿宋"/>
                <w:color w:val="auto"/>
                <w:sz w:val="21"/>
                <w:szCs w:val="21"/>
                <w:highlight w:val="none"/>
                <w:lang w:val="zh-CN"/>
              </w:rPr>
            </w:pPr>
            <w:bookmarkStart w:id="323" w:name="OLE_LINK47"/>
            <w:r>
              <w:rPr>
                <w:rFonts w:hint="eastAsia" w:ascii="仿宋" w:hAnsi="仿宋" w:eastAsia="仿宋" w:cs="仿宋"/>
                <w:color w:val="auto"/>
                <w:sz w:val="21"/>
                <w:szCs w:val="21"/>
                <w:highlight w:val="none"/>
              </w:rPr>
              <w:t>投标</w:t>
            </w:r>
            <w:r>
              <w:rPr>
                <w:rFonts w:hint="eastAsia" w:ascii="仿宋" w:hAnsi="仿宋" w:eastAsia="仿宋" w:cs="仿宋"/>
                <w:color w:val="auto"/>
                <w:sz w:val="21"/>
                <w:szCs w:val="21"/>
                <w:highlight w:val="none"/>
                <w:lang w:val="zh-CN"/>
              </w:rPr>
              <w:t>文件满足</w:t>
            </w:r>
            <w:r>
              <w:rPr>
                <w:rFonts w:hint="eastAsia" w:ascii="仿宋" w:hAnsi="仿宋" w:eastAsia="仿宋" w:cs="仿宋"/>
                <w:color w:val="auto"/>
                <w:sz w:val="21"/>
                <w:szCs w:val="21"/>
                <w:highlight w:val="none"/>
              </w:rPr>
              <w:t>招标</w:t>
            </w:r>
            <w:r>
              <w:rPr>
                <w:rFonts w:hint="eastAsia" w:ascii="仿宋" w:hAnsi="仿宋" w:eastAsia="仿宋" w:cs="仿宋"/>
                <w:color w:val="auto"/>
                <w:sz w:val="21"/>
                <w:szCs w:val="21"/>
                <w:highlight w:val="none"/>
                <w:lang w:val="zh-CN"/>
              </w:rPr>
              <w:t>文件中标注“★”号的实质性条款（或指标）要求的</w:t>
            </w:r>
            <w:r>
              <w:rPr>
                <w:rFonts w:hint="eastAsia" w:ascii="仿宋" w:hAnsi="仿宋" w:eastAsia="仿宋" w:cs="仿宋"/>
                <w:color w:val="auto"/>
                <w:sz w:val="21"/>
                <w:szCs w:val="21"/>
                <w:highlight w:val="none"/>
              </w:rPr>
              <w:t>，具体详见</w:t>
            </w:r>
            <w:r>
              <w:rPr>
                <w:rFonts w:hint="eastAsia" w:ascii="仿宋" w:hAnsi="仿宋" w:eastAsia="仿宋" w:cs="仿宋"/>
                <w:color w:val="auto"/>
                <w:sz w:val="21"/>
                <w:szCs w:val="21"/>
                <w:highlight w:val="none"/>
                <w:lang w:val="zh-CN"/>
              </w:rPr>
              <w:t>“实质性响应一览表”</w:t>
            </w:r>
            <w:bookmarkEnd w:id="323"/>
          </w:p>
        </w:tc>
        <w:tc>
          <w:tcPr>
            <w:tcW w:w="728" w:type="dxa"/>
            <w:shd w:val="clear" w:color="auto" w:fill="auto"/>
            <w:vAlign w:val="center"/>
          </w:tcPr>
          <w:p w14:paraId="0C7A202D">
            <w:pPr>
              <w:pStyle w:val="4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14:paraId="0592AF18">
            <w:pPr>
              <w:pStyle w:val="49"/>
              <w:rPr>
                <w:rFonts w:ascii="仿宋" w:hAnsi="仿宋" w:eastAsia="仿宋" w:cs="仿宋"/>
                <w:color w:val="000000" w:themeColor="text1"/>
                <w:sz w:val="21"/>
                <w:szCs w:val="21"/>
                <w:highlight w:val="none"/>
                <w:lang w:val="zh-CN"/>
                <w14:textFill>
                  <w14:solidFill>
                    <w14:schemeClr w14:val="tx1"/>
                  </w14:solidFill>
                </w14:textFill>
              </w:rPr>
            </w:pPr>
          </w:p>
        </w:tc>
      </w:tr>
      <w:tr w14:paraId="183E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492" w:type="dxa"/>
            <w:shd w:val="clear" w:color="auto" w:fill="auto"/>
            <w:vAlign w:val="center"/>
          </w:tcPr>
          <w:p w14:paraId="6223E1FD">
            <w:pPr>
              <w:pStyle w:val="49"/>
              <w:ind w:left="420" w:hanging="420"/>
              <w:jc w:val="center"/>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3</w:t>
            </w:r>
          </w:p>
        </w:tc>
        <w:tc>
          <w:tcPr>
            <w:tcW w:w="1579" w:type="dxa"/>
            <w:vAlign w:val="center"/>
          </w:tcPr>
          <w:p w14:paraId="3E11A8EF">
            <w:pPr>
              <w:pStyle w:val="49"/>
              <w:jc w:val="center"/>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投标报价</w:t>
            </w:r>
          </w:p>
        </w:tc>
        <w:tc>
          <w:tcPr>
            <w:tcW w:w="5678" w:type="dxa"/>
            <w:shd w:val="clear" w:color="auto" w:fill="auto"/>
            <w:vAlign w:val="center"/>
          </w:tcPr>
          <w:p w14:paraId="762A3098">
            <w:pPr>
              <w:pStyle w:val="49"/>
              <w:rPr>
                <w:rFonts w:hint="eastAsia" w:ascii="仿宋" w:hAnsi="仿宋" w:eastAsia="仿宋" w:cs="仿宋"/>
                <w:color w:val="auto"/>
                <w:sz w:val="21"/>
                <w:szCs w:val="21"/>
                <w:highlight w:val="none"/>
                <w:lang w:eastAsia="zh-CN"/>
              </w:rPr>
            </w:pPr>
            <w:bookmarkStart w:id="324" w:name="OLE_LINK48"/>
            <w:r>
              <w:rPr>
                <w:rFonts w:hint="eastAsia" w:ascii="仿宋" w:hAnsi="仿宋" w:eastAsia="仿宋" w:cs="仿宋"/>
                <w:color w:val="auto"/>
                <w:sz w:val="21"/>
                <w:szCs w:val="21"/>
                <w:highlight w:val="none"/>
              </w:rPr>
              <w:t>投标人报价</w:t>
            </w:r>
            <w:r>
              <w:rPr>
                <w:rFonts w:hint="eastAsia" w:ascii="仿宋" w:hAnsi="仿宋" w:eastAsia="仿宋" w:cs="仿宋"/>
                <w:color w:val="auto"/>
                <w:sz w:val="21"/>
                <w:szCs w:val="21"/>
                <w:highlight w:val="none"/>
                <w:lang w:val="en-US" w:eastAsia="zh-CN"/>
              </w:rPr>
              <w:t>响应招标文件载明的报价要求</w:t>
            </w:r>
            <w:bookmarkEnd w:id="324"/>
          </w:p>
        </w:tc>
        <w:tc>
          <w:tcPr>
            <w:tcW w:w="728" w:type="dxa"/>
            <w:shd w:val="clear" w:color="auto" w:fill="auto"/>
            <w:vAlign w:val="center"/>
          </w:tcPr>
          <w:p w14:paraId="1130DA9E">
            <w:pPr>
              <w:pStyle w:val="4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14:paraId="68A79306">
            <w:pPr>
              <w:pStyle w:val="49"/>
              <w:rPr>
                <w:rFonts w:ascii="仿宋" w:hAnsi="仿宋" w:eastAsia="仿宋" w:cs="仿宋"/>
                <w:color w:val="000000" w:themeColor="text1"/>
                <w:sz w:val="21"/>
                <w:szCs w:val="21"/>
                <w:highlight w:val="none"/>
                <w:lang w:val="zh-CN"/>
                <w14:textFill>
                  <w14:solidFill>
                    <w14:schemeClr w14:val="tx1"/>
                  </w14:solidFill>
                </w14:textFill>
              </w:rPr>
            </w:pPr>
          </w:p>
        </w:tc>
      </w:tr>
      <w:tr w14:paraId="0072A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492" w:type="dxa"/>
            <w:shd w:val="clear" w:color="auto" w:fill="auto"/>
            <w:vAlign w:val="center"/>
          </w:tcPr>
          <w:p w14:paraId="0DE730CB">
            <w:pPr>
              <w:pStyle w:val="49"/>
              <w:ind w:left="420" w:hanging="420"/>
              <w:jc w:val="center"/>
              <w:rPr>
                <w:rFonts w:hint="eastAsia"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4</w:t>
            </w:r>
          </w:p>
        </w:tc>
        <w:tc>
          <w:tcPr>
            <w:tcW w:w="1579" w:type="dxa"/>
            <w:vAlign w:val="center"/>
          </w:tcPr>
          <w:p w14:paraId="6DC1DD08">
            <w:pPr>
              <w:pStyle w:val="49"/>
              <w:jc w:val="cente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en-US" w:eastAsia="zh-CN"/>
              </w:rPr>
              <w:t>采购清单</w:t>
            </w:r>
          </w:p>
        </w:tc>
        <w:tc>
          <w:tcPr>
            <w:tcW w:w="5678" w:type="dxa"/>
            <w:shd w:val="clear" w:color="auto" w:fill="auto"/>
            <w:vAlign w:val="center"/>
          </w:tcPr>
          <w:p w14:paraId="622D5BCF">
            <w:pPr>
              <w:pStyle w:val="49"/>
              <w:jc w:val="both"/>
              <w:rPr>
                <w:rFonts w:hint="eastAsia" w:ascii="仿宋" w:hAnsi="仿宋" w:eastAsia="仿宋" w:cs="仿宋"/>
                <w:color w:val="auto"/>
                <w:sz w:val="21"/>
                <w:szCs w:val="21"/>
                <w:highlight w:val="none"/>
                <w:lang w:val="zh-CN"/>
              </w:rPr>
            </w:pPr>
            <w:r>
              <w:rPr>
                <w:rFonts w:hint="eastAsia" w:ascii="仿宋" w:hAnsi="仿宋" w:eastAsia="仿宋" w:cs="仿宋"/>
                <w:b w:val="0"/>
                <w:bCs w:val="0"/>
                <w:color w:val="auto"/>
                <w:sz w:val="21"/>
                <w:szCs w:val="21"/>
                <w:highlight w:val="none"/>
                <w:lang w:val="en-US" w:eastAsia="zh-CN"/>
              </w:rPr>
              <w:t>投标人填报供货数量</w:t>
            </w:r>
            <w:r>
              <w:rPr>
                <w:rFonts w:hint="eastAsia" w:ascii="仿宋" w:hAnsi="仿宋" w:eastAsia="仿宋" w:cs="仿宋"/>
                <w:color w:val="auto"/>
                <w:sz w:val="21"/>
                <w:szCs w:val="21"/>
                <w:highlight w:val="none"/>
                <w:lang w:val="en-US" w:eastAsia="zh-CN"/>
              </w:rPr>
              <w:t>响应招标文件载明的供货数量填报要求</w:t>
            </w:r>
          </w:p>
        </w:tc>
        <w:tc>
          <w:tcPr>
            <w:tcW w:w="728" w:type="dxa"/>
            <w:shd w:val="clear" w:color="auto" w:fill="auto"/>
            <w:vAlign w:val="center"/>
          </w:tcPr>
          <w:p w14:paraId="0A4A4C9A">
            <w:pPr>
              <w:pStyle w:val="4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14:paraId="5C924628">
            <w:pPr>
              <w:pStyle w:val="49"/>
              <w:rPr>
                <w:rFonts w:ascii="仿宋" w:hAnsi="仿宋" w:eastAsia="仿宋" w:cs="仿宋"/>
                <w:color w:val="000000" w:themeColor="text1"/>
                <w:sz w:val="21"/>
                <w:szCs w:val="21"/>
                <w:highlight w:val="none"/>
                <w:lang w:val="zh-CN"/>
                <w14:textFill>
                  <w14:solidFill>
                    <w14:schemeClr w14:val="tx1"/>
                  </w14:solidFill>
                </w14:textFill>
              </w:rPr>
            </w:pPr>
          </w:p>
        </w:tc>
      </w:tr>
      <w:tr w14:paraId="047D8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492" w:type="dxa"/>
            <w:shd w:val="clear" w:color="auto" w:fill="auto"/>
            <w:vAlign w:val="center"/>
          </w:tcPr>
          <w:p w14:paraId="4C92BD33">
            <w:pPr>
              <w:pStyle w:val="49"/>
              <w:ind w:left="420" w:leftChars="0" w:hanging="420" w:firstLineChars="0"/>
              <w:jc w:val="center"/>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5</w:t>
            </w:r>
          </w:p>
        </w:tc>
        <w:tc>
          <w:tcPr>
            <w:tcW w:w="1579" w:type="dxa"/>
            <w:vAlign w:val="center"/>
          </w:tcPr>
          <w:p w14:paraId="3D0D267B">
            <w:pPr>
              <w:pStyle w:val="49"/>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虚假材料</w:t>
            </w:r>
          </w:p>
        </w:tc>
        <w:tc>
          <w:tcPr>
            <w:tcW w:w="5678" w:type="dxa"/>
            <w:shd w:val="clear" w:color="auto" w:fill="auto"/>
            <w:vAlign w:val="center"/>
          </w:tcPr>
          <w:p w14:paraId="72CB48D8">
            <w:pPr>
              <w:pStyle w:val="49"/>
              <w:rPr>
                <w:rFonts w:ascii="仿宋" w:hAnsi="仿宋" w:eastAsia="仿宋" w:cs="仿宋"/>
                <w:color w:val="auto"/>
                <w:sz w:val="21"/>
                <w:szCs w:val="21"/>
                <w:highlight w:val="none"/>
                <w:lang w:val="zh-CN"/>
              </w:rPr>
            </w:pPr>
            <w:bookmarkStart w:id="325" w:name="OLE_LINK30"/>
            <w:r>
              <w:rPr>
                <w:rFonts w:hint="eastAsia" w:ascii="仿宋" w:hAnsi="仿宋" w:eastAsia="仿宋" w:cs="仿宋"/>
                <w:color w:val="auto"/>
                <w:sz w:val="21"/>
                <w:szCs w:val="21"/>
                <w:highlight w:val="none"/>
              </w:rPr>
              <w:t>投标</w:t>
            </w:r>
            <w:r>
              <w:rPr>
                <w:rFonts w:hint="eastAsia" w:ascii="仿宋" w:hAnsi="仿宋" w:eastAsia="仿宋" w:cs="仿宋"/>
                <w:color w:val="auto"/>
                <w:sz w:val="21"/>
                <w:szCs w:val="21"/>
                <w:highlight w:val="none"/>
                <w:lang w:val="zh-CN"/>
              </w:rPr>
              <w:t>文件</w:t>
            </w:r>
            <w:r>
              <w:rPr>
                <w:rFonts w:hint="eastAsia" w:ascii="仿宋" w:hAnsi="仿宋" w:eastAsia="仿宋" w:cs="仿宋"/>
                <w:color w:val="auto"/>
                <w:sz w:val="21"/>
                <w:szCs w:val="21"/>
                <w:highlight w:val="none"/>
              </w:rPr>
              <w:t>未</w:t>
            </w:r>
            <w:r>
              <w:rPr>
                <w:rFonts w:hint="eastAsia" w:ascii="仿宋" w:hAnsi="仿宋" w:eastAsia="仿宋" w:cs="仿宋"/>
                <w:color w:val="auto"/>
                <w:sz w:val="21"/>
                <w:szCs w:val="21"/>
                <w:highlight w:val="none"/>
                <w:lang w:val="zh-CN"/>
              </w:rPr>
              <w:t>提供虚假材料的</w:t>
            </w:r>
            <w:bookmarkEnd w:id="325"/>
          </w:p>
        </w:tc>
        <w:tc>
          <w:tcPr>
            <w:tcW w:w="728" w:type="dxa"/>
            <w:shd w:val="clear" w:color="auto" w:fill="auto"/>
            <w:vAlign w:val="center"/>
          </w:tcPr>
          <w:p w14:paraId="18F8A375">
            <w:pPr>
              <w:pStyle w:val="4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14:paraId="48DCAF2B">
            <w:pPr>
              <w:pStyle w:val="49"/>
              <w:rPr>
                <w:rFonts w:ascii="仿宋" w:hAnsi="仿宋" w:eastAsia="仿宋" w:cs="仿宋"/>
                <w:color w:val="000000" w:themeColor="text1"/>
                <w:sz w:val="21"/>
                <w:szCs w:val="21"/>
                <w:highlight w:val="none"/>
                <w:lang w:val="zh-CN"/>
                <w14:textFill>
                  <w14:solidFill>
                    <w14:schemeClr w14:val="tx1"/>
                  </w14:solidFill>
                </w14:textFill>
              </w:rPr>
            </w:pPr>
          </w:p>
        </w:tc>
      </w:tr>
      <w:tr w14:paraId="3C387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492" w:type="dxa"/>
            <w:shd w:val="clear" w:color="auto" w:fill="auto"/>
            <w:vAlign w:val="center"/>
          </w:tcPr>
          <w:p w14:paraId="2E7909B7">
            <w:pPr>
              <w:pStyle w:val="49"/>
              <w:ind w:left="420" w:leftChars="0" w:hanging="420" w:firstLineChars="0"/>
              <w:jc w:val="center"/>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6</w:t>
            </w:r>
          </w:p>
        </w:tc>
        <w:tc>
          <w:tcPr>
            <w:tcW w:w="1579" w:type="dxa"/>
            <w:vAlign w:val="center"/>
          </w:tcPr>
          <w:p w14:paraId="1DFBB971">
            <w:pPr>
              <w:pStyle w:val="49"/>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联合体</w:t>
            </w:r>
          </w:p>
        </w:tc>
        <w:tc>
          <w:tcPr>
            <w:tcW w:w="5678" w:type="dxa"/>
            <w:shd w:val="clear" w:color="auto" w:fill="auto"/>
            <w:vAlign w:val="center"/>
          </w:tcPr>
          <w:p w14:paraId="231C96C1">
            <w:pPr>
              <w:pStyle w:val="49"/>
              <w:rPr>
                <w:rFonts w:ascii="仿宋" w:hAnsi="仿宋" w:eastAsia="仿宋" w:cs="仿宋"/>
                <w:color w:val="000000" w:themeColor="text1"/>
                <w:sz w:val="21"/>
                <w:szCs w:val="21"/>
                <w:highlight w:val="none"/>
                <w14:textFill>
                  <w14:solidFill>
                    <w14:schemeClr w14:val="tx1"/>
                  </w14:solidFill>
                </w14:textFill>
              </w:rPr>
            </w:pPr>
            <w:bookmarkStart w:id="326" w:name="OLE_LINK49"/>
            <w:r>
              <w:rPr>
                <w:rFonts w:hint="eastAsia" w:ascii="仿宋" w:hAnsi="仿宋" w:eastAsia="仿宋" w:cs="仿宋"/>
                <w:color w:val="000000" w:themeColor="text1"/>
                <w:sz w:val="21"/>
                <w:szCs w:val="21"/>
                <w:highlight w:val="none"/>
                <w:lang w:val="zh-CN"/>
                <w14:textFill>
                  <w14:solidFill>
                    <w14:schemeClr w14:val="tx1"/>
                  </w14:solidFill>
                </w14:textFill>
              </w:rPr>
              <w:t>联合体的供应商提交</w:t>
            </w:r>
            <w:r>
              <w:rPr>
                <w:rFonts w:hint="eastAsia" w:ascii="仿宋" w:hAnsi="仿宋" w:eastAsia="仿宋" w:cs="仿宋"/>
                <w:color w:val="000000" w:themeColor="text1"/>
                <w:sz w:val="21"/>
                <w:szCs w:val="21"/>
                <w:highlight w:val="none"/>
                <w14:textFill>
                  <w14:solidFill>
                    <w14:schemeClr w14:val="tx1"/>
                  </w14:solidFill>
                </w14:textFill>
              </w:rPr>
              <w:t>了</w:t>
            </w:r>
            <w:r>
              <w:rPr>
                <w:rFonts w:hint="eastAsia" w:ascii="仿宋" w:hAnsi="仿宋" w:eastAsia="仿宋" w:cs="仿宋"/>
                <w:color w:val="000000" w:themeColor="text1"/>
                <w:sz w:val="21"/>
                <w:szCs w:val="21"/>
                <w:highlight w:val="none"/>
                <w:lang w:val="zh-CN"/>
                <w14:textFill>
                  <w14:solidFill>
                    <w14:schemeClr w14:val="tx1"/>
                  </w14:solidFill>
                </w14:textFill>
              </w:rPr>
              <w:t>各方共同签署的联合体协议的（</w:t>
            </w:r>
            <w:r>
              <w:rPr>
                <w:rFonts w:hint="eastAsia" w:ascii="仿宋" w:hAnsi="仿宋" w:eastAsia="仿宋" w:cs="仿宋"/>
                <w:color w:val="000000" w:themeColor="text1"/>
                <w:sz w:val="21"/>
                <w:szCs w:val="21"/>
                <w:highlight w:val="none"/>
                <w14:textFill>
                  <w14:solidFill>
                    <w14:schemeClr w14:val="tx1"/>
                  </w14:solidFill>
                </w14:textFill>
              </w:rPr>
              <w:t>如允许联合体投标的</w:t>
            </w:r>
            <w:r>
              <w:rPr>
                <w:rFonts w:hint="eastAsia" w:ascii="仿宋" w:hAnsi="仿宋" w:eastAsia="仿宋" w:cs="仿宋"/>
                <w:color w:val="000000" w:themeColor="text1"/>
                <w:sz w:val="21"/>
                <w:szCs w:val="21"/>
                <w:highlight w:val="none"/>
                <w:lang w:val="zh-CN"/>
                <w14:textFill>
                  <w14:solidFill>
                    <w14:schemeClr w14:val="tx1"/>
                  </w14:solidFill>
                </w14:textFill>
              </w:rPr>
              <w:t>）</w:t>
            </w:r>
            <w:bookmarkEnd w:id="326"/>
          </w:p>
        </w:tc>
        <w:tc>
          <w:tcPr>
            <w:tcW w:w="728" w:type="dxa"/>
            <w:shd w:val="clear" w:color="auto" w:fill="auto"/>
            <w:vAlign w:val="center"/>
          </w:tcPr>
          <w:p w14:paraId="711FFC0A">
            <w:pPr>
              <w:pStyle w:val="4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14:paraId="6DC4F460">
            <w:pPr>
              <w:pStyle w:val="49"/>
              <w:rPr>
                <w:rFonts w:ascii="仿宋" w:hAnsi="仿宋" w:eastAsia="仿宋" w:cs="仿宋"/>
                <w:color w:val="000000" w:themeColor="text1"/>
                <w:sz w:val="21"/>
                <w:szCs w:val="21"/>
                <w:highlight w:val="none"/>
                <w:lang w:val="zh-CN"/>
                <w14:textFill>
                  <w14:solidFill>
                    <w14:schemeClr w14:val="tx1"/>
                  </w14:solidFill>
                </w14:textFill>
              </w:rPr>
            </w:pPr>
          </w:p>
        </w:tc>
      </w:tr>
      <w:tr w14:paraId="2497F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492" w:type="dxa"/>
            <w:shd w:val="clear" w:color="auto" w:fill="auto"/>
            <w:vAlign w:val="center"/>
          </w:tcPr>
          <w:p w14:paraId="071EB0EF">
            <w:pPr>
              <w:pStyle w:val="49"/>
              <w:jc w:val="center"/>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w:t>
            </w:r>
          </w:p>
        </w:tc>
        <w:tc>
          <w:tcPr>
            <w:tcW w:w="1579" w:type="dxa"/>
            <w:vAlign w:val="center"/>
          </w:tcPr>
          <w:p w14:paraId="78798BA0">
            <w:pPr>
              <w:pStyle w:val="49"/>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投标保证金</w:t>
            </w:r>
          </w:p>
        </w:tc>
        <w:tc>
          <w:tcPr>
            <w:tcW w:w="5678" w:type="dxa"/>
            <w:shd w:val="clear" w:color="auto" w:fill="auto"/>
            <w:vAlign w:val="center"/>
          </w:tcPr>
          <w:p w14:paraId="21506BD3">
            <w:pPr>
              <w:pStyle w:val="49"/>
              <w:rPr>
                <w:rFonts w:ascii="仿宋" w:hAnsi="仿宋" w:eastAsia="仿宋" w:cs="仿宋"/>
                <w:color w:val="000000" w:themeColor="text1"/>
                <w:sz w:val="21"/>
                <w:szCs w:val="21"/>
                <w:highlight w:val="none"/>
                <w:lang w:val="zh-CN"/>
                <w14:textFill>
                  <w14:solidFill>
                    <w14:schemeClr w14:val="tx1"/>
                  </w14:solidFill>
                </w14:textFill>
              </w:rPr>
            </w:pPr>
            <w:bookmarkStart w:id="327" w:name="OLE_LINK50"/>
            <w:r>
              <w:rPr>
                <w:rFonts w:hint="eastAsia" w:ascii="仿宋" w:hAnsi="仿宋" w:eastAsia="仿宋" w:cs="仿宋"/>
                <w:color w:val="000000" w:themeColor="text1"/>
                <w:sz w:val="21"/>
                <w:szCs w:val="21"/>
                <w:highlight w:val="none"/>
                <w14:textFill>
                  <w14:solidFill>
                    <w14:schemeClr w14:val="tx1"/>
                  </w14:solidFill>
                </w14:textFill>
              </w:rPr>
              <w:t>投标人按招标文件的规定交纳投标保证金的</w:t>
            </w:r>
            <w:bookmarkEnd w:id="327"/>
          </w:p>
        </w:tc>
        <w:tc>
          <w:tcPr>
            <w:tcW w:w="728" w:type="dxa"/>
            <w:shd w:val="clear" w:color="auto" w:fill="auto"/>
            <w:vAlign w:val="center"/>
          </w:tcPr>
          <w:p w14:paraId="2BCF5A08">
            <w:pPr>
              <w:pStyle w:val="4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14:paraId="2BFA34C4">
            <w:pPr>
              <w:pStyle w:val="49"/>
              <w:rPr>
                <w:rFonts w:ascii="仿宋" w:hAnsi="仿宋" w:eastAsia="仿宋" w:cs="仿宋"/>
                <w:color w:val="000000" w:themeColor="text1"/>
                <w:sz w:val="21"/>
                <w:szCs w:val="21"/>
                <w:highlight w:val="none"/>
                <w:lang w:val="zh-CN"/>
                <w14:textFill>
                  <w14:solidFill>
                    <w14:schemeClr w14:val="tx1"/>
                  </w14:solidFill>
                </w14:textFill>
              </w:rPr>
            </w:pPr>
          </w:p>
        </w:tc>
      </w:tr>
      <w:tr w14:paraId="4CCEE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492" w:type="dxa"/>
            <w:shd w:val="clear" w:color="auto" w:fill="auto"/>
            <w:vAlign w:val="center"/>
          </w:tcPr>
          <w:p w14:paraId="35E6E5D5">
            <w:pPr>
              <w:pStyle w:val="49"/>
              <w:ind w:left="420" w:leftChars="0" w:hanging="420" w:firstLineChars="0"/>
              <w:jc w:val="center"/>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bookmarkStart w:id="328" w:name="OLE_LINK51" w:colFirst="1" w:colLast="2"/>
            <w:r>
              <w:rPr>
                <w:rFonts w:hint="eastAsia" w:ascii="仿宋" w:hAnsi="仿宋" w:eastAsia="仿宋" w:cs="仿宋"/>
                <w:color w:val="000000" w:themeColor="text1"/>
                <w:sz w:val="21"/>
                <w:szCs w:val="21"/>
                <w:highlight w:val="none"/>
                <w14:textFill>
                  <w14:solidFill>
                    <w14:schemeClr w14:val="tx1"/>
                  </w14:solidFill>
                </w14:textFill>
              </w:rPr>
              <w:t>8</w:t>
            </w:r>
          </w:p>
        </w:tc>
        <w:tc>
          <w:tcPr>
            <w:tcW w:w="1579" w:type="dxa"/>
            <w:vAlign w:val="center"/>
          </w:tcPr>
          <w:p w14:paraId="0FBA6E4C">
            <w:pPr>
              <w:pStyle w:val="49"/>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投标文件的澄清、说明、补正</w:t>
            </w:r>
          </w:p>
        </w:tc>
        <w:tc>
          <w:tcPr>
            <w:tcW w:w="5678" w:type="dxa"/>
            <w:shd w:val="clear" w:color="auto" w:fill="auto"/>
            <w:vAlign w:val="center"/>
          </w:tcPr>
          <w:p w14:paraId="13B1A1C5">
            <w:pPr>
              <w:pStyle w:val="49"/>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评审期间,</w:t>
            </w:r>
            <w:r>
              <w:rPr>
                <w:rFonts w:hint="eastAsia" w:ascii="仿宋" w:hAnsi="仿宋" w:eastAsia="仿宋" w:cs="仿宋"/>
                <w:color w:val="000000" w:themeColor="text1"/>
                <w:sz w:val="21"/>
                <w:szCs w:val="21"/>
                <w:highlight w:val="none"/>
                <w14:textFill>
                  <w14:solidFill>
                    <w14:schemeClr w14:val="tx1"/>
                  </w14:solidFill>
                </w14:textFill>
              </w:rPr>
              <w:t>投标人</w:t>
            </w:r>
            <w:r>
              <w:rPr>
                <w:rFonts w:hint="eastAsia" w:ascii="仿宋" w:hAnsi="仿宋" w:eastAsia="仿宋" w:cs="仿宋"/>
                <w:color w:val="000000" w:themeColor="text1"/>
                <w:sz w:val="21"/>
                <w:szCs w:val="21"/>
                <w:highlight w:val="none"/>
                <w:lang w:val="zh-CN"/>
                <w14:textFill>
                  <w14:solidFill>
                    <w14:schemeClr w14:val="tx1"/>
                  </w14:solidFill>
                </w14:textFill>
              </w:rPr>
              <w:t>按评标委员会的要求提交经授权代表签字的澄清、说明、补正或</w:t>
            </w:r>
            <w:r>
              <w:rPr>
                <w:rFonts w:hint="eastAsia" w:ascii="仿宋" w:hAnsi="仿宋" w:eastAsia="仿宋" w:cs="仿宋"/>
                <w:color w:val="000000" w:themeColor="text1"/>
                <w:sz w:val="21"/>
                <w:szCs w:val="21"/>
                <w:highlight w:val="none"/>
                <w14:textFill>
                  <w14:solidFill>
                    <w14:schemeClr w14:val="tx1"/>
                  </w14:solidFill>
                </w14:textFill>
              </w:rPr>
              <w:t>未</w:t>
            </w:r>
            <w:r>
              <w:rPr>
                <w:rFonts w:hint="eastAsia" w:ascii="仿宋" w:hAnsi="仿宋" w:eastAsia="仿宋" w:cs="仿宋"/>
                <w:color w:val="000000" w:themeColor="text1"/>
                <w:sz w:val="21"/>
                <w:szCs w:val="21"/>
                <w:highlight w:val="none"/>
                <w:lang w:val="zh-CN"/>
                <w14:textFill>
                  <w14:solidFill>
                    <w14:schemeClr w14:val="tx1"/>
                  </w14:solidFill>
                </w14:textFill>
              </w:rPr>
              <w:t>改变</w:t>
            </w:r>
            <w:r>
              <w:rPr>
                <w:rFonts w:hint="eastAsia" w:ascii="仿宋" w:hAnsi="仿宋" w:eastAsia="仿宋" w:cs="仿宋"/>
                <w:color w:val="000000" w:themeColor="text1"/>
                <w:sz w:val="21"/>
                <w:szCs w:val="21"/>
                <w:highlight w:val="none"/>
                <w14:textFill>
                  <w14:solidFill>
                    <w14:schemeClr w14:val="tx1"/>
                  </w14:solidFill>
                </w14:textFill>
              </w:rPr>
              <w:t>投标</w:t>
            </w:r>
            <w:r>
              <w:rPr>
                <w:rFonts w:hint="eastAsia" w:ascii="仿宋" w:hAnsi="仿宋" w:eastAsia="仿宋" w:cs="仿宋"/>
                <w:color w:val="000000" w:themeColor="text1"/>
                <w:sz w:val="21"/>
                <w:szCs w:val="21"/>
                <w:highlight w:val="none"/>
                <w:lang w:val="zh-CN"/>
                <w14:textFill>
                  <w14:solidFill>
                    <w14:schemeClr w14:val="tx1"/>
                  </w14:solidFill>
                </w14:textFill>
              </w:rPr>
              <w:t>文件的实质性内容</w:t>
            </w:r>
          </w:p>
        </w:tc>
        <w:tc>
          <w:tcPr>
            <w:tcW w:w="728" w:type="dxa"/>
            <w:shd w:val="clear" w:color="auto" w:fill="auto"/>
            <w:vAlign w:val="center"/>
          </w:tcPr>
          <w:p w14:paraId="27D656DB">
            <w:pPr>
              <w:pStyle w:val="4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14:paraId="7A7C7DA1">
            <w:pPr>
              <w:pStyle w:val="49"/>
              <w:rPr>
                <w:rFonts w:ascii="仿宋" w:hAnsi="仿宋" w:eastAsia="仿宋" w:cs="仿宋"/>
                <w:color w:val="000000" w:themeColor="text1"/>
                <w:sz w:val="21"/>
                <w:szCs w:val="21"/>
                <w:highlight w:val="none"/>
                <w:lang w:val="zh-CN"/>
                <w14:textFill>
                  <w14:solidFill>
                    <w14:schemeClr w14:val="tx1"/>
                  </w14:solidFill>
                </w14:textFill>
              </w:rPr>
            </w:pPr>
          </w:p>
        </w:tc>
      </w:tr>
      <w:bookmarkEnd w:id="328"/>
      <w:tr w14:paraId="47E4D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492" w:type="dxa"/>
            <w:shd w:val="clear" w:color="auto" w:fill="auto"/>
            <w:vAlign w:val="center"/>
          </w:tcPr>
          <w:p w14:paraId="7E4BD84B">
            <w:pPr>
              <w:pStyle w:val="49"/>
              <w:ind w:left="420" w:leftChars="0" w:hanging="420" w:firstLineChars="0"/>
              <w:jc w:val="center"/>
              <w:rPr>
                <w:rFonts w:ascii="仿宋" w:hAnsi="仿宋" w:eastAsia="仿宋" w:cs="仿宋"/>
                <w:color w:val="000000" w:themeColor="text1"/>
                <w:kern w:val="2"/>
                <w:sz w:val="21"/>
                <w:szCs w:val="21"/>
                <w:highlight w:val="none"/>
                <w:lang w:val="zh-CN"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w:t>
            </w:r>
          </w:p>
        </w:tc>
        <w:tc>
          <w:tcPr>
            <w:tcW w:w="1579" w:type="dxa"/>
            <w:vAlign w:val="center"/>
          </w:tcPr>
          <w:p w14:paraId="2AC580BE">
            <w:pPr>
              <w:pStyle w:val="49"/>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投标人影响评标</w:t>
            </w:r>
          </w:p>
        </w:tc>
        <w:tc>
          <w:tcPr>
            <w:tcW w:w="5678" w:type="dxa"/>
            <w:shd w:val="clear" w:color="auto" w:fill="auto"/>
            <w:vAlign w:val="center"/>
          </w:tcPr>
          <w:p w14:paraId="344DF02B">
            <w:pPr>
              <w:pStyle w:val="49"/>
              <w:rPr>
                <w:rFonts w:ascii="仿宋" w:hAnsi="仿宋" w:eastAsia="仿宋" w:cs="仿宋"/>
                <w:color w:val="000000" w:themeColor="text1"/>
                <w:sz w:val="21"/>
                <w:szCs w:val="21"/>
                <w:highlight w:val="none"/>
                <w14:textFill>
                  <w14:solidFill>
                    <w14:schemeClr w14:val="tx1"/>
                  </w14:solidFill>
                </w14:textFill>
              </w:rPr>
            </w:pPr>
            <w:bookmarkStart w:id="329" w:name="OLE_LINK55"/>
            <w:r>
              <w:rPr>
                <w:rFonts w:hint="eastAsia" w:ascii="仿宋" w:hAnsi="仿宋" w:eastAsia="仿宋" w:cs="仿宋"/>
                <w:color w:val="000000" w:themeColor="text1"/>
                <w:sz w:val="21"/>
                <w:szCs w:val="21"/>
                <w:highlight w:val="none"/>
                <w14:textFill>
                  <w14:solidFill>
                    <w14:schemeClr w14:val="tx1"/>
                  </w14:solidFill>
                </w14:textFill>
              </w:rPr>
              <w:t>投标人</w:t>
            </w:r>
            <w:r>
              <w:rPr>
                <w:rFonts w:hint="eastAsia" w:ascii="仿宋" w:hAnsi="仿宋" w:eastAsia="仿宋" w:cs="仿宋"/>
                <w:color w:val="000000" w:themeColor="text1"/>
                <w:sz w:val="21"/>
                <w:szCs w:val="21"/>
                <w:highlight w:val="none"/>
                <w:lang w:val="zh-CN"/>
                <w14:textFill>
                  <w14:solidFill>
                    <w14:schemeClr w14:val="tx1"/>
                  </w14:solidFill>
                </w14:textFill>
              </w:rPr>
              <w:t>对采购人、采购代理机构、评标委员会及其工作人员</w:t>
            </w:r>
            <w:r>
              <w:rPr>
                <w:rFonts w:hint="eastAsia" w:ascii="仿宋" w:hAnsi="仿宋" w:eastAsia="仿宋" w:cs="仿宋"/>
                <w:color w:val="000000" w:themeColor="text1"/>
                <w:sz w:val="21"/>
                <w:szCs w:val="21"/>
                <w:highlight w:val="none"/>
                <w14:textFill>
                  <w14:solidFill>
                    <w14:schemeClr w14:val="tx1"/>
                  </w14:solidFill>
                </w14:textFill>
              </w:rPr>
              <w:t>未</w:t>
            </w:r>
            <w:r>
              <w:rPr>
                <w:rFonts w:hint="eastAsia" w:ascii="仿宋" w:hAnsi="仿宋" w:eastAsia="仿宋" w:cs="仿宋"/>
                <w:color w:val="000000" w:themeColor="text1"/>
                <w:sz w:val="21"/>
                <w:szCs w:val="21"/>
                <w:highlight w:val="none"/>
                <w:lang w:val="zh-CN"/>
                <w14:textFill>
                  <w14:solidFill>
                    <w14:schemeClr w14:val="tx1"/>
                  </w14:solidFill>
                </w14:textFill>
              </w:rPr>
              <w:t>施加影响,</w:t>
            </w:r>
            <w:r>
              <w:rPr>
                <w:rFonts w:hint="eastAsia" w:ascii="仿宋" w:hAnsi="仿宋" w:eastAsia="仿宋" w:cs="仿宋"/>
                <w:color w:val="000000" w:themeColor="text1"/>
                <w:sz w:val="21"/>
                <w:szCs w:val="21"/>
                <w:highlight w:val="none"/>
                <w14:textFill>
                  <w14:solidFill>
                    <w14:schemeClr w14:val="tx1"/>
                  </w14:solidFill>
                </w14:textFill>
              </w:rPr>
              <w:t>无</w:t>
            </w:r>
            <w:r>
              <w:rPr>
                <w:rFonts w:hint="eastAsia" w:ascii="仿宋" w:hAnsi="仿宋" w:eastAsia="仿宋" w:cs="仿宋"/>
                <w:color w:val="000000" w:themeColor="text1"/>
                <w:sz w:val="21"/>
                <w:szCs w:val="21"/>
                <w:highlight w:val="none"/>
                <w:lang w:val="zh-CN"/>
                <w14:textFill>
                  <w14:solidFill>
                    <w14:schemeClr w14:val="tx1"/>
                  </w14:solidFill>
                </w14:textFill>
              </w:rPr>
              <w:t>有碍公平、公正</w:t>
            </w:r>
            <w:r>
              <w:rPr>
                <w:rFonts w:hint="eastAsia" w:ascii="仿宋" w:hAnsi="仿宋" w:eastAsia="仿宋" w:cs="仿宋"/>
                <w:color w:val="000000" w:themeColor="text1"/>
                <w:sz w:val="21"/>
                <w:szCs w:val="21"/>
                <w:highlight w:val="none"/>
                <w14:textFill>
                  <w14:solidFill>
                    <w14:schemeClr w14:val="tx1"/>
                  </w14:solidFill>
                </w14:textFill>
              </w:rPr>
              <w:t>的</w:t>
            </w:r>
            <w:bookmarkEnd w:id="329"/>
          </w:p>
        </w:tc>
        <w:tc>
          <w:tcPr>
            <w:tcW w:w="728" w:type="dxa"/>
            <w:shd w:val="clear" w:color="auto" w:fill="auto"/>
            <w:vAlign w:val="center"/>
          </w:tcPr>
          <w:p w14:paraId="7A65BA2F">
            <w:pPr>
              <w:pStyle w:val="4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14:paraId="0474F7E8">
            <w:pPr>
              <w:pStyle w:val="49"/>
              <w:rPr>
                <w:rFonts w:ascii="仿宋" w:hAnsi="仿宋" w:eastAsia="仿宋" w:cs="仿宋"/>
                <w:color w:val="000000" w:themeColor="text1"/>
                <w:sz w:val="21"/>
                <w:szCs w:val="21"/>
                <w:highlight w:val="none"/>
                <w:lang w:val="zh-CN"/>
                <w14:textFill>
                  <w14:solidFill>
                    <w14:schemeClr w14:val="tx1"/>
                  </w14:solidFill>
                </w14:textFill>
              </w:rPr>
            </w:pPr>
          </w:p>
        </w:tc>
      </w:tr>
      <w:tr w14:paraId="7BF1C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492" w:type="dxa"/>
            <w:shd w:val="clear" w:color="auto" w:fill="auto"/>
            <w:vAlign w:val="center"/>
          </w:tcPr>
          <w:p w14:paraId="5D1D4C15">
            <w:pPr>
              <w:pStyle w:val="49"/>
              <w:ind w:left="420" w:leftChars="0" w:hanging="420" w:firstLineChars="0"/>
              <w:jc w:val="center"/>
              <w:rPr>
                <w:rFonts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w:t>
            </w:r>
          </w:p>
        </w:tc>
        <w:tc>
          <w:tcPr>
            <w:tcW w:w="1579" w:type="dxa"/>
            <w:vAlign w:val="center"/>
          </w:tcPr>
          <w:p w14:paraId="3B360EF3">
            <w:pPr>
              <w:pStyle w:val="49"/>
              <w:jc w:val="center"/>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围标串标情形</w:t>
            </w:r>
          </w:p>
        </w:tc>
        <w:tc>
          <w:tcPr>
            <w:tcW w:w="5678" w:type="dxa"/>
            <w:shd w:val="clear" w:color="auto" w:fill="auto"/>
            <w:vAlign w:val="center"/>
          </w:tcPr>
          <w:p w14:paraId="75328106">
            <w:pPr>
              <w:pStyle w:val="49"/>
              <w:rPr>
                <w:rFonts w:ascii="仿宋" w:hAnsi="仿宋" w:eastAsia="仿宋" w:cs="仿宋"/>
                <w:color w:val="000000" w:themeColor="text1"/>
                <w:sz w:val="21"/>
                <w:szCs w:val="21"/>
                <w:highlight w:val="none"/>
                <w14:textFill>
                  <w14:solidFill>
                    <w14:schemeClr w14:val="tx1"/>
                  </w14:solidFill>
                </w14:textFill>
              </w:rPr>
            </w:pPr>
            <w:bookmarkStart w:id="330" w:name="OLE_LINK56"/>
            <w:r>
              <w:rPr>
                <w:rFonts w:hint="eastAsia" w:ascii="仿宋" w:hAnsi="仿宋" w:eastAsia="仿宋" w:cs="仿宋"/>
                <w:color w:val="000000" w:themeColor="text1"/>
                <w:sz w:val="21"/>
                <w:szCs w:val="21"/>
                <w:highlight w:val="none"/>
                <w14:textFill>
                  <w14:solidFill>
                    <w14:schemeClr w14:val="tx1"/>
                  </w14:solidFill>
                </w14:textFill>
              </w:rPr>
              <w:t>没有</w:t>
            </w:r>
            <w:r>
              <w:rPr>
                <w:rFonts w:hint="eastAsia" w:ascii="仿宋" w:hAnsi="仿宋" w:eastAsia="仿宋" w:cs="仿宋"/>
                <w:color w:val="000000" w:themeColor="text1"/>
                <w:sz w:val="21"/>
                <w:szCs w:val="21"/>
                <w:highlight w:val="none"/>
                <w:lang w:val="zh-CN"/>
                <w14:textFill>
                  <w14:solidFill>
                    <w14:schemeClr w14:val="tx1"/>
                  </w14:solidFill>
                </w14:textFill>
              </w:rPr>
              <w:t>“第五章 评标方法及标准”</w:t>
            </w:r>
            <w:r>
              <w:rPr>
                <w:rFonts w:hint="eastAsia" w:ascii="仿宋" w:hAnsi="仿宋" w:eastAsia="仿宋" w:cs="仿宋"/>
                <w:color w:val="000000" w:themeColor="text1"/>
                <w:sz w:val="21"/>
                <w:szCs w:val="21"/>
                <w:highlight w:val="none"/>
                <w14:textFill>
                  <w14:solidFill>
                    <w14:schemeClr w14:val="tx1"/>
                  </w14:solidFill>
                </w14:textFill>
              </w:rPr>
              <w:t>第21条情形之一的</w:t>
            </w:r>
            <w:bookmarkEnd w:id="330"/>
          </w:p>
        </w:tc>
        <w:tc>
          <w:tcPr>
            <w:tcW w:w="728" w:type="dxa"/>
            <w:shd w:val="clear" w:color="auto" w:fill="auto"/>
            <w:vAlign w:val="center"/>
          </w:tcPr>
          <w:p w14:paraId="179A622F">
            <w:pPr>
              <w:pStyle w:val="4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14:paraId="5B622B00">
            <w:pPr>
              <w:pStyle w:val="49"/>
              <w:rPr>
                <w:rFonts w:ascii="仿宋" w:hAnsi="仿宋" w:eastAsia="仿宋" w:cs="仿宋"/>
                <w:color w:val="000000" w:themeColor="text1"/>
                <w:sz w:val="21"/>
                <w:szCs w:val="21"/>
                <w:highlight w:val="none"/>
                <w:lang w:val="zh-CN"/>
                <w14:textFill>
                  <w14:solidFill>
                    <w14:schemeClr w14:val="tx1"/>
                  </w14:solidFill>
                </w14:textFill>
              </w:rPr>
            </w:pPr>
          </w:p>
        </w:tc>
      </w:tr>
      <w:tr w14:paraId="78476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492" w:type="dxa"/>
            <w:shd w:val="clear" w:color="auto" w:fill="auto"/>
            <w:vAlign w:val="center"/>
          </w:tcPr>
          <w:p w14:paraId="42661BB7">
            <w:pPr>
              <w:pStyle w:val="49"/>
              <w:ind w:left="420" w:leftChars="0" w:hanging="420" w:firstLineChars="0"/>
              <w:jc w:val="center"/>
              <w:rPr>
                <w:rFonts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w:t>
            </w:r>
          </w:p>
        </w:tc>
        <w:tc>
          <w:tcPr>
            <w:tcW w:w="1579" w:type="dxa"/>
            <w:vAlign w:val="center"/>
          </w:tcPr>
          <w:p w14:paraId="2DDCD2FB">
            <w:pPr>
              <w:pStyle w:val="49"/>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附加条件</w:t>
            </w:r>
          </w:p>
        </w:tc>
        <w:tc>
          <w:tcPr>
            <w:tcW w:w="5678" w:type="dxa"/>
            <w:shd w:val="clear" w:color="auto" w:fill="auto"/>
            <w:vAlign w:val="center"/>
          </w:tcPr>
          <w:p w14:paraId="7C486F6D">
            <w:pPr>
              <w:pStyle w:val="49"/>
              <w:rPr>
                <w:rFonts w:ascii="仿宋" w:hAnsi="仿宋" w:eastAsia="仿宋" w:cs="仿宋"/>
                <w:color w:val="000000" w:themeColor="text1"/>
                <w:sz w:val="21"/>
                <w:szCs w:val="21"/>
                <w:highlight w:val="none"/>
                <w14:textFill>
                  <w14:solidFill>
                    <w14:schemeClr w14:val="tx1"/>
                  </w14:solidFill>
                </w14:textFill>
              </w:rPr>
            </w:pPr>
            <w:bookmarkStart w:id="331" w:name="OLE_LINK57"/>
            <w:r>
              <w:rPr>
                <w:rFonts w:hint="eastAsia" w:ascii="仿宋" w:hAnsi="仿宋" w:eastAsia="仿宋" w:cs="仿宋"/>
                <w:color w:val="000000" w:themeColor="text1"/>
                <w:sz w:val="21"/>
                <w:szCs w:val="21"/>
                <w:highlight w:val="none"/>
                <w14:textFill>
                  <w14:solidFill>
                    <w14:schemeClr w14:val="tx1"/>
                  </w14:solidFill>
                </w14:textFill>
              </w:rPr>
              <w:t>投标文件没有采购人不能接受的附加条件的</w:t>
            </w:r>
            <w:bookmarkEnd w:id="331"/>
          </w:p>
        </w:tc>
        <w:tc>
          <w:tcPr>
            <w:tcW w:w="728" w:type="dxa"/>
            <w:shd w:val="clear" w:color="auto" w:fill="auto"/>
            <w:vAlign w:val="center"/>
          </w:tcPr>
          <w:p w14:paraId="0492C8EF">
            <w:pPr>
              <w:pStyle w:val="4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14:paraId="0C38E689">
            <w:pPr>
              <w:pStyle w:val="49"/>
              <w:rPr>
                <w:rFonts w:ascii="仿宋" w:hAnsi="仿宋" w:eastAsia="仿宋" w:cs="仿宋"/>
                <w:color w:val="000000" w:themeColor="text1"/>
                <w:sz w:val="21"/>
                <w:szCs w:val="21"/>
                <w:highlight w:val="none"/>
                <w:lang w:val="zh-CN"/>
                <w14:textFill>
                  <w14:solidFill>
                    <w14:schemeClr w14:val="tx1"/>
                  </w14:solidFill>
                </w14:textFill>
              </w:rPr>
            </w:pPr>
          </w:p>
        </w:tc>
      </w:tr>
      <w:tr w14:paraId="2D885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492" w:type="dxa"/>
            <w:shd w:val="clear" w:color="auto" w:fill="auto"/>
            <w:vAlign w:val="center"/>
          </w:tcPr>
          <w:p w14:paraId="07B7CDE9">
            <w:pPr>
              <w:pStyle w:val="49"/>
              <w:ind w:left="420" w:hanging="420"/>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12</w:t>
            </w:r>
          </w:p>
        </w:tc>
        <w:tc>
          <w:tcPr>
            <w:tcW w:w="1579" w:type="dxa"/>
            <w:vAlign w:val="center"/>
          </w:tcPr>
          <w:p w14:paraId="0251A995">
            <w:pPr>
              <w:pStyle w:val="49"/>
              <w:jc w:val="center"/>
              <w:rPr>
                <w:rFonts w:ascii="仿宋" w:hAnsi="仿宋" w:eastAsia="仿宋" w:cs="仿宋"/>
                <w:color w:val="000000" w:themeColor="text1"/>
                <w:sz w:val="21"/>
                <w:szCs w:val="21"/>
                <w:highlight w:val="none"/>
                <w:lang w:val="zh-CN"/>
                <w14:textFill>
                  <w14:solidFill>
                    <w14:schemeClr w14:val="tx1"/>
                  </w14:solidFill>
                </w14:textFill>
              </w:rPr>
            </w:pPr>
            <w:r>
              <w:rPr>
                <w:rFonts w:hint="eastAsia" w:ascii="仿宋" w:hAnsi="仿宋" w:eastAsia="仿宋" w:cs="仿宋"/>
                <w:color w:val="000000" w:themeColor="text1"/>
                <w:sz w:val="21"/>
                <w:szCs w:val="21"/>
                <w:highlight w:val="none"/>
                <w:lang w:val="zh-CN"/>
                <w14:textFill>
                  <w14:solidFill>
                    <w14:schemeClr w14:val="tx1"/>
                  </w14:solidFill>
                </w14:textFill>
              </w:rPr>
              <w:t>其他无效情形</w:t>
            </w:r>
          </w:p>
        </w:tc>
        <w:tc>
          <w:tcPr>
            <w:tcW w:w="5678" w:type="dxa"/>
            <w:shd w:val="clear" w:color="auto" w:fill="auto"/>
            <w:vAlign w:val="center"/>
          </w:tcPr>
          <w:p w14:paraId="5D90ED27">
            <w:pPr>
              <w:pStyle w:val="49"/>
              <w:rPr>
                <w:rFonts w:ascii="仿宋" w:hAnsi="仿宋" w:eastAsia="仿宋" w:cs="仿宋"/>
                <w:color w:val="000000" w:themeColor="text1"/>
                <w:sz w:val="21"/>
                <w:szCs w:val="21"/>
                <w:highlight w:val="none"/>
                <w:lang w:val="zh-CN"/>
                <w14:textFill>
                  <w14:solidFill>
                    <w14:schemeClr w14:val="tx1"/>
                  </w14:solidFill>
                </w14:textFill>
              </w:rPr>
            </w:pPr>
            <w:bookmarkStart w:id="332" w:name="OLE_LINK58"/>
            <w:r>
              <w:rPr>
                <w:rFonts w:hint="eastAsia" w:ascii="仿宋" w:hAnsi="仿宋" w:eastAsia="仿宋" w:cs="仿宋"/>
                <w:color w:val="000000" w:themeColor="text1"/>
                <w:sz w:val="21"/>
                <w:szCs w:val="21"/>
                <w:highlight w:val="none"/>
                <w14:textFill>
                  <w14:solidFill>
                    <w14:schemeClr w14:val="tx1"/>
                  </w14:solidFill>
                </w14:textFill>
              </w:rPr>
              <w:t>没有</w:t>
            </w:r>
            <w:r>
              <w:rPr>
                <w:rFonts w:hint="eastAsia" w:ascii="仿宋" w:hAnsi="仿宋" w:eastAsia="仿宋" w:cs="仿宋"/>
                <w:color w:val="000000" w:themeColor="text1"/>
                <w:sz w:val="21"/>
                <w:szCs w:val="21"/>
                <w:highlight w:val="none"/>
                <w:lang w:val="zh-CN"/>
                <w14:textFill>
                  <w14:solidFill>
                    <w14:schemeClr w14:val="tx1"/>
                  </w14:solidFill>
                </w14:textFill>
              </w:rPr>
              <w:t>法律、法规、规章规定属于</w:t>
            </w:r>
            <w:r>
              <w:rPr>
                <w:rFonts w:hint="eastAsia" w:ascii="仿宋" w:hAnsi="仿宋" w:eastAsia="仿宋" w:cs="仿宋"/>
                <w:color w:val="000000" w:themeColor="text1"/>
                <w:sz w:val="21"/>
                <w:szCs w:val="21"/>
                <w:highlight w:val="none"/>
                <w14:textFill>
                  <w14:solidFill>
                    <w14:schemeClr w14:val="tx1"/>
                  </w14:solidFill>
                </w14:textFill>
              </w:rPr>
              <w:t>投标</w:t>
            </w:r>
            <w:r>
              <w:rPr>
                <w:rFonts w:hint="eastAsia" w:ascii="仿宋" w:hAnsi="仿宋" w:eastAsia="仿宋" w:cs="仿宋"/>
                <w:color w:val="000000" w:themeColor="text1"/>
                <w:sz w:val="21"/>
                <w:szCs w:val="21"/>
                <w:highlight w:val="none"/>
                <w:lang w:val="zh-CN"/>
                <w14:textFill>
                  <w14:solidFill>
                    <w14:schemeClr w14:val="tx1"/>
                  </w14:solidFill>
                </w14:textFill>
              </w:rPr>
              <w:t>无效的其他情形。</w:t>
            </w:r>
            <w:bookmarkEnd w:id="332"/>
          </w:p>
        </w:tc>
        <w:tc>
          <w:tcPr>
            <w:tcW w:w="728" w:type="dxa"/>
            <w:shd w:val="clear" w:color="auto" w:fill="auto"/>
            <w:vAlign w:val="center"/>
          </w:tcPr>
          <w:p w14:paraId="325FE790">
            <w:pPr>
              <w:pStyle w:val="49"/>
              <w:rPr>
                <w:rFonts w:ascii="仿宋" w:hAnsi="仿宋" w:eastAsia="仿宋" w:cs="仿宋"/>
                <w:color w:val="000000" w:themeColor="text1"/>
                <w:sz w:val="21"/>
                <w:szCs w:val="21"/>
                <w:highlight w:val="none"/>
                <w:lang w:val="zh-CN"/>
                <w14:textFill>
                  <w14:solidFill>
                    <w14:schemeClr w14:val="tx1"/>
                  </w14:solidFill>
                </w14:textFill>
              </w:rPr>
            </w:pPr>
          </w:p>
        </w:tc>
        <w:tc>
          <w:tcPr>
            <w:tcW w:w="919" w:type="dxa"/>
            <w:shd w:val="clear" w:color="auto" w:fill="auto"/>
            <w:vAlign w:val="center"/>
          </w:tcPr>
          <w:p w14:paraId="5F0B2EAE">
            <w:pPr>
              <w:pStyle w:val="49"/>
              <w:rPr>
                <w:rFonts w:ascii="仿宋" w:hAnsi="仿宋" w:eastAsia="仿宋" w:cs="仿宋"/>
                <w:color w:val="000000" w:themeColor="text1"/>
                <w:sz w:val="21"/>
                <w:szCs w:val="21"/>
                <w:highlight w:val="none"/>
                <w:lang w:val="zh-CN"/>
                <w14:textFill>
                  <w14:solidFill>
                    <w14:schemeClr w14:val="tx1"/>
                  </w14:solidFill>
                </w14:textFill>
              </w:rPr>
            </w:pPr>
          </w:p>
        </w:tc>
      </w:tr>
    </w:tbl>
    <w:p w14:paraId="29039E0D">
      <w:pPr>
        <w:rPr>
          <w:rFonts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br w:type="page"/>
      </w:r>
    </w:p>
    <w:p w14:paraId="5EB2BC6A">
      <w:pPr>
        <w:shd w:val="clear" w:color="auto" w:fill="FFFFFF"/>
        <w:tabs>
          <w:tab w:val="left" w:pos="3045"/>
        </w:tabs>
        <w:autoSpaceDE w:val="0"/>
        <w:autoSpaceDN w:val="0"/>
        <w:adjustRightInd w:val="0"/>
        <w:snapToGrid w:val="0"/>
        <w:spacing w:line="360" w:lineRule="exact"/>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符合性审查表-附表</w:t>
      </w:r>
    </w:p>
    <w:p w14:paraId="043AF656">
      <w:pPr>
        <w:keepNext/>
        <w:keepLines/>
        <w:spacing w:before="80" w:after="80" w:line="240" w:lineRule="auto"/>
        <w:ind w:left="420" w:hanging="420"/>
        <w:jc w:val="center"/>
        <w:rPr>
          <w:rFonts w:ascii="仿宋" w:hAnsi="仿宋" w:eastAsia="仿宋" w:cs="仿宋"/>
          <w:b/>
          <w:bCs/>
          <w:color w:val="000000" w:themeColor="text1"/>
          <w:sz w:val="28"/>
          <w:szCs w:val="28"/>
          <w:highlight w:val="none"/>
          <w:lang w:val="zh-CN"/>
          <w14:textFill>
            <w14:solidFill>
              <w14:schemeClr w14:val="tx1"/>
            </w14:solidFill>
          </w14:textFill>
        </w:rPr>
      </w:pPr>
      <w:r>
        <w:rPr>
          <w:rFonts w:hint="eastAsia" w:ascii="仿宋" w:hAnsi="仿宋" w:eastAsia="仿宋" w:cs="仿宋"/>
          <w:b/>
          <w:bCs/>
          <w:color w:val="000000" w:themeColor="text1"/>
          <w:sz w:val="28"/>
          <w:szCs w:val="28"/>
          <w:highlight w:val="none"/>
          <w:lang w:val="zh-CN"/>
          <w14:textFill>
            <w14:solidFill>
              <w14:schemeClr w14:val="tx1"/>
            </w14:solidFill>
          </w14:textFill>
        </w:rPr>
        <w:t>实质性响应一览表</w:t>
      </w:r>
    </w:p>
    <w:p w14:paraId="4E2C85D6">
      <w:pPr>
        <w:shd w:val="clear" w:color="auto" w:fill="FFFFFF"/>
        <w:tabs>
          <w:tab w:val="left" w:pos="3045"/>
        </w:tabs>
        <w:autoSpaceDE w:val="0"/>
        <w:autoSpaceDN w:val="0"/>
        <w:adjustRightInd w:val="0"/>
        <w:snapToGrid w:val="0"/>
        <w:spacing w:line="360" w:lineRule="exact"/>
        <w:jc w:val="center"/>
        <w:rPr>
          <w:rFonts w:ascii="仿宋" w:hAnsi="仿宋" w:eastAsia="仿宋" w:cs="仿宋"/>
          <w:bCs/>
          <w:color w:val="000000" w:themeColor="text1"/>
          <w:szCs w:val="24"/>
          <w:highlight w:val="none"/>
          <w14:textFill>
            <w14:solidFill>
              <w14:schemeClr w14:val="tx1"/>
            </w14:solidFill>
          </w14:textFill>
        </w:rPr>
      </w:pPr>
      <w:r>
        <w:rPr>
          <w:rFonts w:hint="eastAsia" w:ascii="仿宋" w:hAnsi="仿宋" w:eastAsia="仿宋" w:cs="仿宋"/>
          <w:bCs/>
          <w:color w:val="000000" w:themeColor="text1"/>
          <w:szCs w:val="24"/>
          <w:highlight w:val="none"/>
          <w14:textFill>
            <w14:solidFill>
              <w14:schemeClr w14:val="tx1"/>
            </w14:solidFill>
          </w14:textFill>
        </w:rPr>
        <w:t>（投标人须对本附表所有内容逐条响应且无负偏离，否则其</w:t>
      </w:r>
      <w:r>
        <w:rPr>
          <w:rFonts w:hint="eastAsia" w:ascii="仿宋" w:hAnsi="仿宋" w:eastAsia="仿宋" w:cs="仿宋"/>
          <w:b/>
          <w:color w:val="000000" w:themeColor="text1"/>
          <w:szCs w:val="24"/>
          <w:highlight w:val="none"/>
          <w14:textFill>
            <w14:solidFill>
              <w14:schemeClr w14:val="tx1"/>
            </w14:solidFill>
          </w14:textFill>
        </w:rPr>
        <w:t>投标无效</w:t>
      </w:r>
      <w:r>
        <w:rPr>
          <w:rFonts w:hint="eastAsia" w:ascii="仿宋" w:hAnsi="仿宋" w:eastAsia="仿宋" w:cs="仿宋"/>
          <w:bCs/>
          <w:color w:val="000000" w:themeColor="text1"/>
          <w:szCs w:val="24"/>
          <w:highlight w:val="none"/>
          <w14:textFill>
            <w14:solidFill>
              <w14:schemeClr w14:val="tx1"/>
            </w14:solidFill>
          </w14:textFill>
        </w:rPr>
        <w:t>）</w:t>
      </w:r>
    </w:p>
    <w:tbl>
      <w:tblPr>
        <w:tblStyle w:val="30"/>
        <w:tblW w:w="9413"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209"/>
        <w:gridCol w:w="4030"/>
        <w:gridCol w:w="1871"/>
        <w:gridCol w:w="730"/>
      </w:tblGrid>
      <w:tr w14:paraId="4FB3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73" w:type="dxa"/>
            <w:vMerge w:val="restart"/>
            <w:vAlign w:val="center"/>
          </w:tcPr>
          <w:p w14:paraId="2358F95B">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bookmarkStart w:id="333" w:name="_Toc163492910"/>
            <w:bookmarkStart w:id="334" w:name="_Toc155185917"/>
            <w:r>
              <w:rPr>
                <w:rFonts w:hint="eastAsia" w:ascii="仿宋" w:hAnsi="仿宋" w:eastAsia="仿宋" w:cs="仿宋"/>
                <w:color w:val="000000" w:themeColor="text1"/>
                <w:sz w:val="21"/>
                <w:szCs w:val="21"/>
                <w:highlight w:val="none"/>
                <w14:textFill>
                  <w14:solidFill>
                    <w14:schemeClr w14:val="tx1"/>
                  </w14:solidFill>
                </w14:textFill>
              </w:rPr>
              <w:t>序号</w:t>
            </w:r>
          </w:p>
        </w:tc>
        <w:tc>
          <w:tcPr>
            <w:tcW w:w="6239" w:type="dxa"/>
            <w:gridSpan w:val="2"/>
            <w:vAlign w:val="center"/>
          </w:tcPr>
          <w:p w14:paraId="2CCA4A36">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招标文件要求的实质性响应内容</w:t>
            </w:r>
          </w:p>
        </w:tc>
        <w:tc>
          <w:tcPr>
            <w:tcW w:w="1871" w:type="dxa"/>
            <w:vMerge w:val="restart"/>
            <w:vAlign w:val="center"/>
          </w:tcPr>
          <w:p w14:paraId="066ED977">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投标文件响应的具体内容</w:t>
            </w:r>
          </w:p>
        </w:tc>
        <w:tc>
          <w:tcPr>
            <w:tcW w:w="730" w:type="dxa"/>
            <w:vMerge w:val="restart"/>
            <w:vAlign w:val="center"/>
          </w:tcPr>
          <w:p w14:paraId="0787B1E4">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w:t>
            </w:r>
          </w:p>
        </w:tc>
      </w:tr>
      <w:tr w14:paraId="6C9A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73" w:type="dxa"/>
            <w:vMerge w:val="continue"/>
            <w:vAlign w:val="center"/>
          </w:tcPr>
          <w:p w14:paraId="6071B2CB">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2209" w:type="dxa"/>
            <w:shd w:val="clear" w:color="auto" w:fill="auto"/>
            <w:vAlign w:val="center"/>
          </w:tcPr>
          <w:p w14:paraId="3B43AAF3">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实质性要求</w:t>
            </w:r>
          </w:p>
        </w:tc>
        <w:tc>
          <w:tcPr>
            <w:tcW w:w="4030" w:type="dxa"/>
            <w:shd w:val="clear" w:color="auto" w:fill="auto"/>
            <w:vAlign w:val="center"/>
          </w:tcPr>
          <w:p w14:paraId="3C55F55A">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招标文件中的规定</w:t>
            </w:r>
          </w:p>
        </w:tc>
        <w:tc>
          <w:tcPr>
            <w:tcW w:w="1871" w:type="dxa"/>
            <w:vMerge w:val="continue"/>
            <w:vAlign w:val="center"/>
          </w:tcPr>
          <w:p w14:paraId="089E31AF">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730" w:type="dxa"/>
            <w:vMerge w:val="continue"/>
            <w:vAlign w:val="center"/>
          </w:tcPr>
          <w:p w14:paraId="11CE7AEF">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p>
        </w:tc>
      </w:tr>
      <w:tr w14:paraId="7A00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573" w:type="dxa"/>
            <w:vAlign w:val="center"/>
          </w:tcPr>
          <w:p w14:paraId="78976DF4">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2209" w:type="dxa"/>
            <w:shd w:val="clear" w:color="auto" w:fill="auto"/>
            <w:vAlign w:val="center"/>
          </w:tcPr>
          <w:p w14:paraId="3E0F04ED">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投标有效期</w:t>
            </w:r>
          </w:p>
        </w:tc>
        <w:tc>
          <w:tcPr>
            <w:tcW w:w="4030" w:type="dxa"/>
            <w:shd w:val="clear" w:color="auto" w:fill="auto"/>
            <w:vAlign w:val="center"/>
          </w:tcPr>
          <w:p w14:paraId="6DA71121">
            <w:pPr>
              <w:shd w:val="clear" w:color="auto" w:fill="FFFFFF"/>
              <w:autoSpaceDE w:val="0"/>
              <w:autoSpaceDN w:val="0"/>
              <w:spacing w:line="360" w:lineRule="exac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default" w:ascii="仿宋" w:hAnsi="仿宋" w:eastAsia="仿宋" w:cs="仿宋"/>
                <w:color w:val="000000" w:themeColor="text1"/>
                <w:sz w:val="21"/>
                <w:szCs w:val="21"/>
                <w:highlight w:val="none"/>
                <w:lang w:val="en-US" w:eastAsia="zh-CN"/>
                <w14:textFill>
                  <w14:solidFill>
                    <w14:schemeClr w14:val="tx1"/>
                  </w14:solidFill>
                </w14:textFill>
              </w:rPr>
              <w:t>90日历日</w:t>
            </w:r>
          </w:p>
        </w:tc>
        <w:tc>
          <w:tcPr>
            <w:tcW w:w="1871" w:type="dxa"/>
            <w:vAlign w:val="center"/>
          </w:tcPr>
          <w:p w14:paraId="331039B2">
            <w:pPr>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投标人在</w:t>
            </w:r>
            <w:r>
              <w:rPr>
                <w:rFonts w:hint="eastAsia" w:ascii="仿宋" w:hAnsi="仿宋" w:eastAsia="仿宋" w:cs="仿宋"/>
                <w:color w:val="000000" w:themeColor="text1"/>
                <w:sz w:val="21"/>
                <w:szCs w:val="21"/>
                <w:highlight w:val="none"/>
                <w14:textFill>
                  <w14:solidFill>
                    <w14:schemeClr w14:val="tx1"/>
                  </w14:solidFill>
                </w14:textFill>
              </w:rPr>
              <w:t>此处填写</w:t>
            </w:r>
            <w:r>
              <w:rPr>
                <w:rFonts w:hint="eastAsia" w:ascii="仿宋" w:hAnsi="仿宋" w:eastAsia="仿宋" w:cs="仿宋"/>
                <w:color w:val="000000" w:themeColor="text1"/>
                <w:sz w:val="21"/>
                <w:szCs w:val="21"/>
                <w:highlight w:val="none"/>
                <w:lang w:val="en-US" w:eastAsia="zh-CN"/>
                <w14:textFill>
                  <w14:solidFill>
                    <w14:schemeClr w14:val="tx1"/>
                  </w14:solidFill>
                </w14:textFill>
              </w:rPr>
              <w:t>相关响应内容或投标文件中对应内容的页码</w:t>
            </w:r>
          </w:p>
        </w:tc>
        <w:tc>
          <w:tcPr>
            <w:tcW w:w="730" w:type="dxa"/>
            <w:vAlign w:val="center"/>
          </w:tcPr>
          <w:p w14:paraId="52A24590">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189B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73" w:type="dxa"/>
            <w:vAlign w:val="center"/>
          </w:tcPr>
          <w:p w14:paraId="1D26FD7D">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2209" w:type="dxa"/>
            <w:shd w:val="clear" w:color="auto" w:fill="auto"/>
            <w:vAlign w:val="center"/>
          </w:tcPr>
          <w:p w14:paraId="0DC848FE">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招标文件第三章采购需求第二条商务要求中“交货期”</w:t>
            </w:r>
          </w:p>
        </w:tc>
        <w:tc>
          <w:tcPr>
            <w:tcW w:w="4030" w:type="dxa"/>
            <w:shd w:val="clear" w:color="auto" w:fill="auto"/>
            <w:vAlign w:val="center"/>
          </w:tcPr>
          <w:p w14:paraId="653006CE">
            <w:pPr>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自合同签订之日起</w:t>
            </w: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r>
              <w:rPr>
                <w:rFonts w:hint="eastAsia" w:ascii="仿宋" w:hAnsi="仿宋" w:eastAsia="仿宋" w:cs="仿宋"/>
                <w:color w:val="000000" w:themeColor="text1"/>
                <w:sz w:val="21"/>
                <w:szCs w:val="21"/>
                <w:highlight w:val="none"/>
                <w:lang w:val="en-US"/>
                <w14:textFill>
                  <w14:solidFill>
                    <w14:schemeClr w14:val="tx1"/>
                  </w14:solidFill>
                </w14:textFill>
              </w:rPr>
              <w:t>日内</w:t>
            </w:r>
            <w:r>
              <w:rPr>
                <w:rFonts w:hint="eastAsia" w:ascii="仿宋" w:hAnsi="仿宋" w:eastAsia="仿宋" w:cs="仿宋"/>
                <w:color w:val="000000" w:themeColor="text1"/>
                <w:sz w:val="21"/>
                <w:szCs w:val="21"/>
                <w:highlight w:val="none"/>
                <w:lang w:val="en-US" w:eastAsia="zh-CN"/>
                <w14:textFill>
                  <w14:solidFill>
                    <w14:schemeClr w14:val="tx1"/>
                  </w14:solidFill>
                </w14:textFill>
              </w:rPr>
              <w:t>完成全部货物配送，确保货物完好无损、数量准确，送达各乡镇指定地点并完成交接</w:t>
            </w:r>
            <w:r>
              <w:rPr>
                <w:rFonts w:hint="eastAsia" w:ascii="仿宋" w:hAnsi="仿宋" w:eastAsia="仿宋" w:cs="仿宋"/>
                <w:color w:val="000000" w:themeColor="text1"/>
                <w:sz w:val="21"/>
                <w:szCs w:val="21"/>
                <w:highlight w:val="none"/>
                <w:lang w:val="en-US"/>
                <w14:textFill>
                  <w14:solidFill>
                    <w14:schemeClr w14:val="tx1"/>
                  </w14:solidFill>
                </w14:textFill>
              </w:rPr>
              <w:t>，经采购人验收合格。</w:t>
            </w:r>
          </w:p>
        </w:tc>
        <w:tc>
          <w:tcPr>
            <w:tcW w:w="1871" w:type="dxa"/>
            <w:vAlign w:val="center"/>
          </w:tcPr>
          <w:p w14:paraId="7D12EEB8">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47E5636F">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6351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5EA3D4B5">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2209" w:type="dxa"/>
            <w:shd w:val="clear" w:color="auto" w:fill="auto"/>
            <w:vAlign w:val="center"/>
          </w:tcPr>
          <w:p w14:paraId="6C9B3164">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招标文件第三章采购需求第二条商务要求中“交货地点”</w:t>
            </w:r>
          </w:p>
        </w:tc>
        <w:tc>
          <w:tcPr>
            <w:tcW w:w="4030" w:type="dxa"/>
            <w:shd w:val="clear" w:color="auto" w:fill="auto"/>
            <w:vAlign w:val="center"/>
          </w:tcPr>
          <w:p w14:paraId="1C5E7E30">
            <w:pPr>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玉奇吾斯塘乡、阿拉哈格镇、比西巴格乡、齐满镇、哈尼喀塔木乡、墩阔坦镇、乌尊镇、阿克吾斯塘乡指定地点（在中标后，具体地点由采购人另行提供给中标人）</w:t>
            </w:r>
            <w:r>
              <w:rPr>
                <w:rFonts w:hint="eastAsia" w:ascii="仿宋" w:hAnsi="仿宋" w:eastAsia="仿宋" w:cs="仿宋"/>
                <w:color w:val="000000" w:themeColor="text1"/>
                <w:sz w:val="21"/>
                <w:szCs w:val="21"/>
                <w:highlight w:val="none"/>
                <w:lang w:val="en-US"/>
                <w14:textFill>
                  <w14:solidFill>
                    <w14:schemeClr w14:val="tx1"/>
                  </w14:solidFill>
                </w14:textFill>
              </w:rPr>
              <w:t>。</w:t>
            </w:r>
          </w:p>
        </w:tc>
        <w:tc>
          <w:tcPr>
            <w:tcW w:w="1871" w:type="dxa"/>
            <w:vAlign w:val="center"/>
          </w:tcPr>
          <w:p w14:paraId="67441077">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4EA02F18">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0DD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73" w:type="dxa"/>
            <w:shd w:val="clear" w:color="auto" w:fill="auto"/>
            <w:vAlign w:val="center"/>
          </w:tcPr>
          <w:p w14:paraId="48AA03AE">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w:t>
            </w:r>
          </w:p>
        </w:tc>
        <w:tc>
          <w:tcPr>
            <w:tcW w:w="2209" w:type="dxa"/>
            <w:shd w:val="clear" w:color="auto" w:fill="auto"/>
            <w:vAlign w:val="center"/>
          </w:tcPr>
          <w:p w14:paraId="26246665">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招标文件第三章采购需求第二条商务要求中“付款方式”</w:t>
            </w:r>
          </w:p>
        </w:tc>
        <w:tc>
          <w:tcPr>
            <w:tcW w:w="4030" w:type="dxa"/>
            <w:shd w:val="clear" w:color="auto" w:fill="auto"/>
            <w:vAlign w:val="center"/>
          </w:tcPr>
          <w:p w14:paraId="12F57BB4">
            <w:pPr>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合同签订后所有货物到场、验收合格后支付合同金额100%。</w:t>
            </w:r>
          </w:p>
        </w:tc>
        <w:tc>
          <w:tcPr>
            <w:tcW w:w="1871" w:type="dxa"/>
            <w:vAlign w:val="center"/>
          </w:tcPr>
          <w:p w14:paraId="24F95ED6">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64BAC555">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006B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73" w:type="dxa"/>
            <w:shd w:val="clear" w:color="auto" w:fill="auto"/>
            <w:vAlign w:val="center"/>
          </w:tcPr>
          <w:p w14:paraId="3B153643">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2209" w:type="dxa"/>
            <w:vAlign w:val="center"/>
          </w:tcPr>
          <w:p w14:paraId="13E33D37">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招标文件第三章采购需求第二条商务要求中“质保期”</w:t>
            </w:r>
          </w:p>
        </w:tc>
        <w:tc>
          <w:tcPr>
            <w:tcW w:w="4030" w:type="dxa"/>
            <w:vAlign w:val="center"/>
          </w:tcPr>
          <w:p w14:paraId="679CD240">
            <w:pPr>
              <w:pStyle w:val="79"/>
              <w:shd w:val="clear" w:color="auto" w:fill="FFFFFF"/>
              <w:spacing w:line="360" w:lineRule="exact"/>
              <w:ind w:firstLine="0" w:firstLineChars="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val="en-US"/>
                <w14:textFill>
                  <w14:solidFill>
                    <w14:schemeClr w14:val="tx1"/>
                  </w14:solidFill>
                </w14:textFill>
              </w:rPr>
              <w:t>年</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。由于中标人原因造成的产品质量问题（如结块、变质等），供应商需无条件更换合格产品，或退还对应货款。</w:t>
            </w:r>
          </w:p>
        </w:tc>
        <w:tc>
          <w:tcPr>
            <w:tcW w:w="1871" w:type="dxa"/>
            <w:vAlign w:val="center"/>
          </w:tcPr>
          <w:p w14:paraId="7D54D729">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285013E7">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0251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20EBA5EA">
            <w:pPr>
              <w:spacing w:line="36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c>
          <w:tcPr>
            <w:tcW w:w="2209" w:type="dxa"/>
            <w:vAlign w:val="center"/>
          </w:tcPr>
          <w:p w14:paraId="746242C8">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1.基本参数</w:t>
            </w:r>
          </w:p>
        </w:tc>
        <w:tc>
          <w:tcPr>
            <w:tcW w:w="4030" w:type="dxa"/>
            <w:vAlign w:val="center"/>
          </w:tcPr>
          <w:p w14:paraId="10EFD81A">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产品名称</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化肥(尿素)</w:t>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ab/>
            </w:r>
          </w:p>
          <w:p w14:paraId="477864C4">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单位</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吨</w:t>
            </w:r>
            <w:r>
              <w:rPr>
                <w:rFonts w:hint="eastAsia" w:ascii="仿宋" w:hAnsi="仿宋" w:eastAsia="仿宋" w:cs="仿宋"/>
                <w:color w:val="000000" w:themeColor="text1"/>
                <w:sz w:val="21"/>
                <w:szCs w:val="21"/>
                <w:highlight w:val="none"/>
                <w14:textFill>
                  <w14:solidFill>
                    <w14:schemeClr w14:val="tx1"/>
                  </w14:solidFill>
                </w14:textFill>
              </w:rPr>
              <w:tab/>
            </w:r>
          </w:p>
          <w:p w14:paraId="0083D944">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实施面积(万亩)</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17.65</w:t>
            </w:r>
          </w:p>
          <w:p w14:paraId="3CED08AE">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主要技术指标</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总氮(N)含量 ≥46%,小颗粒</w:t>
            </w:r>
            <w:r>
              <w:rPr>
                <w:rFonts w:hint="eastAsia" w:ascii="仿宋" w:hAnsi="仿宋" w:eastAsia="仿宋" w:cs="仿宋"/>
                <w:color w:val="000000" w:themeColor="text1"/>
                <w:sz w:val="21"/>
                <w:szCs w:val="21"/>
                <w:highlight w:val="none"/>
                <w14:textFill>
                  <w14:solidFill>
                    <w14:schemeClr w14:val="tx1"/>
                  </w14:solidFill>
                </w14:textFill>
              </w:rPr>
              <w:tab/>
            </w:r>
          </w:p>
          <w:p w14:paraId="142CF8B5">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(农业用)</w:t>
            </w:r>
          </w:p>
        </w:tc>
        <w:tc>
          <w:tcPr>
            <w:tcW w:w="1871" w:type="dxa"/>
            <w:vAlign w:val="center"/>
          </w:tcPr>
          <w:p w14:paraId="1FAD33C4">
            <w:pPr>
              <w:spacing w:line="360" w:lineRule="exac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p w14:paraId="7530F4BC">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159CFF03">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0A7C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2C99AEC1">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p>
        </w:tc>
        <w:tc>
          <w:tcPr>
            <w:tcW w:w="2209" w:type="dxa"/>
            <w:vAlign w:val="center"/>
          </w:tcPr>
          <w:p w14:paraId="5F9F5FF6">
            <w:pPr>
              <w:spacing w:line="360" w:lineRule="exact"/>
              <w:jc w:val="center"/>
              <w:rPr>
                <w:rFonts w:hint="eastAsia" w:ascii="仿宋" w:hAnsi="仿宋" w:eastAsia="仿宋" w:cs="仿宋"/>
                <w:i w:val="0"/>
                <w:i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2.产品要求（1）</w:t>
            </w:r>
          </w:p>
        </w:tc>
        <w:tc>
          <w:tcPr>
            <w:tcW w:w="4030" w:type="dxa"/>
            <w:vAlign w:val="center"/>
          </w:tcPr>
          <w:p w14:paraId="4A4B04F4">
            <w:pPr>
              <w:pStyle w:val="79"/>
              <w:shd w:val="clear" w:color="auto" w:fill="FFFFFF"/>
              <w:spacing w:line="360" w:lineRule="exact"/>
              <w:ind w:firstLine="0" w:firstLineChars="0"/>
              <w:rPr>
                <w:rFonts w:hint="eastAsia" w:ascii="仿宋" w:hAnsi="仿宋" w:eastAsia="仿宋" w:cs="仿宋"/>
                <w:b/>
                <w:bCs/>
                <w:i w:val="0"/>
                <w:i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核心指标：总氮（N）≥46.0%。（投标文件中需提供第三方机构检验报告佐证，确保符合国家相关标准，中标后交采购人查验原件）</w:t>
            </w:r>
          </w:p>
        </w:tc>
        <w:tc>
          <w:tcPr>
            <w:tcW w:w="1871" w:type="dxa"/>
            <w:vAlign w:val="center"/>
          </w:tcPr>
          <w:p w14:paraId="789D776E">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3E230725">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47F6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7697BAC0">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w:t>
            </w:r>
          </w:p>
        </w:tc>
        <w:tc>
          <w:tcPr>
            <w:tcW w:w="2209" w:type="dxa"/>
            <w:vAlign w:val="center"/>
          </w:tcPr>
          <w:p w14:paraId="302455CE">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2.产品要求（2）</w:t>
            </w:r>
          </w:p>
        </w:tc>
        <w:tc>
          <w:tcPr>
            <w:tcW w:w="4030" w:type="dxa"/>
            <w:vAlign w:val="center"/>
          </w:tcPr>
          <w:p w14:paraId="06A414EA">
            <w:pPr>
              <w:spacing w:line="36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包装规格：40kg/袋，包装材质需采用耐磨、防潮、不易破损的覆膜编织袋，袋身清晰标注产品名称、氮含量、净含量、生产厂家、生产日期、保质期、执行标准号等关键信息，标注内容清晰可辨，无模糊、遗漏。</w:t>
            </w:r>
          </w:p>
        </w:tc>
        <w:tc>
          <w:tcPr>
            <w:tcW w:w="1871" w:type="dxa"/>
            <w:vAlign w:val="center"/>
          </w:tcPr>
          <w:p w14:paraId="4DC7BEA5">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22A66D1C">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6A3C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248D81D8">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p>
        </w:tc>
        <w:tc>
          <w:tcPr>
            <w:tcW w:w="2209" w:type="dxa"/>
            <w:vAlign w:val="center"/>
          </w:tcPr>
          <w:p w14:paraId="66DF1189">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2.产品要求（3）</w:t>
            </w:r>
          </w:p>
        </w:tc>
        <w:tc>
          <w:tcPr>
            <w:tcW w:w="4030" w:type="dxa"/>
            <w:vAlign w:val="center"/>
          </w:tcPr>
          <w:p w14:paraId="41A5EB51">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产品质量：符合《农业用尿素》（GB/T 2440-2017）国家标准，无结块、无杂质、无异味，纯度达标，满足农业生产使用要求，严禁提供过期、变质、不合格产品。</w:t>
            </w:r>
          </w:p>
        </w:tc>
        <w:tc>
          <w:tcPr>
            <w:tcW w:w="1871" w:type="dxa"/>
            <w:vAlign w:val="center"/>
          </w:tcPr>
          <w:p w14:paraId="53968494">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6ABEA96C">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1240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56F5CEFD">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2209" w:type="dxa"/>
            <w:vAlign w:val="center"/>
          </w:tcPr>
          <w:p w14:paraId="40E63E41">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2.产品要求（4）</w:t>
            </w:r>
          </w:p>
        </w:tc>
        <w:tc>
          <w:tcPr>
            <w:tcW w:w="4030" w:type="dxa"/>
            <w:vAlign w:val="center"/>
          </w:tcPr>
          <w:p w14:paraId="109C30A1">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生产要求：产品需经过出厂检验，每批次产品均需提供对应的检验报告。（中标后，供货时交采购人查验原件）</w:t>
            </w:r>
          </w:p>
        </w:tc>
        <w:tc>
          <w:tcPr>
            <w:tcW w:w="1871" w:type="dxa"/>
            <w:vAlign w:val="center"/>
          </w:tcPr>
          <w:p w14:paraId="00CEDFF0">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31F3C406">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41B7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74105ABD">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11</w:t>
            </w:r>
          </w:p>
        </w:tc>
        <w:tc>
          <w:tcPr>
            <w:tcW w:w="2209" w:type="dxa"/>
            <w:vAlign w:val="center"/>
          </w:tcPr>
          <w:p w14:paraId="07C2C5A4">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3.配送及验收要求-（1）配送要求1</w:t>
            </w:r>
          </w:p>
          <w:p w14:paraId="06361A4E">
            <w:pPr>
              <w:spacing w:line="360" w:lineRule="exact"/>
              <w:jc w:val="center"/>
              <w:rPr>
                <w:rFonts w:hint="default" w:ascii="仿宋" w:hAnsi="仿宋" w:eastAsia="仿宋" w:cs="仿宋"/>
                <w:i w:val="0"/>
                <w:iCs w:val="0"/>
                <w:color w:val="000000" w:themeColor="text1"/>
                <w:sz w:val="21"/>
                <w:szCs w:val="21"/>
                <w:highlight w:val="none"/>
                <w:lang w:val="en-US" w:eastAsia="zh-CN"/>
                <w14:textFill>
                  <w14:solidFill>
                    <w14:schemeClr w14:val="tx1"/>
                  </w14:solidFill>
                </w14:textFill>
              </w:rPr>
            </w:pPr>
          </w:p>
        </w:tc>
        <w:tc>
          <w:tcPr>
            <w:tcW w:w="4030" w:type="dxa"/>
            <w:vAlign w:val="center"/>
          </w:tcPr>
          <w:p w14:paraId="3FE6F581">
            <w:pPr>
              <w:pStyle w:val="79"/>
              <w:shd w:val="clear" w:color="auto" w:fill="FFFFFF"/>
              <w:spacing w:line="360" w:lineRule="exact"/>
              <w:ind w:firstLine="0" w:firstLineChars="0"/>
              <w:rPr>
                <w:rFonts w:hint="eastAsia" w:ascii="仿宋" w:hAnsi="仿宋" w:eastAsia="仿宋" w:cs="仿宋"/>
                <w:b/>
                <w:bCs/>
                <w:i w:val="0"/>
                <w:i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合同签订后7个工作日内，完成全部货物配送至8个乡镇指定地点，不得拖延。</w:t>
            </w:r>
          </w:p>
        </w:tc>
        <w:tc>
          <w:tcPr>
            <w:tcW w:w="1871" w:type="dxa"/>
            <w:vAlign w:val="center"/>
          </w:tcPr>
          <w:p w14:paraId="4E5B2569">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4C81EEE0">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58ED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3394E1B1">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12</w:t>
            </w:r>
          </w:p>
        </w:tc>
        <w:tc>
          <w:tcPr>
            <w:tcW w:w="2209" w:type="dxa"/>
            <w:vAlign w:val="center"/>
          </w:tcPr>
          <w:p w14:paraId="60810DDE">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3.配送及验收要求-（1）配送要求2</w:t>
            </w:r>
          </w:p>
          <w:p w14:paraId="7E440716">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4030" w:type="dxa"/>
            <w:vAlign w:val="center"/>
          </w:tcPr>
          <w:p w14:paraId="2DF54062">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配送过程中需采取防潮、防破损、防污染措施，确保货物在运输过程中完好无损，无结块、无泄漏、无损坏，若因运输原因导致货物破损、变质，由供应商无条件更换，产生的费用由供应商承担。</w:t>
            </w:r>
          </w:p>
        </w:tc>
        <w:tc>
          <w:tcPr>
            <w:tcW w:w="1871" w:type="dxa"/>
            <w:vAlign w:val="center"/>
          </w:tcPr>
          <w:p w14:paraId="0639FCEF">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08CD5F86">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1A3C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580ED19D">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13</w:t>
            </w:r>
          </w:p>
        </w:tc>
        <w:tc>
          <w:tcPr>
            <w:tcW w:w="2209" w:type="dxa"/>
            <w:vAlign w:val="center"/>
          </w:tcPr>
          <w:p w14:paraId="3CE18826">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3.配送及验收要求-（2）配送要求3</w:t>
            </w:r>
          </w:p>
          <w:p w14:paraId="53221681">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4030" w:type="dxa"/>
            <w:vAlign w:val="center"/>
          </w:tcPr>
          <w:p w14:paraId="11C0B17F">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配送时需随车携带产品检验报告、送货单（注明产品名称、数量、规格、生产厂家、生产日期等信息），送货单需经乡镇接收人员签字确认。</w:t>
            </w:r>
          </w:p>
        </w:tc>
        <w:tc>
          <w:tcPr>
            <w:tcW w:w="1871" w:type="dxa"/>
            <w:vAlign w:val="center"/>
          </w:tcPr>
          <w:p w14:paraId="22A71FAE">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18C9DC1C">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2CC0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4501549E">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14</w:t>
            </w:r>
          </w:p>
        </w:tc>
        <w:tc>
          <w:tcPr>
            <w:tcW w:w="2209" w:type="dxa"/>
            <w:vAlign w:val="center"/>
          </w:tcPr>
          <w:p w14:paraId="438685E3">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3.配送及验收要求-（2）验收要求1</w:t>
            </w:r>
          </w:p>
        </w:tc>
        <w:tc>
          <w:tcPr>
            <w:tcW w:w="4030" w:type="dxa"/>
            <w:vAlign w:val="center"/>
          </w:tcPr>
          <w:p w14:paraId="6FEC731C">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货物送达后，我单位将联合各乡镇接收人员共同验收，验收内容包括：货物数量、包装完整性、产品标注信息、产品外观（无结块、无杂质）等。</w:t>
            </w:r>
          </w:p>
        </w:tc>
        <w:tc>
          <w:tcPr>
            <w:tcW w:w="1871" w:type="dxa"/>
            <w:vAlign w:val="center"/>
          </w:tcPr>
          <w:p w14:paraId="3CDA7AD0">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2FD2862A">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642C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6E889416">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15</w:t>
            </w:r>
          </w:p>
        </w:tc>
        <w:tc>
          <w:tcPr>
            <w:tcW w:w="2209" w:type="dxa"/>
            <w:vAlign w:val="center"/>
          </w:tcPr>
          <w:p w14:paraId="5E0F4E8C">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3.配送及验收要求-（2）验收要求2</w:t>
            </w:r>
          </w:p>
        </w:tc>
        <w:tc>
          <w:tcPr>
            <w:tcW w:w="4030" w:type="dxa"/>
            <w:vAlign w:val="center"/>
          </w:tcPr>
          <w:p w14:paraId="54D701B7">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验收时，随机抽取部分货物送权威机构复检，若复检结果不符合本需求规定（氮含量＜46%或其他指标不达标），则判定该批次货物不合格，供应商需无条件全额退货，并在2个工作日内更换合格货物，同时承担复检费用及由此给我单位造成的损失。验收合格后，双方签署验收单，验收单作为付款的重要依据。</w:t>
            </w:r>
          </w:p>
        </w:tc>
        <w:tc>
          <w:tcPr>
            <w:tcW w:w="1871" w:type="dxa"/>
            <w:vAlign w:val="center"/>
          </w:tcPr>
          <w:p w14:paraId="73ED893E">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0D5E97D3">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6FB2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573" w:type="dxa"/>
            <w:shd w:val="clear" w:color="auto" w:fill="auto"/>
            <w:vAlign w:val="center"/>
          </w:tcPr>
          <w:p w14:paraId="07679632">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16</w:t>
            </w:r>
          </w:p>
        </w:tc>
        <w:tc>
          <w:tcPr>
            <w:tcW w:w="2209" w:type="dxa"/>
            <w:vAlign w:val="center"/>
          </w:tcPr>
          <w:p w14:paraId="1A6B083E">
            <w:pPr>
              <w:spacing w:line="360" w:lineRule="exact"/>
              <w:jc w:val="center"/>
              <w:rPr>
                <w:rFonts w:hint="default" w:ascii="仿宋" w:hAnsi="仿宋" w:eastAsia="仿宋" w:cs="仿宋"/>
                <w:i w:val="0"/>
                <w:i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4.其他要求（1）</w:t>
            </w:r>
          </w:p>
        </w:tc>
        <w:tc>
          <w:tcPr>
            <w:tcW w:w="4030" w:type="dxa"/>
            <w:vAlign w:val="center"/>
          </w:tcPr>
          <w:p w14:paraId="0565BE50">
            <w:pPr>
              <w:pStyle w:val="79"/>
              <w:shd w:val="clear" w:color="auto" w:fill="FFFFFF"/>
              <w:spacing w:line="360" w:lineRule="exact"/>
              <w:ind w:firstLine="0" w:firstLineChars="0"/>
              <w:rPr>
                <w:rFonts w:hint="eastAsia" w:ascii="仿宋" w:hAnsi="仿宋" w:eastAsia="仿宋" w:cs="仿宋"/>
                <w:b/>
                <w:bCs/>
                <w:i w:val="0"/>
                <w:i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供应商所提供的尿素产品无知识产权纠纷，若因知识产权问题引发纠纷，由供应商承担全部责任及相关费用。</w:t>
            </w:r>
          </w:p>
        </w:tc>
        <w:tc>
          <w:tcPr>
            <w:tcW w:w="1871" w:type="dxa"/>
            <w:vAlign w:val="center"/>
          </w:tcPr>
          <w:p w14:paraId="0E401BDB">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612DE34A">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7259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4B59373A">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17</w:t>
            </w:r>
          </w:p>
        </w:tc>
        <w:tc>
          <w:tcPr>
            <w:tcW w:w="2209" w:type="dxa"/>
            <w:vAlign w:val="center"/>
          </w:tcPr>
          <w:p w14:paraId="69F284FF">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4.其他要求（2）</w:t>
            </w:r>
          </w:p>
        </w:tc>
        <w:tc>
          <w:tcPr>
            <w:tcW w:w="4030" w:type="dxa"/>
            <w:vAlign w:val="center"/>
          </w:tcPr>
          <w:p w14:paraId="57F5AC61">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中标后，供应商需配合我单位相关工作，及时提供所需资料，响应相关问询。本采购需求未尽事宜，由双方在签订合同时进一步明确，合同内容不得与本需求核心条款冲突。</w:t>
            </w:r>
          </w:p>
        </w:tc>
        <w:tc>
          <w:tcPr>
            <w:tcW w:w="1871" w:type="dxa"/>
            <w:vAlign w:val="center"/>
          </w:tcPr>
          <w:p w14:paraId="6A03D9B9">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10404773">
            <w:pPr>
              <w:spacing w:line="360" w:lineRule="exact"/>
              <w:rPr>
                <w:rFonts w:ascii="仿宋" w:hAnsi="仿宋" w:eastAsia="仿宋" w:cs="仿宋"/>
                <w:color w:val="000000" w:themeColor="text1"/>
                <w:sz w:val="21"/>
                <w:szCs w:val="21"/>
                <w:highlight w:val="none"/>
                <w14:textFill>
                  <w14:solidFill>
                    <w14:schemeClr w14:val="tx1"/>
                  </w14:solidFill>
                </w14:textFill>
              </w:rPr>
            </w:pPr>
          </w:p>
        </w:tc>
      </w:tr>
    </w:tbl>
    <w:p w14:paraId="58ECE153">
      <w:pPr>
        <w:rPr>
          <w:rFonts w:ascii="仿宋" w:hAnsi="仿宋" w:eastAsia="仿宋" w:cs="仿宋"/>
          <w:b/>
          <w:bCs/>
          <w:color w:val="000000" w:themeColor="text1"/>
          <w:sz w:val="30"/>
          <w:szCs w:val="32"/>
          <w:highlight w:val="none"/>
          <w:lang w:val="zh-CN"/>
          <w14:textFill>
            <w14:solidFill>
              <w14:schemeClr w14:val="tx1"/>
            </w14:solidFill>
          </w14:textFill>
        </w:rPr>
      </w:pPr>
      <w:r>
        <w:rPr>
          <w:rFonts w:hint="eastAsia" w:ascii="仿宋" w:hAnsi="仿宋" w:eastAsia="仿宋" w:cs="仿宋"/>
          <w:b/>
          <w:bCs/>
          <w:color w:val="000000" w:themeColor="text1"/>
          <w:sz w:val="30"/>
          <w:szCs w:val="32"/>
          <w:highlight w:val="none"/>
          <w:lang w:val="zh-CN"/>
          <w14:textFill>
            <w14:solidFill>
              <w14:schemeClr w14:val="tx1"/>
            </w14:solidFill>
          </w14:textFill>
        </w:rPr>
        <w:br w:type="page"/>
      </w:r>
    </w:p>
    <w:p w14:paraId="2B4969B9">
      <w:pPr>
        <w:spacing w:before="160" w:after="160"/>
        <w:ind w:left="420" w:hanging="420"/>
        <w:rPr>
          <w:rFonts w:ascii="仿宋" w:hAnsi="仿宋" w:eastAsia="仿宋" w:cs="仿宋"/>
          <w:b/>
          <w:bCs/>
          <w:color w:val="000000" w:themeColor="text1"/>
          <w:szCs w:val="24"/>
          <w:highlight w:val="none"/>
          <w:lang w:val="zh-CN"/>
          <w14:textFill>
            <w14:solidFill>
              <w14:schemeClr w14:val="tx1"/>
            </w14:solidFill>
          </w14:textFill>
        </w:rPr>
      </w:pPr>
      <w:r>
        <w:rPr>
          <w:rFonts w:hint="eastAsia" w:ascii="仿宋" w:hAnsi="仿宋" w:eastAsia="仿宋" w:cs="仿宋"/>
          <w:b/>
          <w:bCs/>
          <w:color w:val="000000" w:themeColor="text1"/>
          <w:szCs w:val="24"/>
          <w:highlight w:val="none"/>
          <w:lang w:val="zh-CN"/>
          <w14:textFill>
            <w14:solidFill>
              <w14:schemeClr w14:val="tx1"/>
            </w14:solidFill>
          </w14:textFill>
        </w:rPr>
        <w:t>（二）评分标准</w:t>
      </w:r>
      <w:bookmarkEnd w:id="333"/>
      <w:bookmarkEnd w:id="334"/>
    </w:p>
    <w:tbl>
      <w:tblPr>
        <w:tblStyle w:val="30"/>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16"/>
        <w:gridCol w:w="979"/>
        <w:gridCol w:w="6018"/>
      </w:tblGrid>
      <w:tr w14:paraId="24ED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80" w:type="dxa"/>
            <w:shd w:val="clear" w:color="auto" w:fill="D8D8D8" w:themeFill="background1" w:themeFillShade="D9"/>
            <w:vAlign w:val="center"/>
          </w:tcPr>
          <w:p w14:paraId="1D047868">
            <w:pPr>
              <w:pStyle w:val="49"/>
              <w:spacing w:line="360" w:lineRule="exact"/>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评标项目</w:t>
            </w:r>
          </w:p>
        </w:tc>
        <w:tc>
          <w:tcPr>
            <w:tcW w:w="1316" w:type="dxa"/>
            <w:shd w:val="clear" w:color="auto" w:fill="D8D8D8" w:themeFill="background1" w:themeFillShade="D9"/>
            <w:vAlign w:val="center"/>
          </w:tcPr>
          <w:p w14:paraId="48F00C11">
            <w:pPr>
              <w:pStyle w:val="49"/>
              <w:spacing w:line="360" w:lineRule="exact"/>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评标分项</w:t>
            </w:r>
          </w:p>
        </w:tc>
        <w:tc>
          <w:tcPr>
            <w:tcW w:w="979" w:type="dxa"/>
            <w:shd w:val="clear" w:color="auto" w:fill="D8D8D8" w:themeFill="background1" w:themeFillShade="D9"/>
            <w:vAlign w:val="center"/>
          </w:tcPr>
          <w:p w14:paraId="6561DB05">
            <w:pPr>
              <w:pStyle w:val="49"/>
              <w:spacing w:line="360" w:lineRule="exact"/>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分值</w:t>
            </w:r>
          </w:p>
        </w:tc>
        <w:tc>
          <w:tcPr>
            <w:tcW w:w="6018" w:type="dxa"/>
            <w:shd w:val="clear" w:color="auto" w:fill="D8D8D8" w:themeFill="background1" w:themeFillShade="D9"/>
            <w:vAlign w:val="center"/>
          </w:tcPr>
          <w:p w14:paraId="39E8683F">
            <w:pPr>
              <w:pStyle w:val="49"/>
              <w:spacing w:line="360" w:lineRule="exact"/>
              <w:jc w:val="center"/>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子项目及分值</w:t>
            </w:r>
          </w:p>
        </w:tc>
      </w:tr>
      <w:tr w14:paraId="08D9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080" w:type="dxa"/>
            <w:vAlign w:val="center"/>
          </w:tcPr>
          <w:p w14:paraId="055B2D48">
            <w:pPr>
              <w:pStyle w:val="49"/>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价格部分</w:t>
            </w:r>
          </w:p>
          <w:p w14:paraId="79EE52BD">
            <w:pPr>
              <w:pStyle w:val="49"/>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60</w:t>
            </w:r>
            <w:r>
              <w:rPr>
                <w:rFonts w:hint="eastAsia" w:ascii="仿宋" w:hAnsi="仿宋" w:eastAsia="仿宋" w:cs="仿宋"/>
                <w:color w:val="000000" w:themeColor="text1"/>
                <w:sz w:val="21"/>
                <w:szCs w:val="21"/>
                <w:highlight w:val="none"/>
                <w14:textFill>
                  <w14:solidFill>
                    <w14:schemeClr w14:val="tx1"/>
                  </w14:solidFill>
                </w14:textFill>
              </w:rPr>
              <w:t>分）</w:t>
            </w:r>
          </w:p>
        </w:tc>
        <w:tc>
          <w:tcPr>
            <w:tcW w:w="1316" w:type="dxa"/>
            <w:tcBorders>
              <w:bottom w:val="single" w:color="auto" w:sz="4" w:space="0"/>
            </w:tcBorders>
            <w:vAlign w:val="center"/>
          </w:tcPr>
          <w:p w14:paraId="1F4ED56F">
            <w:pPr>
              <w:pStyle w:val="49"/>
              <w:spacing w:line="36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投标</w:t>
            </w:r>
            <w:r>
              <w:rPr>
                <w:rFonts w:hint="eastAsia" w:ascii="仿宋" w:hAnsi="仿宋" w:eastAsia="仿宋" w:cs="仿宋"/>
                <w:color w:val="auto"/>
                <w:sz w:val="21"/>
                <w:szCs w:val="21"/>
                <w:highlight w:val="none"/>
                <w:lang w:val="en-US" w:eastAsia="zh-CN"/>
              </w:rPr>
              <w:t>报价</w:t>
            </w:r>
          </w:p>
        </w:tc>
        <w:tc>
          <w:tcPr>
            <w:tcW w:w="979" w:type="dxa"/>
            <w:vAlign w:val="center"/>
          </w:tcPr>
          <w:p w14:paraId="3E217107">
            <w:pPr>
              <w:pStyle w:val="49"/>
              <w:spacing w:line="3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分</w:t>
            </w:r>
          </w:p>
        </w:tc>
        <w:tc>
          <w:tcPr>
            <w:tcW w:w="6018" w:type="dxa"/>
            <w:vAlign w:val="center"/>
          </w:tcPr>
          <w:p w14:paraId="1EF66ADE">
            <w:pPr>
              <w:pStyle w:val="49"/>
              <w:spacing w:line="36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满足招标文件要求且投标价格最低的投标报价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投标单价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为评标基准价，其价格分为满分。其他投标人的价格分统一按照下列公式计算：</w:t>
            </w:r>
          </w:p>
          <w:p w14:paraId="76FD95C5">
            <w:pPr>
              <w:pStyle w:val="49"/>
              <w:spacing w:line="360" w:lineRule="exact"/>
              <w:rPr>
                <w:rFonts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投标报价得分=（评标基准价／投标</w:t>
            </w:r>
            <w:r>
              <w:rPr>
                <w:rFonts w:hint="eastAsia" w:ascii="仿宋" w:hAnsi="仿宋" w:eastAsia="仿宋" w:cs="仿宋"/>
                <w:color w:val="auto"/>
                <w:sz w:val="21"/>
                <w:szCs w:val="21"/>
                <w:highlight w:val="none"/>
                <w:lang w:val="en-US" w:eastAsia="zh-CN"/>
              </w:rPr>
              <w:t>单价</w:t>
            </w:r>
            <w:r>
              <w:rPr>
                <w:rFonts w:hint="eastAsia" w:ascii="仿宋" w:hAnsi="仿宋" w:eastAsia="仿宋" w:cs="仿宋"/>
                <w:color w:val="auto"/>
                <w:sz w:val="21"/>
                <w:szCs w:val="21"/>
                <w:highlight w:val="none"/>
              </w:rPr>
              <w:t>)×价格分值</w:t>
            </w:r>
          </w:p>
          <w:p w14:paraId="35F7D05B">
            <w:pPr>
              <w:pStyle w:val="49"/>
              <w:spacing w:line="360" w:lineRule="exac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备注：符合“投标人须知前附表”中价格扣除规定的，在评审时予以价格扣除，用扣除后的价格参与评审。</w:t>
            </w:r>
            <w:r>
              <w:rPr>
                <w:rFonts w:hint="eastAsia" w:ascii="仿宋" w:hAnsi="仿宋" w:eastAsia="仿宋" w:cs="仿宋"/>
                <w:color w:val="auto"/>
                <w:sz w:val="21"/>
                <w:szCs w:val="21"/>
                <w:highlight w:val="none"/>
                <w:lang w:val="en-US" w:eastAsia="zh-CN"/>
              </w:rPr>
              <w:t xml:space="preserve">  </w:t>
            </w:r>
          </w:p>
        </w:tc>
      </w:tr>
      <w:tr w14:paraId="6260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080" w:type="dxa"/>
            <w:vMerge w:val="restart"/>
            <w:vAlign w:val="center"/>
          </w:tcPr>
          <w:p w14:paraId="62D89C95">
            <w:pPr>
              <w:pStyle w:val="49"/>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商务部分（</w:t>
            </w:r>
            <w:r>
              <w:rPr>
                <w:rFonts w:hint="eastAsia" w:ascii="仿宋" w:hAnsi="仿宋" w:eastAsia="仿宋" w:cs="仿宋"/>
                <w:color w:val="000000" w:themeColor="text1"/>
                <w:sz w:val="21"/>
                <w:szCs w:val="21"/>
                <w:highlight w:val="none"/>
                <w:lang w:val="en-US" w:eastAsia="zh-CN"/>
                <w14:textFill>
                  <w14:solidFill>
                    <w14:schemeClr w14:val="tx1"/>
                  </w14:solidFill>
                </w14:textFill>
              </w:rPr>
              <w:t>15</w:t>
            </w:r>
            <w:r>
              <w:rPr>
                <w:rFonts w:hint="eastAsia" w:ascii="仿宋" w:hAnsi="仿宋" w:eastAsia="仿宋" w:cs="仿宋"/>
                <w:color w:val="000000" w:themeColor="text1"/>
                <w:sz w:val="21"/>
                <w:szCs w:val="21"/>
                <w:highlight w:val="none"/>
                <w14:textFill>
                  <w14:solidFill>
                    <w14:schemeClr w14:val="tx1"/>
                  </w14:solidFill>
                </w14:textFill>
              </w:rPr>
              <w:t>分）</w:t>
            </w:r>
          </w:p>
        </w:tc>
        <w:tc>
          <w:tcPr>
            <w:tcW w:w="1316" w:type="dxa"/>
            <w:tcBorders>
              <w:top w:val="single" w:color="auto" w:sz="4" w:space="0"/>
            </w:tcBorders>
            <w:vAlign w:val="center"/>
          </w:tcPr>
          <w:p w14:paraId="6D86F90E">
            <w:pPr>
              <w:pStyle w:val="49"/>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业绩</w:t>
            </w:r>
          </w:p>
        </w:tc>
        <w:tc>
          <w:tcPr>
            <w:tcW w:w="979" w:type="dxa"/>
            <w:vAlign w:val="center"/>
          </w:tcPr>
          <w:p w14:paraId="3CE4F02F">
            <w:pPr>
              <w:pStyle w:val="49"/>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分</w:t>
            </w:r>
          </w:p>
        </w:tc>
        <w:tc>
          <w:tcPr>
            <w:tcW w:w="6018" w:type="dxa"/>
            <w:vAlign w:val="center"/>
          </w:tcPr>
          <w:p w14:paraId="2647603E">
            <w:pPr>
              <w:pStyle w:val="49"/>
              <w:spacing w:line="360" w:lineRule="exact"/>
              <w:rPr>
                <w:rFonts w:ascii="仿宋" w:hAnsi="仿宋" w:eastAsia="仿宋" w:cs="仿宋"/>
                <w:color w:val="000000" w:themeColor="text1"/>
                <w:sz w:val="21"/>
                <w:szCs w:val="21"/>
                <w:highlight w:val="none"/>
                <w14:textFill>
                  <w14:solidFill>
                    <w14:schemeClr w14:val="tx1"/>
                  </w14:solidFill>
                </w14:textFill>
              </w:rPr>
            </w:pPr>
            <w:bookmarkStart w:id="335" w:name="OLE_LINK36"/>
            <w:r>
              <w:rPr>
                <w:rFonts w:hint="eastAsia" w:ascii="仿宋" w:hAnsi="仿宋" w:eastAsia="仿宋" w:cs="仿宋"/>
                <w:color w:val="000000" w:themeColor="text1"/>
                <w:sz w:val="21"/>
                <w:szCs w:val="21"/>
                <w:highlight w:val="none"/>
                <w14:textFill>
                  <w14:solidFill>
                    <w14:schemeClr w14:val="tx1"/>
                  </w14:solidFill>
                </w14:textFill>
              </w:rPr>
              <w:t>投标人提供近三年内（202</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年01月01日</w:t>
            </w:r>
            <w:r>
              <w:rPr>
                <w:rFonts w:hint="eastAsia" w:ascii="仿宋" w:hAnsi="仿宋" w:eastAsia="仿宋" w:cs="仿宋"/>
                <w:color w:val="000000" w:themeColor="text1"/>
                <w:sz w:val="21"/>
                <w:szCs w:val="21"/>
                <w:highlight w:val="none"/>
                <w:lang w:val="en-US" w:eastAsia="zh-CN"/>
                <w14:textFill>
                  <w14:solidFill>
                    <w14:schemeClr w14:val="tx1"/>
                  </w14:solidFill>
                </w14:textFill>
              </w:rPr>
              <w:t>至投标截止时间</w:t>
            </w:r>
            <w:r>
              <w:rPr>
                <w:rFonts w:hint="eastAsia" w:ascii="仿宋" w:hAnsi="仿宋" w:eastAsia="仿宋" w:cs="仿宋"/>
                <w:color w:val="000000" w:themeColor="text1"/>
                <w:sz w:val="21"/>
                <w:szCs w:val="21"/>
                <w:highlight w:val="none"/>
                <w14:textFill>
                  <w14:solidFill>
                    <w14:schemeClr w14:val="tx1"/>
                  </w14:solidFill>
                </w14:textFill>
              </w:rPr>
              <w:t>）类似项目业绩，每提供一个业绩得</w:t>
            </w: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分，最多得</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分。</w:t>
            </w:r>
          </w:p>
          <w:p w14:paraId="6633E774">
            <w:pPr>
              <w:pStyle w:val="49"/>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注：以上有效业绩需提供合同复印件，包括合同首页、合同金额页、签字盖章页、主要同类设备清单页等关键页。未提供及提供材料不全的本项不得分。</w:t>
            </w:r>
            <w:bookmarkEnd w:id="335"/>
          </w:p>
        </w:tc>
      </w:tr>
      <w:tr w14:paraId="7000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080" w:type="dxa"/>
            <w:vMerge w:val="continue"/>
            <w:vAlign w:val="center"/>
          </w:tcPr>
          <w:p w14:paraId="07F98434">
            <w:pPr>
              <w:pStyle w:val="49"/>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16" w:type="dxa"/>
            <w:tcBorders>
              <w:top w:val="single" w:color="auto" w:sz="4" w:space="0"/>
            </w:tcBorders>
            <w:vAlign w:val="center"/>
          </w:tcPr>
          <w:p w14:paraId="0033EDE8">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
                <w14:textFill>
                  <w14:solidFill>
                    <w14:schemeClr w14:val="tx1"/>
                  </w14:solidFill>
                </w14:textFill>
              </w:rPr>
              <w:t>仓储能力</w:t>
            </w:r>
          </w:p>
        </w:tc>
        <w:tc>
          <w:tcPr>
            <w:tcW w:w="979" w:type="dxa"/>
            <w:vAlign w:val="center"/>
          </w:tcPr>
          <w:p w14:paraId="0C66FC68">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10分</w:t>
            </w:r>
          </w:p>
        </w:tc>
        <w:tc>
          <w:tcPr>
            <w:tcW w:w="6018" w:type="dxa"/>
            <w:vAlign w:val="center"/>
          </w:tcPr>
          <w:p w14:paraId="59912D62">
            <w:pPr>
              <w:keepNext w:val="0"/>
              <w:keepLines w:val="0"/>
              <w:pageBreakBefore w:val="0"/>
              <w:widowControl w:val="0"/>
              <w:tabs>
                <w:tab w:val="left" w:pos="749"/>
                <w:tab w:val="left" w:pos="3346"/>
                <w:tab w:val="left" w:pos="3873"/>
                <w:tab w:val="left" w:pos="9611"/>
              </w:tabs>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themeColor="text1"/>
                <w:kern w:val="0"/>
                <w:sz w:val="21"/>
                <w:szCs w:val="21"/>
                <w:highlight w:val="none"/>
                <w:lang w:val="en-US" w:eastAsia="zh-CN" w:bidi="zh-CN"/>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zh-CN"/>
                <w14:textFill>
                  <w14:solidFill>
                    <w14:schemeClr w14:val="tx1"/>
                  </w14:solidFill>
                </w14:textFill>
              </w:rPr>
              <w:t>供应商具备一定的仓储能力：</w:t>
            </w:r>
          </w:p>
          <w:p w14:paraId="3CC8A5A4">
            <w:pPr>
              <w:keepNext w:val="0"/>
              <w:keepLines w:val="0"/>
              <w:pageBreakBefore w:val="0"/>
              <w:widowControl w:val="0"/>
              <w:tabs>
                <w:tab w:val="left" w:pos="749"/>
                <w:tab w:val="left" w:pos="3346"/>
                <w:tab w:val="left" w:pos="3873"/>
                <w:tab w:val="left" w:pos="9611"/>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b w:val="0"/>
                <w:bCs w:val="0"/>
                <w:color w:val="000000" w:themeColor="text1"/>
                <w:kern w:val="0"/>
                <w:sz w:val="21"/>
                <w:szCs w:val="21"/>
                <w:highlight w:val="none"/>
                <w:lang w:val="en-US" w:eastAsia="zh-CN" w:bidi="zh-CN"/>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zh-CN"/>
                <w14:textFill>
                  <w14:solidFill>
                    <w14:schemeClr w14:val="tx1"/>
                  </w14:solidFill>
                </w14:textFill>
              </w:rPr>
              <w:t>仓储用房面积达到</w:t>
            </w:r>
            <w:bookmarkStart w:id="336" w:name="OLE_LINK1"/>
            <w:r>
              <w:rPr>
                <w:rFonts w:hint="eastAsia" w:ascii="仿宋" w:hAnsi="仿宋" w:eastAsia="仿宋" w:cs="仿宋"/>
                <w:b w:val="0"/>
                <w:bCs w:val="0"/>
                <w:color w:val="000000" w:themeColor="text1"/>
                <w:kern w:val="0"/>
                <w:sz w:val="21"/>
                <w:szCs w:val="21"/>
                <w:highlight w:val="none"/>
                <w:lang w:val="en-US" w:eastAsia="zh-CN" w:bidi="zh-CN"/>
                <w14:textFill>
                  <w14:solidFill>
                    <w14:schemeClr w14:val="tx1"/>
                  </w14:solidFill>
                </w14:textFill>
              </w:rPr>
              <w:t>200</w:t>
            </w:r>
            <w:r>
              <w:rPr>
                <w:rFonts w:hint="eastAsia" w:ascii="仿宋" w:hAnsi="仿宋" w:eastAsia="仿宋" w:cs="仿宋"/>
                <w:b w:val="0"/>
                <w:bCs w:val="0"/>
                <w:color w:val="000000" w:themeColor="text1"/>
                <w:kern w:val="0"/>
                <w:sz w:val="21"/>
                <w:szCs w:val="21"/>
                <w:highlight w:val="none"/>
                <w:lang w:val="zh-CN" w:eastAsia="zh-CN" w:bidi="zh-CN"/>
                <w14:textFill>
                  <w14:solidFill>
                    <w14:schemeClr w14:val="tx1"/>
                  </w14:solidFill>
                </w14:textFill>
              </w:rPr>
              <w:t>㎡</w:t>
            </w:r>
            <w:bookmarkEnd w:id="336"/>
            <w:r>
              <w:rPr>
                <w:rFonts w:hint="eastAsia" w:ascii="仿宋" w:hAnsi="仿宋" w:eastAsia="仿宋" w:cs="仿宋"/>
                <w:b w:val="0"/>
                <w:bCs w:val="0"/>
                <w:color w:val="000000" w:themeColor="text1"/>
                <w:kern w:val="0"/>
                <w:sz w:val="21"/>
                <w:szCs w:val="21"/>
                <w:highlight w:val="none"/>
                <w:lang w:val="zh-CN" w:eastAsia="zh-CN" w:bidi="zh-CN"/>
                <w14:textFill>
                  <w14:solidFill>
                    <w14:schemeClr w14:val="tx1"/>
                  </w14:solidFill>
                </w14:textFill>
              </w:rPr>
              <w:t>（</w:t>
            </w:r>
            <w:r>
              <w:rPr>
                <w:rFonts w:hint="eastAsia" w:ascii="仿宋" w:hAnsi="仿宋" w:eastAsia="仿宋" w:cs="仿宋"/>
                <w:b w:val="0"/>
                <w:bCs w:val="0"/>
                <w:color w:val="000000" w:themeColor="text1"/>
                <w:kern w:val="0"/>
                <w:sz w:val="21"/>
                <w:szCs w:val="21"/>
                <w:highlight w:val="none"/>
                <w:lang w:val="en-US" w:eastAsia="zh-CN" w:bidi="zh-CN"/>
                <w14:textFill>
                  <w14:solidFill>
                    <w14:schemeClr w14:val="tx1"/>
                  </w14:solidFill>
                </w14:textFill>
              </w:rPr>
              <w:t>含200</w:t>
            </w:r>
            <w:r>
              <w:rPr>
                <w:rFonts w:hint="eastAsia" w:ascii="仿宋" w:hAnsi="仿宋" w:eastAsia="仿宋" w:cs="仿宋"/>
                <w:b w:val="0"/>
                <w:bCs w:val="0"/>
                <w:color w:val="000000" w:themeColor="text1"/>
                <w:kern w:val="0"/>
                <w:sz w:val="21"/>
                <w:szCs w:val="21"/>
                <w:highlight w:val="none"/>
                <w:lang w:val="zh-CN" w:eastAsia="zh-CN" w:bidi="zh-CN"/>
                <w14:textFill>
                  <w14:solidFill>
                    <w14:schemeClr w14:val="tx1"/>
                  </w14:solidFill>
                </w14:textFill>
              </w:rPr>
              <w:t>㎡）</w:t>
            </w:r>
            <w:r>
              <w:rPr>
                <w:rFonts w:hint="eastAsia" w:ascii="仿宋" w:hAnsi="仿宋" w:eastAsia="仿宋" w:cs="仿宋"/>
                <w:b w:val="0"/>
                <w:bCs w:val="0"/>
                <w:color w:val="000000" w:themeColor="text1"/>
                <w:kern w:val="0"/>
                <w:sz w:val="21"/>
                <w:szCs w:val="21"/>
                <w:highlight w:val="none"/>
                <w:lang w:val="en-US" w:eastAsia="zh-CN" w:bidi="zh-CN"/>
                <w14:textFill>
                  <w14:solidFill>
                    <w14:schemeClr w14:val="tx1"/>
                  </w14:solidFill>
                </w14:textFill>
              </w:rPr>
              <w:t>,得4分，每增加100</w:t>
            </w:r>
            <w:r>
              <w:rPr>
                <w:rFonts w:hint="eastAsia" w:ascii="仿宋" w:hAnsi="仿宋" w:eastAsia="仿宋" w:cs="仿宋"/>
                <w:b w:val="0"/>
                <w:bCs w:val="0"/>
                <w:color w:val="000000" w:themeColor="text1"/>
                <w:kern w:val="0"/>
                <w:sz w:val="21"/>
                <w:szCs w:val="21"/>
                <w:highlight w:val="none"/>
                <w:lang w:val="zh-CN" w:eastAsia="zh-CN" w:bidi="zh-CN"/>
                <w14:textFill>
                  <w14:solidFill>
                    <w14:schemeClr w14:val="tx1"/>
                  </w14:solidFill>
                </w14:textFill>
              </w:rPr>
              <w:t>㎡</w:t>
            </w:r>
            <w:r>
              <w:rPr>
                <w:rFonts w:hint="eastAsia" w:ascii="仿宋" w:hAnsi="仿宋" w:eastAsia="仿宋" w:cs="仿宋"/>
                <w:b w:val="0"/>
                <w:bCs w:val="0"/>
                <w:color w:val="000000" w:themeColor="text1"/>
                <w:kern w:val="0"/>
                <w:sz w:val="21"/>
                <w:szCs w:val="21"/>
                <w:highlight w:val="none"/>
                <w:lang w:val="en-US" w:eastAsia="zh-CN" w:bidi="zh-CN"/>
                <w14:textFill>
                  <w14:solidFill>
                    <w14:schemeClr w14:val="tx1"/>
                  </w14:solidFill>
                </w14:textFill>
              </w:rPr>
              <w:t>加1分，最多加6分。仓储用房面积200</w:t>
            </w:r>
            <w:r>
              <w:rPr>
                <w:rFonts w:hint="eastAsia" w:ascii="仿宋" w:hAnsi="仿宋" w:eastAsia="仿宋" w:cs="仿宋"/>
                <w:b w:val="0"/>
                <w:bCs w:val="0"/>
                <w:color w:val="000000" w:themeColor="text1"/>
                <w:kern w:val="0"/>
                <w:sz w:val="21"/>
                <w:szCs w:val="21"/>
                <w:highlight w:val="none"/>
                <w:lang w:val="zh-CN" w:eastAsia="zh-CN" w:bidi="zh-CN"/>
                <w14:textFill>
                  <w14:solidFill>
                    <w14:schemeClr w14:val="tx1"/>
                  </w14:solidFill>
                </w14:textFill>
              </w:rPr>
              <w:t>㎡</w:t>
            </w:r>
            <w:r>
              <w:rPr>
                <w:rFonts w:hint="eastAsia" w:ascii="仿宋" w:hAnsi="仿宋" w:eastAsia="仿宋" w:cs="仿宋"/>
                <w:b w:val="0"/>
                <w:bCs w:val="0"/>
                <w:color w:val="000000" w:themeColor="text1"/>
                <w:kern w:val="0"/>
                <w:sz w:val="21"/>
                <w:szCs w:val="21"/>
                <w:highlight w:val="none"/>
                <w:lang w:val="en-US" w:eastAsia="zh-CN" w:bidi="zh-CN"/>
                <w14:textFill>
                  <w14:solidFill>
                    <w14:schemeClr w14:val="tx1"/>
                  </w14:solidFill>
                </w14:textFill>
              </w:rPr>
              <w:t>以下不得分。本项最多得10分。</w:t>
            </w:r>
          </w:p>
          <w:p w14:paraId="7F45C95F">
            <w:pPr>
              <w:keepNext w:val="0"/>
              <w:keepLines w:val="0"/>
              <w:pageBreakBefore w:val="0"/>
              <w:widowControl w:val="0"/>
              <w:tabs>
                <w:tab w:val="left" w:pos="749"/>
                <w:tab w:val="left" w:pos="3346"/>
                <w:tab w:val="left" w:pos="3873"/>
                <w:tab w:val="left" w:pos="9611"/>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zh-CN"/>
                <w14:textFill>
                  <w14:solidFill>
                    <w14:schemeClr w14:val="tx1"/>
                  </w14:solidFill>
                </w14:textFill>
              </w:rPr>
              <w:t>注：</w:t>
            </w:r>
            <w:r>
              <w:rPr>
                <w:rFonts w:hint="eastAsia" w:ascii="仿宋" w:hAnsi="仿宋" w:eastAsia="仿宋" w:cs="仿宋"/>
                <w:color w:val="000000" w:themeColor="text1"/>
                <w:kern w:val="0"/>
                <w:sz w:val="21"/>
                <w:szCs w:val="21"/>
                <w:highlight w:val="none"/>
                <w:lang w:val="zh-CN" w:eastAsia="zh-CN" w:bidi="zh-CN"/>
                <w14:textFill>
                  <w14:solidFill>
                    <w14:schemeClr w14:val="tx1"/>
                  </w14:solidFill>
                </w14:textFill>
              </w:rPr>
              <w:t>需提供仓</w:t>
            </w:r>
            <w:r>
              <w:rPr>
                <w:rFonts w:hint="eastAsia" w:ascii="仿宋" w:hAnsi="仿宋" w:eastAsia="仿宋" w:cs="仿宋"/>
                <w:b w:val="0"/>
                <w:bCs w:val="0"/>
                <w:color w:val="000000" w:themeColor="text1"/>
                <w:kern w:val="0"/>
                <w:sz w:val="21"/>
                <w:szCs w:val="21"/>
                <w:highlight w:val="none"/>
                <w:lang w:val="zh-CN" w:eastAsia="zh-CN" w:bidi="zh-CN"/>
                <w14:textFill>
                  <w14:solidFill>
                    <w14:schemeClr w14:val="tx1"/>
                  </w14:solidFill>
                </w14:textFill>
              </w:rPr>
              <w:t>储用房产权或使用权或租赁合同的相关证明，能够体现仓储功能，且有库容积量显示。</w:t>
            </w:r>
            <w:r>
              <w:rPr>
                <w:rFonts w:hint="default" w:ascii="仿宋" w:hAnsi="仿宋" w:eastAsia="仿宋" w:cs="仿宋"/>
                <w:b w:val="0"/>
                <w:bCs w:val="0"/>
                <w:color w:val="000000" w:themeColor="text1"/>
                <w:kern w:val="0"/>
                <w:sz w:val="21"/>
                <w:szCs w:val="21"/>
                <w:highlight w:val="none"/>
                <w:lang w:val="en-US" w:eastAsia="zh-CN" w:bidi="zh-CN"/>
                <w14:textFill>
                  <w14:solidFill>
                    <w14:schemeClr w14:val="tx1"/>
                  </w14:solidFill>
                </w14:textFill>
              </w:rPr>
              <w:t>若投标人提供</w:t>
            </w:r>
            <w:r>
              <w:rPr>
                <w:rFonts w:hint="eastAsia" w:ascii="仿宋" w:hAnsi="仿宋" w:eastAsia="仿宋" w:cs="仿宋"/>
                <w:b w:val="0"/>
                <w:bCs w:val="0"/>
                <w:color w:val="000000" w:themeColor="text1"/>
                <w:kern w:val="0"/>
                <w:sz w:val="21"/>
                <w:szCs w:val="21"/>
                <w:highlight w:val="none"/>
                <w:lang w:val="en-US" w:eastAsia="zh-CN" w:bidi="zh-CN"/>
                <w14:textFill>
                  <w14:solidFill>
                    <w14:schemeClr w14:val="tx1"/>
                  </w14:solidFill>
                </w14:textFill>
              </w:rPr>
              <w:t>多个</w:t>
            </w:r>
            <w:r>
              <w:rPr>
                <w:rFonts w:hint="default" w:ascii="仿宋" w:hAnsi="仿宋" w:eastAsia="仿宋" w:cs="仿宋"/>
                <w:b w:val="0"/>
                <w:bCs w:val="0"/>
                <w:color w:val="000000" w:themeColor="text1"/>
                <w:kern w:val="0"/>
                <w:sz w:val="21"/>
                <w:szCs w:val="21"/>
                <w:highlight w:val="none"/>
                <w:lang w:val="en-US" w:eastAsia="zh-CN" w:bidi="zh-CN"/>
                <w14:textFill>
                  <w14:solidFill>
                    <w14:schemeClr w14:val="tx1"/>
                  </w14:solidFill>
                </w14:textFill>
              </w:rPr>
              <w:t>仓储用房，其面积可合并计算参与评审。</w:t>
            </w:r>
          </w:p>
        </w:tc>
      </w:tr>
      <w:tr w14:paraId="4B2A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80" w:type="dxa"/>
            <w:vMerge w:val="restart"/>
            <w:vAlign w:val="center"/>
          </w:tcPr>
          <w:p w14:paraId="4C007DAD">
            <w:pPr>
              <w:pStyle w:val="49"/>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部分（</w:t>
            </w:r>
            <w:r>
              <w:rPr>
                <w:rFonts w:hint="eastAsia" w:ascii="仿宋" w:hAnsi="仿宋" w:eastAsia="仿宋" w:cs="仿宋"/>
                <w:color w:val="000000" w:themeColor="text1"/>
                <w:sz w:val="21"/>
                <w:szCs w:val="21"/>
                <w:highlight w:val="none"/>
                <w:lang w:val="en-US" w:eastAsia="zh-CN"/>
                <w14:textFill>
                  <w14:solidFill>
                    <w14:schemeClr w14:val="tx1"/>
                  </w14:solidFill>
                </w14:textFill>
              </w:rPr>
              <w:t>25</w:t>
            </w:r>
            <w:r>
              <w:rPr>
                <w:rFonts w:hint="eastAsia" w:ascii="仿宋" w:hAnsi="仿宋" w:eastAsia="仿宋" w:cs="仿宋"/>
                <w:color w:val="000000" w:themeColor="text1"/>
                <w:sz w:val="21"/>
                <w:szCs w:val="21"/>
                <w:highlight w:val="none"/>
                <w14:textFill>
                  <w14:solidFill>
                    <w14:schemeClr w14:val="tx1"/>
                  </w14:solidFill>
                </w14:textFill>
              </w:rPr>
              <w:t>分）</w:t>
            </w:r>
          </w:p>
        </w:tc>
        <w:tc>
          <w:tcPr>
            <w:tcW w:w="1316" w:type="dxa"/>
            <w:tcBorders>
              <w:top w:val="single" w:color="auto" w:sz="4" w:space="0"/>
            </w:tcBorders>
            <w:vAlign w:val="center"/>
          </w:tcPr>
          <w:p w14:paraId="0DAFD15A">
            <w:pPr>
              <w:spacing w:line="360" w:lineRule="exact"/>
              <w:jc w:val="center"/>
              <w:rPr>
                <w:rFonts w:ascii="仿宋" w:hAnsi="仿宋" w:eastAsia="仿宋" w:cs="仿宋"/>
                <w:color w:val="000000" w:themeColor="text1"/>
                <w:sz w:val="21"/>
                <w:szCs w:val="21"/>
                <w:highlight w:val="none"/>
                <w:lang w:bidi="ar"/>
                <w14:textFill>
                  <w14:solidFill>
                    <w14:schemeClr w14:val="tx1"/>
                  </w14:solidFill>
                </w14:textFill>
              </w:rPr>
            </w:pPr>
            <w:r>
              <w:rPr>
                <w:rFonts w:hint="eastAsia" w:ascii="仿宋" w:hAnsi="仿宋" w:eastAsia="仿宋" w:cs="仿宋"/>
                <w:color w:val="000000" w:themeColor="text1"/>
                <w:sz w:val="21"/>
                <w:szCs w:val="21"/>
                <w:highlight w:val="none"/>
                <w:lang w:bidi="ar"/>
                <w14:textFill>
                  <w14:solidFill>
                    <w14:schemeClr w14:val="tx1"/>
                  </w14:solidFill>
                </w14:textFill>
              </w:rPr>
              <w:t>供货方案</w:t>
            </w:r>
          </w:p>
        </w:tc>
        <w:tc>
          <w:tcPr>
            <w:tcW w:w="979" w:type="dxa"/>
            <w:vAlign w:val="center"/>
          </w:tcPr>
          <w:p w14:paraId="0E2248D0">
            <w:pPr>
              <w:spacing w:line="360" w:lineRule="exact"/>
              <w:jc w:val="center"/>
              <w:rPr>
                <w:rFonts w:ascii="仿宋" w:hAnsi="仿宋" w:eastAsia="仿宋" w:cs="仿宋"/>
                <w:color w:val="000000" w:themeColor="text1"/>
                <w:sz w:val="21"/>
                <w:szCs w:val="21"/>
                <w:highlight w:val="none"/>
                <w:lang w:bidi="ar"/>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
                <w14:textFill>
                  <w14:solidFill>
                    <w14:schemeClr w14:val="tx1"/>
                  </w14:solidFill>
                </w14:textFill>
              </w:rPr>
              <w:t>15</w:t>
            </w:r>
            <w:r>
              <w:rPr>
                <w:rFonts w:hint="eastAsia" w:ascii="仿宋" w:hAnsi="仿宋" w:eastAsia="仿宋" w:cs="仿宋"/>
                <w:color w:val="000000" w:themeColor="text1"/>
                <w:sz w:val="21"/>
                <w:szCs w:val="21"/>
                <w:highlight w:val="none"/>
                <w:lang w:bidi="ar"/>
                <w14:textFill>
                  <w14:solidFill>
                    <w14:schemeClr w14:val="tx1"/>
                  </w14:solidFill>
                </w14:textFill>
              </w:rPr>
              <w:t>分</w:t>
            </w:r>
          </w:p>
        </w:tc>
        <w:tc>
          <w:tcPr>
            <w:tcW w:w="6018" w:type="dxa"/>
            <w:vAlign w:val="center"/>
          </w:tcPr>
          <w:p w14:paraId="053CC3B8">
            <w:pPr>
              <w:pStyle w:val="49"/>
              <w:spacing w:line="360" w:lineRule="exact"/>
              <w:rPr>
                <w:rFonts w:ascii="仿宋" w:hAnsi="仿宋" w:eastAsia="仿宋" w:cs="仿宋"/>
                <w:color w:val="000000" w:themeColor="text1"/>
                <w:sz w:val="21"/>
                <w:szCs w:val="21"/>
                <w:highlight w:val="none"/>
                <w14:textFill>
                  <w14:solidFill>
                    <w14:schemeClr w14:val="tx1"/>
                  </w14:solidFill>
                </w14:textFill>
              </w:rPr>
            </w:pPr>
            <w:bookmarkStart w:id="337" w:name="OLE_LINK53"/>
            <w:r>
              <w:rPr>
                <w:rFonts w:hint="eastAsia" w:ascii="仿宋" w:hAnsi="仿宋" w:eastAsia="仿宋" w:cs="仿宋"/>
                <w:color w:val="000000" w:themeColor="text1"/>
                <w:sz w:val="21"/>
                <w:szCs w:val="21"/>
                <w:highlight w:val="none"/>
                <w14:textFill>
                  <w14:solidFill>
                    <w14:schemeClr w14:val="tx1"/>
                  </w14:solidFill>
                </w14:textFill>
              </w:rPr>
              <w:t>投标人需结合本项目特点提供服务方案,包括但不限于：1.货物生产供应时间计划、2.包装方式、3.运输方式、4.供货人员配备、</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供货期突发情况应急处理（如临时订单调整增订）</w:t>
            </w:r>
            <w:r>
              <w:rPr>
                <w:rFonts w:hint="eastAsia" w:ascii="仿宋" w:hAnsi="仿宋" w:eastAsia="仿宋" w:cs="仿宋"/>
                <w:color w:val="000000" w:themeColor="text1"/>
                <w:sz w:val="21"/>
                <w:szCs w:val="21"/>
                <w:highlight w:val="none"/>
                <w14:textFill>
                  <w14:solidFill>
                    <w14:schemeClr w14:val="tx1"/>
                  </w14:solidFill>
                </w14:textFill>
              </w:rPr>
              <w:t>等；</w:t>
            </w:r>
          </w:p>
          <w:p w14:paraId="4FE2CE76">
            <w:pPr>
              <w:pStyle w:val="49"/>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①方案包含上述5项内容完整，供货服务工作安排有序，能够保障按时供货的，保障货物质量，得</w:t>
            </w:r>
            <w:r>
              <w:rPr>
                <w:rFonts w:hint="eastAsia" w:ascii="仿宋" w:hAnsi="仿宋" w:eastAsia="仿宋" w:cs="仿宋"/>
                <w:color w:val="000000" w:themeColor="text1"/>
                <w:sz w:val="21"/>
                <w:szCs w:val="21"/>
                <w:highlight w:val="none"/>
                <w:lang w:val="en-US" w:eastAsia="zh-CN"/>
                <w14:textFill>
                  <w14:solidFill>
                    <w14:schemeClr w14:val="tx1"/>
                  </w14:solidFill>
                </w14:textFill>
              </w:rPr>
              <w:t>15</w:t>
            </w:r>
            <w:r>
              <w:rPr>
                <w:rFonts w:hint="eastAsia" w:ascii="仿宋" w:hAnsi="仿宋" w:eastAsia="仿宋" w:cs="仿宋"/>
                <w:color w:val="000000" w:themeColor="text1"/>
                <w:sz w:val="21"/>
                <w:szCs w:val="21"/>
                <w:highlight w:val="none"/>
                <w14:textFill>
                  <w14:solidFill>
                    <w14:schemeClr w14:val="tx1"/>
                  </w14:solidFill>
                </w14:textFill>
              </w:rPr>
              <w:t>分；</w:t>
            </w:r>
          </w:p>
          <w:p w14:paraId="16D1068A">
            <w:pPr>
              <w:pStyle w:val="49"/>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②每缺少上述5项任何一项方案内容，扣</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w:t>
            </w:r>
          </w:p>
          <w:p w14:paraId="3ABEB997">
            <w:pPr>
              <w:pStyle w:val="49"/>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③上述5项任一项方案内容具有不足或瑕疵的，一处扣</w:t>
            </w: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分，每一项最多扣</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w:t>
            </w:r>
          </w:p>
          <w:p w14:paraId="735D56D6">
            <w:pPr>
              <w:pStyle w:val="49"/>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④未提供方案或方案内容明显与本项目实际需求不符，得0分。 </w:t>
            </w:r>
          </w:p>
          <w:p w14:paraId="29101FD9">
            <w:pPr>
              <w:pStyle w:val="49"/>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本项所称“不足或瑕疵”指内容不完整或缺少关键点；非专门针对本项目或不适用本项目特性、套用其他项目内容；对同一问题前后表述矛盾；存在逻辑漏洞、专业或常识错误；不利于本项目目标的实施、现有技术条件下不可能实现的情形等以上任意一种情形。</w:t>
            </w:r>
            <w:bookmarkEnd w:id="337"/>
          </w:p>
        </w:tc>
      </w:tr>
      <w:tr w14:paraId="0784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1" w:hRule="atLeast"/>
          <w:jc w:val="center"/>
        </w:trPr>
        <w:tc>
          <w:tcPr>
            <w:tcW w:w="1080" w:type="dxa"/>
            <w:vMerge w:val="continue"/>
            <w:vAlign w:val="center"/>
          </w:tcPr>
          <w:p w14:paraId="044C6A3D">
            <w:pPr>
              <w:pStyle w:val="49"/>
              <w:spacing w:line="36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1316" w:type="dxa"/>
            <w:tcBorders>
              <w:top w:val="single" w:color="auto" w:sz="4" w:space="0"/>
            </w:tcBorders>
            <w:vAlign w:val="center"/>
          </w:tcPr>
          <w:p w14:paraId="29E76982">
            <w:pPr>
              <w:spacing w:line="360" w:lineRule="exact"/>
              <w:jc w:val="center"/>
              <w:rPr>
                <w:rFonts w:hint="eastAsia" w:ascii="仿宋" w:hAnsi="仿宋" w:eastAsia="仿宋" w:cs="仿宋"/>
                <w:color w:val="000000" w:themeColor="text1"/>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
                <w14:textFill>
                  <w14:solidFill>
                    <w14:schemeClr w14:val="tx1"/>
                  </w14:solidFill>
                </w14:textFill>
              </w:rPr>
              <w:t>使用培训</w:t>
            </w:r>
          </w:p>
          <w:p w14:paraId="597B3774">
            <w:pPr>
              <w:spacing w:line="360" w:lineRule="exact"/>
              <w:jc w:val="center"/>
              <w:rPr>
                <w:rFonts w:hint="default" w:ascii="仿宋" w:hAnsi="仿宋" w:eastAsia="仿宋" w:cs="仿宋"/>
                <w:color w:val="000000" w:themeColor="text1"/>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
                <w14:textFill>
                  <w14:solidFill>
                    <w14:schemeClr w14:val="tx1"/>
                  </w14:solidFill>
                </w14:textFill>
              </w:rPr>
              <w:t>方案</w:t>
            </w:r>
          </w:p>
        </w:tc>
        <w:tc>
          <w:tcPr>
            <w:tcW w:w="979" w:type="dxa"/>
            <w:vAlign w:val="center"/>
          </w:tcPr>
          <w:p w14:paraId="4E60AAEB">
            <w:pPr>
              <w:spacing w:line="360" w:lineRule="exact"/>
              <w:jc w:val="center"/>
              <w:rPr>
                <w:rFonts w:hint="default" w:ascii="仿宋" w:hAnsi="仿宋" w:eastAsia="仿宋" w:cs="仿宋"/>
                <w:color w:val="000000" w:themeColor="text1"/>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
                <w14:textFill>
                  <w14:solidFill>
                    <w14:schemeClr w14:val="tx1"/>
                  </w14:solidFill>
                </w14:textFill>
              </w:rPr>
              <w:t>10分</w:t>
            </w:r>
          </w:p>
        </w:tc>
        <w:tc>
          <w:tcPr>
            <w:tcW w:w="6018" w:type="dxa"/>
            <w:vAlign w:val="center"/>
          </w:tcPr>
          <w:p w14:paraId="4DD04F70">
            <w:pPr>
              <w:keepNext w:val="0"/>
              <w:keepLines w:val="0"/>
              <w:pageBreakBefore w:val="0"/>
              <w:widowControl w:val="0"/>
              <w:tabs>
                <w:tab w:val="left" w:pos="749"/>
                <w:tab w:val="left" w:pos="3346"/>
                <w:tab w:val="left" w:pos="3873"/>
                <w:tab w:val="left" w:pos="9611"/>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color w:val="000000" w:themeColor="text1"/>
                <w:kern w:val="0"/>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投标人需结合本项目特点提供</w:t>
            </w:r>
            <w:r>
              <w:rPr>
                <w:rFonts w:hint="eastAsia" w:ascii="仿宋" w:hAnsi="仿宋" w:eastAsia="仿宋" w:cs="仿宋"/>
                <w:color w:val="000000" w:themeColor="text1"/>
                <w:sz w:val="21"/>
                <w:szCs w:val="21"/>
                <w:highlight w:val="none"/>
                <w:lang w:val="en-US" w:eastAsia="zh-CN"/>
                <w14:textFill>
                  <w14:solidFill>
                    <w14:schemeClr w14:val="tx1"/>
                  </w14:solidFill>
                </w14:textFill>
              </w:rPr>
              <w:t>使用</w:t>
            </w:r>
            <w:r>
              <w:rPr>
                <w:rFonts w:hint="eastAsia" w:ascii="仿宋" w:hAnsi="仿宋" w:eastAsia="仿宋" w:cs="仿宋"/>
                <w:color w:val="000000" w:themeColor="text1"/>
                <w:sz w:val="21"/>
                <w:szCs w:val="21"/>
                <w:highlight w:val="none"/>
                <w:lang w:val="en-US" w:eastAsia="zh-CN" w:bidi="ar"/>
                <w14:textFill>
                  <w14:solidFill>
                    <w14:schemeClr w14:val="tx1"/>
                  </w14:solidFill>
                </w14:textFill>
              </w:rPr>
              <w:t>培训</w:t>
            </w:r>
            <w:r>
              <w:rPr>
                <w:rFonts w:hint="eastAsia" w:ascii="仿宋" w:hAnsi="仿宋" w:eastAsia="仿宋" w:cs="仿宋"/>
                <w:color w:val="000000" w:themeColor="text1"/>
                <w:sz w:val="21"/>
                <w:szCs w:val="21"/>
                <w:highlight w:val="none"/>
                <w14:textFill>
                  <w14:solidFill>
                    <w14:schemeClr w14:val="tx1"/>
                  </w14:solidFill>
                </w14:textFill>
              </w:rPr>
              <w:t>方案</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包括但不限于：</w:t>
            </w:r>
            <w:r>
              <w:rPr>
                <w:rFonts w:hint="eastAsia" w:ascii="仿宋" w:hAnsi="仿宋" w:eastAsia="仿宋" w:cs="仿宋"/>
                <w:color w:val="000000" w:themeColor="text1"/>
                <w:sz w:val="21"/>
                <w:szCs w:val="21"/>
                <w:highlight w:val="none"/>
                <w:lang w:val="en-US" w:eastAsia="zh-CN"/>
                <w14:textFill>
                  <w14:solidFill>
                    <w14:schemeClr w14:val="tx1"/>
                  </w14:solidFill>
                </w14:textFill>
              </w:rPr>
              <w:t>1.使用前的</w:t>
            </w:r>
            <w:r>
              <w:rPr>
                <w:rFonts w:hint="eastAsia" w:ascii="仿宋" w:hAnsi="仿宋" w:eastAsia="仿宋" w:cs="仿宋"/>
                <w:color w:val="000000" w:themeColor="text1"/>
                <w:kern w:val="0"/>
                <w:sz w:val="21"/>
                <w:szCs w:val="21"/>
                <w:highlight w:val="none"/>
                <w:lang w:val="en-US" w:eastAsia="zh-CN" w:bidi="zh-CN"/>
                <w14:textFill>
                  <w14:solidFill>
                    <w14:schemeClr w14:val="tx1"/>
                  </w14:solidFill>
                </w14:textFill>
              </w:rPr>
              <w:t>货物使用方法、操作规范培训；2.使用过程中的产品特性、注意事项的随访说明等；</w:t>
            </w:r>
          </w:p>
          <w:p w14:paraId="3EB84D5F">
            <w:pPr>
              <w:pStyle w:val="49"/>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①方案包含上述</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项内容完整，</w:t>
            </w:r>
            <w:r>
              <w:rPr>
                <w:rFonts w:hint="eastAsia" w:ascii="仿宋" w:hAnsi="仿宋" w:eastAsia="仿宋" w:cs="仿宋"/>
                <w:color w:val="000000" w:themeColor="text1"/>
                <w:sz w:val="21"/>
                <w:szCs w:val="21"/>
                <w:highlight w:val="none"/>
                <w:lang w:val="en-US" w:eastAsia="zh-CN" w:bidi="ar"/>
                <w14:textFill>
                  <w14:solidFill>
                    <w14:schemeClr w14:val="tx1"/>
                  </w14:solidFill>
                </w14:textFill>
              </w:rPr>
              <w:t>培训</w:t>
            </w:r>
            <w:r>
              <w:rPr>
                <w:rFonts w:hint="eastAsia" w:ascii="仿宋" w:hAnsi="仿宋" w:eastAsia="仿宋" w:cs="仿宋"/>
                <w:color w:val="000000" w:themeColor="text1"/>
                <w:sz w:val="21"/>
                <w:szCs w:val="21"/>
                <w:highlight w:val="none"/>
                <w14:textFill>
                  <w14:solidFill>
                    <w14:schemeClr w14:val="tx1"/>
                  </w14:solidFill>
                </w14:textFill>
              </w:rPr>
              <w:t>工作安排能够保障</w:t>
            </w:r>
            <w:r>
              <w:rPr>
                <w:rFonts w:hint="eastAsia" w:ascii="仿宋" w:hAnsi="仿宋" w:eastAsia="仿宋" w:cs="仿宋"/>
                <w:color w:val="000000" w:themeColor="text1"/>
                <w:sz w:val="21"/>
                <w:szCs w:val="21"/>
                <w:highlight w:val="none"/>
                <w:lang w:val="en-US" w:eastAsia="zh-CN"/>
                <w14:textFill>
                  <w14:solidFill>
                    <w14:schemeClr w14:val="tx1"/>
                  </w14:solidFill>
                </w14:textFill>
              </w:rPr>
              <w:t>确保培训人员对货物特性、操作规范、注意事项等达到预期的培训效果</w:t>
            </w:r>
            <w:r>
              <w:rPr>
                <w:rFonts w:hint="eastAsia" w:ascii="仿宋" w:hAnsi="仿宋" w:eastAsia="仿宋" w:cs="仿宋"/>
                <w:color w:val="000000" w:themeColor="text1"/>
                <w:sz w:val="21"/>
                <w:szCs w:val="21"/>
                <w:highlight w:val="none"/>
                <w14:textFill>
                  <w14:solidFill>
                    <w14:schemeClr w14:val="tx1"/>
                  </w14:solidFill>
                </w14:textFill>
              </w:rPr>
              <w:t>，得</w:t>
            </w: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分；</w:t>
            </w:r>
          </w:p>
          <w:p w14:paraId="2E25A87E">
            <w:pPr>
              <w:pStyle w:val="49"/>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②每缺少上述</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项任何一项方案内容，扣</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分；</w:t>
            </w:r>
          </w:p>
          <w:p w14:paraId="6609A32D">
            <w:pPr>
              <w:pStyle w:val="49"/>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③上述</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项任一项方案内容具有不足或瑕疵的，一处扣</w:t>
            </w: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分，每一项最多扣</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分；</w:t>
            </w:r>
          </w:p>
          <w:p w14:paraId="3153F916">
            <w:pPr>
              <w:pStyle w:val="49"/>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④未提供方案或方案内容明显与本项目实际需求不符，得0分。 </w:t>
            </w:r>
          </w:p>
          <w:p w14:paraId="7D0E42AE">
            <w:pPr>
              <w:keepNext w:val="0"/>
              <w:keepLines w:val="0"/>
              <w:pageBreakBefore w:val="0"/>
              <w:widowControl w:val="0"/>
              <w:tabs>
                <w:tab w:val="left" w:pos="749"/>
                <w:tab w:val="left" w:pos="3346"/>
                <w:tab w:val="left" w:pos="3873"/>
                <w:tab w:val="left" w:pos="9611"/>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color w:val="000000" w:themeColor="text1"/>
                <w:kern w:val="0"/>
                <w:sz w:val="21"/>
                <w:szCs w:val="21"/>
                <w:highlight w:val="none"/>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本项所称“不足或瑕疵”指内容不完整或缺少关键点；非专门针对本项目或不适用本项目特性、套用其他项目内容；对同一问题前后表述矛盾；存在逻辑漏洞、专业或常识错误；不利于本项目目标的实施、现有技术条件下不可能实现的情形等以上任意一种情形。</w:t>
            </w:r>
          </w:p>
        </w:tc>
      </w:tr>
      <w:tr w14:paraId="0C4C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96" w:type="dxa"/>
            <w:gridSpan w:val="2"/>
            <w:vAlign w:val="center"/>
          </w:tcPr>
          <w:p w14:paraId="345DD759">
            <w:pPr>
              <w:pStyle w:val="49"/>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合计</w:t>
            </w:r>
          </w:p>
        </w:tc>
        <w:tc>
          <w:tcPr>
            <w:tcW w:w="979" w:type="dxa"/>
            <w:tcBorders>
              <w:bottom w:val="single" w:color="auto" w:sz="4" w:space="0"/>
            </w:tcBorders>
            <w:vAlign w:val="center"/>
          </w:tcPr>
          <w:p w14:paraId="03CC7D9E">
            <w:pPr>
              <w:pStyle w:val="49"/>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fldChar w:fldCharType="begin"/>
            </w:r>
            <w:r>
              <w:rPr>
                <w:rFonts w:hint="eastAsia" w:ascii="仿宋" w:hAnsi="仿宋" w:eastAsia="仿宋" w:cs="仿宋"/>
                <w:color w:val="000000" w:themeColor="text1"/>
                <w:sz w:val="21"/>
                <w:szCs w:val="21"/>
                <w:highlight w:val="none"/>
                <w14:textFill>
                  <w14:solidFill>
                    <w14:schemeClr w14:val="tx1"/>
                  </w14:solidFill>
                </w14:textFill>
              </w:rPr>
              <w:instrText xml:space="preserve"> =SUM(ABOVE) </w:instrText>
            </w:r>
            <w:r>
              <w:rPr>
                <w:rFonts w:hint="eastAsia" w:ascii="仿宋" w:hAnsi="仿宋" w:eastAsia="仿宋" w:cs="仿宋"/>
                <w:color w:val="000000" w:themeColor="text1"/>
                <w:sz w:val="21"/>
                <w:szCs w:val="21"/>
                <w:highlight w:val="none"/>
                <w14:textFill>
                  <w14:solidFill>
                    <w14:schemeClr w14:val="tx1"/>
                  </w14:solidFill>
                </w14:textFill>
              </w:rPr>
              <w:fldChar w:fldCharType="separate"/>
            </w:r>
            <w:r>
              <w:rPr>
                <w:rFonts w:hint="eastAsia" w:ascii="仿宋" w:hAnsi="仿宋" w:eastAsia="仿宋" w:cs="仿宋"/>
                <w:color w:val="000000" w:themeColor="text1"/>
                <w:sz w:val="21"/>
                <w:szCs w:val="21"/>
                <w:highlight w:val="none"/>
                <w14:textFill>
                  <w14:solidFill>
                    <w14:schemeClr w14:val="tx1"/>
                  </w14:solidFill>
                </w14:textFill>
              </w:rPr>
              <w:t>100</w:t>
            </w:r>
            <w:r>
              <w:rPr>
                <w:rFonts w:hint="eastAsia" w:ascii="仿宋" w:hAnsi="仿宋" w:eastAsia="仿宋" w:cs="仿宋"/>
                <w:color w:val="000000" w:themeColor="text1"/>
                <w:sz w:val="21"/>
                <w:szCs w:val="21"/>
                <w:highlight w:val="none"/>
                <w14:textFill>
                  <w14:solidFill>
                    <w14:schemeClr w14:val="tx1"/>
                  </w14:solidFill>
                </w14:textFill>
              </w:rPr>
              <w:fldChar w:fldCharType="end"/>
            </w:r>
            <w:r>
              <w:rPr>
                <w:rFonts w:hint="eastAsia" w:ascii="仿宋" w:hAnsi="仿宋" w:eastAsia="仿宋" w:cs="仿宋"/>
                <w:color w:val="000000" w:themeColor="text1"/>
                <w:sz w:val="21"/>
                <w:szCs w:val="21"/>
                <w:highlight w:val="none"/>
                <w14:textFill>
                  <w14:solidFill>
                    <w14:schemeClr w14:val="tx1"/>
                  </w14:solidFill>
                </w14:textFill>
              </w:rPr>
              <w:t>分</w:t>
            </w:r>
          </w:p>
        </w:tc>
        <w:tc>
          <w:tcPr>
            <w:tcW w:w="6018" w:type="dxa"/>
            <w:tcBorders>
              <w:bottom w:val="single" w:color="auto" w:sz="4" w:space="0"/>
            </w:tcBorders>
            <w:vAlign w:val="center"/>
          </w:tcPr>
          <w:p w14:paraId="2C727B10">
            <w:pPr>
              <w:pStyle w:val="49"/>
              <w:spacing w:line="360" w:lineRule="exact"/>
              <w:rPr>
                <w:rFonts w:ascii="仿宋" w:hAnsi="仿宋" w:eastAsia="仿宋" w:cs="仿宋"/>
                <w:color w:val="000000" w:themeColor="text1"/>
                <w:sz w:val="21"/>
                <w:szCs w:val="21"/>
                <w:highlight w:val="none"/>
                <w14:textFill>
                  <w14:solidFill>
                    <w14:schemeClr w14:val="tx1"/>
                  </w14:solidFill>
                </w14:textFill>
              </w:rPr>
            </w:pPr>
          </w:p>
        </w:tc>
      </w:tr>
    </w:tbl>
    <w:p w14:paraId="5241175D">
      <w:pPr>
        <w:pStyle w:val="37"/>
        <w:ind w:firstLine="0"/>
        <w:rPr>
          <w:rFonts w:ascii="仿宋" w:hAnsi="仿宋" w:eastAsia="仿宋" w:cs="仿宋"/>
          <w:color w:val="000000" w:themeColor="text1"/>
          <w:highlight w:val="none"/>
          <w14:textFill>
            <w14:solidFill>
              <w14:schemeClr w14:val="tx1"/>
            </w14:solidFill>
          </w14:textFill>
        </w:rPr>
      </w:pPr>
    </w:p>
    <w:p w14:paraId="59F16A73">
      <w:pPr>
        <w:rPr>
          <w:rFonts w:ascii="仿宋" w:hAnsi="仿宋" w:eastAsia="仿宋" w:cs="仿宋"/>
          <w:b/>
          <w:bCs/>
          <w:color w:val="000000" w:themeColor="text1"/>
          <w:kern w:val="44"/>
          <w:sz w:val="36"/>
          <w:szCs w:val="36"/>
          <w:highlight w:val="none"/>
          <w:lang w:val="zh-CN"/>
          <w14:textFill>
            <w14:solidFill>
              <w14:schemeClr w14:val="tx1"/>
            </w14:solidFill>
          </w14:textFill>
        </w:rPr>
      </w:pPr>
      <w:bookmarkStart w:id="338" w:name="_Toc155185918"/>
      <w:bookmarkStart w:id="339" w:name="_Toc17383"/>
      <w:bookmarkStart w:id="340" w:name="_Toc163492912"/>
      <w:bookmarkStart w:id="341" w:name="_Toc23323"/>
      <w:r>
        <w:rPr>
          <w:rFonts w:hint="eastAsia" w:ascii="仿宋" w:hAnsi="仿宋" w:eastAsia="仿宋" w:cs="仿宋"/>
          <w:b/>
          <w:bCs/>
          <w:color w:val="000000" w:themeColor="text1"/>
          <w:kern w:val="44"/>
          <w:sz w:val="36"/>
          <w:szCs w:val="36"/>
          <w:highlight w:val="none"/>
          <w:lang w:val="zh-CN"/>
          <w14:textFill>
            <w14:solidFill>
              <w14:schemeClr w14:val="tx1"/>
            </w14:solidFill>
          </w14:textFill>
        </w:rPr>
        <w:br w:type="page"/>
      </w:r>
    </w:p>
    <w:p w14:paraId="0F5028D2">
      <w:pPr>
        <w:keepNext/>
        <w:keepLines/>
        <w:spacing w:before="220" w:after="220" w:line="480" w:lineRule="auto"/>
        <w:ind w:left="420" w:hanging="420"/>
        <w:jc w:val="center"/>
        <w:outlineLvl w:val="0"/>
        <w:rPr>
          <w:rFonts w:ascii="仿宋" w:hAnsi="仿宋" w:eastAsia="仿宋" w:cs="仿宋"/>
          <w:b/>
          <w:bCs/>
          <w:color w:val="000000" w:themeColor="text1"/>
          <w:kern w:val="44"/>
          <w:sz w:val="36"/>
          <w:szCs w:val="36"/>
          <w:highlight w:val="none"/>
          <w:lang w:val="zh-CN"/>
          <w14:textFill>
            <w14:solidFill>
              <w14:schemeClr w14:val="tx1"/>
            </w14:solidFill>
          </w14:textFill>
        </w:rPr>
      </w:pPr>
      <w:r>
        <w:rPr>
          <w:rFonts w:hint="eastAsia" w:ascii="仿宋" w:hAnsi="仿宋" w:eastAsia="仿宋" w:cs="仿宋"/>
          <w:b/>
          <w:bCs/>
          <w:color w:val="000000" w:themeColor="text1"/>
          <w:kern w:val="44"/>
          <w:sz w:val="36"/>
          <w:szCs w:val="36"/>
          <w:highlight w:val="none"/>
          <w:lang w:val="zh-CN"/>
          <w14:textFill>
            <w14:solidFill>
              <w14:schemeClr w14:val="tx1"/>
            </w14:solidFill>
          </w14:textFill>
        </w:rPr>
        <w:t>第六章 合同</w:t>
      </w:r>
      <w:bookmarkEnd w:id="338"/>
      <w:r>
        <w:rPr>
          <w:rFonts w:hint="eastAsia" w:ascii="仿宋" w:hAnsi="仿宋" w:eastAsia="仿宋" w:cs="仿宋"/>
          <w:b/>
          <w:bCs/>
          <w:color w:val="000000" w:themeColor="text1"/>
          <w:kern w:val="44"/>
          <w:sz w:val="36"/>
          <w:szCs w:val="36"/>
          <w:highlight w:val="none"/>
          <w:lang w:val="zh-CN"/>
          <w14:textFill>
            <w14:solidFill>
              <w14:schemeClr w14:val="tx1"/>
            </w14:solidFill>
          </w14:textFill>
        </w:rPr>
        <w:t>草案</w:t>
      </w:r>
      <w:bookmarkEnd w:id="339"/>
      <w:bookmarkEnd w:id="340"/>
      <w:bookmarkEnd w:id="341"/>
    </w:p>
    <w:p w14:paraId="3DFB6249">
      <w:pPr>
        <w:rPr>
          <w:rFonts w:ascii="仿宋" w:hAnsi="仿宋" w:eastAsia="仿宋" w:cs="仿宋"/>
          <w:color w:val="000000" w:themeColor="text1"/>
          <w:highlight w:val="none"/>
          <w:lang w:val="zh-CN"/>
          <w14:textFill>
            <w14:solidFill>
              <w14:schemeClr w14:val="tx1"/>
            </w14:solidFill>
          </w14:textFill>
        </w:rPr>
      </w:pPr>
    </w:p>
    <w:p w14:paraId="1F443283">
      <w:pPr>
        <w:wordWrap w:val="0"/>
        <w:jc w:val="center"/>
        <w:rPr>
          <w:rFonts w:ascii="仿宋" w:hAnsi="仿宋" w:eastAsia="仿宋" w:cs="仿宋"/>
          <w:bCs/>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【此合同书仅作为签订正式合同时的参考，正式合同书应包括本参考格式的内容】</w:t>
      </w:r>
    </w:p>
    <w:p w14:paraId="40AAFB63">
      <w:pPr>
        <w:wordWrap w:val="0"/>
        <w:rPr>
          <w:rFonts w:ascii="仿宋" w:hAnsi="仿宋" w:eastAsia="仿宋" w:cs="仿宋"/>
          <w:bCs/>
          <w:color w:val="000000" w:themeColor="text1"/>
          <w:szCs w:val="24"/>
          <w:highlight w:val="none"/>
          <w14:textFill>
            <w14:solidFill>
              <w14:schemeClr w14:val="tx1"/>
            </w14:solidFill>
          </w14:textFill>
        </w:rPr>
      </w:pPr>
      <w:r>
        <w:rPr>
          <w:rFonts w:hint="eastAsia" w:ascii="仿宋" w:hAnsi="仿宋" w:eastAsia="仿宋" w:cs="仿宋"/>
          <w:bCs/>
          <w:color w:val="000000" w:themeColor="text1"/>
          <w:szCs w:val="24"/>
          <w:highlight w:val="none"/>
          <w:lang w:val="zh-CN"/>
          <w14:textFill>
            <w14:solidFill>
              <w14:schemeClr w14:val="tx1"/>
            </w14:solidFill>
          </w14:textFill>
        </w:rPr>
        <w:t>合同编号：</w:t>
      </w:r>
      <w:r>
        <w:rPr>
          <w:rFonts w:hint="eastAsia" w:ascii="仿宋" w:hAnsi="仿宋" w:eastAsia="仿宋" w:cs="仿宋"/>
          <w:bCs/>
          <w:color w:val="000000" w:themeColor="text1"/>
          <w:szCs w:val="24"/>
          <w:highlight w:val="none"/>
          <w:u w:val="single"/>
          <w14:textFill>
            <w14:solidFill>
              <w14:schemeClr w14:val="tx1"/>
            </w14:solidFill>
          </w14:textFill>
        </w:rPr>
        <w:t xml:space="preserve">              </w:t>
      </w:r>
    </w:p>
    <w:p w14:paraId="1809D4AF">
      <w:pPr>
        <w:pStyle w:val="13"/>
        <w:spacing w:after="0"/>
        <w:jc w:val="center"/>
        <w:rPr>
          <w:rFonts w:ascii="仿宋" w:hAnsi="仿宋" w:eastAsia="仿宋" w:cs="仿宋"/>
          <w:b/>
          <w:bCs/>
          <w:color w:val="000000" w:themeColor="text1"/>
          <w:spacing w:val="-20"/>
          <w:kern w:val="44"/>
          <w:sz w:val="48"/>
          <w:szCs w:val="48"/>
          <w:highlight w:val="none"/>
          <w14:textFill>
            <w14:solidFill>
              <w14:schemeClr w14:val="tx1"/>
            </w14:solidFill>
          </w14:textFill>
        </w:rPr>
      </w:pPr>
      <w:bookmarkStart w:id="342" w:name="_Toc3995"/>
    </w:p>
    <w:p w14:paraId="141A6376">
      <w:pPr>
        <w:pStyle w:val="13"/>
        <w:spacing w:after="0"/>
        <w:jc w:val="center"/>
        <w:rPr>
          <w:rFonts w:ascii="仿宋" w:hAnsi="仿宋" w:eastAsia="仿宋" w:cs="仿宋"/>
          <w:b/>
          <w:bCs/>
          <w:color w:val="000000" w:themeColor="text1"/>
          <w:spacing w:val="-20"/>
          <w:kern w:val="44"/>
          <w:sz w:val="48"/>
          <w:szCs w:val="48"/>
          <w:highlight w:val="none"/>
          <w14:textFill>
            <w14:solidFill>
              <w14:schemeClr w14:val="tx1"/>
            </w14:solidFill>
          </w14:textFill>
        </w:rPr>
      </w:pPr>
    </w:p>
    <w:p w14:paraId="37077A98">
      <w:pPr>
        <w:pStyle w:val="13"/>
        <w:spacing w:after="0"/>
        <w:jc w:val="center"/>
        <w:rPr>
          <w:rFonts w:ascii="仿宋" w:hAnsi="仿宋" w:eastAsia="仿宋" w:cs="仿宋"/>
          <w:b/>
          <w:bCs/>
          <w:color w:val="000000" w:themeColor="text1"/>
          <w:spacing w:val="-20"/>
          <w:kern w:val="44"/>
          <w:sz w:val="48"/>
          <w:szCs w:val="48"/>
          <w:highlight w:val="none"/>
          <w14:textFill>
            <w14:solidFill>
              <w14:schemeClr w14:val="tx1"/>
            </w14:solidFill>
          </w14:textFill>
        </w:rPr>
      </w:pPr>
    </w:p>
    <w:p w14:paraId="1B64AB1D">
      <w:pPr>
        <w:pStyle w:val="13"/>
        <w:spacing w:after="0"/>
        <w:jc w:val="center"/>
        <w:rPr>
          <w:rFonts w:ascii="仿宋" w:hAnsi="仿宋" w:eastAsia="仿宋" w:cs="仿宋"/>
          <w:b/>
          <w:bCs/>
          <w:color w:val="000000" w:themeColor="text1"/>
          <w:spacing w:val="-20"/>
          <w:kern w:val="44"/>
          <w:sz w:val="44"/>
          <w:szCs w:val="44"/>
          <w:highlight w:val="none"/>
          <w14:textFill>
            <w14:solidFill>
              <w14:schemeClr w14:val="tx1"/>
            </w14:solidFill>
          </w14:textFill>
        </w:rPr>
      </w:pPr>
      <w:r>
        <w:rPr>
          <w:rFonts w:hint="eastAsia" w:ascii="仿宋" w:hAnsi="仿宋" w:eastAsia="仿宋" w:cs="仿宋"/>
          <w:b/>
          <w:bCs/>
          <w:color w:val="000000" w:themeColor="text1"/>
          <w:spacing w:val="-20"/>
          <w:kern w:val="44"/>
          <w:sz w:val="44"/>
          <w:szCs w:val="44"/>
          <w:highlight w:val="none"/>
          <w14:textFill>
            <w14:solidFill>
              <w14:schemeClr w14:val="tx1"/>
            </w14:solidFill>
          </w14:textFill>
        </w:rPr>
        <w:t>政府采购货物买卖合同</w:t>
      </w:r>
    </w:p>
    <w:p w14:paraId="62CA90FA">
      <w:pPr>
        <w:pStyle w:val="13"/>
        <w:spacing w:after="0"/>
        <w:jc w:val="center"/>
        <w:rPr>
          <w:rFonts w:ascii="仿宋" w:hAnsi="仿宋" w:eastAsia="仿宋" w:cs="仿宋"/>
          <w:b/>
          <w:bCs/>
          <w:color w:val="000000" w:themeColor="text1"/>
          <w:spacing w:val="-20"/>
          <w:kern w:val="44"/>
          <w:sz w:val="44"/>
          <w:szCs w:val="44"/>
          <w:highlight w:val="none"/>
          <w14:textFill>
            <w14:solidFill>
              <w14:schemeClr w14:val="tx1"/>
            </w14:solidFill>
          </w14:textFill>
        </w:rPr>
      </w:pPr>
      <w:r>
        <w:rPr>
          <w:rFonts w:hint="eastAsia" w:ascii="仿宋" w:hAnsi="仿宋" w:eastAsia="仿宋" w:cs="仿宋"/>
          <w:b/>
          <w:bCs/>
          <w:color w:val="000000" w:themeColor="text1"/>
          <w:spacing w:val="-20"/>
          <w:kern w:val="44"/>
          <w:sz w:val="44"/>
          <w:szCs w:val="44"/>
          <w:highlight w:val="none"/>
          <w14:textFill>
            <w14:solidFill>
              <w14:schemeClr w14:val="tx1"/>
            </w14:solidFill>
          </w14:textFill>
        </w:rPr>
        <w:t>（试行）</w:t>
      </w:r>
    </w:p>
    <w:p w14:paraId="7FDC2DAF">
      <w:pPr>
        <w:rPr>
          <w:rFonts w:ascii="仿宋" w:hAnsi="仿宋" w:eastAsia="仿宋" w:cs="仿宋"/>
          <w:b/>
          <w:bCs/>
          <w:color w:val="000000" w:themeColor="text1"/>
          <w:spacing w:val="-20"/>
          <w:kern w:val="44"/>
          <w:sz w:val="40"/>
          <w:szCs w:val="40"/>
          <w:highlight w:val="none"/>
          <w14:textFill>
            <w14:solidFill>
              <w14:schemeClr w14:val="tx1"/>
            </w14:solidFill>
          </w14:textFill>
        </w:rPr>
      </w:pPr>
    </w:p>
    <w:p w14:paraId="02C3862D">
      <w:pPr>
        <w:rPr>
          <w:rFonts w:ascii="仿宋" w:hAnsi="仿宋" w:eastAsia="仿宋" w:cs="仿宋"/>
          <w:b/>
          <w:bCs/>
          <w:color w:val="000000" w:themeColor="text1"/>
          <w:spacing w:val="-20"/>
          <w:kern w:val="44"/>
          <w:sz w:val="40"/>
          <w:szCs w:val="40"/>
          <w:highlight w:val="none"/>
          <w14:textFill>
            <w14:solidFill>
              <w14:schemeClr w14:val="tx1"/>
            </w14:solidFill>
          </w14:textFill>
        </w:rPr>
      </w:pPr>
    </w:p>
    <w:p w14:paraId="2BFAC27A">
      <w:pPr>
        <w:rPr>
          <w:rFonts w:ascii="仿宋" w:hAnsi="仿宋" w:eastAsia="仿宋" w:cs="仿宋"/>
          <w:b/>
          <w:bCs/>
          <w:color w:val="000000" w:themeColor="text1"/>
          <w:spacing w:val="-20"/>
          <w:kern w:val="44"/>
          <w:sz w:val="40"/>
          <w:szCs w:val="40"/>
          <w:highlight w:val="none"/>
          <w14:textFill>
            <w14:solidFill>
              <w14:schemeClr w14:val="tx1"/>
            </w14:solidFill>
          </w14:textFill>
        </w:rPr>
      </w:pPr>
    </w:p>
    <w:p w14:paraId="132B3FE5">
      <w:pPr>
        <w:ind w:left="480" w:leftChars="200"/>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kern w:val="0"/>
          <w:sz w:val="36"/>
          <w:szCs w:val="36"/>
          <w:highlight w:val="none"/>
          <w14:textFill>
            <w14:solidFill>
              <w14:schemeClr w14:val="tx1"/>
            </w14:solidFill>
          </w14:textFill>
        </w:rPr>
        <w:t>项目名称：</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14:paraId="01CEB903">
      <w:pPr>
        <w:ind w:left="480" w:leftChars="200"/>
        <w:rPr>
          <w:rFonts w:ascii="仿宋" w:hAnsi="仿宋" w:eastAsia="仿宋" w:cs="仿宋"/>
          <w:color w:val="000000" w:themeColor="text1"/>
          <w:sz w:val="36"/>
          <w:szCs w:val="36"/>
          <w:highlight w:val="none"/>
          <w:u w:val="singl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合同编号：</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14:paraId="0BC48AF7">
      <w:pPr>
        <w:ind w:left="480" w:leftChars="200"/>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甲    方：</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14:paraId="7BDFF3F4">
      <w:pPr>
        <w:ind w:left="480" w:leftChars="200"/>
        <w:rPr>
          <w:rFonts w:ascii="仿宋" w:hAnsi="仿宋" w:eastAsia="仿宋" w:cs="仿宋"/>
          <w:color w:val="000000" w:themeColor="text1"/>
          <w:sz w:val="36"/>
          <w:szCs w:val="36"/>
          <w:highlight w:val="none"/>
          <w:u w:val="singl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乙    方：</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14:paraId="2E193737">
      <w:pPr>
        <w:ind w:left="480" w:leftChars="200"/>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签订时间：</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14:paraId="2D310B53">
      <w:pPr>
        <w:rPr>
          <w:rFonts w:ascii="仿宋" w:hAnsi="仿宋" w:eastAsia="仿宋" w:cs="仿宋"/>
          <w:color w:val="000000" w:themeColor="text1"/>
          <w:highlight w:val="none"/>
          <w14:textFill>
            <w14:solidFill>
              <w14:schemeClr w14:val="tx1"/>
            </w14:solidFill>
          </w14:textFill>
        </w:rPr>
      </w:pPr>
    </w:p>
    <w:p w14:paraId="70644C28">
      <w:pPr>
        <w:rPr>
          <w:rFonts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br w:type="page"/>
      </w:r>
    </w:p>
    <w:p w14:paraId="63668067">
      <w:pPr>
        <w:rPr>
          <w:rFonts w:ascii="仿宋" w:hAnsi="仿宋" w:eastAsia="仿宋" w:cs="仿宋"/>
          <w:color w:val="000000" w:themeColor="text1"/>
          <w:sz w:val="44"/>
          <w:szCs w:val="44"/>
          <w:highlight w:val="none"/>
          <w14:textFill>
            <w14:solidFill>
              <w14:schemeClr w14:val="tx1"/>
            </w14:solidFill>
          </w14:textFill>
        </w:rPr>
      </w:pPr>
    </w:p>
    <w:p w14:paraId="467803CA">
      <w:pPr>
        <w:jc w:val="center"/>
        <w:rPr>
          <w:rFonts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使 用 说 明</w:t>
      </w:r>
    </w:p>
    <w:p w14:paraId="22B0F7A3">
      <w:pPr>
        <w:ind w:firstLine="640" w:firstLineChars="200"/>
        <w:rPr>
          <w:rFonts w:ascii="仿宋" w:hAnsi="仿宋" w:eastAsia="仿宋" w:cs="仿宋"/>
          <w:color w:val="000000" w:themeColor="text1"/>
          <w:sz w:val="32"/>
          <w:szCs w:val="32"/>
          <w:highlight w:val="none"/>
          <w14:textFill>
            <w14:solidFill>
              <w14:schemeClr w14:val="tx1"/>
            </w14:solidFill>
          </w14:textFill>
        </w:rPr>
      </w:pPr>
    </w:p>
    <w:p w14:paraId="2B8073F8">
      <w:pPr>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1.本合同标准文本适用于购买现成货物的采购项目，不包括需要供应商定制开发、创新研发的货物采购项目。</w:t>
      </w:r>
    </w:p>
    <w:p w14:paraId="66FDE282">
      <w:pP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2.本合同标准文本为政府采购货物买卖合同编制提供参考，可以结合采购项目具体情况，对文本作必要的调整修订后使用。</w:t>
      </w:r>
    </w:p>
    <w:p w14:paraId="37970CC4">
      <w:pPr>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3.本合同标准文本各条款中，如涉及填写多家供应商、制造商，多种采购标的、分包主要内容等信息的，可根据采购项目具体情况添加信息项。</w:t>
      </w:r>
    </w:p>
    <w:p w14:paraId="7CCC23F0">
      <w:pPr>
        <w:ind w:firstLine="560" w:firstLineChars="200"/>
        <w:jc w:val="both"/>
        <w:rPr>
          <w:rFonts w:ascii="仿宋" w:hAnsi="仿宋" w:eastAsia="仿宋" w:cs="仿宋"/>
          <w:color w:val="000000" w:themeColor="text1"/>
          <w:sz w:val="28"/>
          <w:szCs w:val="28"/>
          <w:highlight w:val="none"/>
          <w14:textFill>
            <w14:solidFill>
              <w14:schemeClr w14:val="tx1"/>
            </w14:solidFill>
          </w14:textFill>
        </w:rPr>
        <w:sectPr>
          <w:headerReference r:id="rId6" w:type="default"/>
          <w:footerReference r:id="rId7" w:type="default"/>
          <w:pgSz w:w="11906" w:h="16838"/>
          <w:pgMar w:top="1440" w:right="1800" w:bottom="1440" w:left="1800" w:header="851" w:footer="992" w:gutter="0"/>
          <w:pgNumType w:fmt="numberInDash"/>
          <w:cols w:space="425" w:num="1"/>
          <w:docGrid w:type="lines" w:linePitch="312" w:charSpace="0"/>
        </w:sectPr>
      </w:pPr>
    </w:p>
    <w:bookmarkEnd w:id="342"/>
    <w:p w14:paraId="3A193586">
      <w:pPr>
        <w:adjustRightInd w:val="0"/>
        <w:snapToGrid w:val="0"/>
        <w:spacing w:line="400" w:lineRule="exact"/>
        <w:jc w:val="center"/>
        <w:rPr>
          <w:rFonts w:ascii="仿宋" w:hAnsi="仿宋" w:eastAsia="仿宋" w:cs="仿宋"/>
          <w:b/>
          <w:bCs/>
          <w:color w:val="000000" w:themeColor="text1"/>
          <w:sz w:val="36"/>
          <w:szCs w:val="36"/>
          <w:highlight w:val="none"/>
          <w14:textFill>
            <w14:solidFill>
              <w14:schemeClr w14:val="tx1"/>
            </w14:solidFill>
          </w14:textFill>
        </w:rPr>
      </w:pPr>
      <w:bookmarkStart w:id="343" w:name="_Toc8407"/>
      <w:bookmarkStart w:id="344" w:name="_Toc22209"/>
      <w:r>
        <w:rPr>
          <w:rFonts w:hint="eastAsia" w:ascii="仿宋" w:hAnsi="仿宋" w:eastAsia="仿宋" w:cs="仿宋"/>
          <w:b/>
          <w:bCs/>
          <w:color w:val="000000" w:themeColor="text1"/>
          <w:sz w:val="36"/>
          <w:szCs w:val="36"/>
          <w:highlight w:val="none"/>
          <w14:textFill>
            <w14:solidFill>
              <w14:schemeClr w14:val="tx1"/>
            </w14:solidFill>
          </w14:textFill>
        </w:rPr>
        <w:t>第一节 政府采购合同协议书</w:t>
      </w:r>
      <w:bookmarkEnd w:id="343"/>
      <w:bookmarkEnd w:id="344"/>
    </w:p>
    <w:p w14:paraId="42388E73">
      <w:pPr>
        <w:keepNext/>
        <w:keepLines/>
        <w:adjustRightInd w:val="0"/>
        <w:snapToGrid w:val="0"/>
        <w:spacing w:before="140" w:after="140" w:line="400" w:lineRule="exact"/>
        <w:jc w:val="center"/>
        <w:rPr>
          <w:rFonts w:ascii="仿宋" w:hAnsi="仿宋" w:eastAsia="仿宋" w:cs="仿宋"/>
          <w:color w:val="000000" w:themeColor="text1"/>
          <w:sz w:val="28"/>
          <w:szCs w:val="28"/>
          <w:highlight w:val="none"/>
          <w14:textFill>
            <w14:solidFill>
              <w14:schemeClr w14:val="tx1"/>
            </w14:solidFill>
          </w14:textFill>
        </w:rPr>
      </w:pPr>
    </w:p>
    <w:p w14:paraId="7B710627">
      <w:pPr>
        <w:adjustRightInd w:val="0"/>
        <w:snapToGrid w:val="0"/>
        <w:spacing w:line="400" w:lineRule="exact"/>
        <w:ind w:left="4200" w:hanging="4200" w:hangingChars="20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甲方（全称）：</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3E2EC1DF">
      <w:pPr>
        <w:adjustRightInd w:val="0"/>
        <w:snapToGrid w:val="0"/>
        <w:spacing w:line="40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乙方（全称）：</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619BFFCD">
      <w:pPr>
        <w:pStyle w:val="14"/>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7FD018E">
      <w:pPr>
        <w:numPr>
          <w:ilvl w:val="0"/>
          <w:numId w:val="3"/>
        </w:numPr>
        <w:adjustRightInd w:val="0"/>
        <w:snapToGrid w:val="0"/>
        <w:spacing w:line="400" w:lineRule="exact"/>
        <w:ind w:firstLine="422" w:firstLineChars="200"/>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项目信息</w:t>
      </w:r>
    </w:p>
    <w:p w14:paraId="734ECCF1">
      <w:pPr>
        <w:pStyle w:val="14"/>
        <w:numPr>
          <w:ilvl w:val="0"/>
          <w:numId w:val="4"/>
        </w:numPr>
        <w:adjustRightInd w:val="0"/>
        <w:snapToGrid w:val="0"/>
        <w:spacing w:line="400" w:lineRule="exact"/>
        <w:ind w:firstLine="420" w:firstLineChars="200"/>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采购项目名称：</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3768EE54">
      <w:pPr>
        <w:pStyle w:val="14"/>
        <w:numPr>
          <w:ilvl w:val="255"/>
          <w:numId w:val="0"/>
        </w:numPr>
        <w:tabs>
          <w:tab w:val="left" w:pos="999"/>
        </w:tabs>
        <w:adjustRightInd w:val="0"/>
        <w:snapToGrid w:val="0"/>
        <w:spacing w:line="40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采购项目（包）编号：</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178A26A6">
      <w:pPr>
        <w:pStyle w:val="14"/>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（2）采购计划编号：</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14:paraId="56BB6EA8">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（3）项目内容：</w:t>
      </w:r>
    </w:p>
    <w:p w14:paraId="6BEB79D4">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采购标的及数量（台/套</w:t>
      </w:r>
      <w:r>
        <w:rPr>
          <w:rFonts w:hint="eastAsia" w:ascii="仿宋" w:hAnsi="仿宋" w:eastAsia="仿宋" w:cs="仿宋"/>
          <w:color w:val="000000" w:themeColor="text1"/>
          <w:sz w:val="21"/>
          <w:szCs w:val="21"/>
          <w:highlight w:val="none"/>
          <w:lang w:val="en"/>
          <w14:textFill>
            <w14:solidFill>
              <w14:schemeClr w14:val="tx1"/>
            </w14:solidFill>
          </w14:textFill>
        </w:rPr>
        <w:t>/个/架/组等</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14:paraId="3A2B41B6">
      <w:pPr>
        <w:numPr>
          <w:ilvl w:val="255"/>
          <w:numId w:val="0"/>
        </w:numPr>
        <w:adjustRightInd w:val="0"/>
        <w:snapToGrid w:val="0"/>
        <w:spacing w:line="400" w:lineRule="exact"/>
        <w:ind w:firstLine="420" w:firstLineChars="200"/>
        <w:rPr>
          <w:rFonts w:ascii="仿宋" w:hAnsi="仿宋" w:eastAsia="仿宋" w:cs="仿宋"/>
          <w:color w:val="000000" w:themeColor="text1"/>
          <w:sz w:val="21"/>
          <w:szCs w:val="21"/>
          <w:highlight w:val="none"/>
          <w:lang w:val="e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品牌：</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lang w:val="e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规格型号：</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lang w:val="en"/>
          <w14:textFill>
            <w14:solidFill>
              <w14:schemeClr w14:val="tx1"/>
            </w14:solidFill>
          </w14:textFill>
        </w:rPr>
        <w:t xml:space="preserve">   </w:t>
      </w:r>
    </w:p>
    <w:p w14:paraId="1C7D4000">
      <w:pPr>
        <w:adjustRightInd w:val="0"/>
        <w:snapToGrid w:val="0"/>
        <w:spacing w:line="400" w:lineRule="exact"/>
        <w:ind w:firstLine="945" w:firstLineChars="450"/>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采购标的的技术要求、商务要求具体见附件。</w:t>
      </w:r>
    </w:p>
    <w:p w14:paraId="17C73476">
      <w:pPr>
        <w:numPr>
          <w:ilvl w:val="255"/>
          <w:numId w:val="0"/>
        </w:numPr>
        <w:adjustRightInd w:val="0"/>
        <w:snapToGrid w:val="0"/>
        <w:spacing w:line="400" w:lineRule="exact"/>
        <w:ind w:firstLine="945" w:firstLineChars="45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①涉及信息类产品，请填写该产品关键部件的品牌、型号：</w:t>
      </w:r>
    </w:p>
    <w:p w14:paraId="13ECD822">
      <w:pPr>
        <w:numPr>
          <w:ilvl w:val="255"/>
          <w:numId w:val="0"/>
        </w:numPr>
        <w:adjustRightInd w:val="0"/>
        <w:snapToGrid w:val="0"/>
        <w:spacing w:line="400" w:lineRule="exact"/>
        <w:ind w:firstLine="420" w:firstLineChars="200"/>
        <w:rPr>
          <w:rFonts w:ascii="仿宋" w:hAnsi="仿宋" w:eastAsia="仿宋" w:cs="仿宋"/>
          <w:color w:val="000000" w:themeColor="text1"/>
          <w:kern w:val="0"/>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标的名称：</w:t>
      </w:r>
      <w:r>
        <w:rPr>
          <w:rFonts w:hint="eastAsia" w:ascii="仿宋" w:hAnsi="仿宋" w:eastAsia="仿宋" w:cs="仿宋"/>
          <w:color w:val="000000" w:themeColor="text1"/>
          <w:kern w:val="0"/>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kern w:val="0"/>
          <w:sz w:val="21"/>
          <w:szCs w:val="21"/>
          <w:highlight w:val="none"/>
          <w:u w:val="single"/>
          <w:lang w:val="en"/>
          <w14:textFill>
            <w14:solidFill>
              <w14:schemeClr w14:val="tx1"/>
            </w14:solidFill>
          </w14:textFill>
        </w:rPr>
        <w:t xml:space="preserve">               </w:t>
      </w:r>
      <w:r>
        <w:rPr>
          <w:rFonts w:hint="eastAsia" w:ascii="仿宋" w:hAnsi="仿宋" w:eastAsia="仿宋" w:cs="仿宋"/>
          <w:color w:val="000000" w:themeColor="text1"/>
          <w:kern w:val="0"/>
          <w:sz w:val="21"/>
          <w:szCs w:val="21"/>
          <w:highlight w:val="none"/>
          <w:u w:val="single"/>
          <w14:textFill>
            <w14:solidFill>
              <w14:schemeClr w14:val="tx1"/>
            </w14:solidFill>
          </w14:textFill>
        </w:rPr>
        <w:t xml:space="preserve">    </w:t>
      </w:r>
    </w:p>
    <w:p w14:paraId="1BE73199">
      <w:pPr>
        <w:numPr>
          <w:ilvl w:val="255"/>
          <w:numId w:val="0"/>
        </w:num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关键部件：</w:t>
      </w:r>
      <w:r>
        <w:rPr>
          <w:rFonts w:hint="eastAsia" w:ascii="仿宋" w:hAnsi="仿宋" w:eastAsia="仿宋" w:cs="仿宋"/>
          <w:color w:val="000000" w:themeColor="text1"/>
          <w:kern w:val="0"/>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kern w:val="0"/>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品牌：</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型号：</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14:paraId="4DF28424">
      <w:pPr>
        <w:pStyle w:val="36"/>
        <w:ind w:firstLine="420"/>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kern w:val="2"/>
          <w:sz w:val="21"/>
          <w:highlight w:val="none"/>
          <w14:textFill>
            <w14:solidFill>
              <w14:schemeClr w14:val="tx1"/>
            </w14:solidFill>
          </w14:textFill>
        </w:rPr>
        <w:t>关键部件</w:t>
      </w:r>
      <w:r>
        <w:rPr>
          <w:rFonts w:hint="eastAsia" w:ascii="仿宋" w:hAnsi="仿宋" w:eastAsia="仿宋" w:cs="仿宋"/>
          <w:color w:val="000000" w:themeColor="text1"/>
          <w:sz w:val="21"/>
          <w:highlight w:val="none"/>
          <w14:textFill>
            <w14:solidFill>
              <w14:schemeClr w14:val="tx1"/>
            </w14:solidFill>
          </w14:textFill>
        </w:rPr>
        <w:t>：</w:t>
      </w:r>
      <w:r>
        <w:rPr>
          <w:rFonts w:hint="eastAsia" w:ascii="仿宋" w:hAnsi="仿宋" w:eastAsia="仿宋" w:cs="仿宋"/>
          <w:color w:val="000000" w:themeColor="text1"/>
          <w:sz w:val="21"/>
          <w:highlight w:val="none"/>
          <w:u w:val="singl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品牌：</w:t>
      </w:r>
      <w:r>
        <w:rPr>
          <w:rFonts w:hint="eastAsia" w:ascii="仿宋" w:hAnsi="仿宋" w:eastAsia="仿宋" w:cs="仿宋"/>
          <w:color w:val="000000" w:themeColor="text1"/>
          <w:sz w:val="21"/>
          <w:highlight w:val="none"/>
          <w:u w:val="singl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型号：</w:t>
      </w:r>
      <w:r>
        <w:rPr>
          <w:rFonts w:hint="eastAsia" w:ascii="仿宋" w:hAnsi="仿宋" w:eastAsia="仿宋" w:cs="仿宋"/>
          <w:color w:val="000000" w:themeColor="text1"/>
          <w:sz w:val="21"/>
          <w:highlight w:val="none"/>
          <w:u w:val="singl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w:t>
      </w:r>
    </w:p>
    <w:p w14:paraId="2E20BE20">
      <w:pPr>
        <w:pStyle w:val="36"/>
        <w:ind w:firstLine="420"/>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关键部件：</w:t>
      </w:r>
      <w:r>
        <w:rPr>
          <w:rFonts w:hint="eastAsia" w:ascii="仿宋" w:hAnsi="仿宋" w:eastAsia="仿宋" w:cs="仿宋"/>
          <w:color w:val="000000" w:themeColor="text1"/>
          <w:sz w:val="21"/>
          <w:highlight w:val="none"/>
          <w:u w:val="singl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品牌：</w:t>
      </w:r>
      <w:r>
        <w:rPr>
          <w:rFonts w:hint="eastAsia" w:ascii="仿宋" w:hAnsi="仿宋" w:eastAsia="仿宋" w:cs="仿宋"/>
          <w:color w:val="000000" w:themeColor="text1"/>
          <w:sz w:val="21"/>
          <w:highlight w:val="none"/>
          <w:u w:val="singl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型号：</w:t>
      </w:r>
      <w:r>
        <w:rPr>
          <w:rFonts w:hint="eastAsia" w:ascii="仿宋" w:hAnsi="仿宋" w:eastAsia="仿宋" w:cs="仿宋"/>
          <w:color w:val="000000" w:themeColor="text1"/>
          <w:sz w:val="21"/>
          <w:highlight w:val="none"/>
          <w:u w:val="single"/>
          <w14:textFill>
            <w14:solidFill>
              <w14:schemeClr w14:val="tx1"/>
            </w14:solidFill>
          </w14:textFill>
        </w:rPr>
        <w:t xml:space="preserve">       </w:t>
      </w:r>
    </w:p>
    <w:p w14:paraId="6E8B10B3">
      <w:pPr>
        <w:pStyle w:val="36"/>
        <w:numPr>
          <w:ilvl w:val="255"/>
          <w:numId w:val="0"/>
        </w:numPr>
        <w:snapToGrid w:val="0"/>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14:paraId="6B5E68EE">
      <w:pPr>
        <w:pStyle w:val="36"/>
        <w:numPr>
          <w:ilvl w:val="255"/>
          <w:numId w:val="0"/>
        </w:numPr>
        <w:snapToGrid w:val="0"/>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②涉及车辆采购，请填写是否属于新能源汽车：</w:t>
      </w:r>
    </w:p>
    <w:p w14:paraId="0D3FCA06">
      <w:pPr>
        <w:pStyle w:val="36"/>
        <w:numPr>
          <w:ilvl w:val="255"/>
          <w:numId w:val="0"/>
        </w:numPr>
        <w:snapToGrid w:val="0"/>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是，《政府采购品目分类目录》底级品目名称：</w:t>
      </w:r>
      <w:r>
        <w:rPr>
          <w:rFonts w:hint="eastAsia" w:ascii="仿宋" w:hAnsi="仿宋" w:eastAsia="仿宋" w:cs="仿宋"/>
          <w:color w:val="000000" w:themeColor="text1"/>
          <w:sz w:val="21"/>
          <w:highlight w:val="none"/>
          <w:u w:val="singl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数量：</w:t>
      </w:r>
      <w:r>
        <w:rPr>
          <w:rFonts w:hint="eastAsia" w:ascii="仿宋" w:hAnsi="仿宋" w:eastAsia="仿宋" w:cs="仿宋"/>
          <w:color w:val="000000" w:themeColor="text1"/>
          <w:sz w:val="21"/>
          <w:highlight w:val="none"/>
          <w:u w:val="singl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金额：</w:t>
      </w:r>
      <w:r>
        <w:rPr>
          <w:rFonts w:hint="eastAsia" w:ascii="仿宋" w:hAnsi="仿宋" w:eastAsia="仿宋" w:cs="仿宋"/>
          <w:color w:val="000000" w:themeColor="text1"/>
          <w:sz w:val="21"/>
          <w:highlight w:val="none"/>
          <w:u w:val="singl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w:t>
      </w:r>
    </w:p>
    <w:p w14:paraId="4E6522B6">
      <w:pPr>
        <w:pStyle w:val="36"/>
        <w:numPr>
          <w:ilvl w:val="255"/>
          <w:numId w:val="0"/>
        </w:numPr>
        <w:snapToGrid w:val="0"/>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否</w:t>
      </w:r>
    </w:p>
    <w:p w14:paraId="50C46848">
      <w:pPr>
        <w:pStyle w:val="36"/>
        <w:numPr>
          <w:ilvl w:val="255"/>
          <w:numId w:val="0"/>
        </w:numPr>
        <w:snapToGrid w:val="0"/>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sz w:val="21"/>
          <w:highlight w:val="none"/>
          <w:lang w:val="en"/>
          <w14:textFill>
            <w14:solidFill>
              <w14:schemeClr w14:val="tx1"/>
            </w14:solidFill>
          </w14:textFill>
        </w:rPr>
        <w:t>4</w:t>
      </w:r>
      <w:r>
        <w:rPr>
          <w:rFonts w:hint="eastAsia" w:ascii="仿宋" w:hAnsi="仿宋" w:eastAsia="仿宋" w:cs="仿宋"/>
          <w:color w:val="000000" w:themeColor="text1"/>
          <w:sz w:val="21"/>
          <w:highlight w:val="none"/>
          <w14:textFill>
            <w14:solidFill>
              <w14:schemeClr w14:val="tx1"/>
            </w14:solidFill>
          </w14:textFill>
        </w:rPr>
        <w:t>）政府采购组织形式：</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政府集中采购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部门集中采购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分散采购</w:t>
      </w:r>
    </w:p>
    <w:p w14:paraId="645BCB34">
      <w:pPr>
        <w:pStyle w:val="36"/>
        <w:numPr>
          <w:ilvl w:val="255"/>
          <w:numId w:val="0"/>
        </w:numPr>
        <w:snapToGrid w:val="0"/>
        <w:ind w:firstLine="420"/>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w:t>
      </w:r>
      <w:r>
        <w:rPr>
          <w:rFonts w:hint="eastAsia" w:ascii="仿宋" w:hAnsi="仿宋" w:eastAsia="仿宋" w:cs="仿宋"/>
          <w:color w:val="000000" w:themeColor="text1"/>
          <w:sz w:val="21"/>
          <w:highlight w:val="none"/>
          <w:lang w:val="en"/>
          <w14:textFill>
            <w14:solidFill>
              <w14:schemeClr w14:val="tx1"/>
            </w14:solidFill>
          </w14:textFill>
        </w:rPr>
        <w:t>5</w:t>
      </w:r>
      <w:r>
        <w:rPr>
          <w:rFonts w:hint="eastAsia" w:ascii="仿宋" w:hAnsi="仿宋" w:eastAsia="仿宋" w:cs="仿宋"/>
          <w:color w:val="000000" w:themeColor="text1"/>
          <w:sz w:val="21"/>
          <w:highlight w:val="none"/>
          <w14:textFill>
            <w14:solidFill>
              <w14:schemeClr w14:val="tx1"/>
            </w14:solidFill>
          </w14:textFill>
        </w:rPr>
        <w:t>）政府采购方式：</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公开招标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邀请招标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竞争性谈判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竞争性磋商</w:t>
      </w:r>
    </w:p>
    <w:p w14:paraId="10143B36">
      <w:pPr>
        <w:pStyle w:val="36"/>
        <w:numPr>
          <w:ilvl w:val="255"/>
          <w:numId w:val="0"/>
        </w:numPr>
        <w:snapToGrid w:val="0"/>
        <w:ind w:firstLine="420"/>
        <w:rPr>
          <w:rFonts w:ascii="仿宋" w:hAnsi="仿宋" w:eastAsia="仿宋" w:cs="仿宋"/>
          <w:color w:val="000000" w:themeColor="text1"/>
          <w:sz w:val="21"/>
          <w:highlight w:val="none"/>
          <w:u w:val="singl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询价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单一来源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框架协议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其他：</w:t>
      </w:r>
      <w:r>
        <w:rPr>
          <w:rFonts w:hint="eastAsia" w:ascii="仿宋" w:hAnsi="仿宋" w:eastAsia="仿宋" w:cs="仿宋"/>
          <w:color w:val="000000" w:themeColor="text1"/>
          <w:sz w:val="21"/>
          <w:highlight w:val="none"/>
          <w:u w:val="single"/>
          <w14:textFill>
            <w14:solidFill>
              <w14:schemeClr w14:val="tx1"/>
            </w14:solidFill>
          </w14:textFill>
        </w:rPr>
        <w:t xml:space="preserve">          </w:t>
      </w:r>
    </w:p>
    <w:p w14:paraId="2BAEA253">
      <w:pPr>
        <w:pStyle w:val="36"/>
        <w:numPr>
          <w:ilvl w:val="255"/>
          <w:numId w:val="0"/>
        </w:numPr>
        <w:snapToGrid w:val="0"/>
        <w:ind w:firstLine="420"/>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（注：在框架协议采购的第二阶段，可选择使用该合同文本）</w:t>
      </w:r>
    </w:p>
    <w:p w14:paraId="5BA32A3F">
      <w:pPr>
        <w:pStyle w:val="36"/>
        <w:numPr>
          <w:ilvl w:val="255"/>
          <w:numId w:val="0"/>
        </w:numPr>
        <w:snapToGrid w:val="0"/>
        <w:ind w:firstLine="210" w:firstLineChars="100"/>
        <w:rPr>
          <w:rFonts w:ascii="仿宋" w:hAnsi="仿宋" w:eastAsia="仿宋" w:cs="仿宋"/>
          <w:color w:val="000000" w:themeColor="text1"/>
          <w:kern w:val="2"/>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sz w:val="21"/>
          <w:highlight w:val="none"/>
          <w:lang w:val="en"/>
          <w14:textFill>
            <w14:solidFill>
              <w14:schemeClr w14:val="tx1"/>
            </w14:solidFill>
          </w14:textFill>
        </w:rPr>
        <w:t>6</w:t>
      </w:r>
      <w:r>
        <w:rPr>
          <w:rFonts w:hint="eastAsia" w:ascii="仿宋" w:hAnsi="仿宋" w:eastAsia="仿宋" w:cs="仿宋"/>
          <w:color w:val="000000" w:themeColor="text1"/>
          <w:sz w:val="21"/>
          <w:highlight w:val="none"/>
          <w14:textFill>
            <w14:solidFill>
              <w14:schemeClr w14:val="tx1"/>
            </w14:solidFill>
          </w14:textFill>
        </w:rPr>
        <w:t>）</w:t>
      </w:r>
      <w:r>
        <w:rPr>
          <w:rFonts w:hint="eastAsia" w:ascii="仿宋" w:hAnsi="仿宋" w:eastAsia="仿宋" w:cs="仿宋"/>
          <w:color w:val="000000" w:themeColor="text1"/>
          <w:kern w:val="2"/>
          <w:sz w:val="21"/>
          <w:highlight w:val="none"/>
          <w14:textFill>
            <w14:solidFill>
              <w14:schemeClr w14:val="tx1"/>
            </w14:solidFill>
          </w14:textFill>
        </w:rPr>
        <w:t>中标（成交）采购标的制造商是否为中小企业：</w:t>
      </w:r>
      <w:r>
        <w:rPr>
          <w:rFonts w:hint="eastAsia" w:ascii="仿宋" w:hAnsi="仿宋" w:eastAsia="仿宋" w:cs="仿宋"/>
          <w:color w:val="000000" w:themeColor="text1"/>
          <w:kern w:val="2"/>
          <w:sz w:val="21"/>
          <w:highlight w:val="none"/>
          <w14:textFill>
            <w14:solidFill>
              <w14:schemeClr w14:val="tx1"/>
            </w14:solidFill>
          </w14:textFill>
        </w:rPr>
        <w:sym w:font="Wingdings" w:char="00A8"/>
      </w:r>
      <w:r>
        <w:rPr>
          <w:rFonts w:hint="eastAsia" w:ascii="仿宋" w:hAnsi="仿宋" w:eastAsia="仿宋" w:cs="仿宋"/>
          <w:color w:val="000000" w:themeColor="text1"/>
          <w:kern w:val="2"/>
          <w:sz w:val="21"/>
          <w:highlight w:val="none"/>
          <w14:textFill>
            <w14:solidFill>
              <w14:schemeClr w14:val="tx1"/>
            </w14:solidFill>
          </w14:textFill>
        </w:rPr>
        <w:t xml:space="preserve">是      </w:t>
      </w:r>
      <w:r>
        <w:rPr>
          <w:rFonts w:hint="eastAsia" w:ascii="仿宋" w:hAnsi="仿宋" w:eastAsia="仿宋" w:cs="仿宋"/>
          <w:color w:val="000000" w:themeColor="text1"/>
          <w:kern w:val="2"/>
          <w:sz w:val="21"/>
          <w:highlight w:val="none"/>
          <w14:textFill>
            <w14:solidFill>
              <w14:schemeClr w14:val="tx1"/>
            </w14:solidFill>
          </w14:textFill>
        </w:rPr>
        <w:sym w:font="Wingdings" w:char="00A8"/>
      </w:r>
      <w:r>
        <w:rPr>
          <w:rFonts w:hint="eastAsia" w:ascii="仿宋" w:hAnsi="仿宋" w:eastAsia="仿宋" w:cs="仿宋"/>
          <w:color w:val="000000" w:themeColor="text1"/>
          <w:kern w:val="2"/>
          <w:sz w:val="21"/>
          <w:highlight w:val="none"/>
          <w14:textFill>
            <w14:solidFill>
              <w14:schemeClr w14:val="tx1"/>
            </w14:solidFill>
          </w14:textFill>
        </w:rPr>
        <w:t>否</w:t>
      </w:r>
    </w:p>
    <w:p w14:paraId="0010FD2E">
      <w:pPr>
        <w:numPr>
          <w:ilvl w:val="255"/>
          <w:numId w:val="0"/>
        </w:numPr>
        <w:adjustRightInd w:val="0"/>
        <w:snapToGrid w:val="0"/>
        <w:spacing w:line="400" w:lineRule="exact"/>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本合同是否为专门面向中小企业的采购合同（中小企业预留合同）：</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是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否</w:t>
      </w:r>
    </w:p>
    <w:p w14:paraId="19795A1E">
      <w:pPr>
        <w:numPr>
          <w:ilvl w:val="255"/>
          <w:numId w:val="0"/>
        </w:numPr>
        <w:adjustRightInd w:val="0"/>
        <w:snapToGrid w:val="0"/>
        <w:spacing w:line="400" w:lineRule="exact"/>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若本项目不专门面向中小企业采购，是否给予小微企业评审优惠：</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是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否</w:t>
      </w:r>
    </w:p>
    <w:p w14:paraId="3A7ED5BA">
      <w:pPr>
        <w:numPr>
          <w:ilvl w:val="255"/>
          <w:numId w:val="0"/>
        </w:numPr>
        <w:adjustRightInd w:val="0"/>
        <w:snapToGrid w:val="0"/>
        <w:spacing w:line="400" w:lineRule="exact"/>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中标（成交）采购标的制造商是否为残疾人福利性单位：</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是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否</w:t>
      </w:r>
    </w:p>
    <w:p w14:paraId="204A56A4">
      <w:pPr>
        <w:snapToGrid w:val="0"/>
        <w:spacing w:line="40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中标（成交）采购标的制造商是否为监狱企业：</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是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否</w:t>
      </w:r>
    </w:p>
    <w:p w14:paraId="504FF175">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）合同是否分包：</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是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否</w:t>
      </w:r>
    </w:p>
    <w:p w14:paraId="4ADED5B6">
      <w:pPr>
        <w:adjustRightInd w:val="0"/>
        <w:snapToGrid w:val="0"/>
        <w:spacing w:line="400" w:lineRule="exact"/>
        <w:ind w:firstLine="840" w:firstLineChars="400"/>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分包主要内容：</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20B073CE">
      <w:pPr>
        <w:adjustRightInd w:val="0"/>
        <w:snapToGrid w:val="0"/>
        <w:spacing w:line="400" w:lineRule="exact"/>
        <w:ind w:firstLine="840" w:firstLineChars="4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分包供应商/制造商名称（如供应商和制造商不同，请分别填写）：</w:t>
      </w:r>
    </w:p>
    <w:p w14:paraId="57DA1976">
      <w:pPr>
        <w:adjustRightInd w:val="0"/>
        <w:snapToGrid w:val="0"/>
        <w:spacing w:line="400" w:lineRule="exact"/>
        <w:ind w:firstLine="840" w:firstLineChars="400"/>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7A93A9E2">
      <w:pPr>
        <w:adjustRightInd w:val="0"/>
        <w:snapToGrid w:val="0"/>
        <w:spacing w:line="400" w:lineRule="exact"/>
        <w:ind w:firstLine="840" w:firstLineChars="4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分包供应商/制造商类型（如果供应商和制造商不同，只填写制造商类型）：</w:t>
      </w:r>
    </w:p>
    <w:p w14:paraId="1AE55BFE">
      <w:pPr>
        <w:adjustRightInd w:val="0"/>
        <w:snapToGrid w:val="0"/>
        <w:spacing w:line="400" w:lineRule="exact"/>
        <w:ind w:firstLine="840" w:firstLineChars="400"/>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 xml:space="preserve">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大型企业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中型企业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小微型企业  </w:t>
      </w:r>
    </w:p>
    <w:p w14:paraId="6FBF305E">
      <w:pPr>
        <w:adjustRightInd w:val="0"/>
        <w:snapToGrid w:val="0"/>
        <w:spacing w:line="400" w:lineRule="exact"/>
        <w:ind w:firstLine="840" w:firstLineChars="4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 xml:space="preserve">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残疾人福利性单位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监狱企业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其他</w:t>
      </w:r>
    </w:p>
    <w:p w14:paraId="69F894D8">
      <w:pPr>
        <w:numPr>
          <w:ilvl w:val="255"/>
          <w:numId w:val="0"/>
        </w:numPr>
        <w:adjustRightInd w:val="0"/>
        <w:snapToGrid w:val="0"/>
        <w:spacing w:line="400" w:lineRule="exact"/>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
          <w14:textFill>
            <w14:solidFill>
              <w14:schemeClr w14:val="tx1"/>
            </w14:solidFill>
          </w14:textFill>
        </w:rPr>
        <w:t>8</w:t>
      </w:r>
      <w:r>
        <w:rPr>
          <w:rFonts w:hint="eastAsia" w:ascii="仿宋" w:hAnsi="仿宋" w:eastAsia="仿宋" w:cs="仿宋"/>
          <w:color w:val="000000" w:themeColor="text1"/>
          <w:sz w:val="21"/>
          <w:szCs w:val="21"/>
          <w:highlight w:val="none"/>
          <w14:textFill>
            <w14:solidFill>
              <w14:schemeClr w14:val="tx1"/>
            </w14:solidFill>
          </w14:textFill>
        </w:rPr>
        <w:t>）中标（成交）供应商是否为外商投资企业：</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是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否</w:t>
      </w:r>
    </w:p>
    <w:p w14:paraId="0302AE15">
      <w:pPr>
        <w:pStyle w:val="36"/>
        <w:tabs>
          <w:tab w:val="left" w:pos="1340"/>
        </w:tabs>
        <w:ind w:firstLine="420"/>
        <w:rPr>
          <w:rFonts w:ascii="仿宋" w:hAnsi="仿宋" w:eastAsia="仿宋" w:cs="仿宋"/>
          <w:color w:val="000000" w:themeColor="text1"/>
          <w:sz w:val="21"/>
          <w:highlight w:val="none"/>
          <w:u w:val="singl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外商投资企业类型：</w:t>
      </w:r>
      <w:r>
        <w:rPr>
          <w:rFonts w:hint="eastAsia" w:ascii="仿宋" w:hAnsi="仿宋" w:eastAsia="仿宋" w:cs="仿宋"/>
          <w:iCs/>
          <w:color w:val="000000" w:themeColor="text1"/>
          <w:sz w:val="21"/>
          <w:highlight w:val="none"/>
          <w14:textFill>
            <w14:solidFill>
              <w14:schemeClr w14:val="tx1"/>
            </w14:solidFill>
          </w14:textFill>
        </w:rPr>
        <w:sym w:font="Wingdings" w:char="00A8"/>
      </w:r>
      <w:r>
        <w:rPr>
          <w:rFonts w:hint="eastAsia" w:ascii="仿宋" w:hAnsi="仿宋" w:eastAsia="仿宋" w:cs="仿宋"/>
          <w:color w:val="000000" w:themeColor="text1"/>
          <w:sz w:val="21"/>
          <w:highlight w:val="none"/>
          <w14:textFill>
            <w14:solidFill>
              <w14:schemeClr w14:val="tx1"/>
            </w14:solidFill>
          </w14:textFill>
        </w:rPr>
        <w:t xml:space="preserve">全部由外国投资者投资  </w:t>
      </w:r>
      <w:r>
        <w:rPr>
          <w:rFonts w:hint="eastAsia" w:ascii="仿宋" w:hAnsi="仿宋" w:eastAsia="仿宋" w:cs="仿宋"/>
          <w:iCs/>
          <w:color w:val="000000" w:themeColor="text1"/>
          <w:sz w:val="21"/>
          <w:highlight w:val="none"/>
          <w14:textFill>
            <w14:solidFill>
              <w14:schemeClr w14:val="tx1"/>
            </w14:solidFill>
          </w14:textFill>
        </w:rPr>
        <w:sym w:font="Wingdings" w:char="00A8"/>
      </w:r>
      <w:r>
        <w:rPr>
          <w:rFonts w:hint="eastAsia" w:ascii="仿宋" w:hAnsi="仿宋" w:eastAsia="仿宋" w:cs="仿宋"/>
          <w:iCs/>
          <w:color w:val="000000" w:themeColor="text1"/>
          <w:sz w:val="21"/>
          <w:highlight w:val="none"/>
          <w14:textFill>
            <w14:solidFill>
              <w14:schemeClr w14:val="tx1"/>
            </w14:solidFill>
          </w14:textFill>
        </w:rPr>
        <w:t>部分由外国投资者投资</w:t>
      </w:r>
    </w:p>
    <w:p w14:paraId="1A287E03">
      <w:pPr>
        <w:numPr>
          <w:ilvl w:val="255"/>
          <w:numId w:val="0"/>
        </w:num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）是否涉及进口产品：</w:t>
      </w:r>
    </w:p>
    <w:p w14:paraId="5D365817">
      <w:pPr>
        <w:numPr>
          <w:ilvl w:val="255"/>
          <w:numId w:val="0"/>
        </w:numPr>
        <w:adjustRightInd w:val="0"/>
        <w:snapToGrid w:val="0"/>
        <w:spacing w:line="400" w:lineRule="exact"/>
        <w:ind w:firstLine="840" w:firstLineChars="400"/>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是，《政府采购品目分类目录》底级品目名称：</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金额：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12C2F2E3">
      <w:pPr>
        <w:numPr>
          <w:ilvl w:val="255"/>
          <w:numId w:val="0"/>
        </w:numPr>
        <w:adjustRightInd w:val="0"/>
        <w:snapToGrid w:val="0"/>
        <w:spacing w:line="400" w:lineRule="exact"/>
        <w:ind w:firstLine="840" w:firstLineChars="4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国别：</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品牌：</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规格型号：</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14:paraId="5A00A8E3">
      <w:pPr>
        <w:adjustRightInd w:val="0"/>
        <w:snapToGrid w:val="0"/>
        <w:spacing w:line="400" w:lineRule="exact"/>
        <w:ind w:firstLine="840" w:firstLineChars="4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否</w:t>
      </w:r>
    </w:p>
    <w:p w14:paraId="3F311F7B">
      <w:pPr>
        <w:numPr>
          <w:ilvl w:val="255"/>
          <w:numId w:val="0"/>
        </w:numPr>
        <w:tabs>
          <w:tab w:val="left" w:pos="740"/>
        </w:tabs>
        <w:adjustRightInd w:val="0"/>
        <w:snapToGrid w:val="0"/>
        <w:spacing w:line="40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（1</w:t>
      </w:r>
      <w:r>
        <w:rPr>
          <w:rFonts w:hint="eastAsia" w:ascii="仿宋" w:hAnsi="仿宋" w:eastAsia="仿宋" w:cs="仿宋"/>
          <w:color w:val="000000" w:themeColor="text1"/>
          <w:sz w:val="21"/>
          <w:szCs w:val="21"/>
          <w:highlight w:val="none"/>
          <w:lang w:val="en"/>
          <w14:textFill>
            <w14:solidFill>
              <w14:schemeClr w14:val="tx1"/>
            </w14:solidFill>
          </w14:textFill>
        </w:rPr>
        <w:t>0</w:t>
      </w:r>
      <w:r>
        <w:rPr>
          <w:rFonts w:hint="eastAsia" w:ascii="仿宋" w:hAnsi="仿宋" w:eastAsia="仿宋" w:cs="仿宋"/>
          <w:color w:val="000000" w:themeColor="text1"/>
          <w:sz w:val="21"/>
          <w:szCs w:val="21"/>
          <w:highlight w:val="none"/>
          <w14:textFill>
            <w14:solidFill>
              <w14:schemeClr w14:val="tx1"/>
            </w14:solidFill>
          </w14:textFill>
        </w:rPr>
        <w:t>）是否涉及节能产品：</w:t>
      </w:r>
    </w:p>
    <w:p w14:paraId="7B89ECE4">
      <w:pPr>
        <w:numPr>
          <w:ilvl w:val="255"/>
          <w:numId w:val="0"/>
        </w:numPr>
        <w:tabs>
          <w:tab w:val="left" w:pos="740"/>
        </w:tabs>
        <w:adjustRightInd w:val="0"/>
        <w:snapToGrid w:val="0"/>
        <w:spacing w:line="400" w:lineRule="exact"/>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是，《节能产品政府采购品目清单》的底级品目名称：</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iCs/>
          <w:color w:val="000000" w:themeColor="text1"/>
          <w:sz w:val="21"/>
          <w:szCs w:val="21"/>
          <w:highlight w:val="none"/>
          <w14:textFill>
            <w14:solidFill>
              <w14:schemeClr w14:val="tx1"/>
            </w14:solidFill>
          </w14:textFill>
        </w:rPr>
        <w:t xml:space="preserve">     </w:t>
      </w:r>
    </w:p>
    <w:p w14:paraId="17128B6D">
      <w:pPr>
        <w:numPr>
          <w:ilvl w:val="255"/>
          <w:numId w:val="0"/>
        </w:numPr>
        <w:tabs>
          <w:tab w:val="left" w:pos="740"/>
        </w:tabs>
        <w:adjustRightInd w:val="0"/>
        <w:snapToGrid w:val="0"/>
        <w:spacing w:line="400" w:lineRule="exact"/>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 xml:space="preserve">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强制采购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优先采购    </w:t>
      </w:r>
    </w:p>
    <w:p w14:paraId="3B92F137">
      <w:pPr>
        <w:numPr>
          <w:ilvl w:val="255"/>
          <w:numId w:val="0"/>
        </w:numPr>
        <w:tabs>
          <w:tab w:val="left" w:pos="740"/>
        </w:tabs>
        <w:adjustRightInd w:val="0"/>
        <w:snapToGrid w:val="0"/>
        <w:spacing w:line="40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否</w:t>
      </w:r>
    </w:p>
    <w:p w14:paraId="467F6425">
      <w:pPr>
        <w:numPr>
          <w:ilvl w:val="255"/>
          <w:numId w:val="0"/>
        </w:numPr>
        <w:tabs>
          <w:tab w:val="left" w:pos="740"/>
        </w:tabs>
        <w:adjustRightInd w:val="0"/>
        <w:snapToGrid w:val="0"/>
        <w:spacing w:line="40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是否涉及环境标志产品：</w:t>
      </w:r>
    </w:p>
    <w:p w14:paraId="0F3C2CE8">
      <w:pPr>
        <w:numPr>
          <w:ilvl w:val="255"/>
          <w:numId w:val="0"/>
        </w:numPr>
        <w:tabs>
          <w:tab w:val="left" w:pos="740"/>
        </w:tabs>
        <w:adjustRightInd w:val="0"/>
        <w:snapToGrid w:val="0"/>
        <w:spacing w:line="40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是，《环境标志产品政府采购品目清单》的底级品目名称：</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iCs/>
          <w:color w:val="000000" w:themeColor="text1"/>
          <w:sz w:val="21"/>
          <w:szCs w:val="21"/>
          <w:highlight w:val="none"/>
          <w14:textFill>
            <w14:solidFill>
              <w14:schemeClr w14:val="tx1"/>
            </w14:solidFill>
          </w14:textFill>
        </w:rPr>
        <w:t xml:space="preserve"> </w:t>
      </w:r>
    </w:p>
    <w:p w14:paraId="6A50DE81">
      <w:pPr>
        <w:numPr>
          <w:ilvl w:val="255"/>
          <w:numId w:val="0"/>
        </w:numPr>
        <w:tabs>
          <w:tab w:val="left" w:pos="740"/>
        </w:tabs>
        <w:adjustRightInd w:val="0"/>
        <w:snapToGrid w:val="0"/>
        <w:spacing w:line="400" w:lineRule="exact"/>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 xml:space="preserve">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强制采购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优先采购    </w:t>
      </w:r>
    </w:p>
    <w:p w14:paraId="569B8F11">
      <w:pPr>
        <w:numPr>
          <w:ilvl w:val="255"/>
          <w:numId w:val="0"/>
        </w:numPr>
        <w:tabs>
          <w:tab w:val="left" w:pos="740"/>
        </w:tabs>
        <w:adjustRightInd w:val="0"/>
        <w:snapToGrid w:val="0"/>
        <w:spacing w:line="40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否</w:t>
      </w:r>
    </w:p>
    <w:p w14:paraId="49433BCA">
      <w:pPr>
        <w:pStyle w:val="36"/>
        <w:numPr>
          <w:ilvl w:val="255"/>
          <w:numId w:val="0"/>
        </w:numPr>
        <w:snapToGrid w:val="0"/>
        <w:rPr>
          <w:rFonts w:ascii="仿宋" w:hAnsi="仿宋" w:eastAsia="仿宋" w:cs="仿宋"/>
          <w:color w:val="000000" w:themeColor="text1"/>
          <w:kern w:val="2"/>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kern w:val="2"/>
          <w:sz w:val="21"/>
          <w:highlight w:val="none"/>
          <w14:textFill>
            <w14:solidFill>
              <w14:schemeClr w14:val="tx1"/>
            </w14:solidFill>
          </w14:textFill>
        </w:rPr>
        <w:t xml:space="preserve">是否涉及绿色产品： </w:t>
      </w:r>
    </w:p>
    <w:p w14:paraId="2C2A1B8F">
      <w:pPr>
        <w:pStyle w:val="36"/>
        <w:ind w:firstLine="420" w:firstLineChars="0"/>
        <w:rPr>
          <w:rFonts w:ascii="仿宋" w:hAnsi="仿宋" w:eastAsia="仿宋" w:cs="仿宋"/>
          <w:color w:val="000000" w:themeColor="text1"/>
          <w:sz w:val="21"/>
          <w:highlight w:val="none"/>
          <w:u w:val="single"/>
          <w14:textFill>
            <w14:solidFill>
              <w14:schemeClr w14:val="tx1"/>
            </w14:solidFill>
          </w14:textFill>
        </w:rPr>
      </w:pPr>
      <w:r>
        <w:rPr>
          <w:rFonts w:hint="eastAsia" w:ascii="仿宋" w:hAnsi="仿宋" w:eastAsia="仿宋" w:cs="仿宋"/>
          <w:color w:val="000000" w:themeColor="text1"/>
          <w:kern w:val="2"/>
          <w:sz w:val="21"/>
          <w:highlight w:val="none"/>
          <w14:textFill>
            <w14:solidFill>
              <w14:schemeClr w14:val="tx1"/>
            </w14:solidFill>
          </w14:textFill>
        </w:rPr>
        <w:t xml:space="preserve">     </w:t>
      </w:r>
      <w:r>
        <w:rPr>
          <w:rFonts w:hint="eastAsia" w:ascii="仿宋" w:hAnsi="仿宋" w:eastAsia="仿宋" w:cs="仿宋"/>
          <w:color w:val="000000" w:themeColor="text1"/>
          <w:kern w:val="2"/>
          <w:sz w:val="21"/>
          <w:highlight w:val="none"/>
          <w14:textFill>
            <w14:solidFill>
              <w14:schemeClr w14:val="tx1"/>
            </w14:solidFill>
          </w14:textFill>
        </w:rPr>
        <w:sym w:font="Wingdings" w:char="00A8"/>
      </w:r>
      <w:r>
        <w:rPr>
          <w:rFonts w:hint="eastAsia" w:ascii="仿宋" w:hAnsi="仿宋" w:eastAsia="仿宋" w:cs="仿宋"/>
          <w:color w:val="000000" w:themeColor="text1"/>
          <w:kern w:val="2"/>
          <w:sz w:val="21"/>
          <w:highlight w:val="none"/>
          <w14:textFill>
            <w14:solidFill>
              <w14:schemeClr w14:val="tx1"/>
            </w14:solidFill>
          </w14:textFill>
        </w:rPr>
        <w:t>是，绿色产品政府采购相关政策确定的底级品目名称：</w:t>
      </w:r>
      <w:r>
        <w:rPr>
          <w:rFonts w:hint="eastAsia" w:ascii="仿宋" w:hAnsi="仿宋" w:eastAsia="仿宋" w:cs="仿宋"/>
          <w:color w:val="000000" w:themeColor="text1"/>
          <w:sz w:val="21"/>
          <w:highlight w:val="none"/>
          <w:u w:val="single"/>
          <w14:textFill>
            <w14:solidFill>
              <w14:schemeClr w14:val="tx1"/>
            </w14:solidFill>
          </w14:textFill>
        </w:rPr>
        <w:t xml:space="preserve">         </w:t>
      </w:r>
    </w:p>
    <w:p w14:paraId="78680986">
      <w:pPr>
        <w:numPr>
          <w:ilvl w:val="255"/>
          <w:numId w:val="0"/>
        </w:numPr>
        <w:tabs>
          <w:tab w:val="left" w:pos="740"/>
        </w:tabs>
        <w:adjustRightInd w:val="0"/>
        <w:snapToGrid w:val="0"/>
        <w:spacing w:line="400" w:lineRule="exact"/>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 xml:space="preserve">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强制采购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优先采购    </w:t>
      </w:r>
    </w:p>
    <w:p w14:paraId="2BC040C2">
      <w:pPr>
        <w:pStyle w:val="36"/>
        <w:ind w:firstLine="420" w:firstLineChars="0"/>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kern w:val="2"/>
          <w:sz w:val="21"/>
          <w:highlight w:val="none"/>
          <w14:textFill>
            <w14:solidFill>
              <w14:schemeClr w14:val="tx1"/>
            </w14:solidFill>
          </w14:textFill>
        </w:rPr>
        <w:t xml:space="preserve">     </w:t>
      </w:r>
      <w:r>
        <w:rPr>
          <w:rFonts w:hint="eastAsia" w:ascii="仿宋" w:hAnsi="仿宋" w:eastAsia="仿宋" w:cs="仿宋"/>
          <w:color w:val="000000" w:themeColor="text1"/>
          <w:kern w:val="2"/>
          <w:sz w:val="21"/>
          <w:highlight w:val="none"/>
          <w14:textFill>
            <w14:solidFill>
              <w14:schemeClr w14:val="tx1"/>
            </w14:solidFill>
          </w14:textFill>
        </w:rPr>
        <w:sym w:font="Wingdings" w:char="00A8"/>
      </w:r>
      <w:r>
        <w:rPr>
          <w:rFonts w:hint="eastAsia" w:ascii="仿宋" w:hAnsi="仿宋" w:eastAsia="仿宋" w:cs="仿宋"/>
          <w:color w:val="000000" w:themeColor="text1"/>
          <w:kern w:val="2"/>
          <w:sz w:val="21"/>
          <w:highlight w:val="none"/>
          <w14:textFill>
            <w14:solidFill>
              <w14:schemeClr w14:val="tx1"/>
            </w14:solidFill>
          </w14:textFill>
        </w:rPr>
        <w:t>否</w:t>
      </w:r>
    </w:p>
    <w:p w14:paraId="01EDEE30">
      <w:pPr>
        <w:numPr>
          <w:ilvl w:val="255"/>
          <w:numId w:val="0"/>
        </w:numPr>
        <w:adjustRightInd w:val="0"/>
        <w:snapToGrid w:val="0"/>
        <w:spacing w:line="40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（1</w:t>
      </w:r>
      <w:r>
        <w:rPr>
          <w:rFonts w:hint="eastAsia" w:ascii="仿宋" w:hAnsi="仿宋" w:eastAsia="仿宋" w:cs="仿宋"/>
          <w:color w:val="000000" w:themeColor="text1"/>
          <w:sz w:val="21"/>
          <w:szCs w:val="21"/>
          <w:highlight w:val="none"/>
          <w:lang w:val="e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）涉及商品包装和快递包装的，是否参考《商品包装政府采购需求标准（试行）》、《快递包装政府采购需求标准（试行）》明确产品及相关快递服务的具体包装要求：</w:t>
      </w:r>
    </w:p>
    <w:p w14:paraId="240774FB">
      <w:pPr>
        <w:numPr>
          <w:ilvl w:val="255"/>
          <w:numId w:val="0"/>
        </w:numPr>
        <w:adjustRightInd w:val="0"/>
        <w:snapToGrid w:val="0"/>
        <w:spacing w:line="400" w:lineRule="exact"/>
        <w:ind w:firstLine="1050" w:firstLineChars="5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 xml:space="preserve">是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 xml:space="preserve">否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不涉及</w:t>
      </w:r>
    </w:p>
    <w:p w14:paraId="4CA8D1C0">
      <w:pPr>
        <w:numPr>
          <w:ilvl w:val="0"/>
          <w:numId w:val="3"/>
        </w:numPr>
        <w:adjustRightInd w:val="0"/>
        <w:snapToGrid w:val="0"/>
        <w:spacing w:line="400" w:lineRule="exact"/>
        <w:ind w:firstLine="422" w:firstLineChars="200"/>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合同金额</w:t>
      </w:r>
    </w:p>
    <w:p w14:paraId="69D4CF50">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（1）合同金额小写：</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2F8301F8">
      <w:pPr>
        <w:adjustRightInd w:val="0"/>
        <w:snapToGrid w:val="0"/>
        <w:spacing w:line="400" w:lineRule="exact"/>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大写：</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18306FA2">
      <w:pPr>
        <w:adjustRightInd w:val="0"/>
        <w:snapToGrid w:val="0"/>
        <w:spacing w:line="40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分包金额（如有）小写：</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50F7FAB4">
      <w:pPr>
        <w:adjustRightInd w:val="0"/>
        <w:snapToGrid w:val="0"/>
        <w:spacing w:line="400" w:lineRule="exact"/>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大写：</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710CFCC6">
      <w:pPr>
        <w:adjustRightInd w:val="0"/>
        <w:snapToGrid w:val="0"/>
        <w:spacing w:line="40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（注：固定单价合同应填写单价和最高限价）</w:t>
      </w:r>
    </w:p>
    <w:p w14:paraId="5B48028C">
      <w:pPr>
        <w:numPr>
          <w:ilvl w:val="255"/>
          <w:numId w:val="0"/>
        </w:numPr>
        <w:adjustRightInd w:val="0"/>
        <w:snapToGrid w:val="0"/>
        <w:spacing w:line="40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（2）合同定价方式（采用组合定价方式的，可以勾选多项）：</w:t>
      </w:r>
    </w:p>
    <w:p w14:paraId="5FBC64A1">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 xml:space="preserve">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固定总价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固定单价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固定费率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成本补偿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 xml:space="preserve">绩效激励 </w:t>
      </w:r>
      <w:r>
        <w:rPr>
          <w:rFonts w:hint="eastAsia" w:ascii="仿宋" w:hAnsi="仿宋" w:eastAsia="仿宋" w:cs="仿宋"/>
          <w:iCs/>
          <w:color w:val="000000" w:themeColor="text1"/>
          <w:sz w:val="21"/>
          <w:szCs w:val="21"/>
          <w:highlight w:val="none"/>
          <w14:textFill>
            <w14:solidFill>
              <w14:schemeClr w14:val="tx1"/>
            </w14:solidFill>
          </w14:textFill>
        </w:rPr>
        <w:sym w:font="Wingdings" w:char="00A8"/>
      </w:r>
      <w:r>
        <w:rPr>
          <w:rFonts w:hint="eastAsia" w:ascii="仿宋" w:hAnsi="仿宋" w:eastAsia="仿宋" w:cs="仿宋"/>
          <w:iCs/>
          <w:color w:val="000000" w:themeColor="text1"/>
          <w:sz w:val="21"/>
          <w:szCs w:val="21"/>
          <w:highlight w:val="none"/>
          <w14:textFill>
            <w14:solidFill>
              <w14:schemeClr w14:val="tx1"/>
            </w14:solidFill>
          </w14:textFill>
        </w:rPr>
        <w:t>其他</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564FF454">
      <w:pPr>
        <w:pStyle w:val="75"/>
        <w:spacing w:line="400" w:lineRule="exact"/>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（3）付款方式（按项目实际勾选填写）：</w:t>
      </w:r>
    </w:p>
    <w:p w14:paraId="5B02087A">
      <w:pPr>
        <w:adjustRightInd w:val="0"/>
        <w:snapToGrid w:val="0"/>
        <w:spacing w:line="400" w:lineRule="exact"/>
        <w:ind w:firstLine="630" w:firstLineChars="300"/>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全额付款：</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（应明确一次性支付合同款项的条件）                    </w:t>
      </w:r>
    </w:p>
    <w:p w14:paraId="08A0A826">
      <w:pPr>
        <w:snapToGrid w:val="0"/>
        <w:spacing w:line="400" w:lineRule="exact"/>
        <w:ind w:firstLine="630" w:firstLineChars="3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分期付款：</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（应明确分期支付合同款项的各期比例和支付条件，各期支付条件应与分期履约验收情况挂钩） </w:t>
      </w:r>
      <w:r>
        <w:rPr>
          <w:rFonts w:hint="eastAsia" w:ascii="仿宋" w:hAnsi="仿宋" w:eastAsia="仿宋" w:cs="仿宋"/>
          <w:color w:val="000000" w:themeColor="text1"/>
          <w:sz w:val="21"/>
          <w:szCs w:val="21"/>
          <w:highlight w:val="none"/>
          <w14:textFill>
            <w14:solidFill>
              <w14:schemeClr w14:val="tx1"/>
            </w14:solidFill>
          </w14:textFill>
        </w:rPr>
        <w:t>，其中涉及预付款的：</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（应明确预付款的支付比例和支付条件） </w:t>
      </w:r>
    </w:p>
    <w:p w14:paraId="40E898DC">
      <w:pPr>
        <w:adjustRightInd w:val="0"/>
        <w:snapToGrid w:val="0"/>
        <w:spacing w:line="400" w:lineRule="exact"/>
        <w:ind w:firstLine="630" w:firstLineChars="300"/>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成本补偿：</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（应明确按照成本补偿方式的支付方式和支付条件）   </w:t>
      </w:r>
    </w:p>
    <w:p w14:paraId="1C4D4375">
      <w:pPr>
        <w:adjustRightInd w:val="0"/>
        <w:snapToGrid w:val="0"/>
        <w:spacing w:line="400" w:lineRule="exact"/>
        <w:ind w:firstLine="630" w:firstLineChars="3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绩效激励：</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（应明确按照绩效激励方式的支付方式和支付条件）   </w:t>
      </w:r>
    </w:p>
    <w:p w14:paraId="38F50712">
      <w:pPr>
        <w:numPr>
          <w:ilvl w:val="0"/>
          <w:numId w:val="3"/>
        </w:numPr>
        <w:adjustRightInd w:val="0"/>
        <w:snapToGrid w:val="0"/>
        <w:spacing w:line="400" w:lineRule="exact"/>
        <w:ind w:firstLine="422" w:firstLineChars="200"/>
        <w:rPr>
          <w:rFonts w:ascii="仿宋" w:hAnsi="仿宋" w:eastAsia="仿宋" w:cs="仿宋"/>
          <w:b/>
          <w:color w:val="000000" w:themeColor="text1"/>
          <w:sz w:val="21"/>
          <w:szCs w:val="21"/>
          <w:highlight w:val="none"/>
          <w:u w:val="singl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合同履行</w:t>
      </w:r>
    </w:p>
    <w:p w14:paraId="756E50F7">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（1）起始日期：</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日，完成日期：</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w:t>
      </w:r>
    </w:p>
    <w:p w14:paraId="519DA140">
      <w:pPr>
        <w:adjustRightInd w:val="0"/>
        <w:snapToGrid w:val="0"/>
        <w:spacing w:line="400" w:lineRule="exact"/>
        <w:ind w:firstLine="420" w:firstLineChars="200"/>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（2）履约地点</w:t>
      </w:r>
      <w:r>
        <w:rPr>
          <w:rFonts w:hint="eastAsia" w:ascii="仿宋" w:hAnsi="仿宋" w:eastAsia="仿宋" w:cs="仿宋"/>
          <w:bCs/>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4849FDC2">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（3）履约担保：</w:t>
      </w:r>
      <w:r>
        <w:rPr>
          <w:rFonts w:hint="eastAsia" w:ascii="仿宋" w:hAnsi="仿宋" w:eastAsia="仿宋" w:cs="仿宋"/>
          <w:color w:val="000000" w:themeColor="text1"/>
          <w:sz w:val="21"/>
          <w:szCs w:val="21"/>
          <w:highlight w:val="none"/>
          <w14:textFill>
            <w14:solidFill>
              <w14:schemeClr w14:val="tx1"/>
            </w14:solidFill>
          </w14:textFill>
        </w:rPr>
        <w:t>是否收取履约保证金：</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 xml:space="preserve">是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color w:val="000000" w:themeColor="text1"/>
          <w:sz w:val="21"/>
          <w:szCs w:val="21"/>
          <w:highlight w:val="none"/>
          <w14:textFill>
            <w14:solidFill>
              <w14:schemeClr w14:val="tx1"/>
            </w14:solidFill>
          </w14:textFill>
        </w:rPr>
        <w:t>否</w:t>
      </w:r>
    </w:p>
    <w:p w14:paraId="045B86D6">
      <w:pPr>
        <w:pStyle w:val="36"/>
        <w:ind w:firstLine="420"/>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 xml:space="preserve">  </w:t>
      </w:r>
      <w:r>
        <w:rPr>
          <w:rFonts w:hint="eastAsia" w:ascii="仿宋" w:hAnsi="仿宋" w:eastAsia="仿宋" w:cs="仿宋"/>
          <w:color w:val="000000" w:themeColor="text1"/>
          <w:sz w:val="21"/>
          <w:highlight w:val="none"/>
          <w14:textFill>
            <w14:solidFill>
              <w14:schemeClr w14:val="tx1"/>
            </w14:solidFill>
          </w14:textFill>
        </w:rPr>
        <w:t xml:space="preserve">  收取履约保证金形式：</w:t>
      </w:r>
      <w:r>
        <w:rPr>
          <w:rFonts w:hint="eastAsia" w:ascii="仿宋" w:hAnsi="仿宋" w:eastAsia="仿宋" w:cs="仿宋"/>
          <w:bCs/>
          <w:color w:val="000000" w:themeColor="text1"/>
          <w:sz w:val="21"/>
          <w:highlight w:val="none"/>
          <w:u w:val="single"/>
          <w14:textFill>
            <w14:solidFill>
              <w14:schemeClr w14:val="tx1"/>
            </w14:solidFill>
          </w14:textFill>
        </w:rPr>
        <w:t xml:space="preserve">                            </w:t>
      </w:r>
    </w:p>
    <w:p w14:paraId="76DCE387">
      <w:pPr>
        <w:pStyle w:val="36"/>
        <w:ind w:firstLine="420"/>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 xml:space="preserve">    收取履约保证金金额：</w:t>
      </w:r>
      <w:r>
        <w:rPr>
          <w:rFonts w:hint="eastAsia" w:ascii="仿宋" w:hAnsi="仿宋" w:eastAsia="仿宋" w:cs="仿宋"/>
          <w:bCs/>
          <w:color w:val="000000" w:themeColor="text1"/>
          <w:sz w:val="21"/>
          <w:highlight w:val="none"/>
          <w:u w:val="single"/>
          <w14:textFill>
            <w14:solidFill>
              <w14:schemeClr w14:val="tx1"/>
            </w14:solidFill>
          </w14:textFill>
        </w:rPr>
        <w:t xml:space="preserve">                            </w:t>
      </w:r>
    </w:p>
    <w:p w14:paraId="274252B1">
      <w:pPr>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 xml:space="preserve">    履约担保期限：</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14:paraId="200FDA21">
      <w:pPr>
        <w:adjustRightInd w:val="0"/>
        <w:snapToGrid w:val="0"/>
        <w:spacing w:line="400" w:lineRule="exact"/>
        <w:ind w:firstLine="420" w:firstLineChars="200"/>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（4）分期履行要求：</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14:paraId="7B421C8A">
      <w:pPr>
        <w:adjustRightInd w:val="0"/>
        <w:snapToGrid w:val="0"/>
        <w:spacing w:line="400" w:lineRule="exact"/>
        <w:ind w:firstLine="420" w:firstLineChars="200"/>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（5）风险处置措施和替代方案：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474F8946">
      <w:pPr>
        <w:numPr>
          <w:ilvl w:val="0"/>
          <w:numId w:val="3"/>
        </w:numPr>
        <w:adjustRightInd w:val="0"/>
        <w:snapToGrid w:val="0"/>
        <w:spacing w:line="400" w:lineRule="exact"/>
        <w:ind w:firstLine="422" w:firstLineChars="200"/>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合同验收</w:t>
      </w:r>
    </w:p>
    <w:p w14:paraId="714D0A28">
      <w:pPr>
        <w:numPr>
          <w:ilvl w:val="0"/>
          <w:numId w:val="5"/>
        </w:numPr>
        <w:adjustRightInd w:val="0"/>
        <w:snapToGrid w:val="0"/>
        <w:spacing w:line="400" w:lineRule="exact"/>
        <w:ind w:firstLine="420" w:firstLineChars="200"/>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验收组织方式：</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 xml:space="preserve">自行组织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委托第三方组织</w:t>
      </w:r>
    </w:p>
    <w:p w14:paraId="1DA35F27">
      <w:pPr>
        <w:adjustRightInd w:val="0"/>
        <w:snapToGrid w:val="0"/>
        <w:spacing w:line="400" w:lineRule="exact"/>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 xml:space="preserve">         验收主体：</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14:paraId="66A7A021">
      <w:pPr>
        <w:adjustRightInd w:val="0"/>
        <w:snapToGrid w:val="0"/>
        <w:spacing w:line="400" w:lineRule="exact"/>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 xml:space="preserve">        是否邀请本项目的其他供应商参加验收：</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 xml:space="preserve">是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否</w:t>
      </w:r>
    </w:p>
    <w:p w14:paraId="311FDED8">
      <w:pPr>
        <w:adjustRightInd w:val="0"/>
        <w:snapToGrid w:val="0"/>
        <w:spacing w:line="400" w:lineRule="exact"/>
        <w:ind w:firstLine="840" w:firstLineChars="400"/>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是否邀请专家参加验收：</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 xml:space="preserve">是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否</w:t>
      </w:r>
    </w:p>
    <w:p w14:paraId="7530F05B">
      <w:pPr>
        <w:adjustRightInd w:val="0"/>
        <w:snapToGrid w:val="0"/>
        <w:spacing w:line="400" w:lineRule="exact"/>
        <w:ind w:firstLine="840" w:firstLineChars="400"/>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是否邀请服务对象参加验收：</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 xml:space="preserve">是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否</w:t>
      </w:r>
    </w:p>
    <w:p w14:paraId="4217877B">
      <w:pPr>
        <w:adjustRightInd w:val="0"/>
        <w:snapToGrid w:val="0"/>
        <w:spacing w:line="400" w:lineRule="exact"/>
        <w:ind w:firstLine="840" w:firstLineChars="400"/>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是否邀请第三方检测机构参加验收：</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 xml:space="preserve">是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否</w:t>
      </w:r>
    </w:p>
    <w:p w14:paraId="0996154B">
      <w:pPr>
        <w:adjustRightInd w:val="0"/>
        <w:snapToGrid w:val="0"/>
        <w:spacing w:line="400" w:lineRule="exact"/>
        <w:ind w:firstLine="840" w:firstLineChars="400"/>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是否进行抽查检测：</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是，抽查比例：</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否</w:t>
      </w:r>
    </w:p>
    <w:p w14:paraId="4B9D859F">
      <w:pPr>
        <w:adjustRightInd w:val="0"/>
        <w:snapToGrid w:val="0"/>
        <w:spacing w:line="400" w:lineRule="exact"/>
        <w:ind w:firstLine="840" w:firstLineChars="400"/>
        <w:rPr>
          <w:rFonts w:ascii="仿宋" w:hAnsi="仿宋" w:eastAsia="仿宋" w:cs="仿宋"/>
          <w:bCs/>
          <w:color w:val="000000" w:themeColor="text1"/>
          <w:sz w:val="21"/>
          <w:szCs w:val="21"/>
          <w:highlight w:val="none"/>
          <w:u w:val="singl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是否存在破坏性检测：</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是，</w:t>
      </w:r>
      <w:r>
        <w:rPr>
          <w:rFonts w:hint="eastAsia" w:ascii="仿宋" w:hAnsi="仿宋" w:eastAsia="仿宋" w:cs="仿宋"/>
          <w:bCs/>
          <w:color w:val="000000" w:themeColor="text1"/>
          <w:sz w:val="21"/>
          <w:szCs w:val="21"/>
          <w:highlight w:val="none"/>
          <w:u w:val="single"/>
          <w14:textFill>
            <w14:solidFill>
              <w14:schemeClr w14:val="tx1"/>
            </w14:solidFill>
          </w14:textFill>
        </w:rPr>
        <w:t>（应明确对被破坏的检测产品的处理方式）</w:t>
      </w:r>
    </w:p>
    <w:p w14:paraId="683E180A">
      <w:pPr>
        <w:adjustRightInd w:val="0"/>
        <w:snapToGrid w:val="0"/>
        <w:spacing w:line="400" w:lineRule="exact"/>
        <w:ind w:firstLine="840" w:firstLineChars="400"/>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否</w:t>
      </w:r>
    </w:p>
    <w:p w14:paraId="0247CB59">
      <w:pPr>
        <w:adjustRightInd w:val="0"/>
        <w:snapToGrid w:val="0"/>
        <w:spacing w:line="400" w:lineRule="exact"/>
        <w:ind w:firstLine="840" w:firstLineChars="400"/>
        <w:rPr>
          <w:rFonts w:ascii="仿宋" w:hAnsi="仿宋" w:eastAsia="仿宋" w:cs="仿宋"/>
          <w:bCs/>
          <w:color w:val="000000" w:themeColor="text1"/>
          <w:sz w:val="21"/>
          <w:szCs w:val="21"/>
          <w:highlight w:val="none"/>
          <w:u w:val="singl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验收组织的其他事项：</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14:paraId="0C75CA17">
      <w:pPr>
        <w:adjustRightInd w:val="0"/>
        <w:snapToGrid w:val="0"/>
        <w:spacing w:line="400" w:lineRule="exact"/>
        <w:ind w:firstLine="420" w:firstLineChars="200"/>
        <w:rPr>
          <w:rFonts w:ascii="仿宋" w:hAnsi="仿宋" w:eastAsia="仿宋" w:cs="仿宋"/>
          <w:bCs/>
          <w:color w:val="000000" w:themeColor="text1"/>
          <w:sz w:val="21"/>
          <w:szCs w:val="21"/>
          <w:highlight w:val="none"/>
          <w:u w:val="singl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（2）履约验收时间：</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（计划于何时验收/供应商提出验收申请之日起   日内组织验收） </w:t>
      </w:r>
    </w:p>
    <w:p w14:paraId="5C8A5160">
      <w:pPr>
        <w:adjustRightInd w:val="0"/>
        <w:snapToGrid w:val="0"/>
        <w:spacing w:line="400" w:lineRule="exact"/>
        <w:ind w:firstLine="420" w:firstLineChars="200"/>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（3）履约验收方式：</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 xml:space="preserve">一次性验收         </w:t>
      </w:r>
    </w:p>
    <w:p w14:paraId="2134F39F">
      <w:pPr>
        <w:adjustRightInd w:val="0"/>
        <w:snapToGrid w:val="0"/>
        <w:spacing w:line="400" w:lineRule="exact"/>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sym w:font="Wingdings" w:char="00A8"/>
      </w:r>
      <w:r>
        <w:rPr>
          <w:rFonts w:hint="eastAsia" w:ascii="仿宋" w:hAnsi="仿宋" w:eastAsia="仿宋" w:cs="仿宋"/>
          <w:bCs/>
          <w:color w:val="000000" w:themeColor="text1"/>
          <w:sz w:val="21"/>
          <w:szCs w:val="21"/>
          <w:highlight w:val="none"/>
          <w14:textFill>
            <w14:solidFill>
              <w14:schemeClr w14:val="tx1"/>
            </w14:solidFill>
          </w14:textFill>
        </w:rPr>
        <w:t>分期/分项验收：</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（应明确分期</w:t>
      </w:r>
      <w:r>
        <w:rPr>
          <w:rFonts w:hint="eastAsia" w:ascii="仿宋" w:hAnsi="仿宋" w:eastAsia="仿宋" w:cs="仿宋"/>
          <w:bCs/>
          <w:color w:val="000000" w:themeColor="text1"/>
          <w:sz w:val="21"/>
          <w:szCs w:val="21"/>
          <w:highlight w:val="none"/>
          <w:u w:val="single"/>
          <w:lang w:val="en"/>
          <w14:textFill>
            <w14:solidFill>
              <w14:schemeClr w14:val="tx1"/>
            </w14:solidFill>
          </w14:textFill>
        </w:rPr>
        <w:t>/分项验收的工作安排</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14:paraId="1A32642A">
      <w:pPr>
        <w:adjustRightInd w:val="0"/>
        <w:snapToGrid w:val="0"/>
        <w:spacing w:line="400" w:lineRule="exact"/>
        <w:ind w:firstLine="420" w:firstLineChars="200"/>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（4）履约验收程序：</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14:paraId="30717572">
      <w:pPr>
        <w:adjustRightInd w:val="0"/>
        <w:snapToGrid w:val="0"/>
        <w:spacing w:line="400" w:lineRule="exact"/>
        <w:ind w:firstLine="420" w:firstLineChars="200"/>
        <w:rPr>
          <w:rFonts w:ascii="仿宋" w:hAnsi="仿宋" w:eastAsia="仿宋" w:cs="仿宋"/>
          <w:bCs/>
          <w:color w:val="000000" w:themeColor="text1"/>
          <w:sz w:val="21"/>
          <w:szCs w:val="21"/>
          <w:highlight w:val="none"/>
          <w:u w:val="singl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（5）履约验收的内容：</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（应当包括每一项技术和商务要求的履约情况，特别是落实政府采购扶持中小企业，支持绿色发展和乡村振兴等政策情况）                                      </w:t>
      </w:r>
    </w:p>
    <w:p w14:paraId="286170A4">
      <w:pPr>
        <w:adjustRightInd w:val="0"/>
        <w:snapToGrid w:val="0"/>
        <w:spacing w:line="400" w:lineRule="exact"/>
        <w:ind w:firstLine="420" w:firstLineChars="200"/>
        <w:rPr>
          <w:rFonts w:ascii="仿宋" w:hAnsi="仿宋" w:eastAsia="仿宋" w:cs="仿宋"/>
          <w:bCs/>
          <w:color w:val="000000" w:themeColor="text1"/>
          <w:sz w:val="21"/>
          <w:szCs w:val="21"/>
          <w:highlight w:val="none"/>
          <w:u w:val="singl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（6）履约验收标准：</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14:paraId="5EA4197F">
      <w:pPr>
        <w:pStyle w:val="36"/>
        <w:ind w:firstLine="420"/>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bCs/>
          <w:color w:val="000000" w:themeColor="text1"/>
          <w:sz w:val="21"/>
          <w:highlight w:val="none"/>
          <w14:textFill>
            <w14:solidFill>
              <w14:schemeClr w14:val="tx1"/>
            </w14:solidFill>
          </w14:textFill>
        </w:rPr>
        <w:t>（7）是否以采购活动中供应商提供的样品作为参考：</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bCs/>
          <w:color w:val="000000" w:themeColor="text1"/>
          <w:sz w:val="21"/>
          <w:highlight w:val="none"/>
          <w14:textFill>
            <w14:solidFill>
              <w14:schemeClr w14:val="tx1"/>
            </w14:solidFill>
          </w14:textFill>
        </w:rPr>
        <w:t xml:space="preserve">是  </w:t>
      </w:r>
      <w:r>
        <w:rPr>
          <w:rFonts w:hint="eastAsia" w:ascii="仿宋" w:hAnsi="仿宋" w:eastAsia="仿宋" w:cs="仿宋"/>
          <w:color w:val="000000" w:themeColor="text1"/>
          <w:sz w:val="21"/>
          <w:highlight w:val="none"/>
          <w14:textFill>
            <w14:solidFill>
              <w14:schemeClr w14:val="tx1"/>
            </w14:solidFill>
          </w14:textFill>
        </w:rPr>
        <w:sym w:font="Wingdings" w:char="00A8"/>
      </w:r>
      <w:r>
        <w:rPr>
          <w:rFonts w:hint="eastAsia" w:ascii="仿宋" w:hAnsi="仿宋" w:eastAsia="仿宋" w:cs="仿宋"/>
          <w:bCs/>
          <w:color w:val="000000" w:themeColor="text1"/>
          <w:sz w:val="21"/>
          <w:highlight w:val="none"/>
          <w14:textFill>
            <w14:solidFill>
              <w14:schemeClr w14:val="tx1"/>
            </w14:solidFill>
          </w14:textFill>
        </w:rPr>
        <w:t>否</w:t>
      </w:r>
    </w:p>
    <w:p w14:paraId="78ECCE2A">
      <w:pPr>
        <w:adjustRightInd w:val="0"/>
        <w:snapToGrid w:val="0"/>
        <w:spacing w:line="400" w:lineRule="exact"/>
        <w:ind w:firstLine="420" w:firstLineChars="200"/>
        <w:rPr>
          <w:rFonts w:ascii="仿宋" w:hAnsi="仿宋" w:eastAsia="仿宋" w:cs="仿宋"/>
          <w:bCs/>
          <w:color w:val="000000" w:themeColor="text1"/>
          <w:sz w:val="21"/>
          <w:szCs w:val="21"/>
          <w:highlight w:val="none"/>
          <w:u w:val="singl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（8）履约验收其他事项：</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（产权过户登记等）          </w:t>
      </w:r>
    </w:p>
    <w:p w14:paraId="0BBAEAD5">
      <w:pPr>
        <w:numPr>
          <w:ilvl w:val="0"/>
          <w:numId w:val="3"/>
        </w:numPr>
        <w:adjustRightInd w:val="0"/>
        <w:snapToGrid w:val="0"/>
        <w:spacing w:line="400" w:lineRule="exact"/>
        <w:ind w:firstLine="422" w:firstLineChars="200"/>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组成合同的文件</w:t>
      </w:r>
    </w:p>
    <w:p w14:paraId="489D8E66">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本协议书与下列文件一起构成合同文件，如下述文件之间有任何抵触、矛盾或歧义，应按以下顺序解释：</w:t>
      </w:r>
    </w:p>
    <w:p w14:paraId="35D0D9A5">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（1）政府采购合同协议书及其变更、补充协议</w:t>
      </w:r>
    </w:p>
    <w:p w14:paraId="1653B948">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（2）政府采购合同专用条款</w:t>
      </w:r>
    </w:p>
    <w:p w14:paraId="0F6DC518">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（3）政府采购合同通用条款</w:t>
      </w:r>
    </w:p>
    <w:p w14:paraId="31E68445">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（4）中标（成交）通知书</w:t>
      </w:r>
    </w:p>
    <w:p w14:paraId="09E3D2BB">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（5）投标（响应）文件</w:t>
      </w:r>
    </w:p>
    <w:p w14:paraId="0C9CC6AA">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（6）采购文件</w:t>
      </w:r>
    </w:p>
    <w:p w14:paraId="6DDB168A">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（7）有关技术文件，图纸</w:t>
      </w:r>
    </w:p>
    <w:p w14:paraId="643E5F6D">
      <w:pPr>
        <w:pStyle w:val="36"/>
        <w:ind w:firstLine="420"/>
        <w:rPr>
          <w:rFonts w:ascii="仿宋" w:hAnsi="仿宋" w:eastAsia="仿宋" w:cs="仿宋"/>
          <w:color w:val="000000" w:themeColor="text1"/>
          <w:kern w:val="2"/>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（8）</w:t>
      </w:r>
      <w:r>
        <w:rPr>
          <w:rFonts w:hint="eastAsia" w:ascii="仿宋" w:hAnsi="仿宋" w:eastAsia="仿宋" w:cs="仿宋"/>
          <w:color w:val="000000" w:themeColor="text1"/>
          <w:kern w:val="2"/>
          <w:sz w:val="21"/>
          <w:highlight w:val="none"/>
          <w14:textFill>
            <w14:solidFill>
              <w14:schemeClr w14:val="tx1"/>
            </w14:solidFill>
          </w14:textFill>
        </w:rPr>
        <w:t>国家法律、行政法规和规章制度规定或合同约定的作为合同组成部分的其他文件</w:t>
      </w:r>
    </w:p>
    <w:p w14:paraId="184B7AF2">
      <w:pPr>
        <w:numPr>
          <w:ilvl w:val="0"/>
          <w:numId w:val="3"/>
        </w:numPr>
        <w:adjustRightInd w:val="0"/>
        <w:snapToGrid w:val="0"/>
        <w:spacing w:line="400" w:lineRule="exact"/>
        <w:ind w:firstLine="422" w:firstLineChars="200"/>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合同生效</w:t>
      </w:r>
    </w:p>
    <w:p w14:paraId="6501E209">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本合同自</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生效。</w:t>
      </w:r>
    </w:p>
    <w:p w14:paraId="0A2EC97F">
      <w:pPr>
        <w:numPr>
          <w:ilvl w:val="0"/>
          <w:numId w:val="3"/>
        </w:numPr>
        <w:adjustRightInd w:val="0"/>
        <w:snapToGrid w:val="0"/>
        <w:spacing w:line="400" w:lineRule="exact"/>
        <w:ind w:firstLine="422" w:firstLineChars="200"/>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合同份数</w:t>
      </w:r>
    </w:p>
    <w:p w14:paraId="4D8DCFA6">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本合同一式</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份，甲方执</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份，乙方执</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份，均具有同等法律效力。</w:t>
      </w:r>
    </w:p>
    <w:p w14:paraId="15A3D447">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合同订立时间：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日</w:t>
      </w:r>
    </w:p>
    <w:p w14:paraId="232FA3D0">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合同订立地点：</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2F5FDDAB">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附件：具体标的及其技术要求和商务要求、联合体协议书、分包意向协议书等。</w:t>
      </w:r>
    </w:p>
    <w:p w14:paraId="22FCBB9F">
      <w:pP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br w:type="page"/>
      </w:r>
    </w:p>
    <w:p w14:paraId="22A3638A">
      <w:pPr>
        <w:pStyle w:val="75"/>
        <w:rPr>
          <w:rFonts w:ascii="仿宋" w:hAnsi="仿宋" w:eastAsia="仿宋" w:cs="仿宋"/>
          <w:color w:val="000000" w:themeColor="text1"/>
          <w:sz w:val="21"/>
          <w:highlight w:val="none"/>
          <w14:textFill>
            <w14:solidFill>
              <w14:schemeClr w14:val="tx1"/>
            </w14:solidFill>
          </w14:textFill>
        </w:rPr>
      </w:pPr>
    </w:p>
    <w:tbl>
      <w:tblPr>
        <w:tblStyle w:val="30"/>
        <w:tblW w:w="8297" w:type="dxa"/>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45"/>
        <w:gridCol w:w="2053"/>
        <w:gridCol w:w="1978"/>
        <w:gridCol w:w="2121"/>
      </w:tblGrid>
      <w:tr w14:paraId="22FB3A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198" w:type="dxa"/>
            <w:gridSpan w:val="2"/>
            <w:tcBorders>
              <w:bottom w:val="single" w:color="auto" w:sz="2" w:space="0"/>
              <w:right w:val="single" w:color="auto" w:sz="2" w:space="0"/>
            </w:tcBorders>
            <w:vAlign w:val="center"/>
          </w:tcPr>
          <w:p w14:paraId="186BB07D">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甲方（采购人、受采购人委托签订合同的单位或采购文件约定的合同甲方）</w:t>
            </w:r>
          </w:p>
        </w:tc>
        <w:tc>
          <w:tcPr>
            <w:tcW w:w="4099" w:type="dxa"/>
            <w:gridSpan w:val="2"/>
            <w:tcBorders>
              <w:left w:val="single" w:color="auto" w:sz="2" w:space="0"/>
              <w:bottom w:val="single" w:color="auto" w:sz="2" w:space="0"/>
            </w:tcBorders>
            <w:vAlign w:val="center"/>
          </w:tcPr>
          <w:p w14:paraId="64CB6A06">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乙方（供应商）</w:t>
            </w:r>
          </w:p>
        </w:tc>
      </w:tr>
      <w:tr w14:paraId="7C21A5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45" w:type="dxa"/>
            <w:tcBorders>
              <w:top w:val="single" w:color="auto" w:sz="2" w:space="0"/>
              <w:bottom w:val="single" w:color="auto" w:sz="2" w:space="0"/>
              <w:right w:val="single" w:color="auto" w:sz="2" w:space="0"/>
            </w:tcBorders>
            <w:vAlign w:val="center"/>
          </w:tcPr>
          <w:p w14:paraId="2FEF3341">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单位名称（公章或合同章）</w:t>
            </w:r>
          </w:p>
        </w:tc>
        <w:tc>
          <w:tcPr>
            <w:tcW w:w="2053" w:type="dxa"/>
            <w:tcBorders>
              <w:top w:val="single" w:color="auto" w:sz="2" w:space="0"/>
              <w:left w:val="single" w:color="auto" w:sz="2" w:space="0"/>
              <w:bottom w:val="single" w:color="auto" w:sz="2" w:space="0"/>
              <w:right w:val="single" w:color="auto" w:sz="2" w:space="0"/>
            </w:tcBorders>
            <w:vAlign w:val="center"/>
          </w:tcPr>
          <w:p w14:paraId="232EFA5F">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14:paraId="0DCFE3FA">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单位名称（公章或合同章）</w:t>
            </w:r>
          </w:p>
        </w:tc>
        <w:tc>
          <w:tcPr>
            <w:tcW w:w="2121" w:type="dxa"/>
            <w:tcBorders>
              <w:top w:val="single" w:color="auto" w:sz="2" w:space="0"/>
              <w:left w:val="single" w:color="auto" w:sz="2" w:space="0"/>
              <w:bottom w:val="single" w:color="auto" w:sz="2" w:space="0"/>
            </w:tcBorders>
            <w:vAlign w:val="center"/>
          </w:tcPr>
          <w:p w14:paraId="585AD632">
            <w:pPr>
              <w:adjustRightInd w:val="0"/>
              <w:snapToGrid w:val="0"/>
              <w:spacing w:line="300" w:lineRule="exact"/>
              <w:jc w:val="center"/>
              <w:rPr>
                <w:rFonts w:ascii="仿宋" w:hAnsi="仿宋" w:eastAsia="仿宋" w:cs="仿宋"/>
                <w:color w:val="000000" w:themeColor="text1"/>
                <w:spacing w:val="20"/>
                <w:sz w:val="21"/>
                <w:szCs w:val="21"/>
                <w:highlight w:val="none"/>
                <w14:textFill>
                  <w14:solidFill>
                    <w14:schemeClr w14:val="tx1"/>
                  </w14:solidFill>
                </w14:textFill>
              </w:rPr>
            </w:pPr>
          </w:p>
        </w:tc>
      </w:tr>
      <w:tr w14:paraId="076883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45" w:type="dxa"/>
            <w:vMerge w:val="restart"/>
            <w:tcBorders>
              <w:top w:val="single" w:color="auto" w:sz="2" w:space="0"/>
              <w:right w:val="single" w:color="auto" w:sz="2" w:space="0"/>
            </w:tcBorders>
            <w:vAlign w:val="center"/>
          </w:tcPr>
          <w:p w14:paraId="2BB6ED54">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w:t>
            </w:r>
          </w:p>
          <w:p w14:paraId="169B2E24">
            <w:pPr>
              <w:adjustRightInd w:val="0"/>
              <w:snapToGrid w:val="0"/>
              <w:spacing w:line="300" w:lineRule="exact"/>
              <w:ind w:firstLine="100" w:firstLineChars="48"/>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或其委托代理人（签章）</w:t>
            </w:r>
          </w:p>
        </w:tc>
        <w:tc>
          <w:tcPr>
            <w:tcW w:w="2053" w:type="dxa"/>
            <w:vMerge w:val="restart"/>
            <w:tcBorders>
              <w:top w:val="single" w:color="auto" w:sz="2" w:space="0"/>
              <w:left w:val="single" w:color="auto" w:sz="2" w:space="0"/>
              <w:right w:val="single" w:color="auto" w:sz="2" w:space="0"/>
            </w:tcBorders>
            <w:vAlign w:val="center"/>
          </w:tcPr>
          <w:p w14:paraId="64F1A30C">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right w:val="single" w:color="auto" w:sz="2" w:space="0"/>
            </w:tcBorders>
            <w:vAlign w:val="center"/>
          </w:tcPr>
          <w:p w14:paraId="000399DB">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w:t>
            </w:r>
          </w:p>
          <w:p w14:paraId="2388B36A">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或其委托代理人（签章）</w:t>
            </w:r>
          </w:p>
        </w:tc>
        <w:tc>
          <w:tcPr>
            <w:tcW w:w="2121" w:type="dxa"/>
            <w:tcBorders>
              <w:top w:val="single" w:color="auto" w:sz="2" w:space="0"/>
              <w:left w:val="single" w:color="auto" w:sz="2" w:space="0"/>
              <w:bottom w:val="single" w:color="auto" w:sz="2" w:space="0"/>
            </w:tcBorders>
            <w:vAlign w:val="center"/>
          </w:tcPr>
          <w:p w14:paraId="2BA8500B">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r>
      <w:tr w14:paraId="44E408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vMerge w:val="continue"/>
            <w:tcBorders>
              <w:bottom w:val="single" w:color="auto" w:sz="2" w:space="0"/>
              <w:right w:val="single" w:color="auto" w:sz="2" w:space="0"/>
            </w:tcBorders>
            <w:vAlign w:val="center"/>
          </w:tcPr>
          <w:p w14:paraId="46664E37">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2053" w:type="dxa"/>
            <w:vMerge w:val="continue"/>
            <w:tcBorders>
              <w:left w:val="single" w:color="auto" w:sz="2" w:space="0"/>
              <w:bottom w:val="single" w:color="auto" w:sz="2" w:space="0"/>
              <w:right w:val="single" w:color="auto" w:sz="2" w:space="0"/>
            </w:tcBorders>
            <w:vAlign w:val="center"/>
          </w:tcPr>
          <w:p w14:paraId="0C79B86B">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14:paraId="11DB2ED4">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拥有者性别</w:t>
            </w:r>
          </w:p>
        </w:tc>
        <w:tc>
          <w:tcPr>
            <w:tcW w:w="2121" w:type="dxa"/>
            <w:tcBorders>
              <w:top w:val="single" w:color="auto" w:sz="2" w:space="0"/>
              <w:left w:val="single" w:color="auto" w:sz="2" w:space="0"/>
              <w:bottom w:val="single" w:color="auto" w:sz="2" w:space="0"/>
            </w:tcBorders>
            <w:vAlign w:val="center"/>
          </w:tcPr>
          <w:p w14:paraId="7402BE6B">
            <w:pPr>
              <w:adjustRightInd w:val="0"/>
              <w:snapToGrid w:val="0"/>
              <w:spacing w:line="300" w:lineRule="exact"/>
              <w:jc w:val="center"/>
              <w:rPr>
                <w:rFonts w:ascii="仿宋" w:hAnsi="仿宋" w:eastAsia="仿宋" w:cs="仿宋"/>
                <w:color w:val="000000" w:themeColor="text1"/>
                <w:spacing w:val="20"/>
                <w:sz w:val="21"/>
                <w:szCs w:val="21"/>
                <w:highlight w:val="none"/>
                <w14:textFill>
                  <w14:solidFill>
                    <w14:schemeClr w14:val="tx1"/>
                  </w14:solidFill>
                </w14:textFill>
              </w:rPr>
            </w:pPr>
          </w:p>
        </w:tc>
      </w:tr>
      <w:tr w14:paraId="62BFDB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6A4919F3">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住  所</w:t>
            </w:r>
          </w:p>
        </w:tc>
        <w:tc>
          <w:tcPr>
            <w:tcW w:w="2053" w:type="dxa"/>
            <w:tcBorders>
              <w:top w:val="single" w:color="auto" w:sz="2" w:space="0"/>
              <w:left w:val="single" w:color="auto" w:sz="2" w:space="0"/>
              <w:bottom w:val="single" w:color="auto" w:sz="2" w:space="0"/>
              <w:right w:val="single" w:color="auto" w:sz="2" w:space="0"/>
            </w:tcBorders>
            <w:vAlign w:val="center"/>
          </w:tcPr>
          <w:p w14:paraId="053C0FBA">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14:paraId="345DD175">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住  所</w:t>
            </w:r>
          </w:p>
        </w:tc>
        <w:tc>
          <w:tcPr>
            <w:tcW w:w="2121" w:type="dxa"/>
            <w:tcBorders>
              <w:top w:val="single" w:color="auto" w:sz="2" w:space="0"/>
              <w:left w:val="single" w:color="auto" w:sz="2" w:space="0"/>
              <w:bottom w:val="single" w:color="auto" w:sz="2" w:space="0"/>
            </w:tcBorders>
            <w:vAlign w:val="center"/>
          </w:tcPr>
          <w:p w14:paraId="1406321E">
            <w:pPr>
              <w:adjustRightInd w:val="0"/>
              <w:snapToGrid w:val="0"/>
              <w:spacing w:line="300" w:lineRule="exact"/>
              <w:jc w:val="center"/>
              <w:rPr>
                <w:rFonts w:ascii="仿宋" w:hAnsi="仿宋" w:eastAsia="仿宋" w:cs="仿宋"/>
                <w:color w:val="000000" w:themeColor="text1"/>
                <w:spacing w:val="20"/>
                <w:sz w:val="21"/>
                <w:szCs w:val="21"/>
                <w:highlight w:val="none"/>
                <w14:textFill>
                  <w14:solidFill>
                    <w14:schemeClr w14:val="tx1"/>
                  </w14:solidFill>
                </w14:textFill>
              </w:rPr>
            </w:pPr>
          </w:p>
        </w:tc>
      </w:tr>
      <w:tr w14:paraId="77041D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1DC5FED6">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 系 人</w:t>
            </w:r>
          </w:p>
        </w:tc>
        <w:tc>
          <w:tcPr>
            <w:tcW w:w="2053" w:type="dxa"/>
            <w:tcBorders>
              <w:top w:val="single" w:color="auto" w:sz="2" w:space="0"/>
              <w:left w:val="single" w:color="auto" w:sz="2" w:space="0"/>
              <w:bottom w:val="single" w:color="auto" w:sz="2" w:space="0"/>
              <w:right w:val="single" w:color="auto" w:sz="2" w:space="0"/>
            </w:tcBorders>
            <w:vAlign w:val="center"/>
          </w:tcPr>
          <w:p w14:paraId="1A30FDCA">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14:paraId="7405F97A">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 系 人</w:t>
            </w:r>
          </w:p>
        </w:tc>
        <w:tc>
          <w:tcPr>
            <w:tcW w:w="2121" w:type="dxa"/>
            <w:tcBorders>
              <w:top w:val="single" w:color="auto" w:sz="2" w:space="0"/>
              <w:left w:val="single" w:color="auto" w:sz="2" w:space="0"/>
              <w:bottom w:val="single" w:color="auto" w:sz="2" w:space="0"/>
            </w:tcBorders>
            <w:vAlign w:val="center"/>
          </w:tcPr>
          <w:p w14:paraId="29BF65FA">
            <w:pPr>
              <w:adjustRightInd w:val="0"/>
              <w:snapToGrid w:val="0"/>
              <w:spacing w:line="300" w:lineRule="exact"/>
              <w:jc w:val="center"/>
              <w:rPr>
                <w:rFonts w:ascii="仿宋" w:hAnsi="仿宋" w:eastAsia="仿宋" w:cs="仿宋"/>
                <w:color w:val="000000" w:themeColor="text1"/>
                <w:spacing w:val="20"/>
                <w:sz w:val="21"/>
                <w:szCs w:val="21"/>
                <w:highlight w:val="none"/>
                <w14:textFill>
                  <w14:solidFill>
                    <w14:schemeClr w14:val="tx1"/>
                  </w14:solidFill>
                </w14:textFill>
              </w:rPr>
            </w:pPr>
          </w:p>
        </w:tc>
      </w:tr>
      <w:tr w14:paraId="115F59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68E44A29">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p>
        </w:tc>
        <w:tc>
          <w:tcPr>
            <w:tcW w:w="2053" w:type="dxa"/>
            <w:tcBorders>
              <w:top w:val="single" w:color="auto" w:sz="2" w:space="0"/>
              <w:left w:val="single" w:color="auto" w:sz="2" w:space="0"/>
              <w:bottom w:val="single" w:color="auto" w:sz="2" w:space="0"/>
              <w:right w:val="single" w:color="auto" w:sz="2" w:space="0"/>
            </w:tcBorders>
            <w:vAlign w:val="center"/>
          </w:tcPr>
          <w:p w14:paraId="6B9D94F1">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14:paraId="0CB5C636">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联系电话</w:t>
            </w:r>
          </w:p>
        </w:tc>
        <w:tc>
          <w:tcPr>
            <w:tcW w:w="2121" w:type="dxa"/>
            <w:tcBorders>
              <w:top w:val="single" w:color="auto" w:sz="2" w:space="0"/>
              <w:left w:val="single" w:color="auto" w:sz="2" w:space="0"/>
              <w:bottom w:val="single" w:color="auto" w:sz="2" w:space="0"/>
            </w:tcBorders>
            <w:vAlign w:val="center"/>
          </w:tcPr>
          <w:p w14:paraId="016E908D">
            <w:pPr>
              <w:adjustRightInd w:val="0"/>
              <w:snapToGrid w:val="0"/>
              <w:spacing w:line="300" w:lineRule="exact"/>
              <w:jc w:val="center"/>
              <w:rPr>
                <w:rFonts w:ascii="仿宋" w:hAnsi="仿宋" w:eastAsia="仿宋" w:cs="仿宋"/>
                <w:color w:val="000000" w:themeColor="text1"/>
                <w:spacing w:val="20"/>
                <w:sz w:val="21"/>
                <w:szCs w:val="21"/>
                <w:highlight w:val="none"/>
                <w14:textFill>
                  <w14:solidFill>
                    <w14:schemeClr w14:val="tx1"/>
                  </w14:solidFill>
                </w14:textFill>
              </w:rPr>
            </w:pPr>
          </w:p>
        </w:tc>
      </w:tr>
      <w:tr w14:paraId="4ADA6D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7769484A">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通信地址</w:t>
            </w:r>
          </w:p>
        </w:tc>
        <w:tc>
          <w:tcPr>
            <w:tcW w:w="2053" w:type="dxa"/>
            <w:tcBorders>
              <w:top w:val="single" w:color="auto" w:sz="2" w:space="0"/>
              <w:left w:val="single" w:color="auto" w:sz="2" w:space="0"/>
              <w:bottom w:val="single" w:color="auto" w:sz="2" w:space="0"/>
              <w:right w:val="single" w:color="auto" w:sz="2" w:space="0"/>
            </w:tcBorders>
            <w:vAlign w:val="center"/>
          </w:tcPr>
          <w:p w14:paraId="3F17FCEF">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14:paraId="5DA0AF2F">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通信地址</w:t>
            </w:r>
          </w:p>
        </w:tc>
        <w:tc>
          <w:tcPr>
            <w:tcW w:w="2121" w:type="dxa"/>
            <w:tcBorders>
              <w:top w:val="single" w:color="auto" w:sz="2" w:space="0"/>
              <w:left w:val="single" w:color="auto" w:sz="2" w:space="0"/>
              <w:bottom w:val="single" w:color="auto" w:sz="2" w:space="0"/>
            </w:tcBorders>
            <w:vAlign w:val="center"/>
          </w:tcPr>
          <w:p w14:paraId="1C6A5DF8">
            <w:pPr>
              <w:adjustRightInd w:val="0"/>
              <w:snapToGrid w:val="0"/>
              <w:spacing w:line="300" w:lineRule="exact"/>
              <w:jc w:val="center"/>
              <w:rPr>
                <w:rFonts w:ascii="仿宋" w:hAnsi="仿宋" w:eastAsia="仿宋" w:cs="仿宋"/>
                <w:color w:val="000000" w:themeColor="text1"/>
                <w:spacing w:val="20"/>
                <w:sz w:val="21"/>
                <w:szCs w:val="21"/>
                <w:highlight w:val="none"/>
                <w14:textFill>
                  <w14:solidFill>
                    <w14:schemeClr w14:val="tx1"/>
                  </w14:solidFill>
                </w14:textFill>
              </w:rPr>
            </w:pPr>
          </w:p>
        </w:tc>
      </w:tr>
      <w:tr w14:paraId="3CF579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3CB31C74">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邮政编码</w:t>
            </w:r>
          </w:p>
        </w:tc>
        <w:tc>
          <w:tcPr>
            <w:tcW w:w="2053" w:type="dxa"/>
            <w:tcBorders>
              <w:top w:val="single" w:color="auto" w:sz="2" w:space="0"/>
              <w:left w:val="single" w:color="auto" w:sz="2" w:space="0"/>
              <w:bottom w:val="single" w:color="auto" w:sz="2" w:space="0"/>
              <w:right w:val="single" w:color="auto" w:sz="2" w:space="0"/>
            </w:tcBorders>
            <w:vAlign w:val="center"/>
          </w:tcPr>
          <w:p w14:paraId="4C583300">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14:paraId="2F0AA8FE">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邮政编码</w:t>
            </w:r>
          </w:p>
        </w:tc>
        <w:tc>
          <w:tcPr>
            <w:tcW w:w="2121" w:type="dxa"/>
            <w:tcBorders>
              <w:top w:val="single" w:color="auto" w:sz="2" w:space="0"/>
              <w:left w:val="single" w:color="auto" w:sz="2" w:space="0"/>
              <w:bottom w:val="single" w:color="auto" w:sz="2" w:space="0"/>
            </w:tcBorders>
            <w:vAlign w:val="center"/>
          </w:tcPr>
          <w:p w14:paraId="2F3AF74E">
            <w:pPr>
              <w:adjustRightInd w:val="0"/>
              <w:snapToGrid w:val="0"/>
              <w:spacing w:line="300" w:lineRule="exact"/>
              <w:jc w:val="center"/>
              <w:rPr>
                <w:rFonts w:ascii="仿宋" w:hAnsi="仿宋" w:eastAsia="仿宋" w:cs="仿宋"/>
                <w:color w:val="000000" w:themeColor="text1"/>
                <w:spacing w:val="20"/>
                <w:sz w:val="21"/>
                <w:szCs w:val="21"/>
                <w:highlight w:val="none"/>
                <w14:textFill>
                  <w14:solidFill>
                    <w14:schemeClr w14:val="tx1"/>
                  </w14:solidFill>
                </w14:textFill>
              </w:rPr>
            </w:pPr>
          </w:p>
        </w:tc>
      </w:tr>
      <w:tr w14:paraId="56D71B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45AB8533">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电子邮箱</w:t>
            </w:r>
          </w:p>
        </w:tc>
        <w:tc>
          <w:tcPr>
            <w:tcW w:w="2053" w:type="dxa"/>
            <w:tcBorders>
              <w:top w:val="single" w:color="auto" w:sz="2" w:space="0"/>
              <w:left w:val="single" w:color="auto" w:sz="2" w:space="0"/>
              <w:bottom w:val="single" w:color="auto" w:sz="2" w:space="0"/>
              <w:right w:val="single" w:color="auto" w:sz="2" w:space="0"/>
            </w:tcBorders>
            <w:vAlign w:val="center"/>
          </w:tcPr>
          <w:p w14:paraId="37CF3E82">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14:paraId="47DB2A71">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电子邮箱</w:t>
            </w:r>
          </w:p>
        </w:tc>
        <w:tc>
          <w:tcPr>
            <w:tcW w:w="2121" w:type="dxa"/>
            <w:tcBorders>
              <w:top w:val="single" w:color="auto" w:sz="2" w:space="0"/>
              <w:left w:val="single" w:color="auto" w:sz="2" w:space="0"/>
              <w:bottom w:val="single" w:color="auto" w:sz="2" w:space="0"/>
            </w:tcBorders>
            <w:vAlign w:val="center"/>
          </w:tcPr>
          <w:p w14:paraId="79843B68">
            <w:pPr>
              <w:adjustRightInd w:val="0"/>
              <w:snapToGrid w:val="0"/>
              <w:spacing w:line="300" w:lineRule="exact"/>
              <w:jc w:val="center"/>
              <w:rPr>
                <w:rFonts w:ascii="仿宋" w:hAnsi="仿宋" w:eastAsia="仿宋" w:cs="仿宋"/>
                <w:color w:val="000000" w:themeColor="text1"/>
                <w:spacing w:val="20"/>
                <w:sz w:val="21"/>
                <w:szCs w:val="21"/>
                <w:highlight w:val="none"/>
                <w14:textFill>
                  <w14:solidFill>
                    <w14:schemeClr w14:val="tx1"/>
                  </w14:solidFill>
                </w14:textFill>
              </w:rPr>
            </w:pPr>
          </w:p>
        </w:tc>
      </w:tr>
      <w:tr w14:paraId="3BB774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6742C476">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统一社会信用代码</w:t>
            </w:r>
          </w:p>
        </w:tc>
        <w:tc>
          <w:tcPr>
            <w:tcW w:w="2053" w:type="dxa"/>
            <w:tcBorders>
              <w:top w:val="single" w:color="auto" w:sz="2" w:space="0"/>
              <w:left w:val="single" w:color="auto" w:sz="2" w:space="0"/>
              <w:bottom w:val="single" w:color="auto" w:sz="2" w:space="0"/>
              <w:right w:val="single" w:color="auto" w:sz="2" w:space="0"/>
            </w:tcBorders>
            <w:vAlign w:val="center"/>
          </w:tcPr>
          <w:p w14:paraId="4CF1CC4F">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14:paraId="71C07A77">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统一社会信用代码</w:t>
            </w:r>
          </w:p>
        </w:tc>
        <w:tc>
          <w:tcPr>
            <w:tcW w:w="2121" w:type="dxa"/>
            <w:tcBorders>
              <w:top w:val="single" w:color="auto" w:sz="2" w:space="0"/>
              <w:left w:val="single" w:color="auto" w:sz="2" w:space="0"/>
              <w:bottom w:val="single" w:color="auto" w:sz="2" w:space="0"/>
            </w:tcBorders>
            <w:vAlign w:val="center"/>
          </w:tcPr>
          <w:p w14:paraId="7671EAD4">
            <w:pPr>
              <w:adjustRightInd w:val="0"/>
              <w:snapToGrid w:val="0"/>
              <w:spacing w:line="300" w:lineRule="exact"/>
              <w:jc w:val="center"/>
              <w:rPr>
                <w:rFonts w:ascii="仿宋" w:hAnsi="仿宋" w:eastAsia="仿宋" w:cs="仿宋"/>
                <w:color w:val="000000" w:themeColor="text1"/>
                <w:spacing w:val="20"/>
                <w:sz w:val="21"/>
                <w:szCs w:val="21"/>
                <w:highlight w:val="none"/>
                <w14:textFill>
                  <w14:solidFill>
                    <w14:schemeClr w14:val="tx1"/>
                  </w14:solidFill>
                </w14:textFill>
              </w:rPr>
            </w:pPr>
          </w:p>
        </w:tc>
      </w:tr>
      <w:tr w14:paraId="144E12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7E3DCD33">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2053" w:type="dxa"/>
            <w:tcBorders>
              <w:top w:val="single" w:color="auto" w:sz="2" w:space="0"/>
              <w:left w:val="single" w:color="auto" w:sz="2" w:space="0"/>
              <w:bottom w:val="single" w:color="auto" w:sz="2" w:space="0"/>
              <w:right w:val="single" w:color="auto" w:sz="2" w:space="0"/>
            </w:tcBorders>
            <w:vAlign w:val="center"/>
          </w:tcPr>
          <w:p w14:paraId="7C5080EC">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14:paraId="340104C9">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开户名称</w:t>
            </w:r>
          </w:p>
        </w:tc>
        <w:tc>
          <w:tcPr>
            <w:tcW w:w="2121" w:type="dxa"/>
            <w:tcBorders>
              <w:top w:val="single" w:color="auto" w:sz="2" w:space="0"/>
              <w:left w:val="single" w:color="auto" w:sz="2" w:space="0"/>
              <w:bottom w:val="single" w:color="auto" w:sz="2" w:space="0"/>
            </w:tcBorders>
            <w:vAlign w:val="center"/>
          </w:tcPr>
          <w:p w14:paraId="5A1EE03A">
            <w:pPr>
              <w:adjustRightInd w:val="0"/>
              <w:snapToGrid w:val="0"/>
              <w:spacing w:line="300" w:lineRule="exact"/>
              <w:jc w:val="center"/>
              <w:rPr>
                <w:rFonts w:ascii="仿宋" w:hAnsi="仿宋" w:eastAsia="仿宋" w:cs="仿宋"/>
                <w:color w:val="000000" w:themeColor="text1"/>
                <w:spacing w:val="20"/>
                <w:sz w:val="21"/>
                <w:szCs w:val="21"/>
                <w:highlight w:val="none"/>
                <w14:textFill>
                  <w14:solidFill>
                    <w14:schemeClr w14:val="tx1"/>
                  </w14:solidFill>
                </w14:textFill>
              </w:rPr>
            </w:pPr>
          </w:p>
        </w:tc>
      </w:tr>
      <w:tr w14:paraId="4B3C92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03C7B917">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2053" w:type="dxa"/>
            <w:tcBorders>
              <w:top w:val="single" w:color="auto" w:sz="2" w:space="0"/>
              <w:left w:val="single" w:color="auto" w:sz="2" w:space="0"/>
              <w:bottom w:val="single" w:color="auto" w:sz="2" w:space="0"/>
              <w:right w:val="single" w:color="auto" w:sz="2" w:space="0"/>
            </w:tcBorders>
            <w:vAlign w:val="center"/>
          </w:tcPr>
          <w:p w14:paraId="7C20575D">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14:paraId="5CADE56F">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开户银行</w:t>
            </w:r>
          </w:p>
        </w:tc>
        <w:tc>
          <w:tcPr>
            <w:tcW w:w="2121" w:type="dxa"/>
            <w:tcBorders>
              <w:top w:val="single" w:color="auto" w:sz="2" w:space="0"/>
              <w:left w:val="single" w:color="auto" w:sz="2" w:space="0"/>
              <w:bottom w:val="single" w:color="auto" w:sz="2" w:space="0"/>
            </w:tcBorders>
            <w:vAlign w:val="center"/>
          </w:tcPr>
          <w:p w14:paraId="230626DB">
            <w:pPr>
              <w:adjustRightInd w:val="0"/>
              <w:snapToGrid w:val="0"/>
              <w:spacing w:line="300" w:lineRule="exact"/>
              <w:jc w:val="center"/>
              <w:rPr>
                <w:rFonts w:ascii="仿宋" w:hAnsi="仿宋" w:eastAsia="仿宋" w:cs="仿宋"/>
                <w:color w:val="000000" w:themeColor="text1"/>
                <w:spacing w:val="20"/>
                <w:sz w:val="21"/>
                <w:szCs w:val="21"/>
                <w:highlight w:val="none"/>
                <w14:textFill>
                  <w14:solidFill>
                    <w14:schemeClr w14:val="tx1"/>
                  </w14:solidFill>
                </w14:textFill>
              </w:rPr>
            </w:pPr>
          </w:p>
        </w:tc>
      </w:tr>
      <w:tr w14:paraId="426A52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10292C65">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2053" w:type="dxa"/>
            <w:tcBorders>
              <w:top w:val="single" w:color="auto" w:sz="2" w:space="0"/>
              <w:left w:val="single" w:color="auto" w:sz="2" w:space="0"/>
              <w:bottom w:val="single" w:color="auto" w:sz="2" w:space="0"/>
              <w:right w:val="single" w:color="auto" w:sz="2" w:space="0"/>
            </w:tcBorders>
            <w:vAlign w:val="center"/>
          </w:tcPr>
          <w:p w14:paraId="0CC9E256">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1978" w:type="dxa"/>
            <w:tcBorders>
              <w:top w:val="single" w:color="auto" w:sz="2" w:space="0"/>
              <w:left w:val="single" w:color="auto" w:sz="2" w:space="0"/>
              <w:bottom w:val="single" w:color="auto" w:sz="2" w:space="0"/>
              <w:right w:val="single" w:color="auto" w:sz="2" w:space="0"/>
            </w:tcBorders>
            <w:vAlign w:val="center"/>
          </w:tcPr>
          <w:p w14:paraId="08A7A69D">
            <w:pPr>
              <w:adjustRightInd w:val="0"/>
              <w:snapToGrid w:val="0"/>
              <w:spacing w:line="30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银行账号</w:t>
            </w:r>
          </w:p>
        </w:tc>
        <w:tc>
          <w:tcPr>
            <w:tcW w:w="2121" w:type="dxa"/>
            <w:tcBorders>
              <w:top w:val="single" w:color="auto" w:sz="2" w:space="0"/>
              <w:left w:val="single" w:color="auto" w:sz="2" w:space="0"/>
              <w:bottom w:val="single" w:color="auto" w:sz="2" w:space="0"/>
            </w:tcBorders>
            <w:vAlign w:val="center"/>
          </w:tcPr>
          <w:p w14:paraId="02C9053A">
            <w:pPr>
              <w:adjustRightInd w:val="0"/>
              <w:snapToGrid w:val="0"/>
              <w:spacing w:line="300" w:lineRule="exact"/>
              <w:jc w:val="center"/>
              <w:rPr>
                <w:rFonts w:ascii="仿宋" w:hAnsi="仿宋" w:eastAsia="仿宋" w:cs="仿宋"/>
                <w:color w:val="000000" w:themeColor="text1"/>
                <w:spacing w:val="20"/>
                <w:sz w:val="21"/>
                <w:szCs w:val="21"/>
                <w:highlight w:val="none"/>
                <w14:textFill>
                  <w14:solidFill>
                    <w14:schemeClr w14:val="tx1"/>
                  </w14:solidFill>
                </w14:textFill>
              </w:rPr>
            </w:pPr>
          </w:p>
        </w:tc>
      </w:tr>
      <w:tr w14:paraId="62D187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297" w:type="dxa"/>
            <w:gridSpan w:val="4"/>
            <w:tcBorders>
              <w:top w:val="single" w:color="auto" w:sz="2" w:space="0"/>
            </w:tcBorders>
            <w:vAlign w:val="center"/>
          </w:tcPr>
          <w:p w14:paraId="27885501">
            <w:pPr>
              <w:pStyle w:val="14"/>
              <w:adjustRightInd w:val="0"/>
              <w:snapToGrid w:val="0"/>
              <w:spacing w:before="156" w:beforeLines="50"/>
              <w:rPr>
                <w:rFonts w:ascii="仿宋" w:hAnsi="仿宋" w:eastAsia="仿宋" w:cs="仿宋"/>
                <w:color w:val="000000" w:themeColor="text1"/>
                <w:spacing w:val="2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注：涉及联合体或其他合同主体的信息应按上表格式加列。</w:t>
            </w:r>
          </w:p>
        </w:tc>
      </w:tr>
    </w:tbl>
    <w:p w14:paraId="61B7A655">
      <w:pPr>
        <w:keepNext/>
        <w:keepLines/>
        <w:adjustRightInd w:val="0"/>
        <w:snapToGrid w:val="0"/>
        <w:spacing w:before="156" w:beforeLines="50" w:after="156" w:afterLines="50" w:line="240" w:lineRule="auto"/>
        <w:jc w:val="center"/>
        <w:rPr>
          <w:rFonts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21"/>
          <w:szCs w:val="21"/>
          <w:highlight w:val="none"/>
          <w:u w:val="single"/>
          <w14:textFill>
            <w14:solidFill>
              <w14:schemeClr w14:val="tx1"/>
            </w14:solidFill>
          </w14:textFill>
        </w:rPr>
        <w:br w:type="page"/>
      </w:r>
      <w:bookmarkStart w:id="345" w:name="_Toc2429"/>
      <w:bookmarkStart w:id="346" w:name="_Toc27624"/>
      <w:r>
        <w:rPr>
          <w:rFonts w:hint="eastAsia" w:ascii="仿宋" w:hAnsi="仿宋" w:eastAsia="仿宋" w:cs="仿宋"/>
          <w:b/>
          <w:bCs/>
          <w:color w:val="000000" w:themeColor="text1"/>
          <w:sz w:val="36"/>
          <w:szCs w:val="36"/>
          <w:highlight w:val="none"/>
          <w14:textFill>
            <w14:solidFill>
              <w14:schemeClr w14:val="tx1"/>
            </w14:solidFill>
          </w14:textFill>
        </w:rPr>
        <w:t>第二节 政府采购合同通用条款</w:t>
      </w:r>
      <w:bookmarkEnd w:id="345"/>
      <w:bookmarkEnd w:id="346"/>
    </w:p>
    <w:p w14:paraId="2238FB9D">
      <w:pPr>
        <w:tabs>
          <w:tab w:val="left" w:pos="8820"/>
          <w:tab w:val="left" w:pos="9345"/>
          <w:tab w:val="left" w:pos="9765"/>
        </w:tabs>
        <w:adjustRightInd w:val="0"/>
        <w:snapToGrid w:val="0"/>
        <w:spacing w:line="400" w:lineRule="exact"/>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 xml:space="preserve">1. </w:t>
      </w:r>
      <w:r>
        <w:rPr>
          <w:rFonts w:hint="eastAsia" w:ascii="仿宋" w:hAnsi="仿宋" w:eastAsia="仿宋" w:cs="仿宋"/>
          <w:b/>
          <w:bCs/>
          <w:color w:val="000000" w:themeColor="text1"/>
          <w:sz w:val="21"/>
          <w:szCs w:val="21"/>
          <w:highlight w:val="none"/>
          <w14:textFill>
            <w14:solidFill>
              <w14:schemeClr w14:val="tx1"/>
            </w14:solidFill>
          </w14:textFill>
        </w:rPr>
        <w:t>定义</w:t>
      </w:r>
    </w:p>
    <w:p w14:paraId="2A84A1E4">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1.1合同当事人</w:t>
      </w:r>
    </w:p>
    <w:p w14:paraId="0DE7263F">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（1）采购人（以下称甲方）是指使用财政性资金，通过政府采购方式向供应商购买货物及其相关服务的国家机关、事业单位、团体组织。</w:t>
      </w:r>
    </w:p>
    <w:p w14:paraId="58441AD7">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（2）供应商（以下称乙方）是指参加政府采购活动并且中标（成交），向采购人提供合同约定的货物及其相关服务的法人、非法人组织或者自然人。</w:t>
      </w:r>
    </w:p>
    <w:p w14:paraId="78ED973C">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（3）其他合同主体是指除采购人和供应商以外，</w:t>
      </w:r>
      <w:r>
        <w:rPr>
          <w:rFonts w:hint="eastAsia" w:ascii="仿宋" w:hAnsi="仿宋" w:eastAsia="仿宋" w:cs="仿宋"/>
          <w:bCs/>
          <w:color w:val="000000" w:themeColor="text1"/>
          <w:sz w:val="21"/>
          <w:szCs w:val="21"/>
          <w:highlight w:val="none"/>
          <w14:textFill>
            <w14:solidFill>
              <w14:schemeClr w14:val="tx1"/>
            </w14:solidFill>
          </w14:textFill>
        </w:rPr>
        <w:t>依法参与合同缔结或履行，享有权利、承担义务的合同当事人</w:t>
      </w:r>
      <w:r>
        <w:rPr>
          <w:rFonts w:hint="eastAsia" w:ascii="仿宋" w:hAnsi="仿宋" w:eastAsia="仿宋" w:cs="仿宋"/>
          <w:color w:val="000000" w:themeColor="text1"/>
          <w:sz w:val="21"/>
          <w:szCs w:val="21"/>
          <w:highlight w:val="none"/>
          <w14:textFill>
            <w14:solidFill>
              <w14:schemeClr w14:val="tx1"/>
            </w14:solidFill>
          </w14:textFill>
        </w:rPr>
        <w:t>。</w:t>
      </w:r>
    </w:p>
    <w:p w14:paraId="54B919B1">
      <w:pPr>
        <w:tabs>
          <w:tab w:val="left" w:pos="570"/>
          <w:tab w:val="left" w:pos="9240"/>
          <w:tab w:val="left" w:pos="9555"/>
        </w:tabs>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1.2本合同下列术语应解释为：</w:t>
      </w:r>
    </w:p>
    <w:p w14:paraId="02B1BA9A">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（1）“合同”系指</w:t>
      </w:r>
      <w:r>
        <w:rPr>
          <w:rFonts w:hint="eastAsia" w:ascii="仿宋" w:hAnsi="仿宋" w:eastAsia="仿宋" w:cs="仿宋"/>
          <w:bCs/>
          <w:color w:val="000000" w:themeColor="text1"/>
          <w:sz w:val="21"/>
          <w:szCs w:val="21"/>
          <w:highlight w:val="none"/>
          <w14:textFill>
            <w14:solidFill>
              <w14:schemeClr w14:val="tx1"/>
            </w14:solidFill>
          </w14:textFill>
        </w:rPr>
        <w:t>合同当事人意思表示达成一致的任何协议，包括签署的</w:t>
      </w:r>
      <w:r>
        <w:rPr>
          <w:rFonts w:hint="eastAsia" w:ascii="仿宋" w:hAnsi="仿宋" w:eastAsia="仿宋" w:cs="仿宋"/>
          <w:color w:val="000000" w:themeColor="text1"/>
          <w:sz w:val="21"/>
          <w:szCs w:val="21"/>
          <w:highlight w:val="none"/>
          <w14:textFill>
            <w14:solidFill>
              <w14:schemeClr w14:val="tx1"/>
            </w14:solidFill>
          </w14:textFill>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D3372B2">
      <w:pPr>
        <w:tabs>
          <w:tab w:val="left" w:pos="570"/>
          <w:tab w:val="left" w:pos="9240"/>
          <w:tab w:val="left" w:pos="9555"/>
        </w:tabs>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（2）“合同价款”系指根据本合同规定乙方在全面履行合同义务后甲方应支付给乙方的价款。</w:t>
      </w:r>
    </w:p>
    <w:p w14:paraId="2DE5F3AC">
      <w:pPr>
        <w:tabs>
          <w:tab w:val="left" w:pos="570"/>
          <w:tab w:val="left" w:pos="9240"/>
          <w:tab w:val="left" w:pos="9555"/>
        </w:tabs>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（3）“货物”系指乙方根据本合同规定须向甲方提供的各种形态和种类的物品，包括原材料、设备、产品（包括软件）及相关的其备品备件、工具、手册及</w:t>
      </w:r>
      <w:r>
        <w:rPr>
          <w:rFonts w:hint="eastAsia" w:ascii="仿宋" w:hAnsi="仿宋" w:eastAsia="仿宋" w:cs="仿宋"/>
          <w:color w:val="000000" w:themeColor="text1"/>
          <w:sz w:val="21"/>
          <w:szCs w:val="21"/>
          <w:highlight w:val="none"/>
          <w:lang w:val="en"/>
          <w14:textFill>
            <w14:solidFill>
              <w14:schemeClr w14:val="tx1"/>
            </w14:solidFill>
          </w14:textFill>
        </w:rPr>
        <w:t>其他</w:t>
      </w:r>
      <w:r>
        <w:rPr>
          <w:rFonts w:hint="eastAsia" w:ascii="仿宋" w:hAnsi="仿宋" w:eastAsia="仿宋" w:cs="仿宋"/>
          <w:color w:val="000000" w:themeColor="text1"/>
          <w:sz w:val="21"/>
          <w:szCs w:val="21"/>
          <w:highlight w:val="none"/>
          <w14:textFill>
            <w14:solidFill>
              <w14:schemeClr w14:val="tx1"/>
            </w14:solidFill>
          </w14:textFill>
        </w:rPr>
        <w:t>技术资料和材料等。</w:t>
      </w:r>
    </w:p>
    <w:p w14:paraId="17A8025A">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（4）“相关服务”系指根据合同规定，乙方应提供的与货物有关的技术、管理和</w:t>
      </w:r>
      <w:r>
        <w:rPr>
          <w:rFonts w:hint="eastAsia" w:ascii="仿宋" w:hAnsi="仿宋" w:eastAsia="仿宋" w:cs="仿宋"/>
          <w:color w:val="000000" w:themeColor="text1"/>
          <w:sz w:val="21"/>
          <w:szCs w:val="21"/>
          <w:highlight w:val="none"/>
          <w:lang w:val="en"/>
          <w14:textFill>
            <w14:solidFill>
              <w14:schemeClr w14:val="tx1"/>
            </w14:solidFill>
          </w14:textFill>
        </w:rPr>
        <w:t>其他</w:t>
      </w:r>
      <w:r>
        <w:rPr>
          <w:rFonts w:hint="eastAsia" w:ascii="仿宋" w:hAnsi="仿宋" w:eastAsia="仿宋" w:cs="仿宋"/>
          <w:color w:val="000000" w:themeColor="text1"/>
          <w:sz w:val="21"/>
          <w:szCs w:val="21"/>
          <w:highlight w:val="none"/>
          <w14:textFill>
            <w14:solidFill>
              <w14:schemeClr w14:val="tx1"/>
            </w14:solidFill>
          </w14:textFill>
        </w:rPr>
        <w:t>服务，包括但不限于：管理和质量保证、运输、保险、检验、现场准备、安装、集成、调试、培训、维修、废弃处置、技术支持等以及合同中规定乙方应承担的</w:t>
      </w:r>
      <w:r>
        <w:rPr>
          <w:rFonts w:hint="eastAsia" w:ascii="仿宋" w:hAnsi="仿宋" w:eastAsia="仿宋" w:cs="仿宋"/>
          <w:color w:val="000000" w:themeColor="text1"/>
          <w:sz w:val="21"/>
          <w:szCs w:val="21"/>
          <w:highlight w:val="none"/>
          <w:lang w:val="en"/>
          <w14:textFill>
            <w14:solidFill>
              <w14:schemeClr w14:val="tx1"/>
            </w14:solidFill>
          </w14:textFill>
        </w:rPr>
        <w:t>其他</w:t>
      </w:r>
      <w:r>
        <w:rPr>
          <w:rFonts w:hint="eastAsia" w:ascii="仿宋" w:hAnsi="仿宋" w:eastAsia="仿宋" w:cs="仿宋"/>
          <w:color w:val="000000" w:themeColor="text1"/>
          <w:sz w:val="21"/>
          <w:szCs w:val="21"/>
          <w:highlight w:val="none"/>
          <w14:textFill>
            <w14:solidFill>
              <w14:schemeClr w14:val="tx1"/>
            </w14:solidFill>
          </w14:textFill>
        </w:rPr>
        <w:t>义务。</w:t>
      </w:r>
    </w:p>
    <w:p w14:paraId="4130EFA2">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（5）“分包”系指中标（成交）供应商按采购文件、投标（响应）文件的规定，根据分包意向协议书，将中标（成交）项目中的部分履约内容，分给具有相应资质条件的供应商履行合同的行为。</w:t>
      </w:r>
    </w:p>
    <w:p w14:paraId="7A47B1A6">
      <w:pPr>
        <w:tabs>
          <w:tab w:val="left" w:pos="570"/>
          <w:tab w:val="left" w:pos="9240"/>
          <w:tab w:val="left" w:pos="9555"/>
        </w:tabs>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体协议书，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w:t>
      </w:r>
    </w:p>
    <w:p w14:paraId="06CD83CF">
      <w:pPr>
        <w:tabs>
          <w:tab w:val="left" w:pos="570"/>
          <w:tab w:val="left" w:pos="9240"/>
          <w:tab w:val="left" w:pos="9555"/>
        </w:tabs>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（7）其他术语解释，见【</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w:t>
      </w:r>
    </w:p>
    <w:p w14:paraId="4F99062C">
      <w:pPr>
        <w:numPr>
          <w:ilvl w:val="0"/>
          <w:numId w:val="6"/>
        </w:numPr>
        <w:autoSpaceDE w:val="0"/>
        <w:autoSpaceDN w:val="0"/>
        <w:adjustRightInd w:val="0"/>
        <w:snapToGrid w:val="0"/>
        <w:spacing w:line="400" w:lineRule="exact"/>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合同标的及金额</w:t>
      </w:r>
    </w:p>
    <w:p w14:paraId="427524CC">
      <w:pPr>
        <w:autoSpaceDE w:val="0"/>
        <w:autoSpaceDN w:val="0"/>
        <w:adjustRightInd w:val="0"/>
        <w:snapToGrid w:val="0"/>
        <w:spacing w:line="400" w:lineRule="exact"/>
        <w:ind w:firstLine="420" w:firstLineChars="200"/>
        <w:rPr>
          <w:rFonts w:ascii="仿宋" w:hAnsi="仿宋" w:eastAsia="仿宋" w:cs="仿宋"/>
          <w:b/>
          <w:bCs/>
          <w:i/>
          <w:i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2.1 合同标的及金额应与中标（成交）结果一致。乙方为履行本合同而发生的所有费用均应包含在合同价款中，甲方不再另行支付</w:t>
      </w:r>
      <w:r>
        <w:rPr>
          <w:rFonts w:hint="eastAsia" w:ascii="仿宋" w:hAnsi="仿宋" w:eastAsia="仿宋" w:cs="仿宋"/>
          <w:color w:val="000000" w:themeColor="text1"/>
          <w:sz w:val="21"/>
          <w:szCs w:val="21"/>
          <w:highlight w:val="none"/>
          <w:lang w:val="en"/>
          <w14:textFill>
            <w14:solidFill>
              <w14:schemeClr w14:val="tx1"/>
            </w14:solidFill>
          </w14:textFill>
        </w:rPr>
        <w:t>其他</w:t>
      </w:r>
      <w:r>
        <w:rPr>
          <w:rFonts w:hint="eastAsia" w:ascii="仿宋" w:hAnsi="仿宋" w:eastAsia="仿宋" w:cs="仿宋"/>
          <w:color w:val="000000" w:themeColor="text1"/>
          <w:sz w:val="21"/>
          <w:szCs w:val="21"/>
          <w:highlight w:val="none"/>
          <w14:textFill>
            <w14:solidFill>
              <w14:schemeClr w14:val="tx1"/>
            </w14:solidFill>
          </w14:textFill>
        </w:rPr>
        <w:t>任何费用。</w:t>
      </w:r>
    </w:p>
    <w:p w14:paraId="285561F9">
      <w:pPr>
        <w:adjustRightInd w:val="0"/>
        <w:snapToGrid w:val="0"/>
        <w:spacing w:line="400" w:lineRule="exact"/>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3. 履行合同的时间、地点和方式</w:t>
      </w:r>
    </w:p>
    <w:p w14:paraId="27923C56">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 乙方应当在约定的时间、地点，按照约定方式履行合同。</w:t>
      </w:r>
    </w:p>
    <w:p w14:paraId="54E76D33">
      <w:pPr>
        <w:autoSpaceDE w:val="0"/>
        <w:autoSpaceDN w:val="0"/>
        <w:adjustRightInd w:val="0"/>
        <w:snapToGrid w:val="0"/>
        <w:spacing w:line="400" w:lineRule="exact"/>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4. 甲方的权利和义务</w:t>
      </w:r>
    </w:p>
    <w:p w14:paraId="718F202E">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5B51705E">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1B6D09BA">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4.3 甲方有权要求乙方对缺陷部分予以修复，并按合同约定享有货物保修及其他合同约定的权利。</w:t>
      </w:r>
    </w:p>
    <w:p w14:paraId="1C07601E">
      <w:pPr>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4.4 甲方应当按照合同约定及时对交付的货物进行验收，未在</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约定的期限内对乙方履约提出任何异议或者向乙方作出任何说明的，视为验收通过。</w:t>
      </w:r>
    </w:p>
    <w:p w14:paraId="4C12667F">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4.5 甲方应当根据合同约定及时向乙方支付合同价款，不得以内部人员变更、履行内部付款流程等为由，拒绝或迟延支付。</w:t>
      </w:r>
    </w:p>
    <w:p w14:paraId="15C6BE38">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4.6 国家法律法规规定及</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约定应由甲方承担的其他义务和责任。</w:t>
      </w:r>
    </w:p>
    <w:p w14:paraId="6A930106">
      <w:pPr>
        <w:autoSpaceDE w:val="0"/>
        <w:autoSpaceDN w:val="0"/>
        <w:adjustRightInd w:val="0"/>
        <w:snapToGrid w:val="0"/>
        <w:spacing w:line="400" w:lineRule="exact"/>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5. 乙方的权利和义务</w:t>
      </w:r>
    </w:p>
    <w:p w14:paraId="50BFADD1">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5.1 签署合同后，乙方应确定项目负责人（或项目联系人），负责与本合同有关的事务。</w:t>
      </w:r>
    </w:p>
    <w:p w14:paraId="3C859FF3">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0DC472D">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5.3乙方有权根据合同约定向甲方收取合同价款。</w:t>
      </w:r>
    </w:p>
    <w:p w14:paraId="5C58137D">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5.4国家法律法规规定及</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约定应由乙方承担的其他义务和责任。</w:t>
      </w:r>
    </w:p>
    <w:p w14:paraId="1B0C001B">
      <w:pPr>
        <w:numPr>
          <w:ilvl w:val="0"/>
          <w:numId w:val="7"/>
        </w:numPr>
        <w:autoSpaceDE w:val="0"/>
        <w:autoSpaceDN w:val="0"/>
        <w:adjustRightInd w:val="0"/>
        <w:snapToGrid w:val="0"/>
        <w:spacing w:line="400" w:lineRule="exact"/>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合同履行</w:t>
      </w:r>
    </w:p>
    <w:p w14:paraId="3B0F070A">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6.1 甲乙双方应当按照</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约定顺序履行合同义务；如果没有先后顺序的，应当同时履行。</w:t>
      </w:r>
    </w:p>
    <w:p w14:paraId="04D64F51">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180B5EBC">
      <w:pPr>
        <w:adjustRightInd w:val="0"/>
        <w:snapToGrid w:val="0"/>
        <w:spacing w:line="400" w:lineRule="exact"/>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7. 货物包装、运输、保险和交付要求</w:t>
      </w:r>
    </w:p>
    <w:p w14:paraId="6E658AEB">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7.1 本合同</w:t>
      </w:r>
      <w:r>
        <w:rPr>
          <w:rFonts w:hint="eastAsia" w:ascii="仿宋" w:hAnsi="仿宋" w:eastAsia="仿宋" w:cs="仿宋"/>
          <w:bCs/>
          <w:color w:val="000000" w:themeColor="text1"/>
          <w:sz w:val="21"/>
          <w:szCs w:val="21"/>
          <w:highlight w:val="none"/>
          <w14:textFill>
            <w14:solidFill>
              <w14:schemeClr w14:val="tx1"/>
            </w14:solidFill>
          </w14:textFill>
        </w:rPr>
        <w:t>涉及商品包装、快递包装的，</w:t>
      </w:r>
      <w:r>
        <w:rPr>
          <w:rFonts w:hint="eastAsia" w:ascii="仿宋" w:hAnsi="仿宋" w:eastAsia="仿宋" w:cs="仿宋"/>
          <w:color w:val="000000" w:themeColor="text1"/>
          <w:sz w:val="21"/>
          <w:szCs w:val="21"/>
          <w:highlight w:val="none"/>
          <w14:textFill>
            <w14:solidFill>
              <w14:schemeClr w14:val="tx1"/>
            </w14:solidFill>
          </w14:textFill>
        </w:rPr>
        <w:t>除</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bCs/>
          <w:color w:val="000000" w:themeColor="text1"/>
          <w:sz w:val="21"/>
          <w:szCs w:val="21"/>
          <w:highlight w:val="none"/>
          <w14:textFill>
            <w14:solidFill>
              <w14:schemeClr w14:val="tx1"/>
            </w14:solidFill>
          </w14:textFill>
        </w:rPr>
        <w:t>另有约定外，</w:t>
      </w:r>
      <w:r>
        <w:rPr>
          <w:rFonts w:hint="eastAsia" w:ascii="仿宋" w:hAnsi="仿宋" w:eastAsia="仿宋" w:cs="仿宋"/>
          <w:color w:val="000000" w:themeColor="text1"/>
          <w:sz w:val="21"/>
          <w:szCs w:val="21"/>
          <w:highlight w:val="none"/>
          <w14:textFill>
            <w14:solidFill>
              <w14:schemeClr w14:val="tx1"/>
            </w14:solidFill>
          </w14:textFill>
        </w:rPr>
        <w:t>包装应适应远距离运输、防潮、防震、防锈和防野蛮装卸等要求，确保货物安全无损地运抵</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bCs/>
          <w:color w:val="000000" w:themeColor="text1"/>
          <w:sz w:val="21"/>
          <w:szCs w:val="21"/>
          <w:highlight w:val="none"/>
          <w14:textFill>
            <w14:solidFill>
              <w14:schemeClr w14:val="tx1"/>
            </w14:solidFill>
          </w14:textFill>
        </w:rPr>
        <w:t>约定的</w:t>
      </w:r>
      <w:r>
        <w:rPr>
          <w:rFonts w:hint="eastAsia" w:ascii="仿宋" w:hAnsi="仿宋" w:eastAsia="仿宋" w:cs="仿宋"/>
          <w:color w:val="000000" w:themeColor="text1"/>
          <w:sz w:val="21"/>
          <w:szCs w:val="21"/>
          <w:highlight w:val="none"/>
          <w14:textFill>
            <w14:solidFill>
              <w14:schemeClr w14:val="tx1"/>
            </w14:solidFill>
          </w14:textFill>
        </w:rPr>
        <w:t>指定现场。</w:t>
      </w:r>
    </w:p>
    <w:p w14:paraId="38C83F8E">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7.2 除</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bCs/>
          <w:color w:val="000000" w:themeColor="text1"/>
          <w:sz w:val="21"/>
          <w:szCs w:val="21"/>
          <w:highlight w:val="none"/>
          <w14:textFill>
            <w14:solidFill>
              <w14:schemeClr w14:val="tx1"/>
            </w14:solidFill>
          </w14:textFill>
        </w:rPr>
        <w:t>另有约定外，</w:t>
      </w:r>
      <w:r>
        <w:rPr>
          <w:rFonts w:hint="eastAsia" w:ascii="仿宋" w:hAnsi="仿宋" w:eastAsia="仿宋" w:cs="仿宋"/>
          <w:color w:val="000000" w:themeColor="text1"/>
          <w:sz w:val="21"/>
          <w:szCs w:val="21"/>
          <w:highlight w:val="none"/>
          <w14:textFill>
            <w14:solidFill>
              <w14:schemeClr w14:val="tx1"/>
            </w14:solidFill>
          </w14:textFill>
        </w:rPr>
        <w:t>乙方负责办理将货物运抵本合同规定的交货地点，并装卸、交付至甲方的一切运输事项，相关费用应包含在合同价款中。</w:t>
      </w:r>
    </w:p>
    <w:p w14:paraId="207AC4D9">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7.3 货物保险要求按</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bCs/>
          <w:color w:val="000000" w:themeColor="text1"/>
          <w:sz w:val="21"/>
          <w:szCs w:val="21"/>
          <w:highlight w:val="none"/>
          <w14:textFill>
            <w14:solidFill>
              <w14:schemeClr w14:val="tx1"/>
            </w14:solidFill>
          </w14:textFill>
        </w:rPr>
        <w:t>规定执行</w:t>
      </w:r>
      <w:r>
        <w:rPr>
          <w:rFonts w:hint="eastAsia" w:ascii="仿宋" w:hAnsi="仿宋" w:eastAsia="仿宋" w:cs="仿宋"/>
          <w:color w:val="000000" w:themeColor="text1"/>
          <w:sz w:val="21"/>
          <w:szCs w:val="21"/>
          <w:highlight w:val="none"/>
          <w14:textFill>
            <w14:solidFill>
              <w14:schemeClr w14:val="tx1"/>
            </w14:solidFill>
          </w14:textFill>
        </w:rPr>
        <w:t>。</w:t>
      </w:r>
    </w:p>
    <w:p w14:paraId="1AC3A4ED">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A9D2818">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7.5 乙方在运输到达之前应提前通知甲方，并提示货物运输装卸的注意事项，甲方配合乙方做好货物的接收工作。</w:t>
      </w:r>
    </w:p>
    <w:p w14:paraId="2C8814ED">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7.6 如因包装、运输问题导致货物损毁、丢失或者品质下降，甲方有权要求降价、换货、拒收部分或整批货物，由此产生的费用和损失，均由乙方承担。</w:t>
      </w:r>
    </w:p>
    <w:p w14:paraId="5DC3CA68">
      <w:pPr>
        <w:adjustRightInd w:val="0"/>
        <w:snapToGrid w:val="0"/>
        <w:spacing w:line="400" w:lineRule="exact"/>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8. 质量标准和保证</w:t>
      </w:r>
    </w:p>
    <w:p w14:paraId="645E77DB">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8.1 质量标准</w:t>
      </w:r>
    </w:p>
    <w:p w14:paraId="6A519699">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97BB6BF">
      <w:pPr>
        <w:pStyle w:val="17"/>
        <w:adjustRightInd w:val="0"/>
        <w:snapToGrid w:val="0"/>
        <w:spacing w:line="400" w:lineRule="exact"/>
        <w:ind w:firstLine="420" w:firstLineChars="200"/>
        <w:rPr>
          <w:rFonts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（2）采用中华人民共和国法定计量单位。</w:t>
      </w:r>
    </w:p>
    <w:p w14:paraId="08113183">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（3）乙方所提供的货物应符合国家有关安全、环保、卫生的规定。</w:t>
      </w:r>
    </w:p>
    <w:p w14:paraId="586179C2">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5DF50F80">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8.2 保证</w:t>
      </w:r>
    </w:p>
    <w:p w14:paraId="53179B68">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规定或乙方书面承诺（两者以较长的为准）的质量保证期内，本保证保持有效。</w:t>
      </w:r>
    </w:p>
    <w:p w14:paraId="2D93071F">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（2）在质量保证期内所发现的缺陷，甲方应尽快以书面形式通知乙方。</w:t>
      </w:r>
    </w:p>
    <w:p w14:paraId="7780038D">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（3）乙方收到通知后，应在</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规定的响应时间内以合理的速度免费维修或更换有缺陷的货物或部件。</w:t>
      </w:r>
    </w:p>
    <w:p w14:paraId="3F88258F">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5A5C54D7">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4C7A2A15">
      <w:pPr>
        <w:adjustRightInd w:val="0"/>
        <w:snapToGrid w:val="0"/>
        <w:spacing w:line="400" w:lineRule="exact"/>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9. 权利瑕疵担保</w:t>
      </w:r>
    </w:p>
    <w:p w14:paraId="75B1CC7E">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9.1 乙方保证对其出售的货物享有合法的权利。</w:t>
      </w:r>
    </w:p>
    <w:p w14:paraId="4EB34DD3">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9.2 乙方保证在交付的货物上不存在抵押权等担保物权。</w:t>
      </w:r>
    </w:p>
    <w:p w14:paraId="507E9315">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9.3 如甲方使用上述货物构成对第三人侵权的，则由乙方承担全部责任。</w:t>
      </w:r>
    </w:p>
    <w:p w14:paraId="3D024C4D">
      <w:pPr>
        <w:autoSpaceDE w:val="0"/>
        <w:autoSpaceDN w:val="0"/>
        <w:adjustRightInd w:val="0"/>
        <w:snapToGrid w:val="0"/>
        <w:spacing w:line="400" w:lineRule="exact"/>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10. 知识产权保护</w:t>
      </w:r>
    </w:p>
    <w:p w14:paraId="6127FD1D">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10.1 乙方对其所销售的货物应当享有知识产权或经权利人合法授权，保证没有侵犯任何第三人的知识产权等权利。</w:t>
      </w:r>
      <w:bookmarkStart w:id="347" w:name="_Hlk163047038"/>
      <w:r>
        <w:rPr>
          <w:rFonts w:hint="eastAsia" w:ascii="仿宋" w:hAnsi="仿宋" w:eastAsia="仿宋" w:cs="仿宋"/>
          <w:color w:val="000000" w:themeColor="text1"/>
          <w:sz w:val="21"/>
          <w:szCs w:val="21"/>
          <w:highlight w:val="none"/>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347"/>
      <w:r>
        <w:rPr>
          <w:rFonts w:hint="eastAsia" w:ascii="仿宋" w:hAnsi="仿宋" w:eastAsia="仿宋" w:cs="仿宋"/>
          <w:color w:val="000000" w:themeColor="text1"/>
          <w:sz w:val="21"/>
          <w:szCs w:val="21"/>
          <w:highlight w:val="none"/>
          <w14:textFill>
            <w14:solidFill>
              <w14:schemeClr w14:val="tx1"/>
            </w14:solidFill>
          </w14:textFill>
        </w:rPr>
        <w:t>。</w:t>
      </w:r>
    </w:p>
    <w:p w14:paraId="41FF15C4">
      <w:pPr>
        <w:autoSpaceDE w:val="0"/>
        <w:autoSpaceDN w:val="0"/>
        <w:adjustRightInd w:val="0"/>
        <w:snapToGrid w:val="0"/>
        <w:spacing w:line="400" w:lineRule="exact"/>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11. 保密义务</w:t>
      </w:r>
    </w:p>
    <w:p w14:paraId="1C65BBAB">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中约定。</w:t>
      </w:r>
    </w:p>
    <w:p w14:paraId="56EA2D37">
      <w:pPr>
        <w:autoSpaceDE w:val="0"/>
        <w:autoSpaceDN w:val="0"/>
        <w:adjustRightInd w:val="0"/>
        <w:snapToGrid w:val="0"/>
        <w:spacing w:line="400" w:lineRule="exact"/>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12. 合同价款支付</w:t>
      </w:r>
    </w:p>
    <w:p w14:paraId="08005D15">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12.1 合同价款支付按照国库集中支付制度及财政管理相关规定执行。</w:t>
      </w:r>
    </w:p>
    <w:p w14:paraId="17431ED9">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中约定。</w:t>
      </w:r>
    </w:p>
    <w:p w14:paraId="4BE8CA99">
      <w:pPr>
        <w:pStyle w:val="13"/>
        <w:spacing w:after="0" w:line="400" w:lineRule="exact"/>
        <w:rPr>
          <w:rFonts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13. 履约保证金</w:t>
      </w:r>
    </w:p>
    <w:p w14:paraId="07E9116B">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13.1 乙方应当以支票、汇票、本票或者金融机构、担保机构出具的保函等非现金形式提交。</w:t>
      </w:r>
    </w:p>
    <w:p w14:paraId="50E46DF9">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13.2 如果乙方出现</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约定情形的，履约保证金不予退还；如果乙方未能按合同约定全面履行义务，甲方有权从履约保证金中取得补偿或赔偿，且不影响甲方要求乙方承担合同约定的超过履约保证金的违约责任的权利。</w:t>
      </w:r>
    </w:p>
    <w:p w14:paraId="177AAFD2">
      <w:pPr>
        <w:spacing w:line="400" w:lineRule="exact"/>
        <w:ind w:firstLine="42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13.3 甲方在项目通过验收后按照</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规定的时间内将履约保证金退还乙方；逾期退还的，乙方可要求甲方支付违约金，违约金按照</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规定支付。</w:t>
      </w:r>
    </w:p>
    <w:p w14:paraId="0D945D6C">
      <w:pPr>
        <w:autoSpaceDE w:val="0"/>
        <w:autoSpaceDN w:val="0"/>
        <w:adjustRightInd w:val="0"/>
        <w:snapToGrid w:val="0"/>
        <w:spacing w:line="400" w:lineRule="exact"/>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 xml:space="preserve">14. </w:t>
      </w:r>
      <w:r>
        <w:rPr>
          <w:rFonts w:hint="eastAsia" w:ascii="仿宋" w:hAnsi="仿宋" w:eastAsia="仿宋" w:cs="仿宋"/>
          <w:b/>
          <w:color w:val="000000" w:themeColor="text1"/>
          <w:sz w:val="21"/>
          <w:szCs w:val="21"/>
          <w:highlight w:val="none"/>
          <w14:textFill>
            <w14:solidFill>
              <w14:schemeClr w14:val="tx1"/>
            </w14:solidFill>
          </w14:textFill>
        </w:rPr>
        <w:t>售后服务</w:t>
      </w:r>
    </w:p>
    <w:p w14:paraId="05ED8A4B">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14.1 除项目不涉及或采购活动中明确约定无须承担外，乙方还应提供下列服务：</w:t>
      </w:r>
    </w:p>
    <w:p w14:paraId="40F08E15">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（1）货物的现场移动、安装、调试、启动监督及技术支持；</w:t>
      </w:r>
    </w:p>
    <w:p w14:paraId="60E5F98D">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（2）提供货物组装和维修所需的专用工具和辅助材料；</w:t>
      </w:r>
    </w:p>
    <w:p w14:paraId="40690ED0">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（3）在</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约定的期限内对所有的货物实施运行监督、维修，但前提条件是该服务并不能免除乙方在质量保证期内所承担的义务；</w:t>
      </w:r>
    </w:p>
    <w:p w14:paraId="3ABB56DB">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（4）在制造商所在地或指定现场就货物的安装、启动、运营、维护、废弃处置等对甲方操作人员进行培训；</w:t>
      </w:r>
    </w:p>
    <w:p w14:paraId="3C5ABAE9">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（5）依照法律、行政法规的规定或者按照</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约定，货物在有效使用年限届满后应予回收的，乙方负有自行或者委托第三人对货物予以回收的义务；</w:t>
      </w:r>
    </w:p>
    <w:p w14:paraId="2C3E9883">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规定由乙方提供的其他服务。</w:t>
      </w:r>
    </w:p>
    <w:p w14:paraId="0484851F">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14.2 乙方提供的售后服务的费用已包含在合同价款中，甲方不再另行支付。</w:t>
      </w:r>
    </w:p>
    <w:p w14:paraId="2BDA1691">
      <w:pPr>
        <w:adjustRightInd w:val="0"/>
        <w:snapToGrid w:val="0"/>
        <w:spacing w:line="400" w:lineRule="exact"/>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15. 违约责任</w:t>
      </w:r>
    </w:p>
    <w:p w14:paraId="2963BC4B">
      <w:pPr>
        <w:adjustRightInd w:val="0"/>
        <w:snapToGrid w:val="0"/>
        <w:spacing w:line="400" w:lineRule="exact"/>
        <w:ind w:firstLine="420" w:firstLineChars="200"/>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15.1质量瑕疵的违约责任</w:t>
      </w:r>
    </w:p>
    <w:p w14:paraId="38201448">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乙方提供的产品不符合合同约定的质量标准或存在产品质量缺陷，甲方有权要求乙方根据</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bCs/>
          <w:color w:val="000000" w:themeColor="text1"/>
          <w:sz w:val="21"/>
          <w:szCs w:val="21"/>
          <w:highlight w:val="none"/>
          <w14:textFill>
            <w14:solidFill>
              <w14:schemeClr w14:val="tx1"/>
            </w14:solidFill>
          </w14:textFill>
        </w:rPr>
        <w:t>要求</w:t>
      </w:r>
      <w:r>
        <w:rPr>
          <w:rFonts w:hint="eastAsia" w:ascii="仿宋" w:hAnsi="仿宋" w:eastAsia="仿宋" w:cs="仿宋"/>
          <w:color w:val="000000" w:themeColor="text1"/>
          <w:sz w:val="21"/>
          <w:szCs w:val="21"/>
          <w:highlight w:val="none"/>
          <w14:textFill>
            <w14:solidFill>
              <w14:schemeClr w14:val="tx1"/>
            </w14:solidFill>
          </w14:textFill>
        </w:rPr>
        <w:t>及时修理、重作、更换，并承担由此给甲方造成的损失。</w:t>
      </w:r>
    </w:p>
    <w:p w14:paraId="4D5D8FF3">
      <w:pPr>
        <w:autoSpaceDE w:val="0"/>
        <w:autoSpaceDN w:val="0"/>
        <w:adjustRightInd w:val="0"/>
        <w:snapToGrid w:val="0"/>
        <w:spacing w:line="400" w:lineRule="exact"/>
        <w:ind w:firstLine="420" w:firstLineChars="200"/>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15.2 迟延交货的违约责任</w:t>
      </w:r>
    </w:p>
    <w:p w14:paraId="543EEA48">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C9B810B">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规定执行。如果涉及公共利益，且赔偿金额无法弥补公共利益损失，甲方可要求继续履行或者采取其他补救措施。</w:t>
      </w:r>
    </w:p>
    <w:p w14:paraId="570BF845">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15.3 迟延支付的违约责任</w:t>
      </w:r>
    </w:p>
    <w:p w14:paraId="692E06B1">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甲方存在迟延支付乙方合同款项的，应当承担</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规定的逾期付款利息。</w:t>
      </w:r>
    </w:p>
    <w:p w14:paraId="00C09CC6">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15.4其他违约责任根据项目实际需要按</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规定执行。</w:t>
      </w:r>
    </w:p>
    <w:p w14:paraId="5B1FDD4B">
      <w:pPr>
        <w:numPr>
          <w:ilvl w:val="0"/>
          <w:numId w:val="8"/>
        </w:numPr>
        <w:autoSpaceDE w:val="0"/>
        <w:autoSpaceDN w:val="0"/>
        <w:adjustRightInd w:val="0"/>
        <w:snapToGrid w:val="0"/>
        <w:spacing w:line="400" w:lineRule="exact"/>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合同变更、中止与终止</w:t>
      </w:r>
    </w:p>
    <w:p w14:paraId="0902B174">
      <w:pPr>
        <w:adjustRightInd w:val="0"/>
        <w:snapToGrid w:val="0"/>
        <w:spacing w:line="40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16.1合同的变更</w:t>
      </w:r>
    </w:p>
    <w:p w14:paraId="58EE3512">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7B967187">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16.2合同的中止</w:t>
      </w:r>
    </w:p>
    <w:p w14:paraId="6D0865CE">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（1）合同履行过程中因供应商就采购文件、采购过程或结果提起投诉的，甲方认为有必要的，可以中止合同的履行。</w:t>
      </w:r>
    </w:p>
    <w:p w14:paraId="20E8E8C3">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0389B12">
      <w:pPr>
        <w:pStyle w:val="36"/>
        <w:ind w:firstLine="420"/>
        <w:jc w:val="both"/>
        <w:rPr>
          <w:rFonts w:ascii="仿宋" w:hAnsi="仿宋" w:eastAsia="仿宋" w:cs="仿宋"/>
          <w:color w:val="000000" w:themeColor="text1"/>
          <w:kern w:val="2"/>
          <w:sz w:val="21"/>
          <w:highlight w:val="none"/>
          <w14:textFill>
            <w14:solidFill>
              <w14:schemeClr w14:val="tx1"/>
            </w14:solidFill>
          </w14:textFill>
        </w:rPr>
      </w:pPr>
      <w:r>
        <w:rPr>
          <w:rFonts w:hint="eastAsia" w:ascii="仿宋" w:hAnsi="仿宋" w:eastAsia="仿宋" w:cs="仿宋"/>
          <w:color w:val="000000" w:themeColor="text1"/>
          <w:kern w:val="2"/>
          <w:sz w:val="21"/>
          <w:highlight w:val="none"/>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594D6DBF">
      <w:pPr>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（4）甲方不得以行政区划调整、政府换届、机构或者职能调整以及相关责任人更替为由中止合同。</w:t>
      </w:r>
    </w:p>
    <w:p w14:paraId="609429C5">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16.3合同的终止</w:t>
      </w:r>
    </w:p>
    <w:p w14:paraId="7B90461B">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（1）合同因有效期限届满而终止；</w:t>
      </w:r>
    </w:p>
    <w:p w14:paraId="7A1C4E9D">
      <w:pPr>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（2）乙方未按合同约定履行，构成根本性违约的，甲方有权终止合同，并追究乙方的违约责任。</w:t>
      </w:r>
    </w:p>
    <w:p w14:paraId="0897279E">
      <w:pPr>
        <w:pStyle w:val="36"/>
        <w:ind w:firstLine="420"/>
        <w:jc w:val="both"/>
        <w:rPr>
          <w:rFonts w:ascii="仿宋" w:hAnsi="仿宋" w:eastAsia="仿宋" w:cs="仿宋"/>
          <w:color w:val="000000" w:themeColor="text1"/>
          <w:kern w:val="2"/>
          <w:sz w:val="21"/>
          <w:highlight w:val="none"/>
          <w14:textFill>
            <w14:solidFill>
              <w14:schemeClr w14:val="tx1"/>
            </w14:solidFill>
          </w14:textFill>
        </w:rPr>
      </w:pPr>
      <w:r>
        <w:rPr>
          <w:rFonts w:hint="eastAsia" w:ascii="仿宋" w:hAnsi="仿宋" w:eastAsia="仿宋" w:cs="仿宋"/>
          <w:color w:val="000000" w:themeColor="text1"/>
          <w:kern w:val="2"/>
          <w:sz w:val="21"/>
          <w:highlight w:val="none"/>
          <w14:textFill>
            <w14:solidFill>
              <w14:schemeClr w14:val="tx1"/>
            </w14:solidFill>
          </w14:textFill>
        </w:rPr>
        <w:t>16.4 涉及国家利益、社会公共利益的情形</w:t>
      </w:r>
    </w:p>
    <w:p w14:paraId="65B79165">
      <w:pPr>
        <w:pStyle w:val="36"/>
        <w:ind w:firstLine="420"/>
        <w:jc w:val="both"/>
        <w:rPr>
          <w:rFonts w:ascii="仿宋" w:hAnsi="仿宋" w:eastAsia="仿宋" w:cs="仿宋"/>
          <w:color w:val="000000" w:themeColor="text1"/>
          <w:kern w:val="2"/>
          <w:sz w:val="21"/>
          <w:highlight w:val="none"/>
          <w14:textFill>
            <w14:solidFill>
              <w14:schemeClr w14:val="tx1"/>
            </w14:solidFill>
          </w14:textFill>
        </w:rPr>
      </w:pPr>
      <w:r>
        <w:rPr>
          <w:rFonts w:hint="eastAsia" w:ascii="仿宋" w:hAnsi="仿宋" w:eastAsia="仿宋" w:cs="仿宋"/>
          <w:color w:val="000000" w:themeColor="text1"/>
          <w:kern w:val="2"/>
          <w:sz w:val="21"/>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2B464B01">
      <w:pPr>
        <w:autoSpaceDE w:val="0"/>
        <w:autoSpaceDN w:val="0"/>
        <w:adjustRightInd w:val="0"/>
        <w:snapToGrid w:val="0"/>
        <w:spacing w:line="400" w:lineRule="exact"/>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17. 合同分包</w:t>
      </w:r>
    </w:p>
    <w:p w14:paraId="6B4578C8">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17.1 乙方不得将合同转包给其他供应商。涉及合同分包的，乙方应根据采购文件和投标（响应）文件规定进行合同分包。</w:t>
      </w:r>
    </w:p>
    <w:p w14:paraId="01E36AC4">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17.2 乙方执行政府采购政策向中小企业依法分包的，乙方应当按采购文件和投标（响应）文件签订分包意向协议书，分包意向协议书属于本合同组成部分。</w:t>
      </w:r>
    </w:p>
    <w:p w14:paraId="324D0FCF">
      <w:pPr>
        <w:autoSpaceDE w:val="0"/>
        <w:autoSpaceDN w:val="0"/>
        <w:adjustRightInd w:val="0"/>
        <w:snapToGrid w:val="0"/>
        <w:spacing w:line="400" w:lineRule="exact"/>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18. 不可抗力</w:t>
      </w:r>
    </w:p>
    <w:p w14:paraId="43FBC6A0">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18.1 不可抗力是指合同双方不能预见、不能避免且不能克服的客观情况。</w:t>
      </w:r>
    </w:p>
    <w:p w14:paraId="5F5C8740">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18.2 任何一方对由于不可抗力造成的部分或全部不能履行合同不承担违约责任。但迟延履行后发生不可抗力的，不能免除责任。</w:t>
      </w:r>
    </w:p>
    <w:p w14:paraId="5824DCE2">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437ADEB">
      <w:pPr>
        <w:autoSpaceDE w:val="0"/>
        <w:autoSpaceDN w:val="0"/>
        <w:adjustRightInd w:val="0"/>
        <w:snapToGrid w:val="0"/>
        <w:spacing w:line="400" w:lineRule="exact"/>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19. 解决争议的方法</w:t>
      </w:r>
    </w:p>
    <w:p w14:paraId="78ACCD78">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293A8EC2">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19.2 选择仲裁的，应在</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中明确仲裁机构及仲裁地；通过诉讼方式解决的，可以在</w:t>
      </w:r>
      <w:r>
        <w:rPr>
          <w:rFonts w:hint="eastAsia" w:ascii="仿宋" w:hAnsi="仿宋" w:eastAsia="仿宋" w:cs="仿宋"/>
          <w:b/>
          <w:bCs/>
          <w:color w:val="000000" w:themeColor="text1"/>
          <w:sz w:val="21"/>
          <w:szCs w:val="21"/>
          <w:highlight w:val="none"/>
          <w14:textFill>
            <w14:solidFill>
              <w14:schemeClr w14:val="tx1"/>
            </w14:solidFill>
          </w14:textFill>
        </w:rPr>
        <w:t>【政府采购合同专用条款】</w:t>
      </w:r>
      <w:r>
        <w:rPr>
          <w:rFonts w:hint="eastAsia" w:ascii="仿宋" w:hAnsi="仿宋" w:eastAsia="仿宋" w:cs="仿宋"/>
          <w:color w:val="000000" w:themeColor="text1"/>
          <w:sz w:val="21"/>
          <w:szCs w:val="21"/>
          <w:highlight w:val="none"/>
          <w14:textFill>
            <w14:solidFill>
              <w14:schemeClr w14:val="tx1"/>
            </w14:solidFill>
          </w14:textFill>
        </w:rPr>
        <w:t>中进一步约定选择与争议有实际联系的地点的人民法院管辖，但管辖法院的约定不得违反级别管辖和专属管辖的规定。</w:t>
      </w:r>
    </w:p>
    <w:p w14:paraId="5FF8B3D2">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19.3 如甲乙双方有争议的事项不影响合同其他部分的履行，在争议解决期间，合同其他部分应当继续履行。</w:t>
      </w:r>
    </w:p>
    <w:p w14:paraId="1389D6C5">
      <w:pPr>
        <w:autoSpaceDE w:val="0"/>
        <w:autoSpaceDN w:val="0"/>
        <w:adjustRightInd w:val="0"/>
        <w:snapToGrid w:val="0"/>
        <w:spacing w:line="40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20. 政府采购政策</w:t>
      </w:r>
    </w:p>
    <w:p w14:paraId="75802098">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20.1 </w:t>
      </w:r>
      <w:r>
        <w:rPr>
          <w:rFonts w:hint="eastAsia" w:ascii="仿宋" w:hAnsi="仿宋" w:eastAsia="仿宋" w:cs="仿宋"/>
          <w:color w:val="000000" w:themeColor="text1"/>
          <w:sz w:val="21"/>
          <w:szCs w:val="21"/>
          <w:highlight w:val="none"/>
          <w:lang w:val="en-GB"/>
          <w14:textFill>
            <w14:solidFill>
              <w14:schemeClr w14:val="tx1"/>
            </w14:solidFill>
          </w14:textFill>
        </w:rPr>
        <w:t>本合同应当按照规定执行政府采购政策。</w:t>
      </w:r>
    </w:p>
    <w:p w14:paraId="3D6510B1">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20.2 本合同依法执行政府采购政策的方式和内容，属于合同履约验收的范围。甲乙双方</w:t>
      </w:r>
      <w:r>
        <w:rPr>
          <w:rFonts w:hint="eastAsia" w:ascii="仿宋" w:hAnsi="仿宋" w:eastAsia="仿宋" w:cs="仿宋"/>
          <w:color w:val="000000" w:themeColor="text1"/>
          <w:sz w:val="21"/>
          <w:szCs w:val="21"/>
          <w:highlight w:val="none"/>
          <w:lang w:val="en-GB"/>
          <w14:textFill>
            <w14:solidFill>
              <w14:schemeClr w14:val="tx1"/>
            </w14:solidFill>
          </w14:textFill>
        </w:rPr>
        <w:t>未按规定要求执行政府采购政策造成损失的</w:t>
      </w:r>
      <w:r>
        <w:rPr>
          <w:rFonts w:hint="eastAsia" w:ascii="仿宋" w:hAnsi="仿宋" w:eastAsia="仿宋" w:cs="仿宋"/>
          <w:color w:val="000000" w:themeColor="text1"/>
          <w:sz w:val="21"/>
          <w:szCs w:val="21"/>
          <w:highlight w:val="none"/>
          <w14:textFill>
            <w14:solidFill>
              <w14:schemeClr w14:val="tx1"/>
            </w14:solidFill>
          </w14:textFill>
        </w:rPr>
        <w:t>，有过错的一方应当承担赔偿责任，双方都有过错的，各自承担相应的责任。</w:t>
      </w:r>
    </w:p>
    <w:p w14:paraId="215E5928">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体协议书或者分包意向协议书作为采购合同的组成部分。</w:t>
      </w:r>
    </w:p>
    <w:p w14:paraId="6A14B7F9">
      <w:pPr>
        <w:autoSpaceDE w:val="0"/>
        <w:autoSpaceDN w:val="0"/>
        <w:adjustRightInd w:val="0"/>
        <w:snapToGrid w:val="0"/>
        <w:spacing w:line="400" w:lineRule="exact"/>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21. 法律适用</w:t>
      </w:r>
    </w:p>
    <w:p w14:paraId="04CA1477">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21.1 本合同的订立、生效、解释、履行及与本合同有关的争议解决，均适用法律、行政法规。</w:t>
      </w:r>
    </w:p>
    <w:p w14:paraId="3EB05549">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21.2 本合同条款与法律、行政法规的强制性规定不一致的，双方当事人应按照法律、行政法规的强制性规定修改本合同的相关条款。</w:t>
      </w:r>
    </w:p>
    <w:p w14:paraId="7FEE7569">
      <w:pPr>
        <w:numPr>
          <w:ilvl w:val="255"/>
          <w:numId w:val="0"/>
        </w:numPr>
        <w:autoSpaceDE w:val="0"/>
        <w:autoSpaceDN w:val="0"/>
        <w:adjustRightInd w:val="0"/>
        <w:snapToGrid w:val="0"/>
        <w:spacing w:line="400" w:lineRule="exact"/>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22. 通知</w:t>
      </w:r>
    </w:p>
    <w:p w14:paraId="1293E9AA">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14:paraId="2187A0E4">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22.2 一方当事人变更名称、住所、联系人、联系电话或电子邮箱等信息的，应当在变更后3日内及时书面通知对方，对方实际收到变更通知前的送达仍为有效送达。</w:t>
      </w:r>
    </w:p>
    <w:p w14:paraId="2C7BEC99">
      <w:pPr>
        <w:autoSpaceDE w:val="0"/>
        <w:autoSpaceDN w:val="0"/>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22.3本合同一方给另一方的通知均应采用书面形式，传真或快递送到本合同中规定的对方的地址和办理签收手续。</w:t>
      </w:r>
    </w:p>
    <w:p w14:paraId="61B03E1E">
      <w:pPr>
        <w:adjustRightInd w:val="0"/>
        <w:snapToGrid w:val="0"/>
        <w:spacing w:line="400" w:lineRule="exact"/>
        <w:ind w:firstLine="420" w:firstLineChars="20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22.4通知以送达之日或通知书中规定的生效之日起生效，两者中以较迟之日为准。</w:t>
      </w:r>
    </w:p>
    <w:p w14:paraId="0AA30A58">
      <w:pPr>
        <w:numPr>
          <w:ilvl w:val="0"/>
          <w:numId w:val="9"/>
        </w:numPr>
        <w:adjustRightInd w:val="0"/>
        <w:snapToGrid w:val="0"/>
        <w:spacing w:line="400" w:lineRule="exact"/>
        <w:rPr>
          <w:rFonts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合同未尽事项</w:t>
      </w:r>
    </w:p>
    <w:p w14:paraId="00746C80">
      <w:pPr>
        <w:adjustRightInd w:val="0"/>
        <w:snapToGrid w:val="0"/>
        <w:spacing w:line="400" w:lineRule="exact"/>
        <w:ind w:firstLine="420" w:firstLineChars="200"/>
        <w:rPr>
          <w:rFonts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23.1合同未尽事项见</w:t>
      </w:r>
      <w:r>
        <w:rPr>
          <w:rFonts w:hint="eastAsia" w:ascii="仿宋" w:hAnsi="仿宋" w:eastAsia="仿宋" w:cs="仿宋"/>
          <w:b/>
          <w:color w:val="000000" w:themeColor="text1"/>
          <w:sz w:val="21"/>
          <w:szCs w:val="21"/>
          <w:highlight w:val="none"/>
          <w14:textFill>
            <w14:solidFill>
              <w14:schemeClr w14:val="tx1"/>
            </w14:solidFill>
          </w14:textFill>
        </w:rPr>
        <w:t>【政府采购合同专用条款】</w:t>
      </w:r>
      <w:r>
        <w:rPr>
          <w:rFonts w:hint="eastAsia" w:ascii="仿宋" w:hAnsi="仿宋" w:eastAsia="仿宋" w:cs="仿宋"/>
          <w:bCs/>
          <w:color w:val="000000" w:themeColor="text1"/>
          <w:sz w:val="21"/>
          <w:szCs w:val="21"/>
          <w:highlight w:val="none"/>
          <w14:textFill>
            <w14:solidFill>
              <w14:schemeClr w14:val="tx1"/>
            </w14:solidFill>
          </w14:textFill>
        </w:rPr>
        <w:t>。</w:t>
      </w:r>
    </w:p>
    <w:p w14:paraId="3FEE1E98">
      <w:pPr>
        <w:adjustRightInd w:val="0"/>
        <w:snapToGrid w:val="0"/>
        <w:spacing w:line="40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 xml:space="preserve">    23.2 合同附件与合同正文具有同等的法律效力。</w:t>
      </w:r>
      <w:bookmarkStart w:id="348" w:name="_Toc20313"/>
    </w:p>
    <w:p w14:paraId="2A838BAE">
      <w:pPr>
        <w:adjustRightInd w:val="0"/>
        <w:snapToGrid w:val="0"/>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66686D90">
      <w:pPr>
        <w:keepNext/>
        <w:keepLines/>
        <w:adjustRightInd w:val="0"/>
        <w:snapToGrid w:val="0"/>
        <w:spacing w:before="156" w:beforeLines="50" w:after="156" w:afterLines="50" w:line="240" w:lineRule="auto"/>
        <w:jc w:val="center"/>
        <w:rPr>
          <w:rFonts w:ascii="仿宋" w:hAnsi="仿宋" w:eastAsia="仿宋" w:cs="仿宋"/>
          <w:b/>
          <w:bCs/>
          <w:color w:val="000000" w:themeColor="text1"/>
          <w:sz w:val="36"/>
          <w:szCs w:val="36"/>
          <w:highlight w:val="none"/>
          <w14:textFill>
            <w14:solidFill>
              <w14:schemeClr w14:val="tx1"/>
            </w14:solidFill>
          </w14:textFill>
        </w:rPr>
      </w:pPr>
      <w:bookmarkStart w:id="349" w:name="_Toc15974"/>
      <w:r>
        <w:rPr>
          <w:rFonts w:hint="eastAsia" w:ascii="仿宋" w:hAnsi="仿宋" w:eastAsia="仿宋" w:cs="仿宋"/>
          <w:b/>
          <w:bCs/>
          <w:color w:val="000000" w:themeColor="text1"/>
          <w:sz w:val="36"/>
          <w:szCs w:val="36"/>
          <w:highlight w:val="none"/>
          <w14:textFill>
            <w14:solidFill>
              <w14:schemeClr w14:val="tx1"/>
            </w14:solidFill>
          </w14:textFill>
        </w:rPr>
        <w:t>第三节 政府采购合同专用条款</w:t>
      </w:r>
      <w:bookmarkEnd w:id="348"/>
      <w:bookmarkEnd w:id="349"/>
    </w:p>
    <w:tbl>
      <w:tblPr>
        <w:tblStyle w:val="30"/>
        <w:tblW w:w="945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1"/>
        <w:gridCol w:w="2356"/>
        <w:gridCol w:w="5301"/>
      </w:tblGrid>
      <w:tr w14:paraId="78B5C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801" w:type="dxa"/>
            <w:vAlign w:val="center"/>
          </w:tcPr>
          <w:p w14:paraId="0E2206B2">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53F40994">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第1.2（6）项</w:t>
            </w:r>
          </w:p>
        </w:tc>
        <w:tc>
          <w:tcPr>
            <w:tcW w:w="2356" w:type="dxa"/>
            <w:vAlign w:val="center"/>
          </w:tcPr>
          <w:p w14:paraId="08B9EC1D">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联合体具体要求</w:t>
            </w:r>
          </w:p>
        </w:tc>
        <w:tc>
          <w:tcPr>
            <w:tcW w:w="5301" w:type="dxa"/>
            <w:vAlign w:val="center"/>
          </w:tcPr>
          <w:p w14:paraId="521FE588">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本项目不接受联合体</w:t>
            </w:r>
          </w:p>
        </w:tc>
      </w:tr>
      <w:tr w14:paraId="7F4C05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14:paraId="6DE29065">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494555A8">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第1.2（7）项</w:t>
            </w:r>
          </w:p>
        </w:tc>
        <w:tc>
          <w:tcPr>
            <w:tcW w:w="2356" w:type="dxa"/>
            <w:vAlign w:val="center"/>
          </w:tcPr>
          <w:p w14:paraId="31CE3E6C">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其他术语解释</w:t>
            </w:r>
          </w:p>
        </w:tc>
        <w:tc>
          <w:tcPr>
            <w:tcW w:w="5301" w:type="dxa"/>
            <w:vAlign w:val="center"/>
          </w:tcPr>
          <w:p w14:paraId="5AB7A7C6">
            <w:pPr>
              <w:adjustRightInd w:val="0"/>
              <w:snapToGrid w:val="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14:paraId="4FCE7F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1801" w:type="dxa"/>
            <w:vAlign w:val="center"/>
          </w:tcPr>
          <w:p w14:paraId="6B142EBD">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23CAC96D">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第4.4款</w:t>
            </w:r>
          </w:p>
        </w:tc>
        <w:tc>
          <w:tcPr>
            <w:tcW w:w="2356" w:type="dxa"/>
            <w:vAlign w:val="center"/>
          </w:tcPr>
          <w:p w14:paraId="3CC149F9">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履约验收中甲方提出异议或作出说明的期限</w:t>
            </w:r>
          </w:p>
        </w:tc>
        <w:tc>
          <w:tcPr>
            <w:tcW w:w="5301" w:type="dxa"/>
            <w:vAlign w:val="center"/>
          </w:tcPr>
          <w:p w14:paraId="72237E79">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14:paraId="2C5F96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14:paraId="73576657">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3C6E1F34">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第4.6款</w:t>
            </w:r>
          </w:p>
        </w:tc>
        <w:tc>
          <w:tcPr>
            <w:tcW w:w="2356" w:type="dxa"/>
            <w:vAlign w:val="center"/>
          </w:tcPr>
          <w:p w14:paraId="383FAA42">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约定甲方承担的其他义务和责任</w:t>
            </w:r>
          </w:p>
        </w:tc>
        <w:tc>
          <w:tcPr>
            <w:tcW w:w="5301" w:type="dxa"/>
            <w:vAlign w:val="center"/>
          </w:tcPr>
          <w:p w14:paraId="4D244D9B">
            <w:pPr>
              <w:adjustRightInd w:val="0"/>
              <w:snapToGrid w:val="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14:paraId="2C11A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89" w:hRule="atLeast"/>
          <w:jc w:val="center"/>
        </w:trPr>
        <w:tc>
          <w:tcPr>
            <w:tcW w:w="1801" w:type="dxa"/>
            <w:vAlign w:val="center"/>
          </w:tcPr>
          <w:p w14:paraId="26ED7F40">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4E4F0296">
            <w:pPr>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第5.4款</w:t>
            </w:r>
          </w:p>
        </w:tc>
        <w:tc>
          <w:tcPr>
            <w:tcW w:w="2356" w:type="dxa"/>
            <w:vAlign w:val="center"/>
          </w:tcPr>
          <w:p w14:paraId="27E7B469">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约定乙方承担的其他义务和责任</w:t>
            </w:r>
          </w:p>
        </w:tc>
        <w:tc>
          <w:tcPr>
            <w:tcW w:w="5301" w:type="dxa"/>
            <w:vAlign w:val="center"/>
          </w:tcPr>
          <w:p w14:paraId="17A56472">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（1）乙方保证所提供的货物是全新的、未使用过的，是完全符合合同规定的质量、规格和性能要求的。在乙方承诺的货物质量保证期内，乙方对由于设计工艺或材料的缺陷而产生的故障负责；</w:t>
            </w:r>
          </w:p>
          <w:p w14:paraId="72DF69BB">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乙方在收到索赔通知后10日内须免费更换有缺陷的货物。乙方在收到索赔通知后10日内没有弥补缺陷，甲方可采取必要的补救措施，其风险和费用将由乙方承担，甲方根据合同规定向乙方行使的其它权利不受影响。</w:t>
            </w:r>
          </w:p>
          <w:p w14:paraId="6CAD891F">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（3）乙方提供的货物抵达甲方指定地点后的开箱清点及初步检验，应依据乙方提供的开箱要求和环境要求进行。甲方出具政府采购项目验收单，作为乙方履约进度的依据。</w:t>
            </w:r>
          </w:p>
          <w:p w14:paraId="661B7443">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本合同各相关条款中凡与乙方责任或义务相关及由乙方原因所引起涉及各项货物及资料的更、换、补、退等情形，所发生相关的任何价款、成本、费用，包括但不限于运输、服务、维修等，以及保险、税、费等，均应当由乙方承担。</w:t>
            </w:r>
          </w:p>
        </w:tc>
      </w:tr>
      <w:tr w14:paraId="02B483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14:paraId="3DF71E21">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5F91E32D">
            <w:pPr>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第6.1款</w:t>
            </w:r>
          </w:p>
        </w:tc>
        <w:tc>
          <w:tcPr>
            <w:tcW w:w="2356" w:type="dxa"/>
            <w:vAlign w:val="center"/>
          </w:tcPr>
          <w:p w14:paraId="0CAF094E">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履行合同义务的顺序</w:t>
            </w:r>
          </w:p>
        </w:tc>
        <w:tc>
          <w:tcPr>
            <w:tcW w:w="5301" w:type="dxa"/>
            <w:vAlign w:val="center"/>
          </w:tcPr>
          <w:p w14:paraId="05F8C2DC">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乙方先履行</w:t>
            </w:r>
          </w:p>
        </w:tc>
      </w:tr>
      <w:tr w14:paraId="16621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801" w:type="dxa"/>
            <w:vMerge w:val="restart"/>
            <w:vAlign w:val="center"/>
          </w:tcPr>
          <w:p w14:paraId="56EFB931">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213767A2">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第7.1款</w:t>
            </w:r>
          </w:p>
        </w:tc>
        <w:tc>
          <w:tcPr>
            <w:tcW w:w="2356" w:type="dxa"/>
            <w:vAlign w:val="center"/>
          </w:tcPr>
          <w:p w14:paraId="2BA78E4C">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包装特殊要求</w:t>
            </w:r>
          </w:p>
        </w:tc>
        <w:tc>
          <w:tcPr>
            <w:tcW w:w="5301" w:type="dxa"/>
            <w:vAlign w:val="center"/>
          </w:tcPr>
          <w:p w14:paraId="54B17A80">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14:paraId="463216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801" w:type="dxa"/>
            <w:vMerge w:val="continue"/>
            <w:vAlign w:val="center"/>
          </w:tcPr>
          <w:p w14:paraId="638052F9">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p>
        </w:tc>
        <w:tc>
          <w:tcPr>
            <w:tcW w:w="2356" w:type="dxa"/>
            <w:vAlign w:val="center"/>
          </w:tcPr>
          <w:p w14:paraId="703C8BC2">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指定现场</w:t>
            </w:r>
          </w:p>
        </w:tc>
        <w:tc>
          <w:tcPr>
            <w:tcW w:w="5301" w:type="dxa"/>
            <w:vAlign w:val="center"/>
          </w:tcPr>
          <w:p w14:paraId="2999DE48">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合同签订后按甲方指定地点验收、交货</w:t>
            </w:r>
          </w:p>
        </w:tc>
      </w:tr>
      <w:tr w14:paraId="66726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14:paraId="406B0995">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0F3C9DD7">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第7.2款</w:t>
            </w:r>
          </w:p>
        </w:tc>
        <w:tc>
          <w:tcPr>
            <w:tcW w:w="2356" w:type="dxa"/>
            <w:vAlign w:val="center"/>
          </w:tcPr>
          <w:p w14:paraId="22258637">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运输特殊要求</w:t>
            </w:r>
          </w:p>
        </w:tc>
        <w:tc>
          <w:tcPr>
            <w:tcW w:w="5301" w:type="dxa"/>
            <w:vAlign w:val="center"/>
          </w:tcPr>
          <w:p w14:paraId="20B3115A">
            <w:pPr>
              <w:spacing w:line="44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14:paraId="5FD3E5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14:paraId="5E92BFC6">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165B2590">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第7.3款</w:t>
            </w:r>
          </w:p>
        </w:tc>
        <w:tc>
          <w:tcPr>
            <w:tcW w:w="2356" w:type="dxa"/>
            <w:vAlign w:val="center"/>
          </w:tcPr>
          <w:p w14:paraId="5CAD90E2">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保险要求</w:t>
            </w:r>
          </w:p>
        </w:tc>
        <w:tc>
          <w:tcPr>
            <w:tcW w:w="5301" w:type="dxa"/>
            <w:vAlign w:val="center"/>
          </w:tcPr>
          <w:p w14:paraId="7F9850BF">
            <w:pPr>
              <w:spacing w:line="44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包含在合同价款内，由乙方承担</w:t>
            </w:r>
          </w:p>
        </w:tc>
      </w:tr>
      <w:tr w14:paraId="618992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14:paraId="1F0E7087">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5A5A8EAF">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第8.2（1）项</w:t>
            </w:r>
          </w:p>
        </w:tc>
        <w:tc>
          <w:tcPr>
            <w:tcW w:w="2356" w:type="dxa"/>
            <w:vAlign w:val="center"/>
          </w:tcPr>
          <w:p w14:paraId="6ED2FA91">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质量保证期</w:t>
            </w:r>
          </w:p>
        </w:tc>
        <w:tc>
          <w:tcPr>
            <w:tcW w:w="5301" w:type="dxa"/>
            <w:vAlign w:val="center"/>
          </w:tcPr>
          <w:p w14:paraId="7F6A653D">
            <w:pPr>
              <w:autoSpaceDE w:val="0"/>
              <w:autoSpaceDN w:val="0"/>
              <w:adjustRightInd w:val="0"/>
              <w:snapToGrid w:val="0"/>
              <w:spacing w:line="44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按中标质保期执行</w:t>
            </w:r>
          </w:p>
        </w:tc>
      </w:tr>
      <w:tr w14:paraId="21BC41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14:paraId="6B9E4967">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7B946193">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第8.2（3）项</w:t>
            </w:r>
          </w:p>
        </w:tc>
        <w:tc>
          <w:tcPr>
            <w:tcW w:w="2356" w:type="dxa"/>
            <w:vAlign w:val="center"/>
          </w:tcPr>
          <w:p w14:paraId="40C89424">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货物质量缺陷</w:t>
            </w:r>
          </w:p>
          <w:p w14:paraId="1296332A">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响应时间</w:t>
            </w:r>
          </w:p>
        </w:tc>
        <w:tc>
          <w:tcPr>
            <w:tcW w:w="5301" w:type="dxa"/>
            <w:vAlign w:val="center"/>
          </w:tcPr>
          <w:p w14:paraId="6C1EF749">
            <w:pPr>
              <w:adjustRightInd w:val="0"/>
              <w:snapToGrid w:val="0"/>
              <w:spacing w:line="44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乙方收到通知后15日内</w:t>
            </w:r>
          </w:p>
        </w:tc>
      </w:tr>
      <w:tr w14:paraId="1F0F92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801" w:type="dxa"/>
            <w:vAlign w:val="center"/>
          </w:tcPr>
          <w:p w14:paraId="4B0D8183">
            <w:pPr>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07D60151">
            <w:pPr>
              <w:pStyle w:val="36"/>
              <w:spacing w:line="240" w:lineRule="auto"/>
              <w:ind w:firstLine="0" w:firstLineChars="0"/>
              <w:jc w:val="center"/>
              <w:rPr>
                <w:rFonts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第11.1款</w:t>
            </w:r>
          </w:p>
        </w:tc>
        <w:tc>
          <w:tcPr>
            <w:tcW w:w="2356" w:type="dxa"/>
            <w:vAlign w:val="center"/>
          </w:tcPr>
          <w:p w14:paraId="6F8FB4DE">
            <w:pPr>
              <w:adjustRightInd w:val="0"/>
              <w:snapToGrid w:val="0"/>
              <w:spacing w:line="240" w:lineRule="auto"/>
              <w:jc w:val="both"/>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其他应当保密的信息</w:t>
            </w:r>
          </w:p>
        </w:tc>
        <w:tc>
          <w:tcPr>
            <w:tcW w:w="5301" w:type="dxa"/>
            <w:vAlign w:val="center"/>
          </w:tcPr>
          <w:p w14:paraId="3F4BB808">
            <w:pPr>
              <w:adjustRightInd w:val="0"/>
              <w:snapToGrid w:val="0"/>
              <w:spacing w:line="44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14:paraId="125561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1801" w:type="dxa"/>
            <w:vAlign w:val="center"/>
          </w:tcPr>
          <w:p w14:paraId="0B06FEA3">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687BBF61">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第12.2款</w:t>
            </w:r>
          </w:p>
        </w:tc>
        <w:tc>
          <w:tcPr>
            <w:tcW w:w="2356" w:type="dxa"/>
            <w:vAlign w:val="center"/>
          </w:tcPr>
          <w:p w14:paraId="4FEC6424">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合同价款支付时间</w:t>
            </w:r>
          </w:p>
        </w:tc>
        <w:tc>
          <w:tcPr>
            <w:tcW w:w="5301" w:type="dxa"/>
            <w:vAlign w:val="center"/>
          </w:tcPr>
          <w:p w14:paraId="4DD214DA">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合同签订后所有货物到场</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lang w:val="en-US"/>
                <w14:textFill>
                  <w14:solidFill>
                    <w14:schemeClr w14:val="tx1"/>
                  </w14:solidFill>
                </w14:textFill>
              </w:rPr>
              <w:t>验收合格后支付合同金额</w:t>
            </w:r>
            <w:r>
              <w:rPr>
                <w:rFonts w:hint="eastAsia" w:ascii="仿宋" w:hAnsi="仿宋" w:eastAsia="仿宋" w:cs="仿宋"/>
                <w:color w:val="000000" w:themeColor="text1"/>
                <w:sz w:val="21"/>
                <w:szCs w:val="21"/>
                <w:highlight w:val="none"/>
                <w:lang w:val="en-US" w:eastAsia="zh-CN"/>
                <w14:textFill>
                  <w14:solidFill>
                    <w14:schemeClr w14:val="tx1"/>
                  </w14:solidFill>
                </w14:textFill>
              </w:rPr>
              <w:t>100</w:t>
            </w:r>
            <w:r>
              <w:rPr>
                <w:rFonts w:hint="eastAsia" w:ascii="仿宋" w:hAnsi="仿宋" w:eastAsia="仿宋" w:cs="仿宋"/>
                <w:color w:val="000000" w:themeColor="text1"/>
                <w:sz w:val="21"/>
                <w:szCs w:val="21"/>
                <w:highlight w:val="none"/>
                <w:lang w:val="en-US"/>
                <w14:textFill>
                  <w14:solidFill>
                    <w14:schemeClr w14:val="tx1"/>
                  </w14:solidFill>
                </w14:textFill>
              </w:rPr>
              <w:t>%。</w:t>
            </w:r>
          </w:p>
        </w:tc>
      </w:tr>
      <w:tr w14:paraId="668770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14:paraId="286D5F59">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3813B6B5">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第13.2款</w:t>
            </w:r>
          </w:p>
        </w:tc>
        <w:tc>
          <w:tcPr>
            <w:tcW w:w="2356" w:type="dxa"/>
            <w:vAlign w:val="center"/>
          </w:tcPr>
          <w:p w14:paraId="244F29B7">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履约保证金不予退还的情形</w:t>
            </w:r>
          </w:p>
        </w:tc>
        <w:tc>
          <w:tcPr>
            <w:tcW w:w="5301" w:type="dxa"/>
            <w:vAlign w:val="center"/>
          </w:tcPr>
          <w:p w14:paraId="2C53F1A9">
            <w:pPr>
              <w:adjustRightInd w:val="0"/>
              <w:snapToGrid w:val="0"/>
              <w:spacing w:line="44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乙方不履行合同约定</w:t>
            </w:r>
          </w:p>
        </w:tc>
      </w:tr>
      <w:tr w14:paraId="51EA6B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801" w:type="dxa"/>
            <w:vAlign w:val="center"/>
          </w:tcPr>
          <w:p w14:paraId="485A41F7">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263D57A1">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第13.3款</w:t>
            </w:r>
          </w:p>
        </w:tc>
        <w:tc>
          <w:tcPr>
            <w:tcW w:w="2356" w:type="dxa"/>
            <w:vAlign w:val="center"/>
          </w:tcPr>
          <w:p w14:paraId="3553ADDD">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履约保证金退还时间及逾期退还的违约金</w:t>
            </w:r>
          </w:p>
        </w:tc>
        <w:tc>
          <w:tcPr>
            <w:tcW w:w="5301" w:type="dxa"/>
            <w:vAlign w:val="center"/>
          </w:tcPr>
          <w:p w14:paraId="0E5A237F">
            <w:pPr>
              <w:adjustRightInd w:val="0"/>
              <w:snapToGrid w:val="0"/>
              <w:spacing w:line="44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p>
        </w:tc>
      </w:tr>
      <w:tr w14:paraId="28CDA3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14:paraId="45F415E3">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328514EE">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第14.1（3）项</w:t>
            </w:r>
          </w:p>
        </w:tc>
        <w:tc>
          <w:tcPr>
            <w:tcW w:w="2356" w:type="dxa"/>
            <w:vAlign w:val="center"/>
          </w:tcPr>
          <w:p w14:paraId="2C84C95C">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运行监督、维修期限</w:t>
            </w:r>
          </w:p>
        </w:tc>
        <w:tc>
          <w:tcPr>
            <w:tcW w:w="5301" w:type="dxa"/>
            <w:vAlign w:val="center"/>
          </w:tcPr>
          <w:p w14:paraId="72EBBE2A">
            <w:pPr>
              <w:adjustRightInd w:val="0"/>
              <w:snapToGrid w:val="0"/>
              <w:spacing w:line="44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供货期、质保期内</w:t>
            </w:r>
          </w:p>
        </w:tc>
      </w:tr>
      <w:tr w14:paraId="65570B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14:paraId="37642188">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51E1D8BE">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第14.1（5）项</w:t>
            </w:r>
          </w:p>
        </w:tc>
        <w:tc>
          <w:tcPr>
            <w:tcW w:w="2356" w:type="dxa"/>
            <w:vAlign w:val="center"/>
          </w:tcPr>
          <w:p w14:paraId="77B4EB42">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货物回收的约定</w:t>
            </w:r>
          </w:p>
        </w:tc>
        <w:tc>
          <w:tcPr>
            <w:tcW w:w="5301" w:type="dxa"/>
            <w:vAlign w:val="center"/>
          </w:tcPr>
          <w:p w14:paraId="00244914">
            <w:pPr>
              <w:adjustRightInd w:val="0"/>
              <w:snapToGrid w:val="0"/>
              <w:spacing w:line="44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本项目货物乙方无须回收</w:t>
            </w:r>
          </w:p>
        </w:tc>
      </w:tr>
      <w:tr w14:paraId="21AC23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14:paraId="05240B20">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5E628027">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第14.1（6）项</w:t>
            </w:r>
          </w:p>
        </w:tc>
        <w:tc>
          <w:tcPr>
            <w:tcW w:w="2356" w:type="dxa"/>
            <w:vAlign w:val="center"/>
          </w:tcPr>
          <w:p w14:paraId="4A61ABB6">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乙方提供的其他服务</w:t>
            </w:r>
          </w:p>
        </w:tc>
        <w:tc>
          <w:tcPr>
            <w:tcW w:w="5301" w:type="dxa"/>
            <w:vAlign w:val="center"/>
          </w:tcPr>
          <w:p w14:paraId="26F910C8">
            <w:pPr>
              <w:adjustRightInd w:val="0"/>
              <w:snapToGrid w:val="0"/>
              <w:spacing w:line="44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14:paraId="277037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14:paraId="5D1435C6">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1D73F61A">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第15.1款</w:t>
            </w:r>
          </w:p>
        </w:tc>
        <w:tc>
          <w:tcPr>
            <w:tcW w:w="2356" w:type="dxa"/>
            <w:vAlign w:val="center"/>
          </w:tcPr>
          <w:p w14:paraId="2A308077">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修理、重作、更换相关具体规定</w:t>
            </w:r>
          </w:p>
        </w:tc>
        <w:tc>
          <w:tcPr>
            <w:tcW w:w="5301" w:type="dxa"/>
            <w:vAlign w:val="center"/>
          </w:tcPr>
          <w:p w14:paraId="4E4460A7">
            <w:pPr>
              <w:adjustRightInd w:val="0"/>
              <w:snapToGrid w:val="0"/>
              <w:spacing w:line="44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乙方收到通知后15日内</w:t>
            </w:r>
          </w:p>
        </w:tc>
      </w:tr>
      <w:tr w14:paraId="6A86E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75" w:hRule="atLeast"/>
          <w:jc w:val="center"/>
        </w:trPr>
        <w:tc>
          <w:tcPr>
            <w:tcW w:w="1801" w:type="dxa"/>
            <w:vAlign w:val="center"/>
          </w:tcPr>
          <w:p w14:paraId="3D7A08FA">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031FBA80">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第15.2（2）项</w:t>
            </w:r>
          </w:p>
        </w:tc>
        <w:tc>
          <w:tcPr>
            <w:tcW w:w="2356" w:type="dxa"/>
            <w:vAlign w:val="center"/>
          </w:tcPr>
          <w:p w14:paraId="4510AC8F">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迟延交货赔偿费</w:t>
            </w:r>
          </w:p>
        </w:tc>
        <w:tc>
          <w:tcPr>
            <w:tcW w:w="5301" w:type="dxa"/>
            <w:vAlign w:val="center"/>
          </w:tcPr>
          <w:p w14:paraId="05C9212D">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1.如乙方未按合同约定交付货物的，每逾期一日，应按合同总价款的万分之</w:t>
            </w:r>
            <w:r>
              <w:rPr>
                <w:rFonts w:hint="eastAsia" w:ascii="仿宋" w:hAnsi="仿宋" w:eastAsia="仿宋" w:cs="仿宋"/>
                <w:color w:val="000000" w:themeColor="text1"/>
                <w:sz w:val="21"/>
                <w:szCs w:val="21"/>
                <w:highlight w:val="none"/>
                <w:u w:val="single"/>
                <w14:textFill>
                  <w14:solidFill>
                    <w14:schemeClr w14:val="tx1"/>
                  </w14:solidFill>
                </w14:textFill>
              </w:rPr>
              <w:t xml:space="preserve"> 5 </w:t>
            </w:r>
            <w:r>
              <w:rPr>
                <w:rFonts w:hint="eastAsia" w:ascii="仿宋" w:hAnsi="仿宋" w:eastAsia="仿宋" w:cs="仿宋"/>
                <w:color w:val="000000" w:themeColor="text1"/>
                <w:sz w:val="21"/>
                <w:szCs w:val="21"/>
                <w:highlight w:val="none"/>
                <w14:textFill>
                  <w14:solidFill>
                    <w14:schemeClr w14:val="tx1"/>
                  </w14:solidFill>
                </w14:textFill>
              </w:rPr>
              <w:t>向甲方支付违约金;累计逾期超过</w:t>
            </w:r>
            <w:r>
              <w:rPr>
                <w:rFonts w:hint="eastAsia" w:ascii="仿宋" w:hAnsi="仿宋" w:eastAsia="仿宋" w:cs="仿宋"/>
                <w:color w:val="000000" w:themeColor="text1"/>
                <w:sz w:val="21"/>
                <w:szCs w:val="21"/>
                <w:highlight w:val="none"/>
                <w:u w:val="single"/>
                <w14:textFill>
                  <w14:solidFill>
                    <w14:schemeClr w14:val="tx1"/>
                  </w14:solidFill>
                </w14:textFill>
              </w:rPr>
              <w:t xml:space="preserve"> 10 </w:t>
            </w:r>
            <w:r>
              <w:rPr>
                <w:rFonts w:hint="eastAsia" w:ascii="仿宋" w:hAnsi="仿宋" w:eastAsia="仿宋" w:cs="仿宋"/>
                <w:color w:val="000000" w:themeColor="text1"/>
                <w:sz w:val="21"/>
                <w:szCs w:val="21"/>
                <w:highlight w:val="none"/>
                <w14:textFill>
                  <w14:solidFill>
                    <w14:schemeClr w14:val="tx1"/>
                  </w14:solidFill>
                </w14:textFill>
              </w:rPr>
              <w:t>日，甲方有权单方解除合同，乙方应按合同总价款的</w:t>
            </w:r>
            <w:r>
              <w:rPr>
                <w:rFonts w:hint="eastAsia" w:ascii="仿宋" w:hAnsi="仿宋" w:eastAsia="仿宋" w:cs="仿宋"/>
                <w:color w:val="000000" w:themeColor="text1"/>
                <w:sz w:val="21"/>
                <w:szCs w:val="21"/>
                <w:highlight w:val="none"/>
                <w:u w:val="single"/>
                <w14:textFill>
                  <w14:solidFill>
                    <w14:schemeClr w14:val="tx1"/>
                  </w14:solidFill>
                </w14:textFill>
              </w:rPr>
              <w:t xml:space="preserve"> 2 </w:t>
            </w:r>
            <w:r>
              <w:rPr>
                <w:rFonts w:hint="eastAsia" w:ascii="仿宋" w:hAnsi="仿宋" w:eastAsia="仿宋" w:cs="仿宋"/>
                <w:color w:val="000000" w:themeColor="text1"/>
                <w:sz w:val="21"/>
                <w:szCs w:val="21"/>
                <w:highlight w:val="none"/>
                <w14:textFill>
                  <w14:solidFill>
                    <w14:schemeClr w14:val="tx1"/>
                  </w14:solidFill>
                </w14:textFill>
              </w:rPr>
              <w:t>%向甲方支付违约金。</w:t>
            </w:r>
          </w:p>
          <w:p w14:paraId="5C567E55">
            <w:pPr>
              <w:adjustRightInd w:val="0"/>
              <w:snapToGrid w:val="0"/>
              <w:spacing w:line="240" w:lineRule="auto"/>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2.乙方交付货物不符合本合同约定及甲方要求质量标准的，甲方有权拒收，乙方应立即返工、重做并承担全部费用，因此造成交货延误的，乙方应依照本条。</w:t>
            </w:r>
          </w:p>
        </w:tc>
      </w:tr>
      <w:tr w14:paraId="6E56EE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vAlign w:val="center"/>
          </w:tcPr>
          <w:p w14:paraId="2A2F0C64">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76013E7C">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第15.3款</w:t>
            </w:r>
          </w:p>
        </w:tc>
        <w:tc>
          <w:tcPr>
            <w:tcW w:w="2356" w:type="dxa"/>
            <w:vAlign w:val="center"/>
          </w:tcPr>
          <w:p w14:paraId="7D003317">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逾期付款利息</w:t>
            </w:r>
          </w:p>
        </w:tc>
        <w:tc>
          <w:tcPr>
            <w:tcW w:w="5301" w:type="dxa"/>
            <w:vAlign w:val="center"/>
          </w:tcPr>
          <w:p w14:paraId="5B9ED761">
            <w:pPr>
              <w:adjustRightInd w:val="0"/>
              <w:snapToGrid w:val="0"/>
              <w:spacing w:line="440" w:lineRule="exact"/>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14:paraId="0514FB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801" w:type="dxa"/>
            <w:tcBorders>
              <w:bottom w:val="single" w:color="auto" w:sz="2" w:space="0"/>
              <w:right w:val="single" w:color="auto" w:sz="2" w:space="0"/>
            </w:tcBorders>
            <w:vAlign w:val="center"/>
          </w:tcPr>
          <w:p w14:paraId="6BD65294">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6EC21934">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第15.4款</w:t>
            </w:r>
          </w:p>
        </w:tc>
        <w:tc>
          <w:tcPr>
            <w:tcW w:w="2356" w:type="dxa"/>
            <w:tcBorders>
              <w:left w:val="single" w:color="auto" w:sz="2" w:space="0"/>
              <w:bottom w:val="single" w:color="auto" w:sz="2" w:space="0"/>
              <w:right w:val="single" w:color="auto" w:sz="2" w:space="0"/>
            </w:tcBorders>
            <w:vAlign w:val="center"/>
          </w:tcPr>
          <w:p w14:paraId="1FD4410D">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其他违约责任</w:t>
            </w:r>
          </w:p>
        </w:tc>
        <w:tc>
          <w:tcPr>
            <w:tcW w:w="5301" w:type="dxa"/>
            <w:tcBorders>
              <w:left w:val="single" w:color="auto" w:sz="2" w:space="0"/>
              <w:bottom w:val="single" w:color="auto" w:sz="2" w:space="0"/>
            </w:tcBorders>
            <w:vAlign w:val="center"/>
          </w:tcPr>
          <w:p w14:paraId="3B39F39D">
            <w:pPr>
              <w:adjustRightInd w:val="0"/>
              <w:snapToGrid w:val="0"/>
              <w:spacing w:line="320" w:lineRule="exact"/>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r w14:paraId="1FD2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5" w:hRule="atLeast"/>
          <w:jc w:val="center"/>
        </w:trPr>
        <w:tc>
          <w:tcPr>
            <w:tcW w:w="1801" w:type="dxa"/>
            <w:tcBorders>
              <w:top w:val="single" w:color="auto" w:sz="2" w:space="0"/>
              <w:right w:val="single" w:color="auto" w:sz="2" w:space="0"/>
            </w:tcBorders>
            <w:vAlign w:val="center"/>
          </w:tcPr>
          <w:p w14:paraId="0160FE31">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14C1DD31">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第19.2款</w:t>
            </w:r>
          </w:p>
        </w:tc>
        <w:tc>
          <w:tcPr>
            <w:tcW w:w="2356" w:type="dxa"/>
            <w:tcBorders>
              <w:top w:val="single" w:color="auto" w:sz="2" w:space="0"/>
              <w:left w:val="single" w:color="auto" w:sz="2" w:space="0"/>
              <w:right w:val="single" w:color="auto" w:sz="2" w:space="0"/>
            </w:tcBorders>
            <w:vAlign w:val="center"/>
          </w:tcPr>
          <w:p w14:paraId="22B407C1">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解决争议的方法</w:t>
            </w:r>
          </w:p>
        </w:tc>
        <w:tc>
          <w:tcPr>
            <w:tcW w:w="5301" w:type="dxa"/>
            <w:tcBorders>
              <w:top w:val="single" w:color="auto" w:sz="2" w:space="0"/>
              <w:left w:val="single" w:color="auto" w:sz="2" w:space="0"/>
            </w:tcBorders>
            <w:vAlign w:val="center"/>
          </w:tcPr>
          <w:p w14:paraId="2FF70351">
            <w:pPr>
              <w:autoSpaceDE w:val="0"/>
              <w:autoSpaceDN w:val="0"/>
              <w:adjustRightInd w:val="0"/>
              <w:snapToGrid w:val="0"/>
              <w:spacing w:line="240" w:lineRule="auto"/>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因本合同及合同有关事项发生的争议，按下列第</w:t>
            </w:r>
            <w:r>
              <w:rPr>
                <w:rFonts w:hint="eastAsia" w:ascii="仿宋" w:hAnsi="仿宋" w:eastAsia="仿宋" w:cs="仿宋"/>
                <w:iCs/>
                <w:color w:val="000000" w:themeColor="text1"/>
                <w:sz w:val="21"/>
                <w:szCs w:val="21"/>
                <w:highlight w:val="none"/>
                <w:u w:val="single"/>
                <w14:textFill>
                  <w14:solidFill>
                    <w14:schemeClr w14:val="tx1"/>
                  </w14:solidFill>
                </w14:textFill>
              </w:rPr>
              <w:t xml:space="preserve"> 2 </w:t>
            </w:r>
            <w:r>
              <w:rPr>
                <w:rFonts w:hint="eastAsia" w:ascii="仿宋" w:hAnsi="仿宋" w:eastAsia="仿宋" w:cs="仿宋"/>
                <w:iCs/>
                <w:color w:val="000000" w:themeColor="text1"/>
                <w:sz w:val="21"/>
                <w:szCs w:val="21"/>
                <w:highlight w:val="none"/>
                <w14:textFill>
                  <w14:solidFill>
                    <w14:schemeClr w14:val="tx1"/>
                  </w14:solidFill>
                </w14:textFill>
              </w:rPr>
              <w:t>种方式解决：</w:t>
            </w:r>
          </w:p>
          <w:p w14:paraId="484B291F">
            <w:pPr>
              <w:autoSpaceDE w:val="0"/>
              <w:autoSpaceDN w:val="0"/>
              <w:adjustRightInd w:val="0"/>
              <w:snapToGrid w:val="0"/>
              <w:spacing w:line="240" w:lineRule="auto"/>
              <w:rPr>
                <w:rFonts w:ascii="仿宋" w:hAnsi="仿宋" w:eastAsia="仿宋" w:cs="仿宋"/>
                <w:iCs/>
                <w:color w:val="000000" w:themeColor="text1"/>
                <w:sz w:val="21"/>
                <w:szCs w:val="21"/>
                <w:highlight w:val="non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（1）向</w:t>
            </w:r>
            <w:r>
              <w:rPr>
                <w:rFonts w:hint="eastAsia" w:ascii="仿宋" w:hAnsi="仿宋" w:eastAsia="仿宋" w:cs="仿宋"/>
                <w:iCs/>
                <w:color w:val="000000" w:themeColor="text1"/>
                <w:sz w:val="21"/>
                <w:szCs w:val="21"/>
                <w:highlight w:val="none"/>
                <w:u w:val="single"/>
                <w14:textFill>
                  <w14:solidFill>
                    <w14:schemeClr w14:val="tx1"/>
                  </w14:solidFill>
                </w14:textFill>
              </w:rPr>
              <w:t xml:space="preserve"> 项目所在地 </w:t>
            </w:r>
            <w:r>
              <w:rPr>
                <w:rFonts w:hint="eastAsia" w:ascii="仿宋" w:hAnsi="仿宋" w:eastAsia="仿宋" w:cs="仿宋"/>
                <w:iCs/>
                <w:color w:val="000000" w:themeColor="text1"/>
                <w:sz w:val="21"/>
                <w:szCs w:val="21"/>
                <w:highlight w:val="none"/>
                <w14:textFill>
                  <w14:solidFill>
                    <w14:schemeClr w14:val="tx1"/>
                  </w14:solidFill>
                </w14:textFill>
              </w:rPr>
              <w:t>仲裁委员会申请仲裁，仲裁地点为</w:t>
            </w:r>
            <w:r>
              <w:rPr>
                <w:rFonts w:hint="eastAsia" w:ascii="仿宋" w:hAnsi="仿宋" w:eastAsia="仿宋" w:cs="仿宋"/>
                <w:iCs/>
                <w:color w:val="000000" w:themeColor="text1"/>
                <w:sz w:val="21"/>
                <w:szCs w:val="21"/>
                <w:highlight w:val="none"/>
                <w:u w:val="single"/>
                <w14:textFill>
                  <w14:solidFill>
                    <w14:schemeClr w14:val="tx1"/>
                  </w14:solidFill>
                </w14:textFill>
              </w:rPr>
              <w:t xml:space="preserve"> 项目所在地 </w:t>
            </w:r>
            <w:r>
              <w:rPr>
                <w:rFonts w:hint="eastAsia" w:ascii="仿宋" w:hAnsi="仿宋" w:eastAsia="仿宋" w:cs="仿宋"/>
                <w:iCs/>
                <w:color w:val="000000" w:themeColor="text1"/>
                <w:sz w:val="21"/>
                <w:szCs w:val="21"/>
                <w:highlight w:val="none"/>
                <w14:textFill>
                  <w14:solidFill>
                    <w14:schemeClr w14:val="tx1"/>
                  </w14:solidFill>
                </w14:textFill>
              </w:rPr>
              <w:t>；</w:t>
            </w:r>
          </w:p>
          <w:p w14:paraId="602A64ED">
            <w:pPr>
              <w:adjustRightInd w:val="0"/>
              <w:snapToGrid w:val="0"/>
              <w:spacing w:line="240" w:lineRule="auto"/>
              <w:rPr>
                <w:rFonts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iCs/>
                <w:color w:val="000000" w:themeColor="text1"/>
                <w:sz w:val="21"/>
                <w:szCs w:val="21"/>
                <w:highlight w:val="none"/>
                <w14:textFill>
                  <w14:solidFill>
                    <w14:schemeClr w14:val="tx1"/>
                  </w14:solidFill>
                </w14:textFill>
              </w:rPr>
              <w:t>（2）向</w:t>
            </w:r>
            <w:r>
              <w:rPr>
                <w:rFonts w:hint="eastAsia" w:ascii="仿宋" w:hAnsi="仿宋" w:eastAsia="仿宋" w:cs="仿宋"/>
                <w:iCs/>
                <w:color w:val="000000" w:themeColor="text1"/>
                <w:sz w:val="21"/>
                <w:szCs w:val="21"/>
                <w:highlight w:val="none"/>
                <w:u w:val="single"/>
                <w14:textFill>
                  <w14:solidFill>
                    <w14:schemeClr w14:val="tx1"/>
                  </w14:solidFill>
                </w14:textFill>
              </w:rPr>
              <w:t xml:space="preserve"> 项目所在地 </w:t>
            </w:r>
            <w:r>
              <w:rPr>
                <w:rFonts w:hint="eastAsia" w:ascii="仿宋" w:hAnsi="仿宋" w:eastAsia="仿宋" w:cs="仿宋"/>
                <w:iCs/>
                <w:color w:val="000000" w:themeColor="text1"/>
                <w:sz w:val="21"/>
                <w:szCs w:val="21"/>
                <w:highlight w:val="none"/>
                <w14:textFill>
                  <w14:solidFill>
                    <w14:schemeClr w14:val="tx1"/>
                  </w14:solidFill>
                </w14:textFill>
              </w:rPr>
              <w:t>人民法院起诉。</w:t>
            </w:r>
          </w:p>
        </w:tc>
      </w:tr>
      <w:tr w14:paraId="117548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801" w:type="dxa"/>
            <w:vAlign w:val="center"/>
          </w:tcPr>
          <w:p w14:paraId="13B1F2C8">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第二节</w:t>
            </w:r>
          </w:p>
          <w:p w14:paraId="1FA5B40C">
            <w:pPr>
              <w:adjustRightInd w:val="0"/>
              <w:snapToGrid w:val="0"/>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第23.1款</w:t>
            </w:r>
          </w:p>
        </w:tc>
        <w:tc>
          <w:tcPr>
            <w:tcW w:w="2356" w:type="dxa"/>
            <w:vAlign w:val="center"/>
          </w:tcPr>
          <w:p w14:paraId="0A597391">
            <w:pPr>
              <w:adjustRightInd w:val="0"/>
              <w:snapToGrid w:val="0"/>
              <w:spacing w:line="240" w:lineRule="auto"/>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其他专用条款</w:t>
            </w:r>
          </w:p>
        </w:tc>
        <w:tc>
          <w:tcPr>
            <w:tcW w:w="5301" w:type="dxa"/>
            <w:vAlign w:val="center"/>
          </w:tcPr>
          <w:p w14:paraId="7D235228">
            <w:pPr>
              <w:adjustRightInd w:val="0"/>
              <w:snapToGrid w:val="0"/>
              <w:spacing w:line="44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r>
    </w:tbl>
    <w:p w14:paraId="24EBAF0E">
      <w:pPr>
        <w:rPr>
          <w:rFonts w:ascii="仿宋" w:hAnsi="仿宋" w:eastAsia="仿宋" w:cs="仿宋"/>
          <w:color w:val="000000" w:themeColor="text1"/>
          <w:highlight w:val="none"/>
          <w:lang w:val="zh-CN"/>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14:paraId="06CD9F0A">
      <w:pPr>
        <w:keepNext/>
        <w:keepLines/>
        <w:spacing w:before="220" w:after="220" w:line="480" w:lineRule="auto"/>
        <w:ind w:left="420" w:hanging="420"/>
        <w:jc w:val="center"/>
        <w:outlineLvl w:val="0"/>
        <w:rPr>
          <w:rFonts w:ascii="仿宋" w:hAnsi="仿宋" w:eastAsia="仿宋" w:cs="仿宋"/>
          <w:b/>
          <w:bCs/>
          <w:color w:val="000000" w:themeColor="text1"/>
          <w:kern w:val="44"/>
          <w:sz w:val="36"/>
          <w:szCs w:val="36"/>
          <w:highlight w:val="none"/>
          <w14:textFill>
            <w14:solidFill>
              <w14:schemeClr w14:val="tx1"/>
            </w14:solidFill>
          </w14:textFill>
        </w:rPr>
      </w:pPr>
      <w:bookmarkStart w:id="350" w:name="_Toc29854"/>
      <w:bookmarkStart w:id="351" w:name="_Toc163492913"/>
      <w:bookmarkStart w:id="352" w:name="_Toc155185919"/>
      <w:bookmarkStart w:id="353" w:name="_Toc15820"/>
      <w:r>
        <w:rPr>
          <w:rFonts w:hint="eastAsia" w:ascii="仿宋" w:hAnsi="仿宋" w:eastAsia="仿宋" w:cs="仿宋"/>
          <w:b/>
          <w:bCs/>
          <w:color w:val="000000" w:themeColor="text1"/>
          <w:kern w:val="44"/>
          <w:sz w:val="36"/>
          <w:szCs w:val="36"/>
          <w:highlight w:val="none"/>
          <w14:textFill>
            <w14:solidFill>
              <w14:schemeClr w14:val="tx1"/>
            </w14:solidFill>
          </w14:textFill>
        </w:rPr>
        <w:t>第七章 投标文件格式</w:t>
      </w:r>
      <w:bookmarkEnd w:id="350"/>
      <w:bookmarkEnd w:id="351"/>
      <w:bookmarkEnd w:id="352"/>
      <w:bookmarkEnd w:id="353"/>
    </w:p>
    <w:p w14:paraId="0013A683">
      <w:pPr>
        <w:rPr>
          <w:rFonts w:ascii="仿宋" w:hAnsi="仿宋" w:eastAsia="仿宋" w:cs="仿宋"/>
          <w:color w:val="000000" w:themeColor="text1"/>
          <w:szCs w:val="24"/>
          <w:highlight w:val="none"/>
          <w:lang w:val="zh-CN"/>
          <w14:textFill>
            <w14:solidFill>
              <w14:schemeClr w14:val="tx1"/>
            </w14:solidFill>
          </w14:textFill>
        </w:rPr>
      </w:pPr>
      <w:bookmarkStart w:id="354" w:name="_Toc163492937"/>
      <w:r>
        <w:rPr>
          <w:rFonts w:hint="eastAsia" w:ascii="仿宋" w:hAnsi="仿宋" w:eastAsia="仿宋" w:cs="仿宋"/>
          <w:color w:val="000000" w:themeColor="text1"/>
          <w:szCs w:val="24"/>
          <w:highlight w:val="none"/>
          <w:lang w:val="zh-CN"/>
          <w14:textFill>
            <w14:solidFill>
              <w14:schemeClr w14:val="tx1"/>
            </w14:solidFill>
          </w14:textFill>
        </w:rPr>
        <w:br w:type="page"/>
      </w:r>
    </w:p>
    <w:p w14:paraId="17589561">
      <w:pPr>
        <w:ind w:firstLine="480" w:firstLineChars="200"/>
        <w:rPr>
          <w:rFonts w:ascii="仿宋" w:hAnsi="仿宋" w:eastAsia="仿宋" w:cs="仿宋"/>
          <w:color w:val="000000" w:themeColor="text1"/>
          <w:szCs w:val="24"/>
          <w:highlight w:val="none"/>
          <w:lang w:val="zh-CN"/>
          <w14:textFill>
            <w14:solidFill>
              <w14:schemeClr w14:val="tx1"/>
            </w14:solidFill>
          </w14:textFill>
        </w:rPr>
      </w:pPr>
    </w:p>
    <w:p w14:paraId="6B3A065B">
      <w:pPr>
        <w:ind w:firstLine="480" w:firstLineChars="200"/>
        <w:rPr>
          <w:rFonts w:ascii="仿宋" w:hAnsi="仿宋" w:eastAsia="仿宋" w:cs="仿宋"/>
          <w:color w:val="000000" w:themeColor="text1"/>
          <w:szCs w:val="24"/>
          <w:highlight w:val="none"/>
          <w:lang w:val="zh-CN"/>
          <w14:textFill>
            <w14:solidFill>
              <w14:schemeClr w14:val="tx1"/>
            </w14:solidFill>
          </w14:textFill>
        </w:rPr>
      </w:pPr>
    </w:p>
    <w:p w14:paraId="1DBCB6A9">
      <w:pPr>
        <w:ind w:firstLine="480" w:firstLineChars="200"/>
        <w:rPr>
          <w:rFonts w:ascii="仿宋" w:hAnsi="仿宋" w:eastAsia="仿宋" w:cs="仿宋"/>
          <w:color w:val="000000" w:themeColor="text1"/>
          <w:szCs w:val="24"/>
          <w:highlight w:val="none"/>
          <w:lang w:val="zh-CN"/>
          <w14:textFill>
            <w14:solidFill>
              <w14:schemeClr w14:val="tx1"/>
            </w14:solidFill>
          </w14:textFill>
        </w:rPr>
      </w:pPr>
    </w:p>
    <w:p w14:paraId="08AB7923">
      <w:pPr>
        <w:ind w:firstLine="480" w:firstLineChars="200"/>
        <w:rPr>
          <w:rFonts w:ascii="仿宋" w:hAnsi="仿宋" w:eastAsia="仿宋" w:cs="仿宋"/>
          <w:color w:val="000000" w:themeColor="text1"/>
          <w:szCs w:val="24"/>
          <w:highlight w:val="none"/>
          <w:lang w:val="zh-CN"/>
          <w14:textFill>
            <w14:solidFill>
              <w14:schemeClr w14:val="tx1"/>
            </w14:solidFill>
          </w14:textFill>
        </w:rPr>
      </w:pPr>
      <w:r>
        <w:rPr>
          <w:rFonts w:hint="eastAsia" w:ascii="仿宋" w:hAnsi="仿宋" w:eastAsia="仿宋" w:cs="仿宋"/>
          <w:color w:val="000000" w:themeColor="text1"/>
          <w:szCs w:val="24"/>
          <w:highlight w:val="none"/>
          <w:lang w:val="zh-CN"/>
          <w14:textFill>
            <w14:solidFill>
              <w14:schemeClr w14:val="tx1"/>
            </w14:solidFill>
          </w14:textFill>
        </w:rPr>
        <w:t>封面：</w:t>
      </w:r>
    </w:p>
    <w:p w14:paraId="7FD7348F">
      <w:pPr>
        <w:autoSpaceDE w:val="0"/>
        <w:autoSpaceDN w:val="0"/>
        <w:adjustRightInd w:val="0"/>
        <w:rPr>
          <w:rFonts w:ascii="仿宋" w:hAnsi="仿宋" w:eastAsia="仿宋" w:cs="仿宋"/>
          <w:color w:val="000000" w:themeColor="text1"/>
          <w:sz w:val="21"/>
          <w:szCs w:val="24"/>
          <w:highlight w:val="none"/>
          <w14:textFill>
            <w14:solidFill>
              <w14:schemeClr w14:val="tx1"/>
            </w14:solidFill>
          </w14:textFill>
        </w:rPr>
      </w:pPr>
    </w:p>
    <w:p w14:paraId="488F26B9">
      <w:pPr>
        <w:autoSpaceDE w:val="0"/>
        <w:autoSpaceDN w:val="0"/>
        <w:adjustRightInd w:val="0"/>
        <w:rPr>
          <w:rFonts w:ascii="仿宋" w:hAnsi="仿宋" w:eastAsia="仿宋" w:cs="仿宋"/>
          <w:color w:val="000000" w:themeColor="text1"/>
          <w:sz w:val="21"/>
          <w:szCs w:val="24"/>
          <w:highlight w:val="none"/>
          <w14:textFill>
            <w14:solidFill>
              <w14:schemeClr w14:val="tx1"/>
            </w14:solidFill>
          </w14:textFill>
        </w:rPr>
      </w:pPr>
    </w:p>
    <w:p w14:paraId="19F00E5C">
      <w:pPr>
        <w:autoSpaceDE w:val="0"/>
        <w:autoSpaceDN w:val="0"/>
        <w:adjustRightInd w:val="0"/>
        <w:jc w:val="center"/>
        <w:rPr>
          <w:rFonts w:ascii="仿宋" w:hAnsi="仿宋" w:eastAsia="仿宋" w:cs="仿宋"/>
          <w:color w:val="000000" w:themeColor="text1"/>
          <w:sz w:val="21"/>
          <w:szCs w:val="24"/>
          <w:highlight w:val="none"/>
          <w14:textFill>
            <w14:solidFill>
              <w14:schemeClr w14:val="tx1"/>
            </w14:solidFill>
          </w14:textFill>
        </w:rPr>
      </w:pPr>
    </w:p>
    <w:p w14:paraId="2267F363">
      <w:pPr>
        <w:autoSpaceDE w:val="0"/>
        <w:autoSpaceDN w:val="0"/>
        <w:adjustRightInd w:val="0"/>
        <w:jc w:val="center"/>
        <w:rPr>
          <w:rFonts w:ascii="仿宋" w:hAnsi="仿宋" w:eastAsia="仿宋" w:cs="仿宋"/>
          <w:b/>
          <w:color w:val="000000" w:themeColor="text1"/>
          <w:sz w:val="84"/>
          <w:szCs w:val="84"/>
          <w:highlight w:val="none"/>
          <w14:textFill>
            <w14:solidFill>
              <w14:schemeClr w14:val="tx1"/>
            </w14:solidFill>
          </w14:textFill>
        </w:rPr>
      </w:pPr>
      <w:r>
        <w:rPr>
          <w:rFonts w:hint="eastAsia" w:ascii="仿宋" w:hAnsi="仿宋" w:eastAsia="仿宋" w:cs="仿宋"/>
          <w:b/>
          <w:color w:val="000000" w:themeColor="text1"/>
          <w:sz w:val="84"/>
          <w:szCs w:val="84"/>
          <w:highlight w:val="none"/>
          <w14:textFill>
            <w14:solidFill>
              <w14:schemeClr w14:val="tx1"/>
            </w14:solidFill>
          </w14:textFill>
        </w:rPr>
        <w:t>投 标 文 件</w:t>
      </w:r>
    </w:p>
    <w:p w14:paraId="081E7F1F">
      <w:pPr>
        <w:autoSpaceDE w:val="0"/>
        <w:autoSpaceDN w:val="0"/>
        <w:adjustRightInd w:val="0"/>
        <w:jc w:val="center"/>
        <w:rPr>
          <w:rFonts w:ascii="仿宋" w:hAnsi="仿宋" w:eastAsia="仿宋" w:cs="仿宋"/>
          <w:b/>
          <w:color w:val="000000" w:themeColor="text1"/>
          <w:sz w:val="56"/>
          <w:szCs w:val="56"/>
          <w:highlight w:val="none"/>
          <w14:textFill>
            <w14:solidFill>
              <w14:schemeClr w14:val="tx1"/>
            </w14:solidFill>
          </w14:textFill>
        </w:rPr>
      </w:pPr>
      <w:r>
        <w:rPr>
          <w:rFonts w:hint="eastAsia" w:ascii="仿宋" w:hAnsi="仿宋" w:eastAsia="仿宋" w:cs="仿宋"/>
          <w:b/>
          <w:color w:val="000000" w:themeColor="text1"/>
          <w:sz w:val="56"/>
          <w:szCs w:val="56"/>
          <w:highlight w:val="none"/>
          <w14:textFill>
            <w14:solidFill>
              <w14:schemeClr w14:val="tx1"/>
            </w14:solidFill>
          </w14:textFill>
        </w:rPr>
        <w:t>资格证明文件</w:t>
      </w:r>
    </w:p>
    <w:p w14:paraId="69D6DF3B">
      <w:pPr>
        <w:autoSpaceDE w:val="0"/>
        <w:autoSpaceDN w:val="0"/>
        <w:adjustRightInd w:val="0"/>
        <w:rPr>
          <w:rFonts w:ascii="仿宋" w:hAnsi="仿宋" w:eastAsia="仿宋" w:cs="仿宋"/>
          <w:b/>
          <w:bCs/>
          <w:color w:val="000000" w:themeColor="text1"/>
          <w:sz w:val="22"/>
          <w:highlight w:val="none"/>
          <w14:textFill>
            <w14:solidFill>
              <w14:schemeClr w14:val="tx1"/>
            </w14:solidFill>
          </w14:textFill>
        </w:rPr>
      </w:pPr>
    </w:p>
    <w:p w14:paraId="473AFF7E">
      <w:pPr>
        <w:autoSpaceDE w:val="0"/>
        <w:autoSpaceDN w:val="0"/>
        <w:adjustRightInd w:val="0"/>
        <w:jc w:val="center"/>
        <w:rPr>
          <w:rFonts w:ascii="仿宋" w:hAnsi="仿宋" w:eastAsia="仿宋" w:cs="仿宋"/>
          <w:color w:val="000000" w:themeColor="text1"/>
          <w:sz w:val="36"/>
          <w:szCs w:val="36"/>
          <w:highlight w:val="none"/>
          <w14:textFill>
            <w14:solidFill>
              <w14:schemeClr w14:val="tx1"/>
            </w14:solidFill>
          </w14:textFill>
        </w:rPr>
      </w:pPr>
    </w:p>
    <w:p w14:paraId="06C93734">
      <w:pPr>
        <w:autoSpaceDE w:val="0"/>
        <w:autoSpaceDN w:val="0"/>
        <w:adjustRightInd w:val="0"/>
        <w:rPr>
          <w:rFonts w:ascii="仿宋" w:hAnsi="仿宋" w:eastAsia="仿宋" w:cs="仿宋"/>
          <w:color w:val="000000" w:themeColor="text1"/>
          <w:sz w:val="21"/>
          <w:szCs w:val="21"/>
          <w:highlight w:val="none"/>
          <w14:textFill>
            <w14:solidFill>
              <w14:schemeClr w14:val="tx1"/>
            </w14:solidFill>
          </w14:textFill>
        </w:rPr>
      </w:pPr>
    </w:p>
    <w:p w14:paraId="5D2402B0">
      <w:pPr>
        <w:rPr>
          <w:rFonts w:ascii="仿宋" w:hAnsi="仿宋" w:eastAsia="仿宋" w:cs="仿宋"/>
          <w:color w:val="000000" w:themeColor="text1"/>
          <w:highlight w:val="none"/>
          <w14:textFill>
            <w14:solidFill>
              <w14:schemeClr w14:val="tx1"/>
            </w14:solidFill>
          </w14:textFill>
        </w:rPr>
      </w:pPr>
    </w:p>
    <w:p w14:paraId="3734D1A6">
      <w:pPr>
        <w:autoSpaceDE w:val="0"/>
        <w:autoSpaceDN w:val="0"/>
        <w:adjustRightInd w:val="0"/>
        <w:rPr>
          <w:rFonts w:ascii="仿宋" w:hAnsi="仿宋" w:eastAsia="仿宋" w:cs="仿宋"/>
          <w:color w:val="000000" w:themeColor="text1"/>
          <w:sz w:val="21"/>
          <w:szCs w:val="21"/>
          <w:highlight w:val="none"/>
          <w14:textFill>
            <w14:solidFill>
              <w14:schemeClr w14:val="tx1"/>
            </w14:solidFill>
          </w14:textFill>
        </w:rPr>
      </w:pPr>
    </w:p>
    <w:p w14:paraId="7C3300E7">
      <w:pPr>
        <w:autoSpaceDE w:val="0"/>
        <w:autoSpaceDN w:val="0"/>
        <w:adjustRightInd w:val="0"/>
        <w:rPr>
          <w:rFonts w:ascii="仿宋" w:hAnsi="仿宋" w:eastAsia="仿宋" w:cs="仿宋"/>
          <w:color w:val="000000" w:themeColor="text1"/>
          <w:sz w:val="21"/>
          <w:szCs w:val="21"/>
          <w:highlight w:val="none"/>
          <w14:textFill>
            <w14:solidFill>
              <w14:schemeClr w14:val="tx1"/>
            </w14:solidFill>
          </w14:textFill>
        </w:rPr>
      </w:pPr>
    </w:p>
    <w:p w14:paraId="5ACBCCAA">
      <w:pPr>
        <w:ind w:left="420" w:leftChars="175"/>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lang w:val="en-US" w:eastAsia="zh-CN"/>
          <w14:textFill>
            <w14:solidFill>
              <w14:schemeClr w14:val="tx1"/>
            </w14:solidFill>
          </w14:textFill>
        </w:rPr>
        <w:t>项目</w:t>
      </w:r>
      <w:r>
        <w:rPr>
          <w:rFonts w:hint="eastAsia" w:ascii="仿宋" w:hAnsi="仿宋" w:eastAsia="仿宋" w:cs="仿宋"/>
          <w:color w:val="000000" w:themeColor="text1"/>
          <w:sz w:val="36"/>
          <w:szCs w:val="36"/>
          <w:highlight w:val="none"/>
          <w14:textFill>
            <w14:solidFill>
              <w14:schemeClr w14:val="tx1"/>
            </w14:solidFill>
          </w14:textFill>
        </w:rPr>
        <w:t>编号：</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14:paraId="483C5E7D">
      <w:pPr>
        <w:ind w:left="420" w:leftChars="175"/>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项目名称：</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14:paraId="51B817B8">
      <w:pPr>
        <w:ind w:left="420" w:leftChars="175"/>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投 标 人：</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14:paraId="4A82261F">
      <w:pPr>
        <w:ind w:left="840" w:firstLine="420"/>
        <w:rPr>
          <w:rFonts w:ascii="仿宋" w:hAnsi="仿宋" w:eastAsia="仿宋" w:cs="仿宋"/>
          <w:b/>
          <w:bCs/>
          <w:color w:val="000000" w:themeColor="text1"/>
          <w:sz w:val="28"/>
          <w:szCs w:val="28"/>
          <w:highlight w:val="none"/>
          <w14:textFill>
            <w14:solidFill>
              <w14:schemeClr w14:val="tx1"/>
            </w14:solidFill>
          </w14:textFill>
        </w:rPr>
      </w:pPr>
    </w:p>
    <w:p w14:paraId="2B337DA4">
      <w:pPr>
        <w:ind w:left="840" w:firstLine="420"/>
        <w:rPr>
          <w:rFonts w:ascii="仿宋" w:hAnsi="仿宋" w:eastAsia="仿宋" w:cs="仿宋"/>
          <w:b/>
          <w:bCs/>
          <w:color w:val="000000" w:themeColor="text1"/>
          <w:sz w:val="28"/>
          <w:szCs w:val="28"/>
          <w:highlight w:val="none"/>
          <w14:textFill>
            <w14:solidFill>
              <w14:schemeClr w14:val="tx1"/>
            </w14:solidFill>
          </w14:textFill>
        </w:rPr>
      </w:pPr>
    </w:p>
    <w:p w14:paraId="401F7222">
      <w:pPr>
        <w:ind w:left="840" w:firstLine="420"/>
        <w:rPr>
          <w:rFonts w:ascii="仿宋" w:hAnsi="仿宋" w:eastAsia="仿宋" w:cs="仿宋"/>
          <w:b/>
          <w:bCs/>
          <w:color w:val="000000" w:themeColor="text1"/>
          <w:sz w:val="28"/>
          <w:szCs w:val="28"/>
          <w:highlight w:val="none"/>
          <w14:textFill>
            <w14:solidFill>
              <w14:schemeClr w14:val="tx1"/>
            </w14:solidFill>
          </w14:textFill>
        </w:rPr>
      </w:pPr>
    </w:p>
    <w:p w14:paraId="56194811">
      <w:pPr>
        <w:jc w:val="center"/>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年   月    日</w:t>
      </w:r>
    </w:p>
    <w:p w14:paraId="097FA24D">
      <w:pPr>
        <w:rPr>
          <w:rFonts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br w:type="page"/>
      </w:r>
    </w:p>
    <w:p w14:paraId="699487F0">
      <w:pPr>
        <w:keepNext/>
        <w:keepLines/>
        <w:spacing w:before="100" w:after="100"/>
        <w:ind w:left="420" w:hanging="420"/>
        <w:rPr>
          <w:rFonts w:ascii="仿宋" w:hAnsi="仿宋" w:eastAsia="仿宋" w:cs="仿宋"/>
          <w:b/>
          <w:bCs/>
          <w:color w:val="000000" w:themeColor="text1"/>
          <w:sz w:val="28"/>
          <w:szCs w:val="28"/>
          <w:highlight w:val="none"/>
          <w14:textFill>
            <w14:solidFill>
              <w14:schemeClr w14:val="tx1"/>
            </w14:solidFill>
          </w14:textFill>
        </w:rPr>
      </w:pPr>
      <w:bookmarkStart w:id="355" w:name="_Toc25898"/>
      <w:bookmarkStart w:id="356" w:name="_Toc163492921"/>
      <w:bookmarkStart w:id="357" w:name="_Toc155185927"/>
      <w:r>
        <w:rPr>
          <w:rFonts w:hint="eastAsia" w:ascii="仿宋" w:hAnsi="仿宋" w:eastAsia="仿宋" w:cs="仿宋"/>
          <w:b/>
          <w:bCs/>
          <w:color w:val="000000" w:themeColor="text1"/>
          <w:sz w:val="28"/>
          <w:szCs w:val="28"/>
          <w:highlight w:val="none"/>
          <w14:textFill>
            <w14:solidFill>
              <w14:schemeClr w14:val="tx1"/>
            </w14:solidFill>
          </w14:textFill>
        </w:rPr>
        <w:t>一、满足《中华人民共和国政府采购法》第二十二条规定</w:t>
      </w:r>
      <w:bookmarkEnd w:id="355"/>
    </w:p>
    <w:bookmarkEnd w:id="356"/>
    <w:bookmarkEnd w:id="357"/>
    <w:p w14:paraId="25332772">
      <w:pPr>
        <w:rPr>
          <w:rFonts w:ascii="仿宋" w:hAnsi="仿宋" w:eastAsia="仿宋" w:cs="仿宋"/>
          <w:b/>
          <w:bCs/>
          <w:color w:val="000000" w:themeColor="text1"/>
          <w:szCs w:val="24"/>
          <w:highlight w:val="none"/>
          <w14:textFill>
            <w14:solidFill>
              <w14:schemeClr w14:val="tx1"/>
            </w14:solidFill>
          </w14:textFill>
        </w:rPr>
      </w:pPr>
      <w:bookmarkStart w:id="358" w:name="_Toc163492922"/>
      <w:bookmarkStart w:id="359" w:name="_Toc155185928"/>
      <w:r>
        <w:rPr>
          <w:rFonts w:hint="eastAsia" w:ascii="仿宋" w:hAnsi="仿宋" w:eastAsia="仿宋" w:cs="仿宋"/>
          <w:b/>
          <w:bCs/>
          <w:color w:val="000000" w:themeColor="text1"/>
          <w:szCs w:val="24"/>
          <w:highlight w:val="none"/>
          <w14:textFill>
            <w14:solidFill>
              <w14:schemeClr w14:val="tx1"/>
            </w14:solidFill>
          </w14:textFill>
        </w:rPr>
        <w:t>（一）法人、其他组织或者自然人的证明文件</w:t>
      </w:r>
    </w:p>
    <w:p w14:paraId="433480C5">
      <w:pPr>
        <w:ind w:firstLine="480" w:firstLineChars="20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1、投标人为企业（包括合伙企业）的，应提供有效的“营业执照”；</w:t>
      </w:r>
    </w:p>
    <w:p w14:paraId="3F994E6A">
      <w:pPr>
        <w:ind w:firstLine="480" w:firstLineChars="20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2、投标人为事业单位的，应提供有效的“事业单位法人证书”；</w:t>
      </w:r>
    </w:p>
    <w:p w14:paraId="018A0833">
      <w:pPr>
        <w:ind w:firstLine="480" w:firstLineChars="20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3、投标人为非企业机构的，应提供有效的“执业许可证”、“登记证书”等证明文件；</w:t>
      </w:r>
    </w:p>
    <w:p w14:paraId="3C358F43">
      <w:pPr>
        <w:ind w:firstLine="480" w:firstLineChars="20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4、投标人是个体工商户的，应提供有效的“个体工商户营业执照”；</w:t>
      </w:r>
    </w:p>
    <w:p w14:paraId="3B39AFFE">
      <w:pPr>
        <w:ind w:firstLine="480" w:firstLineChars="20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5、投标人是自然人的，应提供有效的自然人身份证明。</w:t>
      </w:r>
    </w:p>
    <w:p w14:paraId="413427BA">
      <w:pPr>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br w:type="page"/>
      </w:r>
    </w:p>
    <w:bookmarkEnd w:id="358"/>
    <w:bookmarkEnd w:id="359"/>
    <w:p w14:paraId="0F15ACCF">
      <w:pPr>
        <w:pStyle w:val="13"/>
        <w:keepNext w:val="0"/>
        <w:keepLines w:val="0"/>
        <w:pageBreakBefore w:val="0"/>
        <w:widowControl/>
        <w:shd w:val="clear"/>
        <w:kinsoku w:val="0"/>
        <w:wordWrap/>
        <w:overflowPunct/>
        <w:topLinePunct w:val="0"/>
        <w:autoSpaceDE w:val="0"/>
        <w:autoSpaceDN w:val="0"/>
        <w:bidi w:val="0"/>
        <w:adjustRightInd w:val="0"/>
        <w:snapToGrid w:val="0"/>
        <w:spacing w:line="360" w:lineRule="auto"/>
        <w:ind w:left="34"/>
        <w:jc w:val="both"/>
        <w:textAlignment w:val="baseline"/>
        <w:outlineLvl w:val="2"/>
        <w:rPr>
          <w:rFonts w:hint="eastAsia" w:ascii="仿宋" w:hAnsi="仿宋" w:eastAsia="仿宋" w:cs="仿宋"/>
          <w:b/>
          <w:bCs/>
          <w:color w:val="000000" w:themeColor="text1"/>
          <w:spacing w:val="-3"/>
          <w:sz w:val="24"/>
          <w:szCs w:val="24"/>
          <w:highlight w:val="none"/>
          <w:lang w:val="en-US" w:eastAsia="zh-CN"/>
          <w14:textFill>
            <w14:solidFill>
              <w14:schemeClr w14:val="tx1"/>
            </w14:solidFill>
          </w14:textFill>
        </w:rPr>
      </w:pPr>
      <w:bookmarkStart w:id="360" w:name="_Toc109899917"/>
      <w:bookmarkStart w:id="361" w:name="_Toc109900336"/>
      <w:bookmarkStart w:id="362" w:name="_Toc109899498"/>
      <w:bookmarkStart w:id="363" w:name="_Toc155185930"/>
      <w:bookmarkStart w:id="364" w:name="_Toc163492923"/>
      <w:bookmarkStart w:id="365" w:name="_Toc21383"/>
      <w:bookmarkStart w:id="366" w:name="_Toc140132840"/>
      <w:r>
        <w:rPr>
          <w:rFonts w:hint="eastAsia" w:ascii="仿宋" w:hAnsi="仿宋" w:eastAsia="仿宋" w:cs="仿宋"/>
          <w:b/>
          <w:bCs/>
          <w:color w:val="000000" w:themeColor="text1"/>
          <w:spacing w:val="-3"/>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pacing w:val="-3"/>
          <w:sz w:val="24"/>
          <w:szCs w:val="24"/>
          <w:highlight w:val="none"/>
          <w14:textFill>
            <w14:solidFill>
              <w14:schemeClr w14:val="tx1"/>
            </w14:solidFill>
          </w14:textFill>
        </w:rPr>
        <w:t>良好的商业信誉和健全的财务会计制度</w:t>
      </w:r>
    </w:p>
    <w:p w14:paraId="00792E41">
      <w:pPr>
        <w:pStyle w:val="87"/>
        <w:keepNext w:val="0"/>
        <w:keepLines w:val="0"/>
        <w:pageBreakBefore w:val="0"/>
        <w:widowControl w:val="0"/>
        <w:shd w:val="clear"/>
        <w:kinsoku/>
        <w:wordWrap/>
        <w:overflowPunct/>
        <w:topLinePunct w:val="0"/>
        <w:autoSpaceDE/>
        <w:autoSpaceDN/>
        <w:bidi w:val="0"/>
        <w:adjustRightInd w:val="0"/>
        <w:snapToGrid w:val="0"/>
        <w:spacing w:line="360" w:lineRule="auto"/>
        <w:ind w:firstLine="484" w:firstLineChars="200"/>
        <w:jc w:val="left"/>
        <w:textAlignment w:val="auto"/>
        <w:rPr>
          <w:rFonts w:hint="eastAsia" w:ascii="仿宋" w:hAnsi="仿宋" w:eastAsia="仿宋" w:cs="仿宋"/>
          <w:snapToGrid w:val="0"/>
          <w:color w:val="000000" w:themeColor="text1"/>
          <w:spacing w:val="1"/>
          <w:kern w:val="0"/>
          <w:sz w:val="24"/>
          <w:szCs w:val="24"/>
          <w:highlight w:val="none"/>
          <w:lang w:val="en-US" w:eastAsia="en-US" w:bidi="ar-SA"/>
          <w14:textFill>
            <w14:solidFill>
              <w14:schemeClr w14:val="tx1"/>
            </w14:solidFill>
          </w14:textFill>
        </w:rPr>
      </w:pPr>
      <w:r>
        <w:rPr>
          <w:rFonts w:hint="eastAsia" w:ascii="仿宋" w:hAnsi="仿宋" w:eastAsia="仿宋" w:cs="仿宋"/>
          <w:snapToGrid w:val="0"/>
          <w:color w:val="000000" w:themeColor="text1"/>
          <w:spacing w:val="1"/>
          <w:kern w:val="0"/>
          <w:sz w:val="24"/>
          <w:szCs w:val="24"/>
          <w:highlight w:val="none"/>
          <w:lang w:val="en-US" w:eastAsia="zh-CN" w:bidi="ar-SA"/>
          <w14:textFill>
            <w14:solidFill>
              <w14:schemeClr w14:val="tx1"/>
            </w14:solidFill>
          </w14:textFill>
        </w:rPr>
        <w:t>供应商是法人的，应提供本单位上年度（2024年或2025年）经会计师事务所出具的审计报告复印件（报告中须包括资产负债表、利润表、现金流量表及所有者权益变动表及其附注），或银行出具的资信证明。银行资信证明可提供原件，也可提供银行在开标日前十二个月内开具资信证明的复印件，对于资信证明文件中写明“复印无效”的</w:t>
      </w:r>
      <w:r>
        <w:rPr>
          <w:rFonts w:hint="eastAsia" w:ascii="仿宋" w:hAnsi="仿宋" w:eastAsia="仿宋" w:cs="仿宋"/>
          <w:snapToGrid w:val="0"/>
          <w:color w:val="000000" w:themeColor="text1"/>
          <w:spacing w:val="1"/>
          <w:kern w:val="0"/>
          <w:sz w:val="24"/>
          <w:szCs w:val="24"/>
          <w:highlight w:val="none"/>
          <w:lang w:val="en-US" w:eastAsia="en-US" w:bidi="ar-SA"/>
          <w14:textFill>
            <w14:solidFill>
              <w14:schemeClr w14:val="tx1"/>
            </w14:solidFill>
          </w14:textFill>
        </w:rPr>
        <w:t>应提供原件。银行资信证明的抬头可以与采购人或采购代理机构名称不同。</w:t>
      </w:r>
    </w:p>
    <w:p w14:paraId="607BB9DD">
      <w:pPr>
        <w:pStyle w:val="87"/>
        <w:keepNext w:val="0"/>
        <w:keepLines w:val="0"/>
        <w:pageBreakBefore w:val="0"/>
        <w:widowControl w:val="0"/>
        <w:shd w:val="clear"/>
        <w:kinsoku/>
        <w:wordWrap/>
        <w:overflowPunct/>
        <w:topLinePunct w:val="0"/>
        <w:autoSpaceDE/>
        <w:autoSpaceDN/>
        <w:bidi w:val="0"/>
        <w:adjustRightInd w:val="0"/>
        <w:snapToGrid w:val="0"/>
        <w:spacing w:line="360" w:lineRule="auto"/>
        <w:ind w:firstLine="484"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napToGrid w:val="0"/>
          <w:color w:val="000000" w:themeColor="text1"/>
          <w:spacing w:val="1"/>
          <w:kern w:val="0"/>
          <w:sz w:val="24"/>
          <w:szCs w:val="24"/>
          <w:highlight w:val="none"/>
          <w:lang w:val="en-US" w:eastAsia="en-US" w:bidi="ar-SA"/>
          <w14:textFill>
            <w14:solidFill>
              <w14:schemeClr w14:val="tx1"/>
            </w14:solidFill>
          </w14:textFill>
        </w:rPr>
        <w:t>供应商是其他组织或自然人的，应提供银行出具的资信证明。银行资信证明应能说明该供应商与银行之间业务往来正常，无不良记录，企业信誉良好等。银行出具的存款证明不能作为银行资信证明。</w:t>
      </w:r>
    </w:p>
    <w:p w14:paraId="0DB0D6F6">
      <w:pPr>
        <w:rPr>
          <w:rFonts w:hint="eastAsia" w:ascii="仿宋" w:hAnsi="仿宋" w:eastAsia="仿宋" w:cs="仿宋"/>
          <w:i w:val="0"/>
          <w:iCs w:val="0"/>
          <w:color w:val="000000" w:themeColor="text1"/>
          <w:szCs w:val="21"/>
          <w:highlight w:val="none"/>
          <w14:textFill>
            <w14:solidFill>
              <w14:schemeClr w14:val="tx1"/>
            </w14:solidFill>
          </w14:textFill>
        </w:rPr>
      </w:pPr>
      <w:r>
        <w:rPr>
          <w:rFonts w:hint="eastAsia" w:ascii="仿宋" w:hAnsi="仿宋" w:eastAsia="仿宋" w:cs="仿宋"/>
          <w:i w:val="0"/>
          <w:iCs w:val="0"/>
          <w:color w:val="000000" w:themeColor="text1"/>
          <w:szCs w:val="21"/>
          <w:highlight w:val="none"/>
          <w14:textFill>
            <w14:solidFill>
              <w14:schemeClr w14:val="tx1"/>
            </w14:solidFill>
          </w14:textFill>
        </w:rPr>
        <w:br w:type="page"/>
      </w:r>
    </w:p>
    <w:p w14:paraId="7D073527">
      <w:pPr>
        <w:pStyle w:val="13"/>
        <w:keepNext w:val="0"/>
        <w:keepLines w:val="0"/>
        <w:pageBreakBefore w:val="0"/>
        <w:widowControl/>
        <w:shd w:val="clear"/>
        <w:kinsoku w:val="0"/>
        <w:wordWrap/>
        <w:overflowPunct/>
        <w:topLinePunct w:val="0"/>
        <w:autoSpaceDE w:val="0"/>
        <w:autoSpaceDN w:val="0"/>
        <w:bidi w:val="0"/>
        <w:adjustRightInd w:val="0"/>
        <w:snapToGrid w:val="0"/>
        <w:spacing w:line="360" w:lineRule="auto"/>
        <w:ind w:left="34"/>
        <w:jc w:val="both"/>
        <w:textAlignment w:val="baseline"/>
        <w:outlineLvl w:val="2"/>
        <w:rPr>
          <w:rFonts w:hint="eastAsia" w:ascii="仿宋" w:hAnsi="仿宋" w:eastAsia="仿宋" w:cs="仿宋"/>
          <w:b/>
          <w:bCs/>
          <w:color w:val="000000" w:themeColor="text1"/>
          <w:spacing w:val="-3"/>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pacing w:val="-3"/>
          <w:sz w:val="24"/>
          <w:szCs w:val="24"/>
          <w:highlight w:val="none"/>
          <w:lang w:val="en-US" w:eastAsia="zh-CN"/>
          <w14:textFill>
            <w14:solidFill>
              <w14:schemeClr w14:val="tx1"/>
            </w14:solidFill>
          </w14:textFill>
        </w:rPr>
        <w:t>（三）依法缴纳税收和社会保障资金的良好记录</w:t>
      </w:r>
    </w:p>
    <w:p w14:paraId="52FE44BD">
      <w:pPr>
        <w:pStyle w:val="87"/>
        <w:shd w:val="clear"/>
        <w:adjustRightInd w:val="0"/>
        <w:snapToGrid w:val="0"/>
        <w:spacing w:line="360" w:lineRule="auto"/>
        <w:ind w:firstLine="600" w:firstLineChars="25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供应商依法缴纳税收的证明材料：本项目投标截止时间前 6 个月内（至少提供1个月）缴纳税收的凭据（完税证、缴款书、印花税票、银行代扣（代缴）转账凭证等均可）；</w:t>
      </w:r>
    </w:p>
    <w:p w14:paraId="56834AE1">
      <w:pPr>
        <w:pStyle w:val="87"/>
        <w:shd w:val="clear"/>
        <w:adjustRightInd w:val="0"/>
        <w:snapToGrid w:val="0"/>
        <w:spacing w:line="360" w:lineRule="auto"/>
        <w:ind w:firstLine="600" w:firstLineChars="25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供应商依法缴纳社会保障资金的证明材料：本项目投标截止时间时间前 6个月内（至少提供1个月）缴纳社会保险的凭据（专用收据</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社会保险交纳清单</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完税证、缴款书、银行代扣（代缴）转账凭证等均可）；</w:t>
      </w:r>
    </w:p>
    <w:p w14:paraId="55083D24">
      <w:pPr>
        <w:pStyle w:val="87"/>
        <w:shd w:val="clear"/>
        <w:adjustRightInd w:val="0"/>
        <w:snapToGrid w:val="0"/>
        <w:spacing w:line="360" w:lineRule="auto"/>
        <w:ind w:firstLine="600" w:firstLineChars="25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为其他组织或自然人的，也需要按此项规定提供缴纳税收的凭据和交纳社会保险的凭据。如供应商的社会保险为委托第三方代缴，还需同时提供供应商与第三方服务机构签署的服务合同（合同中应明确写明第三方为供应商代缴其社会保险）。</w:t>
      </w:r>
    </w:p>
    <w:p w14:paraId="29E7D65A">
      <w:pPr>
        <w:rPr>
          <w:rFonts w:hint="eastAsia" w:ascii="仿宋" w:hAnsi="仿宋" w:eastAsia="仿宋" w:cs="仿宋"/>
          <w:b/>
          <w:bCs/>
          <w:i w:val="0"/>
          <w:i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2"/>
          <w:sz w:val="28"/>
          <w:szCs w:val="28"/>
          <w:highlight w:val="none"/>
          <w:lang w:val="en-US" w:eastAsia="zh-CN" w:bidi="ar-SA"/>
          <w14:textFill>
            <w14:solidFill>
              <w14:schemeClr w14:val="tx1"/>
            </w14:solidFill>
          </w14:textFill>
        </w:rPr>
        <w:br w:type="page"/>
      </w:r>
    </w:p>
    <w:p w14:paraId="51F0CA27">
      <w:pPr>
        <w:pStyle w:val="87"/>
        <w:numPr>
          <w:ilvl w:val="0"/>
          <w:numId w:val="0"/>
        </w:numPr>
        <w:shd w:val="clear"/>
        <w:adjustRightInd w:val="0"/>
        <w:snapToGrid w:val="0"/>
        <w:spacing w:line="360" w:lineRule="auto"/>
        <w:jc w:val="left"/>
        <w:rPr>
          <w:rFonts w:hint="eastAsia" w:ascii="仿宋" w:hAnsi="仿宋" w:eastAsia="仿宋" w:cs="仿宋"/>
          <w:b/>
          <w:bCs/>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 w:hAnsi="仿宋" w:eastAsia="仿宋" w:cs="仿宋"/>
          <w:b/>
          <w:bCs/>
          <w:snapToGrid w:val="0"/>
          <w:color w:val="000000" w:themeColor="text1"/>
          <w:spacing w:val="-3"/>
          <w:kern w:val="0"/>
          <w:sz w:val="24"/>
          <w:szCs w:val="24"/>
          <w:highlight w:val="none"/>
          <w:lang w:val="en-US" w:eastAsia="zh-CN" w:bidi="ar-SA"/>
          <w14:textFill>
            <w14:solidFill>
              <w14:schemeClr w14:val="tx1"/>
            </w14:solidFill>
          </w14:textFill>
        </w:rPr>
        <w:t>（四）供应商须具有履行合同所必需的设备和专业技术能力</w:t>
      </w:r>
    </w:p>
    <w:p w14:paraId="429ECCB9">
      <w:pPr>
        <w:pStyle w:val="87"/>
        <w:numPr>
          <w:ilvl w:val="0"/>
          <w:numId w:val="0"/>
        </w:numPr>
        <w:shd w:val="clear"/>
        <w:adjustRightInd w:val="0"/>
        <w:snapToGrid w:val="0"/>
        <w:spacing w:line="360" w:lineRule="auto"/>
        <w:jc w:val="left"/>
        <w:rPr>
          <w:rFonts w:hint="eastAsia" w:ascii="仿宋" w:hAnsi="仿宋" w:eastAsia="仿宋" w:cs="仿宋"/>
          <w:b w:val="0"/>
          <w:bCs w:val="0"/>
          <w:snapToGrid w:val="0"/>
          <w:color w:val="000000" w:themeColor="text1"/>
          <w:spacing w:val="-3"/>
          <w:kern w:val="0"/>
          <w:sz w:val="24"/>
          <w:szCs w:val="24"/>
          <w:highlight w:val="none"/>
          <w:lang w:val="en-US" w:eastAsia="zh-CN" w:bidi="ar-SA"/>
          <w14:textFill>
            <w14:solidFill>
              <w14:schemeClr w14:val="tx1"/>
            </w14:solidFill>
          </w14:textFill>
        </w:rPr>
      </w:pPr>
      <w:r>
        <w:rPr>
          <w:rFonts w:hint="eastAsia" w:ascii="仿宋" w:hAnsi="仿宋" w:eastAsia="仿宋" w:cs="仿宋"/>
          <w:b w:val="0"/>
          <w:bCs w:val="0"/>
          <w:snapToGrid w:val="0"/>
          <w:color w:val="000000" w:themeColor="text1"/>
          <w:spacing w:val="-3"/>
          <w:kern w:val="0"/>
          <w:sz w:val="24"/>
          <w:szCs w:val="24"/>
          <w:highlight w:val="none"/>
          <w:lang w:val="en-US" w:eastAsia="zh-CN" w:bidi="ar-SA"/>
          <w14:textFill>
            <w14:solidFill>
              <w14:schemeClr w14:val="tx1"/>
            </w14:solidFill>
          </w14:textFill>
        </w:rPr>
        <w:t>须附相关证明材料或声明：</w:t>
      </w:r>
    </w:p>
    <w:p w14:paraId="73DBB4B8">
      <w:pPr>
        <w:pStyle w:val="87"/>
        <w:shd w:val="clear"/>
        <w:adjustRightInd w:val="0"/>
        <w:snapToGrid w:val="0"/>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p>
    <w:p w14:paraId="0ADEF006">
      <w:pPr>
        <w:pStyle w:val="87"/>
        <w:shd w:val="clear"/>
        <w:adjustRightInd w:val="0"/>
        <w:snapToGrid w:val="0"/>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格式：</w:t>
      </w:r>
    </w:p>
    <w:p w14:paraId="3B8EC3A8">
      <w:pPr>
        <w:pStyle w:val="87"/>
        <w:shd w:val="clea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郑重声明：</w:t>
      </w:r>
    </w:p>
    <w:p w14:paraId="64EBDC77">
      <w:pPr>
        <w:pStyle w:val="87"/>
        <w:shd w:val="clear"/>
        <w:adjustRightInd w:val="0"/>
        <w:snapToGrid w:val="0"/>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本公司（或单位）具备本项目履行合同所必需的设备和专业技术能力，特此承诺。</w:t>
      </w:r>
    </w:p>
    <w:p w14:paraId="3553BA81">
      <w:pPr>
        <w:pStyle w:val="87"/>
        <w:shd w:val="clear"/>
        <w:adjustRightInd w:val="0"/>
        <w:snapToGrid w:val="0"/>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p>
    <w:p w14:paraId="1E7717E8">
      <w:pPr>
        <w:pStyle w:val="87"/>
        <w:shd w:val="clear"/>
        <w:adjustRightInd w:val="0"/>
        <w:snapToGrid w:val="0"/>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名称（盖章）：</w:t>
      </w:r>
    </w:p>
    <w:p w14:paraId="496575C1">
      <w:pPr>
        <w:pStyle w:val="87"/>
        <w:shd w:val="clear"/>
        <w:adjustRightInd w:val="0"/>
        <w:snapToGrid w:val="0"/>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法定代表人或授权代理人（签字或盖章）：</w:t>
      </w:r>
    </w:p>
    <w:p w14:paraId="7A53678B">
      <w:pPr>
        <w:pStyle w:val="87"/>
        <w:shd w:val="clear"/>
        <w:adjustRightInd w:val="0"/>
        <w:snapToGrid w:val="0"/>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月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14:paraId="5BB610F0">
      <w:pPr>
        <w:rPr>
          <w:rFonts w:hint="eastAsia" w:ascii="仿宋" w:hAnsi="仿宋" w:eastAsia="仿宋" w:cs="仿宋"/>
          <w:b/>
          <w:bCs/>
          <w:i w:val="0"/>
          <w:i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2"/>
          <w:sz w:val="28"/>
          <w:szCs w:val="28"/>
          <w:highlight w:val="none"/>
          <w:lang w:val="en-US" w:eastAsia="zh-CN" w:bidi="ar-SA"/>
          <w14:textFill>
            <w14:solidFill>
              <w14:schemeClr w14:val="tx1"/>
            </w14:solidFill>
          </w14:textFill>
        </w:rPr>
        <w:br w:type="page"/>
      </w:r>
    </w:p>
    <w:p w14:paraId="4C6B36E4">
      <w:pPr>
        <w:pStyle w:val="87"/>
        <w:shd w:val="clear"/>
        <w:adjustRightInd w:val="0"/>
        <w:snapToGrid w:val="0"/>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snapToGrid w:val="0"/>
          <w:color w:val="000000" w:themeColor="text1"/>
          <w:spacing w:val="-3"/>
          <w:kern w:val="0"/>
          <w:sz w:val="24"/>
          <w:szCs w:val="24"/>
          <w:highlight w:val="none"/>
          <w:lang w:val="en-US" w:eastAsia="en-US" w:bidi="ar-SA"/>
          <w14:textFill>
            <w14:solidFill>
              <w14:schemeClr w14:val="tx1"/>
            </w14:solidFill>
          </w14:textFill>
        </w:rPr>
        <w:t>（</w:t>
      </w:r>
      <w:r>
        <w:rPr>
          <w:rFonts w:hint="eastAsia" w:ascii="仿宋" w:hAnsi="仿宋" w:eastAsia="仿宋" w:cs="仿宋"/>
          <w:b/>
          <w:bCs/>
          <w:snapToGrid w:val="0"/>
          <w:color w:val="000000" w:themeColor="text1"/>
          <w:spacing w:val="-3"/>
          <w:kern w:val="0"/>
          <w:sz w:val="24"/>
          <w:szCs w:val="24"/>
          <w:highlight w:val="none"/>
          <w:lang w:val="en-US" w:eastAsia="zh-CN" w:bidi="ar-SA"/>
          <w14:textFill>
            <w14:solidFill>
              <w14:schemeClr w14:val="tx1"/>
            </w14:solidFill>
          </w14:textFill>
        </w:rPr>
        <w:t>五）</w:t>
      </w:r>
      <w:r>
        <w:rPr>
          <w:rFonts w:hint="eastAsia" w:ascii="仿宋" w:hAnsi="仿宋" w:eastAsia="仿宋" w:cs="仿宋"/>
          <w:b/>
          <w:bCs/>
          <w:snapToGrid w:val="0"/>
          <w:color w:val="000000" w:themeColor="text1"/>
          <w:spacing w:val="-3"/>
          <w:kern w:val="0"/>
          <w:sz w:val="24"/>
          <w:szCs w:val="24"/>
          <w:highlight w:val="none"/>
          <w:lang w:val="en-US" w:eastAsia="en-US" w:bidi="ar-SA"/>
          <w14:textFill>
            <w14:solidFill>
              <w14:schemeClr w14:val="tx1"/>
            </w14:solidFill>
          </w14:textFill>
        </w:rPr>
        <w:t>参加政府采购活动前三年内，在经营活动中没有重大违法记录</w:t>
      </w:r>
    </w:p>
    <w:p w14:paraId="5E854574">
      <w:pPr>
        <w:pStyle w:val="87"/>
        <w:shd w:val="clear"/>
        <w:adjustRightInd w:val="0"/>
        <w:snapToGrid w:val="0"/>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参加政府采购活动前三年内，在经营活动中没有重大违法记录的书面声明：</w:t>
      </w:r>
    </w:p>
    <w:p w14:paraId="36434AB8">
      <w:pPr>
        <w:pStyle w:val="87"/>
        <w:shd w:val="clea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6FB6022A">
      <w:pPr>
        <w:pStyle w:val="87"/>
        <w:shd w:val="clear"/>
        <w:adjustRightInd w:val="0"/>
        <w:snapToGrid w:val="0"/>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格式：</w:t>
      </w:r>
    </w:p>
    <w:p w14:paraId="131F1E92">
      <w:pPr>
        <w:pStyle w:val="87"/>
        <w:shd w:val="clear"/>
        <w:adjustRightInd w:val="0"/>
        <w:snapToGrid w:val="0"/>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562AAA79">
      <w:pPr>
        <w:pStyle w:val="87"/>
        <w:shd w:val="clea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无重大违法记录声明书</w:t>
      </w:r>
    </w:p>
    <w:p w14:paraId="7DD6337B">
      <w:pPr>
        <w:pStyle w:val="87"/>
        <w:shd w:val="clea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（采购人） </w:t>
      </w:r>
      <w:r>
        <w:rPr>
          <w:rFonts w:hint="eastAsia" w:ascii="仿宋" w:hAnsi="仿宋" w:eastAsia="仿宋" w:cs="仿宋"/>
          <w:color w:val="000000" w:themeColor="text1"/>
          <w:sz w:val="24"/>
          <w:szCs w:val="24"/>
          <w:highlight w:val="none"/>
          <w14:textFill>
            <w14:solidFill>
              <w14:schemeClr w14:val="tx1"/>
            </w14:solidFill>
          </w14:textFill>
        </w:rPr>
        <w:t>：</w:t>
      </w:r>
    </w:p>
    <w:p w14:paraId="1B73D3A9">
      <w:pPr>
        <w:pStyle w:val="87"/>
        <w:shd w:val="clear"/>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我公司参与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（项目名称、编号）投标，本公司郑重声明，我方参加本项目政府采购活动前三年内无重大违法记录，符合《政府采购法》规定的</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条件。若贵方在本项目采购过程中发现我方政府采购活动前三年内有重大违法记录，我公司将无条件退出本项目的投标，并承担因此引起的一切后果。我方对此声明负全部法律责任。</w:t>
      </w:r>
    </w:p>
    <w:p w14:paraId="05213159">
      <w:pPr>
        <w:pStyle w:val="87"/>
        <w:shd w:val="clear"/>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特此声明</w:t>
      </w:r>
    </w:p>
    <w:p w14:paraId="326ED00D">
      <w:pPr>
        <w:pStyle w:val="87"/>
        <w:shd w:val="clea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72F030C7">
      <w:pPr>
        <w:pStyle w:val="87"/>
        <w:shd w:val="clea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供应商（盖章）：</w:t>
      </w:r>
    </w:p>
    <w:p w14:paraId="5504A072">
      <w:pPr>
        <w:pStyle w:val="87"/>
        <w:shd w:val="clea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法定代表人或授权代理人（签字或盖章）：</w:t>
      </w:r>
    </w:p>
    <w:p w14:paraId="465A8B19">
      <w:pPr>
        <w:pStyle w:val="87"/>
        <w:shd w:val="clear"/>
        <w:adjustRightInd w:val="0"/>
        <w:snapToGrid w:val="0"/>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sectPr>
          <w:footerReference r:id="rId8" w:type="default"/>
          <w:pgSz w:w="11906" w:h="16839"/>
          <w:pgMar w:top="1440" w:right="1800" w:bottom="1440" w:left="1800" w:header="862" w:footer="1068" w:gutter="0"/>
          <w:pgNumType w:fmt="decimal"/>
          <w:cols w:space="720" w:num="1"/>
        </w:sectPr>
      </w:pPr>
      <w:r>
        <w:rPr>
          <w:rFonts w:hint="eastAsia" w:ascii="仿宋" w:hAnsi="仿宋" w:eastAsia="仿宋" w:cs="仿宋"/>
          <w:color w:val="000000" w:themeColor="text1"/>
          <w:sz w:val="24"/>
          <w:szCs w:val="24"/>
          <w:highlight w:val="none"/>
          <w14:textFill>
            <w14:solidFill>
              <w14:schemeClr w14:val="tx1"/>
            </w14:solidFill>
          </w14:textFill>
        </w:rPr>
        <w:t xml:space="preserve">日期：  年  月  </w:t>
      </w:r>
      <w:r>
        <w:rPr>
          <w:rFonts w:hint="eastAsia" w:ascii="仿宋" w:hAnsi="仿宋" w:eastAsia="仿宋" w:cs="仿宋"/>
          <w:color w:val="000000" w:themeColor="text1"/>
          <w:sz w:val="24"/>
          <w:szCs w:val="24"/>
          <w:highlight w:val="none"/>
          <w:lang w:val="en-US" w:eastAsia="zh-CN"/>
          <w14:textFill>
            <w14:solidFill>
              <w14:schemeClr w14:val="tx1"/>
            </w14:solidFill>
          </w14:textFill>
        </w:rPr>
        <w:t>日</w:t>
      </w:r>
    </w:p>
    <w:bookmarkEnd w:id="354"/>
    <w:bookmarkEnd w:id="360"/>
    <w:bookmarkEnd w:id="361"/>
    <w:bookmarkEnd w:id="362"/>
    <w:bookmarkEnd w:id="363"/>
    <w:bookmarkEnd w:id="364"/>
    <w:bookmarkEnd w:id="365"/>
    <w:bookmarkEnd w:id="366"/>
    <w:p w14:paraId="6C9A9D99">
      <w:pPr>
        <w:keepNext/>
        <w:keepLines/>
        <w:spacing w:before="100" w:after="100"/>
        <w:ind w:left="420" w:hanging="420"/>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bookmarkStart w:id="367" w:name="_Toc163492942"/>
      <w:bookmarkStart w:id="368" w:name="_Toc15491"/>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二、落实政府采购政策相关证明文件</w:t>
      </w:r>
    </w:p>
    <w:p w14:paraId="7FD8E388">
      <w:pPr>
        <w:keepNext/>
        <w:keepLines/>
        <w:spacing w:before="100" w:after="100"/>
        <w:ind w:left="420" w:hanging="420"/>
        <w:jc w:val="cente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中小企业声明函</w:t>
      </w:r>
    </w:p>
    <w:p w14:paraId="757EA991">
      <w:pPr>
        <w:ind w:firstLine="504" w:firstLineChars="200"/>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库车市农业农村局</w:t>
      </w:r>
      <w:r>
        <w:rPr>
          <w:rFonts w:hint="eastAsia" w:ascii="仿宋" w:hAnsi="仿宋" w:eastAsia="仿宋" w:cs="仿宋"/>
          <w:color w:val="000000" w:themeColor="text1"/>
          <w:spacing w:val="6"/>
          <w:szCs w:val="24"/>
          <w:highlight w:val="none"/>
          <w14:textFill>
            <w14:solidFill>
              <w14:schemeClr w14:val="tx1"/>
            </w14:solidFill>
          </w14:textFill>
        </w:rPr>
        <w:t xml:space="preserve"> 的</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Cs w:val="24"/>
          <w:highlight w:val="none"/>
          <w:u w:val="single"/>
          <w:lang w:val="hr-HR" w:eastAsia="zh-CN"/>
          <w14:textFill>
            <w14:solidFill>
              <w14:schemeClr w14:val="tx1"/>
            </w14:solidFill>
          </w14:textFill>
        </w:rPr>
        <w:t>2025年中央农业防灾减灾和水利救灾资金项目</w:t>
      </w:r>
      <w:r>
        <w:rPr>
          <w:rFonts w:hint="eastAsia" w:ascii="仿宋" w:hAnsi="仿宋" w:eastAsia="仿宋" w:cs="仿宋"/>
          <w:color w:val="000000" w:themeColor="text1"/>
          <w:spacing w:val="6"/>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1DFEED19">
      <w:pPr>
        <w:ind w:firstLine="504" w:firstLineChars="200"/>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1.</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Cs w:val="24"/>
          <w:highlight w:val="none"/>
          <w:u w:val="single"/>
          <w:lang w:val="hr-HR" w:eastAsia="zh-CN"/>
          <w14:textFill>
            <w14:solidFill>
              <w14:schemeClr w14:val="tx1"/>
            </w14:solidFill>
          </w14:textFill>
        </w:rPr>
        <w:t>化肥（尿素）</w:t>
      </w:r>
      <w:r>
        <w:rPr>
          <w:rFonts w:hint="eastAsia" w:ascii="仿宋" w:hAnsi="仿宋" w:eastAsia="仿宋" w:cs="仿宋"/>
          <w:color w:val="000000" w:themeColor="text1"/>
          <w:spacing w:val="6"/>
          <w:szCs w:val="24"/>
          <w:highlight w:val="none"/>
          <w14:textFill>
            <w14:solidFill>
              <w14:schemeClr w14:val="tx1"/>
            </w14:solidFill>
          </w14:textFill>
        </w:rPr>
        <w:t>，属于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批发业 </w:t>
      </w:r>
      <w:r>
        <w:rPr>
          <w:rFonts w:hint="eastAsia" w:ascii="仿宋" w:hAnsi="仿宋" w:eastAsia="仿宋" w:cs="仿宋"/>
          <w:color w:val="000000" w:themeColor="text1"/>
          <w:spacing w:val="6"/>
          <w:szCs w:val="24"/>
          <w:highlight w:val="none"/>
          <w14:textFill>
            <w14:solidFill>
              <w14:schemeClr w14:val="tx1"/>
            </w14:solidFill>
          </w14:textFill>
        </w:rPr>
        <w:t>行业 ；制造商为</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（企业名称） </w:t>
      </w:r>
      <w:r>
        <w:rPr>
          <w:rFonts w:hint="eastAsia" w:ascii="仿宋" w:hAnsi="仿宋" w:eastAsia="仿宋" w:cs="仿宋"/>
          <w:color w:val="000000" w:themeColor="text1"/>
          <w:spacing w:val="6"/>
          <w:szCs w:val="24"/>
          <w:highlight w:val="none"/>
          <w14:textFill>
            <w14:solidFill>
              <w14:schemeClr w14:val="tx1"/>
            </w14:solidFill>
          </w14:textFill>
        </w:rPr>
        <w:t>，从业人员</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人，营业收入为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万元，资产总额为</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万元，属于</w:t>
      </w:r>
      <w:r>
        <w:rPr>
          <w:rFonts w:hint="eastAsia" w:ascii="仿宋" w:hAnsi="仿宋" w:eastAsia="仿宋" w:cs="仿宋"/>
          <w:color w:val="000000" w:themeColor="text1"/>
          <w:spacing w:val="6"/>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u w:val="single"/>
          <w14:textFill>
            <w14:solidFill>
              <w14:schemeClr w14:val="tx1"/>
            </w14:solidFill>
          </w14:textFill>
        </w:rPr>
        <w:t>（中型企业、小型企业、微型企业）</w:t>
      </w:r>
      <w:r>
        <w:rPr>
          <w:rFonts w:hint="eastAsia" w:ascii="仿宋" w:hAnsi="仿宋" w:eastAsia="仿宋" w:cs="仿宋"/>
          <w:color w:val="000000" w:themeColor="text1"/>
          <w:spacing w:val="6"/>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Cs w:val="24"/>
          <w:highlight w:val="none"/>
          <w14:textFill>
            <w14:solidFill>
              <w14:schemeClr w14:val="tx1"/>
            </w14:solidFill>
          </w14:textFill>
        </w:rPr>
        <w:t>；</w:t>
      </w:r>
    </w:p>
    <w:p w14:paraId="1AEA43BF">
      <w:pPr>
        <w:ind w:firstLine="504" w:firstLineChars="200"/>
        <w:rPr>
          <w:rFonts w:hint="eastAsia" w:ascii="仿宋" w:hAnsi="仿宋" w:eastAsia="仿宋" w:cs="仿宋"/>
          <w:color w:val="000000" w:themeColor="text1"/>
          <w:spacing w:val="6"/>
          <w:szCs w:val="24"/>
          <w:highlight w:val="none"/>
          <w14:textFill>
            <w14:solidFill>
              <w14:schemeClr w14:val="tx1"/>
            </w14:solidFill>
          </w14:textFill>
        </w:rPr>
      </w:pPr>
    </w:p>
    <w:p w14:paraId="4A646AFC">
      <w:pPr>
        <w:ind w:firstLine="504" w:firstLineChars="200"/>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以上企业，不属于大企业的分支机构，不存在控股股东为大企业的情形，也不存在与大企业的负责人为同一人的情形。</w:t>
      </w:r>
    </w:p>
    <w:p w14:paraId="0785B68F">
      <w:pPr>
        <w:ind w:firstLine="504" w:firstLineChars="200"/>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本企业对上述声明内容的真实性负责。如有虚假，将依法承担相应责任。</w:t>
      </w:r>
    </w:p>
    <w:p w14:paraId="79FFEF15">
      <w:pPr>
        <w:ind w:right="1008" w:firstLine="4788" w:firstLineChars="1900"/>
        <w:rPr>
          <w:rFonts w:hint="eastAsia" w:ascii="仿宋" w:hAnsi="仿宋" w:eastAsia="仿宋" w:cs="仿宋"/>
          <w:color w:val="000000" w:themeColor="text1"/>
          <w:spacing w:val="6"/>
          <w:szCs w:val="24"/>
          <w:highlight w:val="none"/>
          <w14:textFill>
            <w14:solidFill>
              <w14:schemeClr w14:val="tx1"/>
            </w14:solidFill>
          </w14:textFill>
        </w:rPr>
      </w:pPr>
    </w:p>
    <w:p w14:paraId="47D5810A">
      <w:pPr>
        <w:ind w:right="1008"/>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lang w:val="en-US" w:eastAsia="zh-CN"/>
          <w14:textFill>
            <w14:solidFill>
              <w14:schemeClr w14:val="tx1"/>
            </w14:solidFill>
          </w14:textFill>
        </w:rPr>
        <w:t>投标人名称(或分包供应商名称)</w:t>
      </w:r>
      <w:r>
        <w:rPr>
          <w:rFonts w:hint="eastAsia" w:ascii="仿宋" w:hAnsi="仿宋" w:eastAsia="仿宋" w:cs="仿宋"/>
          <w:color w:val="000000" w:themeColor="text1"/>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公</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章</w:t>
      </w:r>
      <w:r>
        <w:rPr>
          <w:rFonts w:hint="eastAsia" w:ascii="仿宋" w:hAnsi="仿宋" w:eastAsia="仿宋" w:cs="仿宋"/>
          <w:color w:val="000000" w:themeColor="text1"/>
          <w:kern w:val="0"/>
          <w:sz w:val="24"/>
          <w:highlight w:val="none"/>
          <w:lang w:val="zh-CN"/>
          <w14:textFill>
            <w14:solidFill>
              <w14:schemeClr w14:val="tx1"/>
            </w14:solidFill>
          </w14:textFill>
        </w:rPr>
        <w:t>)</w:t>
      </w:r>
      <w:r>
        <w:rPr>
          <w:rFonts w:hint="eastAsia" w:ascii="仿宋" w:hAnsi="仿宋" w:eastAsia="仿宋" w:cs="仿宋"/>
          <w:color w:val="000000" w:themeColor="text1"/>
          <w:spacing w:val="6"/>
          <w:szCs w:val="24"/>
          <w:highlight w:val="none"/>
          <w14:textFill>
            <w14:solidFill>
              <w14:schemeClr w14:val="tx1"/>
            </w14:solidFill>
          </w14:textFill>
        </w:rPr>
        <w:t>：</w:t>
      </w:r>
    </w:p>
    <w:p w14:paraId="33503D00">
      <w:pPr>
        <w:ind w:right="1008"/>
        <w:rPr>
          <w:rFonts w:hint="eastAsia" w:ascii="仿宋" w:hAnsi="仿宋" w:eastAsia="仿宋" w:cs="仿宋"/>
          <w:color w:val="000000" w:themeColor="text1"/>
          <w:spacing w:val="6"/>
          <w:szCs w:val="24"/>
          <w:highlight w:val="none"/>
          <w:lang w:val="en-US" w:eastAsia="zh-CN"/>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日期：</w:t>
      </w:r>
      <w:r>
        <w:rPr>
          <w:rFonts w:hint="eastAsia" w:ascii="仿宋" w:hAnsi="仿宋" w:eastAsia="仿宋" w:cs="仿宋"/>
          <w:color w:val="000000" w:themeColor="text1"/>
          <w:spacing w:val="6"/>
          <w:szCs w:val="24"/>
          <w:highlight w:val="none"/>
          <w:lang w:val="en-US" w:eastAsia="zh-CN"/>
          <w14:textFill>
            <w14:solidFill>
              <w14:schemeClr w14:val="tx1"/>
            </w14:solidFill>
          </w14:textFill>
        </w:rPr>
        <w:t xml:space="preserve">   年  月  日</w:t>
      </w:r>
    </w:p>
    <w:p w14:paraId="51818A41">
      <w:pPr>
        <w:ind w:firstLine="504" w:firstLineChars="200"/>
        <w:rPr>
          <w:rFonts w:hint="eastAsia" w:ascii="仿宋" w:hAnsi="仿宋" w:eastAsia="仿宋" w:cs="仿宋"/>
          <w:color w:val="000000" w:themeColor="text1"/>
          <w:spacing w:val="6"/>
          <w:szCs w:val="24"/>
          <w:highlight w:val="none"/>
          <w14:textFill>
            <w14:solidFill>
              <w14:schemeClr w14:val="tx1"/>
            </w14:solidFill>
          </w14:textFill>
        </w:rPr>
      </w:pPr>
    </w:p>
    <w:p w14:paraId="777194F0">
      <w:pPr>
        <w:keepNext w:val="0"/>
        <w:keepLines w:val="0"/>
        <w:pageBreakBefore w:val="0"/>
        <w:widowControl w:val="0"/>
        <w:kinsoku/>
        <w:wordWrap/>
        <w:overflowPunct/>
        <w:topLinePunct w:val="0"/>
        <w:autoSpaceDE/>
        <w:autoSpaceDN/>
        <w:bidi w:val="0"/>
        <w:adjustRightInd/>
        <w:snapToGrid/>
        <w:spacing w:line="400" w:lineRule="exact"/>
        <w:ind w:firstLine="446" w:firstLineChars="200"/>
        <w:textAlignment w:val="auto"/>
        <w:rPr>
          <w:rFonts w:hint="eastAsia" w:ascii="仿宋" w:hAnsi="仿宋" w:eastAsia="仿宋" w:cs="仿宋"/>
          <w:b/>
          <w:bCs/>
          <w:color w:val="000000" w:themeColor="text1"/>
          <w:spacing w:val="6"/>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pacing w:val="6"/>
          <w:sz w:val="21"/>
          <w:szCs w:val="21"/>
          <w:highlight w:val="none"/>
          <w:lang w:val="en-US" w:eastAsia="zh-CN"/>
          <w14:textFill>
            <w14:solidFill>
              <w14:schemeClr w14:val="tx1"/>
            </w14:solidFill>
          </w14:textFill>
        </w:rPr>
        <w:t>说明：1.重要提示：供应商应仔细阅读本函附件1关于“中小企业声明函”的填写要求及提交要求，否则，因填写或提交等产生的一切不利后果，须自行承担。</w:t>
      </w:r>
    </w:p>
    <w:p w14:paraId="7CB18755">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仿宋" w:hAnsi="仿宋" w:eastAsia="仿宋" w:cs="仿宋"/>
          <w:b w:val="0"/>
          <w:bCs w:val="0"/>
          <w:color w:val="000000" w:themeColor="text1"/>
          <w:spacing w:val="6"/>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pacing w:val="6"/>
          <w:sz w:val="21"/>
          <w:szCs w:val="21"/>
          <w:highlight w:val="none"/>
          <w:lang w:val="en-US" w:eastAsia="zh-CN"/>
          <w14:textFill>
            <w14:solidFill>
              <w14:schemeClr w14:val="tx1"/>
            </w14:solidFill>
          </w14:textFill>
        </w:rPr>
        <w:t>2.从业人员、营业收入、资产总额填报上一年度数据，无上一年度数据的新成立企业可不填报。</w:t>
      </w:r>
    </w:p>
    <w:p w14:paraId="2F62E50D">
      <w:pPr>
        <w:spacing w:line="360" w:lineRule="exact"/>
        <w:rPr>
          <w:rFonts w:hint="eastAsia" w:ascii="仿宋" w:hAnsi="仿宋" w:eastAsia="仿宋" w:cs="仿宋"/>
          <w:b/>
          <w:bCs/>
          <w:color w:val="000000" w:themeColor="text1"/>
          <w:highlight w:val="none"/>
          <w14:textFill>
            <w14:solidFill>
              <w14:schemeClr w14:val="tx1"/>
            </w14:solidFill>
          </w14:textFill>
        </w:rPr>
      </w:pPr>
    </w:p>
    <w:p w14:paraId="3F976B7D">
      <w:pPr>
        <w:spacing w:line="360" w:lineRule="exact"/>
        <w:rPr>
          <w:rFonts w:hint="eastAsia" w:ascii="仿宋" w:hAnsi="仿宋" w:eastAsia="仿宋" w:cs="仿宋"/>
          <w:b/>
          <w:bCs/>
          <w:color w:val="000000" w:themeColor="text1"/>
          <w:highlight w:val="none"/>
          <w14:textFill>
            <w14:solidFill>
              <w14:schemeClr w14:val="tx1"/>
            </w14:solidFill>
          </w14:textFill>
        </w:rPr>
      </w:pPr>
    </w:p>
    <w:p w14:paraId="1173F699">
      <w:pPr>
        <w:spacing w:line="360" w:lineRule="exact"/>
        <w:rPr>
          <w:rFonts w:hint="eastAsia" w:ascii="仿宋" w:hAnsi="仿宋" w:eastAsia="仿宋" w:cs="仿宋"/>
          <w:b/>
          <w:bCs/>
          <w:color w:val="000000" w:themeColor="text1"/>
          <w:highlight w:val="none"/>
          <w14:textFill>
            <w14:solidFill>
              <w14:schemeClr w14:val="tx1"/>
            </w14:solidFill>
          </w14:textFill>
        </w:rPr>
      </w:pPr>
    </w:p>
    <w:p w14:paraId="50B3150A">
      <w:pPr>
        <w:spacing w:line="360" w:lineRule="exact"/>
        <w:rPr>
          <w:rFonts w:hint="eastAsia" w:ascii="仿宋" w:hAnsi="仿宋" w:eastAsia="仿宋" w:cs="仿宋"/>
          <w:b/>
          <w:bCs/>
          <w:color w:val="000000" w:themeColor="text1"/>
          <w:highlight w:val="none"/>
          <w14:textFill>
            <w14:solidFill>
              <w14:schemeClr w14:val="tx1"/>
            </w14:solidFill>
          </w14:textFill>
        </w:rPr>
      </w:pPr>
    </w:p>
    <w:p w14:paraId="2876337B">
      <w:pPr>
        <w:spacing w:line="360" w:lineRule="exact"/>
        <w:rPr>
          <w:rFonts w:hint="eastAsia" w:ascii="仿宋" w:hAnsi="仿宋" w:eastAsia="仿宋" w:cs="仿宋"/>
          <w:b/>
          <w:bCs/>
          <w:color w:val="000000" w:themeColor="text1"/>
          <w:highlight w:val="none"/>
          <w14:textFill>
            <w14:solidFill>
              <w14:schemeClr w14:val="tx1"/>
            </w14:solidFill>
          </w14:textFill>
        </w:rPr>
      </w:pPr>
    </w:p>
    <w:p w14:paraId="4D11E10C">
      <w:pPr>
        <w:spacing w:line="360" w:lineRule="exact"/>
        <w:rPr>
          <w:rFonts w:hint="eastAsia" w:ascii="仿宋" w:hAnsi="仿宋" w:eastAsia="仿宋" w:cs="仿宋"/>
          <w:b/>
          <w:bCs/>
          <w:color w:val="000000" w:themeColor="text1"/>
          <w:highlight w:val="none"/>
          <w14:textFill>
            <w14:solidFill>
              <w14:schemeClr w14:val="tx1"/>
            </w14:solidFill>
          </w14:textFill>
        </w:rPr>
      </w:pPr>
    </w:p>
    <w:p w14:paraId="65F33E78">
      <w:pPr>
        <w:spacing w:line="360" w:lineRule="exact"/>
        <w:rPr>
          <w:rFonts w:hint="eastAsia" w:ascii="仿宋" w:hAnsi="仿宋" w:eastAsia="仿宋" w:cs="仿宋"/>
          <w:b/>
          <w:bCs/>
          <w:color w:val="000000" w:themeColor="text1"/>
          <w:highlight w:val="none"/>
          <w14:textFill>
            <w14:solidFill>
              <w14:schemeClr w14:val="tx1"/>
            </w14:solidFill>
          </w14:textFill>
        </w:rPr>
      </w:pPr>
    </w:p>
    <w:p w14:paraId="4A33F75D">
      <w:pPr>
        <w:spacing w:line="360" w:lineRule="exact"/>
        <w:rPr>
          <w:rFonts w:hint="eastAsia" w:ascii="仿宋" w:hAnsi="仿宋" w:eastAsia="仿宋" w:cs="仿宋"/>
          <w:b/>
          <w:bCs/>
          <w:color w:val="000000" w:themeColor="text1"/>
          <w:highlight w:val="none"/>
          <w14:textFill>
            <w14:solidFill>
              <w14:schemeClr w14:val="tx1"/>
            </w14:solidFill>
          </w14:textFill>
        </w:rPr>
      </w:pPr>
    </w:p>
    <w:p w14:paraId="4B49B008">
      <w:pPr>
        <w:spacing w:line="360" w:lineRule="exact"/>
        <w:rPr>
          <w:rFonts w:hint="eastAsia" w:ascii="仿宋" w:hAnsi="仿宋" w:eastAsia="仿宋" w:cs="仿宋"/>
          <w:b/>
          <w:bCs/>
          <w:color w:val="000000" w:themeColor="text1"/>
          <w:highlight w:val="none"/>
          <w14:textFill>
            <w14:solidFill>
              <w14:schemeClr w14:val="tx1"/>
            </w14:solidFill>
          </w14:textFill>
        </w:rPr>
      </w:pPr>
    </w:p>
    <w:p w14:paraId="2641EFD1">
      <w:pPr>
        <w:spacing w:line="360" w:lineRule="exac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附件1 </w:t>
      </w:r>
    </w:p>
    <w:p w14:paraId="3B8F6CA8">
      <w:pPr>
        <w:widowControl/>
        <w:ind w:firstLine="482" w:firstLineChars="200"/>
        <w:rPr>
          <w:rStyle w:val="33"/>
          <w:rFonts w:ascii="仿宋" w:hAnsi="仿宋" w:eastAsia="仿宋" w:cs="仿宋"/>
          <w:color w:val="000000" w:themeColor="text1"/>
          <w:kern w:val="0"/>
          <w:szCs w:val="24"/>
          <w:highlight w:val="none"/>
          <w:lang w:bidi="ar"/>
          <w14:textFill>
            <w14:solidFill>
              <w14:schemeClr w14:val="tx1"/>
            </w14:solidFill>
          </w14:textFill>
        </w:rPr>
      </w:pPr>
      <w:r>
        <w:rPr>
          <w:rStyle w:val="33"/>
          <w:rFonts w:hint="eastAsia" w:ascii="仿宋" w:hAnsi="仿宋" w:eastAsia="仿宋" w:cs="仿宋"/>
          <w:color w:val="000000" w:themeColor="text1"/>
          <w:kern w:val="0"/>
          <w:szCs w:val="24"/>
          <w:highlight w:val="none"/>
          <w:lang w:bidi="ar"/>
          <w14:textFill>
            <w14:solidFill>
              <w14:schemeClr w14:val="tx1"/>
            </w14:solidFill>
          </w14:textFill>
        </w:rPr>
        <w:t>（一）关于“中小企业声明函”的填写要求</w:t>
      </w:r>
    </w:p>
    <w:p w14:paraId="6B50E60E">
      <w:pPr>
        <w:widowControl/>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“中小企业声明函”具体填写要求如下：</w:t>
      </w:r>
    </w:p>
    <w:p w14:paraId="5D53D57F">
      <w:pPr>
        <w:widowControl/>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1.“单位名称”应填写采购人名称。</w:t>
      </w:r>
    </w:p>
    <w:p w14:paraId="4EF7AC28">
      <w:pPr>
        <w:widowControl/>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6E4DC494">
      <w:pPr>
        <w:widowControl/>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5E061B6">
      <w:pPr>
        <w:widowControl/>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4.“采购文件中明确的所属行业”应填写采购文件中明确的采购标的所属行业，并应确保与采购标的涉及的货物制造商/服务承接商/工程承建商（根据项目属性确定）本身的所属行业保持一致。</w:t>
      </w:r>
    </w:p>
    <w:p w14:paraId="417223BA">
      <w:pPr>
        <w:widowControl/>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86652A0">
      <w:pPr>
        <w:widowControl/>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095076E0">
      <w:pPr>
        <w:widowControl/>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5.“企业名称”应填写投标（响应）的货物制造商/服务承接商/工程承建商（根据项目属性确定）。</w:t>
      </w:r>
    </w:p>
    <w:p w14:paraId="3B66FE3B">
      <w:pPr>
        <w:widowControl/>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对于分包方式面向中小企业采购的项目，“企业名称”应填写分包部分采购标的对应的货物制造商/服务承接商/工程承建商（根据项目属性确定）。</w:t>
      </w:r>
    </w:p>
    <w:p w14:paraId="5BD28A85">
      <w:pPr>
        <w:widowControl/>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对于以联合体方式面向中小企业采购的项目，“企业名称”应填写联合体中中小企业承担采购标的对应的货物制造商/服务承接商/工程承建商（根据项目属性确定）。</w:t>
      </w:r>
    </w:p>
    <w:p w14:paraId="372865D1">
      <w:pPr>
        <w:widowControl/>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6.从业人员、资产总额指标以上年度末数据为依据，营业收入指标以上年度累计数据为依据。无上年度数据的新成立企业可不填报。</w:t>
      </w:r>
    </w:p>
    <w:p w14:paraId="25114D24">
      <w:pPr>
        <w:widowControl/>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46845327">
      <w:pPr>
        <w:widowControl/>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C4D6771">
      <w:pPr>
        <w:widowControl/>
        <w:ind w:firstLine="482" w:firstLineChars="200"/>
        <w:rPr>
          <w:rStyle w:val="33"/>
          <w:rFonts w:ascii="仿宋" w:hAnsi="仿宋" w:eastAsia="仿宋" w:cs="仿宋"/>
          <w:color w:val="000000" w:themeColor="text1"/>
          <w:kern w:val="0"/>
          <w:szCs w:val="24"/>
          <w:highlight w:val="none"/>
          <w:lang w:bidi="ar"/>
          <w14:textFill>
            <w14:solidFill>
              <w14:schemeClr w14:val="tx1"/>
            </w14:solidFill>
          </w14:textFill>
        </w:rPr>
      </w:pPr>
      <w:r>
        <w:rPr>
          <w:rStyle w:val="33"/>
          <w:rFonts w:hint="eastAsia" w:ascii="仿宋" w:hAnsi="仿宋" w:eastAsia="仿宋" w:cs="仿宋"/>
          <w:color w:val="000000" w:themeColor="text1"/>
          <w:kern w:val="0"/>
          <w:szCs w:val="24"/>
          <w:highlight w:val="none"/>
          <w:lang w:bidi="ar"/>
          <w14:textFill>
            <w14:solidFill>
              <w14:schemeClr w14:val="tx1"/>
            </w14:solidFill>
          </w14:textFill>
        </w:rPr>
        <w:t>（二）关于“中小企业声明函”的提交要求</w:t>
      </w:r>
    </w:p>
    <w:p w14:paraId="53A81B5C">
      <w:pPr>
        <w:widowControl/>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C15BCE3">
      <w:pPr>
        <w:widowControl/>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2.鼓励供应商在投标（响应）时一并提供对货物制造商、服务承接商、工程承建商相关信息的核实核验情况以及其他佐证材料。</w:t>
      </w:r>
    </w:p>
    <w:p w14:paraId="64921E04">
      <w:pPr>
        <w:widowControl/>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FF34A80">
      <w:pPr>
        <w:rPr>
          <w:rFonts w:ascii="仿宋" w:hAnsi="仿宋" w:eastAsia="仿宋" w:cs="仿宋"/>
          <w:color w:val="000000" w:themeColor="text1"/>
          <w:spacing w:val="6"/>
          <w:sz w:val="21"/>
          <w:szCs w:val="21"/>
          <w:highlight w:val="none"/>
          <w14:textFill>
            <w14:solidFill>
              <w14:schemeClr w14:val="tx1"/>
            </w14:solidFill>
          </w14:textFill>
        </w:rPr>
      </w:pPr>
    </w:p>
    <w:p w14:paraId="751DA95D">
      <w:pP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br w:type="page"/>
      </w:r>
    </w:p>
    <w:p w14:paraId="20E1E5A7">
      <w:pPr>
        <w:spacing w:line="360" w:lineRule="exac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附件2：</w:t>
      </w:r>
    </w:p>
    <w:p w14:paraId="6C9316CF">
      <w:pPr>
        <w:pStyle w:val="17"/>
        <w:spacing w:line="240" w:lineRule="auto"/>
        <w:jc w:val="center"/>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关于印发中小企业划型标准规定的通知</w:t>
      </w:r>
    </w:p>
    <w:p w14:paraId="31F59C40">
      <w:pPr>
        <w:spacing w:line="360" w:lineRule="exact"/>
        <w:jc w:val="center"/>
        <w:rPr>
          <w:rStyle w:val="33"/>
          <w:rFonts w:ascii="仿宋" w:hAnsi="仿宋" w:eastAsia="仿宋" w:cs="仿宋"/>
          <w:b w:val="0"/>
          <w:color w:val="000000" w:themeColor="text1"/>
          <w:szCs w:val="24"/>
          <w:highlight w:val="none"/>
          <w14:textFill>
            <w14:solidFill>
              <w14:schemeClr w14:val="tx1"/>
            </w14:solidFill>
          </w14:textFill>
        </w:rPr>
      </w:pPr>
      <w:r>
        <w:rPr>
          <w:rStyle w:val="33"/>
          <w:rFonts w:hint="eastAsia" w:ascii="仿宋" w:hAnsi="仿宋" w:eastAsia="仿宋" w:cs="仿宋"/>
          <w:b w:val="0"/>
          <w:color w:val="000000" w:themeColor="text1"/>
          <w:szCs w:val="24"/>
          <w:highlight w:val="none"/>
          <w14:textFill>
            <w14:solidFill>
              <w14:schemeClr w14:val="tx1"/>
            </w14:solidFill>
          </w14:textFill>
        </w:rPr>
        <w:t>工信部联企业〔2011〕300号</w:t>
      </w:r>
    </w:p>
    <w:p w14:paraId="1A0FC12F">
      <w:pPr>
        <w:spacing w:line="360" w:lineRule="exact"/>
        <w:jc w:val="center"/>
        <w:rPr>
          <w:rStyle w:val="33"/>
          <w:rFonts w:ascii="仿宋" w:hAnsi="仿宋" w:eastAsia="仿宋" w:cs="仿宋"/>
          <w:b w:val="0"/>
          <w:color w:val="000000" w:themeColor="text1"/>
          <w:szCs w:val="24"/>
          <w:highlight w:val="none"/>
          <w14:textFill>
            <w14:solidFill>
              <w14:schemeClr w14:val="tx1"/>
            </w14:solidFill>
          </w14:textFill>
        </w:rPr>
      </w:pPr>
    </w:p>
    <w:p w14:paraId="29D1A508">
      <w:pPr>
        <w:spacing w:line="360" w:lineRule="exact"/>
        <w:rPr>
          <w:rStyle w:val="33"/>
          <w:rFonts w:ascii="仿宋" w:hAnsi="仿宋" w:eastAsia="仿宋" w:cs="仿宋"/>
          <w:b w:val="0"/>
          <w:color w:val="000000" w:themeColor="text1"/>
          <w:szCs w:val="24"/>
          <w:highlight w:val="none"/>
          <w14:textFill>
            <w14:solidFill>
              <w14:schemeClr w14:val="tx1"/>
            </w14:solidFill>
          </w14:textFill>
        </w:rPr>
      </w:pPr>
      <w:r>
        <w:rPr>
          <w:rStyle w:val="33"/>
          <w:rFonts w:hint="eastAsia" w:ascii="仿宋" w:hAnsi="仿宋" w:eastAsia="仿宋" w:cs="仿宋"/>
          <w:b w:val="0"/>
          <w:color w:val="000000" w:themeColor="text1"/>
          <w:szCs w:val="24"/>
          <w:highlight w:val="none"/>
          <w14:textFill>
            <w14:solidFill>
              <w14:schemeClr w14:val="tx1"/>
            </w14:solidFill>
          </w14:textFill>
        </w:rPr>
        <w:t>各省、自治区、直辖市人民政府，国务院各部委、各直属机构及有关单位：</w:t>
      </w:r>
    </w:p>
    <w:p w14:paraId="44162D78">
      <w:pPr>
        <w:spacing w:line="36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C166144">
      <w:pPr>
        <w:spacing w:line="360" w:lineRule="exact"/>
        <w:jc w:val="righ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工业和信息化部　国家统计局</w:t>
      </w:r>
    </w:p>
    <w:p w14:paraId="0636FC19">
      <w:pPr>
        <w:spacing w:line="360" w:lineRule="exact"/>
        <w:jc w:val="righ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国家发展和改革委员会　财政部</w:t>
      </w:r>
    </w:p>
    <w:p w14:paraId="51B01B90">
      <w:pPr>
        <w:spacing w:line="360" w:lineRule="exact"/>
        <w:jc w:val="righ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二○一一年六月十八日</w:t>
      </w:r>
    </w:p>
    <w:p w14:paraId="36F3A862">
      <w:pPr>
        <w:spacing w:line="36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xml:space="preserve"> </w:t>
      </w:r>
    </w:p>
    <w:p w14:paraId="22DC650B">
      <w:pPr>
        <w:spacing w:line="400" w:lineRule="exact"/>
        <w:jc w:val="center"/>
        <w:rPr>
          <w:rStyle w:val="33"/>
          <w:rFonts w:ascii="仿宋" w:hAnsi="仿宋" w:eastAsia="仿宋" w:cs="仿宋"/>
          <w:bCs w:val="0"/>
          <w:color w:val="000000" w:themeColor="text1"/>
          <w:sz w:val="28"/>
          <w:szCs w:val="28"/>
          <w:highlight w:val="none"/>
          <w14:textFill>
            <w14:solidFill>
              <w14:schemeClr w14:val="tx1"/>
            </w14:solidFill>
          </w14:textFill>
        </w:rPr>
      </w:pPr>
      <w:r>
        <w:rPr>
          <w:rStyle w:val="33"/>
          <w:rFonts w:hint="eastAsia" w:ascii="仿宋" w:hAnsi="仿宋" w:eastAsia="仿宋" w:cs="仿宋"/>
          <w:bCs w:val="0"/>
          <w:color w:val="000000" w:themeColor="text1"/>
          <w:sz w:val="28"/>
          <w:szCs w:val="28"/>
          <w:highlight w:val="none"/>
          <w14:textFill>
            <w14:solidFill>
              <w14:schemeClr w14:val="tx1"/>
            </w14:solidFill>
          </w14:textFill>
        </w:rPr>
        <w:t>中小企业划型标准规定</w:t>
      </w:r>
    </w:p>
    <w:p w14:paraId="61184DE3">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一、根据《中华人民共和国中小企业促进法》和《国务院关于进一步促进中小企业发展的若干意见》(国发〔2009〕36号)，制定本规定。</w:t>
      </w:r>
    </w:p>
    <w:p w14:paraId="06DF7AA0">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二、中小企业划分为中型、小型、微型三种类型，具体标准根据企业从业人员、营业收入、资产总额等指标，结合行业特点制定。</w:t>
      </w:r>
    </w:p>
    <w:p w14:paraId="1074DCAE">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9DE99A0">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四、各行业划型标准为：</w:t>
      </w:r>
    </w:p>
    <w:p w14:paraId="01F70448">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p>
    <w:p w14:paraId="32DEEF83">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998C6F8">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2E7CBA2">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7DBA025">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3F2407D">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76F52AA">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1BE2D64">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4B2212F">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566E8F7">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9872DE">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A55FEFC">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7433458">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30F7B9">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AA4BD60">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8B58E49">
      <w:pPr>
        <w:spacing w:line="400" w:lineRule="exact"/>
        <w:ind w:firstLine="483"/>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　　</w:t>
      </w:r>
    </w:p>
    <w:p w14:paraId="6EC798A7">
      <w:pPr>
        <w:spacing w:line="400" w:lineRule="exact"/>
        <w:ind w:firstLine="483"/>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五、企业类型的划分以统计部门的统计数据为依据。</w:t>
      </w:r>
    </w:p>
    <w:p w14:paraId="53F7147B">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六、本规定适用于在中华人民共和国境内依法设立的各类所有制和各种组织形式的企业。个体工商户和本规定以外的行业，参照本规定进行划型。</w:t>
      </w:r>
    </w:p>
    <w:p w14:paraId="10354CF5">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14:paraId="4294217B">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八、本规定由工业和信息化部、国家统计局会同有关部门根据《国民经济行业分类》修订情况和企业发展变化情况适时修订。</w:t>
      </w:r>
    </w:p>
    <w:p w14:paraId="06092F28">
      <w:pPr>
        <w:spacing w:line="400" w:lineRule="exact"/>
        <w:rPr>
          <w:rStyle w:val="33"/>
          <w:rFonts w:ascii="仿宋" w:hAnsi="仿宋" w:eastAsia="仿宋" w:cs="仿宋"/>
          <w:b w:val="0"/>
          <w:bCs w:val="0"/>
          <w:color w:val="000000" w:themeColor="text1"/>
          <w:szCs w:val="24"/>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　　九、本规定由工业和信息化部、国家统计局会同有关部门负责解释。</w:t>
      </w:r>
    </w:p>
    <w:p w14:paraId="14C962AC">
      <w:pPr>
        <w:spacing w:line="400" w:lineRule="exact"/>
        <w:rPr>
          <w:rFonts w:ascii="仿宋" w:hAnsi="仿宋" w:eastAsia="仿宋" w:cs="仿宋"/>
          <w:color w:val="000000" w:themeColor="text1"/>
          <w:spacing w:val="6"/>
          <w:sz w:val="21"/>
          <w:szCs w:val="21"/>
          <w:highlight w:val="none"/>
          <w14:textFill>
            <w14:solidFill>
              <w14:schemeClr w14:val="tx1"/>
            </w14:solidFill>
          </w14:textFill>
        </w:rPr>
      </w:pPr>
      <w:r>
        <w:rPr>
          <w:rStyle w:val="33"/>
          <w:rFonts w:hint="eastAsia" w:ascii="仿宋" w:hAnsi="仿宋" w:eastAsia="仿宋" w:cs="仿宋"/>
          <w:b w:val="0"/>
          <w:bCs w:val="0"/>
          <w:color w:val="000000" w:themeColor="text1"/>
          <w:szCs w:val="24"/>
          <w:highlight w:val="none"/>
          <w14:textFill>
            <w14:solidFill>
              <w14:schemeClr w14:val="tx1"/>
            </w14:solidFill>
          </w14:textFill>
        </w:rPr>
        <w:t>十、本规定自发布之日起执行，原国家经贸委、原国家计委、财政部和国家统计局2003年颁布的《中小企业标准暂行规定》同时废止。</w:t>
      </w:r>
    </w:p>
    <w:p w14:paraId="1449D1F4">
      <w:pPr>
        <w:rPr>
          <w:rFonts w:ascii="仿宋" w:hAnsi="仿宋" w:eastAsia="仿宋" w:cs="仿宋"/>
          <w:color w:val="000000" w:themeColor="text1"/>
          <w:spacing w:val="6"/>
          <w:sz w:val="21"/>
          <w:szCs w:val="21"/>
          <w:highlight w:val="none"/>
          <w14:textFill>
            <w14:solidFill>
              <w14:schemeClr w14:val="tx1"/>
            </w14:solidFill>
          </w14:textFill>
        </w:rPr>
      </w:pPr>
    </w:p>
    <w:p w14:paraId="6174710E">
      <w:pPr>
        <w:rPr>
          <w:rFonts w:ascii="仿宋" w:hAnsi="仿宋" w:eastAsia="仿宋" w:cs="仿宋"/>
          <w:color w:val="000000" w:themeColor="text1"/>
          <w:spacing w:val="6"/>
          <w:sz w:val="21"/>
          <w:szCs w:val="21"/>
          <w:highlight w:val="none"/>
          <w14:textFill>
            <w14:solidFill>
              <w14:schemeClr w14:val="tx1"/>
            </w14:solidFill>
          </w14:textFill>
        </w:rPr>
      </w:pPr>
    </w:p>
    <w:p w14:paraId="065F89E5">
      <w:pPr>
        <w:pStyle w:val="17"/>
        <w:spacing w:line="500" w:lineRule="exact"/>
        <w:jc w:val="center"/>
        <w:rPr>
          <w:rFonts w:ascii="仿宋" w:hAnsi="仿宋" w:eastAsia="仿宋" w:cs="仿宋"/>
          <w:bCs/>
          <w:color w:val="000000" w:themeColor="text1"/>
          <w:sz w:val="36"/>
          <w:szCs w:val="36"/>
          <w:highlight w:val="none"/>
          <w14:textFill>
            <w14:solidFill>
              <w14:schemeClr w14:val="tx1"/>
            </w14:solidFill>
          </w14:textFill>
        </w:rPr>
      </w:pPr>
      <w:bookmarkStart w:id="369" w:name="_Toc163492940"/>
    </w:p>
    <w:p w14:paraId="6205376A">
      <w:pPr>
        <w:keepNext/>
        <w:keepLines/>
        <w:spacing w:before="80" w:after="80" w:line="240" w:lineRule="auto"/>
        <w:ind w:left="420" w:hanging="420"/>
        <w:rPr>
          <w:rFonts w:hint="eastAsia" w:ascii="仿宋" w:hAnsi="仿宋" w:eastAsia="仿宋" w:cs="仿宋"/>
          <w:b/>
          <w:bCs/>
          <w:color w:val="000000" w:themeColor="text1"/>
          <w:szCs w:val="24"/>
          <w:highlight w:val="none"/>
          <w14:textFill>
            <w14:solidFill>
              <w14:schemeClr w14:val="tx1"/>
            </w14:solidFill>
          </w14:textFill>
        </w:rPr>
      </w:pPr>
    </w:p>
    <w:p w14:paraId="6417FB34">
      <w:pPr>
        <w:keepNext/>
        <w:keepLines/>
        <w:spacing w:before="80" w:after="80" w:line="240" w:lineRule="auto"/>
        <w:ind w:left="420" w:hanging="420"/>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w:t>
      </w:r>
      <w:r>
        <w:rPr>
          <w:rFonts w:hint="eastAsia" w:ascii="仿宋" w:hAnsi="仿宋" w:eastAsia="仿宋" w:cs="仿宋"/>
          <w:b/>
          <w:bCs/>
          <w:color w:val="000000" w:themeColor="text1"/>
          <w:szCs w:val="24"/>
          <w:highlight w:val="none"/>
          <w:lang w:val="en-US" w:eastAsia="zh-CN"/>
          <w14:textFill>
            <w14:solidFill>
              <w14:schemeClr w14:val="tx1"/>
            </w14:solidFill>
          </w14:textFill>
        </w:rPr>
        <w:t>三</w:t>
      </w:r>
      <w:r>
        <w:rPr>
          <w:rFonts w:hint="eastAsia" w:ascii="仿宋" w:hAnsi="仿宋" w:eastAsia="仿宋" w:cs="仿宋"/>
          <w:b/>
          <w:bCs/>
          <w:color w:val="000000" w:themeColor="text1"/>
          <w:szCs w:val="24"/>
          <w:highlight w:val="none"/>
          <w14:textFill>
            <w14:solidFill>
              <w14:schemeClr w14:val="tx1"/>
            </w14:solidFill>
          </w14:textFill>
        </w:rPr>
        <w:t>）监狱企业证明文件</w:t>
      </w:r>
      <w:r>
        <w:rPr>
          <w:rFonts w:hint="eastAsia" w:ascii="仿宋" w:hAnsi="仿宋" w:eastAsia="仿宋" w:cs="仿宋"/>
          <w:color w:val="000000" w:themeColor="text1"/>
          <w:szCs w:val="24"/>
          <w:highlight w:val="none"/>
          <w14:textFill>
            <w14:solidFill>
              <w14:schemeClr w14:val="tx1"/>
            </w14:solidFill>
          </w14:textFill>
        </w:rPr>
        <w:t>【如适用】</w:t>
      </w:r>
      <w:bookmarkEnd w:id="369"/>
    </w:p>
    <w:p w14:paraId="4F4FC6D4">
      <w:pPr>
        <w:rPr>
          <w:rFonts w:ascii="仿宋" w:hAnsi="仿宋" w:eastAsia="仿宋" w:cs="仿宋"/>
          <w:b/>
          <w:color w:val="000000" w:themeColor="text1"/>
          <w:sz w:val="28"/>
          <w:szCs w:val="28"/>
          <w:highlight w:val="none"/>
          <w14:textFill>
            <w14:solidFill>
              <w14:schemeClr w14:val="tx1"/>
            </w14:solidFill>
          </w14:textFill>
        </w:rPr>
      </w:pPr>
    </w:p>
    <w:p w14:paraId="2673CDDC">
      <w:pPr>
        <w:adjustRightInd w:val="0"/>
        <w:snapToGrid w:val="0"/>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【监狱企业应当提供由省级及以上监狱管理局、戒毒管理局（含新疆生产建设兵团）出具的监狱企业的证明文件，格式如下】。</w:t>
      </w:r>
    </w:p>
    <w:p w14:paraId="27309282">
      <w:pPr>
        <w:pStyle w:val="17"/>
        <w:jc w:val="center"/>
        <w:rPr>
          <w:rFonts w:ascii="仿宋" w:hAnsi="仿宋" w:eastAsia="仿宋" w:cs="仿宋"/>
          <w:b/>
          <w:color w:val="000000" w:themeColor="text1"/>
          <w:sz w:val="32"/>
          <w:szCs w:val="32"/>
          <w:highlight w:val="none"/>
          <w14:textFill>
            <w14:solidFill>
              <w14:schemeClr w14:val="tx1"/>
            </w14:solidFill>
          </w14:textFill>
        </w:rPr>
      </w:pPr>
    </w:p>
    <w:p w14:paraId="49B8204A">
      <w:pPr>
        <w:pStyle w:val="17"/>
        <w:jc w:val="center"/>
        <w:rPr>
          <w:rFonts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监狱企业证明函</w:t>
      </w:r>
    </w:p>
    <w:p w14:paraId="4AE22CF9">
      <w:pPr>
        <w:rPr>
          <w:rFonts w:ascii="仿宋" w:hAnsi="仿宋" w:eastAsia="仿宋" w:cs="仿宋"/>
          <w:color w:val="000000" w:themeColor="text1"/>
          <w:sz w:val="32"/>
          <w:szCs w:val="32"/>
          <w:highlight w:val="none"/>
          <w14:textFill>
            <w14:solidFill>
              <w14:schemeClr w14:val="tx1"/>
            </w14:solidFill>
          </w14:textFill>
        </w:rPr>
      </w:pPr>
    </w:p>
    <w:p w14:paraId="2A928D71">
      <w:pPr>
        <w:ind w:firstLine="504" w:firstLineChars="200"/>
        <w:rPr>
          <w:rFonts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本公司郑重声明，根据财政部、司法部《关于政府采购支持监狱企业发展有关问题的通知》（财库〔2014〕68号）的规定，本公司为监狱企业。</w:t>
      </w:r>
    </w:p>
    <w:p w14:paraId="2915DF7F">
      <w:pPr>
        <w:rPr>
          <w:rFonts w:ascii="仿宋" w:hAnsi="仿宋" w:eastAsia="仿宋" w:cs="仿宋"/>
          <w:color w:val="000000" w:themeColor="text1"/>
          <w:szCs w:val="24"/>
          <w:highlight w:val="none"/>
          <w14:textFill>
            <w14:solidFill>
              <w14:schemeClr w14:val="tx1"/>
            </w14:solidFill>
          </w14:textFill>
        </w:rPr>
      </w:pPr>
    </w:p>
    <w:p w14:paraId="47806F66">
      <w:pPr>
        <w:ind w:firstLine="4440" w:firstLineChars="1850"/>
        <w:rPr>
          <w:rFonts w:ascii="仿宋" w:hAnsi="仿宋" w:eastAsia="仿宋" w:cs="仿宋"/>
          <w:color w:val="000000" w:themeColor="text1"/>
          <w:szCs w:val="24"/>
          <w:highlight w:val="none"/>
          <w14:textFill>
            <w14:solidFill>
              <w14:schemeClr w14:val="tx1"/>
            </w14:solidFill>
          </w14:textFill>
        </w:rPr>
      </w:pPr>
    </w:p>
    <w:p w14:paraId="2F6E9B7E">
      <w:pPr>
        <w:ind w:firstLine="4440" w:firstLineChars="1850"/>
        <w:rPr>
          <w:rFonts w:ascii="仿宋" w:hAnsi="仿宋" w:eastAsia="仿宋" w:cs="仿宋"/>
          <w:color w:val="000000" w:themeColor="text1"/>
          <w:szCs w:val="24"/>
          <w:highlight w:val="none"/>
          <w14:textFill>
            <w14:solidFill>
              <w14:schemeClr w14:val="tx1"/>
            </w14:solidFill>
          </w14:textFill>
        </w:rPr>
      </w:pPr>
    </w:p>
    <w:p w14:paraId="5D61F32C">
      <w:pPr>
        <w:ind w:right="1008" w:firstLine="4284" w:firstLineChars="1700"/>
        <w:rPr>
          <w:rFonts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投标人名称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spacing w:val="6"/>
          <w:szCs w:val="24"/>
          <w:highlight w:val="none"/>
          <w14:textFill>
            <w14:solidFill>
              <w14:schemeClr w14:val="tx1"/>
            </w14:solidFill>
          </w14:textFill>
        </w:rPr>
        <w:t>：</w:t>
      </w:r>
    </w:p>
    <w:p w14:paraId="45591A2A">
      <w:pPr>
        <w:ind w:right="1008" w:firstLine="4284" w:firstLineChars="1700"/>
        <w:rPr>
          <w:rFonts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日期：   年  月  日</w:t>
      </w:r>
    </w:p>
    <w:p w14:paraId="13920742">
      <w:pPr>
        <w:ind w:firstLine="240" w:firstLineChars="100"/>
        <w:rPr>
          <w:rFonts w:ascii="仿宋" w:hAnsi="仿宋" w:eastAsia="仿宋" w:cs="仿宋"/>
          <w:color w:val="000000" w:themeColor="text1"/>
          <w:szCs w:val="24"/>
          <w:highlight w:val="none"/>
          <w14:textFill>
            <w14:solidFill>
              <w14:schemeClr w14:val="tx1"/>
            </w14:solidFill>
          </w14:textFill>
        </w:rPr>
      </w:pPr>
    </w:p>
    <w:p w14:paraId="51EA87F8">
      <w:pPr>
        <w:ind w:firstLine="240" w:firstLineChars="100"/>
        <w:rPr>
          <w:rFonts w:ascii="仿宋" w:hAnsi="仿宋" w:eastAsia="仿宋" w:cs="仿宋"/>
          <w:color w:val="000000" w:themeColor="text1"/>
          <w:szCs w:val="24"/>
          <w:highlight w:val="none"/>
          <w14:textFill>
            <w14:solidFill>
              <w14:schemeClr w14:val="tx1"/>
            </w14:solidFill>
          </w14:textFill>
        </w:rPr>
      </w:pPr>
    </w:p>
    <w:p w14:paraId="7CC09387">
      <w:pPr>
        <w:ind w:firstLine="3360" w:firstLineChars="14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省级以上监狱管理局、戒毒管理局</w:t>
      </w:r>
    </w:p>
    <w:p w14:paraId="4F4C3436">
      <w:pPr>
        <w:ind w:firstLine="3360" w:firstLineChars="14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（含新疆生产建设兵团）</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盖章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 xml:space="preserve">：  </w:t>
      </w:r>
    </w:p>
    <w:p w14:paraId="1FB2975F">
      <w:pPr>
        <w:ind w:firstLine="4320" w:firstLineChars="18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日期：</w:t>
      </w:r>
      <w:r>
        <w:rPr>
          <w:rFonts w:hint="eastAsia" w:ascii="仿宋" w:hAnsi="仿宋" w:eastAsia="仿宋" w:cs="仿宋"/>
          <w:color w:val="000000" w:themeColor="text1"/>
          <w:spacing w:val="6"/>
          <w:szCs w:val="24"/>
          <w:highlight w:val="none"/>
          <w14:textFill>
            <w14:solidFill>
              <w14:schemeClr w14:val="tx1"/>
            </w14:solidFill>
          </w14:textFill>
        </w:rPr>
        <w:t xml:space="preserve">   年  月  日</w:t>
      </w:r>
    </w:p>
    <w:p w14:paraId="52A15059">
      <w:pPr>
        <w:rPr>
          <w:rFonts w:ascii="仿宋" w:hAnsi="仿宋" w:eastAsia="仿宋" w:cs="仿宋"/>
          <w:b/>
          <w:bCs/>
          <w:color w:val="000000" w:themeColor="text1"/>
          <w:szCs w:val="24"/>
          <w:highlight w:val="none"/>
          <w14:textFill>
            <w14:solidFill>
              <w14:schemeClr w14:val="tx1"/>
            </w14:solidFill>
          </w14:textFill>
        </w:rPr>
      </w:pPr>
      <w:bookmarkStart w:id="370" w:name="_Toc163492941"/>
      <w:r>
        <w:rPr>
          <w:rFonts w:hint="eastAsia" w:ascii="仿宋" w:hAnsi="仿宋" w:eastAsia="仿宋" w:cs="仿宋"/>
          <w:b/>
          <w:bCs/>
          <w:color w:val="000000" w:themeColor="text1"/>
          <w:szCs w:val="24"/>
          <w:highlight w:val="none"/>
          <w14:textFill>
            <w14:solidFill>
              <w14:schemeClr w14:val="tx1"/>
            </w14:solidFill>
          </w14:textFill>
        </w:rPr>
        <w:br w:type="page"/>
      </w:r>
    </w:p>
    <w:p w14:paraId="0FA9A8B0">
      <w:pPr>
        <w:keepNext/>
        <w:keepLines/>
        <w:spacing w:before="80" w:after="80" w:line="240" w:lineRule="auto"/>
        <w:ind w:left="420" w:hanging="420"/>
        <w:rPr>
          <w:rFonts w:ascii="仿宋" w:hAnsi="仿宋" w:eastAsia="仿宋" w:cs="仿宋"/>
          <w:b/>
          <w:bCs/>
          <w:color w:val="000000" w:themeColor="text1"/>
          <w:szCs w:val="24"/>
          <w:highlight w:val="none"/>
          <w14:textFill>
            <w14:solidFill>
              <w14:schemeClr w14:val="tx1"/>
            </w14:solidFill>
          </w14:textFill>
        </w:rPr>
      </w:pPr>
    </w:p>
    <w:p w14:paraId="011A9595">
      <w:pPr>
        <w:keepNext/>
        <w:keepLines/>
        <w:spacing w:before="80" w:after="80" w:line="240" w:lineRule="auto"/>
        <w:ind w:left="420" w:hanging="420"/>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w:t>
      </w:r>
      <w:r>
        <w:rPr>
          <w:rFonts w:hint="eastAsia" w:ascii="仿宋" w:hAnsi="仿宋" w:eastAsia="仿宋" w:cs="仿宋"/>
          <w:b/>
          <w:bCs/>
          <w:color w:val="000000" w:themeColor="text1"/>
          <w:szCs w:val="24"/>
          <w:highlight w:val="none"/>
          <w:lang w:val="en-US" w:eastAsia="zh-CN"/>
          <w14:textFill>
            <w14:solidFill>
              <w14:schemeClr w14:val="tx1"/>
            </w14:solidFill>
          </w14:textFill>
        </w:rPr>
        <w:t>四</w:t>
      </w:r>
      <w:r>
        <w:rPr>
          <w:rFonts w:hint="eastAsia" w:ascii="仿宋" w:hAnsi="仿宋" w:eastAsia="仿宋" w:cs="仿宋"/>
          <w:b/>
          <w:bCs/>
          <w:color w:val="000000" w:themeColor="text1"/>
          <w:szCs w:val="24"/>
          <w:highlight w:val="none"/>
          <w14:textFill>
            <w14:solidFill>
              <w14:schemeClr w14:val="tx1"/>
            </w14:solidFill>
          </w14:textFill>
        </w:rPr>
        <w:t>）残疾人福利性单位声明函</w:t>
      </w:r>
      <w:r>
        <w:rPr>
          <w:rFonts w:hint="eastAsia" w:ascii="仿宋" w:hAnsi="仿宋" w:eastAsia="仿宋" w:cs="仿宋"/>
          <w:color w:val="000000" w:themeColor="text1"/>
          <w:szCs w:val="24"/>
          <w:highlight w:val="none"/>
          <w14:textFill>
            <w14:solidFill>
              <w14:schemeClr w14:val="tx1"/>
            </w14:solidFill>
          </w14:textFill>
        </w:rPr>
        <w:t>【如适用】</w:t>
      </w:r>
      <w:bookmarkEnd w:id="370"/>
    </w:p>
    <w:p w14:paraId="0DA8A1B1">
      <w:pPr>
        <w:pStyle w:val="39"/>
        <w:numPr>
          <w:ilvl w:val="0"/>
          <w:numId w:val="0"/>
        </w:numPr>
        <w:ind w:left="420" w:hanging="420"/>
        <w:jc w:val="center"/>
        <w:rPr>
          <w:rFonts w:ascii="仿宋" w:hAnsi="仿宋" w:eastAsia="仿宋" w:cs="仿宋"/>
          <w:b/>
          <w:bCs/>
          <w:color w:val="000000" w:themeColor="text1"/>
          <w:sz w:val="32"/>
          <w:szCs w:val="32"/>
          <w:highlight w:val="none"/>
          <w14:textFill>
            <w14:solidFill>
              <w14:schemeClr w14:val="tx1"/>
            </w14:solidFill>
          </w14:textFill>
        </w:rPr>
      </w:pPr>
    </w:p>
    <w:p w14:paraId="1BA87146">
      <w:pPr>
        <w:pStyle w:val="39"/>
        <w:numPr>
          <w:ilvl w:val="0"/>
          <w:numId w:val="0"/>
        </w:numPr>
        <w:ind w:left="420" w:hanging="420"/>
        <w:jc w:val="center"/>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残疾人福利性单位声明函</w:t>
      </w:r>
    </w:p>
    <w:p w14:paraId="389F3644">
      <w:pPr>
        <w:wordWrap w:val="0"/>
        <w:ind w:firstLine="480" w:firstLineChars="200"/>
        <w:rPr>
          <w:rFonts w:ascii="仿宋" w:hAnsi="仿宋" w:eastAsia="仿宋" w:cs="仿宋"/>
          <w:color w:val="000000" w:themeColor="text1"/>
          <w:szCs w:val="24"/>
          <w:highlight w:val="none"/>
          <w14:textFill>
            <w14:solidFill>
              <w14:schemeClr w14:val="tx1"/>
            </w14:solidFill>
          </w14:textFill>
        </w:rPr>
      </w:pPr>
    </w:p>
    <w:p w14:paraId="531E428E">
      <w:pPr>
        <w:wordWrap w:val="0"/>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本公司（联合体）郑重声明，根据《财政部 民政部 中国残疾人联合会关于促进残疾人就业政府采购政策的通知》（财库〔2017〕141号）的规定，本公司（联合体）参加</w:t>
      </w:r>
      <w:r>
        <w:rPr>
          <w:rFonts w:hint="eastAsia" w:ascii="仿宋" w:hAnsi="仿宋" w:eastAsia="仿宋" w:cs="仿宋"/>
          <w:color w:val="000000" w:themeColor="text1"/>
          <w:szCs w:val="24"/>
          <w:highlight w:val="none"/>
          <w:u w:val="single"/>
          <w14:textFill>
            <w14:solidFill>
              <w14:schemeClr w14:val="tx1"/>
            </w14:solidFill>
          </w14:textFill>
        </w:rPr>
        <w:t xml:space="preserve"> （单位名称） </w:t>
      </w:r>
      <w:r>
        <w:rPr>
          <w:rFonts w:hint="eastAsia" w:ascii="仿宋" w:hAnsi="仿宋" w:eastAsia="仿宋" w:cs="仿宋"/>
          <w:color w:val="000000" w:themeColor="text1"/>
          <w:szCs w:val="24"/>
          <w:highlight w:val="none"/>
          <w14:textFill>
            <w14:solidFill>
              <w14:schemeClr w14:val="tx1"/>
            </w14:solidFill>
          </w14:textFill>
        </w:rPr>
        <w:t>的</w:t>
      </w:r>
      <w:r>
        <w:rPr>
          <w:rFonts w:hint="eastAsia" w:ascii="仿宋" w:hAnsi="仿宋" w:eastAsia="仿宋" w:cs="仿宋"/>
          <w:color w:val="000000" w:themeColor="text1"/>
          <w:szCs w:val="24"/>
          <w:highlight w:val="none"/>
          <w:u w:val="single"/>
          <w14:textFill>
            <w14:solidFill>
              <w14:schemeClr w14:val="tx1"/>
            </w14:solidFill>
          </w14:textFill>
        </w:rPr>
        <w:t xml:space="preserve"> （项目名称） </w:t>
      </w:r>
      <w:r>
        <w:rPr>
          <w:rFonts w:hint="eastAsia" w:ascii="仿宋" w:hAnsi="仿宋" w:eastAsia="仿宋" w:cs="仿宋"/>
          <w:color w:val="000000" w:themeColor="text1"/>
          <w:szCs w:val="24"/>
          <w:highlight w:val="none"/>
          <w14:textFill>
            <w14:solidFill>
              <w14:schemeClr w14:val="tx1"/>
            </w14:solidFill>
          </w14:textFill>
        </w:rPr>
        <w:t>采购活动，提供的货物</w:t>
      </w:r>
      <w:r>
        <w:rPr>
          <w:rFonts w:hint="eastAsia" w:ascii="仿宋" w:hAnsi="仿宋" w:eastAsia="仿宋" w:cs="仿宋"/>
          <w:b/>
          <w:color w:val="000000" w:themeColor="text1"/>
          <w:szCs w:val="24"/>
          <w:highlight w:val="none"/>
          <w14:textFill>
            <w14:solidFill>
              <w14:schemeClr w14:val="tx1"/>
            </w14:solidFill>
          </w14:textFill>
        </w:rPr>
        <w:t>全部由</w:t>
      </w:r>
      <w:r>
        <w:rPr>
          <w:rFonts w:hint="eastAsia" w:ascii="仿宋" w:hAnsi="仿宋" w:eastAsia="仿宋" w:cs="仿宋"/>
          <w:color w:val="000000" w:themeColor="text1"/>
          <w:szCs w:val="24"/>
          <w:highlight w:val="none"/>
          <w14:textFill>
            <w14:solidFill>
              <w14:schemeClr w14:val="tx1"/>
            </w14:solidFill>
          </w14:textFill>
        </w:rPr>
        <w:t>符合政策要求的</w:t>
      </w:r>
      <w:r>
        <w:rPr>
          <w:rFonts w:hint="eastAsia" w:ascii="仿宋" w:hAnsi="仿宋" w:eastAsia="仿宋" w:cs="仿宋"/>
          <w:b/>
          <w:color w:val="000000" w:themeColor="text1"/>
          <w:szCs w:val="24"/>
          <w:highlight w:val="none"/>
          <w14:textFill>
            <w14:solidFill>
              <w14:schemeClr w14:val="tx1"/>
            </w14:solidFill>
          </w14:textFill>
        </w:rPr>
        <w:t>残疾人福利性单位制造</w:t>
      </w:r>
      <w:r>
        <w:rPr>
          <w:rFonts w:hint="eastAsia" w:ascii="仿宋" w:hAnsi="仿宋" w:eastAsia="仿宋" w:cs="仿宋"/>
          <w:color w:val="000000" w:themeColor="text1"/>
          <w:szCs w:val="24"/>
          <w:highlight w:val="none"/>
          <w14:textFill>
            <w14:solidFill>
              <w14:schemeClr w14:val="tx1"/>
            </w14:solidFill>
          </w14:textFill>
        </w:rPr>
        <w:t>。相关企业（含联合体中的残疾人福利性单位、签订分包意向协议书的残疾人福利性单位）的具体情况如下：</w:t>
      </w:r>
    </w:p>
    <w:p w14:paraId="5E0ACA63">
      <w:pPr>
        <w:wordWrap w:val="0"/>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w:t>
      </w:r>
      <w:r>
        <w:rPr>
          <w:rFonts w:hint="eastAsia" w:ascii="仿宋" w:hAnsi="仿宋" w:eastAsia="仿宋" w:cs="仿宋"/>
          <w:color w:val="000000" w:themeColor="text1"/>
          <w:szCs w:val="24"/>
          <w:highlight w:val="none"/>
          <w:u w:val="single"/>
          <w14:textFill>
            <w14:solidFill>
              <w14:schemeClr w14:val="tx1"/>
            </w14:solidFill>
          </w14:textFill>
        </w:rPr>
        <w:t xml:space="preserve"> （标的名称） </w:t>
      </w:r>
      <w:r>
        <w:rPr>
          <w:rFonts w:hint="eastAsia" w:ascii="仿宋" w:hAnsi="仿宋" w:eastAsia="仿宋" w:cs="仿宋"/>
          <w:color w:val="000000" w:themeColor="text1"/>
          <w:szCs w:val="24"/>
          <w:highlight w:val="none"/>
          <w14:textFill>
            <w14:solidFill>
              <w14:schemeClr w14:val="tx1"/>
            </w14:solidFill>
          </w14:textFill>
        </w:rPr>
        <w:t xml:space="preserve">，制造商为 </w:t>
      </w:r>
      <w:r>
        <w:rPr>
          <w:rFonts w:hint="eastAsia" w:ascii="仿宋" w:hAnsi="仿宋" w:eastAsia="仿宋" w:cs="仿宋"/>
          <w:color w:val="000000" w:themeColor="text1"/>
          <w:szCs w:val="24"/>
          <w:highlight w:val="none"/>
          <w:u w:val="single"/>
          <w14:textFill>
            <w14:solidFill>
              <w14:schemeClr w14:val="tx1"/>
            </w14:solidFill>
          </w14:textFill>
        </w:rPr>
        <w:t xml:space="preserve">  （企业名称） </w:t>
      </w:r>
      <w:r>
        <w:rPr>
          <w:rFonts w:hint="eastAsia" w:ascii="仿宋" w:hAnsi="仿宋" w:eastAsia="仿宋" w:cs="仿宋"/>
          <w:color w:val="000000" w:themeColor="text1"/>
          <w:szCs w:val="24"/>
          <w:highlight w:val="none"/>
          <w14:textFill>
            <w14:solidFill>
              <w14:schemeClr w14:val="tx1"/>
            </w14:solidFill>
          </w14:textFill>
        </w:rPr>
        <w:t>，属于残疾人福利性单位；</w:t>
      </w:r>
    </w:p>
    <w:p w14:paraId="6D362BCC">
      <w:pPr>
        <w:wordWrap w:val="0"/>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2. </w:t>
      </w:r>
      <w:r>
        <w:rPr>
          <w:rFonts w:hint="eastAsia" w:ascii="仿宋" w:hAnsi="仿宋" w:eastAsia="仿宋" w:cs="仿宋"/>
          <w:color w:val="000000" w:themeColor="text1"/>
          <w:szCs w:val="24"/>
          <w:highlight w:val="none"/>
          <w:u w:val="single"/>
          <w14:textFill>
            <w14:solidFill>
              <w14:schemeClr w14:val="tx1"/>
            </w14:solidFill>
          </w14:textFill>
        </w:rPr>
        <w:t xml:space="preserve">（标的名称） </w:t>
      </w:r>
      <w:r>
        <w:rPr>
          <w:rFonts w:hint="eastAsia" w:ascii="仿宋" w:hAnsi="仿宋" w:eastAsia="仿宋" w:cs="仿宋"/>
          <w:color w:val="000000" w:themeColor="text1"/>
          <w:szCs w:val="24"/>
          <w:highlight w:val="none"/>
          <w14:textFill>
            <w14:solidFill>
              <w14:schemeClr w14:val="tx1"/>
            </w14:solidFill>
          </w14:textFill>
        </w:rPr>
        <w:t xml:space="preserve">，制造商为 </w:t>
      </w:r>
      <w:r>
        <w:rPr>
          <w:rFonts w:hint="eastAsia" w:ascii="仿宋" w:hAnsi="仿宋" w:eastAsia="仿宋" w:cs="仿宋"/>
          <w:color w:val="000000" w:themeColor="text1"/>
          <w:szCs w:val="24"/>
          <w:highlight w:val="none"/>
          <w:u w:val="single"/>
          <w14:textFill>
            <w14:solidFill>
              <w14:schemeClr w14:val="tx1"/>
            </w14:solidFill>
          </w14:textFill>
        </w:rPr>
        <w:t xml:space="preserve">  （企业名称） </w:t>
      </w:r>
      <w:r>
        <w:rPr>
          <w:rFonts w:hint="eastAsia" w:ascii="仿宋" w:hAnsi="仿宋" w:eastAsia="仿宋" w:cs="仿宋"/>
          <w:color w:val="000000" w:themeColor="text1"/>
          <w:szCs w:val="24"/>
          <w:highlight w:val="none"/>
          <w14:textFill>
            <w14:solidFill>
              <w14:schemeClr w14:val="tx1"/>
            </w14:solidFill>
          </w14:textFill>
        </w:rPr>
        <w:t>，属于残疾人福利性单位；</w:t>
      </w:r>
    </w:p>
    <w:p w14:paraId="15B67EA1">
      <w:pPr>
        <w:wordWrap w:val="0"/>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w:t>
      </w:r>
    </w:p>
    <w:p w14:paraId="27317D37">
      <w:pPr>
        <w:wordWrap w:val="0"/>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以上企业，不属于大企业的分支机构，不存在控股股东为大企业的情形，也不存在与大企业的负责人为同一人的情形。</w:t>
      </w:r>
    </w:p>
    <w:p w14:paraId="14DAD597">
      <w:pPr>
        <w:wordWrap w:val="0"/>
        <w:ind w:left="1087" w:leftChars="200" w:hanging="607" w:hangingChars="253"/>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本企业对上述声明内容的真实性负责。如有虚假，将依法承担相应责任。</w:t>
      </w:r>
    </w:p>
    <w:p w14:paraId="4F003E0D">
      <w:pPr>
        <w:wordWrap w:val="0"/>
        <w:ind w:left="1091" w:hanging="1091" w:hangingChars="453"/>
        <w:rPr>
          <w:rFonts w:ascii="仿宋" w:hAnsi="仿宋" w:eastAsia="仿宋" w:cs="仿宋"/>
          <w:b/>
          <w:bCs/>
          <w:color w:val="000000" w:themeColor="text1"/>
          <w:szCs w:val="24"/>
          <w:highlight w:val="none"/>
          <w14:textFill>
            <w14:solidFill>
              <w14:schemeClr w14:val="tx1"/>
            </w14:solidFill>
          </w14:textFill>
        </w:rPr>
      </w:pPr>
    </w:p>
    <w:p w14:paraId="4DA018BB">
      <w:pPr>
        <w:wordWrap w:val="0"/>
        <w:ind w:left="1091" w:hanging="1091" w:hangingChars="453"/>
        <w:rPr>
          <w:rFonts w:ascii="仿宋" w:hAnsi="仿宋" w:eastAsia="仿宋" w:cs="仿宋"/>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说明：</w:t>
      </w:r>
      <w:r>
        <w:rPr>
          <w:rFonts w:hint="eastAsia" w:ascii="仿宋" w:hAnsi="仿宋" w:eastAsia="仿宋" w:cs="仿宋"/>
          <w:bCs/>
          <w:color w:val="000000" w:themeColor="text1"/>
          <w:szCs w:val="24"/>
          <w:highlight w:val="none"/>
          <w14:textFill>
            <w14:solidFill>
              <w14:schemeClr w14:val="tx1"/>
            </w14:solidFill>
          </w14:textFill>
        </w:rPr>
        <w:t>1、</w:t>
      </w:r>
      <w:r>
        <w:rPr>
          <w:rFonts w:hint="eastAsia" w:ascii="仿宋" w:hAnsi="仿宋" w:eastAsia="仿宋" w:cs="仿宋"/>
          <w:bCs/>
          <w:color w:val="000000" w:themeColor="text1"/>
          <w:szCs w:val="21"/>
          <w:highlight w:val="none"/>
          <w:lang w:val="zh-CN"/>
          <w14:textFill>
            <w14:solidFill>
              <w14:schemeClr w14:val="tx1"/>
            </w14:solidFill>
          </w14:textFill>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38854508">
      <w:pPr>
        <w:wordWrap w:val="0"/>
        <w:ind w:left="1087" w:hanging="1087" w:hangingChars="453"/>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zh-CN"/>
          <w14:textFill>
            <w14:solidFill>
              <w14:schemeClr w14:val="tx1"/>
            </w14:solidFill>
          </w14:textFill>
        </w:rPr>
        <w:t xml:space="preserve">      2、</w:t>
      </w:r>
      <w:r>
        <w:rPr>
          <w:rFonts w:hint="eastAsia" w:ascii="仿宋" w:hAnsi="仿宋" w:eastAsia="仿宋" w:cs="仿宋"/>
          <w:color w:val="000000" w:themeColor="text1"/>
          <w:szCs w:val="21"/>
          <w:highlight w:val="none"/>
          <w14:textFill>
            <w14:solidFill>
              <w14:schemeClr w14:val="tx1"/>
            </w14:solidFill>
          </w14:textFill>
        </w:rPr>
        <w:t>以联合体形式参加的，应</w:t>
      </w:r>
      <w:r>
        <w:rPr>
          <w:rFonts w:hint="eastAsia" w:ascii="仿宋" w:hAnsi="仿宋" w:eastAsia="仿宋" w:cs="仿宋"/>
          <w:bCs/>
          <w:color w:val="000000" w:themeColor="text1"/>
          <w:szCs w:val="21"/>
          <w:highlight w:val="none"/>
          <w:lang w:val="zh-CN"/>
          <w14:textFill>
            <w14:solidFill>
              <w14:schemeClr w14:val="tx1"/>
            </w14:solidFill>
          </w14:textFill>
        </w:rPr>
        <w:t>当</w:t>
      </w:r>
      <w:r>
        <w:rPr>
          <w:rFonts w:hint="eastAsia" w:ascii="仿宋" w:hAnsi="仿宋" w:eastAsia="仿宋" w:cs="仿宋"/>
          <w:color w:val="000000" w:themeColor="text1"/>
          <w:szCs w:val="21"/>
          <w:highlight w:val="none"/>
          <w14:textFill>
            <w14:solidFill>
              <w14:schemeClr w14:val="tx1"/>
            </w14:solidFill>
          </w14:textFill>
        </w:rPr>
        <w:t>由联合体各方盖章。</w:t>
      </w:r>
    </w:p>
    <w:p w14:paraId="6334243F">
      <w:pPr>
        <w:wordWrap w:val="0"/>
        <w:spacing w:before="100" w:beforeAutospacing="1" w:after="100" w:afterAutospacing="1"/>
        <w:ind w:firstLine="3316" w:firstLineChars="1382"/>
        <w:rPr>
          <w:rFonts w:ascii="仿宋" w:hAnsi="仿宋" w:eastAsia="仿宋" w:cs="仿宋"/>
          <w:bCs/>
          <w:color w:val="000000" w:themeColor="text1"/>
          <w:szCs w:val="21"/>
          <w:highlight w:val="none"/>
          <w:lang w:val="zh-CN"/>
          <w14:textFill>
            <w14:solidFill>
              <w14:schemeClr w14:val="tx1"/>
            </w14:solidFill>
          </w14:textFill>
        </w:rPr>
      </w:pPr>
      <w:r>
        <w:rPr>
          <w:rFonts w:hint="eastAsia" w:ascii="仿宋" w:hAnsi="仿宋" w:eastAsia="仿宋" w:cs="仿宋"/>
          <w:bCs/>
          <w:color w:val="000000" w:themeColor="text1"/>
          <w:szCs w:val="21"/>
          <w:highlight w:val="none"/>
          <w:lang w:val="zh-CN"/>
          <w14:textFill>
            <w14:solidFill>
              <w14:schemeClr w14:val="tx1"/>
            </w14:solidFill>
          </w14:textFill>
        </w:rPr>
        <w:t>投标人</w:t>
      </w:r>
      <w:r>
        <w:rPr>
          <w:rFonts w:hint="eastAsia" w:ascii="仿宋" w:hAnsi="仿宋" w:eastAsia="仿宋" w:cs="仿宋"/>
          <w:bCs/>
          <w:color w:val="000000" w:themeColor="text1"/>
          <w:szCs w:val="21"/>
          <w:highlight w:val="none"/>
          <w14:textFill>
            <w14:solidFill>
              <w14:schemeClr w14:val="tx1"/>
            </w14:solidFill>
          </w14:textFill>
        </w:rPr>
        <w:t>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bCs/>
          <w:color w:val="000000" w:themeColor="text1"/>
          <w:szCs w:val="21"/>
          <w:highlight w:val="none"/>
          <w:lang w:val="zh-CN"/>
          <w14:textFill>
            <w14:solidFill>
              <w14:schemeClr w14:val="tx1"/>
            </w14:solidFill>
          </w14:textFill>
        </w:rPr>
        <w:t>：</w:t>
      </w:r>
      <w:r>
        <w:rPr>
          <w:rFonts w:hint="eastAsia" w:ascii="仿宋" w:hAnsi="仿宋" w:eastAsia="仿宋" w:cs="仿宋"/>
          <w:bCs/>
          <w:color w:val="000000" w:themeColor="text1"/>
          <w:szCs w:val="21"/>
          <w:highlight w:val="none"/>
          <w:u w:val="single"/>
          <w:lang w:val="zh-CN"/>
          <w14:textFill>
            <w14:solidFill>
              <w14:schemeClr w14:val="tx1"/>
            </w14:solidFill>
          </w14:textFill>
        </w:rPr>
        <w:t xml:space="preserve">              </w:t>
      </w:r>
    </w:p>
    <w:p w14:paraId="59052436">
      <w:pPr>
        <w:wordWrap w:val="0"/>
        <w:spacing w:before="100" w:beforeAutospacing="1" w:after="100" w:afterAutospacing="1"/>
        <w:ind w:firstLine="3316" w:firstLineChars="1382"/>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日  期：</w:t>
      </w:r>
      <w:r>
        <w:rPr>
          <w:rFonts w:hint="eastAsia" w:ascii="仿宋" w:hAnsi="仿宋" w:eastAsia="仿宋" w:cs="仿宋"/>
          <w:bCs/>
          <w:color w:val="000000" w:themeColor="text1"/>
          <w:szCs w:val="24"/>
          <w:highlight w:val="none"/>
          <w:u w:val="single"/>
          <w14:textFill>
            <w14:solidFill>
              <w14:schemeClr w14:val="tx1"/>
            </w14:solidFill>
          </w14:textFill>
        </w:rPr>
        <w:t xml:space="preserve">                         </w:t>
      </w:r>
    </w:p>
    <w:p w14:paraId="4C3F554E">
      <w:pPr>
        <w:rPr>
          <w:rFonts w:ascii="仿宋" w:hAnsi="仿宋" w:eastAsia="仿宋" w:cs="仿宋"/>
          <w:color w:val="000000" w:themeColor="text1"/>
          <w:highlight w:val="none"/>
          <w14:textFill>
            <w14:solidFill>
              <w14:schemeClr w14:val="tx1"/>
            </w14:solidFill>
          </w14:textFill>
        </w:rPr>
      </w:pPr>
    </w:p>
    <w:p w14:paraId="319F489C">
      <w:pPr>
        <w:pStyle w:val="4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46" w:firstLineChars="200"/>
        <w:textAlignment w:val="auto"/>
        <w:rPr>
          <w:rFonts w:hint="eastAsia" w:ascii="仿宋" w:hAnsi="仿宋" w:eastAsia="仿宋" w:cs="仿宋"/>
          <w:b/>
          <w:bCs/>
          <w:color w:val="000000" w:themeColor="text1"/>
          <w:spacing w:val="6"/>
          <w:kern w:val="2"/>
          <w:sz w:val="21"/>
          <w:szCs w:val="21"/>
          <w:highlight w:val="none"/>
          <w:lang w:val="en-US" w:eastAsia="zh-CN" w:bidi="ar-SA"/>
          <w14:textFill>
            <w14:solidFill>
              <w14:schemeClr w14:val="tx1"/>
            </w14:solidFill>
          </w14:textFill>
        </w:rPr>
      </w:pPr>
    </w:p>
    <w:p w14:paraId="20F8B92A">
      <w:pPr>
        <w:keepNext/>
        <w:keepLines/>
        <w:spacing w:before="100" w:after="100"/>
        <w:ind w:left="420" w:hanging="420"/>
        <w:rPr>
          <w:rFonts w:hint="eastAsia" w:ascii="仿宋" w:hAnsi="仿宋" w:eastAsia="仿宋" w:cs="仿宋"/>
          <w:b/>
          <w:bCs/>
          <w:color w:val="000000" w:themeColor="text1"/>
          <w:sz w:val="28"/>
          <w:szCs w:val="28"/>
          <w:highlight w:val="none"/>
          <w:lang w:val="zh-CN"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三、</w:t>
      </w:r>
      <w:bookmarkEnd w:id="367"/>
      <w:r>
        <w:rPr>
          <w:rFonts w:hint="eastAsia" w:ascii="仿宋" w:hAnsi="仿宋" w:eastAsia="仿宋" w:cs="仿宋"/>
          <w:b/>
          <w:bCs/>
          <w:color w:val="000000" w:themeColor="text1"/>
          <w:sz w:val="28"/>
          <w:szCs w:val="28"/>
          <w:highlight w:val="none"/>
          <w:lang w:val="zh-CN" w:eastAsia="zh-CN"/>
          <w14:textFill>
            <w14:solidFill>
              <w14:schemeClr w14:val="tx1"/>
            </w14:solidFill>
          </w14:textFill>
        </w:rPr>
        <w:t>其他资格证明文件</w:t>
      </w:r>
      <w:bookmarkEnd w:id="368"/>
    </w:p>
    <w:p w14:paraId="492A3941">
      <w:pPr>
        <w:pStyle w:val="37"/>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投标人认为需提供的其它相关资格证明材料</w:t>
      </w:r>
    </w:p>
    <w:p w14:paraId="2D2CDCDA">
      <w:pP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br w:type="page"/>
      </w:r>
    </w:p>
    <w:p w14:paraId="78AA4843">
      <w:pPr>
        <w:keepNext/>
        <w:keepLines/>
        <w:spacing w:before="100" w:after="100"/>
        <w:ind w:left="420" w:hanging="420"/>
        <w:rPr>
          <w:rFonts w:ascii="仿宋" w:hAnsi="仿宋" w:eastAsia="仿宋" w:cs="仿宋"/>
          <w:b/>
          <w:bCs/>
          <w:color w:val="000000" w:themeColor="text1"/>
          <w:sz w:val="28"/>
          <w:szCs w:val="28"/>
          <w:highlight w:val="none"/>
          <w14:textFill>
            <w14:solidFill>
              <w14:schemeClr w14:val="tx1"/>
            </w14:solidFill>
          </w14:textFill>
        </w:rPr>
      </w:pPr>
      <w:bookmarkStart w:id="371" w:name="_Toc17480"/>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b/>
          <w:bCs/>
          <w:color w:val="000000" w:themeColor="text1"/>
          <w:sz w:val="28"/>
          <w:szCs w:val="28"/>
          <w:highlight w:val="none"/>
          <w14:textFill>
            <w14:solidFill>
              <w14:schemeClr w14:val="tx1"/>
            </w14:solidFill>
          </w14:textFill>
        </w:rPr>
        <w:t>、不参与围标串标承诺书</w:t>
      </w:r>
      <w:bookmarkEnd w:id="371"/>
    </w:p>
    <w:p w14:paraId="48898D8C">
      <w:pPr>
        <w:keepNext/>
        <w:keepLines/>
        <w:spacing w:before="100" w:after="100" w:line="240" w:lineRule="auto"/>
        <w:ind w:left="420" w:hanging="420"/>
        <w:rPr>
          <w:rFonts w:ascii="仿宋" w:hAnsi="仿宋" w:eastAsia="仿宋" w:cs="仿宋"/>
          <w:b/>
          <w:bCs/>
          <w:color w:val="000000" w:themeColor="text1"/>
          <w:sz w:val="32"/>
          <w:szCs w:val="32"/>
          <w:highlight w:val="none"/>
          <w14:textFill>
            <w14:solidFill>
              <w14:schemeClr w14:val="tx1"/>
            </w14:solidFill>
          </w14:textFill>
        </w:rPr>
      </w:pPr>
    </w:p>
    <w:p w14:paraId="128AC252">
      <w:pPr>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不参与围标串标承诺书</w:t>
      </w:r>
    </w:p>
    <w:p w14:paraId="42FDAE7E">
      <w:pP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w:t>
      </w:r>
    </w:p>
    <w:p w14:paraId="7A519D39">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本人作为经授权的投标人代表,清楚知晓我单位本项目投标活动,对以下事项作出承诺：</w:t>
      </w:r>
    </w:p>
    <w:p w14:paraId="0D308CF7">
      <w:pPr>
        <w:ind w:firstLine="480" w:firstLineChars="200"/>
        <w:rPr>
          <w:rFonts w:ascii="仿宋" w:hAnsi="仿宋" w:eastAsia="仿宋" w:cs="仿宋"/>
          <w:color w:val="000000" w:themeColor="text1"/>
          <w:highlight w:val="none"/>
          <w14:textFill>
            <w14:solidFill>
              <w14:schemeClr w14:val="tx1"/>
            </w14:solidFill>
          </w14:textFill>
        </w:rPr>
      </w:pPr>
    </w:p>
    <w:p w14:paraId="4A58E7B2">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一、我单位和我本人遵循公开透明、公平竞争、公正和诚实信用的原则,依法依规参与本项目竞标。</w:t>
      </w:r>
    </w:p>
    <w:p w14:paraId="347E9B74">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二、我单位和我本人在本项目政府采购投标活动中,未参与围标串标。</w:t>
      </w:r>
    </w:p>
    <w:p w14:paraId="5376B93F">
      <w:pPr>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0CA1475A">
      <w:pPr>
        <w:pStyle w:val="13"/>
        <w:rPr>
          <w:rFonts w:ascii="仿宋" w:hAnsi="仿宋" w:eastAsia="仿宋" w:cs="仿宋"/>
          <w:color w:val="000000" w:themeColor="text1"/>
          <w:highlight w:val="none"/>
          <w14:textFill>
            <w14:solidFill>
              <w14:schemeClr w14:val="tx1"/>
            </w14:solidFill>
          </w14:textFill>
        </w:rPr>
      </w:pPr>
    </w:p>
    <w:p w14:paraId="57E43ACC">
      <w:pPr>
        <w:spacing w:line="560" w:lineRule="exact"/>
        <w:rPr>
          <w:rFonts w:ascii="仿宋" w:hAnsi="仿宋" w:eastAsia="仿宋" w:cs="仿宋"/>
          <w:color w:val="000000" w:themeColor="text1"/>
          <w:kern w:val="0"/>
          <w:szCs w:val="24"/>
          <w:highlight w:val="none"/>
          <w14:textFill>
            <w14:solidFill>
              <w14:schemeClr w14:val="tx1"/>
            </w14:solidFill>
          </w14:textFill>
        </w:rPr>
      </w:pPr>
    </w:p>
    <w:p w14:paraId="76C9CE19">
      <w:pPr>
        <w:spacing w:line="560" w:lineRule="exact"/>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投标人名称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w:t>
      </w:r>
    </w:p>
    <w:p w14:paraId="5503D289">
      <w:pPr>
        <w:spacing w:line="560" w:lineRule="exact"/>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法定代表人（负责人或本人）或授权代表（签字或盖章）：</w:t>
      </w:r>
    </w:p>
    <w:p w14:paraId="6E18E82E">
      <w:pPr>
        <w:spacing w:line="560" w:lineRule="exact"/>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日期： 年 月 日</w:t>
      </w:r>
    </w:p>
    <w:p w14:paraId="39AB2E0F">
      <w:pPr>
        <w:pStyle w:val="37"/>
        <w:rPr>
          <w:rFonts w:ascii="仿宋" w:hAnsi="仿宋" w:eastAsia="仿宋" w:cs="仿宋"/>
          <w:color w:val="000000" w:themeColor="text1"/>
          <w:szCs w:val="24"/>
          <w:highlight w:val="none"/>
          <w14:textFill>
            <w14:solidFill>
              <w14:schemeClr w14:val="tx1"/>
            </w14:solidFill>
          </w14:textFill>
        </w:rPr>
      </w:pPr>
    </w:p>
    <w:p w14:paraId="75D20172">
      <w:pPr>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br w:type="page"/>
      </w:r>
    </w:p>
    <w:p w14:paraId="7A7FE5BE">
      <w:pPr>
        <w:pStyle w:val="66"/>
        <w:spacing w:line="360" w:lineRule="exact"/>
        <w:rPr>
          <w:rFonts w:ascii="仿宋" w:hAnsi="仿宋" w:eastAsia="仿宋" w:cs="仿宋"/>
          <w:b/>
          <w:bCs/>
          <w:color w:val="000000" w:themeColor="text1"/>
          <w:highlight w:val="none"/>
          <w14:textFill>
            <w14:solidFill>
              <w14:schemeClr w14:val="tx1"/>
            </w14:solidFill>
          </w14:textFill>
        </w:rPr>
      </w:pPr>
    </w:p>
    <w:p w14:paraId="3EFC6969">
      <w:pPr>
        <w:pStyle w:val="66"/>
        <w:spacing w:line="360" w:lineRule="exact"/>
        <w:rPr>
          <w:rFonts w:ascii="仿宋" w:hAnsi="仿宋" w:eastAsia="仿宋" w:cs="仿宋"/>
          <w:b/>
          <w:bCs/>
          <w:color w:val="000000" w:themeColor="text1"/>
          <w:highlight w:val="none"/>
          <w14:textFill>
            <w14:solidFill>
              <w14:schemeClr w14:val="tx1"/>
            </w14:solidFill>
          </w14:textFill>
        </w:rPr>
      </w:pPr>
    </w:p>
    <w:p w14:paraId="6C8BCBD8">
      <w:pPr>
        <w:pStyle w:val="66"/>
        <w:spacing w:line="360" w:lineRule="exact"/>
        <w:rPr>
          <w:rFonts w:ascii="仿宋" w:hAnsi="仿宋" w:eastAsia="仿宋" w:cs="仿宋"/>
          <w:b/>
          <w:bCs/>
          <w:color w:val="000000" w:themeColor="text1"/>
          <w:highlight w:val="none"/>
          <w14:textFill>
            <w14:solidFill>
              <w14:schemeClr w14:val="tx1"/>
            </w14:solidFill>
          </w14:textFill>
        </w:rPr>
      </w:pPr>
    </w:p>
    <w:p w14:paraId="286A84F7">
      <w:pPr>
        <w:ind w:firstLine="480" w:firstLineChars="200"/>
        <w:rPr>
          <w:rFonts w:ascii="仿宋" w:hAnsi="仿宋" w:eastAsia="仿宋" w:cs="仿宋"/>
          <w:color w:val="000000" w:themeColor="text1"/>
          <w:szCs w:val="24"/>
          <w:highlight w:val="none"/>
          <w:lang w:val="zh-CN"/>
          <w14:textFill>
            <w14:solidFill>
              <w14:schemeClr w14:val="tx1"/>
            </w14:solidFill>
          </w14:textFill>
        </w:rPr>
      </w:pPr>
      <w:r>
        <w:rPr>
          <w:rFonts w:hint="eastAsia" w:ascii="仿宋" w:hAnsi="仿宋" w:eastAsia="仿宋" w:cs="仿宋"/>
          <w:color w:val="000000" w:themeColor="text1"/>
          <w:szCs w:val="24"/>
          <w:highlight w:val="none"/>
          <w:lang w:val="zh-CN"/>
          <w14:textFill>
            <w14:solidFill>
              <w14:schemeClr w14:val="tx1"/>
            </w14:solidFill>
          </w14:textFill>
        </w:rPr>
        <w:t>封面：</w:t>
      </w:r>
    </w:p>
    <w:p w14:paraId="03E5BD3C">
      <w:pPr>
        <w:autoSpaceDE w:val="0"/>
        <w:autoSpaceDN w:val="0"/>
        <w:adjustRightInd w:val="0"/>
        <w:rPr>
          <w:rFonts w:ascii="仿宋" w:hAnsi="仿宋" w:eastAsia="仿宋" w:cs="仿宋"/>
          <w:color w:val="000000" w:themeColor="text1"/>
          <w:sz w:val="21"/>
          <w:szCs w:val="24"/>
          <w:highlight w:val="none"/>
          <w14:textFill>
            <w14:solidFill>
              <w14:schemeClr w14:val="tx1"/>
            </w14:solidFill>
          </w14:textFill>
        </w:rPr>
      </w:pPr>
    </w:p>
    <w:p w14:paraId="7F6E093C">
      <w:pPr>
        <w:autoSpaceDE w:val="0"/>
        <w:autoSpaceDN w:val="0"/>
        <w:adjustRightInd w:val="0"/>
        <w:rPr>
          <w:rFonts w:ascii="仿宋" w:hAnsi="仿宋" w:eastAsia="仿宋" w:cs="仿宋"/>
          <w:color w:val="000000" w:themeColor="text1"/>
          <w:sz w:val="21"/>
          <w:szCs w:val="24"/>
          <w:highlight w:val="none"/>
          <w14:textFill>
            <w14:solidFill>
              <w14:schemeClr w14:val="tx1"/>
            </w14:solidFill>
          </w14:textFill>
        </w:rPr>
      </w:pPr>
    </w:p>
    <w:p w14:paraId="38A455BF">
      <w:pPr>
        <w:autoSpaceDE w:val="0"/>
        <w:autoSpaceDN w:val="0"/>
        <w:adjustRightInd w:val="0"/>
        <w:jc w:val="center"/>
        <w:rPr>
          <w:rFonts w:ascii="仿宋" w:hAnsi="仿宋" w:eastAsia="仿宋" w:cs="仿宋"/>
          <w:color w:val="000000" w:themeColor="text1"/>
          <w:sz w:val="21"/>
          <w:szCs w:val="24"/>
          <w:highlight w:val="none"/>
          <w14:textFill>
            <w14:solidFill>
              <w14:schemeClr w14:val="tx1"/>
            </w14:solidFill>
          </w14:textFill>
        </w:rPr>
      </w:pPr>
    </w:p>
    <w:p w14:paraId="75746F5F">
      <w:pPr>
        <w:autoSpaceDE w:val="0"/>
        <w:autoSpaceDN w:val="0"/>
        <w:adjustRightInd w:val="0"/>
        <w:jc w:val="center"/>
        <w:rPr>
          <w:rFonts w:ascii="仿宋" w:hAnsi="仿宋" w:eastAsia="仿宋" w:cs="仿宋"/>
          <w:b/>
          <w:color w:val="000000" w:themeColor="text1"/>
          <w:sz w:val="84"/>
          <w:szCs w:val="84"/>
          <w:highlight w:val="none"/>
          <w14:textFill>
            <w14:solidFill>
              <w14:schemeClr w14:val="tx1"/>
            </w14:solidFill>
          </w14:textFill>
        </w:rPr>
      </w:pPr>
      <w:r>
        <w:rPr>
          <w:rFonts w:hint="eastAsia" w:ascii="仿宋" w:hAnsi="仿宋" w:eastAsia="仿宋" w:cs="仿宋"/>
          <w:b/>
          <w:color w:val="000000" w:themeColor="text1"/>
          <w:sz w:val="84"/>
          <w:szCs w:val="84"/>
          <w:highlight w:val="none"/>
          <w14:textFill>
            <w14:solidFill>
              <w14:schemeClr w14:val="tx1"/>
            </w14:solidFill>
          </w14:textFill>
        </w:rPr>
        <w:t>投 标 文 件</w:t>
      </w:r>
    </w:p>
    <w:p w14:paraId="2ABD2DCD">
      <w:pPr>
        <w:autoSpaceDE w:val="0"/>
        <w:autoSpaceDN w:val="0"/>
        <w:adjustRightInd w:val="0"/>
        <w:jc w:val="center"/>
        <w:rPr>
          <w:rFonts w:ascii="仿宋" w:hAnsi="仿宋" w:eastAsia="仿宋" w:cs="仿宋"/>
          <w:b/>
          <w:color w:val="000000" w:themeColor="text1"/>
          <w:sz w:val="56"/>
          <w:szCs w:val="56"/>
          <w:highlight w:val="none"/>
          <w14:textFill>
            <w14:solidFill>
              <w14:schemeClr w14:val="tx1"/>
            </w14:solidFill>
          </w14:textFill>
        </w:rPr>
      </w:pPr>
      <w:r>
        <w:rPr>
          <w:rFonts w:hint="eastAsia" w:ascii="仿宋" w:hAnsi="仿宋" w:eastAsia="仿宋" w:cs="仿宋"/>
          <w:b/>
          <w:color w:val="000000" w:themeColor="text1"/>
          <w:sz w:val="56"/>
          <w:szCs w:val="56"/>
          <w:highlight w:val="none"/>
          <w14:textFill>
            <w14:solidFill>
              <w14:schemeClr w14:val="tx1"/>
            </w14:solidFill>
          </w14:textFill>
        </w:rPr>
        <w:t>报价文件</w:t>
      </w:r>
    </w:p>
    <w:p w14:paraId="2DF5AE1E">
      <w:pPr>
        <w:rPr>
          <w:rFonts w:ascii="仿宋" w:hAnsi="仿宋" w:eastAsia="仿宋" w:cs="仿宋"/>
          <w:color w:val="000000" w:themeColor="text1"/>
          <w:sz w:val="21"/>
          <w:szCs w:val="21"/>
          <w:highlight w:val="none"/>
          <w14:textFill>
            <w14:solidFill>
              <w14:schemeClr w14:val="tx1"/>
            </w14:solidFill>
          </w14:textFill>
        </w:rPr>
      </w:pPr>
    </w:p>
    <w:p w14:paraId="23E54060">
      <w:pPr>
        <w:rPr>
          <w:rFonts w:ascii="仿宋" w:hAnsi="仿宋" w:eastAsia="仿宋" w:cs="仿宋"/>
          <w:color w:val="000000" w:themeColor="text1"/>
          <w:sz w:val="21"/>
          <w:szCs w:val="21"/>
          <w:highlight w:val="none"/>
          <w14:textFill>
            <w14:solidFill>
              <w14:schemeClr w14:val="tx1"/>
            </w14:solidFill>
          </w14:textFill>
        </w:rPr>
      </w:pPr>
    </w:p>
    <w:p w14:paraId="07078763">
      <w:pPr>
        <w:rPr>
          <w:rFonts w:ascii="仿宋" w:hAnsi="仿宋" w:eastAsia="仿宋" w:cs="仿宋"/>
          <w:color w:val="000000" w:themeColor="text1"/>
          <w:highlight w:val="none"/>
          <w14:textFill>
            <w14:solidFill>
              <w14:schemeClr w14:val="tx1"/>
            </w14:solidFill>
          </w14:textFill>
        </w:rPr>
      </w:pPr>
    </w:p>
    <w:p w14:paraId="5A982B54">
      <w:pPr>
        <w:autoSpaceDE w:val="0"/>
        <w:autoSpaceDN w:val="0"/>
        <w:adjustRightInd w:val="0"/>
        <w:rPr>
          <w:rFonts w:ascii="仿宋" w:hAnsi="仿宋" w:eastAsia="仿宋" w:cs="仿宋"/>
          <w:color w:val="000000" w:themeColor="text1"/>
          <w:sz w:val="21"/>
          <w:szCs w:val="21"/>
          <w:highlight w:val="none"/>
          <w14:textFill>
            <w14:solidFill>
              <w14:schemeClr w14:val="tx1"/>
            </w14:solidFill>
          </w14:textFill>
        </w:rPr>
      </w:pPr>
    </w:p>
    <w:p w14:paraId="6B1C2BAE">
      <w:pPr>
        <w:autoSpaceDE w:val="0"/>
        <w:autoSpaceDN w:val="0"/>
        <w:adjustRightInd w:val="0"/>
        <w:rPr>
          <w:rFonts w:ascii="仿宋" w:hAnsi="仿宋" w:eastAsia="仿宋" w:cs="仿宋"/>
          <w:color w:val="000000" w:themeColor="text1"/>
          <w:sz w:val="21"/>
          <w:szCs w:val="21"/>
          <w:highlight w:val="none"/>
          <w14:textFill>
            <w14:solidFill>
              <w14:schemeClr w14:val="tx1"/>
            </w14:solidFill>
          </w14:textFill>
        </w:rPr>
      </w:pPr>
    </w:p>
    <w:p w14:paraId="0AFAE02C">
      <w:pPr>
        <w:ind w:left="420" w:leftChars="175"/>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lang w:val="en-US" w:eastAsia="zh-CN"/>
          <w14:textFill>
            <w14:solidFill>
              <w14:schemeClr w14:val="tx1"/>
            </w14:solidFill>
          </w14:textFill>
        </w:rPr>
        <w:t>项目</w:t>
      </w:r>
      <w:r>
        <w:rPr>
          <w:rFonts w:hint="eastAsia" w:ascii="仿宋" w:hAnsi="仿宋" w:eastAsia="仿宋" w:cs="仿宋"/>
          <w:color w:val="000000" w:themeColor="text1"/>
          <w:sz w:val="36"/>
          <w:szCs w:val="36"/>
          <w:highlight w:val="none"/>
          <w14:textFill>
            <w14:solidFill>
              <w14:schemeClr w14:val="tx1"/>
            </w14:solidFill>
          </w14:textFill>
        </w:rPr>
        <w:t>编号：</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14:paraId="5835B40F">
      <w:pPr>
        <w:ind w:left="420" w:leftChars="175"/>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项目名称：</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14:paraId="108FCFFE">
      <w:pPr>
        <w:ind w:left="420" w:leftChars="175"/>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投 标 人：</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14:paraId="720E2D7D">
      <w:pPr>
        <w:ind w:left="840" w:firstLine="420"/>
        <w:rPr>
          <w:rFonts w:ascii="仿宋" w:hAnsi="仿宋" w:eastAsia="仿宋" w:cs="仿宋"/>
          <w:b/>
          <w:bCs/>
          <w:color w:val="000000" w:themeColor="text1"/>
          <w:sz w:val="28"/>
          <w:szCs w:val="28"/>
          <w:highlight w:val="none"/>
          <w14:textFill>
            <w14:solidFill>
              <w14:schemeClr w14:val="tx1"/>
            </w14:solidFill>
          </w14:textFill>
        </w:rPr>
      </w:pPr>
    </w:p>
    <w:p w14:paraId="4195F298">
      <w:pPr>
        <w:ind w:left="840" w:firstLine="420"/>
        <w:rPr>
          <w:rFonts w:ascii="仿宋" w:hAnsi="仿宋" w:eastAsia="仿宋" w:cs="仿宋"/>
          <w:b/>
          <w:bCs/>
          <w:color w:val="000000" w:themeColor="text1"/>
          <w:sz w:val="28"/>
          <w:szCs w:val="28"/>
          <w:highlight w:val="none"/>
          <w14:textFill>
            <w14:solidFill>
              <w14:schemeClr w14:val="tx1"/>
            </w14:solidFill>
          </w14:textFill>
        </w:rPr>
      </w:pPr>
    </w:p>
    <w:p w14:paraId="6960B2A6">
      <w:pPr>
        <w:jc w:val="center"/>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年   月    日</w:t>
      </w:r>
    </w:p>
    <w:p w14:paraId="726252AE">
      <w:pPr>
        <w:rPr>
          <w:rFonts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br w:type="page"/>
      </w:r>
    </w:p>
    <w:p w14:paraId="578D8286">
      <w:pPr>
        <w:keepNext/>
        <w:keepLines/>
        <w:spacing w:before="100" w:after="100"/>
        <w:ind w:left="420" w:hanging="420"/>
        <w:jc w:val="center"/>
        <w:rPr>
          <w:rFonts w:ascii="仿宋" w:hAnsi="仿宋" w:eastAsia="仿宋" w:cs="仿宋"/>
          <w:b/>
          <w:bCs/>
          <w:color w:val="000000" w:themeColor="text1"/>
          <w:sz w:val="32"/>
          <w:szCs w:val="32"/>
          <w:highlight w:val="none"/>
          <w14:textFill>
            <w14:solidFill>
              <w14:schemeClr w14:val="tx1"/>
            </w14:solidFill>
          </w14:textFill>
        </w:rPr>
      </w:pPr>
      <w:bookmarkStart w:id="372" w:name="_Toc10253"/>
      <w:r>
        <w:rPr>
          <w:rFonts w:hint="eastAsia" w:ascii="仿宋" w:hAnsi="仿宋" w:eastAsia="仿宋" w:cs="仿宋"/>
          <w:b/>
          <w:bCs/>
          <w:color w:val="000000" w:themeColor="text1"/>
          <w:sz w:val="32"/>
          <w:szCs w:val="32"/>
          <w:highlight w:val="none"/>
          <w14:textFill>
            <w14:solidFill>
              <w14:schemeClr w14:val="tx1"/>
            </w14:solidFill>
          </w14:textFill>
        </w:rPr>
        <w:t>一、开标一览表</w:t>
      </w:r>
      <w:bookmarkEnd w:id="372"/>
    </w:p>
    <w:p w14:paraId="1719D9B1">
      <w:pPr>
        <w:spacing w:line="300" w:lineRule="auto"/>
        <w:rPr>
          <w:rFonts w:ascii="仿宋" w:hAnsi="仿宋" w:eastAsia="仿宋" w:cs="仿宋"/>
          <w:color w:val="000000" w:themeColor="text1"/>
          <w:szCs w:val="24"/>
          <w:highlight w:val="none"/>
          <w14:textFill>
            <w14:solidFill>
              <w14:schemeClr w14:val="tx1"/>
            </w14:solidFill>
          </w14:textFill>
        </w:rPr>
      </w:pPr>
    </w:p>
    <w:p w14:paraId="49D83F14">
      <w:pPr>
        <w:rPr>
          <w:rFonts w:ascii="仿宋" w:hAnsi="仿宋" w:eastAsia="仿宋" w:cs="仿宋"/>
          <w:bCs/>
          <w:color w:val="000000" w:themeColor="text1"/>
          <w:szCs w:val="21"/>
          <w:highlight w:val="none"/>
          <w:lang w:val="zh-CN"/>
          <w14:textFill>
            <w14:solidFill>
              <w14:schemeClr w14:val="tx1"/>
            </w14:solidFill>
          </w14:textFill>
        </w:rPr>
      </w:pPr>
      <w:r>
        <w:rPr>
          <w:rFonts w:hint="eastAsia" w:ascii="仿宋" w:hAnsi="仿宋" w:eastAsia="仿宋" w:cs="仿宋"/>
          <w:bCs/>
          <w:color w:val="000000" w:themeColor="text1"/>
          <w:szCs w:val="21"/>
          <w:highlight w:val="none"/>
          <w:lang w:val="zh-CN"/>
          <w14:textFill>
            <w14:solidFill>
              <w14:schemeClr w14:val="tx1"/>
            </w14:solidFill>
          </w14:textFill>
        </w:rPr>
        <w:t>项目名称：</w:t>
      </w:r>
      <w:r>
        <w:rPr>
          <w:rFonts w:hint="eastAsia" w:ascii="仿宋" w:hAnsi="仿宋" w:eastAsia="仿宋" w:cs="仿宋"/>
          <w:bCs/>
          <w:color w:val="000000" w:themeColor="text1"/>
          <w:szCs w:val="21"/>
          <w:highlight w:val="none"/>
          <w:u w:val="single"/>
          <w:lang w:val="zh-CN"/>
          <w14:textFill>
            <w14:solidFill>
              <w14:schemeClr w14:val="tx1"/>
            </w14:solidFill>
          </w14:textFill>
        </w:rPr>
        <w:t xml:space="preserve">                     </w:t>
      </w:r>
    </w:p>
    <w:p w14:paraId="7AAFA0B2">
      <w:pPr>
        <w:rPr>
          <w:rFonts w:ascii="仿宋" w:hAnsi="仿宋" w:eastAsia="仿宋" w:cs="仿宋"/>
          <w:bCs/>
          <w:color w:val="000000" w:themeColor="text1"/>
          <w:szCs w:val="21"/>
          <w:highlight w:val="none"/>
          <w:u w:val="single"/>
          <w14:textFill>
            <w14:solidFill>
              <w14:schemeClr w14:val="tx1"/>
            </w14:solidFill>
          </w14:textFill>
        </w:rPr>
      </w:pPr>
      <w:r>
        <w:rPr>
          <w:rFonts w:hint="eastAsia" w:ascii="仿宋" w:hAnsi="仿宋" w:eastAsia="仿宋" w:cs="仿宋"/>
          <w:bCs/>
          <w:color w:val="000000" w:themeColor="text1"/>
          <w:szCs w:val="21"/>
          <w:highlight w:val="none"/>
          <w:lang w:val="zh-CN"/>
          <w14:textFill>
            <w14:solidFill>
              <w14:schemeClr w14:val="tx1"/>
            </w14:solidFill>
          </w14:textFill>
        </w:rPr>
        <w:t>项目编号：</w:t>
      </w:r>
      <w:r>
        <w:rPr>
          <w:rFonts w:hint="eastAsia" w:ascii="仿宋" w:hAnsi="仿宋" w:eastAsia="仿宋" w:cs="仿宋"/>
          <w:bCs/>
          <w:color w:val="000000" w:themeColor="text1"/>
          <w:szCs w:val="21"/>
          <w:highlight w:val="none"/>
          <w:u w:val="single"/>
          <w:lang w:val="zh-CN"/>
          <w14:textFill>
            <w14:solidFill>
              <w14:schemeClr w14:val="tx1"/>
            </w14:solidFill>
          </w14:textFill>
        </w:rPr>
        <w:t xml:space="preserve">                </w:t>
      </w:r>
      <w:r>
        <w:rPr>
          <w:rFonts w:hint="eastAsia" w:ascii="仿宋" w:hAnsi="仿宋" w:eastAsia="仿宋" w:cs="仿宋"/>
          <w:bCs/>
          <w:color w:val="000000" w:themeColor="text1"/>
          <w:szCs w:val="21"/>
          <w:highlight w:val="none"/>
          <w:u w:val="single"/>
          <w14:textFill>
            <w14:solidFill>
              <w14:schemeClr w14:val="tx1"/>
            </w14:solidFill>
          </w14:textFill>
        </w:rPr>
        <w:t xml:space="preserve">     </w:t>
      </w:r>
    </w:p>
    <w:tbl>
      <w:tblPr>
        <w:tblStyle w:val="30"/>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5088"/>
        <w:gridCol w:w="2427"/>
      </w:tblGrid>
      <w:tr w14:paraId="380F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73" w:type="dxa"/>
            <w:vAlign w:val="center"/>
          </w:tcPr>
          <w:p w14:paraId="52428580">
            <w:pPr>
              <w:widowControl/>
              <w:autoSpaceDE w:val="0"/>
              <w:autoSpaceDN w:val="0"/>
              <w:spacing w:line="240" w:lineRule="auto"/>
              <w:jc w:val="center"/>
              <w:textAlignment w:val="bottom"/>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序号</w:t>
            </w:r>
          </w:p>
        </w:tc>
        <w:tc>
          <w:tcPr>
            <w:tcW w:w="5088" w:type="dxa"/>
            <w:vAlign w:val="center"/>
          </w:tcPr>
          <w:p w14:paraId="1F206850">
            <w:pPr>
              <w:widowControl/>
              <w:autoSpaceDE w:val="0"/>
              <w:autoSpaceDN w:val="0"/>
              <w:spacing w:line="240" w:lineRule="auto"/>
              <w:ind w:left="851" w:hanging="851"/>
              <w:jc w:val="center"/>
              <w:textAlignment w:val="bottom"/>
              <w:rPr>
                <w:rFonts w:hint="eastAsia" w:ascii="仿宋" w:hAnsi="仿宋" w:eastAsia="仿宋" w:cs="仿宋"/>
                <w:color w:val="000000" w:themeColor="text1"/>
                <w:szCs w:val="24"/>
                <w:highlight w:val="none"/>
                <w:lang w:eastAsia="zh-CN"/>
                <w14:textFill>
                  <w14:solidFill>
                    <w14:schemeClr w14:val="tx1"/>
                  </w14:solidFill>
                </w14:textFill>
              </w:rPr>
            </w:pPr>
            <w:r>
              <w:rPr>
                <w:rFonts w:hint="eastAsia" w:ascii="仿宋" w:hAnsi="仿宋" w:eastAsia="仿宋" w:cs="仿宋"/>
                <w:b/>
                <w:bCs/>
                <w:color w:val="auto"/>
                <w:szCs w:val="24"/>
                <w:highlight w:val="none"/>
                <w:lang w:val="en-US" w:eastAsia="zh-CN"/>
              </w:rPr>
              <w:t>投标单价</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元</w:t>
            </w:r>
            <w:r>
              <w:rPr>
                <w:rFonts w:hint="eastAsia" w:ascii="仿宋" w:hAnsi="仿宋" w:eastAsia="仿宋" w:cs="仿宋"/>
                <w:color w:val="auto"/>
                <w:szCs w:val="24"/>
                <w:highlight w:val="none"/>
                <w:lang w:eastAsia="zh-CN"/>
              </w:rPr>
              <w:t>）</w:t>
            </w:r>
          </w:p>
        </w:tc>
        <w:tc>
          <w:tcPr>
            <w:tcW w:w="2427" w:type="dxa"/>
            <w:vAlign w:val="center"/>
          </w:tcPr>
          <w:p w14:paraId="0BE2584E">
            <w:pPr>
              <w:widowControl/>
              <w:autoSpaceDE w:val="0"/>
              <w:autoSpaceDN w:val="0"/>
              <w:spacing w:line="240" w:lineRule="auto"/>
              <w:jc w:val="center"/>
              <w:textAlignment w:val="bottom"/>
              <w:rPr>
                <w:rFonts w:ascii="仿宋" w:hAnsi="仿宋" w:eastAsia="仿宋" w:cs="仿宋"/>
                <w:color w:val="000000" w:themeColor="text1"/>
                <w:szCs w:val="24"/>
                <w:highlight w:val="none"/>
                <w14:textFill>
                  <w14:solidFill>
                    <w14:schemeClr w14:val="tx1"/>
                  </w14:solidFill>
                </w14:textFill>
              </w:rPr>
            </w:pPr>
            <w:bookmarkStart w:id="373" w:name="OLE_LINK34"/>
            <w:r>
              <w:rPr>
                <w:rFonts w:hint="eastAsia" w:ascii="仿宋" w:hAnsi="仿宋" w:eastAsia="仿宋" w:cs="仿宋"/>
                <w:color w:val="000000" w:themeColor="text1"/>
                <w:szCs w:val="24"/>
                <w:highlight w:val="none"/>
                <w14:textFill>
                  <w14:solidFill>
                    <w14:schemeClr w14:val="tx1"/>
                  </w14:solidFill>
                </w14:textFill>
              </w:rPr>
              <w:t>备注（如有）</w:t>
            </w:r>
            <w:bookmarkEnd w:id="373"/>
          </w:p>
        </w:tc>
      </w:tr>
      <w:tr w14:paraId="33E5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73" w:type="dxa"/>
            <w:vAlign w:val="center"/>
          </w:tcPr>
          <w:p w14:paraId="3C8BD1D6">
            <w:pPr>
              <w:widowControl/>
              <w:autoSpaceDE w:val="0"/>
              <w:autoSpaceDN w:val="0"/>
              <w:spacing w:line="240" w:lineRule="auto"/>
              <w:ind w:left="851" w:hanging="851"/>
              <w:jc w:val="center"/>
              <w:textAlignment w:val="bottom"/>
              <w:rPr>
                <w:rFonts w:ascii="仿宋" w:hAnsi="仿宋" w:eastAsia="仿宋" w:cs="仿宋"/>
                <w:color w:val="000000" w:themeColor="text1"/>
                <w:szCs w:val="24"/>
                <w:highlight w:val="none"/>
                <w14:textFill>
                  <w14:solidFill>
                    <w14:schemeClr w14:val="tx1"/>
                  </w14:solidFill>
                </w14:textFill>
              </w:rPr>
            </w:pPr>
          </w:p>
        </w:tc>
        <w:tc>
          <w:tcPr>
            <w:tcW w:w="5088" w:type="dxa"/>
            <w:vAlign w:val="center"/>
          </w:tcPr>
          <w:p w14:paraId="33F0FE00">
            <w:pPr>
              <w:widowControl/>
              <w:autoSpaceDE w:val="0"/>
              <w:autoSpaceDN w:val="0"/>
              <w:spacing w:line="240" w:lineRule="auto"/>
              <w:ind w:left="851" w:hanging="851"/>
              <w:jc w:val="both"/>
              <w:textAlignment w:val="bottom"/>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小写：</w:t>
            </w:r>
          </w:p>
          <w:p w14:paraId="2F949E7E">
            <w:pPr>
              <w:widowControl/>
              <w:autoSpaceDE w:val="0"/>
              <w:autoSpaceDN w:val="0"/>
              <w:spacing w:line="240" w:lineRule="auto"/>
              <w:ind w:left="851" w:hanging="851"/>
              <w:jc w:val="both"/>
              <w:textAlignment w:val="bottom"/>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大写：</w:t>
            </w:r>
          </w:p>
        </w:tc>
        <w:tc>
          <w:tcPr>
            <w:tcW w:w="2427" w:type="dxa"/>
            <w:vAlign w:val="center"/>
          </w:tcPr>
          <w:p w14:paraId="31545088">
            <w:pPr>
              <w:widowControl/>
              <w:autoSpaceDE w:val="0"/>
              <w:autoSpaceDN w:val="0"/>
              <w:spacing w:line="240" w:lineRule="auto"/>
              <w:ind w:left="851" w:hanging="851"/>
              <w:jc w:val="center"/>
              <w:textAlignment w:val="bottom"/>
              <w:rPr>
                <w:rFonts w:ascii="仿宋" w:hAnsi="仿宋" w:eastAsia="仿宋" w:cs="仿宋"/>
                <w:color w:val="000000" w:themeColor="text1"/>
                <w:szCs w:val="24"/>
                <w:highlight w:val="none"/>
                <w14:textFill>
                  <w14:solidFill>
                    <w14:schemeClr w14:val="tx1"/>
                  </w14:solidFill>
                </w14:textFill>
              </w:rPr>
            </w:pPr>
          </w:p>
        </w:tc>
      </w:tr>
    </w:tbl>
    <w:p w14:paraId="132D2F4A">
      <w:pPr>
        <w:spacing w:line="300" w:lineRule="auto"/>
        <w:rPr>
          <w:rFonts w:ascii="仿宋" w:hAnsi="仿宋" w:eastAsia="仿宋" w:cs="仿宋"/>
          <w:color w:val="000000" w:themeColor="text1"/>
          <w:szCs w:val="21"/>
          <w:highlight w:val="none"/>
          <w:u w:val="single"/>
          <w14:textFill>
            <w14:solidFill>
              <w14:schemeClr w14:val="tx1"/>
            </w14:solidFill>
          </w14:textFill>
        </w:rPr>
      </w:pPr>
    </w:p>
    <w:p w14:paraId="6EAF23F2">
      <w:pPr>
        <w:spacing w:line="300" w:lineRule="auto"/>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t>
      </w:r>
    </w:p>
    <w:p w14:paraId="3C777A8C">
      <w:pPr>
        <w:spacing w:line="300" w:lineRule="auto"/>
        <w:rPr>
          <w:rFonts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w:t>
      </w:r>
    </w:p>
    <w:p w14:paraId="400599A1">
      <w:pPr>
        <w:rPr>
          <w:rFonts w:ascii="仿宋" w:hAnsi="仿宋" w:eastAsia="仿宋" w:cs="仿宋"/>
          <w:color w:val="000000" w:themeColor="text1"/>
          <w:szCs w:val="24"/>
          <w:highlight w:val="none"/>
          <w14:textFill>
            <w14:solidFill>
              <w14:schemeClr w14:val="tx1"/>
            </w14:solidFill>
          </w14:textFill>
        </w:rPr>
      </w:pPr>
    </w:p>
    <w:p w14:paraId="12D77B33">
      <w:pPr>
        <w:rPr>
          <w:rFonts w:hint="eastAsia" w:ascii="仿宋" w:hAnsi="仿宋" w:eastAsia="仿宋" w:cs="仿宋"/>
          <w:b/>
          <w:color w:val="000000" w:themeColor="text1"/>
          <w:sz w:val="21"/>
          <w:szCs w:val="21"/>
          <w:highlight w:val="none"/>
          <w14:textFill>
            <w14:solidFill>
              <w14:schemeClr w14:val="tx1"/>
            </w14:solidFill>
          </w14:textFill>
        </w:rPr>
      </w:pPr>
    </w:p>
    <w:p w14:paraId="08EC6DF2">
      <w:pPr>
        <w:rPr>
          <w:rFonts w:hint="eastAsia" w:ascii="仿宋" w:hAnsi="仿宋" w:eastAsia="仿宋" w:cs="仿宋"/>
          <w:b/>
          <w:color w:val="000000" w:themeColor="text1"/>
          <w:sz w:val="21"/>
          <w:szCs w:val="21"/>
          <w:highlight w:val="none"/>
          <w14:textFill>
            <w14:solidFill>
              <w14:schemeClr w14:val="tx1"/>
            </w14:solidFill>
          </w14:textFill>
        </w:rPr>
      </w:pPr>
    </w:p>
    <w:p w14:paraId="19332AD1">
      <w:pPr>
        <w:rPr>
          <w:rFonts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w:t>
      </w:r>
    </w:p>
    <w:p w14:paraId="0EFFA687">
      <w:pPr>
        <w:ind w:firstLine="435"/>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1.此表用于开标唱标之用。</w:t>
      </w:r>
    </w:p>
    <w:p w14:paraId="2A4629A8">
      <w:pPr>
        <w:ind w:firstLine="435"/>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2.表中投标报价即为优惠后报价，并作为评审及定标依据。任何有选择或有条件的投标报价，或者表中某一包填写多个报价，均为无效报价。</w:t>
      </w:r>
    </w:p>
    <w:p w14:paraId="0221A896">
      <w:pPr>
        <w:pStyle w:val="13"/>
        <w:ind w:firstLine="420" w:firstLineChars="20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3.表中大写与小写不一致的，以大写为准。</w:t>
      </w:r>
      <w:r>
        <w:rPr>
          <w:rFonts w:hint="eastAsia" w:ascii="仿宋" w:hAnsi="仿宋" w:eastAsia="仿宋" w:cs="仿宋"/>
          <w:color w:val="000000" w:themeColor="text1"/>
          <w:szCs w:val="21"/>
          <w:highlight w:val="none"/>
          <w:lang w:val="en-US" w:eastAsia="zh-CN"/>
          <w14:textFill>
            <w14:solidFill>
              <w14:schemeClr w14:val="tx1"/>
            </w14:solidFill>
          </w14:textFill>
        </w:rPr>
        <w:t>报价四舍五入，保留两位小数。</w:t>
      </w:r>
    </w:p>
    <w:p w14:paraId="760FF9DC">
      <w:pPr>
        <w:keepNext/>
        <w:keepLines/>
        <w:spacing w:before="100" w:after="100"/>
        <w:ind w:left="420" w:hanging="420"/>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sectPr>
          <w:footerReference r:id="rId9" w:type="default"/>
          <w:pgSz w:w="11906" w:h="16838"/>
          <w:pgMar w:top="1440" w:right="1800" w:bottom="1440" w:left="1800" w:header="851" w:footer="992" w:gutter="0"/>
          <w:pgNumType w:fmt="numberInDash"/>
          <w:cols w:space="425" w:num="1"/>
          <w:docGrid w:type="lines" w:linePitch="312" w:charSpace="0"/>
        </w:sectPr>
      </w:pPr>
    </w:p>
    <w:p w14:paraId="57795006">
      <w:pPr>
        <w:keepNext/>
        <w:keepLines/>
        <w:spacing w:before="100" w:after="100"/>
        <w:ind w:left="420" w:hanging="420"/>
        <w:jc w:val="center"/>
        <w:rPr>
          <w:rFonts w:hint="eastAsia" w:ascii="仿宋" w:hAnsi="仿宋" w:eastAsia="仿宋" w:cs="仿宋"/>
          <w:b/>
          <w:bCs/>
          <w:color w:val="000000" w:themeColor="text1"/>
          <w:sz w:val="32"/>
          <w:szCs w:val="32"/>
          <w:highlight w:val="none"/>
          <w14:textFill>
            <w14:solidFill>
              <w14:schemeClr w14:val="tx1"/>
            </w14:solidFill>
          </w14:textFill>
        </w:rPr>
      </w:pPr>
      <w:bookmarkStart w:id="374" w:name="_Toc26733"/>
    </w:p>
    <w:p w14:paraId="41FD4738">
      <w:pPr>
        <w:keepNext/>
        <w:keepLines/>
        <w:spacing w:before="100" w:after="100"/>
        <w:ind w:left="420" w:hanging="420"/>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372DC27C">
      <w:pPr>
        <w:keepNext/>
        <w:keepLines/>
        <w:spacing w:before="100" w:after="100"/>
        <w:ind w:left="420" w:hanging="420"/>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65BC960F">
      <w:pPr>
        <w:keepNext/>
        <w:keepLines/>
        <w:spacing w:before="100" w:after="100"/>
        <w:ind w:left="420" w:hanging="420"/>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41D758A4">
      <w:pPr>
        <w:keepNext/>
        <w:keepLines/>
        <w:spacing w:before="100" w:after="100"/>
        <w:ind w:left="420" w:hanging="420"/>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4C8A27A3">
      <w:pPr>
        <w:keepNext/>
        <w:keepLines/>
        <w:spacing w:before="100" w:after="100"/>
        <w:jc w:val="both"/>
        <w:rPr>
          <w:rFonts w:hint="eastAsia" w:ascii="仿宋" w:hAnsi="仿宋" w:eastAsia="仿宋" w:cs="仿宋"/>
          <w:b/>
          <w:bCs/>
          <w:color w:val="000000" w:themeColor="text1"/>
          <w:sz w:val="32"/>
          <w:szCs w:val="32"/>
          <w:highlight w:val="none"/>
          <w14:textFill>
            <w14:solidFill>
              <w14:schemeClr w14:val="tx1"/>
            </w14:solidFill>
          </w14:textFill>
        </w:rPr>
      </w:pPr>
    </w:p>
    <w:p w14:paraId="1BA6F220">
      <w:pPr>
        <w:keepNext/>
        <w:keepLines/>
        <w:spacing w:before="100" w:after="100"/>
        <w:ind w:left="420" w:hanging="420"/>
        <w:jc w:val="center"/>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二、分项报价表</w:t>
      </w:r>
      <w:bookmarkEnd w:id="374"/>
    </w:p>
    <w:p w14:paraId="039C8798">
      <w:pPr>
        <w:rPr>
          <w:rFonts w:ascii="仿宋" w:hAnsi="仿宋" w:eastAsia="仿宋" w:cs="仿宋"/>
          <w:bCs/>
          <w:color w:val="000000" w:themeColor="text1"/>
          <w:szCs w:val="21"/>
          <w:highlight w:val="none"/>
          <w:lang w:val="zh-CN"/>
          <w14:textFill>
            <w14:solidFill>
              <w14:schemeClr w14:val="tx1"/>
            </w14:solidFill>
          </w14:textFill>
        </w:rPr>
      </w:pPr>
      <w:r>
        <w:rPr>
          <w:rFonts w:hint="eastAsia" w:ascii="仿宋" w:hAnsi="仿宋" w:eastAsia="仿宋" w:cs="仿宋"/>
          <w:bCs/>
          <w:color w:val="000000" w:themeColor="text1"/>
          <w:szCs w:val="21"/>
          <w:highlight w:val="none"/>
          <w:lang w:val="zh-CN"/>
          <w14:textFill>
            <w14:solidFill>
              <w14:schemeClr w14:val="tx1"/>
            </w14:solidFill>
          </w14:textFill>
        </w:rPr>
        <w:t>项目名称：</w:t>
      </w:r>
      <w:r>
        <w:rPr>
          <w:rFonts w:hint="eastAsia" w:ascii="仿宋" w:hAnsi="仿宋" w:eastAsia="仿宋" w:cs="仿宋"/>
          <w:bCs/>
          <w:color w:val="000000" w:themeColor="text1"/>
          <w:szCs w:val="21"/>
          <w:highlight w:val="none"/>
          <w:u w:val="single"/>
          <w:lang w:val="zh-CN"/>
          <w14:textFill>
            <w14:solidFill>
              <w14:schemeClr w14:val="tx1"/>
            </w14:solidFill>
          </w14:textFill>
        </w:rPr>
        <w:t xml:space="preserve">                  </w:t>
      </w:r>
      <w:r>
        <w:rPr>
          <w:rFonts w:hint="eastAsia" w:ascii="仿宋" w:hAnsi="仿宋" w:eastAsia="仿宋" w:cs="仿宋"/>
          <w:bCs/>
          <w:color w:val="000000" w:themeColor="text1"/>
          <w:szCs w:val="21"/>
          <w:highlight w:val="none"/>
          <w:u w:val="single"/>
          <w14:textFill>
            <w14:solidFill>
              <w14:schemeClr w14:val="tx1"/>
            </w14:solidFill>
          </w14:textFill>
        </w:rPr>
        <w:t xml:space="preserve">     </w:t>
      </w:r>
      <w:r>
        <w:rPr>
          <w:rFonts w:hint="eastAsia" w:ascii="仿宋" w:hAnsi="仿宋" w:eastAsia="仿宋" w:cs="仿宋"/>
          <w:bCs/>
          <w:color w:val="000000" w:themeColor="text1"/>
          <w:szCs w:val="21"/>
          <w:highlight w:val="none"/>
          <w:u w:val="single"/>
          <w:lang w:val="zh-CN"/>
          <w14:textFill>
            <w14:solidFill>
              <w14:schemeClr w14:val="tx1"/>
            </w14:solidFill>
          </w14:textFill>
        </w:rPr>
        <w:t xml:space="preserve">   </w:t>
      </w:r>
    </w:p>
    <w:p w14:paraId="101BBEC6">
      <w:pPr>
        <w:rPr>
          <w:rFonts w:ascii="仿宋" w:hAnsi="仿宋" w:eastAsia="仿宋" w:cs="仿宋"/>
          <w:bCs/>
          <w:color w:val="000000" w:themeColor="text1"/>
          <w:szCs w:val="21"/>
          <w:highlight w:val="none"/>
          <w:u w:val="single"/>
          <w:lang w:val="zh-CN"/>
          <w14:textFill>
            <w14:solidFill>
              <w14:schemeClr w14:val="tx1"/>
            </w14:solidFill>
          </w14:textFill>
        </w:rPr>
      </w:pPr>
      <w:r>
        <w:rPr>
          <w:rFonts w:hint="eastAsia" w:ascii="仿宋" w:hAnsi="仿宋" w:eastAsia="仿宋" w:cs="仿宋"/>
          <w:bCs/>
          <w:color w:val="000000" w:themeColor="text1"/>
          <w:szCs w:val="21"/>
          <w:highlight w:val="none"/>
          <w:lang w:val="zh-CN"/>
          <w14:textFill>
            <w14:solidFill>
              <w14:schemeClr w14:val="tx1"/>
            </w14:solidFill>
          </w14:textFill>
        </w:rPr>
        <w:t>项目编号：</w:t>
      </w:r>
      <w:r>
        <w:rPr>
          <w:rFonts w:hint="eastAsia" w:ascii="仿宋" w:hAnsi="仿宋" w:eastAsia="仿宋" w:cs="仿宋"/>
          <w:bCs/>
          <w:color w:val="000000" w:themeColor="text1"/>
          <w:szCs w:val="21"/>
          <w:highlight w:val="none"/>
          <w:u w:val="single"/>
          <w:lang w:val="zh-CN"/>
          <w14:textFill>
            <w14:solidFill>
              <w14:schemeClr w14:val="tx1"/>
            </w14:solidFill>
          </w14:textFill>
        </w:rPr>
        <w:t xml:space="preserve">                           </w:t>
      </w:r>
    </w:p>
    <w:tbl>
      <w:tblPr>
        <w:tblStyle w:val="31"/>
        <w:tblW w:w="10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408"/>
        <w:gridCol w:w="1700"/>
        <w:gridCol w:w="796"/>
        <w:gridCol w:w="670"/>
        <w:gridCol w:w="761"/>
        <w:gridCol w:w="1260"/>
        <w:gridCol w:w="760"/>
        <w:gridCol w:w="740"/>
        <w:gridCol w:w="1541"/>
      </w:tblGrid>
      <w:tr w14:paraId="61ED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594" w:type="dxa"/>
            <w:vAlign w:val="center"/>
          </w:tcPr>
          <w:p w14:paraId="28A5E947">
            <w:pPr>
              <w:spacing w:line="240" w:lineRule="auto"/>
              <w:jc w:val="center"/>
              <w:rPr>
                <w:rFonts w:ascii="仿宋" w:hAnsi="仿宋" w:eastAsia="仿宋" w:cs="仿宋"/>
                <w:bCs/>
                <w:color w:val="auto"/>
                <w:sz w:val="18"/>
                <w:szCs w:val="18"/>
                <w:highlight w:val="none"/>
                <w:lang w:val="zh-CN"/>
              </w:rPr>
            </w:pPr>
            <w:r>
              <w:rPr>
                <w:rFonts w:hint="eastAsia" w:ascii="仿宋" w:hAnsi="仿宋" w:eastAsia="仿宋" w:cs="仿宋"/>
                <w:bCs/>
                <w:color w:val="auto"/>
                <w:sz w:val="18"/>
                <w:szCs w:val="18"/>
                <w:highlight w:val="none"/>
              </w:rPr>
              <w:t>序号</w:t>
            </w:r>
          </w:p>
        </w:tc>
        <w:tc>
          <w:tcPr>
            <w:tcW w:w="1408" w:type="dxa"/>
            <w:vAlign w:val="center"/>
          </w:tcPr>
          <w:p w14:paraId="76654D83">
            <w:pPr>
              <w:spacing w:line="240" w:lineRule="auto"/>
              <w:jc w:val="center"/>
              <w:rPr>
                <w:rFonts w:ascii="仿宋" w:hAnsi="仿宋" w:eastAsia="仿宋" w:cs="仿宋"/>
                <w:bCs/>
                <w:color w:val="auto"/>
                <w:sz w:val="18"/>
                <w:szCs w:val="18"/>
                <w:highlight w:val="none"/>
                <w:lang w:val="zh-CN"/>
              </w:rPr>
            </w:pPr>
            <w:r>
              <w:rPr>
                <w:rFonts w:hint="eastAsia" w:ascii="仿宋" w:hAnsi="仿宋" w:eastAsia="仿宋" w:cs="仿宋"/>
                <w:b/>
                <w:bCs w:val="0"/>
                <w:color w:val="auto"/>
                <w:sz w:val="18"/>
                <w:szCs w:val="18"/>
                <w:highlight w:val="none"/>
                <w:lang w:val="en-US" w:eastAsia="zh-CN"/>
              </w:rPr>
              <w:t>产品</w:t>
            </w:r>
            <w:r>
              <w:rPr>
                <w:rFonts w:hint="eastAsia" w:ascii="仿宋" w:hAnsi="仿宋" w:eastAsia="仿宋" w:cs="仿宋"/>
                <w:b/>
                <w:bCs w:val="0"/>
                <w:color w:val="auto"/>
                <w:sz w:val="18"/>
                <w:szCs w:val="18"/>
                <w:highlight w:val="none"/>
              </w:rPr>
              <w:t>名称</w:t>
            </w:r>
          </w:p>
        </w:tc>
        <w:tc>
          <w:tcPr>
            <w:tcW w:w="1700" w:type="dxa"/>
            <w:vAlign w:val="center"/>
          </w:tcPr>
          <w:p w14:paraId="491FE62F">
            <w:pPr>
              <w:spacing w:line="240" w:lineRule="auto"/>
              <w:jc w:val="center"/>
              <w:rPr>
                <w:rFonts w:ascii="仿宋" w:hAnsi="仿宋" w:eastAsia="仿宋" w:cs="仿宋"/>
                <w:bCs/>
                <w:color w:val="auto"/>
                <w:sz w:val="18"/>
                <w:szCs w:val="18"/>
                <w:highlight w:val="none"/>
                <w:lang w:val="zh-CN"/>
              </w:rPr>
            </w:pPr>
            <w:r>
              <w:rPr>
                <w:rFonts w:hint="eastAsia" w:ascii="仿宋" w:hAnsi="仿宋" w:eastAsia="仿宋" w:cs="仿宋"/>
                <w:bCs/>
                <w:color w:val="auto"/>
                <w:sz w:val="18"/>
                <w:szCs w:val="18"/>
                <w:highlight w:val="none"/>
              </w:rPr>
              <w:t>制造商</w:t>
            </w:r>
          </w:p>
        </w:tc>
        <w:tc>
          <w:tcPr>
            <w:tcW w:w="796" w:type="dxa"/>
            <w:vAlign w:val="center"/>
          </w:tcPr>
          <w:p w14:paraId="0CAA000C">
            <w:pPr>
              <w:spacing w:line="240" w:lineRule="auto"/>
              <w:jc w:val="center"/>
              <w:rPr>
                <w:rFonts w:ascii="仿宋" w:hAnsi="仿宋" w:eastAsia="仿宋" w:cs="仿宋"/>
                <w:bCs/>
                <w:color w:val="auto"/>
                <w:sz w:val="18"/>
                <w:szCs w:val="18"/>
                <w:highlight w:val="none"/>
                <w:lang w:val="zh-CN"/>
              </w:rPr>
            </w:pPr>
            <w:r>
              <w:rPr>
                <w:rFonts w:hint="eastAsia" w:ascii="仿宋" w:hAnsi="仿宋" w:eastAsia="仿宋" w:cs="仿宋"/>
                <w:bCs/>
                <w:color w:val="auto"/>
                <w:sz w:val="18"/>
                <w:szCs w:val="18"/>
                <w:highlight w:val="none"/>
              </w:rPr>
              <w:t>产地/国别</w:t>
            </w:r>
          </w:p>
        </w:tc>
        <w:tc>
          <w:tcPr>
            <w:tcW w:w="670" w:type="dxa"/>
            <w:vAlign w:val="center"/>
          </w:tcPr>
          <w:p w14:paraId="2F7B9C0C">
            <w:pPr>
              <w:spacing w:line="240" w:lineRule="auto"/>
              <w:jc w:val="center"/>
              <w:rPr>
                <w:rFonts w:ascii="仿宋" w:hAnsi="仿宋" w:eastAsia="仿宋" w:cs="仿宋"/>
                <w:bCs/>
                <w:color w:val="auto"/>
                <w:sz w:val="18"/>
                <w:szCs w:val="18"/>
                <w:highlight w:val="none"/>
                <w:lang w:val="zh-CN"/>
              </w:rPr>
            </w:pPr>
            <w:r>
              <w:rPr>
                <w:rFonts w:hint="eastAsia" w:ascii="仿宋" w:hAnsi="仿宋" w:eastAsia="仿宋" w:cs="仿宋"/>
                <w:bCs/>
                <w:color w:val="auto"/>
                <w:sz w:val="18"/>
                <w:szCs w:val="18"/>
                <w:highlight w:val="none"/>
              </w:rPr>
              <w:t>品牌</w:t>
            </w:r>
          </w:p>
        </w:tc>
        <w:tc>
          <w:tcPr>
            <w:tcW w:w="761" w:type="dxa"/>
            <w:vAlign w:val="center"/>
          </w:tcPr>
          <w:p w14:paraId="36768905">
            <w:pPr>
              <w:spacing w:line="240" w:lineRule="auto"/>
              <w:jc w:val="center"/>
              <w:rPr>
                <w:rFonts w:ascii="仿宋" w:hAnsi="仿宋" w:eastAsia="仿宋" w:cs="仿宋"/>
                <w:bCs/>
                <w:color w:val="auto"/>
                <w:sz w:val="18"/>
                <w:szCs w:val="18"/>
                <w:highlight w:val="none"/>
                <w:lang w:val="zh-CN"/>
              </w:rPr>
            </w:pPr>
            <w:r>
              <w:rPr>
                <w:rFonts w:hint="eastAsia" w:ascii="仿宋" w:hAnsi="仿宋" w:eastAsia="仿宋" w:cs="仿宋"/>
                <w:bCs/>
                <w:color w:val="auto"/>
                <w:sz w:val="18"/>
                <w:szCs w:val="18"/>
                <w:highlight w:val="none"/>
              </w:rPr>
              <w:t>规格、型号</w:t>
            </w:r>
          </w:p>
        </w:tc>
        <w:tc>
          <w:tcPr>
            <w:tcW w:w="1260" w:type="dxa"/>
            <w:vAlign w:val="center"/>
          </w:tcPr>
          <w:p w14:paraId="5D0C91B6">
            <w:pPr>
              <w:spacing w:line="240" w:lineRule="auto"/>
              <w:jc w:val="center"/>
              <w:rPr>
                <w:rFonts w:ascii="仿宋" w:hAnsi="仿宋" w:eastAsia="仿宋" w:cs="仿宋"/>
                <w:bCs/>
                <w:color w:val="auto"/>
                <w:sz w:val="18"/>
                <w:szCs w:val="18"/>
                <w:highlight w:val="none"/>
              </w:rPr>
            </w:pPr>
            <w:r>
              <w:rPr>
                <w:rFonts w:hint="eastAsia" w:ascii="仿宋" w:hAnsi="仿宋" w:eastAsia="仿宋" w:cs="仿宋"/>
                <w:bCs/>
                <w:color w:val="auto"/>
                <w:sz w:val="18"/>
                <w:szCs w:val="18"/>
                <w:highlight w:val="none"/>
                <w:lang w:val="en-US" w:eastAsia="zh-CN"/>
              </w:rPr>
              <w:t>固定总</w:t>
            </w:r>
            <w:r>
              <w:rPr>
                <w:rFonts w:hint="eastAsia" w:ascii="仿宋" w:hAnsi="仿宋" w:eastAsia="仿宋" w:cs="仿宋"/>
                <w:bCs/>
                <w:color w:val="auto"/>
                <w:sz w:val="18"/>
                <w:szCs w:val="18"/>
                <w:highlight w:val="none"/>
              </w:rPr>
              <w:t>价</w:t>
            </w:r>
          </w:p>
          <w:p w14:paraId="73934A5C">
            <w:pPr>
              <w:spacing w:line="240" w:lineRule="auto"/>
              <w:jc w:val="center"/>
              <w:rPr>
                <w:rFonts w:hint="eastAsia" w:ascii="仿宋" w:hAnsi="仿宋" w:eastAsia="仿宋" w:cs="仿宋"/>
                <w:bCs/>
                <w:color w:val="auto"/>
                <w:sz w:val="18"/>
                <w:szCs w:val="18"/>
                <w:highlight w:val="none"/>
                <w:lang w:val="zh-CN"/>
              </w:rPr>
            </w:pPr>
            <w:r>
              <w:rPr>
                <w:rFonts w:hint="eastAsia" w:ascii="仿宋" w:hAnsi="仿宋" w:eastAsia="仿宋" w:cs="仿宋"/>
                <w:bCs/>
                <w:color w:val="auto"/>
                <w:sz w:val="18"/>
                <w:szCs w:val="18"/>
                <w:highlight w:val="none"/>
              </w:rPr>
              <w:t>（元）</w:t>
            </w:r>
          </w:p>
        </w:tc>
        <w:tc>
          <w:tcPr>
            <w:tcW w:w="760" w:type="dxa"/>
            <w:vAlign w:val="center"/>
          </w:tcPr>
          <w:p w14:paraId="510E1F32">
            <w:pPr>
              <w:spacing w:line="240" w:lineRule="auto"/>
              <w:jc w:val="center"/>
              <w:rPr>
                <w:rFonts w:hint="eastAsia" w:ascii="仿宋" w:hAnsi="仿宋" w:eastAsia="仿宋" w:cs="仿宋"/>
                <w:b/>
                <w:bCs w:val="0"/>
                <w:color w:val="auto"/>
                <w:sz w:val="18"/>
                <w:szCs w:val="18"/>
                <w:highlight w:val="none"/>
                <w:lang w:val="en-US" w:eastAsia="zh-CN"/>
              </w:rPr>
            </w:pPr>
            <w:r>
              <w:rPr>
                <w:rFonts w:hint="eastAsia" w:ascii="仿宋" w:hAnsi="仿宋" w:eastAsia="仿宋" w:cs="仿宋"/>
                <w:b/>
                <w:bCs w:val="0"/>
                <w:color w:val="auto"/>
                <w:sz w:val="18"/>
                <w:szCs w:val="18"/>
                <w:highlight w:val="none"/>
                <w:lang w:val="en-US" w:eastAsia="zh-CN"/>
              </w:rPr>
              <w:t>供货</w:t>
            </w:r>
          </w:p>
          <w:p w14:paraId="270071E5">
            <w:pPr>
              <w:spacing w:line="240" w:lineRule="auto"/>
              <w:jc w:val="center"/>
              <w:rPr>
                <w:rFonts w:ascii="仿宋" w:hAnsi="仿宋" w:eastAsia="仿宋" w:cs="仿宋"/>
                <w:bCs/>
                <w:color w:val="auto"/>
                <w:sz w:val="18"/>
                <w:szCs w:val="18"/>
                <w:highlight w:val="none"/>
                <w:lang w:val="zh-CN"/>
              </w:rPr>
            </w:pPr>
            <w:r>
              <w:rPr>
                <w:rFonts w:hint="eastAsia" w:ascii="仿宋" w:hAnsi="仿宋" w:eastAsia="仿宋" w:cs="仿宋"/>
                <w:bCs/>
                <w:color w:val="auto"/>
                <w:sz w:val="18"/>
                <w:szCs w:val="18"/>
                <w:highlight w:val="none"/>
              </w:rPr>
              <w:t>数量</w:t>
            </w:r>
          </w:p>
        </w:tc>
        <w:tc>
          <w:tcPr>
            <w:tcW w:w="740" w:type="dxa"/>
            <w:vAlign w:val="center"/>
          </w:tcPr>
          <w:p w14:paraId="787497BC">
            <w:pPr>
              <w:spacing w:line="240" w:lineRule="auto"/>
              <w:jc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val="en-US" w:eastAsia="zh-CN"/>
              </w:rPr>
              <w:t>单位</w:t>
            </w:r>
          </w:p>
        </w:tc>
        <w:tc>
          <w:tcPr>
            <w:tcW w:w="1541" w:type="dxa"/>
            <w:vAlign w:val="center"/>
          </w:tcPr>
          <w:p w14:paraId="1C7F9470">
            <w:pPr>
              <w:spacing w:line="240" w:lineRule="auto"/>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lang w:val="en-US" w:eastAsia="zh-CN"/>
              </w:rPr>
              <w:t>投标</w:t>
            </w:r>
            <w:r>
              <w:rPr>
                <w:rFonts w:hint="eastAsia" w:ascii="仿宋" w:hAnsi="仿宋" w:eastAsia="仿宋" w:cs="仿宋"/>
                <w:bCs/>
                <w:color w:val="auto"/>
                <w:sz w:val="18"/>
                <w:szCs w:val="18"/>
                <w:highlight w:val="none"/>
              </w:rPr>
              <w:t>单价（元）</w:t>
            </w:r>
          </w:p>
          <w:p w14:paraId="4BD19EDD">
            <w:pPr>
              <w:spacing w:line="240" w:lineRule="auto"/>
              <w:jc w:val="center"/>
              <w:rPr>
                <w:rFonts w:ascii="仿宋" w:hAnsi="仿宋" w:eastAsia="仿宋" w:cs="仿宋"/>
                <w:bCs/>
                <w:color w:val="auto"/>
                <w:sz w:val="18"/>
                <w:szCs w:val="18"/>
                <w:highlight w:val="none"/>
                <w:lang w:val="zh-CN"/>
              </w:rPr>
            </w:pPr>
            <w:r>
              <w:rPr>
                <w:rFonts w:hint="eastAsia" w:ascii="仿宋" w:hAnsi="仿宋" w:eastAsia="仿宋" w:cs="仿宋"/>
                <w:color w:val="auto"/>
                <w:sz w:val="18"/>
                <w:szCs w:val="18"/>
                <w:highlight w:val="none"/>
                <w:lang w:val="en-US" w:eastAsia="zh-CN"/>
              </w:rPr>
              <w:t>（投标单价=投标总价/数量）</w:t>
            </w:r>
          </w:p>
        </w:tc>
      </w:tr>
      <w:tr w14:paraId="708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4" w:type="dxa"/>
            <w:vAlign w:val="center"/>
          </w:tcPr>
          <w:p w14:paraId="521D65CA">
            <w:pPr>
              <w:spacing w:line="240" w:lineRule="auto"/>
              <w:jc w:val="center"/>
              <w:rPr>
                <w:rFonts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w:t>
            </w:r>
          </w:p>
        </w:tc>
        <w:tc>
          <w:tcPr>
            <w:tcW w:w="1408" w:type="dxa"/>
            <w:vAlign w:val="center"/>
          </w:tcPr>
          <w:p w14:paraId="35834ECD">
            <w:pPr>
              <w:widowControl/>
              <w:spacing w:line="240" w:lineRule="auto"/>
              <w:jc w:val="center"/>
              <w:textAlignment w:val="center"/>
              <w:rPr>
                <w:rFonts w:ascii="仿宋" w:hAnsi="仿宋" w:eastAsia="仿宋" w:cs="仿宋"/>
                <w:color w:val="auto"/>
                <w:kern w:val="2"/>
                <w:sz w:val="18"/>
                <w:szCs w:val="18"/>
                <w:highlight w:val="none"/>
                <w:lang w:val="zh-CN" w:eastAsia="zh-CN" w:bidi="ar-SA"/>
              </w:rPr>
            </w:pPr>
          </w:p>
        </w:tc>
        <w:tc>
          <w:tcPr>
            <w:tcW w:w="1700" w:type="dxa"/>
            <w:vAlign w:val="center"/>
          </w:tcPr>
          <w:p w14:paraId="42D005C3">
            <w:pPr>
              <w:spacing w:line="240" w:lineRule="auto"/>
              <w:jc w:val="center"/>
              <w:rPr>
                <w:rFonts w:ascii="仿宋" w:hAnsi="仿宋" w:eastAsia="仿宋" w:cs="仿宋"/>
                <w:bCs/>
                <w:color w:val="auto"/>
                <w:sz w:val="18"/>
                <w:szCs w:val="18"/>
                <w:highlight w:val="none"/>
                <w:lang w:val="zh-CN"/>
              </w:rPr>
            </w:pPr>
          </w:p>
        </w:tc>
        <w:tc>
          <w:tcPr>
            <w:tcW w:w="796" w:type="dxa"/>
            <w:vAlign w:val="center"/>
          </w:tcPr>
          <w:p w14:paraId="49DC67EA">
            <w:pPr>
              <w:spacing w:line="240" w:lineRule="auto"/>
              <w:jc w:val="center"/>
              <w:rPr>
                <w:rFonts w:ascii="仿宋" w:hAnsi="仿宋" w:eastAsia="仿宋" w:cs="仿宋"/>
                <w:bCs/>
                <w:color w:val="auto"/>
                <w:sz w:val="18"/>
                <w:szCs w:val="18"/>
                <w:highlight w:val="none"/>
                <w:lang w:val="zh-CN"/>
              </w:rPr>
            </w:pPr>
          </w:p>
        </w:tc>
        <w:tc>
          <w:tcPr>
            <w:tcW w:w="670" w:type="dxa"/>
            <w:vAlign w:val="center"/>
          </w:tcPr>
          <w:p w14:paraId="1921A50D">
            <w:pPr>
              <w:spacing w:line="240" w:lineRule="auto"/>
              <w:jc w:val="center"/>
              <w:rPr>
                <w:rFonts w:ascii="仿宋" w:hAnsi="仿宋" w:eastAsia="仿宋" w:cs="仿宋"/>
                <w:bCs/>
                <w:color w:val="auto"/>
                <w:sz w:val="18"/>
                <w:szCs w:val="18"/>
                <w:highlight w:val="none"/>
                <w:lang w:val="zh-CN"/>
              </w:rPr>
            </w:pPr>
          </w:p>
        </w:tc>
        <w:tc>
          <w:tcPr>
            <w:tcW w:w="761" w:type="dxa"/>
            <w:vAlign w:val="center"/>
          </w:tcPr>
          <w:p w14:paraId="7CAC3688">
            <w:pPr>
              <w:spacing w:line="240" w:lineRule="auto"/>
              <w:jc w:val="center"/>
              <w:rPr>
                <w:rFonts w:ascii="仿宋" w:hAnsi="仿宋" w:eastAsia="仿宋" w:cs="仿宋"/>
                <w:bCs/>
                <w:color w:val="auto"/>
                <w:sz w:val="18"/>
                <w:szCs w:val="18"/>
                <w:highlight w:val="none"/>
                <w:lang w:val="zh-CN"/>
              </w:rPr>
            </w:pPr>
          </w:p>
        </w:tc>
        <w:tc>
          <w:tcPr>
            <w:tcW w:w="1260" w:type="dxa"/>
            <w:vAlign w:val="center"/>
          </w:tcPr>
          <w:p w14:paraId="5B156490">
            <w:pPr>
              <w:spacing w:line="240" w:lineRule="auto"/>
              <w:jc w:val="center"/>
              <w:rPr>
                <w:rFonts w:ascii="仿宋" w:hAnsi="仿宋" w:eastAsia="仿宋" w:cs="仿宋"/>
                <w:bCs/>
                <w:color w:val="auto"/>
                <w:sz w:val="18"/>
                <w:szCs w:val="18"/>
                <w:highlight w:val="none"/>
                <w:lang w:val="zh-CN"/>
              </w:rPr>
            </w:pPr>
            <w:r>
              <w:rPr>
                <w:rFonts w:hint="eastAsia" w:ascii="仿宋" w:hAnsi="仿宋" w:eastAsia="仿宋" w:cs="仿宋"/>
                <w:bCs/>
                <w:color w:val="auto"/>
                <w:sz w:val="18"/>
                <w:szCs w:val="18"/>
                <w:highlight w:val="none"/>
                <w:lang w:val="zh-CN" w:eastAsia="zh-CN"/>
              </w:rPr>
              <w:t>2733000.</w:t>
            </w:r>
            <w:r>
              <w:rPr>
                <w:rFonts w:hint="eastAsia" w:ascii="仿宋" w:hAnsi="仿宋" w:eastAsia="仿宋" w:cs="仿宋"/>
                <w:bCs/>
                <w:color w:val="auto"/>
                <w:sz w:val="18"/>
                <w:szCs w:val="18"/>
                <w:highlight w:val="none"/>
                <w:lang w:val="zh-CN"/>
              </w:rPr>
              <w:t>00</w:t>
            </w:r>
          </w:p>
        </w:tc>
        <w:tc>
          <w:tcPr>
            <w:tcW w:w="760" w:type="dxa"/>
            <w:vAlign w:val="center"/>
          </w:tcPr>
          <w:p w14:paraId="2F4605D8">
            <w:pPr>
              <w:spacing w:line="240" w:lineRule="auto"/>
              <w:jc w:val="center"/>
              <w:rPr>
                <w:rFonts w:hint="default" w:ascii="仿宋" w:hAnsi="仿宋" w:eastAsia="仿宋" w:cs="仿宋"/>
                <w:bCs/>
                <w:color w:val="auto"/>
                <w:sz w:val="18"/>
                <w:szCs w:val="18"/>
                <w:highlight w:val="none"/>
                <w:lang w:val="en-US" w:eastAsia="zh-CN"/>
              </w:rPr>
            </w:pPr>
          </w:p>
        </w:tc>
        <w:tc>
          <w:tcPr>
            <w:tcW w:w="740" w:type="dxa"/>
            <w:vAlign w:val="center"/>
          </w:tcPr>
          <w:p w14:paraId="5D2F0923">
            <w:pPr>
              <w:spacing w:line="240" w:lineRule="auto"/>
              <w:jc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val="en-US" w:eastAsia="zh-CN"/>
              </w:rPr>
              <w:t>吨</w:t>
            </w:r>
          </w:p>
        </w:tc>
        <w:tc>
          <w:tcPr>
            <w:tcW w:w="1541" w:type="dxa"/>
            <w:vAlign w:val="center"/>
          </w:tcPr>
          <w:p w14:paraId="27CA2AB2">
            <w:pPr>
              <w:spacing w:line="240" w:lineRule="auto"/>
              <w:jc w:val="center"/>
              <w:rPr>
                <w:rFonts w:ascii="仿宋" w:hAnsi="仿宋" w:eastAsia="仿宋" w:cs="仿宋"/>
                <w:bCs/>
                <w:color w:val="auto"/>
                <w:sz w:val="18"/>
                <w:szCs w:val="18"/>
                <w:highlight w:val="none"/>
                <w:lang w:val="zh-CN"/>
              </w:rPr>
            </w:pPr>
          </w:p>
        </w:tc>
      </w:tr>
    </w:tbl>
    <w:p w14:paraId="0BA13939">
      <w:pPr>
        <w:spacing w:line="300" w:lineRule="auto"/>
        <w:rPr>
          <w:rFonts w:ascii="仿宋" w:hAnsi="仿宋" w:eastAsia="仿宋" w:cs="仿宋"/>
          <w:color w:val="auto"/>
          <w:szCs w:val="21"/>
          <w:highlight w:val="none"/>
        </w:rPr>
      </w:pPr>
    </w:p>
    <w:p w14:paraId="4B62A5F6">
      <w:pPr>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4"/>
          <w:highlight w:val="none"/>
        </w:rPr>
        <w:t>（</w:t>
      </w:r>
      <w:r>
        <w:rPr>
          <w:rFonts w:hint="eastAsia" w:ascii="仿宋" w:hAnsi="仿宋" w:eastAsia="仿宋" w:cs="仿宋"/>
          <w:color w:val="auto"/>
          <w:kern w:val="0"/>
          <w:szCs w:val="24"/>
          <w:highlight w:val="none"/>
        </w:rPr>
        <w:t>公章</w:t>
      </w:r>
      <w:r>
        <w:rPr>
          <w:rFonts w:hint="eastAsia" w:ascii="仿宋" w:hAnsi="仿宋" w:eastAsia="仿宋" w:cs="仿宋"/>
          <w:color w:val="auto"/>
          <w:kern w:val="0"/>
          <w:highlight w:val="none"/>
          <w:lang w:val="zh-CN"/>
        </w:rPr>
        <w:t>)</w:t>
      </w:r>
      <w:r>
        <w:rPr>
          <w:rFonts w:hint="eastAsia" w:ascii="仿宋" w:hAnsi="仿宋" w:eastAsia="仿宋" w:cs="仿宋"/>
          <w:color w:val="auto"/>
          <w:szCs w:val="21"/>
          <w:highlight w:val="none"/>
        </w:rPr>
        <w:t>：</w:t>
      </w:r>
    </w:p>
    <w:p w14:paraId="73997DB6">
      <w:pPr>
        <w:spacing w:line="300" w:lineRule="auto"/>
        <w:rPr>
          <w:rFonts w:ascii="仿宋" w:hAnsi="仿宋" w:eastAsia="仿宋" w:cs="仿宋"/>
          <w:color w:val="auto"/>
          <w:szCs w:val="21"/>
          <w:highlight w:val="none"/>
        </w:rPr>
      </w:pPr>
      <w:r>
        <w:rPr>
          <w:rFonts w:hint="eastAsia" w:ascii="仿宋" w:hAnsi="仿宋" w:eastAsia="仿宋" w:cs="仿宋"/>
          <w:color w:val="auto"/>
          <w:szCs w:val="21"/>
          <w:highlight w:val="none"/>
        </w:rPr>
        <w:t>日期：</w:t>
      </w:r>
    </w:p>
    <w:p w14:paraId="55F6BA96">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w:t>
      </w:r>
    </w:p>
    <w:p w14:paraId="1C675A71">
      <w:pPr>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1.本项目为固定总价采购，投标固定总价为2733000.00元。投标人投标的投标总价应为2733000.00元，其他投标总价不予接受，按无效投标处理。</w:t>
      </w:r>
    </w:p>
    <w:p w14:paraId="78A69509">
      <w:pPr>
        <w:ind w:firstLine="420" w:firstLineChars="20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2.投标人应充分考虑固定总价合同条件下，自身能够提供的货物数量，在投标文件格式</w:t>
      </w:r>
      <w:r>
        <w:rPr>
          <w:rFonts w:hint="eastAsia" w:ascii="仿宋" w:hAnsi="仿宋" w:eastAsia="仿宋" w:cs="仿宋"/>
          <w:color w:val="000000" w:themeColor="text1"/>
          <w:sz w:val="21"/>
          <w:szCs w:val="21"/>
          <w:highlight w:val="none"/>
          <w:lang w:val="en-US" w:eastAsia="zh-CN"/>
          <w14:textFill>
            <w14:solidFill>
              <w14:schemeClr w14:val="tx1"/>
            </w14:solidFill>
          </w14:textFill>
        </w:rPr>
        <w:t>“分项报价表”中填报供货数量，所报数量应为整数，单位为吨，填报小数等其他数量填报方式按无效投标处理。</w:t>
      </w:r>
    </w:p>
    <w:p w14:paraId="4D60270F">
      <w:pPr>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3.投标人应结合承诺的供货数量，在投标文件格式“开标一览表”、“分项报价表”中</w:t>
      </w:r>
      <w:r>
        <w:rPr>
          <w:rFonts w:hint="eastAsia" w:ascii="仿宋" w:hAnsi="仿宋" w:eastAsia="仿宋" w:cs="仿宋"/>
          <w:color w:val="auto"/>
          <w:sz w:val="21"/>
          <w:szCs w:val="21"/>
          <w:highlight w:val="none"/>
          <w:lang w:val="en-US" w:eastAsia="zh-CN"/>
        </w:rPr>
        <w:t>填报投标单价，</w:t>
      </w:r>
      <w:r>
        <w:rPr>
          <w:rFonts w:hint="eastAsia" w:ascii="仿宋" w:hAnsi="仿宋" w:eastAsia="仿宋" w:cs="仿宋"/>
          <w:b/>
          <w:bCs/>
          <w:color w:val="auto"/>
          <w:sz w:val="21"/>
          <w:szCs w:val="21"/>
          <w:highlight w:val="none"/>
          <w:lang w:val="en-US" w:eastAsia="zh-CN"/>
        </w:rPr>
        <w:t>投标单价=投标总价/数量</w:t>
      </w:r>
      <w:r>
        <w:rPr>
          <w:rFonts w:hint="eastAsia" w:ascii="仿宋" w:hAnsi="仿宋" w:eastAsia="仿宋" w:cs="仿宋"/>
          <w:color w:val="auto"/>
          <w:sz w:val="21"/>
          <w:szCs w:val="21"/>
          <w:highlight w:val="none"/>
          <w:lang w:val="en-US" w:eastAsia="zh-CN"/>
        </w:rPr>
        <w:t>，投标人所报投标单价作为本项目评审价格。投标单价保留两位小数（四舍五入）。未按报价方式要求进行报价，按无效投标处理。</w:t>
      </w:r>
    </w:p>
    <w:p w14:paraId="7E2B125D">
      <w:pPr>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4.“政采云”系统中</w:t>
      </w:r>
      <w:r>
        <w:rPr>
          <w:rFonts w:hint="eastAsia" w:ascii="仿宋" w:hAnsi="仿宋" w:eastAsia="仿宋" w:cs="仿宋"/>
          <w:b/>
          <w:bCs/>
          <w:color w:val="auto"/>
          <w:sz w:val="21"/>
          <w:szCs w:val="21"/>
          <w:highlight w:val="none"/>
          <w:lang w:val="en-US" w:eastAsia="zh-CN"/>
        </w:rPr>
        <w:t>“开标一览表”</w:t>
      </w:r>
      <w:r>
        <w:rPr>
          <w:rFonts w:hint="eastAsia" w:ascii="仿宋" w:hAnsi="仿宋" w:eastAsia="仿宋" w:cs="仿宋"/>
          <w:color w:val="auto"/>
          <w:sz w:val="21"/>
          <w:szCs w:val="21"/>
          <w:highlight w:val="none"/>
          <w:lang w:val="en-US" w:eastAsia="zh-CN"/>
        </w:rPr>
        <w:t>中填报价格为填报</w:t>
      </w:r>
      <w:r>
        <w:rPr>
          <w:rFonts w:hint="eastAsia" w:ascii="仿宋" w:hAnsi="仿宋" w:eastAsia="仿宋" w:cs="仿宋"/>
          <w:b/>
          <w:bCs/>
          <w:color w:val="auto"/>
          <w:sz w:val="21"/>
          <w:szCs w:val="21"/>
          <w:highlight w:val="none"/>
          <w:lang w:val="en-US" w:eastAsia="zh-CN"/>
        </w:rPr>
        <w:t>“投标单价”</w:t>
      </w:r>
      <w:r>
        <w:rPr>
          <w:rFonts w:hint="eastAsia" w:ascii="仿宋" w:hAnsi="仿宋" w:eastAsia="仿宋" w:cs="仿宋"/>
          <w:color w:val="auto"/>
          <w:sz w:val="21"/>
          <w:szCs w:val="21"/>
          <w:highlight w:val="none"/>
          <w:lang w:val="en-US" w:eastAsia="zh-CN"/>
        </w:rPr>
        <w:t>，系统中填报价格应与投标文件中填报一致。</w:t>
      </w:r>
    </w:p>
    <w:p w14:paraId="3B1387AB">
      <w:pPr>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5.投标人中标后，应按投标文件承诺数量供货。</w:t>
      </w:r>
    </w:p>
    <w:p w14:paraId="6496783A">
      <w:pPr>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.按照本表填写的</w:t>
      </w:r>
      <w:r>
        <w:rPr>
          <w:rFonts w:hint="eastAsia" w:ascii="仿宋" w:hAnsi="仿宋" w:eastAsia="仿宋" w:cs="仿宋"/>
          <w:color w:val="auto"/>
          <w:sz w:val="21"/>
          <w:szCs w:val="21"/>
          <w:highlight w:val="none"/>
          <w:lang w:val="en-US" w:eastAsia="zh-CN"/>
        </w:rPr>
        <w:t>单价</w:t>
      </w:r>
      <w:r>
        <w:rPr>
          <w:rFonts w:hint="eastAsia" w:ascii="仿宋" w:hAnsi="仿宋" w:eastAsia="仿宋" w:cs="仿宋"/>
          <w:color w:val="auto"/>
          <w:sz w:val="21"/>
          <w:szCs w:val="21"/>
          <w:highlight w:val="none"/>
        </w:rPr>
        <w:t>填写到“开标一览表”中对应的“</w:t>
      </w:r>
      <w:r>
        <w:rPr>
          <w:rFonts w:hint="eastAsia" w:ascii="仿宋" w:hAnsi="仿宋" w:eastAsia="仿宋" w:cs="仿宋"/>
          <w:color w:val="auto"/>
          <w:sz w:val="21"/>
          <w:szCs w:val="21"/>
          <w:highlight w:val="none"/>
          <w:lang w:val="en-US" w:eastAsia="zh-CN"/>
        </w:rPr>
        <w:t>单价</w:t>
      </w:r>
      <w:r>
        <w:rPr>
          <w:rFonts w:hint="eastAsia" w:ascii="仿宋" w:hAnsi="仿宋" w:eastAsia="仿宋" w:cs="仿宋"/>
          <w:color w:val="auto"/>
          <w:sz w:val="21"/>
          <w:szCs w:val="21"/>
          <w:highlight w:val="none"/>
        </w:rPr>
        <w:t>”栏中。</w:t>
      </w:r>
    </w:p>
    <w:p w14:paraId="273E2AC9">
      <w:pPr>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0590C554">
      <w:pPr>
        <w:ind w:firstLine="420" w:firstLineChars="200"/>
        <w:jc w:val="both"/>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.表中须明确列出所投产品的</w:t>
      </w:r>
      <w:r>
        <w:rPr>
          <w:rFonts w:hint="eastAsia" w:ascii="仿宋" w:hAnsi="仿宋" w:eastAsia="仿宋" w:cs="仿宋"/>
          <w:color w:val="auto"/>
          <w:sz w:val="21"/>
          <w:szCs w:val="21"/>
          <w:highlight w:val="none"/>
          <w:lang w:val="en-US" w:eastAsia="zh-CN"/>
        </w:rPr>
        <w:t>产品</w:t>
      </w:r>
      <w:r>
        <w:rPr>
          <w:rFonts w:hint="eastAsia" w:ascii="仿宋" w:hAnsi="仿宋" w:eastAsia="仿宋" w:cs="仿宋"/>
          <w:color w:val="auto"/>
          <w:sz w:val="21"/>
          <w:szCs w:val="21"/>
          <w:highlight w:val="none"/>
        </w:rPr>
        <w:t>名称、制造商、</w:t>
      </w:r>
      <w:r>
        <w:rPr>
          <w:rFonts w:hint="eastAsia" w:ascii="仿宋" w:hAnsi="仿宋" w:eastAsia="仿宋" w:cs="仿宋"/>
          <w:bCs/>
          <w:color w:val="auto"/>
          <w:sz w:val="21"/>
          <w:szCs w:val="21"/>
          <w:highlight w:val="none"/>
        </w:rPr>
        <w:t>产地/国别、</w:t>
      </w:r>
      <w:r>
        <w:rPr>
          <w:rFonts w:hint="eastAsia" w:ascii="仿宋" w:hAnsi="仿宋" w:eastAsia="仿宋" w:cs="仿宋"/>
          <w:color w:val="auto"/>
          <w:sz w:val="21"/>
          <w:szCs w:val="21"/>
          <w:highlight w:val="none"/>
        </w:rPr>
        <w:t>品牌、规格、型号、单</w:t>
      </w:r>
      <w:r>
        <w:rPr>
          <w:rFonts w:hint="eastAsia" w:ascii="仿宋" w:hAnsi="仿宋" w:eastAsia="仿宋" w:cs="仿宋"/>
          <w:color w:val="000000" w:themeColor="text1"/>
          <w:sz w:val="21"/>
          <w:szCs w:val="21"/>
          <w:highlight w:val="none"/>
          <w14:textFill>
            <w14:solidFill>
              <w14:schemeClr w14:val="tx1"/>
            </w14:solidFill>
          </w14:textFill>
        </w:rPr>
        <w:t>价、数量、</w:t>
      </w:r>
      <w:r>
        <w:rPr>
          <w:rFonts w:hint="eastAsia" w:ascii="仿宋" w:hAnsi="仿宋" w:eastAsia="仿宋" w:cs="仿宋"/>
          <w:color w:val="000000" w:themeColor="text1"/>
          <w:sz w:val="21"/>
          <w:szCs w:val="21"/>
          <w:highlight w:val="none"/>
          <w:lang w:val="en-US" w:eastAsia="zh-CN"/>
          <w14:textFill>
            <w14:solidFill>
              <w14:schemeClr w14:val="tx1"/>
            </w14:solidFill>
          </w14:textFill>
        </w:rPr>
        <w:t>单位、总</w:t>
      </w:r>
      <w:r>
        <w:rPr>
          <w:rFonts w:hint="eastAsia" w:ascii="仿宋" w:hAnsi="仿宋" w:eastAsia="仿宋" w:cs="仿宋"/>
          <w:color w:val="000000" w:themeColor="text1"/>
          <w:sz w:val="21"/>
          <w:szCs w:val="21"/>
          <w:highlight w:val="none"/>
          <w14:textFill>
            <w14:solidFill>
              <w14:schemeClr w14:val="tx1"/>
            </w14:solidFill>
          </w14:textFill>
        </w:rPr>
        <w:t>价等，否则可能导致</w:t>
      </w:r>
      <w:r>
        <w:rPr>
          <w:rFonts w:hint="eastAsia" w:ascii="仿宋" w:hAnsi="仿宋" w:eastAsia="仿宋" w:cs="仿宋"/>
          <w:b/>
          <w:bCs/>
          <w:color w:val="000000" w:themeColor="text1"/>
          <w:sz w:val="21"/>
          <w:szCs w:val="21"/>
          <w:highlight w:val="none"/>
          <w14:textFill>
            <w14:solidFill>
              <w14:schemeClr w14:val="tx1"/>
            </w14:solidFill>
          </w14:textFill>
        </w:rPr>
        <w:t>响应无效</w:t>
      </w:r>
      <w:r>
        <w:rPr>
          <w:rFonts w:hint="eastAsia" w:ascii="仿宋" w:hAnsi="仿宋" w:eastAsia="仿宋" w:cs="仿宋"/>
          <w:color w:val="000000" w:themeColor="text1"/>
          <w:sz w:val="21"/>
          <w:szCs w:val="21"/>
          <w:highlight w:val="none"/>
          <w14:textFill>
            <w14:solidFill>
              <w14:schemeClr w14:val="tx1"/>
            </w14:solidFill>
          </w14:textFill>
        </w:rPr>
        <w:t>。</w:t>
      </w:r>
    </w:p>
    <w:p w14:paraId="27D3308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pPr>
      <w:bookmarkStart w:id="375" w:name="_Toc8737"/>
      <w:r>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t>三、关于符合本国产品标准的声明函或财政部规定的其他</w:t>
      </w:r>
      <w:bookmarkEnd w:id="375"/>
    </w:p>
    <w:p w14:paraId="3EA2F5B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pPr>
      <w:bookmarkStart w:id="376" w:name="_Toc14371"/>
      <w:r>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t>证明文件</w:t>
      </w:r>
      <w:bookmarkEnd w:id="376"/>
    </w:p>
    <w:p w14:paraId="767E574C">
      <w:pPr>
        <w:rPr>
          <w:rFonts w:hint="eastAsia" w:ascii="仿宋" w:hAnsi="仿宋" w:eastAsia="仿宋" w:cs="仿宋"/>
          <w:color w:val="000000" w:themeColor="text1"/>
          <w:spacing w:val="6"/>
          <w:sz w:val="21"/>
          <w:szCs w:val="21"/>
          <w:highlight w:val="none"/>
          <w:lang w:val="en-US" w:eastAsia="zh-CN"/>
          <w14:textFill>
            <w14:solidFill>
              <w14:schemeClr w14:val="tx1"/>
            </w14:solidFill>
          </w14:textFill>
        </w:rPr>
      </w:pPr>
      <w:r>
        <w:rPr>
          <w:rFonts w:hint="eastAsia" w:ascii="仿宋" w:hAnsi="仿宋" w:eastAsia="仿宋" w:cs="仿宋"/>
          <w:color w:val="000000" w:themeColor="text1"/>
          <w:spacing w:val="6"/>
          <w:sz w:val="21"/>
          <w:szCs w:val="21"/>
          <w:highlight w:val="none"/>
          <w:lang w:val="en-US" w:eastAsia="zh-CN"/>
          <w14:textFill>
            <w14:solidFill>
              <w14:schemeClr w14:val="tx1"/>
            </w14:solidFill>
          </w14:textFill>
        </w:rPr>
        <w:t>附件1</w:t>
      </w:r>
    </w:p>
    <w:p w14:paraId="05572581">
      <w:pPr>
        <w:keepNext w:val="0"/>
        <w:keepLines w:val="0"/>
        <w:widowControl/>
        <w:suppressLineNumbers w:val="0"/>
        <w:ind w:firstLine="482" w:firstLineChars="200"/>
        <w:jc w:val="cente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（一）关于符合本国产品标准的声明函</w:t>
      </w:r>
    </w:p>
    <w:p w14:paraId="0D900854">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4A8F5244">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1.</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（产品名称1）</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1，生产厂为</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（厂名）</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2，厂址为</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（生产厂址）</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（产品名称1）</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的中国境内生产的组件成本占比≥</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（规定比例）</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3。</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（产品名称1）</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的</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（关键组件）</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4在中国境内生产。</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（产品名称1）</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的</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（关键工序）</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5在中国境内完成。</w:t>
      </w:r>
    </w:p>
    <w:p w14:paraId="717A4E28">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w:t>
      </w:r>
    </w:p>
    <w:p w14:paraId="1546B64D">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本公司（单位）对上述声明内容的真实性负责。如有虚假，愿承担相应法律责任。</w:t>
      </w:r>
    </w:p>
    <w:p w14:paraId="175104F5">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612FA58D">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公司（单位）名称（盖章）：　        </w:t>
      </w:r>
    </w:p>
    <w:p w14:paraId="0571B7B0">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日期：　     年　  月　  日         </w:t>
      </w:r>
    </w:p>
    <w:p w14:paraId="7033FF76">
      <w:pPr>
        <w:keepNext w:val="0"/>
        <w:keepLines w:val="0"/>
        <w:widowControl/>
        <w:suppressLineNumbers w:val="0"/>
        <w:ind w:firstLine="420" w:firstLineChars="200"/>
        <w:jc w:val="left"/>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25A46059">
      <w:pPr>
        <w:keepNext w:val="0"/>
        <w:keepLines w:val="0"/>
        <w:widowControl/>
        <w:suppressLineNumbers w:val="0"/>
        <w:jc w:val="left"/>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t>注：</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1.产品如有型号，请在“产品名称”栏一并填写。</w:t>
      </w:r>
    </w:p>
    <w:p w14:paraId="51A77012">
      <w:pPr>
        <w:keepNext w:val="0"/>
        <w:keepLines w:val="0"/>
        <w:widowControl/>
        <w:suppressLineNumbers w:val="0"/>
        <w:ind w:firstLine="420" w:firstLineChars="200"/>
        <w:jc w:val="left"/>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2.生产厂名与厂址应与生产厂营业执照载明的相关信息保持一致。</w:t>
      </w:r>
    </w:p>
    <w:p w14:paraId="726ADDDB">
      <w:pPr>
        <w:keepNext w:val="0"/>
        <w:keepLines w:val="0"/>
        <w:widowControl/>
        <w:suppressLineNumbers w:val="0"/>
        <w:ind w:firstLine="420" w:firstLineChars="200"/>
        <w:jc w:val="left"/>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3.该产品的中国境内生产的组件成本占比相关要求实施前，“规定比例”栏可不填，下同。</w:t>
      </w:r>
    </w:p>
    <w:p w14:paraId="51FABDA8">
      <w:pPr>
        <w:keepNext w:val="0"/>
        <w:keepLines w:val="0"/>
        <w:widowControl/>
        <w:suppressLineNumbers w:val="0"/>
        <w:ind w:firstLine="420" w:firstLineChars="200"/>
        <w:jc w:val="left"/>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4.该产品的关键组件要求实施前，“关键组件”栏可不填，下同。</w:t>
      </w:r>
    </w:p>
    <w:p w14:paraId="41576D01">
      <w:pPr>
        <w:keepNext w:val="0"/>
        <w:keepLines w:val="0"/>
        <w:widowControl/>
        <w:suppressLineNumbers w:val="0"/>
        <w:ind w:firstLine="420" w:firstLineChars="200"/>
        <w:jc w:val="left"/>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5.该产品的关键工序要求实施前，“关键工序”栏可不填，下同。</w:t>
      </w:r>
    </w:p>
    <w:p w14:paraId="6D806A63">
      <w:pPr>
        <w:rPr>
          <w:rFonts w:hint="eastAsia" w:ascii="仿宋" w:hAnsi="仿宋" w:eastAsia="仿宋" w:cs="仿宋"/>
          <w:b w:val="0"/>
          <w:bCs w:val="0"/>
          <w:i w:val="0"/>
          <w:iCs w:val="0"/>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1"/>
          <w:szCs w:val="21"/>
          <w:highlight w:val="none"/>
          <w:lang w:val="en-US" w:eastAsia="zh-CN" w:bidi="ar"/>
          <w14:textFill>
            <w14:solidFill>
              <w14:schemeClr w14:val="tx1"/>
            </w14:solidFill>
          </w14:textFill>
        </w:rPr>
        <w:br w:type="page"/>
      </w:r>
    </w:p>
    <w:p w14:paraId="28A83CBA">
      <w:pPr>
        <w:rPr>
          <w:rFonts w:hint="eastAsia" w:ascii="仿宋" w:hAnsi="仿宋" w:eastAsia="仿宋" w:cs="仿宋"/>
          <w:color w:val="000000" w:themeColor="text1"/>
          <w:spacing w:val="6"/>
          <w:sz w:val="21"/>
          <w:szCs w:val="21"/>
          <w:highlight w:val="none"/>
          <w:lang w:val="en-US" w:eastAsia="zh-CN"/>
          <w14:textFill>
            <w14:solidFill>
              <w14:schemeClr w14:val="tx1"/>
            </w14:solidFill>
          </w14:textFill>
        </w:rPr>
      </w:pPr>
      <w:r>
        <w:rPr>
          <w:rFonts w:hint="eastAsia" w:ascii="仿宋" w:hAnsi="仿宋" w:eastAsia="仿宋" w:cs="仿宋"/>
          <w:color w:val="000000" w:themeColor="text1"/>
          <w:spacing w:val="6"/>
          <w:sz w:val="21"/>
          <w:szCs w:val="21"/>
          <w:highlight w:val="none"/>
          <w:lang w:val="en-US" w:eastAsia="zh-CN"/>
          <w14:textFill>
            <w14:solidFill>
              <w14:schemeClr w14:val="tx1"/>
            </w14:solidFill>
          </w14:textFill>
        </w:rPr>
        <w:t>附件2</w:t>
      </w:r>
    </w:p>
    <w:p w14:paraId="5BCD1C58">
      <w:pPr>
        <w:jc w:val="cente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（二）本国产品成本占比承诺函</w:t>
      </w:r>
    </w:p>
    <w:p w14:paraId="5D2DFB1C">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54B2ED97">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致:[采购人/采购代理机构名称]</w:t>
      </w:r>
    </w:p>
    <w:p w14:paraId="22562E0F">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本单位就参与[项目名称</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编号</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]政府采购项目，郑重承诺如下:</w:t>
      </w:r>
    </w:p>
    <w:p w14:paraId="1723AB81">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本单位为该项目(或采购包)提供的符合本国产品标准的产品成本之和，占所提供全部产品成本之和的比例为</w:t>
      </w:r>
      <w:r>
        <w:rPr>
          <w:rFonts w:hint="eastAsia" w:ascii="仿宋" w:hAnsi="仿宋" w:eastAsia="仿宋" w:cs="仿宋"/>
          <w:color w:val="000000" w:themeColor="text1"/>
          <w:kern w:val="0"/>
          <w:sz w:val="21"/>
          <w:szCs w:val="21"/>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%。本承诺内容真实有效，若存在虚假承诺，愿意承担相应法律责任，放弃中标(成交)资格，并接受政府采购监管部门处罚。</w:t>
      </w:r>
    </w:p>
    <w:p w14:paraId="7B575C7E">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7DCDFA9E">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承诺人(供应商公章):</w:t>
      </w:r>
    </w:p>
    <w:p w14:paraId="70714F23">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法定代表人或授权代表签字:</w:t>
      </w:r>
    </w:p>
    <w:p w14:paraId="37C4DA6F">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日期:  年  月  日</w:t>
      </w:r>
    </w:p>
    <w:p w14:paraId="55EFDA74">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3589D5D4">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61117202">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1EFDD42B">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23F4FCC0">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3A2BD14E">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63183916">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52AD6DB6">
      <w:pPr>
        <w:keepNext w:val="0"/>
        <w:keepLines w:val="0"/>
        <w:widowControl/>
        <w:suppressLineNumbers w:val="0"/>
        <w:ind w:firstLine="420" w:firstLineChars="200"/>
        <w:jc w:val="both"/>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p>
    <w:p w14:paraId="3DF8E063">
      <w:pPr>
        <w:keepNext w:val="0"/>
        <w:keepLines w:val="0"/>
        <w:widowControl/>
        <w:suppressLineNumbers w:val="0"/>
        <w:ind w:firstLine="420" w:firstLineChars="200"/>
        <w:jc w:val="both"/>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p w14:paraId="0A443A24">
      <w:pPr>
        <w:keepNext w:val="0"/>
        <w:keepLines w:val="0"/>
        <w:widowControl/>
        <w:suppressLineNumbers w:val="0"/>
        <w:ind w:firstLine="420" w:firstLineChars="200"/>
        <w:jc w:val="both"/>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p w14:paraId="206E73F9">
      <w:pPr>
        <w:keepNext w:val="0"/>
        <w:keepLines w:val="0"/>
        <w:widowControl/>
        <w:suppressLineNumbers w:val="0"/>
        <w:jc w:val="both"/>
        <w:rPr>
          <w:rFonts w:hint="eastAsia" w:ascii="仿宋" w:hAnsi="仿宋" w:eastAsia="仿宋" w:cs="仿宋"/>
          <w:strike w:val="0"/>
          <w:dstrike w:val="0"/>
          <w:color w:val="000000" w:themeColor="text1"/>
          <w:kern w:val="0"/>
          <w:sz w:val="21"/>
          <w:szCs w:val="21"/>
          <w:highlight w:val="none"/>
          <w:lang w:val="en-US" w:eastAsia="zh-CN" w:bidi="ar"/>
          <w14:textFill>
            <w14:solidFill>
              <w14:schemeClr w14:val="tx1"/>
            </w14:solidFill>
          </w14:textFill>
        </w:rPr>
        <w:sectPr>
          <w:type w:val="continuous"/>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仿宋" w:hAnsi="仿宋" w:eastAsia="仿宋" w:cs="仿宋"/>
          <w:b/>
          <w:bCs/>
          <w:strike w:val="0"/>
          <w:dstrike w:val="0"/>
          <w:color w:val="000000" w:themeColor="text1"/>
          <w:kern w:val="0"/>
          <w:sz w:val="21"/>
          <w:szCs w:val="21"/>
          <w:highlight w:val="none"/>
          <w:lang w:val="en-US" w:eastAsia="zh-CN" w:bidi="ar"/>
          <w14:textFill>
            <w14:solidFill>
              <w14:schemeClr w14:val="tx1"/>
            </w14:solidFill>
          </w14:textFill>
        </w:rPr>
        <w:t>注：</w:t>
      </w:r>
      <w:r>
        <w:rPr>
          <w:rFonts w:hint="eastAsia" w:ascii="仿宋" w:hAnsi="仿宋" w:eastAsia="仿宋" w:cs="仿宋"/>
          <w:strike w:val="0"/>
          <w:dstrike w:val="0"/>
          <w:color w:val="000000" w:themeColor="text1"/>
          <w:kern w:val="0"/>
          <w:sz w:val="21"/>
          <w:szCs w:val="21"/>
          <w:highlight w:val="none"/>
          <w:lang w:val="en-US" w:eastAsia="zh-CN" w:bidi="ar"/>
          <w14:textFill>
            <w14:solidFill>
              <w14:schemeClr w14:val="tx1"/>
            </w14:solidFill>
          </w14:textFill>
        </w:rPr>
        <w:t>若供应商所投产品均符合本国产品标准，且已提供《声明函》，可不填写《承诺函》</w:t>
      </w:r>
    </w:p>
    <w:p w14:paraId="3CBE77FD">
      <w:pPr>
        <w:rPr>
          <w:rFonts w:ascii="仿宋" w:hAnsi="仿宋" w:eastAsia="仿宋" w:cs="仿宋"/>
          <w:color w:val="000000" w:themeColor="text1"/>
          <w:sz w:val="21"/>
          <w:szCs w:val="21"/>
          <w:highlight w:val="none"/>
          <w14:textFill>
            <w14:solidFill>
              <w14:schemeClr w14:val="tx1"/>
            </w14:solidFill>
          </w14:textFill>
        </w:rPr>
        <w:sectPr>
          <w:type w:val="continuous"/>
          <w:pgSz w:w="11906" w:h="16838"/>
          <w:pgMar w:top="1440" w:right="1800" w:bottom="1440" w:left="1800" w:header="851" w:footer="992" w:gutter="0"/>
          <w:pgNumType w:fmt="numberInDash"/>
          <w:cols w:space="425" w:num="1"/>
          <w:docGrid w:type="lines" w:linePitch="312" w:charSpace="0"/>
        </w:sectPr>
      </w:pPr>
    </w:p>
    <w:p w14:paraId="660F1E81">
      <w:pPr>
        <w:rPr>
          <w:rFonts w:ascii="仿宋" w:hAnsi="仿宋" w:eastAsia="仿宋" w:cs="仿宋"/>
          <w:color w:val="000000" w:themeColor="text1"/>
          <w:sz w:val="21"/>
          <w:szCs w:val="21"/>
          <w:highlight w:val="none"/>
          <w14:textFill>
            <w14:solidFill>
              <w14:schemeClr w14:val="tx1"/>
            </w14:solidFill>
          </w14:textFill>
        </w:rPr>
      </w:pPr>
    </w:p>
    <w:p w14:paraId="63D0AAF2">
      <w:pPr>
        <w:widowControl/>
        <w:rPr>
          <w:rFonts w:ascii="仿宋" w:hAnsi="仿宋" w:eastAsia="仿宋" w:cs="仿宋"/>
          <w:b/>
          <w:bCs/>
          <w:color w:val="000000" w:themeColor="text1"/>
          <w:kern w:val="0"/>
          <w:sz w:val="21"/>
          <w:szCs w:val="21"/>
          <w:highlight w:val="none"/>
          <w:lang w:bidi="ar"/>
          <w14:textFill>
            <w14:solidFill>
              <w14:schemeClr w14:val="tx1"/>
            </w14:solidFill>
          </w14:textFill>
        </w:rPr>
      </w:pPr>
    </w:p>
    <w:p w14:paraId="20EF92B1">
      <w:pPr>
        <w:pStyle w:val="66"/>
        <w:spacing w:line="360" w:lineRule="exact"/>
        <w:rPr>
          <w:rFonts w:ascii="仿宋" w:hAnsi="仿宋" w:eastAsia="仿宋" w:cs="仿宋"/>
          <w:b/>
          <w:bCs/>
          <w:color w:val="000000" w:themeColor="text1"/>
          <w:highlight w:val="none"/>
          <w14:textFill>
            <w14:solidFill>
              <w14:schemeClr w14:val="tx1"/>
            </w14:solidFill>
          </w14:textFill>
        </w:rPr>
      </w:pPr>
    </w:p>
    <w:p w14:paraId="1D05434E">
      <w:pPr>
        <w:pStyle w:val="66"/>
        <w:spacing w:line="360" w:lineRule="exact"/>
        <w:rPr>
          <w:rFonts w:ascii="仿宋" w:hAnsi="仿宋" w:eastAsia="仿宋" w:cs="仿宋"/>
          <w:b/>
          <w:bCs/>
          <w:color w:val="000000" w:themeColor="text1"/>
          <w:highlight w:val="none"/>
          <w14:textFill>
            <w14:solidFill>
              <w14:schemeClr w14:val="tx1"/>
            </w14:solidFill>
          </w14:textFill>
        </w:rPr>
      </w:pPr>
    </w:p>
    <w:p w14:paraId="61E42168">
      <w:pPr>
        <w:ind w:firstLine="480" w:firstLineChars="200"/>
        <w:rPr>
          <w:rFonts w:ascii="仿宋" w:hAnsi="仿宋" w:eastAsia="仿宋" w:cs="仿宋"/>
          <w:color w:val="000000" w:themeColor="text1"/>
          <w:szCs w:val="24"/>
          <w:highlight w:val="none"/>
          <w:lang w:val="zh-CN"/>
          <w14:textFill>
            <w14:solidFill>
              <w14:schemeClr w14:val="tx1"/>
            </w14:solidFill>
          </w14:textFill>
        </w:rPr>
      </w:pPr>
      <w:r>
        <w:rPr>
          <w:rFonts w:hint="eastAsia" w:ascii="仿宋" w:hAnsi="仿宋" w:eastAsia="仿宋" w:cs="仿宋"/>
          <w:color w:val="000000" w:themeColor="text1"/>
          <w:szCs w:val="24"/>
          <w:highlight w:val="none"/>
          <w:lang w:val="zh-CN"/>
          <w14:textFill>
            <w14:solidFill>
              <w14:schemeClr w14:val="tx1"/>
            </w14:solidFill>
          </w14:textFill>
        </w:rPr>
        <w:t>封面：</w:t>
      </w:r>
    </w:p>
    <w:p w14:paraId="07BDCB8F">
      <w:pPr>
        <w:autoSpaceDE w:val="0"/>
        <w:autoSpaceDN w:val="0"/>
        <w:adjustRightInd w:val="0"/>
        <w:rPr>
          <w:rFonts w:ascii="仿宋" w:hAnsi="仿宋" w:eastAsia="仿宋" w:cs="仿宋"/>
          <w:color w:val="000000" w:themeColor="text1"/>
          <w:sz w:val="21"/>
          <w:szCs w:val="24"/>
          <w:highlight w:val="none"/>
          <w14:textFill>
            <w14:solidFill>
              <w14:schemeClr w14:val="tx1"/>
            </w14:solidFill>
          </w14:textFill>
        </w:rPr>
      </w:pPr>
    </w:p>
    <w:p w14:paraId="3427C3DC">
      <w:pPr>
        <w:autoSpaceDE w:val="0"/>
        <w:autoSpaceDN w:val="0"/>
        <w:adjustRightInd w:val="0"/>
        <w:rPr>
          <w:rFonts w:ascii="仿宋" w:hAnsi="仿宋" w:eastAsia="仿宋" w:cs="仿宋"/>
          <w:color w:val="000000" w:themeColor="text1"/>
          <w:sz w:val="21"/>
          <w:szCs w:val="24"/>
          <w:highlight w:val="none"/>
          <w14:textFill>
            <w14:solidFill>
              <w14:schemeClr w14:val="tx1"/>
            </w14:solidFill>
          </w14:textFill>
        </w:rPr>
      </w:pPr>
    </w:p>
    <w:p w14:paraId="39746CE5">
      <w:pPr>
        <w:autoSpaceDE w:val="0"/>
        <w:autoSpaceDN w:val="0"/>
        <w:adjustRightInd w:val="0"/>
        <w:jc w:val="center"/>
        <w:rPr>
          <w:rFonts w:ascii="仿宋" w:hAnsi="仿宋" w:eastAsia="仿宋" w:cs="仿宋"/>
          <w:color w:val="000000" w:themeColor="text1"/>
          <w:sz w:val="21"/>
          <w:szCs w:val="24"/>
          <w:highlight w:val="none"/>
          <w14:textFill>
            <w14:solidFill>
              <w14:schemeClr w14:val="tx1"/>
            </w14:solidFill>
          </w14:textFill>
        </w:rPr>
      </w:pPr>
    </w:p>
    <w:p w14:paraId="50DD523A">
      <w:pPr>
        <w:autoSpaceDE w:val="0"/>
        <w:autoSpaceDN w:val="0"/>
        <w:adjustRightInd w:val="0"/>
        <w:jc w:val="center"/>
        <w:rPr>
          <w:rFonts w:ascii="仿宋" w:hAnsi="仿宋" w:eastAsia="仿宋" w:cs="仿宋"/>
          <w:b/>
          <w:color w:val="000000" w:themeColor="text1"/>
          <w:sz w:val="84"/>
          <w:szCs w:val="84"/>
          <w:highlight w:val="none"/>
          <w14:textFill>
            <w14:solidFill>
              <w14:schemeClr w14:val="tx1"/>
            </w14:solidFill>
          </w14:textFill>
        </w:rPr>
      </w:pPr>
      <w:r>
        <w:rPr>
          <w:rFonts w:hint="eastAsia" w:ascii="仿宋" w:hAnsi="仿宋" w:eastAsia="仿宋" w:cs="仿宋"/>
          <w:b/>
          <w:color w:val="000000" w:themeColor="text1"/>
          <w:sz w:val="84"/>
          <w:szCs w:val="84"/>
          <w:highlight w:val="none"/>
          <w14:textFill>
            <w14:solidFill>
              <w14:schemeClr w14:val="tx1"/>
            </w14:solidFill>
          </w14:textFill>
        </w:rPr>
        <w:t>投 标 文 件</w:t>
      </w:r>
    </w:p>
    <w:p w14:paraId="7B253F13">
      <w:pPr>
        <w:autoSpaceDE w:val="0"/>
        <w:autoSpaceDN w:val="0"/>
        <w:adjustRightInd w:val="0"/>
        <w:jc w:val="center"/>
        <w:rPr>
          <w:rFonts w:ascii="仿宋" w:hAnsi="仿宋" w:eastAsia="仿宋" w:cs="仿宋"/>
          <w:b/>
          <w:color w:val="000000" w:themeColor="text1"/>
          <w:sz w:val="56"/>
          <w:szCs w:val="56"/>
          <w:highlight w:val="none"/>
          <w14:textFill>
            <w14:solidFill>
              <w14:schemeClr w14:val="tx1"/>
            </w14:solidFill>
          </w14:textFill>
        </w:rPr>
      </w:pPr>
      <w:r>
        <w:rPr>
          <w:rFonts w:hint="eastAsia" w:ascii="仿宋" w:hAnsi="仿宋" w:eastAsia="仿宋" w:cs="仿宋"/>
          <w:b/>
          <w:color w:val="000000" w:themeColor="text1"/>
          <w:sz w:val="56"/>
          <w:szCs w:val="56"/>
          <w:highlight w:val="none"/>
          <w14:textFill>
            <w14:solidFill>
              <w14:schemeClr w14:val="tx1"/>
            </w14:solidFill>
          </w14:textFill>
        </w:rPr>
        <w:t>商务技术文件</w:t>
      </w:r>
    </w:p>
    <w:p w14:paraId="55C014D5">
      <w:pPr>
        <w:rPr>
          <w:rFonts w:ascii="仿宋" w:hAnsi="仿宋" w:eastAsia="仿宋" w:cs="仿宋"/>
          <w:color w:val="000000" w:themeColor="text1"/>
          <w:sz w:val="21"/>
          <w:szCs w:val="21"/>
          <w:highlight w:val="none"/>
          <w14:textFill>
            <w14:solidFill>
              <w14:schemeClr w14:val="tx1"/>
            </w14:solidFill>
          </w14:textFill>
        </w:rPr>
      </w:pPr>
    </w:p>
    <w:p w14:paraId="6F8A2255">
      <w:pPr>
        <w:rPr>
          <w:rFonts w:ascii="仿宋" w:hAnsi="仿宋" w:eastAsia="仿宋" w:cs="仿宋"/>
          <w:color w:val="000000" w:themeColor="text1"/>
          <w:sz w:val="21"/>
          <w:szCs w:val="21"/>
          <w:highlight w:val="none"/>
          <w14:textFill>
            <w14:solidFill>
              <w14:schemeClr w14:val="tx1"/>
            </w14:solidFill>
          </w14:textFill>
        </w:rPr>
      </w:pPr>
    </w:p>
    <w:p w14:paraId="0626704F">
      <w:pPr>
        <w:rPr>
          <w:rFonts w:ascii="仿宋" w:hAnsi="仿宋" w:eastAsia="仿宋" w:cs="仿宋"/>
          <w:color w:val="000000" w:themeColor="text1"/>
          <w:highlight w:val="none"/>
          <w14:textFill>
            <w14:solidFill>
              <w14:schemeClr w14:val="tx1"/>
            </w14:solidFill>
          </w14:textFill>
        </w:rPr>
      </w:pPr>
    </w:p>
    <w:p w14:paraId="5A23BB41">
      <w:pPr>
        <w:autoSpaceDE w:val="0"/>
        <w:autoSpaceDN w:val="0"/>
        <w:adjustRightInd w:val="0"/>
        <w:rPr>
          <w:rFonts w:ascii="仿宋" w:hAnsi="仿宋" w:eastAsia="仿宋" w:cs="仿宋"/>
          <w:color w:val="000000" w:themeColor="text1"/>
          <w:sz w:val="21"/>
          <w:szCs w:val="21"/>
          <w:highlight w:val="none"/>
          <w14:textFill>
            <w14:solidFill>
              <w14:schemeClr w14:val="tx1"/>
            </w14:solidFill>
          </w14:textFill>
        </w:rPr>
      </w:pPr>
    </w:p>
    <w:p w14:paraId="529693F4">
      <w:pPr>
        <w:autoSpaceDE w:val="0"/>
        <w:autoSpaceDN w:val="0"/>
        <w:adjustRightInd w:val="0"/>
        <w:rPr>
          <w:rFonts w:ascii="仿宋" w:hAnsi="仿宋" w:eastAsia="仿宋" w:cs="仿宋"/>
          <w:color w:val="000000" w:themeColor="text1"/>
          <w:sz w:val="21"/>
          <w:szCs w:val="21"/>
          <w:highlight w:val="none"/>
          <w14:textFill>
            <w14:solidFill>
              <w14:schemeClr w14:val="tx1"/>
            </w14:solidFill>
          </w14:textFill>
        </w:rPr>
      </w:pPr>
    </w:p>
    <w:p w14:paraId="674C75E9">
      <w:pPr>
        <w:ind w:left="420" w:leftChars="175"/>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项目编号：</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14:paraId="27C5D3EE">
      <w:pPr>
        <w:ind w:left="420" w:leftChars="175"/>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项目名称：</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14:paraId="2AF0A1FC">
      <w:pPr>
        <w:ind w:left="420" w:leftChars="175"/>
        <w:rPr>
          <w:rFonts w:ascii="仿宋" w:hAnsi="仿宋" w:eastAsia="仿宋" w:cs="仿宋"/>
          <w:color w:val="000000" w:themeColor="text1"/>
          <w:sz w:val="36"/>
          <w:szCs w:val="36"/>
          <w:highlight w:val="none"/>
          <w14:textFill>
            <w14:solidFill>
              <w14:schemeClr w14:val="tx1"/>
            </w14:solidFill>
          </w14:textFill>
        </w:rPr>
      </w:pPr>
      <w:r>
        <w:rPr>
          <w:rFonts w:hint="eastAsia" w:ascii="仿宋" w:hAnsi="仿宋" w:eastAsia="仿宋" w:cs="仿宋"/>
          <w:color w:val="000000" w:themeColor="text1"/>
          <w:sz w:val="36"/>
          <w:szCs w:val="36"/>
          <w:highlight w:val="none"/>
          <w14:textFill>
            <w14:solidFill>
              <w14:schemeClr w14:val="tx1"/>
            </w14:solidFill>
          </w14:textFill>
        </w:rPr>
        <w:t>投 标 人：</w:t>
      </w:r>
      <w:r>
        <w:rPr>
          <w:rFonts w:hint="eastAsia" w:ascii="仿宋" w:hAnsi="仿宋" w:eastAsia="仿宋" w:cs="仿宋"/>
          <w:color w:val="000000" w:themeColor="text1"/>
          <w:sz w:val="36"/>
          <w:szCs w:val="36"/>
          <w:highlight w:val="none"/>
          <w:u w:val="single"/>
          <w14:textFill>
            <w14:solidFill>
              <w14:schemeClr w14:val="tx1"/>
            </w14:solidFill>
          </w14:textFill>
        </w:rPr>
        <w:t xml:space="preserve">                                </w:t>
      </w:r>
    </w:p>
    <w:p w14:paraId="2D70FFEA">
      <w:pPr>
        <w:ind w:left="420" w:leftChars="175"/>
        <w:rPr>
          <w:rFonts w:ascii="仿宋" w:hAnsi="仿宋" w:eastAsia="仿宋" w:cs="仿宋"/>
          <w:color w:val="000000" w:themeColor="text1"/>
          <w:sz w:val="32"/>
          <w:szCs w:val="32"/>
          <w:highlight w:val="none"/>
          <w14:textFill>
            <w14:solidFill>
              <w14:schemeClr w14:val="tx1"/>
            </w14:solidFill>
          </w14:textFill>
        </w:rPr>
      </w:pPr>
    </w:p>
    <w:p w14:paraId="0B0679A3">
      <w:pPr>
        <w:ind w:left="840" w:firstLine="420"/>
        <w:rPr>
          <w:rFonts w:ascii="仿宋" w:hAnsi="仿宋" w:eastAsia="仿宋" w:cs="仿宋"/>
          <w:b/>
          <w:bCs/>
          <w:color w:val="000000" w:themeColor="text1"/>
          <w:sz w:val="28"/>
          <w:szCs w:val="28"/>
          <w:highlight w:val="none"/>
          <w14:textFill>
            <w14:solidFill>
              <w14:schemeClr w14:val="tx1"/>
            </w14:solidFill>
          </w14:textFill>
        </w:rPr>
      </w:pPr>
    </w:p>
    <w:p w14:paraId="1A27617E">
      <w:pPr>
        <w:ind w:left="840" w:firstLine="420"/>
        <w:rPr>
          <w:rFonts w:ascii="仿宋" w:hAnsi="仿宋" w:eastAsia="仿宋" w:cs="仿宋"/>
          <w:b/>
          <w:bCs/>
          <w:color w:val="000000" w:themeColor="text1"/>
          <w:sz w:val="28"/>
          <w:szCs w:val="28"/>
          <w:highlight w:val="none"/>
          <w14:textFill>
            <w14:solidFill>
              <w14:schemeClr w14:val="tx1"/>
            </w14:solidFill>
          </w14:textFill>
        </w:rPr>
      </w:pPr>
    </w:p>
    <w:p w14:paraId="0A829CAD">
      <w:pPr>
        <w:jc w:val="center"/>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年   月    日</w:t>
      </w:r>
    </w:p>
    <w:p w14:paraId="55F33A57">
      <w:pPr>
        <w:rPr>
          <w:rFonts w:ascii="仿宋" w:hAnsi="仿宋" w:eastAsia="仿宋" w:cs="仿宋"/>
          <w:color w:val="000000" w:themeColor="text1"/>
          <w:highlight w:val="none"/>
          <w:lang w:val="zh-CN"/>
          <w14:textFill>
            <w14:solidFill>
              <w14:schemeClr w14:val="tx1"/>
            </w14:solidFill>
          </w14:textFill>
        </w:rPr>
      </w:pPr>
      <w:r>
        <w:rPr>
          <w:rFonts w:hint="eastAsia" w:ascii="仿宋" w:hAnsi="仿宋" w:eastAsia="仿宋" w:cs="仿宋"/>
          <w:color w:val="000000" w:themeColor="text1"/>
          <w:highlight w:val="none"/>
          <w:lang w:val="zh-CN"/>
          <w14:textFill>
            <w14:solidFill>
              <w14:schemeClr w14:val="tx1"/>
            </w14:solidFill>
          </w14:textFill>
        </w:rPr>
        <w:br w:type="page"/>
      </w:r>
    </w:p>
    <w:p w14:paraId="1528F425">
      <w:pPr>
        <w:keepNext/>
        <w:keepLines/>
        <w:spacing w:before="100" w:after="100"/>
        <w:ind w:left="420" w:hanging="420"/>
        <w:jc w:val="center"/>
        <w:rPr>
          <w:rFonts w:ascii="仿宋" w:hAnsi="仿宋" w:eastAsia="仿宋" w:cs="仿宋"/>
          <w:b/>
          <w:bCs/>
          <w:color w:val="000000" w:themeColor="text1"/>
          <w:sz w:val="32"/>
          <w:szCs w:val="32"/>
          <w:highlight w:val="none"/>
          <w14:textFill>
            <w14:solidFill>
              <w14:schemeClr w14:val="tx1"/>
            </w14:solidFill>
          </w14:textFill>
        </w:rPr>
      </w:pPr>
      <w:bookmarkStart w:id="377" w:name="_Toc155185921"/>
      <w:bookmarkStart w:id="378" w:name="_Toc24394"/>
      <w:bookmarkStart w:id="379" w:name="_Toc140132831"/>
      <w:bookmarkStart w:id="380" w:name="_Toc109899908"/>
      <w:bookmarkStart w:id="381" w:name="_Toc109900327"/>
      <w:bookmarkStart w:id="382" w:name="_Toc109899489"/>
      <w:bookmarkStart w:id="383" w:name="_Toc3577"/>
      <w:bookmarkStart w:id="384" w:name="_Toc25402"/>
      <w:bookmarkStart w:id="385" w:name="_Toc163492915"/>
      <w:r>
        <w:rPr>
          <w:rFonts w:hint="eastAsia" w:ascii="仿宋" w:hAnsi="仿宋" w:eastAsia="仿宋" w:cs="仿宋"/>
          <w:b/>
          <w:bCs/>
          <w:color w:val="000000" w:themeColor="text1"/>
          <w:sz w:val="32"/>
          <w:szCs w:val="32"/>
          <w:highlight w:val="none"/>
          <w14:textFill>
            <w14:solidFill>
              <w14:schemeClr w14:val="tx1"/>
            </w14:solidFill>
          </w14:textFill>
        </w:rPr>
        <w:t>一、投标函</w:t>
      </w:r>
      <w:bookmarkEnd w:id="377"/>
      <w:bookmarkEnd w:id="378"/>
      <w:bookmarkEnd w:id="379"/>
      <w:bookmarkEnd w:id="380"/>
      <w:bookmarkEnd w:id="381"/>
      <w:bookmarkEnd w:id="382"/>
      <w:bookmarkEnd w:id="383"/>
      <w:bookmarkEnd w:id="384"/>
      <w:bookmarkEnd w:id="385"/>
    </w:p>
    <w:p w14:paraId="261D7E02">
      <w:pP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致：（采购人）</w:t>
      </w:r>
    </w:p>
    <w:p w14:paraId="2AAA7D87">
      <w:pPr>
        <w:ind w:firstLine="480" w:firstLineChars="200"/>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根据贵方</w:t>
      </w:r>
      <w:r>
        <w:rPr>
          <w:rFonts w:hint="eastAsia" w:ascii="仿宋" w:hAnsi="仿宋" w:eastAsia="仿宋" w:cs="仿宋"/>
          <w:color w:val="000000" w:themeColor="text1"/>
          <w:szCs w:val="24"/>
          <w:highlight w:val="none"/>
          <w:u w:val="single"/>
          <w14:textFill>
            <w14:solidFill>
              <w14:schemeClr w14:val="tx1"/>
            </w14:solidFill>
          </w14:textFill>
        </w:rPr>
        <w:t>（项目名称）（项目编号）</w:t>
      </w:r>
      <w:r>
        <w:rPr>
          <w:rFonts w:hint="eastAsia" w:ascii="仿宋" w:hAnsi="仿宋" w:eastAsia="仿宋" w:cs="仿宋"/>
          <w:color w:val="000000" w:themeColor="text1"/>
          <w:szCs w:val="24"/>
          <w:highlight w:val="none"/>
          <w14:textFill>
            <w14:solidFill>
              <w14:schemeClr w14:val="tx1"/>
            </w14:solidFill>
          </w14:textFill>
        </w:rPr>
        <w:t>项目的招标公告，签字代表</w:t>
      </w:r>
      <w:r>
        <w:rPr>
          <w:rFonts w:hint="eastAsia" w:ascii="仿宋" w:hAnsi="仿宋" w:eastAsia="仿宋" w:cs="仿宋"/>
          <w:color w:val="000000" w:themeColor="text1"/>
          <w:szCs w:val="24"/>
          <w:highlight w:val="none"/>
          <w:u w:val="single"/>
          <w14:textFill>
            <w14:solidFill>
              <w14:schemeClr w14:val="tx1"/>
            </w14:solidFill>
          </w14:textFill>
        </w:rPr>
        <w:t>（姓名、职务）</w:t>
      </w:r>
      <w:r>
        <w:rPr>
          <w:rFonts w:hint="eastAsia" w:ascii="仿宋" w:hAnsi="仿宋" w:eastAsia="仿宋" w:cs="仿宋"/>
          <w:color w:val="000000" w:themeColor="text1"/>
          <w:szCs w:val="24"/>
          <w:highlight w:val="none"/>
          <w14:textFill>
            <w14:solidFill>
              <w14:schemeClr w14:val="tx1"/>
            </w14:solidFill>
          </w14:textFill>
        </w:rPr>
        <w:t>经正式授权并代表投标人</w:t>
      </w:r>
      <w:r>
        <w:rPr>
          <w:rFonts w:hint="eastAsia" w:ascii="仿宋" w:hAnsi="仿宋" w:eastAsia="仿宋" w:cs="仿宋"/>
          <w:color w:val="000000" w:themeColor="text1"/>
          <w:szCs w:val="24"/>
          <w:highlight w:val="none"/>
          <w:u w:val="single"/>
          <w14:textFill>
            <w14:solidFill>
              <w14:schemeClr w14:val="tx1"/>
            </w14:solidFill>
          </w14:textFill>
        </w:rPr>
        <w:t>（投标人名称、地址）</w:t>
      </w:r>
      <w:r>
        <w:rPr>
          <w:rFonts w:hint="eastAsia" w:ascii="仿宋" w:hAnsi="仿宋" w:eastAsia="仿宋" w:cs="仿宋"/>
          <w:color w:val="000000" w:themeColor="text1"/>
          <w:szCs w:val="24"/>
          <w:highlight w:val="none"/>
          <w14:textFill>
            <w14:solidFill>
              <w14:schemeClr w14:val="tx1"/>
            </w14:solidFill>
          </w14:textFill>
        </w:rPr>
        <w:t>提交下述文件</w:t>
      </w:r>
      <w:r>
        <w:rPr>
          <w:rFonts w:hint="eastAsia" w:ascii="仿宋" w:hAnsi="仿宋" w:eastAsia="仿宋" w:cs="仿宋"/>
          <w:b/>
          <w:bCs/>
          <w:color w:val="000000" w:themeColor="text1"/>
          <w:szCs w:val="24"/>
          <w:highlight w:val="none"/>
          <w14:textFill>
            <w14:solidFill>
              <w14:schemeClr w14:val="tx1"/>
            </w14:solidFill>
          </w14:textFill>
        </w:rPr>
        <w:t>：</w:t>
      </w:r>
    </w:p>
    <w:p w14:paraId="7799E4ED">
      <w:pPr>
        <w:spacing w:line="324" w:lineRule="auto"/>
        <w:ind w:firstLine="480" w:firstLineChars="200"/>
        <w:jc w:val="both"/>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1.资格证明文件；</w:t>
      </w:r>
    </w:p>
    <w:p w14:paraId="3EA68CFD">
      <w:pPr>
        <w:spacing w:line="324" w:lineRule="auto"/>
        <w:ind w:firstLine="480" w:firstLineChars="200"/>
        <w:jc w:val="both"/>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2.投标报价文件；</w:t>
      </w:r>
    </w:p>
    <w:p w14:paraId="2930AE41">
      <w:pPr>
        <w:spacing w:line="324" w:lineRule="auto"/>
        <w:ind w:firstLine="480" w:firstLineChars="200"/>
        <w:jc w:val="both"/>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3.商务技术文件。</w:t>
      </w:r>
    </w:p>
    <w:p w14:paraId="3A7C4B32">
      <w:pPr>
        <w:spacing w:line="324" w:lineRule="auto"/>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根据此函，签字代表宣布同意如下：</w:t>
      </w:r>
    </w:p>
    <w:p w14:paraId="2A6EC0FE">
      <w:pPr>
        <w:spacing w:line="324" w:lineRule="auto"/>
        <w:ind w:firstLine="480" w:firstLineChars="200"/>
        <w:jc w:val="both"/>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1.所附投标价格表中规定的应提交和交付的货物和相关服务（如有）的投标报价为 </w:t>
      </w:r>
      <w:r>
        <w:rPr>
          <w:rFonts w:hint="eastAsia" w:ascii="仿宋" w:hAnsi="仿宋" w:eastAsia="仿宋" w:cs="仿宋"/>
          <w:color w:val="000000" w:themeColor="text1"/>
          <w:szCs w:val="24"/>
          <w:highlight w:val="none"/>
          <w:u w:val="single"/>
          <w14:textFill>
            <w14:solidFill>
              <w14:schemeClr w14:val="tx1"/>
            </w14:solidFill>
          </w14:textFill>
        </w:rPr>
        <w:t xml:space="preserve">         元</w:t>
      </w:r>
      <w:r>
        <w:rPr>
          <w:rFonts w:hint="eastAsia" w:ascii="仿宋" w:hAnsi="仿宋" w:eastAsia="仿宋" w:cs="仿宋"/>
          <w:color w:val="000000" w:themeColor="text1"/>
          <w:szCs w:val="24"/>
          <w:highlight w:val="none"/>
          <w14:textFill>
            <w14:solidFill>
              <w14:schemeClr w14:val="tx1"/>
            </w14:solidFill>
          </w14:textFill>
        </w:rPr>
        <w:t>。</w:t>
      </w:r>
    </w:p>
    <w:p w14:paraId="52DAAD3D">
      <w:pPr>
        <w:spacing w:line="324" w:lineRule="auto"/>
        <w:ind w:firstLine="480" w:firstLineChars="200"/>
        <w:jc w:val="both"/>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2.我方将按招标文件的规定履行合同责任和义务。</w:t>
      </w:r>
    </w:p>
    <w:p w14:paraId="5F6D4B3F">
      <w:pPr>
        <w:spacing w:line="324" w:lineRule="auto"/>
        <w:ind w:firstLine="480" w:firstLineChars="200"/>
        <w:jc w:val="both"/>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3.我方已详细审查全部招标文件，包括第</w:t>
      </w:r>
      <w:r>
        <w:rPr>
          <w:rFonts w:hint="eastAsia" w:ascii="仿宋" w:hAnsi="仿宋" w:eastAsia="仿宋" w:cs="仿宋"/>
          <w:iCs/>
          <w:color w:val="000000" w:themeColor="text1"/>
          <w:szCs w:val="24"/>
          <w:highlight w:val="none"/>
          <w:u w:val="single"/>
          <w14:textFill>
            <w14:solidFill>
              <w14:schemeClr w14:val="tx1"/>
            </w14:solidFill>
          </w14:textFill>
        </w:rPr>
        <w:t>（编号、补遗书）（如果有的话）</w:t>
      </w:r>
      <w:r>
        <w:rPr>
          <w:rFonts w:hint="eastAsia" w:ascii="仿宋" w:hAnsi="仿宋" w:eastAsia="仿宋" w:cs="仿宋"/>
          <w:color w:val="000000" w:themeColor="text1"/>
          <w:szCs w:val="24"/>
          <w:highlight w:val="none"/>
          <w14:textFill>
            <w14:solidFill>
              <w14:schemeClr w14:val="tx1"/>
            </w14:solidFill>
          </w14:textFill>
        </w:rPr>
        <w:t>。我方完全理解并同意放弃对这方面有不明及误解的权力。</w:t>
      </w:r>
    </w:p>
    <w:p w14:paraId="526DACC6">
      <w:pPr>
        <w:spacing w:line="324" w:lineRule="auto"/>
        <w:ind w:firstLine="480" w:firstLineChars="200"/>
        <w:jc w:val="both"/>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4.投标有效期为自提交投标文件的截止之日起</w:t>
      </w:r>
      <w:r>
        <w:rPr>
          <w:rFonts w:hint="eastAsia" w:ascii="仿宋" w:hAnsi="仿宋" w:eastAsia="仿宋" w:cs="仿宋"/>
          <w:i/>
          <w:color w:val="000000" w:themeColor="text1"/>
          <w:szCs w:val="24"/>
          <w:highlight w:val="none"/>
          <w:u w:val="single"/>
          <w14:textFill>
            <w14:solidFill>
              <w14:schemeClr w14:val="tx1"/>
            </w14:solidFill>
          </w14:textFill>
        </w:rPr>
        <w:t xml:space="preserve"> </w:t>
      </w:r>
      <w:r>
        <w:rPr>
          <w:rFonts w:hint="eastAsia" w:ascii="仿宋" w:hAnsi="仿宋" w:eastAsia="仿宋" w:cs="仿宋"/>
          <w:iCs/>
          <w:color w:val="000000" w:themeColor="text1"/>
          <w:szCs w:val="24"/>
          <w:highlight w:val="none"/>
          <w:u w:val="single"/>
          <w14:textFill>
            <w14:solidFill>
              <w14:schemeClr w14:val="tx1"/>
            </w14:solidFill>
          </w14:textFill>
        </w:rPr>
        <w:t xml:space="preserve">90 </w:t>
      </w:r>
      <w:r>
        <w:rPr>
          <w:rFonts w:hint="eastAsia" w:ascii="仿宋" w:hAnsi="仿宋" w:eastAsia="仿宋" w:cs="仿宋"/>
          <w:color w:val="000000" w:themeColor="text1"/>
          <w:szCs w:val="24"/>
          <w:highlight w:val="none"/>
          <w14:textFill>
            <w14:solidFill>
              <w14:schemeClr w14:val="tx1"/>
            </w14:solidFill>
          </w14:textFill>
        </w:rPr>
        <w:t>个日历天。</w:t>
      </w:r>
    </w:p>
    <w:p w14:paraId="13D65D6E">
      <w:pPr>
        <w:spacing w:line="324" w:lineRule="auto"/>
        <w:ind w:firstLine="480" w:firstLineChars="200"/>
        <w:jc w:val="both"/>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5.我方同意提供按照贵方招标文件要求的与投标有关的一切数据或资料，采用综合评分法时，我方完全理解贵方不一定接受最低价的投标。</w:t>
      </w:r>
    </w:p>
    <w:p w14:paraId="238DFDB1">
      <w:pPr>
        <w:spacing w:line="324" w:lineRule="auto"/>
        <w:ind w:firstLine="480" w:firstLineChars="200"/>
        <w:jc w:val="both"/>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6.本项目如由中标人支付采购代理服务费，我方同意按投标人须知前附表中规定向采购代理机构支付采购代理服务费。</w:t>
      </w:r>
    </w:p>
    <w:p w14:paraId="1E2F9E08">
      <w:pPr>
        <w:snapToGrid w:val="0"/>
        <w:spacing w:line="324" w:lineRule="auto"/>
        <w:ind w:firstLine="480" w:firstLineChars="200"/>
        <w:jc w:val="both"/>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7.重要声明：</w:t>
      </w:r>
    </w:p>
    <w:p w14:paraId="59F8B3A1">
      <w:pPr>
        <w:snapToGrid w:val="0"/>
        <w:spacing w:line="324" w:lineRule="auto"/>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1）与我方单位负责人为同一人的其他单位名称：</w:t>
      </w:r>
    </w:p>
    <w:p w14:paraId="53D2AFD2">
      <w:pPr>
        <w:snapToGrid w:val="0"/>
        <w:spacing w:line="324" w:lineRule="auto"/>
        <w:ind w:left="456" w:leftChars="190" w:firstLine="355" w:firstLineChars="148"/>
        <w:rPr>
          <w:rFonts w:ascii="仿宋" w:hAnsi="仿宋" w:eastAsia="仿宋" w:cs="仿宋"/>
          <w:iCs/>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□无；□有，具体单位名称为：</w:t>
      </w:r>
      <w:r>
        <w:rPr>
          <w:rFonts w:hint="eastAsia" w:ascii="仿宋" w:hAnsi="仿宋" w:eastAsia="仿宋" w:cs="仿宋"/>
          <w:iCs/>
          <w:color w:val="000000" w:themeColor="text1"/>
          <w:szCs w:val="24"/>
          <w:highlight w:val="none"/>
          <w:u w:val="single"/>
          <w14:textFill>
            <w14:solidFill>
              <w14:schemeClr w14:val="tx1"/>
            </w14:solidFill>
          </w14:textFill>
        </w:rPr>
        <w:t>（由投标人如实填写）</w:t>
      </w:r>
      <w:r>
        <w:rPr>
          <w:rFonts w:hint="eastAsia" w:ascii="仿宋" w:hAnsi="仿宋" w:eastAsia="仿宋" w:cs="仿宋"/>
          <w:iCs/>
          <w:color w:val="000000" w:themeColor="text1"/>
          <w:szCs w:val="24"/>
          <w:highlight w:val="none"/>
          <w14:textFill>
            <w14:solidFill>
              <w14:schemeClr w14:val="tx1"/>
            </w14:solidFill>
          </w14:textFill>
        </w:rPr>
        <w:t>。</w:t>
      </w:r>
    </w:p>
    <w:p w14:paraId="008D7ECF">
      <w:pPr>
        <w:snapToGrid w:val="0"/>
        <w:spacing w:line="324" w:lineRule="auto"/>
        <w:ind w:firstLine="480" w:firstLineChars="200"/>
        <w:rPr>
          <w:rFonts w:ascii="仿宋" w:hAnsi="仿宋" w:eastAsia="仿宋" w:cs="仿宋"/>
          <w:iCs/>
          <w:color w:val="000000" w:themeColor="text1"/>
          <w:szCs w:val="24"/>
          <w:highlight w:val="none"/>
          <w14:textFill>
            <w14:solidFill>
              <w14:schemeClr w14:val="tx1"/>
            </w14:solidFill>
          </w14:textFill>
        </w:rPr>
      </w:pPr>
      <w:r>
        <w:rPr>
          <w:rFonts w:hint="eastAsia" w:ascii="仿宋" w:hAnsi="仿宋" w:eastAsia="仿宋" w:cs="仿宋"/>
          <w:iCs/>
          <w:color w:val="000000" w:themeColor="text1"/>
          <w:szCs w:val="24"/>
          <w:highlight w:val="none"/>
          <w14:textFill>
            <w14:solidFill>
              <w14:schemeClr w14:val="tx1"/>
            </w14:solidFill>
          </w14:textFill>
        </w:rPr>
        <w:t>2）与我方存在控股、管理关系的其他单位的名称：</w:t>
      </w:r>
    </w:p>
    <w:p w14:paraId="529492BE">
      <w:pPr>
        <w:snapToGrid w:val="0"/>
        <w:spacing w:line="324" w:lineRule="auto"/>
        <w:ind w:left="456" w:leftChars="190" w:firstLine="355" w:firstLineChars="148"/>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iCs/>
          <w:color w:val="000000" w:themeColor="text1"/>
          <w:szCs w:val="24"/>
          <w:highlight w:val="none"/>
          <w14:textFill>
            <w14:solidFill>
              <w14:schemeClr w14:val="tx1"/>
            </w14:solidFill>
          </w14:textFill>
        </w:rPr>
        <w:t xml:space="preserve">□无；□有，具体单位名称为： </w:t>
      </w:r>
      <w:r>
        <w:rPr>
          <w:rFonts w:hint="eastAsia" w:ascii="仿宋" w:hAnsi="仿宋" w:eastAsia="仿宋" w:cs="仿宋"/>
          <w:iCs/>
          <w:color w:val="000000" w:themeColor="text1"/>
          <w:szCs w:val="24"/>
          <w:highlight w:val="none"/>
          <w:u w:val="single"/>
          <w14:textFill>
            <w14:solidFill>
              <w14:schemeClr w14:val="tx1"/>
            </w14:solidFill>
          </w14:textFill>
        </w:rPr>
        <w:t>（由投标人如实填写）</w:t>
      </w:r>
      <w:r>
        <w:rPr>
          <w:rFonts w:hint="eastAsia" w:ascii="仿宋" w:hAnsi="仿宋" w:eastAsia="仿宋" w:cs="仿宋"/>
          <w:color w:val="000000" w:themeColor="text1"/>
          <w:szCs w:val="24"/>
          <w:highlight w:val="none"/>
          <w14:textFill>
            <w14:solidFill>
              <w14:schemeClr w14:val="tx1"/>
            </w14:solidFill>
          </w14:textFill>
        </w:rPr>
        <w:t>。</w:t>
      </w:r>
    </w:p>
    <w:p w14:paraId="7AAED817">
      <w:pPr>
        <w:snapToGrid w:val="0"/>
        <w:spacing w:line="324" w:lineRule="auto"/>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3）参与本项目采购活动前，是否为本项目前期准备提供过整体设计、规范编制或者项目管理、监理、检测等服务：</w:t>
      </w:r>
    </w:p>
    <w:p w14:paraId="02B5655A">
      <w:pPr>
        <w:snapToGrid w:val="0"/>
        <w:spacing w:line="324" w:lineRule="auto"/>
        <w:ind w:left="456" w:leftChars="190" w:firstLine="355" w:firstLineChars="148"/>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□无；□有，已提供的具体服务内容为： </w:t>
      </w:r>
      <w:r>
        <w:rPr>
          <w:rFonts w:hint="eastAsia" w:ascii="仿宋" w:hAnsi="仿宋" w:eastAsia="仿宋" w:cs="仿宋"/>
          <w:color w:val="000000" w:themeColor="text1"/>
          <w:szCs w:val="24"/>
          <w:highlight w:val="none"/>
          <w:u w:val="single"/>
          <w14:textFill>
            <w14:solidFill>
              <w14:schemeClr w14:val="tx1"/>
            </w14:solidFill>
          </w14:textFill>
        </w:rPr>
        <w:t>（由投标人如实填写）</w:t>
      </w:r>
      <w:r>
        <w:rPr>
          <w:rFonts w:hint="eastAsia" w:ascii="仿宋" w:hAnsi="仿宋" w:eastAsia="仿宋" w:cs="仿宋"/>
          <w:color w:val="000000" w:themeColor="text1"/>
          <w:szCs w:val="24"/>
          <w:highlight w:val="none"/>
          <w14:textFill>
            <w14:solidFill>
              <w14:schemeClr w14:val="tx1"/>
            </w14:solidFill>
          </w14:textFill>
        </w:rPr>
        <w:t>。</w:t>
      </w:r>
    </w:p>
    <w:p w14:paraId="7114C6EA">
      <w:pPr>
        <w:spacing w:line="324" w:lineRule="auto"/>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（备注：</w:t>
      </w:r>
      <w:r>
        <w:rPr>
          <w:rFonts w:hint="eastAsia" w:ascii="仿宋" w:hAnsi="仿宋" w:eastAsia="仿宋" w:cs="仿宋"/>
          <w:b/>
          <w:bCs/>
          <w:color w:val="000000" w:themeColor="text1"/>
          <w:szCs w:val="24"/>
          <w:highlight w:val="none"/>
          <w14:textFill>
            <w14:solidFill>
              <w14:schemeClr w14:val="tx1"/>
            </w14:solidFill>
          </w14:textFill>
        </w:rPr>
        <w:t>以上3项声明，必须如实选择</w:t>
      </w:r>
      <w:r>
        <w:rPr>
          <w:rFonts w:hint="eastAsia" w:ascii="仿宋" w:hAnsi="仿宋" w:eastAsia="仿宋" w:cs="仿宋"/>
          <w:color w:val="000000" w:themeColor="text1"/>
          <w:szCs w:val="24"/>
          <w:highlight w:val="none"/>
          <w14:textFill>
            <w14:solidFill>
              <w14:schemeClr w14:val="tx1"/>
            </w14:solidFill>
          </w14:textFill>
        </w:rPr>
        <w:t>，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4876A56">
      <w:pPr>
        <w:snapToGrid w:val="0"/>
        <w:spacing w:line="324" w:lineRule="auto"/>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4）我方在本投标文件中所提供的全部资料均真实有效，我方承诺对其真实性负责并承担相应后果。</w:t>
      </w:r>
    </w:p>
    <w:p w14:paraId="735ED055">
      <w:pPr>
        <w:snapToGrid w:val="0"/>
        <w:spacing w:line="324" w:lineRule="auto"/>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5）</w:t>
      </w:r>
      <w:bookmarkStart w:id="386" w:name="_Hlk161604053"/>
      <w:r>
        <w:rPr>
          <w:rFonts w:hint="eastAsia" w:ascii="仿宋" w:hAnsi="仿宋" w:eastAsia="仿宋" w:cs="仿宋"/>
          <w:color w:val="000000" w:themeColor="text1"/>
          <w:szCs w:val="24"/>
          <w:highlight w:val="none"/>
          <w14:textFill>
            <w14:solidFill>
              <w14:schemeClr w14:val="tx1"/>
            </w14:solidFill>
          </w14:textFill>
        </w:rPr>
        <w:t>我方承诺本《投标函》的签章对本投标文件全部内容具有约束力并承担法律责任。</w:t>
      </w:r>
      <w:bookmarkEnd w:id="386"/>
    </w:p>
    <w:p w14:paraId="721062A6">
      <w:pPr>
        <w:spacing w:line="300" w:lineRule="auto"/>
        <w:rPr>
          <w:rFonts w:ascii="仿宋" w:hAnsi="仿宋" w:eastAsia="仿宋" w:cs="仿宋"/>
          <w:color w:val="000000" w:themeColor="text1"/>
          <w:szCs w:val="24"/>
          <w:highlight w:val="none"/>
          <w14:textFill>
            <w14:solidFill>
              <w14:schemeClr w14:val="tx1"/>
            </w14:solidFill>
          </w14:textFill>
        </w:rPr>
      </w:pPr>
    </w:p>
    <w:p w14:paraId="6825C5D3">
      <w:pPr>
        <w:spacing w:line="300" w:lineRule="auto"/>
        <w:rPr>
          <w:rFonts w:ascii="仿宋" w:hAnsi="仿宋" w:eastAsia="仿宋" w:cs="仿宋"/>
          <w:color w:val="000000" w:themeColor="text1"/>
          <w:szCs w:val="24"/>
          <w:highlight w:val="none"/>
          <w14:textFill>
            <w14:solidFill>
              <w14:schemeClr w14:val="tx1"/>
            </w14:solidFill>
          </w14:textFill>
        </w:rPr>
      </w:pPr>
    </w:p>
    <w:p w14:paraId="2D4349C9">
      <w:pPr>
        <w:spacing w:line="300" w:lineRule="auto"/>
        <w:rPr>
          <w:rFonts w:ascii="仿宋" w:hAnsi="仿宋" w:eastAsia="仿宋" w:cs="仿宋"/>
          <w:color w:val="000000" w:themeColor="text1"/>
          <w:szCs w:val="24"/>
          <w:highlight w:val="none"/>
          <w14:textFill>
            <w14:solidFill>
              <w14:schemeClr w14:val="tx1"/>
            </w14:solidFill>
          </w14:textFill>
        </w:rPr>
      </w:pPr>
    </w:p>
    <w:p w14:paraId="5BCDED62">
      <w:pPr>
        <w:autoSpaceDE w:val="0"/>
        <w:autoSpaceDN w:val="0"/>
        <w:adjustRightInd w:val="0"/>
        <w:snapToGrid w:val="0"/>
        <w:ind w:firstLine="480" w:firstLineChars="200"/>
        <w:rPr>
          <w:rFonts w:ascii="仿宋" w:hAnsi="仿宋" w:eastAsia="仿宋" w:cs="仿宋"/>
          <w:color w:val="000000" w:themeColor="text1"/>
          <w:kern w:val="0"/>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投标人名称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p>
    <w:p w14:paraId="58928917">
      <w:pPr>
        <w:autoSpaceDE w:val="0"/>
        <w:autoSpaceDN w:val="0"/>
        <w:adjustRightInd w:val="0"/>
        <w:snapToGrid w:val="0"/>
        <w:ind w:firstLine="480" w:firstLineChars="200"/>
        <w:rPr>
          <w:rFonts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法定代表人或授权代表（签字或印章）：</w:t>
      </w:r>
    </w:p>
    <w:p w14:paraId="090DCFFA">
      <w:pPr>
        <w:autoSpaceDE w:val="0"/>
        <w:autoSpaceDN w:val="0"/>
        <w:adjustRightInd w:val="0"/>
        <w:snapToGrid w:val="0"/>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通  讯  地  址：</w:t>
      </w:r>
    </w:p>
    <w:p w14:paraId="5CFA8B94">
      <w:pPr>
        <w:autoSpaceDE w:val="0"/>
        <w:autoSpaceDN w:val="0"/>
        <w:adjustRightInd w:val="0"/>
        <w:snapToGrid w:val="0"/>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传          真：</w:t>
      </w:r>
    </w:p>
    <w:p w14:paraId="5285990F">
      <w:pPr>
        <w:autoSpaceDE w:val="0"/>
        <w:autoSpaceDN w:val="0"/>
        <w:adjustRightInd w:val="0"/>
        <w:snapToGrid w:val="0"/>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          话：</w:t>
      </w:r>
    </w:p>
    <w:p w14:paraId="497C87F9">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           期：</w:t>
      </w:r>
    </w:p>
    <w:p w14:paraId="49F5332C">
      <w:pPr>
        <w:rPr>
          <w:rFonts w:ascii="仿宋" w:hAnsi="仿宋" w:eastAsia="仿宋" w:cs="仿宋"/>
          <w:color w:val="000000" w:themeColor="text1"/>
          <w:szCs w:val="24"/>
          <w:highlight w:val="none"/>
          <w:u w:val="single"/>
          <w14:textFill>
            <w14:solidFill>
              <w14:schemeClr w14:val="tx1"/>
            </w14:solidFill>
          </w14:textFill>
        </w:rPr>
      </w:pPr>
    </w:p>
    <w:p w14:paraId="1E9AA4A6">
      <w:pPr>
        <w:rPr>
          <w:rFonts w:ascii="仿宋" w:hAnsi="仿宋" w:eastAsia="仿宋" w:cs="仿宋"/>
          <w:color w:val="000000" w:themeColor="text1"/>
          <w:szCs w:val="24"/>
          <w:highlight w:val="none"/>
          <w:u w:val="single"/>
          <w14:textFill>
            <w14:solidFill>
              <w14:schemeClr w14:val="tx1"/>
            </w14:solidFill>
          </w14:textFill>
        </w:rPr>
      </w:pPr>
      <w:r>
        <w:rPr>
          <w:rFonts w:hint="eastAsia" w:ascii="仿宋" w:hAnsi="仿宋" w:eastAsia="仿宋" w:cs="仿宋"/>
          <w:color w:val="000000" w:themeColor="text1"/>
          <w:szCs w:val="24"/>
          <w:highlight w:val="none"/>
          <w:u w:val="single"/>
          <w14:textFill>
            <w14:solidFill>
              <w14:schemeClr w14:val="tx1"/>
            </w14:solidFill>
          </w14:textFill>
        </w:rPr>
        <w:br w:type="page"/>
      </w:r>
    </w:p>
    <w:p w14:paraId="56931EA8">
      <w:pPr>
        <w:keepNext/>
        <w:keepLines/>
        <w:spacing w:before="100" w:after="100"/>
        <w:ind w:left="420" w:hanging="420"/>
        <w:jc w:val="center"/>
        <w:rPr>
          <w:rFonts w:ascii="仿宋" w:hAnsi="仿宋" w:eastAsia="仿宋" w:cs="仿宋"/>
          <w:b/>
          <w:bCs/>
          <w:color w:val="000000" w:themeColor="text1"/>
          <w:sz w:val="32"/>
          <w:szCs w:val="32"/>
          <w:highlight w:val="none"/>
          <w14:textFill>
            <w14:solidFill>
              <w14:schemeClr w14:val="tx1"/>
            </w14:solidFill>
          </w14:textFill>
        </w:rPr>
      </w:pPr>
      <w:bookmarkStart w:id="387" w:name="_Toc20456"/>
      <w:bookmarkStart w:id="388" w:name="_Toc155185924"/>
      <w:bookmarkStart w:id="389" w:name="_Toc163492918"/>
      <w:r>
        <w:rPr>
          <w:rFonts w:hint="eastAsia" w:ascii="仿宋" w:hAnsi="仿宋" w:eastAsia="仿宋" w:cs="仿宋"/>
          <w:b/>
          <w:bCs/>
          <w:color w:val="000000" w:themeColor="text1"/>
          <w:sz w:val="32"/>
          <w:szCs w:val="32"/>
          <w:highlight w:val="none"/>
          <w14:textFill>
            <w14:solidFill>
              <w14:schemeClr w14:val="tx1"/>
            </w14:solidFill>
          </w14:textFill>
        </w:rPr>
        <w:t>二、法定代表人（单位负责人）身份证明</w:t>
      </w:r>
      <w:bookmarkEnd w:id="387"/>
      <w:bookmarkEnd w:id="388"/>
      <w:bookmarkEnd w:id="389"/>
    </w:p>
    <w:p w14:paraId="00548ABA">
      <w:pPr>
        <w:spacing w:line="480" w:lineRule="auto"/>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致：（采购人或采购代理机构） </w:t>
      </w:r>
    </w:p>
    <w:p w14:paraId="0FBA9255">
      <w:pPr>
        <w:spacing w:line="480" w:lineRule="auto"/>
        <w:ind w:firstLine="960" w:firstLineChars="4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兹证明， </w:t>
      </w:r>
    </w:p>
    <w:p w14:paraId="61D17AFA">
      <w:pPr>
        <w:spacing w:line="480" w:lineRule="auto"/>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姓名：____性别：____年龄：____职务：____ </w:t>
      </w:r>
    </w:p>
    <w:p w14:paraId="05B50413">
      <w:pPr>
        <w:spacing w:line="480" w:lineRule="auto"/>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系 </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 xml:space="preserve">（投标人名称）的法定代表人（单位负责人）。 </w:t>
      </w:r>
    </w:p>
    <w:p w14:paraId="51E4443E">
      <w:pPr>
        <w:spacing w:line="480" w:lineRule="auto"/>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附：法定代表人（单位负责人）身份证、护照等身份证明文件电子件： </w:t>
      </w:r>
    </w:p>
    <w:p w14:paraId="6AB15D9D">
      <w:pPr>
        <w:rPr>
          <w:rFonts w:ascii="仿宋" w:hAnsi="仿宋" w:eastAsia="仿宋" w:cs="仿宋"/>
          <w:color w:val="000000" w:themeColor="text1"/>
          <w:sz w:val="21"/>
          <w:szCs w:val="21"/>
          <w:highlight w:val="none"/>
          <w14:textFill>
            <w14:solidFill>
              <w14:schemeClr w14:val="tx1"/>
            </w14:solidFill>
          </w14:textFill>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0D4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3ADD9178">
            <w:pPr>
              <w:rPr>
                <w:rFonts w:ascii="仿宋" w:hAnsi="仿宋" w:eastAsia="仿宋" w:cs="仿宋"/>
                <w:color w:val="000000" w:themeColor="text1"/>
                <w:highlight w:val="none"/>
                <w14:textFill>
                  <w14:solidFill>
                    <w14:schemeClr w14:val="tx1"/>
                  </w14:solidFill>
                </w14:textFill>
              </w:rPr>
            </w:pPr>
          </w:p>
        </w:tc>
      </w:tr>
    </w:tbl>
    <w:p w14:paraId="151343E9">
      <w:pPr>
        <w:ind w:firstLine="840" w:firstLineChars="350"/>
        <w:jc w:val="center"/>
        <w:rPr>
          <w:rFonts w:ascii="仿宋" w:hAnsi="仿宋" w:eastAsia="仿宋" w:cs="仿宋"/>
          <w:color w:val="000000" w:themeColor="text1"/>
          <w:highlight w:val="none"/>
          <w14:textFill>
            <w14:solidFill>
              <w14:schemeClr w14:val="tx1"/>
            </w14:solidFill>
          </w14:textFill>
        </w:rPr>
      </w:pPr>
    </w:p>
    <w:p w14:paraId="6F597ACA">
      <w:pPr>
        <w:widowControl/>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投标人名称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kern w:val="0"/>
          <w:szCs w:val="24"/>
          <w:highlight w:val="none"/>
          <w:lang w:bidi="ar"/>
          <w14:textFill>
            <w14:solidFill>
              <w14:schemeClr w14:val="tx1"/>
            </w14:solidFill>
          </w14:textFill>
        </w:rPr>
        <w:t xml:space="preserve">：________________ </w:t>
      </w:r>
    </w:p>
    <w:p w14:paraId="6368F175">
      <w:pPr>
        <w:widowControl/>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法定代表人（单位负责人）（签字或</w:t>
      </w:r>
      <w:r>
        <w:rPr>
          <w:rFonts w:hint="eastAsia" w:ascii="仿宋" w:hAnsi="仿宋" w:eastAsia="仿宋" w:cs="仿宋"/>
          <w:color w:val="000000" w:themeColor="text1"/>
          <w:kern w:val="0"/>
          <w:szCs w:val="24"/>
          <w:highlight w:val="none"/>
          <w14:textFill>
            <w14:solidFill>
              <w14:schemeClr w14:val="tx1"/>
            </w14:solidFill>
          </w14:textFill>
        </w:rPr>
        <w:t>盖章</w:t>
      </w:r>
      <w:r>
        <w:rPr>
          <w:rFonts w:hint="eastAsia" w:ascii="仿宋" w:hAnsi="仿宋" w:eastAsia="仿宋" w:cs="仿宋"/>
          <w:color w:val="000000" w:themeColor="text1"/>
          <w:kern w:val="0"/>
          <w:szCs w:val="24"/>
          <w:highlight w:val="none"/>
          <w:lang w:bidi="ar"/>
          <w14:textFill>
            <w14:solidFill>
              <w14:schemeClr w14:val="tx1"/>
            </w14:solidFill>
          </w14:textFill>
        </w:rPr>
        <w:t xml:space="preserve">）：_______ </w:t>
      </w:r>
    </w:p>
    <w:p w14:paraId="3E12F2D5">
      <w:pPr>
        <w:widowControl/>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日期：_____年______月______日</w:t>
      </w:r>
    </w:p>
    <w:p w14:paraId="4A3B60B1">
      <w:pPr>
        <w:rPr>
          <w:rFonts w:ascii="仿宋" w:hAnsi="仿宋" w:eastAsia="仿宋" w:cs="仿宋"/>
          <w:b/>
          <w:color w:val="000000" w:themeColor="text1"/>
          <w:sz w:val="28"/>
          <w:szCs w:val="28"/>
          <w:highlight w:val="none"/>
          <w14:textFill>
            <w14:solidFill>
              <w14:schemeClr w14:val="tx1"/>
            </w14:solidFill>
          </w14:textFill>
        </w:rPr>
      </w:pPr>
    </w:p>
    <w:p w14:paraId="4816A9E9">
      <w:pP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14:paraId="0E4B02F5">
      <w:pPr>
        <w:keepNext/>
        <w:keepLines/>
        <w:spacing w:before="100" w:after="100"/>
        <w:ind w:left="420" w:hanging="420"/>
        <w:jc w:val="center"/>
        <w:rPr>
          <w:rFonts w:ascii="仿宋" w:hAnsi="仿宋" w:eastAsia="仿宋" w:cs="仿宋"/>
          <w:b/>
          <w:bCs/>
          <w:color w:val="000000" w:themeColor="text1"/>
          <w:sz w:val="32"/>
          <w:szCs w:val="32"/>
          <w:highlight w:val="none"/>
          <w14:textFill>
            <w14:solidFill>
              <w14:schemeClr w14:val="tx1"/>
            </w14:solidFill>
          </w14:textFill>
        </w:rPr>
      </w:pPr>
      <w:bookmarkStart w:id="390" w:name="_Toc155185925"/>
      <w:bookmarkStart w:id="391" w:name="_Toc163492919"/>
      <w:bookmarkStart w:id="392" w:name="_Toc18136"/>
      <w:r>
        <w:rPr>
          <w:rFonts w:hint="eastAsia" w:ascii="仿宋" w:hAnsi="仿宋" w:eastAsia="仿宋" w:cs="仿宋"/>
          <w:b/>
          <w:bCs/>
          <w:color w:val="000000" w:themeColor="text1"/>
          <w:sz w:val="32"/>
          <w:szCs w:val="32"/>
          <w:highlight w:val="none"/>
          <w14:textFill>
            <w14:solidFill>
              <w14:schemeClr w14:val="tx1"/>
            </w14:solidFill>
          </w14:textFill>
        </w:rPr>
        <w:t>三、授权委托书</w:t>
      </w:r>
      <w:bookmarkEnd w:id="390"/>
      <w:bookmarkEnd w:id="391"/>
      <w:bookmarkEnd w:id="392"/>
    </w:p>
    <w:p w14:paraId="744584A3">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本人</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（姓名）系</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（投标人名称）的法定代表人</w:t>
      </w:r>
      <w:r>
        <w:rPr>
          <w:rFonts w:hint="eastAsia" w:ascii="仿宋" w:hAnsi="仿宋" w:eastAsia="仿宋" w:cs="仿宋"/>
          <w:color w:val="000000" w:themeColor="text1"/>
          <w:highlight w:val="none"/>
          <w14:textFill>
            <w14:solidFill>
              <w14:schemeClr w14:val="tx1"/>
            </w14:solidFill>
          </w14:textFill>
        </w:rPr>
        <w:t>（单位负责人）</w:t>
      </w:r>
      <w:r>
        <w:rPr>
          <w:rFonts w:hint="eastAsia" w:ascii="仿宋" w:hAnsi="仿宋" w:eastAsia="仿宋" w:cs="仿宋"/>
          <w:color w:val="000000" w:themeColor="text1"/>
          <w:szCs w:val="24"/>
          <w:highlight w:val="none"/>
          <w14:textFill>
            <w14:solidFill>
              <w14:schemeClr w14:val="tx1"/>
            </w14:solidFill>
          </w14:textFill>
        </w:rPr>
        <w:t>，现委托</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（姓名）为我方代理人。代理人根据授权，以我方名义签署、澄清确认、说明、补正、递交、撤回、修改</w:t>
      </w:r>
      <w:r>
        <w:rPr>
          <w:rFonts w:hint="eastAsia" w:ascii="仿宋" w:hAnsi="仿宋" w:eastAsia="仿宋" w:cs="仿宋"/>
          <w:color w:val="000000" w:themeColor="text1"/>
          <w:szCs w:val="24"/>
          <w:highlight w:val="none"/>
          <w:u w:val="single"/>
          <w14:textFill>
            <w14:solidFill>
              <w14:schemeClr w14:val="tx1"/>
            </w14:solidFill>
          </w14:textFill>
        </w:rPr>
        <w:t xml:space="preserve">           </w:t>
      </w:r>
      <w:r>
        <w:rPr>
          <w:rFonts w:hint="eastAsia" w:ascii="仿宋" w:hAnsi="仿宋" w:eastAsia="仿宋" w:cs="仿宋"/>
          <w:color w:val="000000" w:themeColor="text1"/>
          <w:szCs w:val="24"/>
          <w:highlight w:val="none"/>
          <w14:textFill>
            <w14:solidFill>
              <w14:schemeClr w14:val="tx1"/>
            </w14:solidFill>
          </w14:textFill>
        </w:rPr>
        <w:t>（项目名称）投标文件、签订合同和处理有关事宜，其法律后果由我方承担。</w:t>
      </w:r>
    </w:p>
    <w:p w14:paraId="699F5B97">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委托期限：自本授权委托书签署之日起至投标有效期届满之日止。</w:t>
      </w:r>
    </w:p>
    <w:p w14:paraId="1BC12FC3">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代理人无转委托权。</w:t>
      </w:r>
    </w:p>
    <w:p w14:paraId="10274102">
      <w:pPr>
        <w:spacing w:line="240" w:lineRule="exact"/>
        <w:ind w:firstLine="480" w:firstLineChars="200"/>
        <w:rPr>
          <w:rFonts w:ascii="仿宋" w:hAnsi="仿宋" w:eastAsia="仿宋" w:cs="仿宋"/>
          <w:color w:val="000000" w:themeColor="text1"/>
          <w:szCs w:val="24"/>
          <w:highlight w:val="none"/>
          <w14:textFill>
            <w14:solidFill>
              <w14:schemeClr w14:val="tx1"/>
            </w14:solidFill>
          </w14:textFill>
        </w:rPr>
      </w:pPr>
    </w:p>
    <w:p w14:paraId="57CC93EC">
      <w:pPr>
        <w:widowControl/>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投标人名称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kern w:val="0"/>
          <w:szCs w:val="24"/>
          <w:highlight w:val="none"/>
          <w:lang w:bidi="ar"/>
          <w14:textFill>
            <w14:solidFill>
              <w14:schemeClr w14:val="tx1"/>
            </w14:solidFill>
          </w14:textFill>
        </w:rPr>
        <w:t xml:space="preserve">：________________ </w:t>
      </w:r>
    </w:p>
    <w:p w14:paraId="5743131C">
      <w:pPr>
        <w:widowControl/>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法定代表人（单位负责人）（签字或</w:t>
      </w:r>
      <w:r>
        <w:rPr>
          <w:rFonts w:hint="eastAsia" w:ascii="仿宋" w:hAnsi="仿宋" w:eastAsia="仿宋" w:cs="仿宋"/>
          <w:color w:val="000000" w:themeColor="text1"/>
          <w:kern w:val="0"/>
          <w:szCs w:val="24"/>
          <w:highlight w:val="none"/>
          <w14:textFill>
            <w14:solidFill>
              <w14:schemeClr w14:val="tx1"/>
            </w14:solidFill>
          </w14:textFill>
        </w:rPr>
        <w:t>盖章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kern w:val="0"/>
          <w:szCs w:val="24"/>
          <w:highlight w:val="none"/>
          <w:lang w:bidi="ar"/>
          <w14:textFill>
            <w14:solidFill>
              <w14:schemeClr w14:val="tx1"/>
            </w14:solidFill>
          </w14:textFill>
        </w:rPr>
        <w:t xml:space="preserve">：________________ </w:t>
      </w:r>
    </w:p>
    <w:p w14:paraId="18799594">
      <w:pPr>
        <w:widowControl/>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委托代理人（签字或</w:t>
      </w:r>
      <w:r>
        <w:rPr>
          <w:rFonts w:hint="eastAsia" w:ascii="仿宋" w:hAnsi="仿宋" w:eastAsia="仿宋" w:cs="仿宋"/>
          <w:color w:val="000000" w:themeColor="text1"/>
          <w:kern w:val="0"/>
          <w:szCs w:val="24"/>
          <w:highlight w:val="none"/>
          <w14:textFill>
            <w14:solidFill>
              <w14:schemeClr w14:val="tx1"/>
            </w14:solidFill>
          </w14:textFill>
        </w:rPr>
        <w:t>盖章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kern w:val="0"/>
          <w:szCs w:val="24"/>
          <w:highlight w:val="none"/>
          <w:lang w:bidi="ar"/>
          <w14:textFill>
            <w14:solidFill>
              <w14:schemeClr w14:val="tx1"/>
            </w14:solidFill>
          </w14:textFill>
        </w:rPr>
        <w:t>：________________    联系电话：________</w:t>
      </w:r>
    </w:p>
    <w:p w14:paraId="7FC579FE">
      <w:pPr>
        <w:widowControl/>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 xml:space="preserve">日期：_____年______月______日 </w:t>
      </w:r>
    </w:p>
    <w:p w14:paraId="0736A4D6">
      <w:pPr>
        <w:spacing w:line="240" w:lineRule="exact"/>
        <w:ind w:firstLine="480" w:firstLineChars="200"/>
        <w:rPr>
          <w:rFonts w:ascii="仿宋" w:hAnsi="仿宋" w:eastAsia="仿宋" w:cs="仿宋"/>
          <w:color w:val="000000" w:themeColor="text1"/>
          <w:szCs w:val="24"/>
          <w:highlight w:val="none"/>
          <w14:textFill>
            <w14:solidFill>
              <w14:schemeClr w14:val="tx1"/>
            </w14:solidFill>
          </w14:textFill>
        </w:rPr>
      </w:pPr>
    </w:p>
    <w:p w14:paraId="41609DD0">
      <w:pPr>
        <w:widowControl/>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szCs w:val="24"/>
          <w:highlight w:val="none"/>
          <w:lang w:bidi="ar"/>
          <w14:textFill>
            <w14:solidFill>
              <w14:schemeClr w14:val="tx1"/>
            </w14:solidFill>
          </w14:textFill>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CC8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1" w:hRule="atLeast"/>
        </w:trPr>
        <w:tc>
          <w:tcPr>
            <w:tcW w:w="8527" w:type="dxa"/>
          </w:tcPr>
          <w:p w14:paraId="7310A595">
            <w:pPr>
              <w:rPr>
                <w:rFonts w:ascii="仿宋" w:hAnsi="仿宋" w:eastAsia="仿宋" w:cs="仿宋"/>
                <w:color w:val="000000" w:themeColor="text1"/>
                <w:highlight w:val="none"/>
                <w14:textFill>
                  <w14:solidFill>
                    <w14:schemeClr w14:val="tx1"/>
                  </w14:solidFill>
                </w14:textFill>
              </w:rPr>
            </w:pPr>
          </w:p>
        </w:tc>
      </w:tr>
    </w:tbl>
    <w:p w14:paraId="037ED5BC">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说明： </w:t>
      </w:r>
    </w:p>
    <w:p w14:paraId="361D8624">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1.若投标人为事业单位或其他组织或分支机构，则法定代表人（单位负责人）处的签署人可为单位负责人。 </w:t>
      </w:r>
    </w:p>
    <w:p w14:paraId="2DA919F0">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2.若投标文件中签字之处均为法定代表人（单位负责人）本人签署，则可不提供本《授权委托书》，但须提供《法定代表人（单位负责人）身份证明》。 </w:t>
      </w:r>
    </w:p>
    <w:p w14:paraId="615C6B25">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3.投标人为自然人的情形，可不提供本《授权委托书》。 </w:t>
      </w:r>
    </w:p>
    <w:p w14:paraId="6FBE2804">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4.投标人应随本《授权委托书》同时提供法定代表人（单位负责人）及委托代理人的有效的身份证、护照等身份证明文件电子件。提供身份证的，应同时提供身份证</w:t>
      </w:r>
      <w:r>
        <w:rPr>
          <w:rFonts w:hint="eastAsia" w:ascii="仿宋" w:hAnsi="仿宋" w:eastAsia="仿宋" w:cs="仿宋"/>
          <w:b/>
          <w:bCs/>
          <w:color w:val="000000" w:themeColor="text1"/>
          <w:szCs w:val="24"/>
          <w:highlight w:val="none"/>
          <w14:textFill>
            <w14:solidFill>
              <w14:schemeClr w14:val="tx1"/>
            </w14:solidFill>
          </w14:textFill>
        </w:rPr>
        <w:t>双面</w:t>
      </w:r>
      <w:r>
        <w:rPr>
          <w:rFonts w:hint="eastAsia" w:ascii="仿宋" w:hAnsi="仿宋" w:eastAsia="仿宋" w:cs="仿宋"/>
          <w:color w:val="000000" w:themeColor="text1"/>
          <w:szCs w:val="24"/>
          <w:highlight w:val="none"/>
          <w14:textFill>
            <w14:solidFill>
              <w14:schemeClr w14:val="tx1"/>
            </w14:solidFill>
          </w14:textFill>
        </w:rPr>
        <w:t>电子件。</w:t>
      </w:r>
    </w:p>
    <w:p w14:paraId="2DEAD4DE">
      <w:pP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14:paraId="6E881A7A">
      <w:pPr>
        <w:keepNext/>
        <w:keepLines/>
        <w:spacing w:before="100" w:after="100"/>
        <w:ind w:left="420" w:hanging="420"/>
        <w:jc w:val="center"/>
        <w:rPr>
          <w:rFonts w:ascii="仿宋" w:hAnsi="仿宋" w:eastAsia="仿宋" w:cs="仿宋"/>
          <w:b/>
          <w:bCs/>
          <w:color w:val="000000" w:themeColor="text1"/>
          <w:sz w:val="32"/>
          <w:szCs w:val="32"/>
          <w:highlight w:val="none"/>
          <w14:textFill>
            <w14:solidFill>
              <w14:schemeClr w14:val="tx1"/>
            </w14:solidFill>
          </w14:textFill>
        </w:rPr>
      </w:pPr>
      <w:bookmarkStart w:id="393" w:name="_Toc155185934"/>
      <w:bookmarkStart w:id="394" w:name="_Toc163492928"/>
      <w:bookmarkStart w:id="395" w:name="_Toc28250"/>
      <w:r>
        <w:rPr>
          <w:rFonts w:hint="eastAsia" w:ascii="仿宋" w:hAnsi="仿宋" w:eastAsia="仿宋" w:cs="仿宋"/>
          <w:b/>
          <w:bCs/>
          <w:color w:val="000000" w:themeColor="text1"/>
          <w:sz w:val="32"/>
          <w:szCs w:val="32"/>
          <w:highlight w:val="none"/>
          <w14:textFill>
            <w14:solidFill>
              <w14:schemeClr w14:val="tx1"/>
            </w14:solidFill>
          </w14:textFill>
        </w:rPr>
        <w:t>四、</w:t>
      </w:r>
      <w:bookmarkEnd w:id="393"/>
      <w:bookmarkEnd w:id="394"/>
      <w:bookmarkStart w:id="396" w:name="_Toc163492929"/>
      <w:r>
        <w:rPr>
          <w:rFonts w:hint="eastAsia" w:ascii="仿宋" w:hAnsi="仿宋" w:eastAsia="仿宋" w:cs="仿宋"/>
          <w:b/>
          <w:bCs/>
          <w:color w:val="000000" w:themeColor="text1"/>
          <w:sz w:val="32"/>
          <w:szCs w:val="32"/>
          <w:highlight w:val="none"/>
          <w:lang w:val="zh-CN"/>
          <w14:textFill>
            <w14:solidFill>
              <w14:schemeClr w14:val="tx1"/>
            </w14:solidFill>
          </w14:textFill>
        </w:rPr>
        <w:t>政府采购</w:t>
      </w:r>
      <w:r>
        <w:rPr>
          <w:rFonts w:hint="eastAsia" w:ascii="仿宋" w:hAnsi="仿宋" w:eastAsia="仿宋" w:cs="仿宋"/>
          <w:b/>
          <w:bCs/>
          <w:color w:val="000000" w:themeColor="text1"/>
          <w:sz w:val="32"/>
          <w:szCs w:val="32"/>
          <w:highlight w:val="none"/>
          <w14:textFill>
            <w14:solidFill>
              <w14:schemeClr w14:val="tx1"/>
            </w14:solidFill>
          </w14:textFill>
        </w:rPr>
        <w:t>投标人</w:t>
      </w:r>
      <w:r>
        <w:rPr>
          <w:rFonts w:hint="eastAsia" w:ascii="仿宋" w:hAnsi="仿宋" w:eastAsia="仿宋" w:cs="仿宋"/>
          <w:b/>
          <w:bCs/>
          <w:color w:val="000000" w:themeColor="text1"/>
          <w:sz w:val="32"/>
          <w:szCs w:val="32"/>
          <w:highlight w:val="none"/>
          <w:lang w:val="zh-CN"/>
          <w14:textFill>
            <w14:solidFill>
              <w14:schemeClr w14:val="tx1"/>
            </w14:solidFill>
          </w14:textFill>
        </w:rPr>
        <w:t>廉洁自律承诺书</w:t>
      </w:r>
      <w:bookmarkEnd w:id="395"/>
    </w:p>
    <w:p w14:paraId="3B027EE2">
      <w:pPr>
        <w:pStyle w:val="13"/>
        <w:rPr>
          <w:rFonts w:ascii="仿宋" w:hAnsi="仿宋" w:eastAsia="仿宋" w:cs="仿宋"/>
          <w:color w:val="000000" w:themeColor="text1"/>
          <w:highlight w:val="none"/>
          <w14:textFill>
            <w14:solidFill>
              <w14:schemeClr w14:val="tx1"/>
            </w14:solidFill>
          </w14:textFill>
        </w:rPr>
      </w:pPr>
    </w:p>
    <w:p w14:paraId="341B79C8">
      <w:pPr>
        <w:snapToGrid w:val="0"/>
        <w:rPr>
          <w:rFonts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（采购人）、（采购代理机构）</w:t>
      </w:r>
      <w:r>
        <w:rPr>
          <w:rFonts w:hint="eastAsia" w:ascii="仿宋" w:hAnsi="仿宋" w:eastAsia="仿宋" w:cs="仿宋"/>
          <w:color w:val="000000" w:themeColor="text1"/>
          <w:kern w:val="0"/>
          <w:szCs w:val="24"/>
          <w:highlight w:val="none"/>
          <w:lang w:val="zh-CN"/>
          <w14:textFill>
            <w14:solidFill>
              <w14:schemeClr w14:val="tx1"/>
            </w14:solidFill>
          </w14:textFill>
        </w:rPr>
        <w:t>：</w:t>
      </w:r>
    </w:p>
    <w:p w14:paraId="26D25A33">
      <w:pPr>
        <w:autoSpaceDE w:val="0"/>
        <w:autoSpaceDN w:val="0"/>
        <w:ind w:left="2" w:leftChars="1" w:firstLine="480" w:firstLineChars="200"/>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我单位响应你</w:t>
      </w:r>
      <w:r>
        <w:rPr>
          <w:rFonts w:hint="eastAsia" w:ascii="仿宋" w:hAnsi="仿宋" w:eastAsia="仿宋" w:cs="仿宋"/>
          <w:color w:val="000000" w:themeColor="text1"/>
          <w:szCs w:val="24"/>
          <w:highlight w:val="none"/>
          <w14:textFill>
            <w14:solidFill>
              <w14:schemeClr w14:val="tx1"/>
            </w14:solidFill>
          </w14:textFill>
        </w:rPr>
        <w:t>单位</w:t>
      </w:r>
      <w:r>
        <w:rPr>
          <w:rFonts w:hint="eastAsia" w:ascii="仿宋" w:hAnsi="仿宋" w:eastAsia="仿宋" w:cs="仿宋"/>
          <w:color w:val="000000" w:themeColor="text1"/>
          <w:kern w:val="0"/>
          <w:szCs w:val="24"/>
          <w:highlight w:val="none"/>
          <w:lang w:val="zh-CN"/>
          <w14:textFill>
            <w14:solidFill>
              <w14:schemeClr w14:val="tx1"/>
            </w14:solidFill>
          </w14:textFill>
        </w:rPr>
        <w:t>项目招标</w:t>
      </w:r>
      <w:r>
        <w:rPr>
          <w:rFonts w:hint="eastAsia" w:ascii="仿宋" w:hAnsi="仿宋" w:eastAsia="仿宋" w:cs="仿宋"/>
          <w:color w:val="000000" w:themeColor="text1"/>
          <w:kern w:val="0"/>
          <w:szCs w:val="24"/>
          <w:highlight w:val="none"/>
          <w14:textFill>
            <w14:solidFill>
              <w14:schemeClr w14:val="tx1"/>
            </w14:solidFill>
          </w14:textFill>
        </w:rPr>
        <w:t>文件</w:t>
      </w:r>
      <w:r>
        <w:rPr>
          <w:rFonts w:hint="eastAsia" w:ascii="仿宋" w:hAnsi="仿宋" w:eastAsia="仿宋" w:cs="仿宋"/>
          <w:color w:val="000000" w:themeColor="text1"/>
          <w:kern w:val="0"/>
          <w:szCs w:val="24"/>
          <w:highlight w:val="none"/>
          <w:lang w:val="zh-CN"/>
          <w14:textFill>
            <w14:solidFill>
              <w14:schemeClr w14:val="tx1"/>
            </w14:solidFill>
          </w14:textFill>
        </w:rPr>
        <w:t>要求参加投标。在这次投标过程中和中标后，我们将严格遵守国家法律法规要求，并郑重承诺：</w:t>
      </w:r>
    </w:p>
    <w:p w14:paraId="699B3486">
      <w:pPr>
        <w:autoSpaceDE w:val="0"/>
        <w:autoSpaceDN w:val="0"/>
        <w:ind w:left="2" w:leftChars="1" w:firstLine="480" w:firstLineChars="200"/>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 xml:space="preserve">一、不向项目有关人员及部门赠送礼金礼物、有价证券、回扣以及中介费、介绍费、咨询费等好处费； </w:t>
      </w:r>
    </w:p>
    <w:p w14:paraId="4C222736">
      <w:pPr>
        <w:autoSpaceDE w:val="0"/>
        <w:autoSpaceDN w:val="0"/>
        <w:ind w:left="2" w:leftChars="1" w:firstLine="480" w:firstLineChars="200"/>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 xml:space="preserve">二、不为项目有关人员及部门报销应由你方单位或个人支付的费用； </w:t>
      </w:r>
    </w:p>
    <w:p w14:paraId="132FD837">
      <w:pPr>
        <w:autoSpaceDE w:val="0"/>
        <w:autoSpaceDN w:val="0"/>
        <w:ind w:left="2" w:leftChars="1" w:firstLine="480" w:firstLineChars="200"/>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三、不向项目有关人员及部门提供有可能影响公正的宴请和健身娱乐等活动；</w:t>
      </w:r>
    </w:p>
    <w:p w14:paraId="1CC40DCB">
      <w:pPr>
        <w:autoSpaceDE w:val="0"/>
        <w:autoSpaceDN w:val="0"/>
        <w:ind w:left="2" w:leftChars="1" w:firstLine="480" w:firstLineChars="200"/>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四、不为项目有关人员及部门出国（境）、旅游等提供方便；</w:t>
      </w:r>
    </w:p>
    <w:p w14:paraId="7A0887C0">
      <w:pPr>
        <w:autoSpaceDE w:val="0"/>
        <w:autoSpaceDN w:val="0"/>
        <w:ind w:left="2" w:leftChars="1" w:firstLine="480" w:firstLineChars="200"/>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五、不为项目有关人员个人装修住房、婚丧嫁娶、配偶子女工作安排等提供好处；</w:t>
      </w:r>
    </w:p>
    <w:p w14:paraId="0EC47101">
      <w:pPr>
        <w:autoSpaceDE w:val="0"/>
        <w:autoSpaceDN w:val="0"/>
        <w:ind w:left="2" w:leftChars="1" w:firstLine="480" w:firstLineChars="200"/>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六、严格遵守《中华人民共和国政府采购法》《中华人民共和国政府采购法</w:t>
      </w:r>
      <w:r>
        <w:rPr>
          <w:rFonts w:hint="eastAsia" w:ascii="仿宋" w:hAnsi="仿宋" w:eastAsia="仿宋" w:cs="仿宋"/>
          <w:color w:val="000000" w:themeColor="text1"/>
          <w:kern w:val="0"/>
          <w:szCs w:val="24"/>
          <w:highlight w:val="none"/>
          <w14:textFill>
            <w14:solidFill>
              <w14:schemeClr w14:val="tx1"/>
            </w14:solidFill>
          </w14:textFill>
        </w:rPr>
        <w:t>实施条例</w:t>
      </w:r>
      <w:r>
        <w:rPr>
          <w:rFonts w:hint="eastAsia" w:ascii="仿宋" w:hAnsi="仿宋" w:eastAsia="仿宋" w:cs="仿宋"/>
          <w:color w:val="000000" w:themeColor="text1"/>
          <w:kern w:val="0"/>
          <w:szCs w:val="24"/>
          <w:highlight w:val="none"/>
          <w:lang w:val="zh-CN"/>
          <w14:textFill>
            <w14:solidFill>
              <w14:schemeClr w14:val="tx1"/>
            </w14:solidFill>
          </w14:textFill>
        </w:rPr>
        <w:t>》《中华人民共和国民法典》等法律法规，诚实守信，合法经营，坚决抵制各种违法违纪行为。</w:t>
      </w:r>
    </w:p>
    <w:p w14:paraId="37DC9700">
      <w:pPr>
        <w:autoSpaceDE w:val="0"/>
        <w:autoSpaceDN w:val="0"/>
        <w:ind w:left="2" w:leftChars="1" w:firstLine="480" w:firstLineChars="200"/>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如违反上述承诺，你单位有权立即取消我单位投标、中标或在建项目的建设资格，有权拒绝我单位在一定时期内进入你单位进行项目建设或其他经营活动，并通报</w:t>
      </w:r>
      <w:r>
        <w:rPr>
          <w:rFonts w:hint="eastAsia" w:ascii="仿宋" w:hAnsi="仿宋" w:eastAsia="仿宋" w:cs="仿宋"/>
          <w:color w:val="000000" w:themeColor="text1"/>
          <w:kern w:val="0"/>
          <w:szCs w:val="24"/>
          <w:highlight w:val="none"/>
          <w:lang w:val="en-US" w:eastAsia="zh-CN"/>
          <w14:textFill>
            <w14:solidFill>
              <w14:schemeClr w14:val="tx1"/>
            </w14:solidFill>
          </w14:textFill>
        </w:rPr>
        <w:t>当地</w:t>
      </w:r>
      <w:r>
        <w:rPr>
          <w:rFonts w:hint="eastAsia" w:ascii="仿宋" w:hAnsi="仿宋" w:eastAsia="仿宋" w:cs="仿宋"/>
          <w:color w:val="000000" w:themeColor="text1"/>
          <w:kern w:val="0"/>
          <w:szCs w:val="24"/>
          <w:highlight w:val="none"/>
          <w:lang w:val="zh-CN"/>
          <w14:textFill>
            <w14:solidFill>
              <w14:schemeClr w14:val="tx1"/>
            </w14:solidFill>
          </w14:textFill>
        </w:rPr>
        <w:t>财政局。由此引起的相应损失均由我单位承担。</w:t>
      </w:r>
    </w:p>
    <w:p w14:paraId="322AFAB4">
      <w:pPr>
        <w:autoSpaceDE w:val="0"/>
        <w:autoSpaceDN w:val="0"/>
        <w:ind w:left="2"/>
        <w:rPr>
          <w:rFonts w:ascii="仿宋" w:hAnsi="仿宋" w:eastAsia="仿宋" w:cs="仿宋"/>
          <w:color w:val="000000" w:themeColor="text1"/>
          <w:kern w:val="0"/>
          <w:szCs w:val="24"/>
          <w:highlight w:val="none"/>
          <w:lang w:val="zh-CN"/>
          <w14:textFill>
            <w14:solidFill>
              <w14:schemeClr w14:val="tx1"/>
            </w14:solidFill>
          </w14:textFill>
        </w:rPr>
      </w:pPr>
    </w:p>
    <w:p w14:paraId="7CA9D18C">
      <w:pPr>
        <w:autoSpaceDE w:val="0"/>
        <w:autoSpaceDN w:val="0"/>
        <w:ind w:left="2"/>
        <w:rPr>
          <w:rFonts w:ascii="仿宋" w:hAnsi="仿宋" w:eastAsia="仿宋" w:cs="仿宋"/>
          <w:color w:val="000000" w:themeColor="text1"/>
          <w:kern w:val="0"/>
          <w:szCs w:val="24"/>
          <w:highlight w:val="none"/>
          <w:lang w:val="zh-CN"/>
          <w14:textFill>
            <w14:solidFill>
              <w14:schemeClr w14:val="tx1"/>
            </w14:solidFill>
          </w14:textFill>
        </w:rPr>
      </w:pPr>
    </w:p>
    <w:p w14:paraId="53EC1903">
      <w:pPr>
        <w:autoSpaceDE w:val="0"/>
        <w:autoSpaceDN w:val="0"/>
        <w:ind w:left="2"/>
        <w:rPr>
          <w:rFonts w:ascii="仿宋" w:hAnsi="仿宋" w:eastAsia="仿宋" w:cs="仿宋"/>
          <w:color w:val="000000" w:themeColor="text1"/>
          <w:kern w:val="0"/>
          <w:szCs w:val="24"/>
          <w:highlight w:val="none"/>
          <w:lang w:val="zh-CN"/>
          <w14:textFill>
            <w14:solidFill>
              <w14:schemeClr w14:val="tx1"/>
            </w14:solidFill>
          </w14:textFill>
        </w:rPr>
      </w:pPr>
    </w:p>
    <w:p w14:paraId="43CCA2F2">
      <w:pPr>
        <w:autoSpaceDE w:val="0"/>
        <w:autoSpaceDN w:val="0"/>
        <w:ind w:left="2" w:leftChars="1" w:right="1120" w:firstLine="4560" w:firstLineChars="1900"/>
        <w:rPr>
          <w:rFonts w:ascii="仿宋" w:hAnsi="仿宋" w:eastAsia="仿宋" w:cs="仿宋"/>
          <w:color w:val="000000" w:themeColor="text1"/>
          <w:kern w:val="0"/>
          <w:szCs w:val="24"/>
          <w:highlight w:val="none"/>
          <w:lang w:val="zh-CN"/>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投标人名称</w:t>
      </w:r>
      <w:r>
        <w:rPr>
          <w:rFonts w:hint="eastAsia" w:ascii="仿宋" w:hAnsi="仿宋" w:eastAsia="仿宋" w:cs="仿宋"/>
          <w:color w:val="000000" w:themeColor="text1"/>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kern w:val="0"/>
          <w:szCs w:val="24"/>
          <w:highlight w:val="none"/>
          <w:lang w:val="zh-CN"/>
          <w14:textFill>
            <w14:solidFill>
              <w14:schemeClr w14:val="tx1"/>
            </w14:solidFill>
          </w14:textFill>
        </w:rPr>
        <w:t>：</w:t>
      </w:r>
    </w:p>
    <w:p w14:paraId="234AB3DC">
      <w:pPr>
        <w:ind w:firstLine="4560" w:firstLineChars="1900"/>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lang w:val="zh-CN"/>
          <w14:textFill>
            <w14:solidFill>
              <w14:schemeClr w14:val="tx1"/>
            </w14:solidFill>
          </w14:textFill>
        </w:rPr>
        <w:t>日期</w:t>
      </w:r>
      <w:r>
        <w:rPr>
          <w:rFonts w:hint="eastAsia" w:ascii="仿宋" w:hAnsi="仿宋" w:eastAsia="仿宋" w:cs="仿宋"/>
          <w:color w:val="000000" w:themeColor="text1"/>
          <w:kern w:val="0"/>
          <w:szCs w:val="24"/>
          <w:highlight w:val="none"/>
          <w14:textFill>
            <w14:solidFill>
              <w14:schemeClr w14:val="tx1"/>
            </w14:solidFill>
          </w14:textFill>
        </w:rPr>
        <w:t>：</w:t>
      </w:r>
      <w:r>
        <w:rPr>
          <w:rFonts w:hint="eastAsia" w:ascii="仿宋" w:hAnsi="仿宋" w:eastAsia="仿宋" w:cs="仿宋"/>
          <w:color w:val="000000" w:themeColor="text1"/>
          <w:kern w:val="0"/>
          <w:szCs w:val="24"/>
          <w:highlight w:val="none"/>
          <w:lang w:val="zh-CN"/>
          <w14:textFill>
            <w14:solidFill>
              <w14:schemeClr w14:val="tx1"/>
            </w14:solidFill>
          </w14:textFill>
        </w:rPr>
        <w:t xml:space="preserve">   年   月   日</w:t>
      </w:r>
    </w:p>
    <w:p w14:paraId="25BEAAA9">
      <w:pPr>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br w:type="page"/>
      </w:r>
    </w:p>
    <w:p w14:paraId="1BC2A6D1">
      <w:pPr>
        <w:keepNext/>
        <w:keepLines/>
        <w:spacing w:before="80" w:after="80" w:line="240" w:lineRule="auto"/>
        <w:ind w:left="420" w:hanging="420"/>
        <w:jc w:val="center"/>
        <w:rPr>
          <w:rFonts w:ascii="仿宋" w:hAnsi="仿宋" w:eastAsia="仿宋" w:cs="仿宋"/>
          <w:b/>
          <w:bCs/>
          <w:color w:val="000000" w:themeColor="text1"/>
          <w:sz w:val="30"/>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五、</w:t>
      </w:r>
      <w:r>
        <w:rPr>
          <w:rFonts w:hint="eastAsia" w:ascii="仿宋" w:hAnsi="仿宋" w:eastAsia="仿宋" w:cs="仿宋"/>
          <w:b/>
          <w:bCs/>
          <w:color w:val="000000" w:themeColor="text1"/>
          <w:sz w:val="32"/>
          <w:szCs w:val="32"/>
          <w:highlight w:val="none"/>
          <w:lang w:val="zh-CN"/>
          <w14:textFill>
            <w14:solidFill>
              <w14:schemeClr w14:val="tx1"/>
            </w14:solidFill>
          </w14:textFill>
        </w:rPr>
        <w:t>实质性响应一览表</w:t>
      </w:r>
    </w:p>
    <w:p w14:paraId="0ADD7071">
      <w:pPr>
        <w:shd w:val="clear" w:color="auto" w:fill="FFFFFF"/>
        <w:tabs>
          <w:tab w:val="left" w:pos="3045"/>
        </w:tabs>
        <w:autoSpaceDE w:val="0"/>
        <w:autoSpaceDN w:val="0"/>
        <w:adjustRightInd w:val="0"/>
        <w:snapToGrid w:val="0"/>
        <w:spacing w:line="360" w:lineRule="exact"/>
        <w:jc w:val="center"/>
        <w:rPr>
          <w:rFonts w:ascii="仿宋" w:hAnsi="仿宋" w:eastAsia="仿宋" w:cs="仿宋"/>
          <w:bCs/>
          <w:color w:val="000000" w:themeColor="text1"/>
          <w:highlight w:val="none"/>
          <w14:textFill>
            <w14:solidFill>
              <w14:schemeClr w14:val="tx1"/>
            </w14:solidFill>
          </w14:textFill>
        </w:rPr>
      </w:pPr>
      <w:r>
        <w:rPr>
          <w:rFonts w:hint="eastAsia" w:ascii="仿宋" w:hAnsi="仿宋" w:eastAsia="仿宋" w:cs="仿宋"/>
          <w:bCs/>
          <w:color w:val="000000" w:themeColor="text1"/>
          <w:highlight w:val="none"/>
          <w14:textFill>
            <w14:solidFill>
              <w14:schemeClr w14:val="tx1"/>
            </w14:solidFill>
          </w14:textFill>
        </w:rPr>
        <w:t>（投标人须对本附表所有内容逐条响应且无负偏离，否则其</w:t>
      </w:r>
      <w:r>
        <w:rPr>
          <w:rFonts w:hint="eastAsia" w:ascii="仿宋" w:hAnsi="仿宋" w:eastAsia="仿宋" w:cs="仿宋"/>
          <w:b/>
          <w:color w:val="000000" w:themeColor="text1"/>
          <w:highlight w:val="none"/>
          <w14:textFill>
            <w14:solidFill>
              <w14:schemeClr w14:val="tx1"/>
            </w14:solidFill>
          </w14:textFill>
        </w:rPr>
        <w:t>投标无效</w:t>
      </w:r>
      <w:r>
        <w:rPr>
          <w:rFonts w:hint="eastAsia" w:ascii="仿宋" w:hAnsi="仿宋" w:eastAsia="仿宋" w:cs="仿宋"/>
          <w:bCs/>
          <w:color w:val="000000" w:themeColor="text1"/>
          <w:highlight w:val="none"/>
          <w14:textFill>
            <w14:solidFill>
              <w14:schemeClr w14:val="tx1"/>
            </w14:solidFill>
          </w14:textFill>
        </w:rPr>
        <w:t>）</w:t>
      </w:r>
    </w:p>
    <w:p w14:paraId="29FDA1BA">
      <w:pPr>
        <w:pStyle w:val="24"/>
        <w:rPr>
          <w:rFonts w:ascii="仿宋" w:hAnsi="仿宋" w:eastAsia="仿宋" w:cs="仿宋"/>
          <w:color w:val="000000" w:themeColor="text1"/>
          <w:sz w:val="24"/>
          <w:szCs w:val="24"/>
          <w:highlight w:val="none"/>
          <w14:textFill>
            <w14:solidFill>
              <w14:schemeClr w14:val="tx1"/>
            </w14:solidFill>
          </w14:textFill>
        </w:rPr>
      </w:pPr>
    </w:p>
    <w:bookmarkEnd w:id="396"/>
    <w:tbl>
      <w:tblPr>
        <w:tblStyle w:val="30"/>
        <w:tblW w:w="9413"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209"/>
        <w:gridCol w:w="4030"/>
        <w:gridCol w:w="1871"/>
        <w:gridCol w:w="730"/>
      </w:tblGrid>
      <w:tr w14:paraId="011A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73" w:type="dxa"/>
            <w:vMerge w:val="restart"/>
            <w:vAlign w:val="center"/>
          </w:tcPr>
          <w:p w14:paraId="7A68E5A9">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bookmarkStart w:id="397" w:name="_Toc163492930"/>
            <w:bookmarkStart w:id="398" w:name="_Toc29880"/>
            <w:r>
              <w:rPr>
                <w:rFonts w:hint="eastAsia" w:ascii="仿宋" w:hAnsi="仿宋" w:eastAsia="仿宋" w:cs="仿宋"/>
                <w:color w:val="000000" w:themeColor="text1"/>
                <w:sz w:val="21"/>
                <w:szCs w:val="21"/>
                <w:highlight w:val="none"/>
                <w14:textFill>
                  <w14:solidFill>
                    <w14:schemeClr w14:val="tx1"/>
                  </w14:solidFill>
                </w14:textFill>
              </w:rPr>
              <w:t>序号</w:t>
            </w:r>
          </w:p>
        </w:tc>
        <w:tc>
          <w:tcPr>
            <w:tcW w:w="6239" w:type="dxa"/>
            <w:gridSpan w:val="2"/>
            <w:vAlign w:val="center"/>
          </w:tcPr>
          <w:p w14:paraId="659BD5E3">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招标文件要求的实质性响应内容</w:t>
            </w:r>
          </w:p>
        </w:tc>
        <w:tc>
          <w:tcPr>
            <w:tcW w:w="1871" w:type="dxa"/>
            <w:vMerge w:val="restart"/>
            <w:vAlign w:val="center"/>
          </w:tcPr>
          <w:p w14:paraId="786B3126">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投标文件响应的具体内容</w:t>
            </w:r>
          </w:p>
        </w:tc>
        <w:tc>
          <w:tcPr>
            <w:tcW w:w="730" w:type="dxa"/>
            <w:vMerge w:val="restart"/>
            <w:vAlign w:val="center"/>
          </w:tcPr>
          <w:p w14:paraId="697F53C0">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w:t>
            </w:r>
          </w:p>
        </w:tc>
      </w:tr>
      <w:tr w14:paraId="7D46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73" w:type="dxa"/>
            <w:vMerge w:val="continue"/>
            <w:vAlign w:val="center"/>
          </w:tcPr>
          <w:p w14:paraId="25270920">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2209" w:type="dxa"/>
            <w:shd w:val="clear" w:color="auto" w:fill="auto"/>
            <w:vAlign w:val="center"/>
          </w:tcPr>
          <w:p w14:paraId="1C2459AD">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实质性要求</w:t>
            </w:r>
          </w:p>
        </w:tc>
        <w:tc>
          <w:tcPr>
            <w:tcW w:w="4030" w:type="dxa"/>
            <w:shd w:val="clear" w:color="auto" w:fill="auto"/>
            <w:vAlign w:val="center"/>
          </w:tcPr>
          <w:p w14:paraId="025D6861">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招标文件中的规定</w:t>
            </w:r>
          </w:p>
        </w:tc>
        <w:tc>
          <w:tcPr>
            <w:tcW w:w="1871" w:type="dxa"/>
            <w:vMerge w:val="continue"/>
            <w:vAlign w:val="center"/>
          </w:tcPr>
          <w:p w14:paraId="71887C13">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p>
        </w:tc>
        <w:tc>
          <w:tcPr>
            <w:tcW w:w="730" w:type="dxa"/>
            <w:vMerge w:val="continue"/>
            <w:vAlign w:val="center"/>
          </w:tcPr>
          <w:p w14:paraId="2C3534A1">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p>
        </w:tc>
      </w:tr>
      <w:tr w14:paraId="1FA4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573" w:type="dxa"/>
            <w:vAlign w:val="center"/>
          </w:tcPr>
          <w:p w14:paraId="26CC36EE">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2209" w:type="dxa"/>
            <w:shd w:val="clear" w:color="auto" w:fill="auto"/>
            <w:vAlign w:val="center"/>
          </w:tcPr>
          <w:p w14:paraId="31FD538D">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投标有效期</w:t>
            </w:r>
          </w:p>
        </w:tc>
        <w:tc>
          <w:tcPr>
            <w:tcW w:w="4030" w:type="dxa"/>
            <w:shd w:val="clear" w:color="auto" w:fill="auto"/>
            <w:vAlign w:val="center"/>
          </w:tcPr>
          <w:p w14:paraId="52C580FC">
            <w:pPr>
              <w:shd w:val="clear" w:color="auto" w:fill="FFFFFF"/>
              <w:autoSpaceDE w:val="0"/>
              <w:autoSpaceDN w:val="0"/>
              <w:spacing w:line="360" w:lineRule="exac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default" w:ascii="仿宋" w:hAnsi="仿宋" w:eastAsia="仿宋" w:cs="仿宋"/>
                <w:color w:val="000000" w:themeColor="text1"/>
                <w:sz w:val="21"/>
                <w:szCs w:val="21"/>
                <w:highlight w:val="none"/>
                <w:lang w:val="en-US" w:eastAsia="zh-CN"/>
                <w14:textFill>
                  <w14:solidFill>
                    <w14:schemeClr w14:val="tx1"/>
                  </w14:solidFill>
                </w14:textFill>
              </w:rPr>
              <w:t>90日历日</w:t>
            </w:r>
          </w:p>
        </w:tc>
        <w:tc>
          <w:tcPr>
            <w:tcW w:w="1871" w:type="dxa"/>
            <w:vAlign w:val="center"/>
          </w:tcPr>
          <w:p w14:paraId="4C941817">
            <w:pPr>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投标人在</w:t>
            </w:r>
            <w:r>
              <w:rPr>
                <w:rFonts w:hint="eastAsia" w:ascii="仿宋" w:hAnsi="仿宋" w:eastAsia="仿宋" w:cs="仿宋"/>
                <w:color w:val="000000" w:themeColor="text1"/>
                <w:sz w:val="21"/>
                <w:szCs w:val="21"/>
                <w:highlight w:val="none"/>
                <w14:textFill>
                  <w14:solidFill>
                    <w14:schemeClr w14:val="tx1"/>
                  </w14:solidFill>
                </w14:textFill>
              </w:rPr>
              <w:t>此处填写</w:t>
            </w:r>
            <w:r>
              <w:rPr>
                <w:rFonts w:hint="eastAsia" w:ascii="仿宋" w:hAnsi="仿宋" w:eastAsia="仿宋" w:cs="仿宋"/>
                <w:color w:val="000000" w:themeColor="text1"/>
                <w:sz w:val="21"/>
                <w:szCs w:val="21"/>
                <w:highlight w:val="none"/>
                <w:lang w:val="en-US" w:eastAsia="zh-CN"/>
                <w14:textFill>
                  <w14:solidFill>
                    <w14:schemeClr w14:val="tx1"/>
                  </w14:solidFill>
                </w14:textFill>
              </w:rPr>
              <w:t>相关响应内容或投标文件中对应内容的页码</w:t>
            </w:r>
          </w:p>
        </w:tc>
        <w:tc>
          <w:tcPr>
            <w:tcW w:w="730" w:type="dxa"/>
            <w:vAlign w:val="center"/>
          </w:tcPr>
          <w:p w14:paraId="2DA8A781">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21B4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73" w:type="dxa"/>
            <w:vAlign w:val="center"/>
          </w:tcPr>
          <w:p w14:paraId="000A0958">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2209" w:type="dxa"/>
            <w:shd w:val="clear" w:color="auto" w:fill="auto"/>
            <w:vAlign w:val="center"/>
          </w:tcPr>
          <w:p w14:paraId="472F8187">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招标文件第三章采购需求第二条商务要求中“交货期”</w:t>
            </w:r>
          </w:p>
        </w:tc>
        <w:tc>
          <w:tcPr>
            <w:tcW w:w="4030" w:type="dxa"/>
            <w:shd w:val="clear" w:color="auto" w:fill="auto"/>
            <w:vAlign w:val="center"/>
          </w:tcPr>
          <w:p w14:paraId="33CBD07F">
            <w:pPr>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14:textFill>
                  <w14:solidFill>
                    <w14:schemeClr w14:val="tx1"/>
                  </w14:solidFill>
                </w14:textFill>
              </w:rPr>
              <w:t>自合同签订之日起</w:t>
            </w: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r>
              <w:rPr>
                <w:rFonts w:hint="eastAsia" w:ascii="仿宋" w:hAnsi="仿宋" w:eastAsia="仿宋" w:cs="仿宋"/>
                <w:color w:val="000000" w:themeColor="text1"/>
                <w:sz w:val="21"/>
                <w:szCs w:val="21"/>
                <w:highlight w:val="none"/>
                <w:lang w:val="en-US"/>
                <w14:textFill>
                  <w14:solidFill>
                    <w14:schemeClr w14:val="tx1"/>
                  </w14:solidFill>
                </w14:textFill>
              </w:rPr>
              <w:t>日内</w:t>
            </w:r>
            <w:r>
              <w:rPr>
                <w:rFonts w:hint="eastAsia" w:ascii="仿宋" w:hAnsi="仿宋" w:eastAsia="仿宋" w:cs="仿宋"/>
                <w:color w:val="000000" w:themeColor="text1"/>
                <w:sz w:val="21"/>
                <w:szCs w:val="21"/>
                <w:highlight w:val="none"/>
                <w:lang w:val="en-US" w:eastAsia="zh-CN"/>
                <w14:textFill>
                  <w14:solidFill>
                    <w14:schemeClr w14:val="tx1"/>
                  </w14:solidFill>
                </w14:textFill>
              </w:rPr>
              <w:t>完成全部货物配送，确保货物完好无损、数量准确，送达各乡镇指定地点并完成交接</w:t>
            </w:r>
            <w:r>
              <w:rPr>
                <w:rFonts w:hint="eastAsia" w:ascii="仿宋" w:hAnsi="仿宋" w:eastAsia="仿宋" w:cs="仿宋"/>
                <w:color w:val="000000" w:themeColor="text1"/>
                <w:sz w:val="21"/>
                <w:szCs w:val="21"/>
                <w:highlight w:val="none"/>
                <w:lang w:val="en-US"/>
                <w14:textFill>
                  <w14:solidFill>
                    <w14:schemeClr w14:val="tx1"/>
                  </w14:solidFill>
                </w14:textFill>
              </w:rPr>
              <w:t>，经采购人验收合格。</w:t>
            </w:r>
          </w:p>
        </w:tc>
        <w:tc>
          <w:tcPr>
            <w:tcW w:w="1871" w:type="dxa"/>
            <w:vAlign w:val="center"/>
          </w:tcPr>
          <w:p w14:paraId="64D0FFBD">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6D7F8623">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227E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41FCA4F9">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2209" w:type="dxa"/>
            <w:shd w:val="clear" w:color="auto" w:fill="auto"/>
            <w:vAlign w:val="center"/>
          </w:tcPr>
          <w:p w14:paraId="0BEF0B76">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招标文件第三章采购需求第二条商务要求中“交货地点”</w:t>
            </w:r>
          </w:p>
        </w:tc>
        <w:tc>
          <w:tcPr>
            <w:tcW w:w="4030" w:type="dxa"/>
            <w:shd w:val="clear" w:color="auto" w:fill="auto"/>
            <w:vAlign w:val="center"/>
          </w:tcPr>
          <w:p w14:paraId="5BAF8AFC">
            <w:pPr>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玉奇吾斯塘乡、阿拉哈格镇、比西巴格乡、齐满镇、哈尼喀塔木乡、墩阔坦镇、乌尊镇、阿克吾斯塘乡指定地点（在中标后，具体地点由采购人另行提供给中标人）</w:t>
            </w:r>
            <w:r>
              <w:rPr>
                <w:rFonts w:hint="eastAsia" w:ascii="仿宋" w:hAnsi="仿宋" w:eastAsia="仿宋" w:cs="仿宋"/>
                <w:color w:val="000000" w:themeColor="text1"/>
                <w:sz w:val="21"/>
                <w:szCs w:val="21"/>
                <w:highlight w:val="none"/>
                <w:lang w:val="en-US"/>
                <w14:textFill>
                  <w14:solidFill>
                    <w14:schemeClr w14:val="tx1"/>
                  </w14:solidFill>
                </w14:textFill>
              </w:rPr>
              <w:t>。</w:t>
            </w:r>
          </w:p>
        </w:tc>
        <w:tc>
          <w:tcPr>
            <w:tcW w:w="1871" w:type="dxa"/>
            <w:vAlign w:val="center"/>
          </w:tcPr>
          <w:p w14:paraId="1B9EA0E8">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4862AD50">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327E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73" w:type="dxa"/>
            <w:shd w:val="clear" w:color="auto" w:fill="auto"/>
            <w:vAlign w:val="center"/>
          </w:tcPr>
          <w:p w14:paraId="444EE3D8">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w:t>
            </w:r>
          </w:p>
        </w:tc>
        <w:tc>
          <w:tcPr>
            <w:tcW w:w="2209" w:type="dxa"/>
            <w:shd w:val="clear" w:color="auto" w:fill="auto"/>
            <w:vAlign w:val="center"/>
          </w:tcPr>
          <w:p w14:paraId="4A3E4339">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招标文件第三章采购需求第二条商务要求中“付款方式”</w:t>
            </w:r>
          </w:p>
        </w:tc>
        <w:tc>
          <w:tcPr>
            <w:tcW w:w="4030" w:type="dxa"/>
            <w:shd w:val="clear" w:color="auto" w:fill="auto"/>
            <w:vAlign w:val="center"/>
          </w:tcPr>
          <w:p w14:paraId="7DA9D341">
            <w:pPr>
              <w:spacing w:line="360" w:lineRule="exact"/>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合同签订后所有货物到场、验收合格后支付合同金额100%。</w:t>
            </w:r>
          </w:p>
        </w:tc>
        <w:tc>
          <w:tcPr>
            <w:tcW w:w="1871" w:type="dxa"/>
            <w:vAlign w:val="center"/>
          </w:tcPr>
          <w:p w14:paraId="4575DA02">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67C7B79F">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294A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73" w:type="dxa"/>
            <w:shd w:val="clear" w:color="auto" w:fill="auto"/>
            <w:vAlign w:val="center"/>
          </w:tcPr>
          <w:p w14:paraId="3EC282C5">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2209" w:type="dxa"/>
            <w:vAlign w:val="center"/>
          </w:tcPr>
          <w:p w14:paraId="5A07A55E">
            <w:pPr>
              <w:spacing w:line="360" w:lineRule="exact"/>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招标文件第三章采购需求第二条商务要求中“质保期”</w:t>
            </w:r>
          </w:p>
        </w:tc>
        <w:tc>
          <w:tcPr>
            <w:tcW w:w="4030" w:type="dxa"/>
            <w:vAlign w:val="center"/>
          </w:tcPr>
          <w:p w14:paraId="1DC7E1C2">
            <w:pPr>
              <w:pStyle w:val="79"/>
              <w:shd w:val="clear" w:color="auto" w:fill="FFFFFF"/>
              <w:spacing w:line="360" w:lineRule="exact"/>
              <w:ind w:firstLine="0" w:firstLineChars="0"/>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val="en-US"/>
                <w14:textFill>
                  <w14:solidFill>
                    <w14:schemeClr w14:val="tx1"/>
                  </w14:solidFill>
                </w14:textFill>
              </w:rPr>
              <w:t>年</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。由于中标人原因造成的产品质量问题（如结块、变质等），供应商需无条件更换合格产品，或退还对应货款。</w:t>
            </w:r>
          </w:p>
        </w:tc>
        <w:tc>
          <w:tcPr>
            <w:tcW w:w="1871" w:type="dxa"/>
            <w:vAlign w:val="center"/>
          </w:tcPr>
          <w:p w14:paraId="359FBAE4">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402473BA">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1EDA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01DAC14D">
            <w:pPr>
              <w:spacing w:line="36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c>
          <w:tcPr>
            <w:tcW w:w="2209" w:type="dxa"/>
            <w:vAlign w:val="center"/>
          </w:tcPr>
          <w:p w14:paraId="2220BA22">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1.基本参数</w:t>
            </w:r>
          </w:p>
        </w:tc>
        <w:tc>
          <w:tcPr>
            <w:tcW w:w="4030" w:type="dxa"/>
            <w:vAlign w:val="center"/>
          </w:tcPr>
          <w:p w14:paraId="2CB45932">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产品名称</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化肥(尿素)</w:t>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ab/>
            </w:r>
            <w:r>
              <w:rPr>
                <w:rFonts w:hint="eastAsia" w:ascii="仿宋" w:hAnsi="仿宋" w:eastAsia="仿宋" w:cs="仿宋"/>
                <w:color w:val="000000" w:themeColor="text1"/>
                <w:sz w:val="21"/>
                <w:szCs w:val="21"/>
                <w:highlight w:val="none"/>
                <w14:textFill>
                  <w14:solidFill>
                    <w14:schemeClr w14:val="tx1"/>
                  </w14:solidFill>
                </w14:textFill>
              </w:rPr>
              <w:tab/>
            </w:r>
          </w:p>
          <w:p w14:paraId="1CE2BC88">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单位</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吨</w:t>
            </w:r>
            <w:r>
              <w:rPr>
                <w:rFonts w:hint="eastAsia" w:ascii="仿宋" w:hAnsi="仿宋" w:eastAsia="仿宋" w:cs="仿宋"/>
                <w:color w:val="000000" w:themeColor="text1"/>
                <w:sz w:val="21"/>
                <w:szCs w:val="21"/>
                <w:highlight w:val="none"/>
                <w14:textFill>
                  <w14:solidFill>
                    <w14:schemeClr w14:val="tx1"/>
                  </w14:solidFill>
                </w14:textFill>
              </w:rPr>
              <w:tab/>
            </w:r>
          </w:p>
          <w:p w14:paraId="402845B9">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实施面积(万亩)</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17.65</w:t>
            </w:r>
          </w:p>
          <w:p w14:paraId="3EDEB7AF">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主要技术指标</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总氮(N)含量 ≥46%,小颗粒</w:t>
            </w:r>
            <w:r>
              <w:rPr>
                <w:rFonts w:hint="eastAsia" w:ascii="仿宋" w:hAnsi="仿宋" w:eastAsia="仿宋" w:cs="仿宋"/>
                <w:color w:val="000000" w:themeColor="text1"/>
                <w:sz w:val="21"/>
                <w:szCs w:val="21"/>
                <w:highlight w:val="none"/>
                <w14:textFill>
                  <w14:solidFill>
                    <w14:schemeClr w14:val="tx1"/>
                  </w14:solidFill>
                </w14:textFill>
              </w:rPr>
              <w:tab/>
            </w:r>
          </w:p>
          <w:p w14:paraId="6B43A852">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(农业用)</w:t>
            </w:r>
          </w:p>
        </w:tc>
        <w:tc>
          <w:tcPr>
            <w:tcW w:w="1871" w:type="dxa"/>
            <w:vAlign w:val="center"/>
          </w:tcPr>
          <w:p w14:paraId="533E1282">
            <w:pPr>
              <w:spacing w:line="360" w:lineRule="exac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p>
          <w:p w14:paraId="30690149">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44C10984">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7AD6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78A24536">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p>
        </w:tc>
        <w:tc>
          <w:tcPr>
            <w:tcW w:w="2209" w:type="dxa"/>
            <w:vAlign w:val="center"/>
          </w:tcPr>
          <w:p w14:paraId="183B5768">
            <w:pPr>
              <w:spacing w:line="360" w:lineRule="exact"/>
              <w:jc w:val="center"/>
              <w:rPr>
                <w:rFonts w:hint="eastAsia" w:ascii="仿宋" w:hAnsi="仿宋" w:eastAsia="仿宋" w:cs="仿宋"/>
                <w:i w:val="0"/>
                <w:i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2.产品要求（1）</w:t>
            </w:r>
          </w:p>
        </w:tc>
        <w:tc>
          <w:tcPr>
            <w:tcW w:w="4030" w:type="dxa"/>
            <w:vAlign w:val="center"/>
          </w:tcPr>
          <w:p w14:paraId="61D2CA0C">
            <w:pPr>
              <w:pStyle w:val="79"/>
              <w:shd w:val="clear" w:color="auto" w:fill="FFFFFF"/>
              <w:spacing w:line="360" w:lineRule="exact"/>
              <w:ind w:firstLine="0" w:firstLineChars="0"/>
              <w:rPr>
                <w:rFonts w:hint="eastAsia" w:ascii="仿宋" w:hAnsi="仿宋" w:eastAsia="仿宋" w:cs="仿宋"/>
                <w:b/>
                <w:bCs/>
                <w:i w:val="0"/>
                <w:i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核心指标：总氮（N）≥46.0%。（投标文件中需提供第三方机构检验报告佐证，确保符合国家相关标准，中标后交采购人查验原件）</w:t>
            </w:r>
          </w:p>
        </w:tc>
        <w:tc>
          <w:tcPr>
            <w:tcW w:w="1871" w:type="dxa"/>
            <w:vAlign w:val="center"/>
          </w:tcPr>
          <w:p w14:paraId="26E1B6FC">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77BCBDCC">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1703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3A6A23FF">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w:t>
            </w:r>
          </w:p>
        </w:tc>
        <w:tc>
          <w:tcPr>
            <w:tcW w:w="2209" w:type="dxa"/>
            <w:vAlign w:val="center"/>
          </w:tcPr>
          <w:p w14:paraId="61D2E6E9">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2.产品要求（2）</w:t>
            </w:r>
          </w:p>
        </w:tc>
        <w:tc>
          <w:tcPr>
            <w:tcW w:w="4030" w:type="dxa"/>
            <w:vAlign w:val="center"/>
          </w:tcPr>
          <w:p w14:paraId="31E38608">
            <w:pPr>
              <w:spacing w:line="360" w:lineRule="exac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包装规格：40kg/袋，包装材质需采用耐磨、防潮、不易破损的覆膜编织袋，袋身清晰标注产品名称、氮含量、净含量、生产厂家、生产日期、保质期、执行标准号等关键信息，标注内容清晰可辨，无模糊、遗漏。</w:t>
            </w:r>
          </w:p>
        </w:tc>
        <w:tc>
          <w:tcPr>
            <w:tcW w:w="1871" w:type="dxa"/>
            <w:vAlign w:val="center"/>
          </w:tcPr>
          <w:p w14:paraId="30140E71">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3BCF1FB1">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7087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3DE79B2D">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p>
        </w:tc>
        <w:tc>
          <w:tcPr>
            <w:tcW w:w="2209" w:type="dxa"/>
            <w:vAlign w:val="center"/>
          </w:tcPr>
          <w:p w14:paraId="76E197FF">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2.产品要求（3）</w:t>
            </w:r>
          </w:p>
        </w:tc>
        <w:tc>
          <w:tcPr>
            <w:tcW w:w="4030" w:type="dxa"/>
            <w:vAlign w:val="center"/>
          </w:tcPr>
          <w:p w14:paraId="7C5D98CB">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产品质量：符合《农业用尿素》（GB/T 2440-2017）国家标准，无结块、无杂质、无异味，纯度达标，满足农业生产使用要求，严禁提供过期、变质、不合格产品。</w:t>
            </w:r>
          </w:p>
        </w:tc>
        <w:tc>
          <w:tcPr>
            <w:tcW w:w="1871" w:type="dxa"/>
            <w:vAlign w:val="center"/>
          </w:tcPr>
          <w:p w14:paraId="5DF8277C">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2CDB5491">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3DB0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7687FDB4">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2209" w:type="dxa"/>
            <w:vAlign w:val="center"/>
          </w:tcPr>
          <w:p w14:paraId="4F1F6727">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2.产品要求（4）</w:t>
            </w:r>
          </w:p>
        </w:tc>
        <w:tc>
          <w:tcPr>
            <w:tcW w:w="4030" w:type="dxa"/>
            <w:vAlign w:val="center"/>
          </w:tcPr>
          <w:p w14:paraId="30342CE7">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生产要求：产品需经过出厂检验，每批次产品均需提供对应的检验报告。（中标后，供货时交采购人查验原件）</w:t>
            </w:r>
          </w:p>
        </w:tc>
        <w:tc>
          <w:tcPr>
            <w:tcW w:w="1871" w:type="dxa"/>
            <w:vAlign w:val="center"/>
          </w:tcPr>
          <w:p w14:paraId="7230351F">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02359756">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7015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6604B98E">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11</w:t>
            </w:r>
          </w:p>
        </w:tc>
        <w:tc>
          <w:tcPr>
            <w:tcW w:w="2209" w:type="dxa"/>
            <w:vAlign w:val="center"/>
          </w:tcPr>
          <w:p w14:paraId="37DA527E">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3.配送及验收要求-（1）配送要求1</w:t>
            </w:r>
          </w:p>
          <w:p w14:paraId="45205FA4">
            <w:pPr>
              <w:spacing w:line="360" w:lineRule="exact"/>
              <w:jc w:val="center"/>
              <w:rPr>
                <w:rFonts w:hint="default" w:ascii="仿宋" w:hAnsi="仿宋" w:eastAsia="仿宋" w:cs="仿宋"/>
                <w:i w:val="0"/>
                <w:iCs w:val="0"/>
                <w:color w:val="000000" w:themeColor="text1"/>
                <w:sz w:val="21"/>
                <w:szCs w:val="21"/>
                <w:highlight w:val="none"/>
                <w:lang w:val="en-US" w:eastAsia="zh-CN"/>
                <w14:textFill>
                  <w14:solidFill>
                    <w14:schemeClr w14:val="tx1"/>
                  </w14:solidFill>
                </w14:textFill>
              </w:rPr>
            </w:pPr>
          </w:p>
        </w:tc>
        <w:tc>
          <w:tcPr>
            <w:tcW w:w="4030" w:type="dxa"/>
            <w:vAlign w:val="center"/>
          </w:tcPr>
          <w:p w14:paraId="02FCA90D">
            <w:pPr>
              <w:pStyle w:val="79"/>
              <w:shd w:val="clear" w:color="auto" w:fill="FFFFFF"/>
              <w:spacing w:line="360" w:lineRule="exact"/>
              <w:ind w:firstLine="0" w:firstLineChars="0"/>
              <w:rPr>
                <w:rFonts w:hint="eastAsia" w:ascii="仿宋" w:hAnsi="仿宋" w:eastAsia="仿宋" w:cs="仿宋"/>
                <w:b/>
                <w:bCs/>
                <w:i w:val="0"/>
                <w:i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合同签订后7个工作日内，完成全部货物配送至8个乡镇指定地点，不得拖延。</w:t>
            </w:r>
          </w:p>
        </w:tc>
        <w:tc>
          <w:tcPr>
            <w:tcW w:w="1871" w:type="dxa"/>
            <w:vAlign w:val="center"/>
          </w:tcPr>
          <w:p w14:paraId="1745FCE3">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3208D24C">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49ED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4E3805B7">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12</w:t>
            </w:r>
          </w:p>
        </w:tc>
        <w:tc>
          <w:tcPr>
            <w:tcW w:w="2209" w:type="dxa"/>
            <w:vAlign w:val="center"/>
          </w:tcPr>
          <w:p w14:paraId="5BC54F08">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3.配送及验收要求-（1）配送要求2</w:t>
            </w:r>
          </w:p>
          <w:p w14:paraId="63458A4B">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4030" w:type="dxa"/>
            <w:vAlign w:val="center"/>
          </w:tcPr>
          <w:p w14:paraId="37D50A80">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配送过程中需采取防潮、防破损、防污染措施，确保货物在运输过程中完好无损，无结块、无泄漏、无损坏，若因运输原因导致货物破损、变质，由供应商无条件更换，产生的费用由供应商承担。</w:t>
            </w:r>
          </w:p>
        </w:tc>
        <w:tc>
          <w:tcPr>
            <w:tcW w:w="1871" w:type="dxa"/>
            <w:vAlign w:val="center"/>
          </w:tcPr>
          <w:p w14:paraId="73222DE2">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75A4BA9D">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48E6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69D278B1">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13</w:t>
            </w:r>
          </w:p>
        </w:tc>
        <w:tc>
          <w:tcPr>
            <w:tcW w:w="2209" w:type="dxa"/>
            <w:vAlign w:val="center"/>
          </w:tcPr>
          <w:p w14:paraId="55D03A2F">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3.配送及验收要求-（2）配送要求3</w:t>
            </w:r>
          </w:p>
          <w:p w14:paraId="618D0A84">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4030" w:type="dxa"/>
            <w:vAlign w:val="center"/>
          </w:tcPr>
          <w:p w14:paraId="1CB9D66C">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配送时需随车携带产品检验报告、送货单（注明产品名称、数量、规格、生产厂家、生产日期等信息），送货单需经乡镇接收人员签字确认。</w:t>
            </w:r>
          </w:p>
        </w:tc>
        <w:tc>
          <w:tcPr>
            <w:tcW w:w="1871" w:type="dxa"/>
            <w:vAlign w:val="center"/>
          </w:tcPr>
          <w:p w14:paraId="41C9BECB">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05D2D44F">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3DC8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37CB37BE">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14</w:t>
            </w:r>
          </w:p>
        </w:tc>
        <w:tc>
          <w:tcPr>
            <w:tcW w:w="2209" w:type="dxa"/>
            <w:vAlign w:val="center"/>
          </w:tcPr>
          <w:p w14:paraId="15FB5837">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3.配送及验收要求-（2）验收要求1</w:t>
            </w:r>
          </w:p>
        </w:tc>
        <w:tc>
          <w:tcPr>
            <w:tcW w:w="4030" w:type="dxa"/>
            <w:vAlign w:val="center"/>
          </w:tcPr>
          <w:p w14:paraId="3736D1AF">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货物送达后，我单位将联合各乡镇接收人员共同验收，验收内容包括：货物数量、包装完整性、产品标注信息、产品外观（无结块、无杂质）等。</w:t>
            </w:r>
          </w:p>
        </w:tc>
        <w:tc>
          <w:tcPr>
            <w:tcW w:w="1871" w:type="dxa"/>
            <w:vAlign w:val="center"/>
          </w:tcPr>
          <w:p w14:paraId="7A2C0BC2">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3C2F2223">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48BF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1904402D">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15</w:t>
            </w:r>
          </w:p>
        </w:tc>
        <w:tc>
          <w:tcPr>
            <w:tcW w:w="2209" w:type="dxa"/>
            <w:vAlign w:val="center"/>
          </w:tcPr>
          <w:p w14:paraId="6930854A">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3.配送及验收要求-（2）验收要求2</w:t>
            </w:r>
          </w:p>
        </w:tc>
        <w:tc>
          <w:tcPr>
            <w:tcW w:w="4030" w:type="dxa"/>
            <w:vAlign w:val="center"/>
          </w:tcPr>
          <w:p w14:paraId="2575332C">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验收时，随机抽取部分货物送权威机构复检，若复检结果不符合本需求规定（氮含量＜46%或其他指标不达标），则判定该批次货物不合格，供应商需无条件全额退货，并在2个工作日内更换合格货物，同时承担复检费用及由此给我单位造成的损失。验收合格后，双方签署验收单，验收单作为付款的重要依据。</w:t>
            </w:r>
          </w:p>
        </w:tc>
        <w:tc>
          <w:tcPr>
            <w:tcW w:w="1871" w:type="dxa"/>
            <w:vAlign w:val="center"/>
          </w:tcPr>
          <w:p w14:paraId="24924B58">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6C648BB0">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414A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573" w:type="dxa"/>
            <w:shd w:val="clear" w:color="auto" w:fill="auto"/>
            <w:vAlign w:val="center"/>
          </w:tcPr>
          <w:p w14:paraId="3B666760">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16</w:t>
            </w:r>
          </w:p>
        </w:tc>
        <w:tc>
          <w:tcPr>
            <w:tcW w:w="2209" w:type="dxa"/>
            <w:vAlign w:val="center"/>
          </w:tcPr>
          <w:p w14:paraId="68B9C4AD">
            <w:pPr>
              <w:spacing w:line="360" w:lineRule="exact"/>
              <w:jc w:val="center"/>
              <w:rPr>
                <w:rFonts w:hint="default" w:ascii="仿宋" w:hAnsi="仿宋" w:eastAsia="仿宋" w:cs="仿宋"/>
                <w:i w:val="0"/>
                <w:i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4.其他要求（1）</w:t>
            </w:r>
          </w:p>
        </w:tc>
        <w:tc>
          <w:tcPr>
            <w:tcW w:w="4030" w:type="dxa"/>
            <w:vAlign w:val="center"/>
          </w:tcPr>
          <w:p w14:paraId="5F182ADD">
            <w:pPr>
              <w:pStyle w:val="79"/>
              <w:shd w:val="clear" w:color="auto" w:fill="FFFFFF"/>
              <w:spacing w:line="360" w:lineRule="exact"/>
              <w:ind w:firstLine="0" w:firstLineChars="0"/>
              <w:rPr>
                <w:rFonts w:hint="eastAsia" w:ascii="仿宋" w:hAnsi="仿宋" w:eastAsia="仿宋" w:cs="仿宋"/>
                <w:b/>
                <w:bCs/>
                <w:i w:val="0"/>
                <w:i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供应商所提供的尿素产品无知识产权纠纷，若因知识产权问题引发纠纷，由供应商承担全部责任及相关费用。</w:t>
            </w:r>
          </w:p>
        </w:tc>
        <w:tc>
          <w:tcPr>
            <w:tcW w:w="1871" w:type="dxa"/>
            <w:vAlign w:val="center"/>
          </w:tcPr>
          <w:p w14:paraId="0187AE71">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4A49F11B">
            <w:pPr>
              <w:spacing w:line="360" w:lineRule="exact"/>
              <w:rPr>
                <w:rFonts w:ascii="仿宋" w:hAnsi="仿宋" w:eastAsia="仿宋" w:cs="仿宋"/>
                <w:color w:val="000000" w:themeColor="text1"/>
                <w:sz w:val="21"/>
                <w:szCs w:val="21"/>
                <w:highlight w:val="none"/>
                <w14:textFill>
                  <w14:solidFill>
                    <w14:schemeClr w14:val="tx1"/>
                  </w14:solidFill>
                </w14:textFill>
              </w:rPr>
            </w:pPr>
          </w:p>
        </w:tc>
      </w:tr>
      <w:tr w14:paraId="181C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shd w:val="clear" w:color="auto" w:fill="auto"/>
            <w:vAlign w:val="center"/>
          </w:tcPr>
          <w:p w14:paraId="2E099A55">
            <w:pPr>
              <w:spacing w:line="360" w:lineRule="exact"/>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17</w:t>
            </w:r>
          </w:p>
        </w:tc>
        <w:tc>
          <w:tcPr>
            <w:tcW w:w="2209" w:type="dxa"/>
            <w:vAlign w:val="center"/>
          </w:tcPr>
          <w:p w14:paraId="77BF2FF2">
            <w:pPr>
              <w:spacing w:line="360" w:lineRule="exact"/>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招标文件第三章采购需求第</w:t>
            </w:r>
            <w:r>
              <w:rPr>
                <w:rFonts w:hint="eastAsia" w:ascii="仿宋" w:hAnsi="仿宋" w:eastAsia="仿宋" w:cs="仿宋"/>
                <w:color w:val="000000" w:themeColor="text1"/>
                <w:sz w:val="21"/>
                <w:szCs w:val="21"/>
                <w:highlight w:val="none"/>
                <w:lang w:val="en-US" w:eastAsia="zh-CN"/>
                <w14:textFill>
                  <w14:solidFill>
                    <w14:schemeClr w14:val="tx1"/>
                  </w14:solidFill>
                </w14:textFill>
              </w:rPr>
              <w:t>三</w:t>
            </w:r>
            <w:r>
              <w:rPr>
                <w:rFonts w:hint="eastAsia" w:ascii="仿宋" w:hAnsi="仿宋" w:eastAsia="仿宋" w:cs="仿宋"/>
                <w:color w:val="000000" w:themeColor="text1"/>
                <w:sz w:val="21"/>
                <w:szCs w:val="21"/>
                <w:highlight w:val="none"/>
                <w14:textFill>
                  <w14:solidFill>
                    <w14:schemeClr w14:val="tx1"/>
                  </w14:solidFill>
                </w14:textFill>
              </w:rPr>
              <w:t>条</w:t>
            </w:r>
            <w:r>
              <w:rPr>
                <w:rFonts w:hint="eastAsia" w:ascii="仿宋" w:hAnsi="仿宋" w:eastAsia="仿宋" w:cs="仿宋"/>
                <w:color w:val="000000" w:themeColor="text1"/>
                <w:sz w:val="21"/>
                <w:szCs w:val="21"/>
                <w:highlight w:val="none"/>
                <w:lang w:val="en-US" w:eastAsia="zh-CN"/>
                <w14:textFill>
                  <w14:solidFill>
                    <w14:schemeClr w14:val="tx1"/>
                  </w14:solidFill>
                </w14:textFill>
              </w:rPr>
              <w:t>技术</w:t>
            </w:r>
            <w:r>
              <w:rPr>
                <w:rFonts w:hint="eastAsia" w:ascii="仿宋" w:hAnsi="仿宋" w:eastAsia="仿宋" w:cs="仿宋"/>
                <w:color w:val="000000" w:themeColor="text1"/>
                <w:sz w:val="21"/>
                <w:szCs w:val="21"/>
                <w:highlight w:val="none"/>
                <w14:textFill>
                  <w14:solidFill>
                    <w14:schemeClr w14:val="tx1"/>
                  </w14:solidFill>
                </w14:textFill>
              </w:rPr>
              <w:t>要求中</w:t>
            </w:r>
            <w:r>
              <w:rPr>
                <w:rFonts w:hint="eastAsia" w:ascii="仿宋" w:hAnsi="仿宋" w:eastAsia="仿宋" w:cs="仿宋"/>
                <w:color w:val="000000" w:themeColor="text1"/>
                <w:sz w:val="21"/>
                <w:szCs w:val="21"/>
                <w:highlight w:val="none"/>
                <w:lang w:val="en-US" w:eastAsia="zh-CN"/>
                <w14:textFill>
                  <w14:solidFill>
                    <w14:schemeClr w14:val="tx1"/>
                  </w14:solidFill>
                </w14:textFill>
              </w:rPr>
              <w:t>4.其他要求（2）</w:t>
            </w:r>
          </w:p>
        </w:tc>
        <w:tc>
          <w:tcPr>
            <w:tcW w:w="4030" w:type="dxa"/>
            <w:vAlign w:val="center"/>
          </w:tcPr>
          <w:p w14:paraId="14F87A6A">
            <w:pPr>
              <w:pStyle w:val="79"/>
              <w:shd w:val="clear" w:color="auto" w:fill="FFFFFF"/>
              <w:spacing w:line="360" w:lineRule="exact"/>
              <w:ind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中标后，供应商需配合我单位相关工作，及时提供所需资料，响应相关问询。本采购需求未尽事宜，由双方在签订合同时进一步明确，合同内容不得与本需求核心条款冲突。</w:t>
            </w:r>
          </w:p>
        </w:tc>
        <w:tc>
          <w:tcPr>
            <w:tcW w:w="1871" w:type="dxa"/>
            <w:vAlign w:val="center"/>
          </w:tcPr>
          <w:p w14:paraId="4540627A">
            <w:pPr>
              <w:spacing w:line="360" w:lineRule="exact"/>
              <w:rPr>
                <w:rFonts w:ascii="仿宋" w:hAnsi="仿宋" w:eastAsia="仿宋" w:cs="仿宋"/>
                <w:color w:val="000000" w:themeColor="text1"/>
                <w:sz w:val="21"/>
                <w:szCs w:val="21"/>
                <w:highlight w:val="none"/>
                <w14:textFill>
                  <w14:solidFill>
                    <w14:schemeClr w14:val="tx1"/>
                  </w14:solidFill>
                </w14:textFill>
              </w:rPr>
            </w:pPr>
          </w:p>
        </w:tc>
        <w:tc>
          <w:tcPr>
            <w:tcW w:w="730" w:type="dxa"/>
            <w:vAlign w:val="center"/>
          </w:tcPr>
          <w:p w14:paraId="57875AB8">
            <w:pPr>
              <w:spacing w:line="360" w:lineRule="exact"/>
              <w:rPr>
                <w:rFonts w:ascii="仿宋" w:hAnsi="仿宋" w:eastAsia="仿宋" w:cs="仿宋"/>
                <w:color w:val="000000" w:themeColor="text1"/>
                <w:sz w:val="21"/>
                <w:szCs w:val="21"/>
                <w:highlight w:val="none"/>
                <w14:textFill>
                  <w14:solidFill>
                    <w14:schemeClr w14:val="tx1"/>
                  </w14:solidFill>
                </w14:textFill>
              </w:rPr>
            </w:pPr>
          </w:p>
        </w:tc>
      </w:tr>
    </w:tbl>
    <w:p w14:paraId="75704FB0">
      <w:p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br w:type="page"/>
      </w:r>
    </w:p>
    <w:p w14:paraId="68177420">
      <w:pPr>
        <w:pStyle w:val="3"/>
        <w:bidi w:val="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六、投标保证金</w:t>
      </w:r>
    </w:p>
    <w:p w14:paraId="4F1A4FEE">
      <w:pPr>
        <w:pStyle w:val="49"/>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说明：此处上传投标保证金缴纳证明文件：银行转账凭证或电子担保凭证。</w:t>
      </w:r>
    </w:p>
    <w:p w14:paraId="3E2023B8">
      <w:pPr>
        <w:pStyle w:val="3"/>
        <w:bidi w:val="0"/>
        <w:jc w:val="center"/>
        <w:rPr>
          <w:rFonts w:hint="eastAsia" w:ascii="仿宋" w:hAnsi="仿宋" w:eastAsia="仿宋" w:cs="仿宋"/>
          <w:color w:val="FF0000"/>
          <w:highlight w:val="none"/>
          <w:lang w:val="en-US" w:eastAsia="zh-CN"/>
        </w:rPr>
      </w:pPr>
    </w:p>
    <w:p w14:paraId="404D3C8B">
      <w:pPr>
        <w:rPr>
          <w:rFonts w:hint="eastAsia" w:ascii="仿宋" w:hAnsi="仿宋" w:eastAsia="仿宋" w:cs="仿宋"/>
          <w:color w:val="FF0000"/>
          <w:highlight w:val="none"/>
          <w:lang w:val="en-US" w:eastAsia="zh-CN"/>
        </w:rPr>
      </w:pPr>
    </w:p>
    <w:p w14:paraId="17CFB8A7">
      <w:pPr>
        <w:rPr>
          <w:rFonts w:hint="eastAsia" w:ascii="仿宋" w:hAnsi="仿宋" w:eastAsia="仿宋" w:cs="仿宋"/>
          <w:color w:val="FF0000"/>
          <w:highlight w:val="none"/>
          <w:lang w:val="en-US" w:eastAsia="zh-CN"/>
        </w:rPr>
      </w:pPr>
    </w:p>
    <w:p w14:paraId="70CBE902">
      <w:pPr>
        <w:rPr>
          <w:rFonts w:hint="eastAsia" w:ascii="仿宋" w:hAnsi="仿宋" w:eastAsia="仿宋" w:cs="仿宋"/>
          <w:color w:val="FF0000"/>
          <w:highlight w:val="none"/>
          <w:lang w:val="en-US" w:eastAsia="zh-CN"/>
        </w:rPr>
      </w:pPr>
    </w:p>
    <w:p w14:paraId="0DB5E881">
      <w:pPr>
        <w:rPr>
          <w:rFonts w:hint="eastAsia" w:ascii="仿宋" w:hAnsi="仿宋" w:eastAsia="仿宋" w:cs="仿宋"/>
          <w:color w:val="FF0000"/>
          <w:highlight w:val="none"/>
          <w:lang w:val="en-US" w:eastAsia="zh-CN"/>
        </w:rPr>
      </w:pPr>
    </w:p>
    <w:p w14:paraId="024114B0">
      <w:pPr>
        <w:rPr>
          <w:rFonts w:hint="eastAsia" w:ascii="仿宋" w:hAnsi="仿宋" w:eastAsia="仿宋" w:cs="仿宋"/>
          <w:color w:val="FF0000"/>
          <w:highlight w:val="none"/>
          <w:lang w:val="en-US" w:eastAsia="zh-CN"/>
        </w:rPr>
      </w:pPr>
    </w:p>
    <w:p w14:paraId="37350093">
      <w:pPr>
        <w:rPr>
          <w:rFonts w:hint="eastAsia" w:ascii="仿宋" w:hAnsi="仿宋" w:eastAsia="仿宋" w:cs="仿宋"/>
          <w:color w:val="FF0000"/>
          <w:highlight w:val="none"/>
          <w:lang w:val="en-US" w:eastAsia="zh-CN"/>
        </w:rPr>
      </w:pPr>
    </w:p>
    <w:p w14:paraId="24453717">
      <w:pPr>
        <w:rPr>
          <w:rFonts w:hint="eastAsia" w:ascii="仿宋" w:hAnsi="仿宋" w:eastAsia="仿宋" w:cs="仿宋"/>
          <w:color w:val="FF0000"/>
          <w:highlight w:val="none"/>
          <w:lang w:val="en-US" w:eastAsia="zh-CN"/>
        </w:rPr>
      </w:pPr>
    </w:p>
    <w:p w14:paraId="5A412E98">
      <w:pPr>
        <w:rPr>
          <w:rFonts w:hint="eastAsia" w:ascii="仿宋" w:hAnsi="仿宋" w:eastAsia="仿宋" w:cs="仿宋"/>
          <w:color w:val="FF0000"/>
          <w:highlight w:val="none"/>
          <w:lang w:val="en-US" w:eastAsia="zh-CN"/>
        </w:rPr>
      </w:pPr>
    </w:p>
    <w:p w14:paraId="6BE1EB8B">
      <w:pPr>
        <w:rPr>
          <w:rFonts w:hint="eastAsia" w:ascii="仿宋" w:hAnsi="仿宋" w:eastAsia="仿宋" w:cs="仿宋"/>
          <w:color w:val="FF0000"/>
          <w:highlight w:val="none"/>
          <w:lang w:val="en-US" w:eastAsia="zh-CN"/>
        </w:rPr>
      </w:pPr>
    </w:p>
    <w:p w14:paraId="1694F72E">
      <w:pPr>
        <w:rPr>
          <w:rFonts w:hint="eastAsia" w:ascii="仿宋" w:hAnsi="仿宋" w:eastAsia="仿宋" w:cs="仿宋"/>
          <w:color w:val="FF0000"/>
          <w:highlight w:val="none"/>
          <w:lang w:val="en-US" w:eastAsia="zh-CN"/>
        </w:rPr>
      </w:pPr>
    </w:p>
    <w:p w14:paraId="0A66B046">
      <w:pPr>
        <w:rPr>
          <w:rFonts w:hint="eastAsia" w:ascii="仿宋" w:hAnsi="仿宋" w:eastAsia="仿宋" w:cs="仿宋"/>
          <w:color w:val="FF0000"/>
          <w:highlight w:val="none"/>
          <w:lang w:val="en-US" w:eastAsia="zh-CN"/>
        </w:rPr>
      </w:pPr>
    </w:p>
    <w:p w14:paraId="04FEAE12">
      <w:pPr>
        <w:rPr>
          <w:rFonts w:hint="eastAsia" w:ascii="仿宋" w:hAnsi="仿宋" w:eastAsia="仿宋" w:cs="仿宋"/>
          <w:color w:val="FF0000"/>
          <w:highlight w:val="none"/>
          <w:lang w:val="en-US" w:eastAsia="zh-CN"/>
        </w:rPr>
      </w:pPr>
    </w:p>
    <w:p w14:paraId="31B860CC">
      <w:pPr>
        <w:rPr>
          <w:rFonts w:hint="eastAsia" w:ascii="仿宋" w:hAnsi="仿宋" w:eastAsia="仿宋" w:cs="仿宋"/>
          <w:color w:val="FF0000"/>
          <w:highlight w:val="none"/>
          <w:lang w:val="en-US" w:eastAsia="zh-CN"/>
        </w:rPr>
      </w:pPr>
    </w:p>
    <w:p w14:paraId="51BDA725">
      <w:pPr>
        <w:rPr>
          <w:rFonts w:hint="eastAsia" w:ascii="仿宋" w:hAnsi="仿宋" w:eastAsia="仿宋" w:cs="仿宋"/>
          <w:color w:val="FF0000"/>
          <w:highlight w:val="none"/>
          <w:lang w:val="en-US" w:eastAsia="zh-CN"/>
        </w:rPr>
      </w:pPr>
    </w:p>
    <w:p w14:paraId="67CE6425">
      <w:pPr>
        <w:rPr>
          <w:rFonts w:hint="eastAsia" w:ascii="仿宋" w:hAnsi="仿宋" w:eastAsia="仿宋" w:cs="仿宋"/>
          <w:color w:val="FF0000"/>
          <w:highlight w:val="none"/>
          <w:lang w:val="en-US" w:eastAsia="zh-CN"/>
        </w:rPr>
      </w:pPr>
    </w:p>
    <w:p w14:paraId="154D7128">
      <w:pPr>
        <w:rPr>
          <w:rFonts w:hint="eastAsia" w:ascii="仿宋" w:hAnsi="仿宋" w:eastAsia="仿宋" w:cs="仿宋"/>
          <w:color w:val="FF0000"/>
          <w:highlight w:val="none"/>
          <w:lang w:val="en-US" w:eastAsia="zh-CN"/>
        </w:rPr>
      </w:pPr>
    </w:p>
    <w:p w14:paraId="234041B4">
      <w:pPr>
        <w:rPr>
          <w:rFonts w:hint="eastAsia" w:ascii="仿宋" w:hAnsi="仿宋" w:eastAsia="仿宋" w:cs="仿宋"/>
          <w:color w:val="FF0000"/>
          <w:highlight w:val="none"/>
          <w:lang w:val="en-US" w:eastAsia="zh-CN"/>
        </w:rPr>
      </w:pPr>
    </w:p>
    <w:p w14:paraId="6235EC99">
      <w:pPr>
        <w:rPr>
          <w:rFonts w:hint="eastAsia" w:ascii="仿宋" w:hAnsi="仿宋" w:eastAsia="仿宋" w:cs="仿宋"/>
          <w:color w:val="FF0000"/>
          <w:highlight w:val="none"/>
          <w:lang w:val="en-US" w:eastAsia="zh-CN"/>
        </w:rPr>
      </w:pPr>
    </w:p>
    <w:p w14:paraId="7AF23C67">
      <w:pPr>
        <w:rPr>
          <w:rFonts w:hint="eastAsia" w:ascii="仿宋" w:hAnsi="仿宋" w:eastAsia="仿宋" w:cs="仿宋"/>
          <w:color w:val="FF0000"/>
          <w:highlight w:val="none"/>
          <w:lang w:val="en-US" w:eastAsia="zh-CN"/>
        </w:rPr>
      </w:pPr>
    </w:p>
    <w:p w14:paraId="0A1F9E95">
      <w:pPr>
        <w:rPr>
          <w:rFonts w:hint="eastAsia" w:ascii="仿宋" w:hAnsi="仿宋" w:eastAsia="仿宋" w:cs="仿宋"/>
          <w:color w:val="FF0000"/>
          <w:highlight w:val="none"/>
          <w:lang w:val="en-US" w:eastAsia="zh-CN"/>
        </w:rPr>
      </w:pPr>
    </w:p>
    <w:p w14:paraId="79B753E6">
      <w:pPr>
        <w:rPr>
          <w:rFonts w:hint="eastAsia" w:ascii="仿宋" w:hAnsi="仿宋" w:eastAsia="仿宋" w:cs="仿宋"/>
          <w:color w:val="FF0000"/>
          <w:highlight w:val="none"/>
          <w:lang w:val="en-US" w:eastAsia="zh-CN"/>
        </w:rPr>
      </w:pPr>
    </w:p>
    <w:p w14:paraId="5556F5C5">
      <w:pPr>
        <w:pStyle w:val="3"/>
        <w:bidi w:val="0"/>
        <w:jc w:val="center"/>
        <w:rPr>
          <w:rFonts w:hint="default" w:ascii="仿宋" w:hAnsi="仿宋" w:eastAsia="仿宋" w:cs="仿宋"/>
          <w:color w:val="FF0000"/>
          <w:highlight w:val="none"/>
          <w:lang w:val="en-US" w:eastAsia="zh-CN"/>
        </w:rPr>
      </w:pPr>
      <w:r>
        <w:rPr>
          <w:rFonts w:hint="eastAsia" w:ascii="仿宋" w:hAnsi="仿宋" w:eastAsia="仿宋" w:cs="仿宋"/>
          <w:b/>
          <w:bCs/>
          <w:color w:val="auto"/>
          <w:highlight w:val="none"/>
          <w:lang w:val="en-US" w:eastAsia="zh-CN"/>
        </w:rPr>
        <w:t>七、仓储能力</w:t>
      </w:r>
    </w:p>
    <w:tbl>
      <w:tblPr>
        <w:tblStyle w:val="30"/>
        <w:tblW w:w="88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993"/>
        <w:gridCol w:w="1521"/>
        <w:gridCol w:w="1232"/>
        <w:gridCol w:w="1036"/>
        <w:gridCol w:w="1616"/>
        <w:gridCol w:w="796"/>
      </w:tblGrid>
      <w:tr w14:paraId="3757C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681" w:type="dxa"/>
            <w:noWrap w:val="0"/>
            <w:vAlign w:val="center"/>
          </w:tcPr>
          <w:p w14:paraId="4ADC461C">
            <w:pPr>
              <w:pStyle w:val="49"/>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序号</w:t>
            </w:r>
          </w:p>
        </w:tc>
        <w:tc>
          <w:tcPr>
            <w:tcW w:w="1993" w:type="dxa"/>
            <w:noWrap w:val="0"/>
            <w:vAlign w:val="center"/>
          </w:tcPr>
          <w:p w14:paraId="182F884D">
            <w:pPr>
              <w:pStyle w:val="49"/>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仓库类型（仓储用房）</w:t>
            </w:r>
          </w:p>
        </w:tc>
        <w:tc>
          <w:tcPr>
            <w:tcW w:w="1521" w:type="dxa"/>
            <w:tcBorders>
              <w:right w:val="single" w:color="auto" w:sz="4" w:space="0"/>
            </w:tcBorders>
            <w:noWrap w:val="0"/>
            <w:vAlign w:val="center"/>
          </w:tcPr>
          <w:p w14:paraId="6979EA93">
            <w:pPr>
              <w:pStyle w:val="49"/>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地址</w:t>
            </w:r>
          </w:p>
        </w:tc>
        <w:tc>
          <w:tcPr>
            <w:tcW w:w="1232" w:type="dxa"/>
            <w:tcBorders>
              <w:left w:val="single" w:color="auto" w:sz="4" w:space="0"/>
            </w:tcBorders>
            <w:noWrap w:val="0"/>
            <w:vAlign w:val="center"/>
          </w:tcPr>
          <w:p w14:paraId="4C058139">
            <w:pPr>
              <w:pStyle w:val="49"/>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仓储面积（㎡）</w:t>
            </w:r>
          </w:p>
        </w:tc>
        <w:tc>
          <w:tcPr>
            <w:tcW w:w="1036" w:type="dxa"/>
            <w:tcBorders>
              <w:left w:val="single" w:color="auto" w:sz="4" w:space="0"/>
            </w:tcBorders>
            <w:noWrap w:val="0"/>
            <w:vAlign w:val="center"/>
          </w:tcPr>
          <w:p w14:paraId="6AC545F8">
            <w:pPr>
              <w:pStyle w:val="49"/>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容积（m³）</w:t>
            </w:r>
          </w:p>
        </w:tc>
        <w:tc>
          <w:tcPr>
            <w:tcW w:w="1616" w:type="dxa"/>
            <w:tcBorders>
              <w:left w:val="single" w:color="auto" w:sz="4" w:space="0"/>
            </w:tcBorders>
            <w:noWrap w:val="0"/>
            <w:vAlign w:val="center"/>
          </w:tcPr>
          <w:p w14:paraId="1B28A48F">
            <w:pPr>
              <w:pStyle w:val="49"/>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产权类型（自有/租赁）</w:t>
            </w:r>
          </w:p>
        </w:tc>
        <w:tc>
          <w:tcPr>
            <w:tcW w:w="796" w:type="dxa"/>
            <w:noWrap w:val="0"/>
            <w:vAlign w:val="center"/>
          </w:tcPr>
          <w:p w14:paraId="04E05559">
            <w:pPr>
              <w:pStyle w:val="49"/>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备注</w:t>
            </w:r>
          </w:p>
        </w:tc>
      </w:tr>
      <w:tr w14:paraId="44FD1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681" w:type="dxa"/>
            <w:noWrap w:val="0"/>
            <w:vAlign w:val="center"/>
          </w:tcPr>
          <w:p w14:paraId="10169F65">
            <w:pPr>
              <w:pStyle w:val="49"/>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1993" w:type="dxa"/>
            <w:noWrap w:val="0"/>
            <w:vAlign w:val="center"/>
          </w:tcPr>
          <w:p w14:paraId="3FBB9212">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21" w:type="dxa"/>
            <w:tcBorders>
              <w:right w:val="single" w:color="auto" w:sz="4" w:space="0"/>
            </w:tcBorders>
            <w:noWrap w:val="0"/>
            <w:vAlign w:val="center"/>
          </w:tcPr>
          <w:p w14:paraId="761F1B33">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232" w:type="dxa"/>
            <w:tcBorders>
              <w:left w:val="single" w:color="auto" w:sz="4" w:space="0"/>
            </w:tcBorders>
            <w:noWrap w:val="0"/>
            <w:vAlign w:val="center"/>
          </w:tcPr>
          <w:p w14:paraId="372B56FE">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noWrap w:val="0"/>
            <w:vAlign w:val="center"/>
          </w:tcPr>
          <w:p w14:paraId="40C9C09A">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616" w:type="dxa"/>
            <w:tcBorders>
              <w:left w:val="single" w:color="auto" w:sz="4" w:space="0"/>
            </w:tcBorders>
            <w:noWrap w:val="0"/>
            <w:vAlign w:val="center"/>
          </w:tcPr>
          <w:p w14:paraId="6E4A500B">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96" w:type="dxa"/>
            <w:noWrap w:val="0"/>
            <w:vAlign w:val="center"/>
          </w:tcPr>
          <w:p w14:paraId="253F9D4F">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r>
      <w:tr w14:paraId="5A6C3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681" w:type="dxa"/>
            <w:noWrap w:val="0"/>
            <w:vAlign w:val="center"/>
          </w:tcPr>
          <w:p w14:paraId="53B2985F">
            <w:pPr>
              <w:pStyle w:val="49"/>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1993" w:type="dxa"/>
            <w:noWrap w:val="0"/>
            <w:vAlign w:val="center"/>
          </w:tcPr>
          <w:p w14:paraId="445FFB58">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21" w:type="dxa"/>
            <w:tcBorders>
              <w:right w:val="single" w:color="auto" w:sz="4" w:space="0"/>
            </w:tcBorders>
            <w:noWrap w:val="0"/>
            <w:vAlign w:val="center"/>
          </w:tcPr>
          <w:p w14:paraId="651AA744">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232" w:type="dxa"/>
            <w:tcBorders>
              <w:left w:val="single" w:color="auto" w:sz="4" w:space="0"/>
            </w:tcBorders>
            <w:noWrap w:val="0"/>
            <w:vAlign w:val="center"/>
          </w:tcPr>
          <w:p w14:paraId="544F2DDF">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noWrap w:val="0"/>
            <w:vAlign w:val="center"/>
          </w:tcPr>
          <w:p w14:paraId="141DCA2C">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616" w:type="dxa"/>
            <w:tcBorders>
              <w:left w:val="single" w:color="auto" w:sz="4" w:space="0"/>
            </w:tcBorders>
            <w:noWrap w:val="0"/>
            <w:vAlign w:val="center"/>
          </w:tcPr>
          <w:p w14:paraId="3CD2EE4E">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96" w:type="dxa"/>
            <w:noWrap w:val="0"/>
            <w:vAlign w:val="center"/>
          </w:tcPr>
          <w:p w14:paraId="69A3B307">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r>
      <w:tr w14:paraId="22BC7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681" w:type="dxa"/>
            <w:noWrap w:val="0"/>
            <w:vAlign w:val="center"/>
          </w:tcPr>
          <w:p w14:paraId="5C5C60C8">
            <w:pPr>
              <w:pStyle w:val="49"/>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1993" w:type="dxa"/>
            <w:noWrap w:val="0"/>
            <w:vAlign w:val="center"/>
          </w:tcPr>
          <w:p w14:paraId="22713B86">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21" w:type="dxa"/>
            <w:tcBorders>
              <w:right w:val="single" w:color="auto" w:sz="4" w:space="0"/>
            </w:tcBorders>
            <w:noWrap w:val="0"/>
            <w:vAlign w:val="center"/>
          </w:tcPr>
          <w:p w14:paraId="17976A16">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232" w:type="dxa"/>
            <w:tcBorders>
              <w:left w:val="single" w:color="auto" w:sz="4" w:space="0"/>
            </w:tcBorders>
            <w:noWrap w:val="0"/>
            <w:vAlign w:val="center"/>
          </w:tcPr>
          <w:p w14:paraId="541BB3A6">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noWrap w:val="0"/>
            <w:vAlign w:val="center"/>
          </w:tcPr>
          <w:p w14:paraId="15EBAC4A">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616" w:type="dxa"/>
            <w:tcBorders>
              <w:left w:val="single" w:color="auto" w:sz="4" w:space="0"/>
            </w:tcBorders>
            <w:noWrap w:val="0"/>
            <w:vAlign w:val="center"/>
          </w:tcPr>
          <w:p w14:paraId="4E66A449">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96" w:type="dxa"/>
            <w:noWrap w:val="0"/>
            <w:vAlign w:val="center"/>
          </w:tcPr>
          <w:p w14:paraId="35628C66">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r>
      <w:tr w14:paraId="63014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681" w:type="dxa"/>
            <w:noWrap w:val="0"/>
            <w:vAlign w:val="center"/>
          </w:tcPr>
          <w:p w14:paraId="477FDA23">
            <w:pPr>
              <w:pStyle w:val="49"/>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w:t>
            </w:r>
          </w:p>
        </w:tc>
        <w:tc>
          <w:tcPr>
            <w:tcW w:w="1993" w:type="dxa"/>
            <w:noWrap w:val="0"/>
            <w:vAlign w:val="center"/>
          </w:tcPr>
          <w:p w14:paraId="4EF28862">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21" w:type="dxa"/>
            <w:tcBorders>
              <w:right w:val="single" w:color="auto" w:sz="4" w:space="0"/>
            </w:tcBorders>
            <w:noWrap w:val="0"/>
            <w:vAlign w:val="center"/>
          </w:tcPr>
          <w:p w14:paraId="35AB8491">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232" w:type="dxa"/>
            <w:tcBorders>
              <w:left w:val="single" w:color="auto" w:sz="4" w:space="0"/>
            </w:tcBorders>
            <w:noWrap w:val="0"/>
            <w:vAlign w:val="center"/>
          </w:tcPr>
          <w:p w14:paraId="7E791A55">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noWrap w:val="0"/>
            <w:vAlign w:val="center"/>
          </w:tcPr>
          <w:p w14:paraId="08512699">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616" w:type="dxa"/>
            <w:tcBorders>
              <w:left w:val="single" w:color="auto" w:sz="4" w:space="0"/>
            </w:tcBorders>
            <w:noWrap w:val="0"/>
            <w:vAlign w:val="center"/>
          </w:tcPr>
          <w:p w14:paraId="4189EA1A">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96" w:type="dxa"/>
            <w:noWrap w:val="0"/>
            <w:vAlign w:val="center"/>
          </w:tcPr>
          <w:p w14:paraId="188F9AB2">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r>
      <w:tr w14:paraId="704E4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681" w:type="dxa"/>
            <w:noWrap w:val="0"/>
            <w:vAlign w:val="center"/>
          </w:tcPr>
          <w:p w14:paraId="1BC53B92">
            <w:pPr>
              <w:pStyle w:val="49"/>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1993" w:type="dxa"/>
            <w:noWrap w:val="0"/>
            <w:vAlign w:val="center"/>
          </w:tcPr>
          <w:p w14:paraId="32EA1E87">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21" w:type="dxa"/>
            <w:tcBorders>
              <w:right w:val="single" w:color="auto" w:sz="4" w:space="0"/>
            </w:tcBorders>
            <w:noWrap w:val="0"/>
            <w:vAlign w:val="center"/>
          </w:tcPr>
          <w:p w14:paraId="07D7A2BC">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232" w:type="dxa"/>
            <w:tcBorders>
              <w:left w:val="single" w:color="auto" w:sz="4" w:space="0"/>
            </w:tcBorders>
            <w:noWrap w:val="0"/>
            <w:vAlign w:val="center"/>
          </w:tcPr>
          <w:p w14:paraId="7325A824">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noWrap w:val="0"/>
            <w:vAlign w:val="center"/>
          </w:tcPr>
          <w:p w14:paraId="37609DDC">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616" w:type="dxa"/>
            <w:tcBorders>
              <w:left w:val="single" w:color="auto" w:sz="4" w:space="0"/>
            </w:tcBorders>
            <w:noWrap w:val="0"/>
            <w:vAlign w:val="center"/>
          </w:tcPr>
          <w:p w14:paraId="39F5ADB1">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96" w:type="dxa"/>
            <w:noWrap w:val="0"/>
            <w:vAlign w:val="center"/>
          </w:tcPr>
          <w:p w14:paraId="7BC904E6">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r>
      <w:tr w14:paraId="4F8C5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681" w:type="dxa"/>
            <w:noWrap w:val="0"/>
            <w:vAlign w:val="center"/>
          </w:tcPr>
          <w:p w14:paraId="2B25C3E4">
            <w:pPr>
              <w:pStyle w:val="49"/>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w:t>
            </w:r>
          </w:p>
        </w:tc>
        <w:tc>
          <w:tcPr>
            <w:tcW w:w="1993" w:type="dxa"/>
            <w:noWrap w:val="0"/>
            <w:vAlign w:val="center"/>
          </w:tcPr>
          <w:p w14:paraId="5B43F0F5">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21" w:type="dxa"/>
            <w:tcBorders>
              <w:right w:val="single" w:color="auto" w:sz="4" w:space="0"/>
            </w:tcBorders>
            <w:noWrap w:val="0"/>
            <w:vAlign w:val="center"/>
          </w:tcPr>
          <w:p w14:paraId="2BC9EB5D">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232" w:type="dxa"/>
            <w:tcBorders>
              <w:left w:val="single" w:color="auto" w:sz="4" w:space="0"/>
            </w:tcBorders>
            <w:noWrap w:val="0"/>
            <w:vAlign w:val="center"/>
          </w:tcPr>
          <w:p w14:paraId="78AC5F22">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noWrap w:val="0"/>
            <w:vAlign w:val="center"/>
          </w:tcPr>
          <w:p w14:paraId="1E01895C">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616" w:type="dxa"/>
            <w:tcBorders>
              <w:left w:val="single" w:color="auto" w:sz="4" w:space="0"/>
            </w:tcBorders>
            <w:noWrap w:val="0"/>
            <w:vAlign w:val="center"/>
          </w:tcPr>
          <w:p w14:paraId="7532870D">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96" w:type="dxa"/>
            <w:noWrap w:val="0"/>
            <w:vAlign w:val="center"/>
          </w:tcPr>
          <w:p w14:paraId="13875177">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r>
      <w:tr w14:paraId="23FC9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681" w:type="dxa"/>
            <w:noWrap w:val="0"/>
            <w:vAlign w:val="center"/>
          </w:tcPr>
          <w:p w14:paraId="24EC5B96">
            <w:pPr>
              <w:pStyle w:val="49"/>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7</w:t>
            </w:r>
          </w:p>
        </w:tc>
        <w:tc>
          <w:tcPr>
            <w:tcW w:w="1993" w:type="dxa"/>
            <w:noWrap w:val="0"/>
            <w:vAlign w:val="center"/>
          </w:tcPr>
          <w:p w14:paraId="7AF79F80">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21" w:type="dxa"/>
            <w:tcBorders>
              <w:right w:val="single" w:color="auto" w:sz="4" w:space="0"/>
            </w:tcBorders>
            <w:noWrap w:val="0"/>
            <w:vAlign w:val="center"/>
          </w:tcPr>
          <w:p w14:paraId="6E04513A">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232" w:type="dxa"/>
            <w:tcBorders>
              <w:left w:val="single" w:color="auto" w:sz="4" w:space="0"/>
            </w:tcBorders>
            <w:noWrap w:val="0"/>
            <w:vAlign w:val="center"/>
          </w:tcPr>
          <w:p w14:paraId="784781EF">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noWrap w:val="0"/>
            <w:vAlign w:val="center"/>
          </w:tcPr>
          <w:p w14:paraId="0B8FB54D">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616" w:type="dxa"/>
            <w:tcBorders>
              <w:left w:val="single" w:color="auto" w:sz="4" w:space="0"/>
            </w:tcBorders>
            <w:noWrap w:val="0"/>
            <w:vAlign w:val="center"/>
          </w:tcPr>
          <w:p w14:paraId="643EAE6C">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96" w:type="dxa"/>
            <w:noWrap w:val="0"/>
            <w:vAlign w:val="center"/>
          </w:tcPr>
          <w:p w14:paraId="6E0739C6">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r>
      <w:tr w14:paraId="26A4C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681" w:type="dxa"/>
            <w:noWrap w:val="0"/>
            <w:vAlign w:val="center"/>
          </w:tcPr>
          <w:p w14:paraId="02A48FF0">
            <w:pPr>
              <w:pStyle w:val="49"/>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w:t>
            </w:r>
          </w:p>
        </w:tc>
        <w:tc>
          <w:tcPr>
            <w:tcW w:w="1993" w:type="dxa"/>
            <w:noWrap w:val="0"/>
            <w:vAlign w:val="center"/>
          </w:tcPr>
          <w:p w14:paraId="3283D060">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21" w:type="dxa"/>
            <w:tcBorders>
              <w:right w:val="single" w:color="auto" w:sz="4" w:space="0"/>
            </w:tcBorders>
            <w:noWrap w:val="0"/>
            <w:vAlign w:val="center"/>
          </w:tcPr>
          <w:p w14:paraId="0A2FAC17">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232" w:type="dxa"/>
            <w:tcBorders>
              <w:left w:val="single" w:color="auto" w:sz="4" w:space="0"/>
            </w:tcBorders>
            <w:noWrap w:val="0"/>
            <w:vAlign w:val="center"/>
          </w:tcPr>
          <w:p w14:paraId="05630CA5">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noWrap w:val="0"/>
            <w:vAlign w:val="center"/>
          </w:tcPr>
          <w:p w14:paraId="224E9B2A">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616" w:type="dxa"/>
            <w:tcBorders>
              <w:left w:val="single" w:color="auto" w:sz="4" w:space="0"/>
            </w:tcBorders>
            <w:noWrap w:val="0"/>
            <w:vAlign w:val="center"/>
          </w:tcPr>
          <w:p w14:paraId="2BD94F37">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96" w:type="dxa"/>
            <w:noWrap w:val="0"/>
            <w:vAlign w:val="center"/>
          </w:tcPr>
          <w:p w14:paraId="7FF574F5">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r>
      <w:tr w14:paraId="186C0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681" w:type="dxa"/>
            <w:noWrap w:val="0"/>
            <w:vAlign w:val="center"/>
          </w:tcPr>
          <w:p w14:paraId="74591BBE">
            <w:pPr>
              <w:pStyle w:val="49"/>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w:t>
            </w:r>
          </w:p>
        </w:tc>
        <w:tc>
          <w:tcPr>
            <w:tcW w:w="1993" w:type="dxa"/>
            <w:noWrap w:val="0"/>
            <w:vAlign w:val="center"/>
          </w:tcPr>
          <w:p w14:paraId="42FB124E">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21" w:type="dxa"/>
            <w:tcBorders>
              <w:right w:val="single" w:color="auto" w:sz="4" w:space="0"/>
            </w:tcBorders>
            <w:noWrap w:val="0"/>
            <w:vAlign w:val="center"/>
          </w:tcPr>
          <w:p w14:paraId="55530DDC">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232" w:type="dxa"/>
            <w:tcBorders>
              <w:left w:val="single" w:color="auto" w:sz="4" w:space="0"/>
            </w:tcBorders>
            <w:noWrap w:val="0"/>
            <w:vAlign w:val="center"/>
          </w:tcPr>
          <w:p w14:paraId="696C8286">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noWrap w:val="0"/>
            <w:vAlign w:val="center"/>
          </w:tcPr>
          <w:p w14:paraId="0AC7BF50">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616" w:type="dxa"/>
            <w:tcBorders>
              <w:left w:val="single" w:color="auto" w:sz="4" w:space="0"/>
            </w:tcBorders>
            <w:noWrap w:val="0"/>
            <w:vAlign w:val="center"/>
          </w:tcPr>
          <w:p w14:paraId="497E35BC">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96" w:type="dxa"/>
            <w:noWrap w:val="0"/>
            <w:vAlign w:val="center"/>
          </w:tcPr>
          <w:p w14:paraId="12B51851">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r>
      <w:tr w14:paraId="01341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681" w:type="dxa"/>
            <w:noWrap w:val="0"/>
            <w:vAlign w:val="center"/>
          </w:tcPr>
          <w:p w14:paraId="0B4B98D0">
            <w:pPr>
              <w:pStyle w:val="49"/>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w:t>
            </w:r>
          </w:p>
        </w:tc>
        <w:tc>
          <w:tcPr>
            <w:tcW w:w="1993" w:type="dxa"/>
            <w:noWrap w:val="0"/>
            <w:vAlign w:val="center"/>
          </w:tcPr>
          <w:p w14:paraId="4B334BE0">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21" w:type="dxa"/>
            <w:tcBorders>
              <w:right w:val="single" w:color="auto" w:sz="4" w:space="0"/>
            </w:tcBorders>
            <w:noWrap w:val="0"/>
            <w:vAlign w:val="center"/>
          </w:tcPr>
          <w:p w14:paraId="04A0350C">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232" w:type="dxa"/>
            <w:tcBorders>
              <w:left w:val="single" w:color="auto" w:sz="4" w:space="0"/>
            </w:tcBorders>
            <w:noWrap w:val="0"/>
            <w:vAlign w:val="center"/>
          </w:tcPr>
          <w:p w14:paraId="01E5C1FF">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noWrap w:val="0"/>
            <w:vAlign w:val="center"/>
          </w:tcPr>
          <w:p w14:paraId="1D866740">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616" w:type="dxa"/>
            <w:tcBorders>
              <w:left w:val="single" w:color="auto" w:sz="4" w:space="0"/>
            </w:tcBorders>
            <w:noWrap w:val="0"/>
            <w:vAlign w:val="center"/>
          </w:tcPr>
          <w:p w14:paraId="6E3F905D">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96" w:type="dxa"/>
            <w:noWrap w:val="0"/>
            <w:vAlign w:val="center"/>
          </w:tcPr>
          <w:p w14:paraId="0917B1D3">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r>
      <w:tr w14:paraId="62BC5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681" w:type="dxa"/>
            <w:noWrap w:val="0"/>
            <w:vAlign w:val="center"/>
          </w:tcPr>
          <w:p w14:paraId="26E6A74D">
            <w:pPr>
              <w:pStyle w:val="49"/>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p>
        </w:tc>
        <w:tc>
          <w:tcPr>
            <w:tcW w:w="1993" w:type="dxa"/>
            <w:noWrap w:val="0"/>
            <w:vAlign w:val="center"/>
          </w:tcPr>
          <w:p w14:paraId="178E4339">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521" w:type="dxa"/>
            <w:tcBorders>
              <w:right w:val="single" w:color="auto" w:sz="4" w:space="0"/>
            </w:tcBorders>
            <w:noWrap w:val="0"/>
            <w:vAlign w:val="center"/>
          </w:tcPr>
          <w:p w14:paraId="1DF08EA4">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232" w:type="dxa"/>
            <w:tcBorders>
              <w:left w:val="single" w:color="auto" w:sz="4" w:space="0"/>
            </w:tcBorders>
            <w:noWrap w:val="0"/>
            <w:vAlign w:val="center"/>
          </w:tcPr>
          <w:p w14:paraId="1AD203A1">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036" w:type="dxa"/>
            <w:tcBorders>
              <w:left w:val="single" w:color="auto" w:sz="4" w:space="0"/>
            </w:tcBorders>
            <w:noWrap w:val="0"/>
            <w:vAlign w:val="center"/>
          </w:tcPr>
          <w:p w14:paraId="51253A71">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616" w:type="dxa"/>
            <w:tcBorders>
              <w:left w:val="single" w:color="auto" w:sz="4" w:space="0"/>
            </w:tcBorders>
            <w:noWrap w:val="0"/>
            <w:vAlign w:val="center"/>
          </w:tcPr>
          <w:p w14:paraId="5F04C501">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96" w:type="dxa"/>
            <w:noWrap w:val="0"/>
            <w:vAlign w:val="center"/>
          </w:tcPr>
          <w:p w14:paraId="6B885D3A">
            <w:pPr>
              <w:pStyle w:val="49"/>
              <w:jc w:val="center"/>
              <w:rPr>
                <w:rFonts w:hint="eastAsia" w:ascii="仿宋" w:hAnsi="仿宋" w:eastAsia="仿宋" w:cs="仿宋"/>
                <w:color w:val="000000" w:themeColor="text1"/>
                <w:sz w:val="21"/>
                <w:szCs w:val="21"/>
                <w:highlight w:val="none"/>
                <w14:textFill>
                  <w14:solidFill>
                    <w14:schemeClr w14:val="tx1"/>
                  </w14:solidFill>
                </w14:textFill>
              </w:rPr>
            </w:pPr>
          </w:p>
        </w:tc>
      </w:tr>
    </w:tbl>
    <w:p w14:paraId="747BDFDE">
      <w:pP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注：按招标文件要求在本表后附仓储能力相关证明材料。</w:t>
      </w:r>
    </w:p>
    <w:p w14:paraId="22D63B47">
      <w:pP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br w:type="page"/>
      </w:r>
    </w:p>
    <w:p w14:paraId="55F7114B">
      <w:pPr>
        <w:keepNext/>
        <w:keepLines/>
        <w:spacing w:before="100" w:after="100"/>
        <w:ind w:left="420" w:hanging="420"/>
        <w:jc w:val="center"/>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八</w:t>
      </w:r>
      <w:r>
        <w:rPr>
          <w:rFonts w:hint="eastAsia" w:ascii="仿宋" w:hAnsi="仿宋" w:eastAsia="仿宋" w:cs="仿宋"/>
          <w:b/>
          <w:bCs/>
          <w:color w:val="000000" w:themeColor="text1"/>
          <w:sz w:val="32"/>
          <w:szCs w:val="32"/>
          <w:highlight w:val="none"/>
          <w14:textFill>
            <w14:solidFill>
              <w14:schemeClr w14:val="tx1"/>
            </w14:solidFill>
          </w14:textFill>
        </w:rPr>
        <w:t>、业绩证明文件</w:t>
      </w:r>
      <w:bookmarkEnd w:id="397"/>
      <w:bookmarkEnd w:id="398"/>
    </w:p>
    <w:p w14:paraId="60CBD805">
      <w:pPr>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fldChar w:fldCharType="begin"/>
      </w:r>
      <w:r>
        <w:rPr>
          <w:rFonts w:hint="eastAsia" w:ascii="仿宋" w:hAnsi="仿宋" w:eastAsia="仿宋" w:cs="仿宋"/>
          <w:bCs/>
          <w:color w:val="000000" w:themeColor="text1"/>
          <w:szCs w:val="21"/>
          <w:highlight w:val="none"/>
          <w14:textFill>
            <w14:solidFill>
              <w14:schemeClr w14:val="tx1"/>
            </w14:solidFill>
          </w14:textFill>
        </w:rPr>
        <w:instrText xml:space="preserve"> LINK Word.Document.8 "D:\\音乐厅\\4通用设备\\招标文件\\音乐厅空调设备招标文件v1.0.doc" "OLE_LINK8" \r  \* MERGEFORMAT </w:instrText>
      </w:r>
      <w:r>
        <w:rPr>
          <w:rFonts w:hint="eastAsia" w:ascii="仿宋" w:hAnsi="仿宋" w:eastAsia="仿宋" w:cs="仿宋"/>
          <w:bCs/>
          <w:color w:val="000000" w:themeColor="text1"/>
          <w:szCs w:val="21"/>
          <w:highlight w:val="none"/>
          <w14:textFill>
            <w14:solidFill>
              <w14:schemeClr w14:val="tx1"/>
            </w14:solidFill>
          </w14:textFill>
        </w:rPr>
        <w:fldChar w:fldCharType="separate"/>
      </w:r>
      <w:r>
        <w:rPr>
          <w:rFonts w:hint="eastAsia" w:ascii="仿宋" w:hAnsi="仿宋" w:eastAsia="仿宋" w:cs="仿宋"/>
          <w:bCs/>
          <w:color w:val="000000" w:themeColor="text1"/>
          <w:szCs w:val="21"/>
          <w:highlight w:val="none"/>
          <w14:textFill>
            <w14:solidFill>
              <w14:schemeClr w14:val="tx1"/>
            </w14:solidFill>
          </w14:textFill>
        </w:rPr>
        <w:t>项目</w:t>
      </w:r>
      <w:r>
        <w:rPr>
          <w:rFonts w:hint="eastAsia" w:ascii="仿宋" w:hAnsi="仿宋" w:eastAsia="仿宋" w:cs="仿宋"/>
          <w:color w:val="000000" w:themeColor="text1"/>
          <w:szCs w:val="24"/>
          <w:highlight w:val="none"/>
          <w14:textFill>
            <w14:solidFill>
              <w14:schemeClr w14:val="tx1"/>
            </w14:solidFill>
          </w14:textFill>
        </w:rPr>
        <w:t>名称：</w:t>
      </w:r>
    </w:p>
    <w:p w14:paraId="607D09D2">
      <w:pPr>
        <w:rPr>
          <w:rFonts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项目编号：</w:t>
      </w:r>
      <w:r>
        <w:rPr>
          <w:rFonts w:hint="eastAsia" w:ascii="仿宋" w:hAnsi="仿宋" w:eastAsia="仿宋" w:cs="仿宋"/>
          <w:bCs/>
          <w:color w:val="000000" w:themeColor="text1"/>
          <w:szCs w:val="21"/>
          <w:highlight w:val="none"/>
          <w14:textFill>
            <w14:solidFill>
              <w14:schemeClr w14:val="tx1"/>
            </w14:solidFill>
          </w14:textFill>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076F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C9F90CC">
            <w:pPr>
              <w:jc w:val="center"/>
              <w:rPr>
                <w:rFonts w:ascii="仿宋" w:hAnsi="仿宋" w:eastAsia="仿宋" w:cs="仿宋"/>
                <w:color w:val="000000" w:themeColor="text1"/>
                <w:sz w:val="21"/>
                <w:szCs w:val="21"/>
                <w:highlight w:val="none"/>
                <w14:textFill>
                  <w14:solidFill>
                    <w14:schemeClr w14:val="tx1"/>
                  </w14:solidFill>
                </w14:textFill>
              </w:rPr>
            </w:pPr>
            <w:bookmarkStart w:id="399" w:name="_Hlk46779239"/>
            <w:r>
              <w:rPr>
                <w:rFonts w:hint="eastAsia" w:ascii="仿宋" w:hAnsi="仿宋" w:eastAsia="仿宋" w:cs="仿宋"/>
                <w:color w:val="000000" w:themeColor="text1"/>
                <w:sz w:val="21"/>
                <w:szCs w:val="21"/>
                <w:highlight w:val="none"/>
                <w14:textFill>
                  <w14:solidFill>
                    <w14:schemeClr w14:val="tx1"/>
                  </w14:solidFill>
                </w14:textFill>
              </w:rPr>
              <w:t>序号</w:t>
            </w:r>
          </w:p>
        </w:tc>
        <w:tc>
          <w:tcPr>
            <w:tcW w:w="1560" w:type="dxa"/>
            <w:shd w:val="clear" w:color="auto" w:fill="auto"/>
            <w:vAlign w:val="center"/>
          </w:tcPr>
          <w:p w14:paraId="114AFA44">
            <w:pPr>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项目名称</w:t>
            </w:r>
          </w:p>
        </w:tc>
        <w:tc>
          <w:tcPr>
            <w:tcW w:w="1248" w:type="dxa"/>
            <w:shd w:val="clear" w:color="auto" w:fill="auto"/>
            <w:vAlign w:val="center"/>
          </w:tcPr>
          <w:p w14:paraId="019E60D9">
            <w:pPr>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标的内容</w:t>
            </w:r>
          </w:p>
        </w:tc>
        <w:tc>
          <w:tcPr>
            <w:tcW w:w="1560" w:type="dxa"/>
            <w:shd w:val="clear" w:color="auto" w:fill="auto"/>
            <w:vAlign w:val="center"/>
          </w:tcPr>
          <w:p w14:paraId="7BE0AFFC">
            <w:pPr>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采购人名称</w:t>
            </w:r>
          </w:p>
        </w:tc>
        <w:tc>
          <w:tcPr>
            <w:tcW w:w="1344" w:type="dxa"/>
            <w:shd w:val="clear" w:color="auto" w:fill="auto"/>
            <w:vAlign w:val="center"/>
          </w:tcPr>
          <w:p w14:paraId="6551DDD0">
            <w:pPr>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中标（成交）金额</w:t>
            </w:r>
          </w:p>
        </w:tc>
        <w:tc>
          <w:tcPr>
            <w:tcW w:w="1525" w:type="dxa"/>
            <w:shd w:val="clear" w:color="auto" w:fill="auto"/>
            <w:vAlign w:val="center"/>
          </w:tcPr>
          <w:p w14:paraId="4621B1D3">
            <w:pPr>
              <w:spacing w:line="240" w:lineRule="auto"/>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采购合同签订时间</w:t>
            </w:r>
          </w:p>
        </w:tc>
        <w:tc>
          <w:tcPr>
            <w:tcW w:w="1091" w:type="dxa"/>
            <w:vAlign w:val="center"/>
          </w:tcPr>
          <w:p w14:paraId="78405A6A">
            <w:pPr>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w:t>
            </w:r>
          </w:p>
        </w:tc>
      </w:tr>
      <w:tr w14:paraId="45F6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7C9B210">
            <w:pPr>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w:t>
            </w:r>
          </w:p>
        </w:tc>
        <w:tc>
          <w:tcPr>
            <w:tcW w:w="1560" w:type="dxa"/>
            <w:vAlign w:val="center"/>
          </w:tcPr>
          <w:p w14:paraId="4DC5DA1B">
            <w:pPr>
              <w:rPr>
                <w:rFonts w:ascii="仿宋" w:hAnsi="仿宋" w:eastAsia="仿宋" w:cs="仿宋"/>
                <w:color w:val="000000" w:themeColor="text1"/>
                <w:sz w:val="21"/>
                <w:szCs w:val="21"/>
                <w:highlight w:val="none"/>
                <w14:textFill>
                  <w14:solidFill>
                    <w14:schemeClr w14:val="tx1"/>
                  </w14:solidFill>
                </w14:textFill>
              </w:rPr>
            </w:pPr>
          </w:p>
        </w:tc>
        <w:tc>
          <w:tcPr>
            <w:tcW w:w="1248" w:type="dxa"/>
            <w:vAlign w:val="center"/>
          </w:tcPr>
          <w:p w14:paraId="377E926E">
            <w:pPr>
              <w:rPr>
                <w:rFonts w:ascii="仿宋" w:hAnsi="仿宋" w:eastAsia="仿宋" w:cs="仿宋"/>
                <w:color w:val="000000" w:themeColor="text1"/>
                <w:sz w:val="21"/>
                <w:szCs w:val="21"/>
                <w:highlight w:val="none"/>
                <w14:textFill>
                  <w14:solidFill>
                    <w14:schemeClr w14:val="tx1"/>
                  </w14:solidFill>
                </w14:textFill>
              </w:rPr>
            </w:pPr>
          </w:p>
        </w:tc>
        <w:tc>
          <w:tcPr>
            <w:tcW w:w="1560" w:type="dxa"/>
            <w:vAlign w:val="center"/>
          </w:tcPr>
          <w:p w14:paraId="2A08389A">
            <w:pPr>
              <w:rPr>
                <w:rFonts w:ascii="仿宋" w:hAnsi="仿宋" w:eastAsia="仿宋" w:cs="仿宋"/>
                <w:color w:val="000000" w:themeColor="text1"/>
                <w:sz w:val="21"/>
                <w:szCs w:val="21"/>
                <w:highlight w:val="none"/>
                <w14:textFill>
                  <w14:solidFill>
                    <w14:schemeClr w14:val="tx1"/>
                  </w14:solidFill>
                </w14:textFill>
              </w:rPr>
            </w:pPr>
          </w:p>
        </w:tc>
        <w:tc>
          <w:tcPr>
            <w:tcW w:w="1344" w:type="dxa"/>
            <w:vAlign w:val="center"/>
          </w:tcPr>
          <w:p w14:paraId="7FA0B60D">
            <w:pPr>
              <w:rPr>
                <w:rFonts w:ascii="仿宋" w:hAnsi="仿宋" w:eastAsia="仿宋" w:cs="仿宋"/>
                <w:color w:val="000000" w:themeColor="text1"/>
                <w:sz w:val="21"/>
                <w:szCs w:val="21"/>
                <w:highlight w:val="none"/>
                <w14:textFill>
                  <w14:solidFill>
                    <w14:schemeClr w14:val="tx1"/>
                  </w14:solidFill>
                </w14:textFill>
              </w:rPr>
            </w:pPr>
          </w:p>
        </w:tc>
        <w:tc>
          <w:tcPr>
            <w:tcW w:w="1525" w:type="dxa"/>
            <w:vAlign w:val="center"/>
          </w:tcPr>
          <w:p w14:paraId="5DE57E11">
            <w:pPr>
              <w:rPr>
                <w:rFonts w:ascii="仿宋" w:hAnsi="仿宋" w:eastAsia="仿宋" w:cs="仿宋"/>
                <w:color w:val="000000" w:themeColor="text1"/>
                <w:sz w:val="21"/>
                <w:szCs w:val="21"/>
                <w:highlight w:val="none"/>
                <w14:textFill>
                  <w14:solidFill>
                    <w14:schemeClr w14:val="tx1"/>
                  </w14:solidFill>
                </w14:textFill>
              </w:rPr>
            </w:pPr>
          </w:p>
        </w:tc>
        <w:tc>
          <w:tcPr>
            <w:tcW w:w="1091" w:type="dxa"/>
            <w:vAlign w:val="center"/>
          </w:tcPr>
          <w:p w14:paraId="5686163C">
            <w:pPr>
              <w:rPr>
                <w:rFonts w:ascii="仿宋" w:hAnsi="仿宋" w:eastAsia="仿宋" w:cs="仿宋"/>
                <w:color w:val="000000" w:themeColor="text1"/>
                <w:sz w:val="21"/>
                <w:szCs w:val="21"/>
                <w:highlight w:val="none"/>
                <w14:textFill>
                  <w14:solidFill>
                    <w14:schemeClr w14:val="tx1"/>
                  </w14:solidFill>
                </w14:textFill>
              </w:rPr>
            </w:pPr>
          </w:p>
        </w:tc>
      </w:tr>
      <w:tr w14:paraId="300B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DBF92D8">
            <w:pPr>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w:t>
            </w:r>
          </w:p>
        </w:tc>
        <w:tc>
          <w:tcPr>
            <w:tcW w:w="1560" w:type="dxa"/>
            <w:vAlign w:val="center"/>
          </w:tcPr>
          <w:p w14:paraId="1AB18C57">
            <w:pPr>
              <w:rPr>
                <w:rFonts w:ascii="仿宋" w:hAnsi="仿宋" w:eastAsia="仿宋" w:cs="仿宋"/>
                <w:color w:val="000000" w:themeColor="text1"/>
                <w:sz w:val="21"/>
                <w:szCs w:val="21"/>
                <w:highlight w:val="none"/>
                <w14:textFill>
                  <w14:solidFill>
                    <w14:schemeClr w14:val="tx1"/>
                  </w14:solidFill>
                </w14:textFill>
              </w:rPr>
            </w:pPr>
          </w:p>
        </w:tc>
        <w:tc>
          <w:tcPr>
            <w:tcW w:w="1248" w:type="dxa"/>
            <w:vAlign w:val="center"/>
          </w:tcPr>
          <w:p w14:paraId="41FD46D6">
            <w:pPr>
              <w:rPr>
                <w:rFonts w:ascii="仿宋" w:hAnsi="仿宋" w:eastAsia="仿宋" w:cs="仿宋"/>
                <w:color w:val="000000" w:themeColor="text1"/>
                <w:sz w:val="21"/>
                <w:szCs w:val="21"/>
                <w:highlight w:val="none"/>
                <w14:textFill>
                  <w14:solidFill>
                    <w14:schemeClr w14:val="tx1"/>
                  </w14:solidFill>
                </w14:textFill>
              </w:rPr>
            </w:pPr>
          </w:p>
        </w:tc>
        <w:tc>
          <w:tcPr>
            <w:tcW w:w="1560" w:type="dxa"/>
            <w:vAlign w:val="center"/>
          </w:tcPr>
          <w:p w14:paraId="1E3F5460">
            <w:pPr>
              <w:rPr>
                <w:rFonts w:ascii="仿宋" w:hAnsi="仿宋" w:eastAsia="仿宋" w:cs="仿宋"/>
                <w:color w:val="000000" w:themeColor="text1"/>
                <w:sz w:val="21"/>
                <w:szCs w:val="21"/>
                <w:highlight w:val="none"/>
                <w14:textFill>
                  <w14:solidFill>
                    <w14:schemeClr w14:val="tx1"/>
                  </w14:solidFill>
                </w14:textFill>
              </w:rPr>
            </w:pPr>
          </w:p>
        </w:tc>
        <w:tc>
          <w:tcPr>
            <w:tcW w:w="1344" w:type="dxa"/>
            <w:vAlign w:val="center"/>
          </w:tcPr>
          <w:p w14:paraId="24AB1306">
            <w:pPr>
              <w:rPr>
                <w:rFonts w:ascii="仿宋" w:hAnsi="仿宋" w:eastAsia="仿宋" w:cs="仿宋"/>
                <w:color w:val="000000" w:themeColor="text1"/>
                <w:sz w:val="21"/>
                <w:szCs w:val="21"/>
                <w:highlight w:val="none"/>
                <w14:textFill>
                  <w14:solidFill>
                    <w14:schemeClr w14:val="tx1"/>
                  </w14:solidFill>
                </w14:textFill>
              </w:rPr>
            </w:pPr>
          </w:p>
        </w:tc>
        <w:tc>
          <w:tcPr>
            <w:tcW w:w="1525" w:type="dxa"/>
            <w:vAlign w:val="center"/>
          </w:tcPr>
          <w:p w14:paraId="75FECEFD">
            <w:pPr>
              <w:rPr>
                <w:rFonts w:ascii="仿宋" w:hAnsi="仿宋" w:eastAsia="仿宋" w:cs="仿宋"/>
                <w:color w:val="000000" w:themeColor="text1"/>
                <w:sz w:val="21"/>
                <w:szCs w:val="21"/>
                <w:highlight w:val="none"/>
                <w14:textFill>
                  <w14:solidFill>
                    <w14:schemeClr w14:val="tx1"/>
                  </w14:solidFill>
                </w14:textFill>
              </w:rPr>
            </w:pPr>
          </w:p>
        </w:tc>
        <w:tc>
          <w:tcPr>
            <w:tcW w:w="1091" w:type="dxa"/>
            <w:vAlign w:val="center"/>
          </w:tcPr>
          <w:p w14:paraId="3B96752A">
            <w:pPr>
              <w:rPr>
                <w:rFonts w:ascii="仿宋" w:hAnsi="仿宋" w:eastAsia="仿宋" w:cs="仿宋"/>
                <w:color w:val="000000" w:themeColor="text1"/>
                <w:sz w:val="21"/>
                <w:szCs w:val="21"/>
                <w:highlight w:val="none"/>
                <w14:textFill>
                  <w14:solidFill>
                    <w14:schemeClr w14:val="tx1"/>
                  </w14:solidFill>
                </w14:textFill>
              </w:rPr>
            </w:pPr>
          </w:p>
        </w:tc>
      </w:tr>
      <w:tr w14:paraId="5765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EF4F13C">
            <w:pPr>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1560" w:type="dxa"/>
            <w:vAlign w:val="center"/>
          </w:tcPr>
          <w:p w14:paraId="7CE8DB24">
            <w:pPr>
              <w:rPr>
                <w:rFonts w:ascii="仿宋" w:hAnsi="仿宋" w:eastAsia="仿宋" w:cs="仿宋"/>
                <w:color w:val="000000" w:themeColor="text1"/>
                <w:sz w:val="21"/>
                <w:szCs w:val="21"/>
                <w:highlight w:val="none"/>
                <w14:textFill>
                  <w14:solidFill>
                    <w14:schemeClr w14:val="tx1"/>
                  </w14:solidFill>
                </w14:textFill>
              </w:rPr>
            </w:pPr>
          </w:p>
        </w:tc>
        <w:tc>
          <w:tcPr>
            <w:tcW w:w="1248" w:type="dxa"/>
            <w:vAlign w:val="center"/>
          </w:tcPr>
          <w:p w14:paraId="74961591">
            <w:pPr>
              <w:rPr>
                <w:rFonts w:ascii="仿宋" w:hAnsi="仿宋" w:eastAsia="仿宋" w:cs="仿宋"/>
                <w:color w:val="000000" w:themeColor="text1"/>
                <w:sz w:val="21"/>
                <w:szCs w:val="21"/>
                <w:highlight w:val="none"/>
                <w14:textFill>
                  <w14:solidFill>
                    <w14:schemeClr w14:val="tx1"/>
                  </w14:solidFill>
                </w14:textFill>
              </w:rPr>
            </w:pPr>
          </w:p>
        </w:tc>
        <w:tc>
          <w:tcPr>
            <w:tcW w:w="1560" w:type="dxa"/>
            <w:vAlign w:val="center"/>
          </w:tcPr>
          <w:p w14:paraId="52E48012">
            <w:pPr>
              <w:rPr>
                <w:rFonts w:ascii="仿宋" w:hAnsi="仿宋" w:eastAsia="仿宋" w:cs="仿宋"/>
                <w:color w:val="000000" w:themeColor="text1"/>
                <w:sz w:val="21"/>
                <w:szCs w:val="21"/>
                <w:highlight w:val="none"/>
                <w14:textFill>
                  <w14:solidFill>
                    <w14:schemeClr w14:val="tx1"/>
                  </w14:solidFill>
                </w14:textFill>
              </w:rPr>
            </w:pPr>
          </w:p>
        </w:tc>
        <w:tc>
          <w:tcPr>
            <w:tcW w:w="1344" w:type="dxa"/>
            <w:vAlign w:val="center"/>
          </w:tcPr>
          <w:p w14:paraId="791A80A8">
            <w:pPr>
              <w:rPr>
                <w:rFonts w:ascii="仿宋" w:hAnsi="仿宋" w:eastAsia="仿宋" w:cs="仿宋"/>
                <w:color w:val="000000" w:themeColor="text1"/>
                <w:sz w:val="21"/>
                <w:szCs w:val="21"/>
                <w:highlight w:val="none"/>
                <w14:textFill>
                  <w14:solidFill>
                    <w14:schemeClr w14:val="tx1"/>
                  </w14:solidFill>
                </w14:textFill>
              </w:rPr>
            </w:pPr>
          </w:p>
        </w:tc>
        <w:tc>
          <w:tcPr>
            <w:tcW w:w="1525" w:type="dxa"/>
            <w:vAlign w:val="center"/>
          </w:tcPr>
          <w:p w14:paraId="27BB8B59">
            <w:pPr>
              <w:rPr>
                <w:rFonts w:ascii="仿宋" w:hAnsi="仿宋" w:eastAsia="仿宋" w:cs="仿宋"/>
                <w:color w:val="000000" w:themeColor="text1"/>
                <w:sz w:val="21"/>
                <w:szCs w:val="21"/>
                <w:highlight w:val="none"/>
                <w14:textFill>
                  <w14:solidFill>
                    <w14:schemeClr w14:val="tx1"/>
                  </w14:solidFill>
                </w14:textFill>
              </w:rPr>
            </w:pPr>
          </w:p>
        </w:tc>
        <w:tc>
          <w:tcPr>
            <w:tcW w:w="1091" w:type="dxa"/>
            <w:vAlign w:val="center"/>
          </w:tcPr>
          <w:p w14:paraId="2E749686">
            <w:pPr>
              <w:rPr>
                <w:rFonts w:ascii="仿宋" w:hAnsi="仿宋" w:eastAsia="仿宋" w:cs="仿宋"/>
                <w:color w:val="000000" w:themeColor="text1"/>
                <w:sz w:val="21"/>
                <w:szCs w:val="21"/>
                <w:highlight w:val="none"/>
                <w14:textFill>
                  <w14:solidFill>
                    <w14:schemeClr w14:val="tx1"/>
                  </w14:solidFill>
                </w14:textFill>
              </w:rPr>
            </w:pPr>
          </w:p>
        </w:tc>
      </w:tr>
      <w:tr w14:paraId="3E1E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D9021BB">
            <w:pPr>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w:t>
            </w:r>
          </w:p>
        </w:tc>
        <w:tc>
          <w:tcPr>
            <w:tcW w:w="1560" w:type="dxa"/>
            <w:vAlign w:val="center"/>
          </w:tcPr>
          <w:p w14:paraId="77FC8F56">
            <w:pPr>
              <w:rPr>
                <w:rFonts w:ascii="仿宋" w:hAnsi="仿宋" w:eastAsia="仿宋" w:cs="仿宋"/>
                <w:color w:val="000000" w:themeColor="text1"/>
                <w:sz w:val="21"/>
                <w:szCs w:val="21"/>
                <w:highlight w:val="none"/>
                <w14:textFill>
                  <w14:solidFill>
                    <w14:schemeClr w14:val="tx1"/>
                  </w14:solidFill>
                </w14:textFill>
              </w:rPr>
            </w:pPr>
          </w:p>
        </w:tc>
        <w:tc>
          <w:tcPr>
            <w:tcW w:w="1248" w:type="dxa"/>
            <w:vAlign w:val="center"/>
          </w:tcPr>
          <w:p w14:paraId="1FBD886F">
            <w:pPr>
              <w:rPr>
                <w:rFonts w:ascii="仿宋" w:hAnsi="仿宋" w:eastAsia="仿宋" w:cs="仿宋"/>
                <w:color w:val="000000" w:themeColor="text1"/>
                <w:sz w:val="21"/>
                <w:szCs w:val="21"/>
                <w:highlight w:val="none"/>
                <w14:textFill>
                  <w14:solidFill>
                    <w14:schemeClr w14:val="tx1"/>
                  </w14:solidFill>
                </w14:textFill>
              </w:rPr>
            </w:pPr>
          </w:p>
        </w:tc>
        <w:tc>
          <w:tcPr>
            <w:tcW w:w="1560" w:type="dxa"/>
            <w:vAlign w:val="center"/>
          </w:tcPr>
          <w:p w14:paraId="00B7277A">
            <w:pPr>
              <w:rPr>
                <w:rFonts w:ascii="仿宋" w:hAnsi="仿宋" w:eastAsia="仿宋" w:cs="仿宋"/>
                <w:color w:val="000000" w:themeColor="text1"/>
                <w:sz w:val="21"/>
                <w:szCs w:val="21"/>
                <w:highlight w:val="none"/>
                <w14:textFill>
                  <w14:solidFill>
                    <w14:schemeClr w14:val="tx1"/>
                  </w14:solidFill>
                </w14:textFill>
              </w:rPr>
            </w:pPr>
          </w:p>
        </w:tc>
        <w:tc>
          <w:tcPr>
            <w:tcW w:w="1344" w:type="dxa"/>
            <w:vAlign w:val="center"/>
          </w:tcPr>
          <w:p w14:paraId="5A99B934">
            <w:pPr>
              <w:rPr>
                <w:rFonts w:ascii="仿宋" w:hAnsi="仿宋" w:eastAsia="仿宋" w:cs="仿宋"/>
                <w:color w:val="000000" w:themeColor="text1"/>
                <w:sz w:val="21"/>
                <w:szCs w:val="21"/>
                <w:highlight w:val="none"/>
                <w14:textFill>
                  <w14:solidFill>
                    <w14:schemeClr w14:val="tx1"/>
                  </w14:solidFill>
                </w14:textFill>
              </w:rPr>
            </w:pPr>
          </w:p>
        </w:tc>
        <w:tc>
          <w:tcPr>
            <w:tcW w:w="1525" w:type="dxa"/>
            <w:vAlign w:val="center"/>
          </w:tcPr>
          <w:p w14:paraId="54C03136">
            <w:pPr>
              <w:rPr>
                <w:rFonts w:ascii="仿宋" w:hAnsi="仿宋" w:eastAsia="仿宋" w:cs="仿宋"/>
                <w:color w:val="000000" w:themeColor="text1"/>
                <w:sz w:val="21"/>
                <w:szCs w:val="21"/>
                <w:highlight w:val="none"/>
                <w14:textFill>
                  <w14:solidFill>
                    <w14:schemeClr w14:val="tx1"/>
                  </w14:solidFill>
                </w14:textFill>
              </w:rPr>
            </w:pPr>
          </w:p>
        </w:tc>
        <w:tc>
          <w:tcPr>
            <w:tcW w:w="1091" w:type="dxa"/>
            <w:vAlign w:val="center"/>
          </w:tcPr>
          <w:p w14:paraId="7D387425">
            <w:pPr>
              <w:rPr>
                <w:rFonts w:ascii="仿宋" w:hAnsi="仿宋" w:eastAsia="仿宋" w:cs="仿宋"/>
                <w:color w:val="000000" w:themeColor="text1"/>
                <w:sz w:val="21"/>
                <w:szCs w:val="21"/>
                <w:highlight w:val="none"/>
                <w14:textFill>
                  <w14:solidFill>
                    <w14:schemeClr w14:val="tx1"/>
                  </w14:solidFill>
                </w14:textFill>
              </w:rPr>
            </w:pPr>
          </w:p>
        </w:tc>
      </w:tr>
      <w:tr w14:paraId="3F67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565D6FE">
            <w:pPr>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1560" w:type="dxa"/>
            <w:vAlign w:val="center"/>
          </w:tcPr>
          <w:p w14:paraId="0EB3CC8C">
            <w:pPr>
              <w:rPr>
                <w:rFonts w:ascii="仿宋" w:hAnsi="仿宋" w:eastAsia="仿宋" w:cs="仿宋"/>
                <w:color w:val="000000" w:themeColor="text1"/>
                <w:sz w:val="21"/>
                <w:szCs w:val="21"/>
                <w:highlight w:val="none"/>
                <w14:textFill>
                  <w14:solidFill>
                    <w14:schemeClr w14:val="tx1"/>
                  </w14:solidFill>
                </w14:textFill>
              </w:rPr>
            </w:pPr>
          </w:p>
        </w:tc>
        <w:tc>
          <w:tcPr>
            <w:tcW w:w="1248" w:type="dxa"/>
            <w:vAlign w:val="center"/>
          </w:tcPr>
          <w:p w14:paraId="1856DFE6">
            <w:pPr>
              <w:rPr>
                <w:rFonts w:ascii="仿宋" w:hAnsi="仿宋" w:eastAsia="仿宋" w:cs="仿宋"/>
                <w:color w:val="000000" w:themeColor="text1"/>
                <w:sz w:val="21"/>
                <w:szCs w:val="21"/>
                <w:highlight w:val="none"/>
                <w14:textFill>
                  <w14:solidFill>
                    <w14:schemeClr w14:val="tx1"/>
                  </w14:solidFill>
                </w14:textFill>
              </w:rPr>
            </w:pPr>
          </w:p>
        </w:tc>
        <w:tc>
          <w:tcPr>
            <w:tcW w:w="1560" w:type="dxa"/>
            <w:vAlign w:val="center"/>
          </w:tcPr>
          <w:p w14:paraId="209F1ED8">
            <w:pPr>
              <w:rPr>
                <w:rFonts w:ascii="仿宋" w:hAnsi="仿宋" w:eastAsia="仿宋" w:cs="仿宋"/>
                <w:color w:val="000000" w:themeColor="text1"/>
                <w:sz w:val="21"/>
                <w:szCs w:val="21"/>
                <w:highlight w:val="none"/>
                <w14:textFill>
                  <w14:solidFill>
                    <w14:schemeClr w14:val="tx1"/>
                  </w14:solidFill>
                </w14:textFill>
              </w:rPr>
            </w:pPr>
          </w:p>
        </w:tc>
        <w:tc>
          <w:tcPr>
            <w:tcW w:w="1344" w:type="dxa"/>
            <w:vAlign w:val="center"/>
          </w:tcPr>
          <w:p w14:paraId="403EE6A5">
            <w:pPr>
              <w:rPr>
                <w:rFonts w:ascii="仿宋" w:hAnsi="仿宋" w:eastAsia="仿宋" w:cs="仿宋"/>
                <w:color w:val="000000" w:themeColor="text1"/>
                <w:sz w:val="21"/>
                <w:szCs w:val="21"/>
                <w:highlight w:val="none"/>
                <w14:textFill>
                  <w14:solidFill>
                    <w14:schemeClr w14:val="tx1"/>
                  </w14:solidFill>
                </w14:textFill>
              </w:rPr>
            </w:pPr>
          </w:p>
        </w:tc>
        <w:tc>
          <w:tcPr>
            <w:tcW w:w="1525" w:type="dxa"/>
            <w:vAlign w:val="center"/>
          </w:tcPr>
          <w:p w14:paraId="239A8260">
            <w:pPr>
              <w:rPr>
                <w:rFonts w:ascii="仿宋" w:hAnsi="仿宋" w:eastAsia="仿宋" w:cs="仿宋"/>
                <w:color w:val="000000" w:themeColor="text1"/>
                <w:sz w:val="21"/>
                <w:szCs w:val="21"/>
                <w:highlight w:val="none"/>
                <w14:textFill>
                  <w14:solidFill>
                    <w14:schemeClr w14:val="tx1"/>
                  </w14:solidFill>
                </w14:textFill>
              </w:rPr>
            </w:pPr>
          </w:p>
        </w:tc>
        <w:tc>
          <w:tcPr>
            <w:tcW w:w="1091" w:type="dxa"/>
            <w:vAlign w:val="center"/>
          </w:tcPr>
          <w:p w14:paraId="47509517">
            <w:pPr>
              <w:rPr>
                <w:rFonts w:ascii="仿宋" w:hAnsi="仿宋" w:eastAsia="仿宋" w:cs="仿宋"/>
                <w:color w:val="000000" w:themeColor="text1"/>
                <w:sz w:val="21"/>
                <w:szCs w:val="21"/>
                <w:highlight w:val="none"/>
                <w14:textFill>
                  <w14:solidFill>
                    <w14:schemeClr w14:val="tx1"/>
                  </w14:solidFill>
                </w14:textFill>
              </w:rPr>
            </w:pPr>
          </w:p>
        </w:tc>
      </w:tr>
      <w:tr w14:paraId="251B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1724DB9A">
            <w:pPr>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p>
        </w:tc>
        <w:tc>
          <w:tcPr>
            <w:tcW w:w="1560" w:type="dxa"/>
            <w:vAlign w:val="center"/>
          </w:tcPr>
          <w:p w14:paraId="38FBCDFE">
            <w:pPr>
              <w:rPr>
                <w:rFonts w:ascii="仿宋" w:hAnsi="仿宋" w:eastAsia="仿宋" w:cs="仿宋"/>
                <w:color w:val="000000" w:themeColor="text1"/>
                <w:sz w:val="21"/>
                <w:szCs w:val="21"/>
                <w:highlight w:val="none"/>
                <w14:textFill>
                  <w14:solidFill>
                    <w14:schemeClr w14:val="tx1"/>
                  </w14:solidFill>
                </w14:textFill>
              </w:rPr>
            </w:pPr>
          </w:p>
        </w:tc>
        <w:tc>
          <w:tcPr>
            <w:tcW w:w="1248" w:type="dxa"/>
            <w:vAlign w:val="center"/>
          </w:tcPr>
          <w:p w14:paraId="19F95563">
            <w:pPr>
              <w:rPr>
                <w:rFonts w:ascii="仿宋" w:hAnsi="仿宋" w:eastAsia="仿宋" w:cs="仿宋"/>
                <w:color w:val="000000" w:themeColor="text1"/>
                <w:sz w:val="21"/>
                <w:szCs w:val="21"/>
                <w:highlight w:val="none"/>
                <w14:textFill>
                  <w14:solidFill>
                    <w14:schemeClr w14:val="tx1"/>
                  </w14:solidFill>
                </w14:textFill>
              </w:rPr>
            </w:pPr>
          </w:p>
        </w:tc>
        <w:tc>
          <w:tcPr>
            <w:tcW w:w="1560" w:type="dxa"/>
            <w:vAlign w:val="center"/>
          </w:tcPr>
          <w:p w14:paraId="58A878F4">
            <w:pPr>
              <w:rPr>
                <w:rFonts w:ascii="仿宋" w:hAnsi="仿宋" w:eastAsia="仿宋" w:cs="仿宋"/>
                <w:color w:val="000000" w:themeColor="text1"/>
                <w:sz w:val="21"/>
                <w:szCs w:val="21"/>
                <w:highlight w:val="none"/>
                <w14:textFill>
                  <w14:solidFill>
                    <w14:schemeClr w14:val="tx1"/>
                  </w14:solidFill>
                </w14:textFill>
              </w:rPr>
            </w:pPr>
          </w:p>
        </w:tc>
        <w:tc>
          <w:tcPr>
            <w:tcW w:w="1344" w:type="dxa"/>
            <w:vAlign w:val="center"/>
          </w:tcPr>
          <w:p w14:paraId="1BAE69AA">
            <w:pPr>
              <w:rPr>
                <w:rFonts w:ascii="仿宋" w:hAnsi="仿宋" w:eastAsia="仿宋" w:cs="仿宋"/>
                <w:color w:val="000000" w:themeColor="text1"/>
                <w:sz w:val="21"/>
                <w:szCs w:val="21"/>
                <w:highlight w:val="none"/>
                <w14:textFill>
                  <w14:solidFill>
                    <w14:schemeClr w14:val="tx1"/>
                  </w14:solidFill>
                </w14:textFill>
              </w:rPr>
            </w:pPr>
          </w:p>
        </w:tc>
        <w:tc>
          <w:tcPr>
            <w:tcW w:w="1525" w:type="dxa"/>
            <w:vAlign w:val="center"/>
          </w:tcPr>
          <w:p w14:paraId="09E7D492">
            <w:pPr>
              <w:rPr>
                <w:rFonts w:ascii="仿宋" w:hAnsi="仿宋" w:eastAsia="仿宋" w:cs="仿宋"/>
                <w:color w:val="000000" w:themeColor="text1"/>
                <w:sz w:val="21"/>
                <w:szCs w:val="21"/>
                <w:highlight w:val="none"/>
                <w14:textFill>
                  <w14:solidFill>
                    <w14:schemeClr w14:val="tx1"/>
                  </w14:solidFill>
                </w14:textFill>
              </w:rPr>
            </w:pPr>
          </w:p>
        </w:tc>
        <w:tc>
          <w:tcPr>
            <w:tcW w:w="1091" w:type="dxa"/>
            <w:vAlign w:val="center"/>
          </w:tcPr>
          <w:p w14:paraId="7B531E89">
            <w:pPr>
              <w:rPr>
                <w:rFonts w:ascii="仿宋" w:hAnsi="仿宋" w:eastAsia="仿宋" w:cs="仿宋"/>
                <w:color w:val="000000" w:themeColor="text1"/>
                <w:sz w:val="21"/>
                <w:szCs w:val="21"/>
                <w:highlight w:val="none"/>
                <w14:textFill>
                  <w14:solidFill>
                    <w14:schemeClr w14:val="tx1"/>
                  </w14:solidFill>
                </w14:textFill>
              </w:rPr>
            </w:pPr>
          </w:p>
        </w:tc>
      </w:tr>
      <w:bookmarkEnd w:id="399"/>
    </w:tbl>
    <w:p w14:paraId="2BF49474">
      <w:pPr>
        <w:rPr>
          <w:rFonts w:ascii="仿宋" w:hAnsi="仿宋" w:eastAsia="仿宋" w:cs="仿宋"/>
          <w:color w:val="000000" w:themeColor="text1"/>
          <w:szCs w:val="24"/>
          <w:highlight w:val="none"/>
          <w14:textFill>
            <w14:solidFill>
              <w14:schemeClr w14:val="tx1"/>
            </w14:solidFill>
          </w14:textFill>
        </w:rPr>
      </w:pPr>
    </w:p>
    <w:p w14:paraId="633A93F8">
      <w:pP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注：投标人须按相关要求提供相应的采购合同等业绩证明资料。</w:t>
      </w:r>
    </w:p>
    <w:p w14:paraId="32BF2D2A">
      <w:pPr>
        <w:widowControl/>
        <w:spacing w:before="100" w:beforeAutospacing="1" w:after="100" w:afterAutospacing="1"/>
        <w:rPr>
          <w:rFonts w:ascii="仿宋" w:hAnsi="仿宋" w:eastAsia="仿宋" w:cs="仿宋"/>
          <w:color w:val="000000" w:themeColor="text1"/>
          <w:szCs w:val="21"/>
          <w:highlight w:val="none"/>
          <w14:textFill>
            <w14:solidFill>
              <w14:schemeClr w14:val="tx1"/>
            </w14:solidFill>
          </w14:textFill>
        </w:rPr>
      </w:pPr>
    </w:p>
    <w:p w14:paraId="477A0417">
      <w:pPr>
        <w:ind w:firstLine="480" w:firstLineChars="20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投标人名称（</w:t>
      </w:r>
      <w:r>
        <w:rPr>
          <w:rFonts w:hint="eastAsia" w:ascii="仿宋" w:hAnsi="仿宋" w:eastAsia="仿宋" w:cs="仿宋"/>
          <w:color w:val="000000" w:themeColor="text1"/>
          <w:kern w:val="0"/>
          <w:szCs w:val="24"/>
          <w:highlight w:val="none"/>
          <w14:textFill>
            <w14:solidFill>
              <w14:schemeClr w14:val="tx1"/>
            </w14:solidFill>
          </w14:textFill>
        </w:rPr>
        <w:t>公章</w:t>
      </w:r>
      <w:r>
        <w:rPr>
          <w:rFonts w:hint="eastAsia" w:ascii="仿宋" w:hAnsi="仿宋" w:eastAsia="仿宋" w:cs="仿宋"/>
          <w:color w:val="000000" w:themeColor="text1"/>
          <w:kern w:val="0"/>
          <w:highlight w:val="none"/>
          <w:lang w:val="zh-CN"/>
          <w14:textFill>
            <w14:solidFill>
              <w14:schemeClr w14:val="tx1"/>
            </w14:solidFill>
          </w14:textFill>
        </w:rPr>
        <w:t>)</w:t>
      </w:r>
      <w:r>
        <w:rPr>
          <w:rFonts w:hint="eastAsia" w:ascii="仿宋" w:hAnsi="仿宋" w:eastAsia="仿宋" w:cs="仿宋"/>
          <w:color w:val="000000" w:themeColor="text1"/>
          <w:szCs w:val="24"/>
          <w:highlight w:val="none"/>
          <w14:textFill>
            <w14:solidFill>
              <w14:schemeClr w14:val="tx1"/>
            </w14:solidFill>
          </w14:textFill>
        </w:rPr>
        <w:t xml:space="preserve">： </w:t>
      </w:r>
    </w:p>
    <w:p w14:paraId="64EFD705">
      <w:pPr>
        <w:ind w:firstLine="42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日      期：</w:t>
      </w:r>
    </w:p>
    <w:p w14:paraId="046A204F">
      <w:pPr>
        <w:ind w:firstLine="420"/>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br w:type="page"/>
      </w:r>
    </w:p>
    <w:p w14:paraId="5886E6F5">
      <w:pPr>
        <w:keepNext/>
        <w:keepLines/>
        <w:spacing w:before="100" w:after="100"/>
        <w:ind w:left="420" w:hanging="420"/>
        <w:jc w:val="center"/>
        <w:rPr>
          <w:rFonts w:ascii="仿宋" w:hAnsi="仿宋" w:eastAsia="仿宋" w:cs="仿宋"/>
          <w:b/>
          <w:bCs/>
          <w:color w:val="000000" w:themeColor="text1"/>
          <w:sz w:val="32"/>
          <w:szCs w:val="32"/>
          <w:highlight w:val="none"/>
          <w14:textFill>
            <w14:solidFill>
              <w14:schemeClr w14:val="tx1"/>
            </w14:solidFill>
          </w14:textFill>
        </w:rPr>
      </w:pPr>
      <w:bookmarkStart w:id="400" w:name="_Toc26782"/>
      <w:bookmarkStart w:id="401" w:name="_Toc163492931"/>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九</w:t>
      </w:r>
      <w:r>
        <w:rPr>
          <w:rFonts w:hint="eastAsia" w:ascii="仿宋" w:hAnsi="仿宋" w:eastAsia="仿宋" w:cs="仿宋"/>
          <w:b/>
          <w:bCs/>
          <w:color w:val="000000" w:themeColor="text1"/>
          <w:sz w:val="32"/>
          <w:szCs w:val="32"/>
          <w:highlight w:val="none"/>
          <w14:textFill>
            <w14:solidFill>
              <w14:schemeClr w14:val="tx1"/>
            </w14:solidFill>
          </w14:textFill>
        </w:rPr>
        <w:t>、拟派项目团队</w:t>
      </w:r>
      <w:bookmarkEnd w:id="400"/>
      <w:bookmarkEnd w:id="401"/>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1EDD0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24109120">
            <w:pPr>
              <w:pStyle w:val="49"/>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序号</w:t>
            </w:r>
          </w:p>
        </w:tc>
        <w:tc>
          <w:tcPr>
            <w:tcW w:w="1267" w:type="dxa"/>
            <w:vAlign w:val="center"/>
          </w:tcPr>
          <w:p w14:paraId="7C545BA9">
            <w:pPr>
              <w:pStyle w:val="49"/>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团队成员</w:t>
            </w:r>
          </w:p>
          <w:p w14:paraId="4E1E7BB5">
            <w:pPr>
              <w:pStyle w:val="49"/>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姓名</w:t>
            </w:r>
          </w:p>
        </w:tc>
        <w:tc>
          <w:tcPr>
            <w:tcW w:w="1296" w:type="dxa"/>
            <w:tcBorders>
              <w:right w:val="single" w:color="auto" w:sz="4" w:space="0"/>
            </w:tcBorders>
            <w:vAlign w:val="center"/>
          </w:tcPr>
          <w:p w14:paraId="401D7644">
            <w:pPr>
              <w:pStyle w:val="49"/>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工作单位</w:t>
            </w:r>
          </w:p>
        </w:tc>
        <w:tc>
          <w:tcPr>
            <w:tcW w:w="1080" w:type="dxa"/>
            <w:tcBorders>
              <w:left w:val="single" w:color="auto" w:sz="4" w:space="0"/>
            </w:tcBorders>
            <w:vAlign w:val="center"/>
          </w:tcPr>
          <w:p w14:paraId="7DBE74B5">
            <w:pPr>
              <w:pStyle w:val="49"/>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身份证号</w:t>
            </w:r>
          </w:p>
        </w:tc>
        <w:tc>
          <w:tcPr>
            <w:tcW w:w="804" w:type="dxa"/>
            <w:tcBorders>
              <w:left w:val="single" w:color="auto" w:sz="4" w:space="0"/>
            </w:tcBorders>
            <w:vAlign w:val="center"/>
          </w:tcPr>
          <w:p w14:paraId="52C9A279">
            <w:pPr>
              <w:pStyle w:val="49"/>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职称</w:t>
            </w:r>
          </w:p>
        </w:tc>
        <w:tc>
          <w:tcPr>
            <w:tcW w:w="1860" w:type="dxa"/>
            <w:vAlign w:val="center"/>
          </w:tcPr>
          <w:p w14:paraId="10A3AF51">
            <w:pPr>
              <w:pStyle w:val="49"/>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注册证书（岗位证书）名称及编号</w:t>
            </w:r>
          </w:p>
        </w:tc>
        <w:tc>
          <w:tcPr>
            <w:tcW w:w="1356" w:type="dxa"/>
            <w:vAlign w:val="center"/>
          </w:tcPr>
          <w:p w14:paraId="033AE5B8">
            <w:pPr>
              <w:pStyle w:val="49"/>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在团队中职务（岗位）</w:t>
            </w:r>
          </w:p>
        </w:tc>
        <w:tc>
          <w:tcPr>
            <w:tcW w:w="816" w:type="dxa"/>
            <w:vAlign w:val="center"/>
          </w:tcPr>
          <w:p w14:paraId="4CE35CBD">
            <w:pPr>
              <w:pStyle w:val="49"/>
              <w:jc w:val="cente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自有/外聘</w:t>
            </w:r>
          </w:p>
        </w:tc>
      </w:tr>
      <w:tr w14:paraId="65A0F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ED51179">
            <w:pPr>
              <w:pStyle w:val="49"/>
              <w:jc w:val="center"/>
              <w:rPr>
                <w:rFonts w:ascii="仿宋" w:hAnsi="仿宋" w:eastAsia="仿宋" w:cs="仿宋"/>
                <w:color w:val="000000" w:themeColor="text1"/>
                <w:sz w:val="21"/>
                <w:szCs w:val="21"/>
                <w:highlight w:val="none"/>
                <w14:textFill>
                  <w14:solidFill>
                    <w14:schemeClr w14:val="tx1"/>
                  </w14:solidFill>
                </w14:textFill>
              </w:rPr>
            </w:pPr>
            <w:bookmarkStart w:id="402" w:name="_Toc99533292"/>
            <w:bookmarkStart w:id="403" w:name="_Toc100090784"/>
            <w:r>
              <w:rPr>
                <w:rFonts w:hint="eastAsia" w:ascii="仿宋" w:hAnsi="仿宋" w:eastAsia="仿宋" w:cs="仿宋"/>
                <w:color w:val="000000" w:themeColor="text1"/>
                <w:sz w:val="21"/>
                <w:szCs w:val="21"/>
                <w:highlight w:val="none"/>
                <w14:textFill>
                  <w14:solidFill>
                    <w14:schemeClr w14:val="tx1"/>
                  </w14:solidFill>
                </w14:textFill>
              </w:rPr>
              <w:t>1</w:t>
            </w:r>
            <w:bookmarkEnd w:id="402"/>
            <w:bookmarkEnd w:id="403"/>
          </w:p>
        </w:tc>
        <w:tc>
          <w:tcPr>
            <w:tcW w:w="1267" w:type="dxa"/>
            <w:vAlign w:val="center"/>
          </w:tcPr>
          <w:p w14:paraId="33D75435">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296" w:type="dxa"/>
            <w:tcBorders>
              <w:right w:val="single" w:color="auto" w:sz="4" w:space="0"/>
            </w:tcBorders>
            <w:vAlign w:val="center"/>
          </w:tcPr>
          <w:p w14:paraId="2089D653">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080" w:type="dxa"/>
            <w:tcBorders>
              <w:left w:val="single" w:color="auto" w:sz="4" w:space="0"/>
            </w:tcBorders>
            <w:vAlign w:val="center"/>
          </w:tcPr>
          <w:p w14:paraId="3B04E24F">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04" w:type="dxa"/>
            <w:tcBorders>
              <w:left w:val="single" w:color="auto" w:sz="4" w:space="0"/>
            </w:tcBorders>
            <w:vAlign w:val="center"/>
          </w:tcPr>
          <w:p w14:paraId="575C6E6F">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860" w:type="dxa"/>
            <w:vAlign w:val="center"/>
          </w:tcPr>
          <w:p w14:paraId="409B0160">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356" w:type="dxa"/>
            <w:vAlign w:val="center"/>
          </w:tcPr>
          <w:p w14:paraId="52CB2BE6">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16" w:type="dxa"/>
            <w:vAlign w:val="center"/>
          </w:tcPr>
          <w:p w14:paraId="4F3C02CF">
            <w:pPr>
              <w:pStyle w:val="49"/>
              <w:jc w:val="center"/>
              <w:rPr>
                <w:rFonts w:ascii="仿宋" w:hAnsi="仿宋" w:eastAsia="仿宋" w:cs="仿宋"/>
                <w:color w:val="000000" w:themeColor="text1"/>
                <w:sz w:val="21"/>
                <w:szCs w:val="21"/>
                <w:highlight w:val="none"/>
                <w14:textFill>
                  <w14:solidFill>
                    <w14:schemeClr w14:val="tx1"/>
                  </w14:solidFill>
                </w14:textFill>
              </w:rPr>
            </w:pPr>
          </w:p>
        </w:tc>
      </w:tr>
      <w:tr w14:paraId="50867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C2060BD">
            <w:pPr>
              <w:pStyle w:val="49"/>
              <w:jc w:val="center"/>
              <w:rPr>
                <w:rFonts w:ascii="仿宋" w:hAnsi="仿宋" w:eastAsia="仿宋" w:cs="仿宋"/>
                <w:color w:val="000000" w:themeColor="text1"/>
                <w:sz w:val="21"/>
                <w:szCs w:val="21"/>
                <w:highlight w:val="none"/>
                <w14:textFill>
                  <w14:solidFill>
                    <w14:schemeClr w14:val="tx1"/>
                  </w14:solidFill>
                </w14:textFill>
              </w:rPr>
            </w:pPr>
            <w:bookmarkStart w:id="404" w:name="_Toc100090785"/>
            <w:bookmarkStart w:id="405" w:name="_Toc99533293"/>
            <w:r>
              <w:rPr>
                <w:rFonts w:hint="eastAsia" w:ascii="仿宋" w:hAnsi="仿宋" w:eastAsia="仿宋" w:cs="仿宋"/>
                <w:color w:val="000000" w:themeColor="text1"/>
                <w:sz w:val="21"/>
                <w:szCs w:val="21"/>
                <w:highlight w:val="none"/>
                <w14:textFill>
                  <w14:solidFill>
                    <w14:schemeClr w14:val="tx1"/>
                  </w14:solidFill>
                </w14:textFill>
              </w:rPr>
              <w:t>2</w:t>
            </w:r>
            <w:bookmarkEnd w:id="404"/>
            <w:bookmarkEnd w:id="405"/>
          </w:p>
        </w:tc>
        <w:tc>
          <w:tcPr>
            <w:tcW w:w="1267" w:type="dxa"/>
            <w:vAlign w:val="center"/>
          </w:tcPr>
          <w:p w14:paraId="52B3633B">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296" w:type="dxa"/>
            <w:tcBorders>
              <w:right w:val="single" w:color="auto" w:sz="4" w:space="0"/>
            </w:tcBorders>
            <w:vAlign w:val="center"/>
          </w:tcPr>
          <w:p w14:paraId="55FC9442">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080" w:type="dxa"/>
            <w:tcBorders>
              <w:left w:val="single" w:color="auto" w:sz="4" w:space="0"/>
            </w:tcBorders>
            <w:vAlign w:val="center"/>
          </w:tcPr>
          <w:p w14:paraId="288425DC">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04" w:type="dxa"/>
            <w:tcBorders>
              <w:left w:val="single" w:color="auto" w:sz="4" w:space="0"/>
            </w:tcBorders>
            <w:vAlign w:val="center"/>
          </w:tcPr>
          <w:p w14:paraId="12471D65">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860" w:type="dxa"/>
            <w:vAlign w:val="center"/>
          </w:tcPr>
          <w:p w14:paraId="3F5CBE58">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356" w:type="dxa"/>
            <w:vAlign w:val="center"/>
          </w:tcPr>
          <w:p w14:paraId="65B730CD">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16" w:type="dxa"/>
            <w:vAlign w:val="center"/>
          </w:tcPr>
          <w:p w14:paraId="1297EED5">
            <w:pPr>
              <w:pStyle w:val="49"/>
              <w:jc w:val="center"/>
              <w:rPr>
                <w:rFonts w:ascii="仿宋" w:hAnsi="仿宋" w:eastAsia="仿宋" w:cs="仿宋"/>
                <w:color w:val="000000" w:themeColor="text1"/>
                <w:sz w:val="21"/>
                <w:szCs w:val="21"/>
                <w:highlight w:val="none"/>
                <w14:textFill>
                  <w14:solidFill>
                    <w14:schemeClr w14:val="tx1"/>
                  </w14:solidFill>
                </w14:textFill>
              </w:rPr>
            </w:pPr>
          </w:p>
        </w:tc>
      </w:tr>
      <w:tr w14:paraId="6A66E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443FE8">
            <w:pPr>
              <w:pStyle w:val="49"/>
              <w:jc w:val="center"/>
              <w:rPr>
                <w:rFonts w:ascii="仿宋" w:hAnsi="仿宋" w:eastAsia="仿宋" w:cs="仿宋"/>
                <w:color w:val="000000" w:themeColor="text1"/>
                <w:sz w:val="21"/>
                <w:szCs w:val="21"/>
                <w:highlight w:val="none"/>
                <w14:textFill>
                  <w14:solidFill>
                    <w14:schemeClr w14:val="tx1"/>
                  </w14:solidFill>
                </w14:textFill>
              </w:rPr>
            </w:pPr>
            <w:bookmarkStart w:id="406" w:name="_Toc100090786"/>
            <w:bookmarkStart w:id="407" w:name="_Toc99533294"/>
            <w:r>
              <w:rPr>
                <w:rFonts w:hint="eastAsia" w:ascii="仿宋" w:hAnsi="仿宋" w:eastAsia="仿宋" w:cs="仿宋"/>
                <w:color w:val="000000" w:themeColor="text1"/>
                <w:sz w:val="21"/>
                <w:szCs w:val="21"/>
                <w:highlight w:val="none"/>
                <w14:textFill>
                  <w14:solidFill>
                    <w14:schemeClr w14:val="tx1"/>
                  </w14:solidFill>
                </w14:textFill>
              </w:rPr>
              <w:t>3</w:t>
            </w:r>
            <w:bookmarkEnd w:id="406"/>
            <w:bookmarkEnd w:id="407"/>
          </w:p>
        </w:tc>
        <w:tc>
          <w:tcPr>
            <w:tcW w:w="1267" w:type="dxa"/>
            <w:vAlign w:val="center"/>
          </w:tcPr>
          <w:p w14:paraId="63401CF6">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296" w:type="dxa"/>
            <w:tcBorders>
              <w:right w:val="single" w:color="auto" w:sz="4" w:space="0"/>
            </w:tcBorders>
            <w:vAlign w:val="center"/>
          </w:tcPr>
          <w:p w14:paraId="3D57190F">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080" w:type="dxa"/>
            <w:tcBorders>
              <w:left w:val="single" w:color="auto" w:sz="4" w:space="0"/>
            </w:tcBorders>
            <w:vAlign w:val="center"/>
          </w:tcPr>
          <w:p w14:paraId="584EBD2D">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04" w:type="dxa"/>
            <w:tcBorders>
              <w:left w:val="single" w:color="auto" w:sz="4" w:space="0"/>
            </w:tcBorders>
            <w:vAlign w:val="center"/>
          </w:tcPr>
          <w:p w14:paraId="7C55F79B">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860" w:type="dxa"/>
            <w:vAlign w:val="center"/>
          </w:tcPr>
          <w:p w14:paraId="58EF8873">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356" w:type="dxa"/>
            <w:vAlign w:val="center"/>
          </w:tcPr>
          <w:p w14:paraId="37F62186">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16" w:type="dxa"/>
            <w:vAlign w:val="center"/>
          </w:tcPr>
          <w:p w14:paraId="0E9ED986">
            <w:pPr>
              <w:pStyle w:val="49"/>
              <w:jc w:val="center"/>
              <w:rPr>
                <w:rFonts w:ascii="仿宋" w:hAnsi="仿宋" w:eastAsia="仿宋" w:cs="仿宋"/>
                <w:color w:val="000000" w:themeColor="text1"/>
                <w:sz w:val="21"/>
                <w:szCs w:val="21"/>
                <w:highlight w:val="none"/>
                <w14:textFill>
                  <w14:solidFill>
                    <w14:schemeClr w14:val="tx1"/>
                  </w14:solidFill>
                </w14:textFill>
              </w:rPr>
            </w:pPr>
          </w:p>
        </w:tc>
      </w:tr>
      <w:tr w14:paraId="5AD98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0CA430">
            <w:pPr>
              <w:pStyle w:val="49"/>
              <w:jc w:val="center"/>
              <w:rPr>
                <w:rFonts w:ascii="仿宋" w:hAnsi="仿宋" w:eastAsia="仿宋" w:cs="仿宋"/>
                <w:color w:val="000000" w:themeColor="text1"/>
                <w:sz w:val="21"/>
                <w:szCs w:val="21"/>
                <w:highlight w:val="none"/>
                <w14:textFill>
                  <w14:solidFill>
                    <w14:schemeClr w14:val="tx1"/>
                  </w14:solidFill>
                </w14:textFill>
              </w:rPr>
            </w:pPr>
            <w:bookmarkStart w:id="408" w:name="_Toc99533295"/>
            <w:bookmarkStart w:id="409" w:name="_Toc100090787"/>
            <w:r>
              <w:rPr>
                <w:rFonts w:hint="eastAsia" w:ascii="仿宋" w:hAnsi="仿宋" w:eastAsia="仿宋" w:cs="仿宋"/>
                <w:color w:val="000000" w:themeColor="text1"/>
                <w:sz w:val="21"/>
                <w:szCs w:val="21"/>
                <w:highlight w:val="none"/>
                <w14:textFill>
                  <w14:solidFill>
                    <w14:schemeClr w14:val="tx1"/>
                  </w14:solidFill>
                </w14:textFill>
              </w:rPr>
              <w:t>4</w:t>
            </w:r>
            <w:bookmarkEnd w:id="408"/>
            <w:bookmarkEnd w:id="409"/>
          </w:p>
        </w:tc>
        <w:tc>
          <w:tcPr>
            <w:tcW w:w="1267" w:type="dxa"/>
            <w:vAlign w:val="center"/>
          </w:tcPr>
          <w:p w14:paraId="2DDAFD31">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296" w:type="dxa"/>
            <w:tcBorders>
              <w:right w:val="single" w:color="auto" w:sz="4" w:space="0"/>
            </w:tcBorders>
            <w:vAlign w:val="center"/>
          </w:tcPr>
          <w:p w14:paraId="7DE12D5B">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080" w:type="dxa"/>
            <w:tcBorders>
              <w:left w:val="single" w:color="auto" w:sz="4" w:space="0"/>
            </w:tcBorders>
            <w:vAlign w:val="center"/>
          </w:tcPr>
          <w:p w14:paraId="1BBFFFF2">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04" w:type="dxa"/>
            <w:tcBorders>
              <w:left w:val="single" w:color="auto" w:sz="4" w:space="0"/>
            </w:tcBorders>
            <w:vAlign w:val="center"/>
          </w:tcPr>
          <w:p w14:paraId="644F3D4F">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860" w:type="dxa"/>
            <w:vAlign w:val="center"/>
          </w:tcPr>
          <w:p w14:paraId="3B869ED7">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356" w:type="dxa"/>
            <w:vAlign w:val="center"/>
          </w:tcPr>
          <w:p w14:paraId="0B2DFD71">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16" w:type="dxa"/>
            <w:vAlign w:val="center"/>
          </w:tcPr>
          <w:p w14:paraId="23D25DFF">
            <w:pPr>
              <w:pStyle w:val="49"/>
              <w:jc w:val="center"/>
              <w:rPr>
                <w:rFonts w:ascii="仿宋" w:hAnsi="仿宋" w:eastAsia="仿宋" w:cs="仿宋"/>
                <w:color w:val="000000" w:themeColor="text1"/>
                <w:sz w:val="21"/>
                <w:szCs w:val="21"/>
                <w:highlight w:val="none"/>
                <w14:textFill>
                  <w14:solidFill>
                    <w14:schemeClr w14:val="tx1"/>
                  </w14:solidFill>
                </w14:textFill>
              </w:rPr>
            </w:pPr>
          </w:p>
        </w:tc>
      </w:tr>
      <w:tr w14:paraId="7C1EB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BD4CEAC">
            <w:pPr>
              <w:pStyle w:val="49"/>
              <w:jc w:val="center"/>
              <w:rPr>
                <w:rFonts w:ascii="仿宋" w:hAnsi="仿宋" w:eastAsia="仿宋" w:cs="仿宋"/>
                <w:color w:val="000000" w:themeColor="text1"/>
                <w:sz w:val="21"/>
                <w:szCs w:val="21"/>
                <w:highlight w:val="none"/>
                <w14:textFill>
                  <w14:solidFill>
                    <w14:schemeClr w14:val="tx1"/>
                  </w14:solidFill>
                </w14:textFill>
              </w:rPr>
            </w:pPr>
            <w:bookmarkStart w:id="410" w:name="_Toc100090788"/>
            <w:bookmarkStart w:id="411" w:name="_Toc99533296"/>
            <w:r>
              <w:rPr>
                <w:rFonts w:hint="eastAsia" w:ascii="仿宋" w:hAnsi="仿宋" w:eastAsia="仿宋" w:cs="仿宋"/>
                <w:color w:val="000000" w:themeColor="text1"/>
                <w:sz w:val="21"/>
                <w:szCs w:val="21"/>
                <w:highlight w:val="none"/>
                <w14:textFill>
                  <w14:solidFill>
                    <w14:schemeClr w14:val="tx1"/>
                  </w14:solidFill>
                </w14:textFill>
              </w:rPr>
              <w:t>5</w:t>
            </w:r>
            <w:bookmarkEnd w:id="410"/>
            <w:bookmarkEnd w:id="411"/>
          </w:p>
        </w:tc>
        <w:tc>
          <w:tcPr>
            <w:tcW w:w="1267" w:type="dxa"/>
            <w:vAlign w:val="center"/>
          </w:tcPr>
          <w:p w14:paraId="110997CC">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296" w:type="dxa"/>
            <w:tcBorders>
              <w:right w:val="single" w:color="auto" w:sz="4" w:space="0"/>
            </w:tcBorders>
            <w:vAlign w:val="center"/>
          </w:tcPr>
          <w:p w14:paraId="730F5B37">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080" w:type="dxa"/>
            <w:tcBorders>
              <w:left w:val="single" w:color="auto" w:sz="4" w:space="0"/>
            </w:tcBorders>
            <w:vAlign w:val="center"/>
          </w:tcPr>
          <w:p w14:paraId="326B5320">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04" w:type="dxa"/>
            <w:tcBorders>
              <w:left w:val="single" w:color="auto" w:sz="4" w:space="0"/>
            </w:tcBorders>
            <w:vAlign w:val="center"/>
          </w:tcPr>
          <w:p w14:paraId="3F16BBAE">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860" w:type="dxa"/>
            <w:vAlign w:val="center"/>
          </w:tcPr>
          <w:p w14:paraId="548BB6A6">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356" w:type="dxa"/>
            <w:vAlign w:val="center"/>
          </w:tcPr>
          <w:p w14:paraId="42ED9771">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16" w:type="dxa"/>
            <w:vAlign w:val="center"/>
          </w:tcPr>
          <w:p w14:paraId="2D010A44">
            <w:pPr>
              <w:pStyle w:val="49"/>
              <w:jc w:val="center"/>
              <w:rPr>
                <w:rFonts w:ascii="仿宋" w:hAnsi="仿宋" w:eastAsia="仿宋" w:cs="仿宋"/>
                <w:color w:val="000000" w:themeColor="text1"/>
                <w:sz w:val="21"/>
                <w:szCs w:val="21"/>
                <w:highlight w:val="none"/>
                <w14:textFill>
                  <w14:solidFill>
                    <w14:schemeClr w14:val="tx1"/>
                  </w14:solidFill>
                </w14:textFill>
              </w:rPr>
            </w:pPr>
          </w:p>
        </w:tc>
      </w:tr>
      <w:tr w14:paraId="67347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69FBFAF">
            <w:pPr>
              <w:pStyle w:val="49"/>
              <w:jc w:val="center"/>
              <w:rPr>
                <w:rFonts w:ascii="仿宋" w:hAnsi="仿宋" w:eastAsia="仿宋" w:cs="仿宋"/>
                <w:color w:val="000000" w:themeColor="text1"/>
                <w:sz w:val="21"/>
                <w:szCs w:val="21"/>
                <w:highlight w:val="none"/>
                <w14:textFill>
                  <w14:solidFill>
                    <w14:schemeClr w14:val="tx1"/>
                  </w14:solidFill>
                </w14:textFill>
              </w:rPr>
            </w:pPr>
            <w:bookmarkStart w:id="412" w:name="_Toc99533297"/>
            <w:bookmarkStart w:id="413" w:name="_Toc100090789"/>
            <w:r>
              <w:rPr>
                <w:rFonts w:hint="eastAsia" w:ascii="仿宋" w:hAnsi="仿宋" w:eastAsia="仿宋" w:cs="仿宋"/>
                <w:color w:val="000000" w:themeColor="text1"/>
                <w:sz w:val="21"/>
                <w:szCs w:val="21"/>
                <w:highlight w:val="none"/>
                <w14:textFill>
                  <w14:solidFill>
                    <w14:schemeClr w14:val="tx1"/>
                  </w14:solidFill>
                </w14:textFill>
              </w:rPr>
              <w:t>6</w:t>
            </w:r>
            <w:bookmarkEnd w:id="412"/>
            <w:bookmarkEnd w:id="413"/>
          </w:p>
        </w:tc>
        <w:tc>
          <w:tcPr>
            <w:tcW w:w="1267" w:type="dxa"/>
            <w:vAlign w:val="center"/>
          </w:tcPr>
          <w:p w14:paraId="0AA0A533">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296" w:type="dxa"/>
            <w:tcBorders>
              <w:right w:val="single" w:color="auto" w:sz="4" w:space="0"/>
            </w:tcBorders>
            <w:vAlign w:val="center"/>
          </w:tcPr>
          <w:p w14:paraId="51A64089">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080" w:type="dxa"/>
            <w:tcBorders>
              <w:left w:val="single" w:color="auto" w:sz="4" w:space="0"/>
            </w:tcBorders>
            <w:vAlign w:val="center"/>
          </w:tcPr>
          <w:p w14:paraId="44FE4E9B">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04" w:type="dxa"/>
            <w:tcBorders>
              <w:left w:val="single" w:color="auto" w:sz="4" w:space="0"/>
            </w:tcBorders>
            <w:vAlign w:val="center"/>
          </w:tcPr>
          <w:p w14:paraId="50D3C922">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860" w:type="dxa"/>
            <w:vAlign w:val="center"/>
          </w:tcPr>
          <w:p w14:paraId="36E3BF8F">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356" w:type="dxa"/>
            <w:vAlign w:val="center"/>
          </w:tcPr>
          <w:p w14:paraId="5747D94F">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16" w:type="dxa"/>
            <w:vAlign w:val="center"/>
          </w:tcPr>
          <w:p w14:paraId="60C4C9AD">
            <w:pPr>
              <w:pStyle w:val="49"/>
              <w:jc w:val="center"/>
              <w:rPr>
                <w:rFonts w:ascii="仿宋" w:hAnsi="仿宋" w:eastAsia="仿宋" w:cs="仿宋"/>
                <w:color w:val="000000" w:themeColor="text1"/>
                <w:sz w:val="21"/>
                <w:szCs w:val="21"/>
                <w:highlight w:val="none"/>
                <w14:textFill>
                  <w14:solidFill>
                    <w14:schemeClr w14:val="tx1"/>
                  </w14:solidFill>
                </w14:textFill>
              </w:rPr>
            </w:pPr>
          </w:p>
        </w:tc>
      </w:tr>
      <w:tr w14:paraId="479A7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7485C54">
            <w:pPr>
              <w:pStyle w:val="49"/>
              <w:jc w:val="center"/>
              <w:rPr>
                <w:rFonts w:ascii="仿宋" w:hAnsi="仿宋" w:eastAsia="仿宋" w:cs="仿宋"/>
                <w:color w:val="000000" w:themeColor="text1"/>
                <w:sz w:val="21"/>
                <w:szCs w:val="21"/>
                <w:highlight w:val="none"/>
                <w14:textFill>
                  <w14:solidFill>
                    <w14:schemeClr w14:val="tx1"/>
                  </w14:solidFill>
                </w14:textFill>
              </w:rPr>
            </w:pPr>
            <w:bookmarkStart w:id="414" w:name="_Toc99533298"/>
            <w:bookmarkStart w:id="415" w:name="_Toc100090790"/>
            <w:r>
              <w:rPr>
                <w:rFonts w:hint="eastAsia" w:ascii="仿宋" w:hAnsi="仿宋" w:eastAsia="仿宋" w:cs="仿宋"/>
                <w:color w:val="000000" w:themeColor="text1"/>
                <w:sz w:val="21"/>
                <w:szCs w:val="21"/>
                <w:highlight w:val="none"/>
                <w14:textFill>
                  <w14:solidFill>
                    <w14:schemeClr w14:val="tx1"/>
                  </w14:solidFill>
                </w14:textFill>
              </w:rPr>
              <w:t>7</w:t>
            </w:r>
            <w:bookmarkEnd w:id="414"/>
            <w:bookmarkEnd w:id="415"/>
          </w:p>
        </w:tc>
        <w:tc>
          <w:tcPr>
            <w:tcW w:w="1267" w:type="dxa"/>
            <w:vAlign w:val="center"/>
          </w:tcPr>
          <w:p w14:paraId="63EED0EE">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296" w:type="dxa"/>
            <w:tcBorders>
              <w:right w:val="single" w:color="auto" w:sz="4" w:space="0"/>
            </w:tcBorders>
            <w:vAlign w:val="center"/>
          </w:tcPr>
          <w:p w14:paraId="1A7F77FA">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080" w:type="dxa"/>
            <w:tcBorders>
              <w:left w:val="single" w:color="auto" w:sz="4" w:space="0"/>
            </w:tcBorders>
            <w:vAlign w:val="center"/>
          </w:tcPr>
          <w:p w14:paraId="6E2F038D">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04" w:type="dxa"/>
            <w:tcBorders>
              <w:left w:val="single" w:color="auto" w:sz="4" w:space="0"/>
            </w:tcBorders>
            <w:vAlign w:val="center"/>
          </w:tcPr>
          <w:p w14:paraId="4FA5494E">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860" w:type="dxa"/>
            <w:vAlign w:val="center"/>
          </w:tcPr>
          <w:p w14:paraId="000025C4">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356" w:type="dxa"/>
            <w:vAlign w:val="center"/>
          </w:tcPr>
          <w:p w14:paraId="590D9213">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16" w:type="dxa"/>
            <w:vAlign w:val="center"/>
          </w:tcPr>
          <w:p w14:paraId="3D1BBDDD">
            <w:pPr>
              <w:pStyle w:val="49"/>
              <w:jc w:val="center"/>
              <w:rPr>
                <w:rFonts w:ascii="仿宋" w:hAnsi="仿宋" w:eastAsia="仿宋" w:cs="仿宋"/>
                <w:color w:val="000000" w:themeColor="text1"/>
                <w:sz w:val="21"/>
                <w:szCs w:val="21"/>
                <w:highlight w:val="none"/>
                <w14:textFill>
                  <w14:solidFill>
                    <w14:schemeClr w14:val="tx1"/>
                  </w14:solidFill>
                </w14:textFill>
              </w:rPr>
            </w:pPr>
          </w:p>
        </w:tc>
      </w:tr>
      <w:tr w14:paraId="2B6D3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D1198A1">
            <w:pPr>
              <w:pStyle w:val="49"/>
              <w:jc w:val="center"/>
              <w:rPr>
                <w:rFonts w:ascii="仿宋" w:hAnsi="仿宋" w:eastAsia="仿宋" w:cs="仿宋"/>
                <w:color w:val="000000" w:themeColor="text1"/>
                <w:sz w:val="21"/>
                <w:szCs w:val="21"/>
                <w:highlight w:val="none"/>
                <w14:textFill>
                  <w14:solidFill>
                    <w14:schemeClr w14:val="tx1"/>
                  </w14:solidFill>
                </w14:textFill>
              </w:rPr>
            </w:pPr>
            <w:bookmarkStart w:id="416" w:name="_Toc100090791"/>
            <w:bookmarkStart w:id="417" w:name="_Toc99533299"/>
            <w:r>
              <w:rPr>
                <w:rFonts w:hint="eastAsia" w:ascii="仿宋" w:hAnsi="仿宋" w:eastAsia="仿宋" w:cs="仿宋"/>
                <w:color w:val="000000" w:themeColor="text1"/>
                <w:sz w:val="21"/>
                <w:szCs w:val="21"/>
                <w:highlight w:val="none"/>
                <w14:textFill>
                  <w14:solidFill>
                    <w14:schemeClr w14:val="tx1"/>
                  </w14:solidFill>
                </w14:textFill>
              </w:rPr>
              <w:t>8</w:t>
            </w:r>
            <w:bookmarkEnd w:id="416"/>
            <w:bookmarkEnd w:id="417"/>
          </w:p>
        </w:tc>
        <w:tc>
          <w:tcPr>
            <w:tcW w:w="1267" w:type="dxa"/>
            <w:vAlign w:val="center"/>
          </w:tcPr>
          <w:p w14:paraId="14707153">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296" w:type="dxa"/>
            <w:tcBorders>
              <w:right w:val="single" w:color="auto" w:sz="4" w:space="0"/>
            </w:tcBorders>
            <w:vAlign w:val="center"/>
          </w:tcPr>
          <w:p w14:paraId="1B6403CE">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080" w:type="dxa"/>
            <w:tcBorders>
              <w:left w:val="single" w:color="auto" w:sz="4" w:space="0"/>
            </w:tcBorders>
            <w:vAlign w:val="center"/>
          </w:tcPr>
          <w:p w14:paraId="6CBA7DD9">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04" w:type="dxa"/>
            <w:tcBorders>
              <w:left w:val="single" w:color="auto" w:sz="4" w:space="0"/>
            </w:tcBorders>
            <w:vAlign w:val="center"/>
          </w:tcPr>
          <w:p w14:paraId="02EA8A3A">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860" w:type="dxa"/>
            <w:vAlign w:val="center"/>
          </w:tcPr>
          <w:p w14:paraId="27F19EE1">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356" w:type="dxa"/>
            <w:vAlign w:val="center"/>
          </w:tcPr>
          <w:p w14:paraId="201EB1BB">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16" w:type="dxa"/>
            <w:vAlign w:val="center"/>
          </w:tcPr>
          <w:p w14:paraId="622CDD32">
            <w:pPr>
              <w:pStyle w:val="49"/>
              <w:jc w:val="center"/>
              <w:rPr>
                <w:rFonts w:ascii="仿宋" w:hAnsi="仿宋" w:eastAsia="仿宋" w:cs="仿宋"/>
                <w:color w:val="000000" w:themeColor="text1"/>
                <w:sz w:val="21"/>
                <w:szCs w:val="21"/>
                <w:highlight w:val="none"/>
                <w14:textFill>
                  <w14:solidFill>
                    <w14:schemeClr w14:val="tx1"/>
                  </w14:solidFill>
                </w14:textFill>
              </w:rPr>
            </w:pPr>
          </w:p>
        </w:tc>
      </w:tr>
      <w:tr w14:paraId="2D4D7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18663DC">
            <w:pPr>
              <w:pStyle w:val="49"/>
              <w:jc w:val="center"/>
              <w:rPr>
                <w:rFonts w:ascii="仿宋" w:hAnsi="仿宋" w:eastAsia="仿宋" w:cs="仿宋"/>
                <w:color w:val="000000" w:themeColor="text1"/>
                <w:sz w:val="21"/>
                <w:szCs w:val="21"/>
                <w:highlight w:val="none"/>
                <w14:textFill>
                  <w14:solidFill>
                    <w14:schemeClr w14:val="tx1"/>
                  </w14:solidFill>
                </w14:textFill>
              </w:rPr>
            </w:pPr>
            <w:bookmarkStart w:id="418" w:name="_Toc100090792"/>
            <w:bookmarkStart w:id="419" w:name="_Toc99533300"/>
            <w:r>
              <w:rPr>
                <w:rFonts w:hint="eastAsia" w:ascii="仿宋" w:hAnsi="仿宋" w:eastAsia="仿宋" w:cs="仿宋"/>
                <w:color w:val="000000" w:themeColor="text1"/>
                <w:sz w:val="21"/>
                <w:szCs w:val="21"/>
                <w:highlight w:val="none"/>
                <w14:textFill>
                  <w14:solidFill>
                    <w14:schemeClr w14:val="tx1"/>
                  </w14:solidFill>
                </w14:textFill>
              </w:rPr>
              <w:t>9</w:t>
            </w:r>
            <w:bookmarkEnd w:id="418"/>
            <w:bookmarkEnd w:id="419"/>
          </w:p>
        </w:tc>
        <w:tc>
          <w:tcPr>
            <w:tcW w:w="1267" w:type="dxa"/>
            <w:vAlign w:val="center"/>
          </w:tcPr>
          <w:p w14:paraId="0209C0E7">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296" w:type="dxa"/>
            <w:tcBorders>
              <w:right w:val="single" w:color="auto" w:sz="4" w:space="0"/>
            </w:tcBorders>
            <w:vAlign w:val="center"/>
          </w:tcPr>
          <w:p w14:paraId="6E0746BD">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080" w:type="dxa"/>
            <w:tcBorders>
              <w:left w:val="single" w:color="auto" w:sz="4" w:space="0"/>
            </w:tcBorders>
            <w:vAlign w:val="center"/>
          </w:tcPr>
          <w:p w14:paraId="1728CE07">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04" w:type="dxa"/>
            <w:tcBorders>
              <w:left w:val="single" w:color="auto" w:sz="4" w:space="0"/>
            </w:tcBorders>
            <w:vAlign w:val="center"/>
          </w:tcPr>
          <w:p w14:paraId="02C516B9">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860" w:type="dxa"/>
            <w:vAlign w:val="center"/>
          </w:tcPr>
          <w:p w14:paraId="10239F21">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356" w:type="dxa"/>
            <w:vAlign w:val="center"/>
          </w:tcPr>
          <w:p w14:paraId="74C59B53">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16" w:type="dxa"/>
            <w:vAlign w:val="center"/>
          </w:tcPr>
          <w:p w14:paraId="2B80D7E2">
            <w:pPr>
              <w:pStyle w:val="49"/>
              <w:jc w:val="center"/>
              <w:rPr>
                <w:rFonts w:ascii="仿宋" w:hAnsi="仿宋" w:eastAsia="仿宋" w:cs="仿宋"/>
                <w:color w:val="000000" w:themeColor="text1"/>
                <w:sz w:val="21"/>
                <w:szCs w:val="21"/>
                <w:highlight w:val="none"/>
                <w14:textFill>
                  <w14:solidFill>
                    <w14:schemeClr w14:val="tx1"/>
                  </w14:solidFill>
                </w14:textFill>
              </w:rPr>
            </w:pPr>
          </w:p>
        </w:tc>
      </w:tr>
      <w:tr w14:paraId="1018E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7620EA8B">
            <w:pPr>
              <w:pStyle w:val="49"/>
              <w:jc w:val="center"/>
              <w:rPr>
                <w:rFonts w:ascii="仿宋" w:hAnsi="仿宋" w:eastAsia="仿宋" w:cs="仿宋"/>
                <w:color w:val="000000" w:themeColor="text1"/>
                <w:sz w:val="21"/>
                <w:szCs w:val="21"/>
                <w:highlight w:val="none"/>
                <w14:textFill>
                  <w14:solidFill>
                    <w14:schemeClr w14:val="tx1"/>
                  </w14:solidFill>
                </w14:textFill>
              </w:rPr>
            </w:pPr>
            <w:bookmarkStart w:id="420" w:name="_Toc100090793"/>
            <w:bookmarkStart w:id="421" w:name="_Toc99533301"/>
            <w:r>
              <w:rPr>
                <w:rFonts w:hint="eastAsia" w:ascii="仿宋" w:hAnsi="仿宋" w:eastAsia="仿宋" w:cs="仿宋"/>
                <w:color w:val="000000" w:themeColor="text1"/>
                <w:sz w:val="21"/>
                <w:szCs w:val="21"/>
                <w:highlight w:val="none"/>
                <w14:textFill>
                  <w14:solidFill>
                    <w14:schemeClr w14:val="tx1"/>
                  </w14:solidFill>
                </w14:textFill>
              </w:rPr>
              <w:t>10</w:t>
            </w:r>
            <w:bookmarkEnd w:id="420"/>
            <w:bookmarkEnd w:id="421"/>
          </w:p>
        </w:tc>
        <w:tc>
          <w:tcPr>
            <w:tcW w:w="1267" w:type="dxa"/>
            <w:vAlign w:val="center"/>
          </w:tcPr>
          <w:p w14:paraId="5EFDB177">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296" w:type="dxa"/>
            <w:tcBorders>
              <w:right w:val="single" w:color="auto" w:sz="4" w:space="0"/>
            </w:tcBorders>
            <w:vAlign w:val="center"/>
          </w:tcPr>
          <w:p w14:paraId="5EF145AB">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080" w:type="dxa"/>
            <w:tcBorders>
              <w:left w:val="single" w:color="auto" w:sz="4" w:space="0"/>
            </w:tcBorders>
            <w:vAlign w:val="center"/>
          </w:tcPr>
          <w:p w14:paraId="206F2A5D">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04" w:type="dxa"/>
            <w:tcBorders>
              <w:left w:val="single" w:color="auto" w:sz="4" w:space="0"/>
            </w:tcBorders>
            <w:vAlign w:val="center"/>
          </w:tcPr>
          <w:p w14:paraId="1679A4ED">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860" w:type="dxa"/>
            <w:vAlign w:val="center"/>
          </w:tcPr>
          <w:p w14:paraId="359BA385">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1356" w:type="dxa"/>
            <w:vAlign w:val="center"/>
          </w:tcPr>
          <w:p w14:paraId="614FFC5C">
            <w:pPr>
              <w:pStyle w:val="49"/>
              <w:jc w:val="center"/>
              <w:rPr>
                <w:rFonts w:ascii="仿宋" w:hAnsi="仿宋" w:eastAsia="仿宋" w:cs="仿宋"/>
                <w:color w:val="000000" w:themeColor="text1"/>
                <w:sz w:val="21"/>
                <w:szCs w:val="21"/>
                <w:highlight w:val="none"/>
                <w14:textFill>
                  <w14:solidFill>
                    <w14:schemeClr w14:val="tx1"/>
                  </w14:solidFill>
                </w14:textFill>
              </w:rPr>
            </w:pPr>
          </w:p>
        </w:tc>
        <w:tc>
          <w:tcPr>
            <w:tcW w:w="816" w:type="dxa"/>
            <w:vAlign w:val="center"/>
          </w:tcPr>
          <w:p w14:paraId="4228D092">
            <w:pPr>
              <w:pStyle w:val="49"/>
              <w:jc w:val="center"/>
              <w:rPr>
                <w:rFonts w:ascii="仿宋" w:hAnsi="仿宋" w:eastAsia="仿宋" w:cs="仿宋"/>
                <w:color w:val="000000" w:themeColor="text1"/>
                <w:sz w:val="21"/>
                <w:szCs w:val="21"/>
                <w:highlight w:val="none"/>
                <w14:textFill>
                  <w14:solidFill>
                    <w14:schemeClr w14:val="tx1"/>
                  </w14:solidFill>
                </w14:textFill>
              </w:rPr>
            </w:pPr>
          </w:p>
        </w:tc>
      </w:tr>
    </w:tbl>
    <w:p w14:paraId="30BCF2BD">
      <w:pPr>
        <w:rPr>
          <w:rFonts w:ascii="仿宋" w:hAnsi="仿宋" w:eastAsia="仿宋" w:cs="仿宋"/>
          <w:color w:val="000000" w:themeColor="text1"/>
          <w:sz w:val="21"/>
          <w:szCs w:val="21"/>
          <w:highlight w:val="none"/>
          <w14:textFill>
            <w14:solidFill>
              <w14:schemeClr w14:val="tx1"/>
            </w14:solidFill>
          </w14:textFill>
        </w:rPr>
      </w:pPr>
    </w:p>
    <w:p w14:paraId="4A9F8975">
      <w:pP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注：按招标文件要求在本表后附相关人员证书。</w:t>
      </w:r>
    </w:p>
    <w:p w14:paraId="25FED595">
      <w:pPr>
        <w:rPr>
          <w:rFonts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说明：如投标人中标，须按本表项目组成人员操作，不得随意更换。</w:t>
      </w:r>
    </w:p>
    <w:p w14:paraId="69B3BB6A">
      <w:pPr>
        <w:rPr>
          <w:rFonts w:ascii="仿宋" w:hAnsi="仿宋" w:eastAsia="仿宋" w:cs="仿宋"/>
          <w:color w:val="000000" w:themeColor="text1"/>
          <w:sz w:val="21"/>
          <w:szCs w:val="21"/>
          <w:highlight w:val="none"/>
          <w14:textFill>
            <w14:solidFill>
              <w14:schemeClr w14:val="tx1"/>
            </w14:solidFill>
          </w14:textFill>
        </w:rPr>
      </w:pPr>
      <w:bookmarkStart w:id="422" w:name="_Toc5913"/>
      <w:bookmarkStart w:id="423" w:name="_Toc163492935"/>
      <w:r>
        <w:rPr>
          <w:rFonts w:hint="eastAsia" w:ascii="仿宋" w:hAnsi="仿宋" w:eastAsia="仿宋" w:cs="仿宋"/>
          <w:color w:val="000000" w:themeColor="text1"/>
          <w:sz w:val="21"/>
          <w:szCs w:val="21"/>
          <w:highlight w:val="none"/>
          <w14:textFill>
            <w14:solidFill>
              <w14:schemeClr w14:val="tx1"/>
            </w14:solidFill>
          </w14:textFill>
        </w:rPr>
        <w:br w:type="page"/>
      </w:r>
    </w:p>
    <w:p w14:paraId="4DE4DC1E">
      <w:pPr>
        <w:keepNext/>
        <w:keepLines/>
        <w:spacing w:before="100" w:after="100"/>
        <w:ind w:left="420" w:hanging="420"/>
        <w:jc w:val="center"/>
        <w:rPr>
          <w:rFonts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十</w:t>
      </w:r>
      <w:r>
        <w:rPr>
          <w:rFonts w:hint="eastAsia" w:ascii="仿宋" w:hAnsi="仿宋" w:eastAsia="仿宋" w:cs="仿宋"/>
          <w:b/>
          <w:bCs/>
          <w:color w:val="000000" w:themeColor="text1"/>
          <w:sz w:val="32"/>
          <w:szCs w:val="32"/>
          <w:highlight w:val="none"/>
          <w14:textFill>
            <w14:solidFill>
              <w14:schemeClr w14:val="tx1"/>
            </w14:solidFill>
          </w14:textFill>
        </w:rPr>
        <w:t>、技术方案</w:t>
      </w:r>
      <w:bookmarkEnd w:id="422"/>
      <w:bookmarkEnd w:id="423"/>
    </w:p>
    <w:p w14:paraId="76E9A826">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投标人应按照招标文件的要求，提供详细的</w:t>
      </w:r>
      <w:r>
        <w:rPr>
          <w:rFonts w:hint="eastAsia" w:ascii="仿宋" w:hAnsi="仿宋" w:eastAsia="仿宋" w:cs="仿宋"/>
          <w:color w:val="000000" w:themeColor="text1"/>
          <w:highlight w:val="none"/>
          <w:lang w:val="en-US"/>
          <w14:textFill>
            <w14:solidFill>
              <w14:schemeClr w14:val="tx1"/>
            </w14:solidFill>
          </w14:textFill>
        </w:rPr>
        <w:t>供货及相关</w:t>
      </w:r>
      <w:r>
        <w:rPr>
          <w:rFonts w:hint="eastAsia" w:ascii="仿宋" w:hAnsi="仿宋" w:eastAsia="仿宋" w:cs="仿宋"/>
          <w:color w:val="000000" w:themeColor="text1"/>
          <w:highlight w:val="none"/>
          <w14:textFill>
            <w14:solidFill>
              <w14:schemeClr w14:val="tx1"/>
            </w14:solidFill>
          </w14:textFill>
        </w:rPr>
        <w:t>服务方案，包括文字描述或图表显示。格式自拟。</w:t>
      </w:r>
    </w:p>
    <w:p w14:paraId="20C4B42A">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1.1</w:t>
      </w:r>
      <w:r>
        <w:rPr>
          <w:rFonts w:hint="eastAsia" w:ascii="仿宋" w:hAnsi="仿宋" w:eastAsia="仿宋" w:cs="仿宋"/>
          <w:color w:val="000000" w:themeColor="text1"/>
          <w:highlight w:val="none"/>
          <w14:textFill>
            <w14:solidFill>
              <w14:schemeClr w14:val="tx1"/>
            </w14:solidFill>
          </w14:textFill>
        </w:rPr>
        <w:t>供货方案</w:t>
      </w:r>
    </w:p>
    <w:p w14:paraId="1E3C0B7E">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1.2</w:t>
      </w:r>
      <w:r>
        <w:rPr>
          <w:rFonts w:hint="eastAsia" w:ascii="仿宋" w:hAnsi="仿宋" w:eastAsia="仿宋" w:cs="仿宋"/>
          <w:color w:val="000000" w:themeColor="text1"/>
          <w:highlight w:val="none"/>
          <w:lang w:val="en-US" w:eastAsia="zh-CN"/>
          <w14:textFill>
            <w14:solidFill>
              <w14:schemeClr w14:val="tx1"/>
            </w14:solidFill>
          </w14:textFill>
        </w:rPr>
        <w:t>培训</w:t>
      </w:r>
      <w:r>
        <w:rPr>
          <w:rFonts w:hint="eastAsia" w:ascii="仿宋" w:hAnsi="仿宋" w:eastAsia="仿宋" w:cs="仿宋"/>
          <w:color w:val="000000" w:themeColor="text1"/>
          <w:highlight w:val="none"/>
          <w14:textFill>
            <w14:solidFill>
              <w14:schemeClr w14:val="tx1"/>
            </w14:solidFill>
          </w14:textFill>
        </w:rPr>
        <w:t>方案</w:t>
      </w:r>
    </w:p>
    <w:p w14:paraId="0A26F007">
      <w:pPr>
        <w:pStyle w:val="37"/>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br w:type="page"/>
      </w:r>
    </w:p>
    <w:p w14:paraId="5A6D5126">
      <w:pPr>
        <w:keepNext/>
        <w:keepLines/>
        <w:spacing w:before="100" w:after="100"/>
        <w:ind w:left="420" w:hanging="420"/>
        <w:jc w:val="center"/>
        <w:rPr>
          <w:rFonts w:ascii="仿宋" w:hAnsi="仿宋" w:eastAsia="仿宋" w:cs="仿宋"/>
          <w:b/>
          <w:bCs/>
          <w:color w:val="000000" w:themeColor="text1"/>
          <w:sz w:val="32"/>
          <w:szCs w:val="32"/>
          <w:highlight w:val="none"/>
          <w14:textFill>
            <w14:solidFill>
              <w14:schemeClr w14:val="tx1"/>
            </w14:solidFill>
          </w14:textFill>
        </w:rPr>
      </w:pPr>
      <w:bookmarkStart w:id="424" w:name="_Toc26668"/>
      <w:bookmarkStart w:id="425" w:name="_Toc163492936"/>
      <w:r>
        <w:rPr>
          <w:rFonts w:hint="eastAsia" w:ascii="仿宋" w:hAnsi="仿宋" w:eastAsia="仿宋" w:cs="仿宋"/>
          <w:b/>
          <w:bCs/>
          <w:color w:val="000000" w:themeColor="text1"/>
          <w:sz w:val="32"/>
          <w:szCs w:val="32"/>
          <w:highlight w:val="none"/>
          <w14:textFill>
            <w14:solidFill>
              <w14:schemeClr w14:val="tx1"/>
            </w14:solidFill>
          </w14:textFill>
        </w:rPr>
        <w:t>十</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b/>
          <w:bCs/>
          <w:color w:val="000000" w:themeColor="text1"/>
          <w:sz w:val="32"/>
          <w:szCs w:val="32"/>
          <w:highlight w:val="none"/>
          <w14:textFill>
            <w14:solidFill>
              <w14:schemeClr w14:val="tx1"/>
            </w14:solidFill>
          </w14:textFill>
        </w:rPr>
        <w:t>、其他文件</w:t>
      </w:r>
      <w:bookmarkEnd w:id="424"/>
      <w:bookmarkEnd w:id="425"/>
    </w:p>
    <w:p w14:paraId="3E32C2C7">
      <w:pPr>
        <w:pStyle w:val="37"/>
        <w:ind w:firstLine="0"/>
        <w:rPr>
          <w:rFonts w:ascii="仿宋" w:hAnsi="仿宋" w:eastAsia="仿宋" w:cs="仿宋"/>
          <w:b/>
          <w:bCs/>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w:t>
      </w:r>
      <w:r>
        <w:rPr>
          <w:rFonts w:hint="eastAsia" w:ascii="仿宋" w:hAnsi="仿宋" w:eastAsia="仿宋" w:cs="仿宋"/>
          <w:b/>
          <w:bCs/>
          <w:color w:val="000000" w:themeColor="text1"/>
          <w:szCs w:val="24"/>
          <w:highlight w:val="none"/>
          <w:lang w:val="en-US"/>
          <w14:textFill>
            <w14:solidFill>
              <w14:schemeClr w14:val="tx1"/>
            </w14:solidFill>
          </w14:textFill>
        </w:rPr>
        <w:t>一）</w:t>
      </w:r>
      <w:r>
        <w:rPr>
          <w:rFonts w:hint="eastAsia" w:ascii="仿宋" w:hAnsi="仿宋" w:eastAsia="仿宋" w:cs="仿宋"/>
          <w:b/>
          <w:bCs/>
          <w:color w:val="000000" w:themeColor="text1"/>
          <w:szCs w:val="24"/>
          <w:highlight w:val="none"/>
          <w14:textFill>
            <w14:solidFill>
              <w14:schemeClr w14:val="tx1"/>
            </w14:solidFill>
          </w14:textFill>
        </w:rPr>
        <w:t>招标文件要求提供的其它商务、技术资料和证明材料；</w:t>
      </w:r>
    </w:p>
    <w:p w14:paraId="5E80CC16">
      <w:pPr>
        <w:pStyle w:val="37"/>
        <w:ind w:firstLine="0"/>
        <w:rPr>
          <w:rFonts w:ascii="仿宋" w:hAnsi="仿宋" w:eastAsia="仿宋" w:cs="仿宋"/>
          <w:b/>
          <w:bCs/>
          <w:color w:val="000000" w:themeColor="text1"/>
          <w:szCs w:val="24"/>
          <w:highlight w:val="none"/>
          <w14:textFill>
            <w14:solidFill>
              <w14:schemeClr w14:val="tx1"/>
            </w14:solidFill>
          </w14:textFill>
        </w:rPr>
      </w:pPr>
    </w:p>
    <w:p w14:paraId="4F690620">
      <w:pPr>
        <w:rPr>
          <w:rFonts w:ascii="仿宋" w:hAnsi="仿宋" w:eastAsia="仿宋" w:cs="仿宋"/>
          <w:color w:val="000000" w:themeColor="text1"/>
          <w:spacing w:val="6"/>
          <w:sz w:val="21"/>
          <w:szCs w:val="21"/>
          <w:highlight w:val="none"/>
          <w14:textFill>
            <w14:solidFill>
              <w14:schemeClr w14:val="tx1"/>
            </w14:solidFill>
          </w14:textFill>
        </w:rPr>
      </w:pPr>
    </w:p>
    <w:sectPr>
      <w:type w:val="continuous"/>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9FD3E">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814F6">
                          <w:pPr>
                            <w:pStyle w:val="20"/>
                          </w:pPr>
                          <w:r>
                            <w:fldChar w:fldCharType="begin"/>
                          </w:r>
                          <w:r>
                            <w:instrText xml:space="preserve"> PAGE  \* MERGEFORMAT </w:instrText>
                          </w:r>
                          <w:r>
                            <w:fldChar w:fldCharType="separate"/>
                          </w:r>
                          <w:r>
                            <w:t>- 57 -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E5814F6">
                    <w:pPr>
                      <w:pStyle w:val="20"/>
                    </w:pPr>
                    <w:r>
                      <w:fldChar w:fldCharType="begin"/>
                    </w:r>
                    <w:r>
                      <w:instrText xml:space="preserve"> PAGE  \* MERGEFORMAT </w:instrText>
                    </w:r>
                    <w:r>
                      <w:fldChar w:fldCharType="separate"/>
                    </w:r>
                    <w:r>
                      <w:t>- 57 -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20C4E">
    <w:pPr>
      <w:pStyle w:val="13"/>
      <w:spacing w:line="179" w:lineRule="auto"/>
      <w:ind w:left="3985"/>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BB0A7">
                          <w:pPr>
                            <w:pStyle w:val="2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173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1BB0A7">
                    <w:pPr>
                      <w:pStyle w:val="2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173</w:t>
                    </w:r>
                    <w:r>
                      <w:rPr>
                        <w:rFonts w:hint="eastAsia" w:eastAsia="宋体"/>
                        <w:lang w:eastAsia="zh-CN"/>
                      </w:rPr>
                      <w:fldChar w:fldCharType="end"/>
                    </w:r>
                  </w:p>
                </w:txbxContent>
              </v:textbox>
            </v:shape>
          </w:pict>
        </mc:Fallback>
      </mc:AlternateContent>
    </w:r>
    <w:r>
      <w:rPr>
        <w:spacing w:val="-1"/>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87CE7">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11A4074F">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148 -</w:t>
                              </w:r>
                              <w:r>
                                <w:rPr>
                                  <w:sz w:val="21"/>
                                  <w:szCs w:val="21"/>
                                </w:rPr>
                                <w:fldChar w:fldCharType="end"/>
                              </w:r>
                            </w:p>
                          </w:sdtContent>
                        </w:sdt>
                        <w:p w14:paraId="48815B4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11A4074F">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148 -</w:t>
                        </w:r>
                        <w:r>
                          <w:rPr>
                            <w:sz w:val="21"/>
                            <w:szCs w:val="21"/>
                          </w:rPr>
                          <w:fldChar w:fldCharType="end"/>
                        </w:r>
                      </w:p>
                    </w:sdtContent>
                  </w:sdt>
                  <w:p w14:paraId="48815B40"/>
                </w:txbxContent>
              </v:textbox>
            </v:shape>
          </w:pict>
        </mc:Fallback>
      </mc:AlternateContent>
    </w:r>
  </w:p>
  <w:p w14:paraId="33BE6955">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4B6B9">
    <w:pPr>
      <w:pStyle w:val="21"/>
      <w:jc w:val="right"/>
      <w:rPr>
        <w:rFonts w:hint="eastAsia" w:eastAsia="宋体"/>
        <w:lang w:eastAsia="zh-CN"/>
      </w:rPr>
    </w:pPr>
    <w:r>
      <w:rPr>
        <w:rFonts w:hint="eastAsia" w:ascii="仿宋" w:hAnsi="仿宋" w:eastAsia="仿宋" w:cs="仿宋"/>
        <w:lang w:eastAsia="zh-CN"/>
      </w:rPr>
      <w:t>2025年中央农业防灾减灾和水利救灾资金项目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24DD">
    <w:pPr>
      <w:pStyle w:val="21"/>
      <w:jc w:val="right"/>
      <w:rPr>
        <w:rFonts w:hint="eastAsia" w:eastAsia="宋体"/>
        <w:lang w:eastAsia="zh-CN"/>
      </w:rPr>
    </w:pPr>
    <w:r>
      <w:rPr>
        <w:rFonts w:hint="eastAsia" w:ascii="仿宋" w:hAnsi="仿宋" w:eastAsia="仿宋" w:cs="仿宋"/>
        <w:lang w:eastAsia="zh-CN"/>
      </w:rPr>
      <w:t>2025年中央农业防灾减灾和水利救灾资金项目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447B6378"/>
    <w:multiLevelType w:val="multilevel"/>
    <w:tmpl w:val="447B6378"/>
    <w:lvl w:ilvl="0" w:tentative="0">
      <w:start w:val="1"/>
      <w:numFmt w:val="decimal"/>
      <w:pStyle w:val="39"/>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0F6431"/>
    <w:multiLevelType w:val="singleLevel"/>
    <w:tmpl w:val="7A0F6431"/>
    <w:lvl w:ilvl="0" w:tentative="0">
      <w:start w:val="1"/>
      <w:numFmt w:val="decimal"/>
      <w:suff w:val="space"/>
      <w:lvlText w:val="%1."/>
      <w:lvlJc w:val="left"/>
    </w:lvl>
  </w:abstractNum>
  <w:num w:numId="1">
    <w:abstractNumId w:val="0"/>
  </w:num>
  <w:num w:numId="2">
    <w:abstractNumId w:val="7"/>
  </w:num>
  <w:num w:numId="3">
    <w:abstractNumId w:val="8"/>
  </w:num>
  <w:num w:numId="4">
    <w:abstractNumId w:val="2"/>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NTIwODQzOTUyZDUyNWFkZDRlNmE2ODQ3OWE3YTM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19B2"/>
    <w:rsid w:val="00115EF7"/>
    <w:rsid w:val="0013642D"/>
    <w:rsid w:val="00146410"/>
    <w:rsid w:val="00150D67"/>
    <w:rsid w:val="00150EAD"/>
    <w:rsid w:val="00156600"/>
    <w:rsid w:val="00160E9C"/>
    <w:rsid w:val="00172190"/>
    <w:rsid w:val="00172A27"/>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61AFA"/>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0EE9"/>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2073"/>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0358"/>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6DA0"/>
    <w:rsid w:val="00E973D2"/>
    <w:rsid w:val="00EA0745"/>
    <w:rsid w:val="00EC7C64"/>
    <w:rsid w:val="00ED00D6"/>
    <w:rsid w:val="00EE26DC"/>
    <w:rsid w:val="00EE399F"/>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03AC5"/>
    <w:rsid w:val="013E61E2"/>
    <w:rsid w:val="014F4893"/>
    <w:rsid w:val="01554610"/>
    <w:rsid w:val="01781929"/>
    <w:rsid w:val="017C564F"/>
    <w:rsid w:val="018207C5"/>
    <w:rsid w:val="01877B89"/>
    <w:rsid w:val="019E3125"/>
    <w:rsid w:val="019E4ED3"/>
    <w:rsid w:val="01BA39DE"/>
    <w:rsid w:val="01CA216C"/>
    <w:rsid w:val="01D0068D"/>
    <w:rsid w:val="01D775B9"/>
    <w:rsid w:val="01DD3C4D"/>
    <w:rsid w:val="02026E30"/>
    <w:rsid w:val="02132174"/>
    <w:rsid w:val="02186A33"/>
    <w:rsid w:val="022278B2"/>
    <w:rsid w:val="023130F5"/>
    <w:rsid w:val="023F3926"/>
    <w:rsid w:val="024737BC"/>
    <w:rsid w:val="024C2B81"/>
    <w:rsid w:val="026D3223"/>
    <w:rsid w:val="028604AE"/>
    <w:rsid w:val="028B75EF"/>
    <w:rsid w:val="028D5673"/>
    <w:rsid w:val="02922C89"/>
    <w:rsid w:val="02932377"/>
    <w:rsid w:val="029D33DC"/>
    <w:rsid w:val="02AD1871"/>
    <w:rsid w:val="02AD3196"/>
    <w:rsid w:val="02C44E0D"/>
    <w:rsid w:val="02C51FD0"/>
    <w:rsid w:val="02C9326F"/>
    <w:rsid w:val="02DA63DE"/>
    <w:rsid w:val="02DF39F5"/>
    <w:rsid w:val="02EF5EA2"/>
    <w:rsid w:val="03200295"/>
    <w:rsid w:val="033B0E7A"/>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711AF"/>
    <w:rsid w:val="04293179"/>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B362B9"/>
    <w:rsid w:val="05C2565F"/>
    <w:rsid w:val="05C72C4A"/>
    <w:rsid w:val="05CB2336"/>
    <w:rsid w:val="05CC0EC7"/>
    <w:rsid w:val="05D15877"/>
    <w:rsid w:val="05D215EF"/>
    <w:rsid w:val="05D2339D"/>
    <w:rsid w:val="05D37841"/>
    <w:rsid w:val="05D830A9"/>
    <w:rsid w:val="05DD27EF"/>
    <w:rsid w:val="05E530D0"/>
    <w:rsid w:val="05EA4B8A"/>
    <w:rsid w:val="05F9301F"/>
    <w:rsid w:val="05FD48BE"/>
    <w:rsid w:val="06093262"/>
    <w:rsid w:val="06231E4A"/>
    <w:rsid w:val="06253E14"/>
    <w:rsid w:val="0633208D"/>
    <w:rsid w:val="063A16EC"/>
    <w:rsid w:val="063B53E6"/>
    <w:rsid w:val="065B7836"/>
    <w:rsid w:val="066528BB"/>
    <w:rsid w:val="06856661"/>
    <w:rsid w:val="068576CE"/>
    <w:rsid w:val="069114AA"/>
    <w:rsid w:val="0698763E"/>
    <w:rsid w:val="069B1336"/>
    <w:rsid w:val="06A66D03"/>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96E8C"/>
    <w:rsid w:val="095B3C9B"/>
    <w:rsid w:val="095E1B17"/>
    <w:rsid w:val="09664528"/>
    <w:rsid w:val="096C6D0F"/>
    <w:rsid w:val="09704318"/>
    <w:rsid w:val="098350DA"/>
    <w:rsid w:val="09AC1C5B"/>
    <w:rsid w:val="09AD03A9"/>
    <w:rsid w:val="09B039F5"/>
    <w:rsid w:val="09BD105E"/>
    <w:rsid w:val="09CE174C"/>
    <w:rsid w:val="09EA6F07"/>
    <w:rsid w:val="09EB2C7F"/>
    <w:rsid w:val="09FE29B2"/>
    <w:rsid w:val="0A140428"/>
    <w:rsid w:val="0A1C108A"/>
    <w:rsid w:val="0A2148F3"/>
    <w:rsid w:val="0A2C5771"/>
    <w:rsid w:val="0A314B36"/>
    <w:rsid w:val="0A391C3C"/>
    <w:rsid w:val="0A3D172D"/>
    <w:rsid w:val="0A3E680D"/>
    <w:rsid w:val="0A6749FB"/>
    <w:rsid w:val="0A740EC6"/>
    <w:rsid w:val="0A7964DD"/>
    <w:rsid w:val="0A825391"/>
    <w:rsid w:val="0A9D29C6"/>
    <w:rsid w:val="0A9F4195"/>
    <w:rsid w:val="0AAB338B"/>
    <w:rsid w:val="0ACC485F"/>
    <w:rsid w:val="0AD6392F"/>
    <w:rsid w:val="0AD83203"/>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DF05C2"/>
    <w:rsid w:val="0BF0642E"/>
    <w:rsid w:val="0BF202F5"/>
    <w:rsid w:val="0BFE313E"/>
    <w:rsid w:val="0C02649C"/>
    <w:rsid w:val="0C0B25B3"/>
    <w:rsid w:val="0C104C1F"/>
    <w:rsid w:val="0C1E6205"/>
    <w:rsid w:val="0C236700"/>
    <w:rsid w:val="0C28640C"/>
    <w:rsid w:val="0C3C5A14"/>
    <w:rsid w:val="0C5A4DAC"/>
    <w:rsid w:val="0C5E47B4"/>
    <w:rsid w:val="0C8A677F"/>
    <w:rsid w:val="0CA34270"/>
    <w:rsid w:val="0CAE3CC6"/>
    <w:rsid w:val="0CC04897"/>
    <w:rsid w:val="0CCF3505"/>
    <w:rsid w:val="0CD12600"/>
    <w:rsid w:val="0CD520F0"/>
    <w:rsid w:val="0CD67C16"/>
    <w:rsid w:val="0CD81BE1"/>
    <w:rsid w:val="0CEB1914"/>
    <w:rsid w:val="0CFB142B"/>
    <w:rsid w:val="0D0C53E6"/>
    <w:rsid w:val="0D135FD2"/>
    <w:rsid w:val="0D2210AE"/>
    <w:rsid w:val="0D466B4A"/>
    <w:rsid w:val="0D5154EF"/>
    <w:rsid w:val="0D5448F5"/>
    <w:rsid w:val="0D611BD6"/>
    <w:rsid w:val="0D6C3DE5"/>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BB2EBE"/>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90632E"/>
    <w:rsid w:val="10A92DD3"/>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5258"/>
    <w:rsid w:val="11DF30C9"/>
    <w:rsid w:val="11FA6155"/>
    <w:rsid w:val="12130FC5"/>
    <w:rsid w:val="121C60CC"/>
    <w:rsid w:val="1222745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1F4815"/>
    <w:rsid w:val="132A4818"/>
    <w:rsid w:val="13456351"/>
    <w:rsid w:val="134C0C32"/>
    <w:rsid w:val="13541895"/>
    <w:rsid w:val="135A334F"/>
    <w:rsid w:val="135D4BEE"/>
    <w:rsid w:val="137B79E1"/>
    <w:rsid w:val="13833F28"/>
    <w:rsid w:val="13BD38DE"/>
    <w:rsid w:val="13D64F42"/>
    <w:rsid w:val="13E55F25"/>
    <w:rsid w:val="13E7095B"/>
    <w:rsid w:val="13E83E5F"/>
    <w:rsid w:val="14065285"/>
    <w:rsid w:val="144731A8"/>
    <w:rsid w:val="145C6F1D"/>
    <w:rsid w:val="145E56A4"/>
    <w:rsid w:val="14717C9A"/>
    <w:rsid w:val="147F2942"/>
    <w:rsid w:val="14991C55"/>
    <w:rsid w:val="14AF7789"/>
    <w:rsid w:val="14D50D33"/>
    <w:rsid w:val="14D763CF"/>
    <w:rsid w:val="14DA401C"/>
    <w:rsid w:val="14EA0703"/>
    <w:rsid w:val="14EF1875"/>
    <w:rsid w:val="151E65FF"/>
    <w:rsid w:val="1537321C"/>
    <w:rsid w:val="154020D1"/>
    <w:rsid w:val="154A777B"/>
    <w:rsid w:val="155F11AF"/>
    <w:rsid w:val="157B7F4A"/>
    <w:rsid w:val="1585042C"/>
    <w:rsid w:val="15A840F3"/>
    <w:rsid w:val="15AE1730"/>
    <w:rsid w:val="15B11221"/>
    <w:rsid w:val="15E37F2A"/>
    <w:rsid w:val="15F51A11"/>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73B4F"/>
    <w:rsid w:val="1719707D"/>
    <w:rsid w:val="171B4A05"/>
    <w:rsid w:val="17215F32"/>
    <w:rsid w:val="172872C1"/>
    <w:rsid w:val="17317B00"/>
    <w:rsid w:val="17457E73"/>
    <w:rsid w:val="174F6F43"/>
    <w:rsid w:val="175814CF"/>
    <w:rsid w:val="176821F4"/>
    <w:rsid w:val="177E1C86"/>
    <w:rsid w:val="17944956"/>
    <w:rsid w:val="179B7A92"/>
    <w:rsid w:val="17AC68A6"/>
    <w:rsid w:val="17AD77C6"/>
    <w:rsid w:val="17B62B1E"/>
    <w:rsid w:val="17C835F1"/>
    <w:rsid w:val="17CB7119"/>
    <w:rsid w:val="17DB67AF"/>
    <w:rsid w:val="18041ADC"/>
    <w:rsid w:val="18495740"/>
    <w:rsid w:val="185A794E"/>
    <w:rsid w:val="18891474"/>
    <w:rsid w:val="188E6B63"/>
    <w:rsid w:val="188F0B1E"/>
    <w:rsid w:val="18975ADC"/>
    <w:rsid w:val="18C272A1"/>
    <w:rsid w:val="18D314AE"/>
    <w:rsid w:val="18DA283C"/>
    <w:rsid w:val="18DE17DA"/>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44411"/>
    <w:rsid w:val="1A452ACF"/>
    <w:rsid w:val="1A512FD2"/>
    <w:rsid w:val="1A5B7D4D"/>
    <w:rsid w:val="1A5D54D3"/>
    <w:rsid w:val="1AA30426"/>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C6787"/>
    <w:rsid w:val="1C9D289F"/>
    <w:rsid w:val="1CD770EC"/>
    <w:rsid w:val="1CE43C8A"/>
    <w:rsid w:val="1D183933"/>
    <w:rsid w:val="1D210A3A"/>
    <w:rsid w:val="1D267083"/>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8A6AB3"/>
    <w:rsid w:val="1E8F7C25"/>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707A57"/>
    <w:rsid w:val="1F7237CF"/>
    <w:rsid w:val="1F770DE5"/>
    <w:rsid w:val="1F833C2E"/>
    <w:rsid w:val="1F890B18"/>
    <w:rsid w:val="1F8D0609"/>
    <w:rsid w:val="1FA316A5"/>
    <w:rsid w:val="1FB82BC8"/>
    <w:rsid w:val="1FBF1B26"/>
    <w:rsid w:val="1FCA53B9"/>
    <w:rsid w:val="1FD47FE6"/>
    <w:rsid w:val="1FE31481"/>
    <w:rsid w:val="1FE917AE"/>
    <w:rsid w:val="1FF16DE9"/>
    <w:rsid w:val="1FF468DA"/>
    <w:rsid w:val="200F54C2"/>
    <w:rsid w:val="201B5C14"/>
    <w:rsid w:val="20254CE5"/>
    <w:rsid w:val="2039253E"/>
    <w:rsid w:val="204A02A8"/>
    <w:rsid w:val="2059498F"/>
    <w:rsid w:val="20690166"/>
    <w:rsid w:val="206B6A98"/>
    <w:rsid w:val="20803CC9"/>
    <w:rsid w:val="209239FD"/>
    <w:rsid w:val="209244B7"/>
    <w:rsid w:val="20A0611A"/>
    <w:rsid w:val="20CC482F"/>
    <w:rsid w:val="20E97AC1"/>
    <w:rsid w:val="20EA2A65"/>
    <w:rsid w:val="20EF2BFD"/>
    <w:rsid w:val="210112AE"/>
    <w:rsid w:val="21354AB4"/>
    <w:rsid w:val="214E2A84"/>
    <w:rsid w:val="21556257"/>
    <w:rsid w:val="215F4227"/>
    <w:rsid w:val="217F6677"/>
    <w:rsid w:val="21817CF9"/>
    <w:rsid w:val="21884BA0"/>
    <w:rsid w:val="218B0B78"/>
    <w:rsid w:val="219519F6"/>
    <w:rsid w:val="2197576F"/>
    <w:rsid w:val="219B1B95"/>
    <w:rsid w:val="21BA145D"/>
    <w:rsid w:val="21BF6A73"/>
    <w:rsid w:val="21C30312"/>
    <w:rsid w:val="21DE15EF"/>
    <w:rsid w:val="21E87468"/>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D26CE"/>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A8468F"/>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B5160"/>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A123C"/>
    <w:rsid w:val="27963D10"/>
    <w:rsid w:val="279F537D"/>
    <w:rsid w:val="27DF5779"/>
    <w:rsid w:val="280451E0"/>
    <w:rsid w:val="280E7BD2"/>
    <w:rsid w:val="28177609"/>
    <w:rsid w:val="28186EDD"/>
    <w:rsid w:val="281C077C"/>
    <w:rsid w:val="28224EF5"/>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02490"/>
    <w:rsid w:val="28CB21A2"/>
    <w:rsid w:val="28CC2935"/>
    <w:rsid w:val="28E62B38"/>
    <w:rsid w:val="28E868B0"/>
    <w:rsid w:val="28EA47D8"/>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500BB0"/>
    <w:rsid w:val="2A506E02"/>
    <w:rsid w:val="2A5C57A7"/>
    <w:rsid w:val="2A6B3832"/>
    <w:rsid w:val="2A88659C"/>
    <w:rsid w:val="2A906CB5"/>
    <w:rsid w:val="2A954815"/>
    <w:rsid w:val="2ABE1FBE"/>
    <w:rsid w:val="2AD0584D"/>
    <w:rsid w:val="2AEE4B12"/>
    <w:rsid w:val="2AFE685E"/>
    <w:rsid w:val="2B04561F"/>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9C1E8B"/>
    <w:rsid w:val="2C9F3729"/>
    <w:rsid w:val="2CAF267A"/>
    <w:rsid w:val="2CBE197F"/>
    <w:rsid w:val="2CCB6C14"/>
    <w:rsid w:val="2CE51A84"/>
    <w:rsid w:val="2CE90E48"/>
    <w:rsid w:val="2CED0939"/>
    <w:rsid w:val="2CF27CFD"/>
    <w:rsid w:val="2CF577ED"/>
    <w:rsid w:val="2CFA3055"/>
    <w:rsid w:val="2D012636"/>
    <w:rsid w:val="2D016C6B"/>
    <w:rsid w:val="2D0A13DA"/>
    <w:rsid w:val="2D0D2D89"/>
    <w:rsid w:val="2D2B1461"/>
    <w:rsid w:val="2D2D1B91"/>
    <w:rsid w:val="2D426ED6"/>
    <w:rsid w:val="2D573FAB"/>
    <w:rsid w:val="2D5B7F98"/>
    <w:rsid w:val="2D6A6CF3"/>
    <w:rsid w:val="2D746964"/>
    <w:rsid w:val="2D8D7A26"/>
    <w:rsid w:val="2DB9081B"/>
    <w:rsid w:val="2DCE2518"/>
    <w:rsid w:val="2DD218DC"/>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A63495"/>
    <w:rsid w:val="2EB57234"/>
    <w:rsid w:val="2EC8340B"/>
    <w:rsid w:val="2ED303B5"/>
    <w:rsid w:val="2EF35FAE"/>
    <w:rsid w:val="2EF91817"/>
    <w:rsid w:val="2EFA6A37"/>
    <w:rsid w:val="2F0F0341"/>
    <w:rsid w:val="2F167CA6"/>
    <w:rsid w:val="2F25260C"/>
    <w:rsid w:val="2F452CAE"/>
    <w:rsid w:val="2F4A3E20"/>
    <w:rsid w:val="2F5D70AC"/>
    <w:rsid w:val="2F6824F8"/>
    <w:rsid w:val="2F8A246F"/>
    <w:rsid w:val="2F8B61E7"/>
    <w:rsid w:val="2F904855"/>
    <w:rsid w:val="2F947791"/>
    <w:rsid w:val="2F9A42AC"/>
    <w:rsid w:val="2FA33530"/>
    <w:rsid w:val="2FA36C75"/>
    <w:rsid w:val="2FB83480"/>
    <w:rsid w:val="2FBE036A"/>
    <w:rsid w:val="2FFA41B9"/>
    <w:rsid w:val="301D6DE7"/>
    <w:rsid w:val="302428C3"/>
    <w:rsid w:val="302632D0"/>
    <w:rsid w:val="30297EDA"/>
    <w:rsid w:val="303074BA"/>
    <w:rsid w:val="303646E3"/>
    <w:rsid w:val="304E08DD"/>
    <w:rsid w:val="30601421"/>
    <w:rsid w:val="3062519A"/>
    <w:rsid w:val="306929CC"/>
    <w:rsid w:val="30696528"/>
    <w:rsid w:val="306B405E"/>
    <w:rsid w:val="306C785E"/>
    <w:rsid w:val="30832D34"/>
    <w:rsid w:val="308C4B30"/>
    <w:rsid w:val="309612E7"/>
    <w:rsid w:val="30C714A1"/>
    <w:rsid w:val="30D53BBD"/>
    <w:rsid w:val="30EB33E1"/>
    <w:rsid w:val="30F5600E"/>
    <w:rsid w:val="30FC114A"/>
    <w:rsid w:val="31012C04"/>
    <w:rsid w:val="310E0E7D"/>
    <w:rsid w:val="31104BF6"/>
    <w:rsid w:val="314A68DF"/>
    <w:rsid w:val="316640EC"/>
    <w:rsid w:val="317A6D88"/>
    <w:rsid w:val="317F1D7B"/>
    <w:rsid w:val="318B0720"/>
    <w:rsid w:val="319E66A5"/>
    <w:rsid w:val="31A737AC"/>
    <w:rsid w:val="31A87524"/>
    <w:rsid w:val="31B00187"/>
    <w:rsid w:val="31D200FD"/>
    <w:rsid w:val="31D83F06"/>
    <w:rsid w:val="31DB3455"/>
    <w:rsid w:val="31DE4CF4"/>
    <w:rsid w:val="31E56082"/>
    <w:rsid w:val="31E64732"/>
    <w:rsid w:val="31F84559"/>
    <w:rsid w:val="3207249C"/>
    <w:rsid w:val="320F4D4B"/>
    <w:rsid w:val="32140715"/>
    <w:rsid w:val="3223427F"/>
    <w:rsid w:val="3236068C"/>
    <w:rsid w:val="324059AE"/>
    <w:rsid w:val="326351F9"/>
    <w:rsid w:val="32766A06"/>
    <w:rsid w:val="327D078A"/>
    <w:rsid w:val="32933D30"/>
    <w:rsid w:val="32936882"/>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91DA7"/>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3328A"/>
    <w:rsid w:val="34DF440A"/>
    <w:rsid w:val="34EB1C02"/>
    <w:rsid w:val="350A581B"/>
    <w:rsid w:val="352E7D40"/>
    <w:rsid w:val="35426A60"/>
    <w:rsid w:val="35586B6B"/>
    <w:rsid w:val="355E7319"/>
    <w:rsid w:val="35690D78"/>
    <w:rsid w:val="358C4414"/>
    <w:rsid w:val="358D36CE"/>
    <w:rsid w:val="3598340C"/>
    <w:rsid w:val="35A10512"/>
    <w:rsid w:val="35CE6E2D"/>
    <w:rsid w:val="35DB7EC8"/>
    <w:rsid w:val="35EE2046"/>
    <w:rsid w:val="35F41640"/>
    <w:rsid w:val="361A6E50"/>
    <w:rsid w:val="361C5FF4"/>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CE3589"/>
    <w:rsid w:val="36EF34FF"/>
    <w:rsid w:val="370C4F32"/>
    <w:rsid w:val="370E607B"/>
    <w:rsid w:val="372907BF"/>
    <w:rsid w:val="37294C63"/>
    <w:rsid w:val="37353608"/>
    <w:rsid w:val="37405A4D"/>
    <w:rsid w:val="374D6BA3"/>
    <w:rsid w:val="37500442"/>
    <w:rsid w:val="375A6BCB"/>
    <w:rsid w:val="377A726D"/>
    <w:rsid w:val="377E4FAF"/>
    <w:rsid w:val="37971BCD"/>
    <w:rsid w:val="37A75B88"/>
    <w:rsid w:val="37BA3B0D"/>
    <w:rsid w:val="37D921E5"/>
    <w:rsid w:val="37DF5322"/>
    <w:rsid w:val="37E42938"/>
    <w:rsid w:val="37F51788"/>
    <w:rsid w:val="37F92887"/>
    <w:rsid w:val="37FC2378"/>
    <w:rsid w:val="380C2A2C"/>
    <w:rsid w:val="384B3FA8"/>
    <w:rsid w:val="3854528C"/>
    <w:rsid w:val="38547ABE"/>
    <w:rsid w:val="38565141"/>
    <w:rsid w:val="38B1729A"/>
    <w:rsid w:val="38B41380"/>
    <w:rsid w:val="38B84CEF"/>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A013C75"/>
    <w:rsid w:val="3A0472C2"/>
    <w:rsid w:val="3A073743"/>
    <w:rsid w:val="3A12378C"/>
    <w:rsid w:val="3A2B484E"/>
    <w:rsid w:val="3A2B6F44"/>
    <w:rsid w:val="3A3403F0"/>
    <w:rsid w:val="3A361B71"/>
    <w:rsid w:val="3A456E52"/>
    <w:rsid w:val="3A5A5133"/>
    <w:rsid w:val="3A631110"/>
    <w:rsid w:val="3A830B2E"/>
    <w:rsid w:val="3ABA2F86"/>
    <w:rsid w:val="3AC70A1B"/>
    <w:rsid w:val="3ADA581C"/>
    <w:rsid w:val="3AEA64B7"/>
    <w:rsid w:val="3AF92B9E"/>
    <w:rsid w:val="3AFA0DF0"/>
    <w:rsid w:val="3B097226"/>
    <w:rsid w:val="3B111C96"/>
    <w:rsid w:val="3B194FEF"/>
    <w:rsid w:val="3B236ECD"/>
    <w:rsid w:val="3B497682"/>
    <w:rsid w:val="3B4B0920"/>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2105FF"/>
    <w:rsid w:val="3C2D2B00"/>
    <w:rsid w:val="3C372D23"/>
    <w:rsid w:val="3C447E49"/>
    <w:rsid w:val="3C494757"/>
    <w:rsid w:val="3C4B11D8"/>
    <w:rsid w:val="3C4B380F"/>
    <w:rsid w:val="3C4F6F1A"/>
    <w:rsid w:val="3C5A766D"/>
    <w:rsid w:val="3C706E90"/>
    <w:rsid w:val="3C720E5A"/>
    <w:rsid w:val="3C8B3CCA"/>
    <w:rsid w:val="3CA408E8"/>
    <w:rsid w:val="3CA52FDE"/>
    <w:rsid w:val="3CB94393"/>
    <w:rsid w:val="3CC03484"/>
    <w:rsid w:val="3CC14C1F"/>
    <w:rsid w:val="3CD0758C"/>
    <w:rsid w:val="3CE358B4"/>
    <w:rsid w:val="3CE55188"/>
    <w:rsid w:val="3CF56BC9"/>
    <w:rsid w:val="3CF60293"/>
    <w:rsid w:val="3D0A4BEF"/>
    <w:rsid w:val="3D0E2E48"/>
    <w:rsid w:val="3D12107C"/>
    <w:rsid w:val="3D1D0DC6"/>
    <w:rsid w:val="3D1F37E4"/>
    <w:rsid w:val="3D211F38"/>
    <w:rsid w:val="3D235CB1"/>
    <w:rsid w:val="3D344F1C"/>
    <w:rsid w:val="3D346110"/>
    <w:rsid w:val="3D37175C"/>
    <w:rsid w:val="3D491BBB"/>
    <w:rsid w:val="3D4F2F4A"/>
    <w:rsid w:val="3D762284"/>
    <w:rsid w:val="3D826E7B"/>
    <w:rsid w:val="3D864BBD"/>
    <w:rsid w:val="3DA47C1A"/>
    <w:rsid w:val="3DC76F84"/>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163D1F"/>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37CCF"/>
    <w:rsid w:val="3FE536F1"/>
    <w:rsid w:val="3FE77469"/>
    <w:rsid w:val="40215D3E"/>
    <w:rsid w:val="403A57EB"/>
    <w:rsid w:val="404843AC"/>
    <w:rsid w:val="404B3E9C"/>
    <w:rsid w:val="4061546E"/>
    <w:rsid w:val="40664832"/>
    <w:rsid w:val="4079067E"/>
    <w:rsid w:val="4093139F"/>
    <w:rsid w:val="409343AF"/>
    <w:rsid w:val="409E3FCC"/>
    <w:rsid w:val="40D75730"/>
    <w:rsid w:val="40E63BC5"/>
    <w:rsid w:val="40EB4D37"/>
    <w:rsid w:val="40EC14AB"/>
    <w:rsid w:val="40FA4F7A"/>
    <w:rsid w:val="410D2F00"/>
    <w:rsid w:val="410D73A4"/>
    <w:rsid w:val="413C37E5"/>
    <w:rsid w:val="415648A7"/>
    <w:rsid w:val="415A71E1"/>
    <w:rsid w:val="41630D72"/>
    <w:rsid w:val="418807D8"/>
    <w:rsid w:val="418F600A"/>
    <w:rsid w:val="419B675D"/>
    <w:rsid w:val="41AA69A0"/>
    <w:rsid w:val="41B15F81"/>
    <w:rsid w:val="41C31810"/>
    <w:rsid w:val="41C55588"/>
    <w:rsid w:val="41DC7318"/>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0173DB"/>
    <w:rsid w:val="43193DDE"/>
    <w:rsid w:val="431C38CE"/>
    <w:rsid w:val="43372938"/>
    <w:rsid w:val="43484F88"/>
    <w:rsid w:val="434A1275"/>
    <w:rsid w:val="435C1F1C"/>
    <w:rsid w:val="437919A4"/>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641089"/>
    <w:rsid w:val="446948F1"/>
    <w:rsid w:val="446F3961"/>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A97F18"/>
    <w:rsid w:val="45B46417"/>
    <w:rsid w:val="45B86522"/>
    <w:rsid w:val="45DB537A"/>
    <w:rsid w:val="45DE4E6B"/>
    <w:rsid w:val="45ED64C7"/>
    <w:rsid w:val="45F43872"/>
    <w:rsid w:val="46113492"/>
    <w:rsid w:val="461B162C"/>
    <w:rsid w:val="461B3AA5"/>
    <w:rsid w:val="462C5BD6"/>
    <w:rsid w:val="462E5DF2"/>
    <w:rsid w:val="464C0026"/>
    <w:rsid w:val="46655038"/>
    <w:rsid w:val="466C06C8"/>
    <w:rsid w:val="46843C64"/>
    <w:rsid w:val="46850285"/>
    <w:rsid w:val="46955E71"/>
    <w:rsid w:val="469F45FA"/>
    <w:rsid w:val="46A240EA"/>
    <w:rsid w:val="46A460B4"/>
    <w:rsid w:val="46AF05B5"/>
    <w:rsid w:val="46C94CDE"/>
    <w:rsid w:val="46D30747"/>
    <w:rsid w:val="46E14C12"/>
    <w:rsid w:val="46FA5CD4"/>
    <w:rsid w:val="4706474A"/>
    <w:rsid w:val="470703F1"/>
    <w:rsid w:val="470D3C59"/>
    <w:rsid w:val="471B28B4"/>
    <w:rsid w:val="473311E6"/>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0A29AA"/>
    <w:rsid w:val="481903DC"/>
    <w:rsid w:val="48213D2B"/>
    <w:rsid w:val="486F26F2"/>
    <w:rsid w:val="48740AF8"/>
    <w:rsid w:val="487B247F"/>
    <w:rsid w:val="488E0DCA"/>
    <w:rsid w:val="488E26A7"/>
    <w:rsid w:val="48934632"/>
    <w:rsid w:val="48B56357"/>
    <w:rsid w:val="48B955C2"/>
    <w:rsid w:val="48B9571B"/>
    <w:rsid w:val="48BA396D"/>
    <w:rsid w:val="48BB76E5"/>
    <w:rsid w:val="48C657AA"/>
    <w:rsid w:val="48D9693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A26FEC"/>
    <w:rsid w:val="4AC05487"/>
    <w:rsid w:val="4AD46AF0"/>
    <w:rsid w:val="4AD46FAB"/>
    <w:rsid w:val="4ADF61DE"/>
    <w:rsid w:val="4ADF76BB"/>
    <w:rsid w:val="4AF912BA"/>
    <w:rsid w:val="4B0071C8"/>
    <w:rsid w:val="4B102409"/>
    <w:rsid w:val="4B125FF6"/>
    <w:rsid w:val="4B1B110F"/>
    <w:rsid w:val="4B3F45FD"/>
    <w:rsid w:val="4B4614E8"/>
    <w:rsid w:val="4B6C4CC7"/>
    <w:rsid w:val="4B7324F9"/>
    <w:rsid w:val="4B734D87"/>
    <w:rsid w:val="4B7D0C82"/>
    <w:rsid w:val="4B8244EA"/>
    <w:rsid w:val="4B8B339F"/>
    <w:rsid w:val="4B8F7333"/>
    <w:rsid w:val="4B92472D"/>
    <w:rsid w:val="4BA17066"/>
    <w:rsid w:val="4BB25E80"/>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347D1E"/>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B2DEF"/>
    <w:rsid w:val="504D50C7"/>
    <w:rsid w:val="505521CD"/>
    <w:rsid w:val="5060304C"/>
    <w:rsid w:val="506A211C"/>
    <w:rsid w:val="50770760"/>
    <w:rsid w:val="507C3BFE"/>
    <w:rsid w:val="50827466"/>
    <w:rsid w:val="509372E2"/>
    <w:rsid w:val="50AC49D2"/>
    <w:rsid w:val="50CC248F"/>
    <w:rsid w:val="50D21A70"/>
    <w:rsid w:val="50D457E8"/>
    <w:rsid w:val="50D51D5C"/>
    <w:rsid w:val="50F6750C"/>
    <w:rsid w:val="50FB4B23"/>
    <w:rsid w:val="51160A34"/>
    <w:rsid w:val="51163F32"/>
    <w:rsid w:val="51183927"/>
    <w:rsid w:val="51226553"/>
    <w:rsid w:val="51453FF0"/>
    <w:rsid w:val="51644DBE"/>
    <w:rsid w:val="516867E6"/>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14011E"/>
    <w:rsid w:val="532E2213"/>
    <w:rsid w:val="533026AA"/>
    <w:rsid w:val="533E2F7F"/>
    <w:rsid w:val="534A7FE3"/>
    <w:rsid w:val="534D3630"/>
    <w:rsid w:val="535C60FE"/>
    <w:rsid w:val="53807561"/>
    <w:rsid w:val="538708F0"/>
    <w:rsid w:val="538E7D0E"/>
    <w:rsid w:val="53A56FC8"/>
    <w:rsid w:val="53B4545D"/>
    <w:rsid w:val="53B8319F"/>
    <w:rsid w:val="53C03E02"/>
    <w:rsid w:val="53C658BC"/>
    <w:rsid w:val="53DF24DA"/>
    <w:rsid w:val="53F65A75"/>
    <w:rsid w:val="53F71BF8"/>
    <w:rsid w:val="53FB308C"/>
    <w:rsid w:val="5402441A"/>
    <w:rsid w:val="541859EC"/>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11EF9"/>
    <w:rsid w:val="55950837"/>
    <w:rsid w:val="55C027DF"/>
    <w:rsid w:val="55C2628A"/>
    <w:rsid w:val="55CE2806"/>
    <w:rsid w:val="55D42011"/>
    <w:rsid w:val="55D50038"/>
    <w:rsid w:val="55D63DB0"/>
    <w:rsid w:val="55DB3175"/>
    <w:rsid w:val="55E55DA1"/>
    <w:rsid w:val="55EE4C56"/>
    <w:rsid w:val="55F61D5C"/>
    <w:rsid w:val="56002BDB"/>
    <w:rsid w:val="560426CB"/>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5C2093"/>
    <w:rsid w:val="57664784"/>
    <w:rsid w:val="5781726E"/>
    <w:rsid w:val="578D049F"/>
    <w:rsid w:val="57BE4AFC"/>
    <w:rsid w:val="57C06AC6"/>
    <w:rsid w:val="57CE11E3"/>
    <w:rsid w:val="57CF2865"/>
    <w:rsid w:val="57E07028"/>
    <w:rsid w:val="57EC78BB"/>
    <w:rsid w:val="57F549C2"/>
    <w:rsid w:val="58010F61"/>
    <w:rsid w:val="58033583"/>
    <w:rsid w:val="581A7F84"/>
    <w:rsid w:val="581B1F4E"/>
    <w:rsid w:val="582A5526"/>
    <w:rsid w:val="58403763"/>
    <w:rsid w:val="58434227"/>
    <w:rsid w:val="584C2108"/>
    <w:rsid w:val="58550FBC"/>
    <w:rsid w:val="585D2567"/>
    <w:rsid w:val="586C6306"/>
    <w:rsid w:val="58737694"/>
    <w:rsid w:val="587F072F"/>
    <w:rsid w:val="58BA1767"/>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620C1"/>
    <w:rsid w:val="5B386973"/>
    <w:rsid w:val="5B4A6DD2"/>
    <w:rsid w:val="5B4E6197"/>
    <w:rsid w:val="5B657EA9"/>
    <w:rsid w:val="5B6C3B0B"/>
    <w:rsid w:val="5B751975"/>
    <w:rsid w:val="5B8147BE"/>
    <w:rsid w:val="5B920779"/>
    <w:rsid w:val="5B9401EF"/>
    <w:rsid w:val="5B9F7BC4"/>
    <w:rsid w:val="5BA555B3"/>
    <w:rsid w:val="5BB47AC3"/>
    <w:rsid w:val="5BB74B2C"/>
    <w:rsid w:val="5BD41E6E"/>
    <w:rsid w:val="5BEA2363"/>
    <w:rsid w:val="5BEA5EBF"/>
    <w:rsid w:val="5BEF1728"/>
    <w:rsid w:val="5BF5053D"/>
    <w:rsid w:val="5BF64864"/>
    <w:rsid w:val="5BFD3E45"/>
    <w:rsid w:val="5C2869E8"/>
    <w:rsid w:val="5C2C64D8"/>
    <w:rsid w:val="5C381321"/>
    <w:rsid w:val="5C3A6E47"/>
    <w:rsid w:val="5C3B1922"/>
    <w:rsid w:val="5C5069F0"/>
    <w:rsid w:val="5C537F09"/>
    <w:rsid w:val="5C5477DD"/>
    <w:rsid w:val="5C5E2B95"/>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E084D23"/>
    <w:rsid w:val="5E092890"/>
    <w:rsid w:val="5E192A8C"/>
    <w:rsid w:val="5E1C432A"/>
    <w:rsid w:val="5E257683"/>
    <w:rsid w:val="5E282CCF"/>
    <w:rsid w:val="5E3A2E3F"/>
    <w:rsid w:val="5E510478"/>
    <w:rsid w:val="5E524438"/>
    <w:rsid w:val="5E714676"/>
    <w:rsid w:val="5E8425FB"/>
    <w:rsid w:val="5E8C6F99"/>
    <w:rsid w:val="5EAA0273"/>
    <w:rsid w:val="5ECF75EF"/>
    <w:rsid w:val="5ED115B9"/>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F27A39"/>
    <w:rsid w:val="5FFB0081"/>
    <w:rsid w:val="5FFD02FE"/>
    <w:rsid w:val="5FFE1F39"/>
    <w:rsid w:val="60060FEE"/>
    <w:rsid w:val="600A2554"/>
    <w:rsid w:val="60462E90"/>
    <w:rsid w:val="60571E01"/>
    <w:rsid w:val="606F72DB"/>
    <w:rsid w:val="60786190"/>
    <w:rsid w:val="608368E3"/>
    <w:rsid w:val="60A07495"/>
    <w:rsid w:val="60A30D33"/>
    <w:rsid w:val="60A96349"/>
    <w:rsid w:val="60AD7880"/>
    <w:rsid w:val="60AE00AB"/>
    <w:rsid w:val="60B31391"/>
    <w:rsid w:val="60C2740B"/>
    <w:rsid w:val="60C82547"/>
    <w:rsid w:val="60D60EA4"/>
    <w:rsid w:val="60EB4BB4"/>
    <w:rsid w:val="60F34B93"/>
    <w:rsid w:val="612945BF"/>
    <w:rsid w:val="61530A39"/>
    <w:rsid w:val="6183303E"/>
    <w:rsid w:val="61923281"/>
    <w:rsid w:val="619F1863"/>
    <w:rsid w:val="61AC3CD1"/>
    <w:rsid w:val="61C555D3"/>
    <w:rsid w:val="61CB22EF"/>
    <w:rsid w:val="61D00691"/>
    <w:rsid w:val="61DF3FED"/>
    <w:rsid w:val="61F47A98"/>
    <w:rsid w:val="61FE695C"/>
    <w:rsid w:val="621912AD"/>
    <w:rsid w:val="62326812"/>
    <w:rsid w:val="62571DD5"/>
    <w:rsid w:val="625A15AF"/>
    <w:rsid w:val="625B7377"/>
    <w:rsid w:val="626562A0"/>
    <w:rsid w:val="6278019C"/>
    <w:rsid w:val="6283706E"/>
    <w:rsid w:val="628C1A7E"/>
    <w:rsid w:val="629B7F14"/>
    <w:rsid w:val="62A96AD4"/>
    <w:rsid w:val="62AE40EB"/>
    <w:rsid w:val="62B2525D"/>
    <w:rsid w:val="62C0797A"/>
    <w:rsid w:val="62E95123"/>
    <w:rsid w:val="62FB09B2"/>
    <w:rsid w:val="62FE04A2"/>
    <w:rsid w:val="63001694"/>
    <w:rsid w:val="63185A08"/>
    <w:rsid w:val="631D29EB"/>
    <w:rsid w:val="63267ADE"/>
    <w:rsid w:val="633C6169"/>
    <w:rsid w:val="637A3FCD"/>
    <w:rsid w:val="63822EAD"/>
    <w:rsid w:val="638C7755"/>
    <w:rsid w:val="639B1A12"/>
    <w:rsid w:val="63B70D7D"/>
    <w:rsid w:val="63BC45E5"/>
    <w:rsid w:val="63D23E09"/>
    <w:rsid w:val="63EE37FF"/>
    <w:rsid w:val="63F17D9D"/>
    <w:rsid w:val="63F773CC"/>
    <w:rsid w:val="64055F8C"/>
    <w:rsid w:val="64182E0A"/>
    <w:rsid w:val="642248D1"/>
    <w:rsid w:val="642E6DE1"/>
    <w:rsid w:val="64300F47"/>
    <w:rsid w:val="643947E8"/>
    <w:rsid w:val="64483336"/>
    <w:rsid w:val="644F0FB6"/>
    <w:rsid w:val="64562D15"/>
    <w:rsid w:val="646C600B"/>
    <w:rsid w:val="646F3406"/>
    <w:rsid w:val="647C2CAA"/>
    <w:rsid w:val="648839FD"/>
    <w:rsid w:val="64942E6C"/>
    <w:rsid w:val="64AE53F9"/>
    <w:rsid w:val="64D63485"/>
    <w:rsid w:val="64E35BA2"/>
    <w:rsid w:val="64EC2CA8"/>
    <w:rsid w:val="65085608"/>
    <w:rsid w:val="65091AAC"/>
    <w:rsid w:val="650F7082"/>
    <w:rsid w:val="65110961"/>
    <w:rsid w:val="6518767F"/>
    <w:rsid w:val="65362175"/>
    <w:rsid w:val="65385EEE"/>
    <w:rsid w:val="65404DA2"/>
    <w:rsid w:val="656767D3"/>
    <w:rsid w:val="65712B94"/>
    <w:rsid w:val="65750FA7"/>
    <w:rsid w:val="657A02B4"/>
    <w:rsid w:val="65801643"/>
    <w:rsid w:val="65956E9C"/>
    <w:rsid w:val="659858FD"/>
    <w:rsid w:val="6598698C"/>
    <w:rsid w:val="65A13CC9"/>
    <w:rsid w:val="65AA25C1"/>
    <w:rsid w:val="65E120E1"/>
    <w:rsid w:val="65F91B21"/>
    <w:rsid w:val="660364FC"/>
    <w:rsid w:val="660D737A"/>
    <w:rsid w:val="661C580F"/>
    <w:rsid w:val="661E2CB4"/>
    <w:rsid w:val="661E3335"/>
    <w:rsid w:val="662621EA"/>
    <w:rsid w:val="662C6800"/>
    <w:rsid w:val="6632293D"/>
    <w:rsid w:val="664E603D"/>
    <w:rsid w:val="666F1DE3"/>
    <w:rsid w:val="667B2536"/>
    <w:rsid w:val="667D1E28"/>
    <w:rsid w:val="66810568"/>
    <w:rsid w:val="66863951"/>
    <w:rsid w:val="66A870A3"/>
    <w:rsid w:val="66AD46B9"/>
    <w:rsid w:val="66B141AA"/>
    <w:rsid w:val="66CD4D5B"/>
    <w:rsid w:val="66D32372"/>
    <w:rsid w:val="66DA42B1"/>
    <w:rsid w:val="66DD6797"/>
    <w:rsid w:val="66ED4AB6"/>
    <w:rsid w:val="66F66060"/>
    <w:rsid w:val="66F67E0E"/>
    <w:rsid w:val="670818F0"/>
    <w:rsid w:val="671B17B8"/>
    <w:rsid w:val="671D183F"/>
    <w:rsid w:val="671F55B7"/>
    <w:rsid w:val="67293782"/>
    <w:rsid w:val="673146B0"/>
    <w:rsid w:val="675114E9"/>
    <w:rsid w:val="675863D3"/>
    <w:rsid w:val="6759039D"/>
    <w:rsid w:val="679703E1"/>
    <w:rsid w:val="67984F00"/>
    <w:rsid w:val="67A965FC"/>
    <w:rsid w:val="67F746AF"/>
    <w:rsid w:val="68336E40"/>
    <w:rsid w:val="683926A8"/>
    <w:rsid w:val="68451235"/>
    <w:rsid w:val="68537CAF"/>
    <w:rsid w:val="685C6420"/>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85E56"/>
    <w:rsid w:val="698B7CF9"/>
    <w:rsid w:val="698C6808"/>
    <w:rsid w:val="699266B6"/>
    <w:rsid w:val="69A47FF6"/>
    <w:rsid w:val="6A102F95"/>
    <w:rsid w:val="6A242EE4"/>
    <w:rsid w:val="6A2922A9"/>
    <w:rsid w:val="6A4415E9"/>
    <w:rsid w:val="6A5D1F52"/>
    <w:rsid w:val="6A7C062B"/>
    <w:rsid w:val="6A8D0A8A"/>
    <w:rsid w:val="6A9736B6"/>
    <w:rsid w:val="6AAB0F10"/>
    <w:rsid w:val="6ACC55B0"/>
    <w:rsid w:val="6ACD70D8"/>
    <w:rsid w:val="6AE12B83"/>
    <w:rsid w:val="6AEA7C8A"/>
    <w:rsid w:val="6AF12F2B"/>
    <w:rsid w:val="6B054AC4"/>
    <w:rsid w:val="6B1E7934"/>
    <w:rsid w:val="6B225676"/>
    <w:rsid w:val="6B422808"/>
    <w:rsid w:val="6B476E8A"/>
    <w:rsid w:val="6B4B5217"/>
    <w:rsid w:val="6B680BAF"/>
    <w:rsid w:val="6B6A0DCB"/>
    <w:rsid w:val="6B6F1F3D"/>
    <w:rsid w:val="6B8A1717"/>
    <w:rsid w:val="6B8C6F93"/>
    <w:rsid w:val="6B99345E"/>
    <w:rsid w:val="6BAD273F"/>
    <w:rsid w:val="6BBB1626"/>
    <w:rsid w:val="6BC56001"/>
    <w:rsid w:val="6BCA186A"/>
    <w:rsid w:val="6BCC7390"/>
    <w:rsid w:val="6BCE3108"/>
    <w:rsid w:val="6BD36970"/>
    <w:rsid w:val="6BD526E8"/>
    <w:rsid w:val="6C0B435C"/>
    <w:rsid w:val="6C17069E"/>
    <w:rsid w:val="6C2225DD"/>
    <w:rsid w:val="6C301153"/>
    <w:rsid w:val="6C383F6A"/>
    <w:rsid w:val="6C6B0957"/>
    <w:rsid w:val="6C832144"/>
    <w:rsid w:val="6C845EBC"/>
    <w:rsid w:val="6C89702F"/>
    <w:rsid w:val="6C9C4FB4"/>
    <w:rsid w:val="6C9D0D2C"/>
    <w:rsid w:val="6CBC7404"/>
    <w:rsid w:val="6CC265FC"/>
    <w:rsid w:val="6CD504C6"/>
    <w:rsid w:val="6CD52274"/>
    <w:rsid w:val="6CDE4173"/>
    <w:rsid w:val="6CF92406"/>
    <w:rsid w:val="6CFC3CA5"/>
    <w:rsid w:val="6CFC5A53"/>
    <w:rsid w:val="6CFE5C6F"/>
    <w:rsid w:val="6D050DAB"/>
    <w:rsid w:val="6D147240"/>
    <w:rsid w:val="6D196605"/>
    <w:rsid w:val="6D203E37"/>
    <w:rsid w:val="6D21370B"/>
    <w:rsid w:val="6D3B18E0"/>
    <w:rsid w:val="6D413DAD"/>
    <w:rsid w:val="6D57537F"/>
    <w:rsid w:val="6D5B6C1D"/>
    <w:rsid w:val="6D617FAC"/>
    <w:rsid w:val="6D6D4BA2"/>
    <w:rsid w:val="6D77332B"/>
    <w:rsid w:val="6D870514"/>
    <w:rsid w:val="6D8B5ABC"/>
    <w:rsid w:val="6D940381"/>
    <w:rsid w:val="6D9C3AFC"/>
    <w:rsid w:val="6DA22A9E"/>
    <w:rsid w:val="6DAA7C80"/>
    <w:rsid w:val="6DAC1227"/>
    <w:rsid w:val="6DBB76BC"/>
    <w:rsid w:val="6DD15131"/>
    <w:rsid w:val="6DD469CF"/>
    <w:rsid w:val="6DF66946"/>
    <w:rsid w:val="6E14209A"/>
    <w:rsid w:val="6E22773B"/>
    <w:rsid w:val="6E443B55"/>
    <w:rsid w:val="6E4E6782"/>
    <w:rsid w:val="6E5B2C4D"/>
    <w:rsid w:val="6E6164B5"/>
    <w:rsid w:val="6E9B70F6"/>
    <w:rsid w:val="6E9F4B86"/>
    <w:rsid w:val="6EA168B2"/>
    <w:rsid w:val="6EB02F99"/>
    <w:rsid w:val="6EB72460"/>
    <w:rsid w:val="6EB74327"/>
    <w:rsid w:val="6EB8556A"/>
    <w:rsid w:val="6EBC36EB"/>
    <w:rsid w:val="6ED547AD"/>
    <w:rsid w:val="6EEE586F"/>
    <w:rsid w:val="6EF72976"/>
    <w:rsid w:val="6F0319BD"/>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1094BE2"/>
    <w:rsid w:val="710B44B6"/>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760282"/>
    <w:rsid w:val="72A46970"/>
    <w:rsid w:val="72AD3E9C"/>
    <w:rsid w:val="72B50B7E"/>
    <w:rsid w:val="72BB0EC2"/>
    <w:rsid w:val="72C54B39"/>
    <w:rsid w:val="72C62D8B"/>
    <w:rsid w:val="72EE22E1"/>
    <w:rsid w:val="72FD2525"/>
    <w:rsid w:val="73060717"/>
    <w:rsid w:val="732D2E0A"/>
    <w:rsid w:val="732E0930"/>
    <w:rsid w:val="73335F46"/>
    <w:rsid w:val="73373C88"/>
    <w:rsid w:val="73555433"/>
    <w:rsid w:val="735C7C30"/>
    <w:rsid w:val="73661E78"/>
    <w:rsid w:val="73697BBA"/>
    <w:rsid w:val="73775E2C"/>
    <w:rsid w:val="73A155A6"/>
    <w:rsid w:val="73A86934"/>
    <w:rsid w:val="73B250BD"/>
    <w:rsid w:val="73B40E35"/>
    <w:rsid w:val="73B61051"/>
    <w:rsid w:val="73B70925"/>
    <w:rsid w:val="73BB6668"/>
    <w:rsid w:val="73C365CB"/>
    <w:rsid w:val="73D414D7"/>
    <w:rsid w:val="73E24BFB"/>
    <w:rsid w:val="73EA4857"/>
    <w:rsid w:val="73F6144E"/>
    <w:rsid w:val="73F9362E"/>
    <w:rsid w:val="742023C5"/>
    <w:rsid w:val="743D52CE"/>
    <w:rsid w:val="7443670B"/>
    <w:rsid w:val="74534AF2"/>
    <w:rsid w:val="745B7503"/>
    <w:rsid w:val="748D1686"/>
    <w:rsid w:val="74933140"/>
    <w:rsid w:val="74AE3AD6"/>
    <w:rsid w:val="74B80A8E"/>
    <w:rsid w:val="74CE5F27"/>
    <w:rsid w:val="74DF00D5"/>
    <w:rsid w:val="751122B7"/>
    <w:rsid w:val="75157FF9"/>
    <w:rsid w:val="751759A6"/>
    <w:rsid w:val="75387844"/>
    <w:rsid w:val="753A0AD1"/>
    <w:rsid w:val="75422471"/>
    <w:rsid w:val="75431C52"/>
    <w:rsid w:val="75644ADD"/>
    <w:rsid w:val="75674604"/>
    <w:rsid w:val="756920F3"/>
    <w:rsid w:val="756B5E6B"/>
    <w:rsid w:val="756C4E37"/>
    <w:rsid w:val="756D0E75"/>
    <w:rsid w:val="75755831"/>
    <w:rsid w:val="75866801"/>
    <w:rsid w:val="758807CB"/>
    <w:rsid w:val="75937E8D"/>
    <w:rsid w:val="75BF1D13"/>
    <w:rsid w:val="75CB06B8"/>
    <w:rsid w:val="75D51537"/>
    <w:rsid w:val="75DF5F11"/>
    <w:rsid w:val="75E35A02"/>
    <w:rsid w:val="75E654F2"/>
    <w:rsid w:val="762027B2"/>
    <w:rsid w:val="762108D3"/>
    <w:rsid w:val="76312C11"/>
    <w:rsid w:val="763224E5"/>
    <w:rsid w:val="76361FD5"/>
    <w:rsid w:val="764364A0"/>
    <w:rsid w:val="76505878"/>
    <w:rsid w:val="765406AD"/>
    <w:rsid w:val="76790114"/>
    <w:rsid w:val="76794AF8"/>
    <w:rsid w:val="76850C08"/>
    <w:rsid w:val="76B807C3"/>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6A68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30E6C"/>
    <w:rsid w:val="787B0173"/>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B853F7"/>
    <w:rsid w:val="79C45B4A"/>
    <w:rsid w:val="79E7658E"/>
    <w:rsid w:val="7A016D9E"/>
    <w:rsid w:val="7A1B3962"/>
    <w:rsid w:val="7A2111EE"/>
    <w:rsid w:val="7A2A00A3"/>
    <w:rsid w:val="7A2F56B9"/>
    <w:rsid w:val="7A623463"/>
    <w:rsid w:val="7A6D48C0"/>
    <w:rsid w:val="7A6D7F90"/>
    <w:rsid w:val="7A765096"/>
    <w:rsid w:val="7A861051"/>
    <w:rsid w:val="7A974046"/>
    <w:rsid w:val="7A9A4854"/>
    <w:rsid w:val="7AAF05A8"/>
    <w:rsid w:val="7AB931D5"/>
    <w:rsid w:val="7ABA14EE"/>
    <w:rsid w:val="7AC53928"/>
    <w:rsid w:val="7AC878BC"/>
    <w:rsid w:val="7ACA7190"/>
    <w:rsid w:val="7B007056"/>
    <w:rsid w:val="7B02692A"/>
    <w:rsid w:val="7B0F72C3"/>
    <w:rsid w:val="7B114DBF"/>
    <w:rsid w:val="7B2368A0"/>
    <w:rsid w:val="7B4E7DC1"/>
    <w:rsid w:val="7B5B428C"/>
    <w:rsid w:val="7B887EC5"/>
    <w:rsid w:val="7B914152"/>
    <w:rsid w:val="7B930C24"/>
    <w:rsid w:val="7BB17EFC"/>
    <w:rsid w:val="7BB5399C"/>
    <w:rsid w:val="7BC60184"/>
    <w:rsid w:val="7BD26AA7"/>
    <w:rsid w:val="7BD5403F"/>
    <w:rsid w:val="7BDD2EF3"/>
    <w:rsid w:val="7BE73A8B"/>
    <w:rsid w:val="7BF471EA"/>
    <w:rsid w:val="7C011556"/>
    <w:rsid w:val="7C18217D"/>
    <w:rsid w:val="7C346F6A"/>
    <w:rsid w:val="7C3C40BE"/>
    <w:rsid w:val="7C4C3220"/>
    <w:rsid w:val="7C4F37CE"/>
    <w:rsid w:val="7C507B69"/>
    <w:rsid w:val="7C596A1E"/>
    <w:rsid w:val="7C5E2286"/>
    <w:rsid w:val="7C683105"/>
    <w:rsid w:val="7C701FB9"/>
    <w:rsid w:val="7C817D22"/>
    <w:rsid w:val="7C857813"/>
    <w:rsid w:val="7C99506C"/>
    <w:rsid w:val="7CCE794F"/>
    <w:rsid w:val="7CD24A22"/>
    <w:rsid w:val="7CEA1D6C"/>
    <w:rsid w:val="7CF61768"/>
    <w:rsid w:val="7CF84488"/>
    <w:rsid w:val="7D0C7F34"/>
    <w:rsid w:val="7D0E5A5A"/>
    <w:rsid w:val="7D2C5EE0"/>
    <w:rsid w:val="7D360B0D"/>
    <w:rsid w:val="7D3A5278"/>
    <w:rsid w:val="7D406A1E"/>
    <w:rsid w:val="7D5A0C9F"/>
    <w:rsid w:val="7D637428"/>
    <w:rsid w:val="7D6F2271"/>
    <w:rsid w:val="7D741635"/>
    <w:rsid w:val="7D823D52"/>
    <w:rsid w:val="7D851A94"/>
    <w:rsid w:val="7D965A4F"/>
    <w:rsid w:val="7DA95783"/>
    <w:rsid w:val="7DB3326F"/>
    <w:rsid w:val="7DCB56F9"/>
    <w:rsid w:val="7DE467BB"/>
    <w:rsid w:val="7DF34C50"/>
    <w:rsid w:val="7E074257"/>
    <w:rsid w:val="7E0D00F2"/>
    <w:rsid w:val="7E1846B6"/>
    <w:rsid w:val="7E1A21DD"/>
    <w:rsid w:val="7E3037AE"/>
    <w:rsid w:val="7E3A287F"/>
    <w:rsid w:val="7E486D4A"/>
    <w:rsid w:val="7E5F22E5"/>
    <w:rsid w:val="7E6B4A0B"/>
    <w:rsid w:val="7E714CEC"/>
    <w:rsid w:val="7E786F03"/>
    <w:rsid w:val="7E7C7B82"/>
    <w:rsid w:val="7E8B4E88"/>
    <w:rsid w:val="7E8E5BB9"/>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151FC"/>
    <w:rsid w:val="7F4A61E1"/>
    <w:rsid w:val="7F544D8E"/>
    <w:rsid w:val="7F596D35"/>
    <w:rsid w:val="7F5C68C8"/>
    <w:rsid w:val="7F645E05"/>
    <w:rsid w:val="7F743B6E"/>
    <w:rsid w:val="7F8C710A"/>
    <w:rsid w:val="7F9567C3"/>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8"/>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5"/>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6"/>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pPr>
    <w:rPr>
      <w:rFonts w:cs="宋体"/>
      <w:color w:val="000000"/>
      <w:kern w:val="0"/>
      <w:szCs w:val="24"/>
    </w:rPr>
  </w:style>
  <w:style w:type="paragraph" w:styleId="9">
    <w:name w:val="toc 7"/>
    <w:basedOn w:val="1"/>
    <w:next w:val="1"/>
    <w:unhideWhenUsed/>
    <w:qFormat/>
    <w:uiPriority w:val="39"/>
    <w:pPr>
      <w:ind w:left="1440"/>
    </w:pPr>
    <w:rPr>
      <w:rFonts w:asciiTheme="minorHAnsi" w:eastAsiaTheme="minorHAnsi"/>
      <w:sz w:val="18"/>
      <w:szCs w:val="18"/>
    </w:rPr>
  </w:style>
  <w:style w:type="paragraph" w:styleId="10">
    <w:name w:val="Normal Indent"/>
    <w:basedOn w:val="1"/>
    <w:next w:val="1"/>
    <w:unhideWhenUsed/>
    <w:qFormat/>
    <w:uiPriority w:val="0"/>
    <w:pPr>
      <w:ind w:firstLine="420" w:firstLineChars="200"/>
    </w:pPr>
    <w:rPr>
      <w:rFonts w:ascii="Calibri" w:hAnsi="Calibri"/>
    </w:rPr>
  </w:style>
  <w:style w:type="paragraph" w:styleId="11">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3"/>
    <w:qFormat/>
    <w:uiPriority w:val="0"/>
    <w:pPr>
      <w:spacing w:line="240" w:lineRule="auto"/>
    </w:pPr>
    <w:rPr>
      <w:rFonts w:eastAsiaTheme="minorEastAsia"/>
      <w:sz w:val="21"/>
      <w:szCs w:val="24"/>
    </w:rPr>
  </w:style>
  <w:style w:type="paragraph" w:styleId="13">
    <w:name w:val="Body Text"/>
    <w:basedOn w:val="1"/>
    <w:next w:val="1"/>
    <w:link w:val="47"/>
    <w:qFormat/>
    <w:uiPriority w:val="99"/>
    <w:pPr>
      <w:spacing w:after="120" w:line="240" w:lineRule="auto"/>
      <w:jc w:val="both"/>
    </w:pPr>
    <w:rPr>
      <w:rFonts w:eastAsiaTheme="minorEastAsia"/>
      <w:sz w:val="21"/>
      <w:szCs w:val="24"/>
    </w:rPr>
  </w:style>
  <w:style w:type="paragraph" w:styleId="14">
    <w:name w:val="Body Text Indent"/>
    <w:basedOn w:val="1"/>
    <w:unhideWhenUsed/>
    <w:qFormat/>
    <w:uiPriority w:val="0"/>
    <w:pPr>
      <w:ind w:firstLine="630"/>
    </w:pPr>
    <w:rPr>
      <w:rFonts w:eastAsia="仿宋_GB2312"/>
      <w:kern w:val="0"/>
      <w:sz w:val="32"/>
      <w:szCs w:val="20"/>
    </w:rPr>
  </w:style>
  <w:style w:type="paragraph" w:styleId="15">
    <w:name w:val="toc 5"/>
    <w:basedOn w:val="1"/>
    <w:next w:val="1"/>
    <w:unhideWhenUsed/>
    <w:qFormat/>
    <w:uiPriority w:val="39"/>
    <w:pPr>
      <w:ind w:left="960"/>
    </w:pPr>
    <w:rPr>
      <w:rFonts w:asciiTheme="minorHAnsi" w:eastAsiaTheme="minorHAnsi"/>
      <w:sz w:val="18"/>
      <w:szCs w:val="18"/>
    </w:rPr>
  </w:style>
  <w:style w:type="paragraph" w:styleId="16">
    <w:name w:val="toc 3"/>
    <w:basedOn w:val="1"/>
    <w:next w:val="1"/>
    <w:unhideWhenUsed/>
    <w:qFormat/>
    <w:uiPriority w:val="39"/>
    <w:pPr>
      <w:ind w:left="480"/>
    </w:pPr>
    <w:rPr>
      <w:rFonts w:asciiTheme="minorHAnsi" w:eastAsiaTheme="minorHAnsi"/>
      <w:i/>
      <w:iCs/>
      <w:sz w:val="20"/>
      <w:szCs w:val="20"/>
    </w:rPr>
  </w:style>
  <w:style w:type="paragraph" w:styleId="17">
    <w:name w:val="Plain Text"/>
    <w:basedOn w:val="1"/>
    <w:unhideWhenUsed/>
    <w:qFormat/>
    <w:uiPriority w:val="0"/>
    <w:rPr>
      <w:rFonts w:hAnsi="Courier New"/>
      <w:kern w:val="0"/>
      <w:sz w:val="20"/>
      <w:szCs w:val="20"/>
    </w:rPr>
  </w:style>
  <w:style w:type="paragraph" w:styleId="18">
    <w:name w:val="toc 8"/>
    <w:basedOn w:val="1"/>
    <w:next w:val="1"/>
    <w:unhideWhenUsed/>
    <w:qFormat/>
    <w:uiPriority w:val="39"/>
    <w:pPr>
      <w:ind w:left="1680"/>
    </w:pPr>
    <w:rPr>
      <w:rFonts w:asciiTheme="minorHAnsi" w:eastAsiaTheme="minorHAnsi"/>
      <w:sz w:val="18"/>
      <w:szCs w:val="18"/>
    </w:rPr>
  </w:style>
  <w:style w:type="paragraph" w:styleId="19">
    <w:name w:val="Balloon Text"/>
    <w:basedOn w:val="1"/>
    <w:link w:val="82"/>
    <w:semiHidden/>
    <w:unhideWhenUsed/>
    <w:qFormat/>
    <w:uiPriority w:val="99"/>
    <w:pPr>
      <w:spacing w:line="240" w:lineRule="auto"/>
    </w:pPr>
    <w:rPr>
      <w:sz w:val="18"/>
      <w:szCs w:val="18"/>
    </w:rPr>
  </w:style>
  <w:style w:type="paragraph" w:styleId="20">
    <w:name w:val="footer"/>
    <w:basedOn w:val="1"/>
    <w:link w:val="41"/>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unhideWhenUsed/>
    <w:qFormat/>
    <w:uiPriority w:val="39"/>
    <w:pPr>
      <w:spacing w:before="120" w:after="120"/>
    </w:pPr>
    <w:rPr>
      <w:rFonts w:asciiTheme="minorHAnsi" w:eastAsiaTheme="minorHAnsi"/>
      <w:b/>
      <w:bCs/>
      <w:caps/>
      <w:sz w:val="20"/>
      <w:szCs w:val="20"/>
    </w:rPr>
  </w:style>
  <w:style w:type="paragraph" w:styleId="23">
    <w:name w:val="toc 4"/>
    <w:basedOn w:val="1"/>
    <w:next w:val="1"/>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pPr>
    <w:rPr>
      <w:kern w:val="0"/>
      <w:sz w:val="20"/>
      <w:szCs w:val="20"/>
      <w:lang w:val="de-DE"/>
    </w:rPr>
  </w:style>
  <w:style w:type="paragraph" w:styleId="25">
    <w:name w:val="toc 6"/>
    <w:basedOn w:val="1"/>
    <w:next w:val="1"/>
    <w:unhideWhenUsed/>
    <w:qFormat/>
    <w:uiPriority w:val="39"/>
    <w:pPr>
      <w:ind w:left="1200"/>
    </w:pPr>
    <w:rPr>
      <w:rFonts w:asciiTheme="minorHAnsi" w:eastAsiaTheme="minorHAnsi"/>
      <w:sz w:val="18"/>
      <w:szCs w:val="18"/>
    </w:rPr>
  </w:style>
  <w:style w:type="paragraph" w:styleId="26">
    <w:name w:val="toc 2"/>
    <w:basedOn w:val="1"/>
    <w:next w:val="1"/>
    <w:unhideWhenUsed/>
    <w:qFormat/>
    <w:uiPriority w:val="39"/>
    <w:pPr>
      <w:ind w:left="240"/>
    </w:pPr>
    <w:rPr>
      <w:rFonts w:asciiTheme="minorHAnsi" w:eastAsiaTheme="minorHAnsi"/>
      <w:smallCaps/>
      <w:sz w:val="20"/>
      <w:szCs w:val="20"/>
    </w:rPr>
  </w:style>
  <w:style w:type="paragraph" w:styleId="27">
    <w:name w:val="toc 9"/>
    <w:basedOn w:val="1"/>
    <w:next w:val="1"/>
    <w:unhideWhenUsed/>
    <w:qFormat/>
    <w:uiPriority w:val="39"/>
    <w:pPr>
      <w:ind w:left="1920"/>
    </w:pPr>
    <w:rPr>
      <w:rFonts w:asciiTheme="minorHAnsi" w:eastAsiaTheme="minorHAnsi"/>
      <w:sz w:val="18"/>
      <w:szCs w:val="18"/>
    </w:rPr>
  </w:style>
  <w:style w:type="paragraph" w:styleId="28">
    <w:name w:val="annotation subject"/>
    <w:basedOn w:val="12"/>
    <w:next w:val="12"/>
    <w:link w:val="51"/>
    <w:semiHidden/>
    <w:unhideWhenUsed/>
    <w:qFormat/>
    <w:uiPriority w:val="99"/>
    <w:pPr>
      <w:spacing w:line="360" w:lineRule="auto"/>
    </w:pPr>
    <w:rPr>
      <w:rFonts w:eastAsia="宋体"/>
      <w:b/>
      <w:bCs/>
      <w:sz w:val="24"/>
      <w:szCs w:val="22"/>
    </w:rPr>
  </w:style>
  <w:style w:type="paragraph" w:styleId="29">
    <w:name w:val="Body Text First Indent 2"/>
    <w:basedOn w:val="14"/>
    <w:next w:val="1"/>
    <w:qFormat/>
    <w:uiPriority w:val="0"/>
    <w:pPr>
      <w:spacing w:after="120" w:line="240" w:lineRule="auto"/>
      <w:ind w:left="420" w:leftChars="200" w:firstLine="420" w:firstLineChars="200"/>
    </w:pPr>
    <w:rPr>
      <w:rFonts w:ascii="Times New Roman" w:eastAsia="宋体"/>
      <w:sz w:val="21"/>
      <w:szCs w:val="2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Hyperlink"/>
    <w:basedOn w:val="32"/>
    <w:unhideWhenUsed/>
    <w:qFormat/>
    <w:uiPriority w:val="99"/>
    <w:rPr>
      <w:color w:val="0563C1" w:themeColor="hyperlink"/>
      <w:u w:val="single"/>
      <w14:textFill>
        <w14:solidFill>
          <w14:schemeClr w14:val="hlink"/>
        </w14:solidFill>
      </w14:textFill>
    </w:rPr>
  </w:style>
  <w:style w:type="character" w:styleId="35">
    <w:name w:val="annotation reference"/>
    <w:basedOn w:val="32"/>
    <w:qFormat/>
    <w:uiPriority w:val="0"/>
    <w:rPr>
      <w:sz w:val="21"/>
      <w:szCs w:val="21"/>
    </w:rPr>
  </w:style>
  <w:style w:type="paragraph" w:customStyle="1" w:styleId="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正文缩进2"/>
    <w:basedOn w:val="1"/>
    <w:qFormat/>
    <w:uiPriority w:val="0"/>
    <w:pPr>
      <w:wordWrap w:val="0"/>
      <w:ind w:firstLine="480"/>
    </w:pPr>
    <w:rPr>
      <w:iCs/>
      <w:shd w:val="clear" w:color="auto" w:fill="FFFFFF" w:themeFill="background1"/>
      <w:lang w:val="zh-CN"/>
    </w:rPr>
  </w:style>
  <w:style w:type="character" w:customStyle="1" w:styleId="38">
    <w:name w:val="标题 1 Char"/>
    <w:basedOn w:val="32"/>
    <w:link w:val="2"/>
    <w:qFormat/>
    <w:uiPriority w:val="9"/>
    <w:rPr>
      <w:rFonts w:eastAsia="黑体"/>
      <w:b/>
      <w:bCs/>
      <w:kern w:val="44"/>
      <w:sz w:val="44"/>
      <w:szCs w:val="44"/>
    </w:rPr>
  </w:style>
  <w:style w:type="paragraph" w:styleId="39">
    <w:name w:val="List Paragraph"/>
    <w:basedOn w:val="1"/>
    <w:qFormat/>
    <w:uiPriority w:val="34"/>
    <w:pPr>
      <w:numPr>
        <w:ilvl w:val="0"/>
        <w:numId w:val="2"/>
      </w:numPr>
    </w:pPr>
  </w:style>
  <w:style w:type="character" w:customStyle="1" w:styleId="40">
    <w:name w:val="页眉 Char"/>
    <w:basedOn w:val="32"/>
    <w:link w:val="21"/>
    <w:qFormat/>
    <w:uiPriority w:val="99"/>
    <w:rPr>
      <w:rFonts w:eastAsia="宋体"/>
      <w:sz w:val="18"/>
      <w:szCs w:val="18"/>
    </w:rPr>
  </w:style>
  <w:style w:type="character" w:customStyle="1" w:styleId="41">
    <w:name w:val="页脚 Char"/>
    <w:basedOn w:val="32"/>
    <w:link w:val="20"/>
    <w:qFormat/>
    <w:uiPriority w:val="99"/>
    <w:rPr>
      <w:rFonts w:eastAsia="宋体"/>
      <w:sz w:val="18"/>
      <w:szCs w:val="18"/>
    </w:rPr>
  </w:style>
  <w:style w:type="character" w:customStyle="1" w:styleId="42">
    <w:name w:val="标题 2 Char"/>
    <w:basedOn w:val="32"/>
    <w:link w:val="3"/>
    <w:qFormat/>
    <w:uiPriority w:val="0"/>
    <w:rPr>
      <w:rFonts w:eastAsia="宋体" w:asciiTheme="majorHAnsi" w:hAnsiTheme="majorHAnsi" w:cstheme="majorBidi"/>
      <w:b/>
      <w:bCs/>
      <w:sz w:val="32"/>
      <w:szCs w:val="32"/>
    </w:rPr>
  </w:style>
  <w:style w:type="character" w:customStyle="1" w:styleId="43">
    <w:name w:val="批注文字 Char"/>
    <w:basedOn w:val="32"/>
    <w:link w:val="12"/>
    <w:qFormat/>
    <w:uiPriority w:val="0"/>
    <w:rPr>
      <w:szCs w:val="24"/>
    </w:rPr>
  </w:style>
  <w:style w:type="paragraph" w:customStyle="1" w:styleId="44">
    <w:name w:val="Char1 Char Char Char"/>
    <w:basedOn w:val="1"/>
    <w:qFormat/>
    <w:uiPriority w:val="0"/>
    <w:pPr>
      <w:adjustRightInd w:val="0"/>
      <w:jc w:val="both"/>
    </w:pPr>
    <w:rPr>
      <w:rFonts w:ascii="Times New Roman" w:hAnsi="Times New Roman" w:cs="Times New Roman"/>
      <w:kern w:val="0"/>
      <w:szCs w:val="20"/>
    </w:rPr>
  </w:style>
  <w:style w:type="character" w:customStyle="1" w:styleId="45">
    <w:name w:val="标题 3 Char"/>
    <w:basedOn w:val="32"/>
    <w:link w:val="4"/>
    <w:qFormat/>
    <w:uiPriority w:val="9"/>
    <w:rPr>
      <w:rFonts w:eastAsia="宋体"/>
      <w:b/>
      <w:bCs/>
      <w:sz w:val="30"/>
      <w:szCs w:val="32"/>
    </w:rPr>
  </w:style>
  <w:style w:type="character" w:customStyle="1" w:styleId="46">
    <w:name w:val="标题 4 Char"/>
    <w:basedOn w:val="32"/>
    <w:link w:val="5"/>
    <w:qFormat/>
    <w:uiPriority w:val="9"/>
    <w:rPr>
      <w:rFonts w:eastAsia="宋体" w:asciiTheme="majorHAnsi" w:hAnsiTheme="majorHAnsi" w:cstheme="majorBidi"/>
      <w:b/>
      <w:bCs/>
      <w:sz w:val="28"/>
      <w:szCs w:val="28"/>
    </w:rPr>
  </w:style>
  <w:style w:type="character" w:customStyle="1" w:styleId="47">
    <w:name w:val="正文文本 Char"/>
    <w:basedOn w:val="32"/>
    <w:link w:val="13"/>
    <w:qFormat/>
    <w:uiPriority w:val="99"/>
    <w:rPr>
      <w:szCs w:val="24"/>
    </w:rPr>
  </w:style>
  <w:style w:type="paragraph" w:customStyle="1" w:styleId="48">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49">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0">
    <w:name w:val="未处理的提及1"/>
    <w:basedOn w:val="32"/>
    <w:semiHidden/>
    <w:unhideWhenUsed/>
    <w:qFormat/>
    <w:uiPriority w:val="99"/>
    <w:rPr>
      <w:color w:val="605E5C"/>
      <w:shd w:val="clear" w:color="auto" w:fill="E1DFDD"/>
    </w:rPr>
  </w:style>
  <w:style w:type="character" w:customStyle="1" w:styleId="51">
    <w:name w:val="批注主题 Char"/>
    <w:basedOn w:val="43"/>
    <w:link w:val="28"/>
    <w:semiHidden/>
    <w:qFormat/>
    <w:uiPriority w:val="99"/>
    <w:rPr>
      <w:rFonts w:ascii="宋体" w:hAnsi="宋体" w:cstheme="minorBidi"/>
      <w:b/>
      <w:bCs/>
      <w:kern w:val="2"/>
      <w:sz w:val="24"/>
      <w:szCs w:val="22"/>
    </w:rPr>
  </w:style>
  <w:style w:type="character" w:customStyle="1" w:styleId="52">
    <w:name w:val="未处理的提及2"/>
    <w:basedOn w:val="32"/>
    <w:semiHidden/>
    <w:unhideWhenUsed/>
    <w:qFormat/>
    <w:uiPriority w:val="99"/>
    <w:rPr>
      <w:color w:val="605E5C"/>
      <w:shd w:val="clear" w:color="auto" w:fill="E1DFDD"/>
    </w:rPr>
  </w:style>
  <w:style w:type="paragraph" w:customStyle="1" w:styleId="53">
    <w:name w:val="正文_2"/>
    <w:basedOn w:val="54"/>
    <w:next w:val="59"/>
    <w:qFormat/>
    <w:uiPriority w:val="0"/>
    <w:rPr>
      <w:rFonts w:eastAsia="宋体" w:cs="Times New Roman"/>
    </w:rPr>
  </w:style>
  <w:style w:type="paragraph" w:customStyle="1" w:styleId="54">
    <w:name w:val="正文_4"/>
    <w:basedOn w:val="55"/>
    <w:next w:val="58"/>
    <w:qFormat/>
    <w:uiPriority w:val="0"/>
    <w:rPr>
      <w:rFonts w:cs="Calibri"/>
      <w:szCs w:val="21"/>
    </w:rPr>
  </w:style>
  <w:style w:type="paragraph" w:customStyle="1" w:styleId="55">
    <w:name w:val="正文_0_1"/>
    <w:next w:val="56"/>
    <w:qFormat/>
    <w:uiPriority w:val="0"/>
    <w:pPr>
      <w:widowControl w:val="0"/>
      <w:jc w:val="both"/>
    </w:pPr>
    <w:rPr>
      <w:rFonts w:ascii="Calibri" w:hAnsi="Calibri" w:eastAsia="仿宋" w:cs="Times New Roman"/>
      <w:kern w:val="2"/>
      <w:sz w:val="21"/>
      <w:szCs w:val="24"/>
      <w:lang w:val="en-US" w:eastAsia="zh-CN" w:bidi="ar-SA"/>
    </w:rPr>
  </w:style>
  <w:style w:type="paragraph" w:customStyle="1" w:styleId="56">
    <w:name w:val="页脚_0"/>
    <w:basedOn w:val="57"/>
    <w:unhideWhenUsed/>
    <w:qFormat/>
    <w:uiPriority w:val="99"/>
    <w:pPr>
      <w:tabs>
        <w:tab w:val="center" w:pos="4153"/>
        <w:tab w:val="right" w:pos="8306"/>
      </w:tabs>
      <w:snapToGrid w:val="0"/>
      <w:jc w:val="left"/>
    </w:pPr>
    <w:rPr>
      <w:sz w:val="18"/>
      <w:szCs w:val="18"/>
    </w:rPr>
  </w:style>
  <w:style w:type="paragraph" w:customStyle="1" w:styleId="57">
    <w:name w:val="正文_1"/>
    <w:next w:val="5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首行缩进_0"/>
    <w:basedOn w:val="59"/>
    <w:unhideWhenUsed/>
    <w:qFormat/>
    <w:uiPriority w:val="99"/>
    <w:pPr>
      <w:ind w:firstLine="420" w:firstLineChars="100"/>
    </w:pPr>
    <w:rPr>
      <w:szCs w:val="22"/>
    </w:rPr>
  </w:style>
  <w:style w:type="paragraph" w:customStyle="1" w:styleId="59">
    <w:name w:val="正文文本_1"/>
    <w:basedOn w:val="60"/>
    <w:qFormat/>
    <w:uiPriority w:val="0"/>
    <w:pPr>
      <w:spacing w:after="120"/>
    </w:pPr>
    <w:rPr>
      <w:rFonts w:ascii="Times New Roman" w:hAnsi="Times New Roman"/>
      <w:szCs w:val="24"/>
    </w:rPr>
  </w:style>
  <w:style w:type="paragraph" w:customStyle="1" w:styleId="60">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62">
    <w:name w:val="正文_2_0_0"/>
    <w:qFormat/>
    <w:uiPriority w:val="99"/>
    <w:pPr>
      <w:widowControl w:val="0"/>
      <w:jc w:val="both"/>
    </w:pPr>
    <w:rPr>
      <w:rFonts w:ascii="Calibri" w:hAnsi="Calibri" w:eastAsia="宋体" w:cs="Times New Roman"/>
      <w:lang w:val="en-US" w:eastAsia="zh-CN" w:bidi="ar-SA"/>
    </w:rPr>
  </w:style>
  <w:style w:type="paragraph" w:customStyle="1" w:styleId="63">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4">
    <w:name w:val="Normal Indent1"/>
    <w:basedOn w:val="1"/>
    <w:qFormat/>
    <w:uiPriority w:val="0"/>
    <w:pPr>
      <w:ind w:firstLine="420" w:firstLineChars="200"/>
    </w:pPr>
  </w:style>
  <w:style w:type="paragraph" w:customStyle="1" w:styleId="65">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6">
    <w:name w:val="Normal_22"/>
    <w:qFormat/>
    <w:uiPriority w:val="0"/>
    <w:rPr>
      <w:rFonts w:ascii="Times New Roman" w:hAnsi="Times New Roman" w:eastAsia="Times New Roman" w:cs="Times New Roman"/>
      <w:sz w:val="24"/>
      <w:szCs w:val="24"/>
      <w:lang w:val="en-US" w:eastAsia="zh-CN" w:bidi="ar-SA"/>
    </w:rPr>
  </w:style>
  <w:style w:type="paragraph" w:customStyle="1" w:styleId="67">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8">
    <w:name w:val="正文_0_0_0 Char"/>
    <w:link w:val="69"/>
    <w:qFormat/>
    <w:locked/>
    <w:uiPriority w:val="0"/>
    <w:rPr>
      <w:rFonts w:ascii="Calibri" w:hAnsi="Calibri" w:cs="Calibri"/>
      <w:kern w:val="2"/>
      <w:sz w:val="28"/>
      <w:szCs w:val="22"/>
      <w:lang w:val="en-US" w:eastAsia="zh-CN" w:bidi="ar-SA"/>
    </w:rPr>
  </w:style>
  <w:style w:type="paragraph" w:customStyle="1" w:styleId="69">
    <w:name w:val="正文_0_0_0_0_0"/>
    <w:link w:val="68"/>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0">
    <w:name w:val="正文文本_0_1"/>
    <w:basedOn w:val="71"/>
    <w:qFormat/>
    <w:uiPriority w:val="99"/>
    <w:pPr>
      <w:spacing w:after="120"/>
    </w:pPr>
    <w:rPr>
      <w:kern w:val="0"/>
      <w:sz w:val="24"/>
      <w:szCs w:val="20"/>
    </w:rPr>
  </w:style>
  <w:style w:type="paragraph" w:customStyle="1" w:styleId="71">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Table Paragraph_1"/>
    <w:basedOn w:val="71"/>
    <w:qFormat/>
    <w:uiPriority w:val="0"/>
    <w:pPr>
      <w:jc w:val="left"/>
    </w:pPr>
    <w:rPr>
      <w:kern w:val="0"/>
      <w:sz w:val="22"/>
      <w:lang w:eastAsia="en-US"/>
    </w:rPr>
  </w:style>
  <w:style w:type="paragraph" w:customStyle="1" w:styleId="7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11"/>
    <w:qFormat/>
    <w:uiPriority w:val="0"/>
    <w:pPr>
      <w:widowControl w:val="0"/>
      <w:jc w:val="both"/>
    </w:pPr>
    <w:rPr>
      <w:rFonts w:ascii="Calibri" w:hAnsi="Calibri" w:eastAsia="宋体" w:cs="Times New Roman"/>
      <w:lang w:val="en-US" w:eastAsia="zh-CN" w:bidi="ar-SA"/>
    </w:rPr>
  </w:style>
  <w:style w:type="paragraph" w:customStyle="1" w:styleId="75">
    <w:name w:val="列出段落1"/>
    <w:basedOn w:val="1"/>
    <w:qFormat/>
    <w:uiPriority w:val="0"/>
    <w:pPr>
      <w:ind w:firstLine="420" w:firstLineChars="200"/>
    </w:pPr>
    <w:rPr>
      <w:szCs w:val="21"/>
    </w:rPr>
  </w:style>
  <w:style w:type="paragraph" w:customStyle="1" w:styleId="76">
    <w:name w:val="xl31"/>
    <w:basedOn w:val="1"/>
    <w:qFormat/>
    <w:uiPriority w:val="0"/>
    <w:pPr>
      <w:widowControl/>
      <w:spacing w:before="100" w:beforeAutospacing="1" w:after="100" w:afterAutospacing="1"/>
      <w:jc w:val="center"/>
    </w:pPr>
    <w:rPr>
      <w:b/>
      <w:bCs/>
      <w:kern w:val="0"/>
      <w:sz w:val="28"/>
      <w:szCs w:val="28"/>
    </w:rPr>
  </w:style>
  <w:style w:type="paragraph" w:customStyle="1" w:styleId="77">
    <w:name w:val="正文2"/>
    <w:basedOn w:val="1"/>
    <w:qFormat/>
    <w:uiPriority w:val="0"/>
    <w:pPr>
      <w:spacing w:before="156"/>
      <w:ind w:firstLine="510" w:firstLineChars="200"/>
    </w:pPr>
    <w:rPr>
      <w:szCs w:val="20"/>
    </w:rPr>
  </w:style>
  <w:style w:type="paragraph" w:customStyle="1" w:styleId="78">
    <w:name w:val="Char Char Char Char Char Char Char1 Char"/>
    <w:basedOn w:val="1"/>
    <w:qFormat/>
    <w:uiPriority w:val="0"/>
    <w:rPr>
      <w:rFonts w:ascii="Arial" w:hAnsi="Arial" w:cs="Arial"/>
    </w:rPr>
  </w:style>
  <w:style w:type="paragraph" w:customStyle="1" w:styleId="79">
    <w:name w:val="正文缩进2格"/>
    <w:basedOn w:val="1"/>
    <w:qFormat/>
    <w:uiPriority w:val="0"/>
    <w:pPr>
      <w:spacing w:line="600" w:lineRule="exact"/>
      <w:ind w:firstLine="639" w:firstLineChars="206"/>
    </w:pPr>
    <w:rPr>
      <w:rFonts w:ascii="仿宋_GB2312" w:eastAsia="仿宋_GB2312"/>
      <w:kern w:val="0"/>
      <w:sz w:val="31"/>
      <w:szCs w:val="20"/>
    </w:rPr>
  </w:style>
  <w:style w:type="character" w:customStyle="1" w:styleId="80">
    <w:name w:val="font51"/>
    <w:qFormat/>
    <w:uiPriority w:val="0"/>
    <w:rPr>
      <w:rFonts w:hint="eastAsia" w:ascii="宋体" w:hAnsi="宋体" w:eastAsia="宋体" w:cs="宋体"/>
      <w:color w:val="000000"/>
      <w:sz w:val="20"/>
      <w:szCs w:val="20"/>
      <w:u w:val="none"/>
    </w:rPr>
  </w:style>
  <w:style w:type="character" w:customStyle="1" w:styleId="81">
    <w:name w:val="font41"/>
    <w:qFormat/>
    <w:uiPriority w:val="0"/>
    <w:rPr>
      <w:rFonts w:hint="eastAsia" w:ascii="仿宋" w:hAnsi="仿宋" w:eastAsia="仿宋" w:cs="仿宋"/>
      <w:color w:val="000000"/>
      <w:sz w:val="20"/>
      <w:szCs w:val="20"/>
      <w:u w:val="none"/>
    </w:rPr>
  </w:style>
  <w:style w:type="character" w:customStyle="1" w:styleId="82">
    <w:name w:val="批注框文本 Char"/>
    <w:basedOn w:val="32"/>
    <w:link w:val="19"/>
    <w:semiHidden/>
    <w:qFormat/>
    <w:uiPriority w:val="99"/>
    <w:rPr>
      <w:rFonts w:ascii="宋体" w:hAnsi="宋体" w:cstheme="minorBidi"/>
      <w:kern w:val="2"/>
      <w:sz w:val="18"/>
      <w:szCs w:val="18"/>
    </w:rPr>
  </w:style>
  <w:style w:type="paragraph" w:customStyle="1" w:styleId="83">
    <w:name w:val="Table Text"/>
    <w:basedOn w:val="1"/>
    <w:semiHidden/>
    <w:qFormat/>
    <w:uiPriority w:val="0"/>
    <w:rPr>
      <w:rFonts w:ascii="宋体" w:hAnsi="宋体" w:eastAsia="宋体" w:cs="宋体"/>
      <w:sz w:val="24"/>
      <w:szCs w:val="24"/>
      <w:lang w:val="en-US" w:eastAsia="en-US" w:bidi="ar-SA"/>
    </w:rPr>
  </w:style>
  <w:style w:type="table" w:customStyle="1" w:styleId="84">
    <w:name w:val="Table Normal"/>
    <w:semiHidden/>
    <w:unhideWhenUsed/>
    <w:qFormat/>
    <w:uiPriority w:val="0"/>
    <w:tblPr>
      <w:tblCellMar>
        <w:top w:w="0" w:type="dxa"/>
        <w:left w:w="0" w:type="dxa"/>
        <w:bottom w:w="0" w:type="dxa"/>
        <w:right w:w="0" w:type="dxa"/>
      </w:tblCellMar>
    </w:tblPr>
  </w:style>
  <w:style w:type="paragraph" w:customStyle="1" w:styleId="85">
    <w:name w:val="Normal"/>
    <w:basedOn w:val="86"/>
    <w:qFormat/>
    <w:uiPriority w:val="0"/>
    <w:pPr>
      <w:widowControl w:val="0"/>
      <w:jc w:val="both"/>
    </w:pPr>
    <w:rPr>
      <w:rFonts w:ascii="Times New Roman" w:hAnsi="Times New Roman" w:eastAsia="Times New Roman" w:cs="Times New Roman"/>
      <w:lang w:val="en-US" w:eastAsia="zh-CN" w:bidi="ar-SA"/>
    </w:rPr>
  </w:style>
  <w:style w:type="paragraph" w:customStyle="1" w:styleId="86">
    <w:name w:val="正文_5"/>
    <w:basedOn w:val="7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7">
    <w:name w:val="正文_0_1_0_0"/>
    <w:basedOn w:val="88"/>
    <w:qFormat/>
    <w:uiPriority w:val="0"/>
    <w:rPr>
      <w:rFonts w:ascii="Calibri" w:hAnsi="Calibri" w:eastAsia="宋体" w:cs="Calibri"/>
      <w:szCs w:val="21"/>
    </w:rPr>
  </w:style>
  <w:style w:type="paragraph" w:customStyle="1" w:styleId="88">
    <w:name w:val="正文_0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112</Pages>
  <Words>18693</Words>
  <Characters>19930</Characters>
  <Lines>738</Lines>
  <Paragraphs>207</Paragraphs>
  <TotalTime>38</TotalTime>
  <ScaleCrop>false</ScaleCrop>
  <LinksUpToDate>false</LinksUpToDate>
  <CharactersWithSpaces>20265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2025-10-13T08:35:00Z</dcterms:created>
  <dc:creator>admin</dc:creator>
  <cp:lastModifiedBy>陈轶</cp:lastModifiedBy>
  <cp:lastPrinted>2025-12-22T04:20:00Z</cp:lastPrinted>
  <dcterms:modified xsi:type="dcterms:W3CDTF">2026-04-24T02:44:30Z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A9BAA2841C104842A313312F2843D6F4_13</vt:lpwstr>
  </property>
  <property fmtid="{D5CDD505-2E9C-101B-9397-08002B2CF9AE}" pid="4" name="KSOTemplateDocerSaveRecord">
    <vt:lpwstr>eyJoZGlkIjoiNmMzNWNkMGE2ZjI5ZTc3NjQzMTU4ZDIzZWEzZjBjYTciLCJ1c2VySWQiOiI0ODUzODMyMTgifQ==</vt:lpwstr>
  </property>
</Properties>
</file>