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C7D18">
      <w:pPr>
        <w:pageBreakBefore w:val="0"/>
        <w:wordWrap/>
        <w:overflowPunct/>
        <w:topLinePunct w:val="0"/>
        <w:bidi w:val="0"/>
        <w:snapToGrid w:val="0"/>
        <w:spacing w:line="560" w:lineRule="exact"/>
        <w:ind w:left="0" w:leftChars="0" w:right="0" w:rightChars="0"/>
        <w:jc w:val="left"/>
        <w:rPr>
          <w:rFonts w:hint="eastAsia" w:ascii="宋体" w:hAnsi="宋体" w:eastAsia="宋体" w:cs="宋体"/>
          <w:color w:val="auto"/>
          <w:sz w:val="24"/>
          <w:szCs w:val="24"/>
          <w:highlight w:val="none"/>
        </w:rPr>
      </w:pPr>
    </w:p>
    <w:p w14:paraId="12EBFA29">
      <w:pPr>
        <w:pStyle w:val="42"/>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p w14:paraId="6949C330">
      <w:pPr>
        <w:rPr>
          <w:rFonts w:hint="eastAsia" w:ascii="宋体" w:hAnsi="宋体" w:eastAsia="宋体" w:cs="宋体"/>
          <w:color w:val="auto"/>
          <w:sz w:val="24"/>
          <w:szCs w:val="24"/>
          <w:highlight w:val="none"/>
        </w:rPr>
      </w:pPr>
    </w:p>
    <w:p w14:paraId="78566635">
      <w:pPr>
        <w:rPr>
          <w:rFonts w:hint="eastAsia" w:ascii="宋体" w:hAnsi="宋体" w:eastAsia="宋体" w:cs="宋体"/>
          <w:color w:val="auto"/>
          <w:sz w:val="24"/>
          <w:szCs w:val="24"/>
          <w:highlight w:val="none"/>
        </w:rPr>
      </w:pPr>
    </w:p>
    <w:p w14:paraId="7240B658">
      <w:pPr>
        <w:rPr>
          <w:rFonts w:hint="eastAsia" w:ascii="宋体" w:hAnsi="宋体" w:eastAsia="宋体" w:cs="宋体"/>
          <w:color w:val="auto"/>
          <w:sz w:val="24"/>
          <w:szCs w:val="24"/>
          <w:highlight w:val="none"/>
        </w:rPr>
      </w:pPr>
    </w:p>
    <w:p w14:paraId="7E2C74D0">
      <w:pPr>
        <w:rPr>
          <w:rFonts w:hint="eastAsia" w:ascii="宋体" w:hAnsi="宋体" w:eastAsia="宋体" w:cs="宋体"/>
          <w:color w:val="auto"/>
          <w:sz w:val="24"/>
          <w:szCs w:val="24"/>
          <w:highlight w:val="none"/>
        </w:rPr>
      </w:pPr>
    </w:p>
    <w:p w14:paraId="675D4F68">
      <w:pPr>
        <w:pageBreakBefore w:val="0"/>
        <w:wordWrap/>
        <w:overflowPunct/>
        <w:topLinePunct w:val="0"/>
        <w:bidi w:val="0"/>
        <w:snapToGrid w:val="0"/>
        <w:spacing w:line="240" w:lineRule="auto"/>
        <w:ind w:left="0" w:leftChars="0" w:right="0" w:rightChars="0"/>
        <w:jc w:val="center"/>
        <w:rPr>
          <w:rStyle w:val="47"/>
          <w:rFonts w:hint="eastAsia" w:ascii="宋体" w:hAnsi="宋体" w:eastAsia="宋体" w:cs="宋体"/>
          <w:color w:val="auto"/>
          <w:sz w:val="72"/>
          <w:szCs w:val="72"/>
          <w:highlight w:val="none"/>
        </w:rPr>
      </w:pPr>
      <w:r>
        <w:rPr>
          <w:rFonts w:hint="eastAsia" w:ascii="宋体" w:hAnsi="宋体" w:eastAsia="宋体" w:cs="宋体"/>
          <w:b/>
          <w:color w:val="auto"/>
          <w:sz w:val="72"/>
          <w:szCs w:val="72"/>
          <w:highlight w:val="none"/>
        </w:rPr>
        <w:t>招 标 文 件</w:t>
      </w:r>
    </w:p>
    <w:p w14:paraId="5E00EBC3">
      <w:pPr>
        <w:pStyle w:val="42"/>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p w14:paraId="3BB1AA13">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p w14:paraId="46E93B4A">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p w14:paraId="10E30A58">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p w14:paraId="273A0066">
      <w:pPr>
        <w:pStyle w:val="31"/>
        <w:ind w:left="0" w:leftChars="0" w:firstLine="0" w:firstLineChars="0"/>
        <w:rPr>
          <w:rFonts w:hint="eastAsia" w:ascii="宋体" w:hAnsi="宋体" w:eastAsia="宋体" w:cs="宋体"/>
          <w:color w:val="auto"/>
          <w:sz w:val="24"/>
          <w:szCs w:val="24"/>
          <w:highlight w:val="none"/>
        </w:rPr>
      </w:pPr>
    </w:p>
    <w:p w14:paraId="1D2C07A3">
      <w:pPr>
        <w:rPr>
          <w:rFonts w:hint="eastAsia" w:ascii="宋体" w:hAnsi="宋体" w:eastAsia="宋体" w:cs="宋体"/>
          <w:color w:val="auto"/>
          <w:sz w:val="24"/>
          <w:szCs w:val="24"/>
          <w:highlight w:val="none"/>
        </w:rPr>
      </w:pPr>
    </w:p>
    <w:p w14:paraId="789983FA">
      <w:pPr>
        <w:keepNext w:val="0"/>
        <w:keepLines w:val="0"/>
        <w:pageBreakBefore w:val="0"/>
        <w:widowControl w:val="0"/>
        <w:kinsoku/>
        <w:wordWrap/>
        <w:overflowPunct/>
        <w:topLinePunct w:val="0"/>
        <w:autoSpaceDE/>
        <w:autoSpaceDN/>
        <w:bidi w:val="0"/>
        <w:adjustRightInd/>
        <w:snapToGrid w:val="0"/>
        <w:spacing w:line="400" w:lineRule="exact"/>
        <w:ind w:right="0" w:rightChars="0"/>
        <w:textAlignment w:val="auto"/>
        <w:rPr>
          <w:rStyle w:val="45"/>
          <w:rFonts w:hint="eastAsia" w:ascii="宋体" w:hAnsi="宋体" w:eastAsia="宋体" w:cs="宋体"/>
          <w:bCs/>
          <w:color w:val="auto"/>
          <w:sz w:val="24"/>
          <w:szCs w:val="24"/>
          <w:highlight w:val="none"/>
          <w:lang w:eastAsia="zh-CN"/>
        </w:rPr>
      </w:pPr>
    </w:p>
    <w:p w14:paraId="6EE3423A">
      <w:pPr>
        <w:keepNext w:val="0"/>
        <w:keepLines w:val="0"/>
        <w:pageBreakBefore w:val="0"/>
        <w:widowControl w:val="0"/>
        <w:kinsoku/>
        <w:wordWrap/>
        <w:overflowPunct/>
        <w:topLinePunct w:val="0"/>
        <w:autoSpaceDE/>
        <w:autoSpaceDN/>
        <w:bidi w:val="0"/>
        <w:adjustRightInd/>
        <w:snapToGrid w:val="0"/>
        <w:spacing w:line="500" w:lineRule="exact"/>
        <w:ind w:right="0" w:rightChars="0"/>
        <w:textAlignment w:val="auto"/>
        <w:rPr>
          <w:rStyle w:val="45"/>
          <w:rFonts w:hint="eastAsia" w:ascii="宋体" w:hAnsi="宋体" w:eastAsia="宋体" w:cs="宋体"/>
          <w:bCs/>
          <w:color w:val="auto"/>
          <w:sz w:val="24"/>
          <w:szCs w:val="24"/>
          <w:highlight w:val="none"/>
          <w:lang w:val="en-US" w:eastAsia="zh-CN"/>
        </w:rPr>
      </w:pPr>
      <w:r>
        <w:rPr>
          <w:rStyle w:val="45"/>
          <w:rFonts w:hint="eastAsia" w:ascii="宋体" w:hAnsi="宋体" w:eastAsia="宋体" w:cs="宋体"/>
          <w:bCs/>
          <w:color w:val="auto"/>
          <w:sz w:val="24"/>
          <w:szCs w:val="24"/>
          <w:highlight w:val="none"/>
          <w:lang w:eastAsia="zh-CN"/>
        </w:rPr>
        <w:t>项目名称：</w:t>
      </w:r>
      <w:r>
        <w:rPr>
          <w:rStyle w:val="45"/>
          <w:rFonts w:hint="eastAsia" w:ascii="宋体" w:hAnsi="宋体" w:cs="宋体"/>
          <w:bCs/>
          <w:color w:val="auto"/>
          <w:sz w:val="24"/>
          <w:szCs w:val="24"/>
          <w:highlight w:val="none"/>
          <w:lang w:eastAsia="zh-CN"/>
        </w:rPr>
        <w:t>新疆维吾尔自治区某单位餐饮服务劳务外包项目(</w:t>
      </w:r>
      <w:r>
        <w:rPr>
          <w:rStyle w:val="45"/>
          <w:rFonts w:hint="eastAsia" w:ascii="宋体" w:hAnsi="宋体" w:cs="宋体"/>
          <w:bCs/>
          <w:color w:val="auto"/>
          <w:sz w:val="24"/>
          <w:szCs w:val="24"/>
          <w:highlight w:val="none"/>
          <w:lang w:val="en-US" w:eastAsia="zh-CN"/>
        </w:rPr>
        <w:t>三</w:t>
      </w:r>
      <w:r>
        <w:rPr>
          <w:rStyle w:val="45"/>
          <w:rFonts w:hint="eastAsia" w:ascii="宋体" w:hAnsi="宋体" w:cs="宋体"/>
          <w:bCs/>
          <w:color w:val="auto"/>
          <w:sz w:val="24"/>
          <w:szCs w:val="24"/>
          <w:highlight w:val="none"/>
          <w:lang w:eastAsia="zh-CN"/>
        </w:rPr>
        <w:t>次)</w:t>
      </w:r>
    </w:p>
    <w:p w14:paraId="555E2804">
      <w:pPr>
        <w:keepNext w:val="0"/>
        <w:keepLines w:val="0"/>
        <w:pageBreakBefore w:val="0"/>
        <w:widowControl w:val="0"/>
        <w:kinsoku/>
        <w:wordWrap/>
        <w:overflowPunct/>
        <w:topLinePunct w:val="0"/>
        <w:autoSpaceDE/>
        <w:autoSpaceDN/>
        <w:bidi w:val="0"/>
        <w:adjustRightInd/>
        <w:snapToGrid w:val="0"/>
        <w:spacing w:line="500" w:lineRule="exact"/>
        <w:ind w:right="0" w:rightChars="0"/>
        <w:textAlignment w:val="auto"/>
        <w:rPr>
          <w:rStyle w:val="45"/>
          <w:rFonts w:hint="default" w:ascii="宋体" w:hAnsi="宋体" w:eastAsia="宋体" w:cs="宋体"/>
          <w:bCs/>
          <w:color w:val="auto"/>
          <w:sz w:val="24"/>
          <w:szCs w:val="24"/>
          <w:highlight w:val="none"/>
          <w:lang w:val="en-US"/>
        </w:rPr>
      </w:pPr>
      <w:r>
        <w:rPr>
          <w:rStyle w:val="45"/>
          <w:rFonts w:hint="eastAsia" w:ascii="宋体" w:hAnsi="宋体" w:eastAsia="宋体" w:cs="宋体"/>
          <w:bCs/>
          <w:color w:val="auto"/>
          <w:sz w:val="24"/>
          <w:szCs w:val="24"/>
          <w:highlight w:val="none"/>
        </w:rPr>
        <w:t>项目编号：</w:t>
      </w:r>
      <w:r>
        <w:rPr>
          <w:rStyle w:val="45"/>
          <w:rFonts w:hint="eastAsia" w:ascii="宋体" w:hAnsi="宋体" w:cs="宋体"/>
          <w:bCs/>
          <w:color w:val="auto"/>
          <w:sz w:val="24"/>
          <w:szCs w:val="24"/>
          <w:highlight w:val="none"/>
        </w:rPr>
        <w:t>XJZH-FW-202602-</w:t>
      </w:r>
      <w:r>
        <w:rPr>
          <w:rStyle w:val="45"/>
          <w:rFonts w:hint="eastAsia" w:ascii="宋体" w:hAnsi="宋体" w:cs="宋体"/>
          <w:bCs/>
          <w:color w:val="auto"/>
          <w:sz w:val="24"/>
          <w:szCs w:val="24"/>
          <w:highlight w:val="none"/>
          <w:lang w:val="en-US"/>
        </w:rPr>
        <w:t>3</w:t>
      </w:r>
    </w:p>
    <w:p w14:paraId="64C47148">
      <w:pPr>
        <w:keepNext w:val="0"/>
        <w:keepLines w:val="0"/>
        <w:pageBreakBefore w:val="0"/>
        <w:widowControl w:val="0"/>
        <w:kinsoku/>
        <w:wordWrap/>
        <w:overflowPunct/>
        <w:topLinePunct w:val="0"/>
        <w:autoSpaceDE/>
        <w:autoSpaceDN/>
        <w:bidi w:val="0"/>
        <w:adjustRightInd/>
        <w:snapToGrid w:val="0"/>
        <w:spacing w:line="500" w:lineRule="exact"/>
        <w:ind w:right="0" w:rightChars="0"/>
        <w:textAlignment w:val="auto"/>
        <w:rPr>
          <w:rStyle w:val="45"/>
          <w:rFonts w:hint="eastAsia" w:ascii="宋体" w:hAnsi="宋体" w:eastAsia="宋体" w:cs="宋体"/>
          <w:bCs/>
          <w:color w:val="auto"/>
          <w:sz w:val="24"/>
          <w:szCs w:val="24"/>
          <w:highlight w:val="none"/>
          <w:lang w:eastAsia="zh-CN"/>
        </w:rPr>
      </w:pPr>
      <w:r>
        <w:rPr>
          <w:rStyle w:val="45"/>
          <w:rFonts w:hint="eastAsia" w:ascii="宋体" w:hAnsi="宋体" w:eastAsia="宋体" w:cs="宋体"/>
          <w:bCs/>
          <w:color w:val="auto"/>
          <w:sz w:val="24"/>
          <w:szCs w:val="24"/>
          <w:highlight w:val="none"/>
          <w:lang w:eastAsia="zh-CN"/>
        </w:rPr>
        <w:t>采购人（盖章）：</w:t>
      </w:r>
      <w:r>
        <w:rPr>
          <w:rFonts w:hint="eastAsia" w:ascii="宋体" w:hAnsi="宋体" w:cs="宋体"/>
          <w:color w:val="auto"/>
          <w:sz w:val="24"/>
          <w:szCs w:val="24"/>
          <w:highlight w:val="none"/>
          <w:lang w:val="en-US" w:eastAsia="zh-CN"/>
        </w:rPr>
        <w:t>新疆维吾尔自治区</w:t>
      </w:r>
      <w:r>
        <w:rPr>
          <w:rFonts w:hint="eastAsia" w:ascii="宋体" w:hAnsi="宋体" w:eastAsia="宋体" w:cs="宋体"/>
          <w:color w:val="auto"/>
          <w:sz w:val="24"/>
          <w:szCs w:val="24"/>
          <w:highlight w:val="none"/>
        </w:rPr>
        <w:t>乌鲁木齐</w:t>
      </w:r>
      <w:r>
        <w:rPr>
          <w:rFonts w:hint="eastAsia" w:ascii="宋体" w:hAnsi="宋体" w:cs="宋体"/>
          <w:color w:val="auto"/>
          <w:sz w:val="24"/>
          <w:szCs w:val="24"/>
          <w:highlight w:val="none"/>
          <w:lang w:val="en-US" w:eastAsia="zh-CN"/>
        </w:rPr>
        <w:t>市</w:t>
      </w:r>
      <w:r>
        <w:rPr>
          <w:rFonts w:hint="eastAsia" w:ascii="宋体" w:hAnsi="宋体" w:cs="宋体"/>
          <w:i w:val="0"/>
          <w:iCs w:val="0"/>
          <w:color w:val="auto"/>
          <w:sz w:val="24"/>
          <w:szCs w:val="24"/>
          <w:highlight w:val="none"/>
          <w:lang w:val="en-US" w:eastAsia="zh-CN"/>
        </w:rPr>
        <w:t>某单位</w:t>
      </w:r>
    </w:p>
    <w:p w14:paraId="65AF9F54">
      <w:pPr>
        <w:keepNext w:val="0"/>
        <w:keepLines w:val="0"/>
        <w:pageBreakBefore w:val="0"/>
        <w:widowControl w:val="0"/>
        <w:kinsoku/>
        <w:wordWrap/>
        <w:overflowPunct/>
        <w:topLinePunct w:val="0"/>
        <w:autoSpaceDE/>
        <w:autoSpaceDN/>
        <w:bidi w:val="0"/>
        <w:adjustRightInd/>
        <w:snapToGrid w:val="0"/>
        <w:spacing w:line="500" w:lineRule="exact"/>
        <w:ind w:right="0" w:rightChars="0"/>
        <w:textAlignment w:val="auto"/>
        <w:rPr>
          <w:rStyle w:val="45"/>
          <w:rFonts w:hint="eastAsia" w:ascii="宋体" w:hAnsi="宋体" w:eastAsia="宋体" w:cs="宋体"/>
          <w:bCs/>
          <w:color w:val="auto"/>
          <w:sz w:val="24"/>
          <w:szCs w:val="24"/>
          <w:highlight w:val="none"/>
          <w:lang w:val="en-US" w:eastAsia="zh-CN"/>
        </w:rPr>
      </w:pPr>
      <w:r>
        <w:rPr>
          <w:rStyle w:val="45"/>
          <w:rFonts w:hint="eastAsia" w:ascii="宋体" w:hAnsi="宋体" w:eastAsia="宋体" w:cs="宋体"/>
          <w:bCs/>
          <w:color w:val="auto"/>
          <w:sz w:val="24"/>
          <w:szCs w:val="24"/>
          <w:highlight w:val="none"/>
          <w:lang w:eastAsia="zh-CN"/>
        </w:rPr>
        <w:t>联系人：</w:t>
      </w:r>
      <w:r>
        <w:rPr>
          <w:rStyle w:val="45"/>
          <w:rFonts w:hint="eastAsia" w:ascii="宋体" w:hAnsi="宋体" w:cs="宋体"/>
          <w:bCs/>
          <w:color w:val="auto"/>
          <w:sz w:val="24"/>
          <w:szCs w:val="24"/>
          <w:highlight w:val="none"/>
          <w:lang w:val="en-US" w:eastAsia="zh-CN"/>
        </w:rPr>
        <w:t>努尔泰</w:t>
      </w:r>
    </w:p>
    <w:p w14:paraId="418F0986">
      <w:pPr>
        <w:keepNext w:val="0"/>
        <w:keepLines w:val="0"/>
        <w:pageBreakBefore w:val="0"/>
        <w:widowControl w:val="0"/>
        <w:kinsoku/>
        <w:wordWrap/>
        <w:overflowPunct/>
        <w:topLinePunct w:val="0"/>
        <w:autoSpaceDE/>
        <w:autoSpaceDN/>
        <w:bidi w:val="0"/>
        <w:adjustRightInd/>
        <w:snapToGrid w:val="0"/>
        <w:spacing w:line="500" w:lineRule="exact"/>
        <w:ind w:right="0" w:rightChars="0"/>
        <w:textAlignment w:val="auto"/>
        <w:rPr>
          <w:rStyle w:val="45"/>
          <w:rFonts w:hint="eastAsia" w:ascii="宋体" w:hAnsi="宋体" w:eastAsia="宋体" w:cs="宋体"/>
          <w:bCs/>
          <w:color w:val="auto"/>
          <w:sz w:val="24"/>
          <w:szCs w:val="24"/>
          <w:highlight w:val="none"/>
          <w:lang w:val="en-US" w:eastAsia="zh-CN"/>
        </w:rPr>
      </w:pPr>
      <w:r>
        <w:rPr>
          <w:rStyle w:val="45"/>
          <w:rFonts w:hint="eastAsia" w:ascii="宋体" w:hAnsi="宋体" w:eastAsia="宋体" w:cs="宋体"/>
          <w:bCs/>
          <w:color w:val="auto"/>
          <w:sz w:val="24"/>
          <w:szCs w:val="24"/>
          <w:highlight w:val="none"/>
          <w:lang w:eastAsia="zh-CN"/>
        </w:rPr>
        <w:t>电话：13179918586</w:t>
      </w:r>
    </w:p>
    <w:p w14:paraId="623BB119">
      <w:pPr>
        <w:keepNext w:val="0"/>
        <w:keepLines w:val="0"/>
        <w:pageBreakBefore w:val="0"/>
        <w:widowControl w:val="0"/>
        <w:kinsoku/>
        <w:wordWrap/>
        <w:overflowPunct/>
        <w:topLinePunct w:val="0"/>
        <w:autoSpaceDE/>
        <w:autoSpaceDN/>
        <w:bidi w:val="0"/>
        <w:adjustRightInd/>
        <w:snapToGrid w:val="0"/>
        <w:spacing w:line="500" w:lineRule="exact"/>
        <w:ind w:right="0" w:rightChars="0"/>
        <w:textAlignment w:val="auto"/>
        <w:rPr>
          <w:rStyle w:val="45"/>
          <w:rFonts w:hint="eastAsia" w:ascii="宋体" w:hAnsi="宋体" w:eastAsia="宋体" w:cs="宋体"/>
          <w:bCs/>
          <w:color w:val="auto"/>
          <w:sz w:val="24"/>
          <w:szCs w:val="24"/>
          <w:highlight w:val="none"/>
          <w:lang w:eastAsia="zh-CN"/>
        </w:rPr>
      </w:pPr>
      <w:r>
        <w:rPr>
          <w:rStyle w:val="45"/>
          <w:rFonts w:hint="eastAsia" w:ascii="宋体" w:hAnsi="宋体" w:eastAsia="宋体" w:cs="宋体"/>
          <w:bCs/>
          <w:color w:val="auto"/>
          <w:sz w:val="24"/>
          <w:szCs w:val="24"/>
          <w:highlight w:val="none"/>
          <w:lang w:eastAsia="zh-CN"/>
        </w:rPr>
        <w:t>地址：乌鲁木齐市</w:t>
      </w:r>
    </w:p>
    <w:p w14:paraId="56BB4280">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357"/>
        <w:textAlignment w:val="auto"/>
        <w:rPr>
          <w:rStyle w:val="45"/>
          <w:rFonts w:hint="eastAsia" w:ascii="宋体" w:hAnsi="宋体" w:eastAsia="宋体" w:cs="宋体"/>
          <w:bCs/>
          <w:color w:val="auto"/>
          <w:sz w:val="24"/>
          <w:szCs w:val="24"/>
          <w:highlight w:val="none"/>
          <w:lang w:eastAsia="zh-CN"/>
        </w:rPr>
      </w:pPr>
    </w:p>
    <w:p w14:paraId="3E8C7224">
      <w:pPr>
        <w:keepNext w:val="0"/>
        <w:keepLines w:val="0"/>
        <w:pageBreakBefore w:val="0"/>
        <w:widowControl w:val="0"/>
        <w:kinsoku/>
        <w:wordWrap/>
        <w:overflowPunct/>
        <w:topLinePunct w:val="0"/>
        <w:autoSpaceDE/>
        <w:autoSpaceDN/>
        <w:bidi w:val="0"/>
        <w:adjustRightInd/>
        <w:snapToGrid w:val="0"/>
        <w:spacing w:line="500" w:lineRule="exact"/>
        <w:ind w:right="0" w:rightChars="0"/>
        <w:textAlignment w:val="auto"/>
        <w:rPr>
          <w:rStyle w:val="45"/>
          <w:rFonts w:hint="eastAsia" w:ascii="宋体" w:hAnsi="宋体" w:eastAsia="宋体" w:cs="宋体"/>
          <w:bCs/>
          <w:color w:val="auto"/>
          <w:sz w:val="24"/>
          <w:szCs w:val="24"/>
          <w:highlight w:val="none"/>
        </w:rPr>
      </w:pPr>
      <w:r>
        <w:rPr>
          <w:rStyle w:val="45"/>
          <w:rFonts w:hint="eastAsia" w:ascii="宋体" w:hAnsi="宋体" w:eastAsia="宋体" w:cs="宋体"/>
          <w:bCs/>
          <w:color w:val="auto"/>
          <w:sz w:val="24"/>
          <w:szCs w:val="24"/>
          <w:highlight w:val="none"/>
        </w:rPr>
        <w:t>采购代理机构（盖章）</w:t>
      </w:r>
      <w:r>
        <w:rPr>
          <w:rStyle w:val="45"/>
          <w:rFonts w:hint="eastAsia" w:ascii="宋体" w:hAnsi="宋体" w:eastAsia="宋体" w:cs="宋体"/>
          <w:bCs/>
          <w:color w:val="auto"/>
          <w:sz w:val="24"/>
          <w:szCs w:val="24"/>
          <w:highlight w:val="none"/>
          <w:lang w:eastAsia="zh-CN"/>
        </w:rPr>
        <w:t>：</w:t>
      </w:r>
      <w:r>
        <w:rPr>
          <w:rStyle w:val="45"/>
          <w:rFonts w:hint="eastAsia" w:ascii="宋体" w:hAnsi="宋体" w:cs="宋体"/>
          <w:bCs/>
          <w:color w:val="auto"/>
          <w:sz w:val="24"/>
          <w:szCs w:val="24"/>
          <w:highlight w:val="none"/>
          <w:lang w:eastAsia="zh-CN"/>
        </w:rPr>
        <w:t>新疆卓恒工程项目管理有限公司</w:t>
      </w:r>
    </w:p>
    <w:p w14:paraId="0CD5AEAD">
      <w:pPr>
        <w:keepNext w:val="0"/>
        <w:keepLines w:val="0"/>
        <w:pageBreakBefore w:val="0"/>
        <w:widowControl w:val="0"/>
        <w:kinsoku/>
        <w:wordWrap/>
        <w:overflowPunct/>
        <w:topLinePunct w:val="0"/>
        <w:autoSpaceDE/>
        <w:autoSpaceDN/>
        <w:bidi w:val="0"/>
        <w:adjustRightInd/>
        <w:snapToGrid w:val="0"/>
        <w:spacing w:line="500" w:lineRule="exact"/>
        <w:ind w:right="0" w:rightChars="0"/>
        <w:textAlignment w:val="auto"/>
        <w:rPr>
          <w:rStyle w:val="45"/>
          <w:rFonts w:hint="eastAsia" w:ascii="宋体" w:hAnsi="宋体" w:eastAsia="宋体" w:cs="宋体"/>
          <w:bCs/>
          <w:color w:val="auto"/>
          <w:sz w:val="24"/>
          <w:szCs w:val="24"/>
          <w:highlight w:val="none"/>
          <w:lang w:eastAsia="zh-CN"/>
        </w:rPr>
      </w:pPr>
      <w:r>
        <w:rPr>
          <w:rStyle w:val="45"/>
          <w:rFonts w:hint="eastAsia" w:ascii="宋体" w:hAnsi="宋体" w:eastAsia="宋体" w:cs="宋体"/>
          <w:bCs/>
          <w:color w:val="auto"/>
          <w:sz w:val="24"/>
          <w:szCs w:val="24"/>
          <w:highlight w:val="none"/>
          <w:lang w:eastAsia="zh-CN"/>
        </w:rPr>
        <w:t>联系人：</w:t>
      </w:r>
      <w:r>
        <w:rPr>
          <w:rStyle w:val="45"/>
          <w:rFonts w:hint="eastAsia" w:ascii="宋体" w:hAnsi="宋体" w:cs="宋体"/>
          <w:bCs/>
          <w:color w:val="auto"/>
          <w:sz w:val="24"/>
          <w:szCs w:val="24"/>
          <w:highlight w:val="none"/>
          <w:lang w:val="en-US" w:eastAsia="zh-CN"/>
        </w:rPr>
        <w:t>王浩</w:t>
      </w:r>
    </w:p>
    <w:p w14:paraId="4651914D">
      <w:pPr>
        <w:keepNext w:val="0"/>
        <w:keepLines w:val="0"/>
        <w:pageBreakBefore w:val="0"/>
        <w:widowControl w:val="0"/>
        <w:kinsoku/>
        <w:wordWrap/>
        <w:overflowPunct/>
        <w:topLinePunct w:val="0"/>
        <w:autoSpaceDE/>
        <w:autoSpaceDN/>
        <w:bidi w:val="0"/>
        <w:adjustRightInd/>
        <w:snapToGrid w:val="0"/>
        <w:spacing w:line="500" w:lineRule="exact"/>
        <w:ind w:right="0" w:rightChars="0"/>
        <w:textAlignment w:val="auto"/>
        <w:rPr>
          <w:rStyle w:val="45"/>
          <w:rFonts w:hint="eastAsia" w:ascii="宋体" w:hAnsi="宋体" w:eastAsia="宋体" w:cs="宋体"/>
          <w:bCs/>
          <w:color w:val="auto"/>
          <w:sz w:val="24"/>
          <w:szCs w:val="24"/>
          <w:highlight w:val="none"/>
          <w:lang w:val="en-US" w:eastAsia="zh-CN"/>
        </w:rPr>
      </w:pPr>
      <w:r>
        <w:rPr>
          <w:rStyle w:val="45"/>
          <w:rFonts w:hint="eastAsia" w:ascii="宋体" w:hAnsi="宋体" w:eastAsia="宋体" w:cs="宋体"/>
          <w:bCs/>
          <w:color w:val="auto"/>
          <w:sz w:val="24"/>
          <w:szCs w:val="24"/>
          <w:highlight w:val="none"/>
          <w:lang w:eastAsia="zh-CN"/>
        </w:rPr>
        <w:t>电话</w:t>
      </w:r>
      <w:r>
        <w:rPr>
          <w:rStyle w:val="45"/>
          <w:rFonts w:hint="eastAsia" w:ascii="宋体" w:hAnsi="宋体" w:eastAsia="宋体" w:cs="宋体"/>
          <w:bCs/>
          <w:color w:val="auto"/>
          <w:sz w:val="24"/>
          <w:szCs w:val="24"/>
          <w:highlight w:val="none"/>
        </w:rPr>
        <w:t>：</w:t>
      </w:r>
      <w:r>
        <w:rPr>
          <w:rFonts w:hint="eastAsia" w:ascii="宋体" w:hAnsi="宋体" w:cs="宋体"/>
          <w:i w:val="0"/>
          <w:iCs w:val="0"/>
          <w:color w:val="auto"/>
          <w:sz w:val="24"/>
          <w:szCs w:val="24"/>
          <w:highlight w:val="none"/>
          <w:lang w:val="en-US" w:eastAsia="zh-CN"/>
        </w:rPr>
        <w:t>18167869970</w:t>
      </w:r>
    </w:p>
    <w:p w14:paraId="237392E2">
      <w:pPr>
        <w:keepNext w:val="0"/>
        <w:keepLines w:val="0"/>
        <w:pageBreakBefore w:val="0"/>
        <w:widowControl w:val="0"/>
        <w:kinsoku/>
        <w:wordWrap/>
        <w:overflowPunct/>
        <w:topLinePunct w:val="0"/>
        <w:autoSpaceDE/>
        <w:autoSpaceDN/>
        <w:bidi w:val="0"/>
        <w:adjustRightInd/>
        <w:snapToGrid w:val="0"/>
        <w:spacing w:line="500" w:lineRule="exact"/>
        <w:ind w:right="0" w:rightChars="0"/>
        <w:textAlignment w:val="auto"/>
        <w:rPr>
          <w:rStyle w:val="45"/>
          <w:rFonts w:hint="eastAsia" w:ascii="宋体" w:hAnsi="宋体" w:eastAsia="宋体" w:cs="宋体"/>
          <w:bCs/>
          <w:color w:val="auto"/>
          <w:sz w:val="24"/>
          <w:szCs w:val="24"/>
          <w:highlight w:val="none"/>
          <w:lang w:eastAsia="zh-CN"/>
        </w:rPr>
      </w:pPr>
      <w:r>
        <w:rPr>
          <w:rStyle w:val="45"/>
          <w:rFonts w:hint="eastAsia" w:ascii="宋体" w:hAnsi="宋体" w:eastAsia="宋体" w:cs="宋体"/>
          <w:bCs/>
          <w:color w:val="auto"/>
          <w:sz w:val="24"/>
          <w:szCs w:val="24"/>
          <w:highlight w:val="none"/>
          <w:lang w:eastAsia="zh-CN"/>
        </w:rPr>
        <w:t>地址：</w:t>
      </w:r>
      <w:r>
        <w:rPr>
          <w:rFonts w:hint="eastAsia" w:ascii="宋体" w:hAnsi="宋体" w:cs="宋体"/>
          <w:i w:val="0"/>
          <w:iCs w:val="0"/>
          <w:color w:val="auto"/>
          <w:sz w:val="24"/>
          <w:szCs w:val="24"/>
          <w:highlight w:val="none"/>
          <w:lang w:val="en-US" w:eastAsia="zh-CN"/>
        </w:rPr>
        <w:t>乌鲁木齐市水磨沟区龙盛街898号万科中央公园S2座10楼</w:t>
      </w:r>
    </w:p>
    <w:p w14:paraId="6534A6AB">
      <w:pPr>
        <w:pageBreakBefore w:val="0"/>
        <w:wordWrap/>
        <w:overflowPunct/>
        <w:topLinePunct w:val="0"/>
        <w:bidi w:val="0"/>
        <w:spacing w:line="560" w:lineRule="exact"/>
        <w:ind w:left="0" w:leftChars="0" w:right="0" w:rightChars="0"/>
        <w:jc w:val="center"/>
        <w:rPr>
          <w:rFonts w:hint="eastAsia" w:ascii="宋体" w:hAnsi="宋体" w:eastAsia="宋体" w:cs="宋体"/>
          <w:b/>
          <w:color w:val="auto"/>
          <w:sz w:val="24"/>
          <w:szCs w:val="24"/>
          <w:highlight w:val="none"/>
        </w:rPr>
      </w:pPr>
      <w:bookmarkStart w:id="0" w:name="_Toc31371"/>
    </w:p>
    <w:p w14:paraId="6D487009">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14291A66">
      <w:pPr>
        <w:pageBreakBefore w:val="0"/>
        <w:wordWrap/>
        <w:overflowPunct/>
        <w:topLinePunct w:val="0"/>
        <w:bidi w:val="0"/>
        <w:spacing w:line="560" w:lineRule="exact"/>
        <w:ind w:left="0" w:leftChars="0" w:right="0" w:rightChars="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目    录</w:t>
      </w:r>
      <w:bookmarkEnd w:id="0"/>
    </w:p>
    <w:p w14:paraId="2D617441">
      <w:pPr>
        <w:pStyle w:val="19"/>
        <w:pageBreakBefore w:val="0"/>
        <w:tabs>
          <w:tab w:val="right" w:leader="dot" w:pos="8959"/>
        </w:tabs>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p w14:paraId="4B9A9C38">
      <w:pPr>
        <w:pStyle w:val="19"/>
        <w:tabs>
          <w:tab w:val="right" w:leader="dot" w:pos="8307"/>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_Toc9087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第一章  招标公告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_Toc9087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35D5114">
      <w:pPr>
        <w:pStyle w:val="19"/>
        <w:tabs>
          <w:tab w:val="right" w:leader="dot" w:pos="8307"/>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_Toc5608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第二章  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_Toc5608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1D30E77">
      <w:pPr>
        <w:pStyle w:val="19"/>
        <w:tabs>
          <w:tab w:val="right" w:leader="dot" w:pos="8307"/>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_Toc1522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第三章  投标文件格式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_Toc1522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B613A6C">
      <w:pPr>
        <w:pStyle w:val="19"/>
        <w:tabs>
          <w:tab w:val="right" w:leader="dot" w:pos="8307"/>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_Toc25336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2"/>
          <w:sz w:val="24"/>
          <w:szCs w:val="24"/>
          <w:highlight w:val="none"/>
          <w:lang w:eastAsia="zh-CN"/>
        </w:rPr>
        <w:t xml:space="preserve">第四章  </w:t>
      </w:r>
      <w:r>
        <w:rPr>
          <w:rFonts w:hint="eastAsia" w:ascii="宋体" w:hAnsi="宋体" w:cs="宋体"/>
          <w:bCs/>
          <w:color w:val="auto"/>
          <w:kern w:val="2"/>
          <w:sz w:val="24"/>
          <w:szCs w:val="24"/>
          <w:highlight w:val="none"/>
          <w:lang w:eastAsia="zh-CN"/>
        </w:rPr>
        <w:t>项目服务需求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_Toc25336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784F51B">
      <w:pPr>
        <w:pStyle w:val="19"/>
        <w:tabs>
          <w:tab w:val="right" w:leader="dot" w:pos="8307"/>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val="0"/>
          <w:color w:val="auto"/>
          <w:sz w:val="24"/>
          <w:szCs w:val="24"/>
          <w:highlight w:val="none"/>
          <w:lang w:eastAsia="zh-CN"/>
        </w:rPr>
        <w:t>第五章  评标办法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_Toc1378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C7383C9">
      <w:pPr>
        <w:pStyle w:val="19"/>
        <w:tabs>
          <w:tab w:val="right" w:leader="dot" w:pos="8307"/>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_Toc6803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第六章  拟签订的合同文本</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_Toc6803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A919C15">
      <w:pPr>
        <w:pStyle w:val="11"/>
        <w:pageBreakBefore w:val="0"/>
        <w:wordWrap/>
        <w:overflowPunct/>
        <w:topLinePunct w:val="0"/>
        <w:bidi w:val="0"/>
        <w:spacing w:after="0" w:line="560" w:lineRule="exact"/>
        <w:ind w:left="0" w:leftChars="0" w:right="0" w:right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fldChar w:fldCharType="end"/>
      </w:r>
    </w:p>
    <w:p w14:paraId="47BEE189">
      <w:pPr>
        <w:pStyle w:val="2"/>
        <w:pageBreakBefore w:val="0"/>
        <w:wordWrap/>
        <w:overflowPunct/>
        <w:topLinePunct w:val="0"/>
        <w:bidi w:val="0"/>
        <w:spacing w:before="0" w:after="0" w:line="560" w:lineRule="exact"/>
        <w:ind w:left="0" w:leftChars="0" w:right="0" w:rightChars="0"/>
        <w:rPr>
          <w:rFonts w:hint="eastAsia" w:ascii="宋体" w:hAnsi="宋体" w:eastAsia="宋体" w:cs="宋体"/>
          <w:bCs w:val="0"/>
          <w:color w:val="auto"/>
          <w:sz w:val="24"/>
          <w:szCs w:val="24"/>
          <w:highlight w:val="none"/>
        </w:rPr>
        <w:sectPr>
          <w:headerReference r:id="rId3" w:type="default"/>
          <w:pgSz w:w="11907" w:h="16840"/>
          <w:pgMar w:top="1440" w:right="1800" w:bottom="1440" w:left="1800" w:header="851" w:footer="992" w:gutter="0"/>
          <w:pgNumType w:fmt="decimal" w:start="1"/>
          <w:cols w:space="720" w:num="1"/>
          <w:docGrid w:linePitch="312" w:charSpace="0"/>
        </w:sectPr>
      </w:pPr>
    </w:p>
    <w:p w14:paraId="5EAD9D2F">
      <w:pPr>
        <w:pStyle w:val="2"/>
        <w:pageBreakBefore w:val="0"/>
        <w:kinsoku/>
        <w:wordWrap/>
        <w:overflowPunct/>
        <w:topLinePunct w:val="0"/>
        <w:autoSpaceDE/>
        <w:autoSpaceDN/>
        <w:bidi w:val="0"/>
        <w:adjustRightInd/>
        <w:snapToGrid/>
        <w:spacing w:before="0" w:after="0" w:line="380" w:lineRule="exact"/>
        <w:ind w:left="0" w:leftChars="0" w:right="0" w:rightChars="0"/>
        <w:jc w:val="center"/>
        <w:textAlignment w:val="auto"/>
        <w:rPr>
          <w:rFonts w:hint="eastAsia" w:ascii="宋体" w:hAnsi="宋体" w:eastAsia="宋体" w:cs="宋体"/>
          <w:b/>
          <w:bCs/>
          <w:color w:val="auto"/>
          <w:sz w:val="28"/>
          <w:szCs w:val="28"/>
          <w:highlight w:val="none"/>
        </w:rPr>
      </w:pPr>
      <w:bookmarkStart w:id="1" w:name="_Toc647_WPSOffice_Level1"/>
      <w:bookmarkStart w:id="2" w:name="_Toc9087"/>
      <w:r>
        <w:rPr>
          <w:rFonts w:hint="eastAsia" w:ascii="宋体" w:hAnsi="宋体" w:eastAsia="宋体" w:cs="宋体"/>
          <w:b/>
          <w:bCs/>
          <w:color w:val="auto"/>
          <w:sz w:val="28"/>
          <w:szCs w:val="28"/>
          <w:highlight w:val="none"/>
        </w:rPr>
        <w:t xml:space="preserve">第一章  </w:t>
      </w:r>
      <w:bookmarkEnd w:id="1"/>
      <w:r>
        <w:rPr>
          <w:rFonts w:hint="eastAsia" w:ascii="宋体" w:hAnsi="宋体" w:eastAsia="宋体" w:cs="宋体"/>
          <w:b/>
          <w:bCs/>
          <w:color w:val="auto"/>
          <w:sz w:val="28"/>
          <w:szCs w:val="28"/>
          <w:highlight w:val="none"/>
        </w:rPr>
        <w:t>招标公告</w:t>
      </w:r>
      <w:bookmarkEnd w:id="2"/>
    </w:p>
    <w:p w14:paraId="669BAC62">
      <w:pPr>
        <w:pageBreakBefore w:val="0"/>
        <w:kinsoku/>
        <w:wordWrap/>
        <w:overflowPunct/>
        <w:topLinePunct w:val="0"/>
        <w:bidi w:val="0"/>
        <w:spacing w:line="380" w:lineRule="exact"/>
        <w:ind w:left="0" w:leftChars="0" w:right="0" w:rightChars="0"/>
        <w:textAlignment w:val="auto"/>
        <w:rPr>
          <w:rFonts w:hint="eastAsia" w:ascii="宋体" w:hAnsi="宋体" w:eastAsia="宋体" w:cs="宋体"/>
          <w:color w:val="auto"/>
          <w:sz w:val="24"/>
          <w:szCs w:val="24"/>
          <w:highlight w:val="none"/>
        </w:rPr>
      </w:pPr>
    </w:p>
    <w:p w14:paraId="0BC5BAFB">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80" w:lineRule="exact"/>
        <w:ind w:left="0" w:leftChars="0" w:right="0" w:rightChars="0"/>
        <w:jc w:val="center"/>
        <w:textAlignment w:val="auto"/>
        <w:rPr>
          <w:rFonts w:hint="eastAsia" w:ascii="宋体" w:hAnsi="宋体" w:eastAsia="宋体" w:cs="宋体"/>
          <w:color w:val="auto"/>
          <w:sz w:val="24"/>
          <w:szCs w:val="24"/>
          <w:highlight w:val="none"/>
        </w:rPr>
      </w:pPr>
      <w:bookmarkStart w:id="3" w:name="_Toc213397009"/>
      <w:bookmarkStart w:id="4" w:name="_Toc213496267"/>
      <w:bookmarkStart w:id="5" w:name="_Toc213396759"/>
      <w:bookmarkStart w:id="6" w:name="_Toc217446031"/>
      <w:bookmarkStart w:id="7" w:name="_Toc213396945"/>
      <w:bookmarkStart w:id="8" w:name="_Toc856_WPSOffice_Level1"/>
      <w:r>
        <w:rPr>
          <w:rFonts w:hint="eastAsia" w:ascii="宋体" w:hAnsi="宋体" w:eastAsia="宋体" w:cs="宋体"/>
          <w:color w:val="auto"/>
          <w:sz w:val="24"/>
          <w:szCs w:val="24"/>
          <w:highlight w:val="none"/>
        </w:rPr>
        <w:t>项目概况</w:t>
      </w:r>
    </w:p>
    <w:p w14:paraId="038FA1A0">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80" w:lineRule="exact"/>
        <w:ind w:left="0" w:leftChars="0" w:right="0" w:rightChars="0" w:firstLine="480" w:firstLineChars="200"/>
        <w:textAlignment w:val="auto"/>
        <w:rPr>
          <w:rFonts w:hint="eastAsia" w:ascii="宋体" w:hAnsi="宋体" w:eastAsia="宋体" w:cs="宋体"/>
          <w:color w:val="auto"/>
          <w:sz w:val="24"/>
          <w:szCs w:val="24"/>
          <w:highlight w:val="none"/>
        </w:rPr>
      </w:pPr>
      <w:r>
        <w:rPr>
          <w:rStyle w:val="45"/>
          <w:rFonts w:hint="eastAsia" w:ascii="宋体" w:hAnsi="宋体" w:cs="宋体"/>
          <w:bCs/>
          <w:color w:val="auto"/>
          <w:sz w:val="24"/>
          <w:szCs w:val="24"/>
          <w:highlight w:val="none"/>
          <w:u w:val="single"/>
          <w:lang w:eastAsia="zh-CN"/>
        </w:rPr>
        <w:t>新疆维吾尔自治区某单位餐饮服务劳务外包项目(</w:t>
      </w:r>
      <w:r>
        <w:rPr>
          <w:rStyle w:val="45"/>
          <w:rFonts w:hint="eastAsia" w:ascii="宋体" w:hAnsi="宋体" w:cs="宋体"/>
          <w:bCs/>
          <w:color w:val="auto"/>
          <w:sz w:val="24"/>
          <w:szCs w:val="24"/>
          <w:highlight w:val="none"/>
          <w:u w:val="single"/>
          <w:lang w:val="en-US" w:eastAsia="zh-CN"/>
        </w:rPr>
        <w:t>三</w:t>
      </w:r>
      <w:r>
        <w:rPr>
          <w:rStyle w:val="45"/>
          <w:rFonts w:hint="eastAsia" w:ascii="宋体" w:hAnsi="宋体" w:cs="宋体"/>
          <w:bCs/>
          <w:color w:val="auto"/>
          <w:sz w:val="24"/>
          <w:szCs w:val="24"/>
          <w:highlight w:val="none"/>
          <w:u w:val="single"/>
          <w:lang w:eastAsia="zh-CN"/>
        </w:rPr>
        <w:t>次)</w:t>
      </w:r>
      <w:r>
        <w:rPr>
          <w:rFonts w:hint="eastAsia" w:ascii="宋体" w:hAnsi="宋体" w:eastAsia="宋体" w:cs="宋体"/>
          <w:color w:val="auto"/>
          <w:sz w:val="24"/>
          <w:szCs w:val="24"/>
          <w:highlight w:val="none"/>
        </w:rPr>
        <w:t>招标项目的潜在投标人应在</w:t>
      </w:r>
      <w:r>
        <w:rPr>
          <w:rFonts w:hint="eastAsia" w:ascii="宋体" w:hAnsi="宋体" w:eastAsia="宋体" w:cs="宋体"/>
          <w:bCs/>
          <w:color w:val="auto"/>
          <w:sz w:val="24"/>
          <w:szCs w:val="24"/>
          <w:highlight w:val="none"/>
          <w:u w:val="single"/>
        </w:rPr>
        <w:t>新疆政府采购云平台https://www.zcygov.cn/</w:t>
      </w:r>
      <w:r>
        <w:rPr>
          <w:rFonts w:hint="eastAsia" w:ascii="宋体" w:hAnsi="宋体" w:eastAsia="宋体" w:cs="宋体"/>
          <w:color w:val="auto"/>
          <w:sz w:val="24"/>
          <w:szCs w:val="24"/>
          <w:highlight w:val="none"/>
        </w:rPr>
        <w:t>获取招标文件，并于</w:t>
      </w:r>
      <w:r>
        <w:rPr>
          <w:rFonts w:hint="eastAsia" w:ascii="宋体" w:hAnsi="宋体" w:cs="宋体"/>
          <w:color w:val="auto"/>
          <w:sz w:val="24"/>
          <w:szCs w:val="24"/>
          <w:highlight w:val="none"/>
          <w:u w:val="single"/>
          <w:lang w:eastAsia="zh-CN"/>
        </w:rPr>
        <w:t>202</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lang w:eastAsia="zh-CN"/>
        </w:rPr>
        <w:t>年</w:t>
      </w:r>
      <w:r>
        <w:rPr>
          <w:rFonts w:hint="eastAsia" w:ascii="宋体" w:hAnsi="宋体" w:cs="宋体"/>
          <w:color w:val="auto"/>
          <w:sz w:val="24"/>
          <w:szCs w:val="24"/>
          <w:highlight w:val="none"/>
          <w:u w:val="single"/>
          <w:lang w:val="en-US" w:eastAsia="zh-CN"/>
        </w:rPr>
        <w:t>04</w:t>
      </w:r>
      <w:r>
        <w:rPr>
          <w:rFonts w:hint="eastAsia" w:ascii="宋体" w:hAnsi="宋体" w:cs="宋体"/>
          <w:color w:val="auto"/>
          <w:sz w:val="24"/>
          <w:szCs w:val="24"/>
          <w:highlight w:val="none"/>
          <w:u w:val="single"/>
          <w:lang w:eastAsia="zh-CN"/>
        </w:rPr>
        <w:t>月</w:t>
      </w:r>
      <w:r>
        <w:rPr>
          <w:rFonts w:hint="eastAsia" w:ascii="宋体" w:hAnsi="宋体" w:cs="宋体"/>
          <w:color w:val="auto"/>
          <w:sz w:val="24"/>
          <w:szCs w:val="24"/>
          <w:highlight w:val="none"/>
          <w:u w:val="single"/>
          <w:lang w:val="en-US" w:eastAsia="zh-CN"/>
        </w:rPr>
        <w:t>20</w:t>
      </w:r>
      <w:r>
        <w:rPr>
          <w:rFonts w:hint="eastAsia" w:ascii="宋体" w:hAnsi="宋体" w:cs="宋体"/>
          <w:color w:val="auto"/>
          <w:sz w:val="24"/>
          <w:szCs w:val="24"/>
          <w:highlight w:val="none"/>
          <w:u w:val="single"/>
          <w:lang w:eastAsia="zh-CN"/>
        </w:rPr>
        <w:t>日</w:t>
      </w:r>
      <w:r>
        <w:rPr>
          <w:rFonts w:hint="eastAsia" w:ascii="宋体" w:hAnsi="宋体" w:eastAsia="宋体" w:cs="宋体"/>
          <w:bCs/>
          <w:color w:val="auto"/>
          <w:sz w:val="24"/>
          <w:szCs w:val="24"/>
          <w:highlight w:val="none"/>
          <w:u w:val="single"/>
        </w:rPr>
        <w:t>1</w:t>
      </w:r>
      <w:r>
        <w:rPr>
          <w:rFonts w:hint="eastAsia" w:ascii="宋体" w:hAnsi="宋体" w:eastAsia="宋体" w:cs="宋体"/>
          <w:bCs/>
          <w:color w:val="auto"/>
          <w:sz w:val="24"/>
          <w:szCs w:val="24"/>
          <w:highlight w:val="none"/>
          <w:u w:val="single"/>
          <w:lang w:val="en-US" w:eastAsia="zh-CN"/>
        </w:rPr>
        <w:t>1</w:t>
      </w:r>
      <w:r>
        <w:rPr>
          <w:rFonts w:hint="eastAsia" w:ascii="宋体" w:hAnsi="宋体" w:eastAsia="宋体" w:cs="宋体"/>
          <w:bCs/>
          <w:color w:val="auto"/>
          <w:sz w:val="24"/>
          <w:szCs w:val="24"/>
          <w:highlight w:val="none"/>
          <w:u w:val="single"/>
        </w:rPr>
        <w:t>点00分（</w:t>
      </w:r>
      <w:r>
        <w:rPr>
          <w:rFonts w:hint="eastAsia" w:ascii="宋体" w:hAnsi="宋体" w:eastAsia="宋体" w:cs="宋体"/>
          <w:bCs/>
          <w:color w:val="auto"/>
          <w:sz w:val="24"/>
          <w:szCs w:val="24"/>
          <w:highlight w:val="none"/>
        </w:rPr>
        <w:t>北京时间）前上传投标文件</w:t>
      </w:r>
      <w:r>
        <w:rPr>
          <w:rFonts w:hint="eastAsia" w:ascii="宋体" w:hAnsi="宋体" w:eastAsia="宋体" w:cs="宋体"/>
          <w:color w:val="auto"/>
          <w:sz w:val="24"/>
          <w:szCs w:val="24"/>
          <w:highlight w:val="none"/>
        </w:rPr>
        <w:t>。</w:t>
      </w:r>
    </w:p>
    <w:p w14:paraId="1051DB52">
      <w:pPr>
        <w:pageBreakBefore w:val="0"/>
        <w:kinsoku/>
        <w:wordWrap/>
        <w:overflowPunct/>
        <w:topLinePunct w:val="0"/>
        <w:autoSpaceDE/>
        <w:autoSpaceDN/>
        <w:bidi w:val="0"/>
        <w:adjustRightInd/>
        <w:snapToGrid/>
        <w:spacing w:line="380" w:lineRule="exact"/>
        <w:ind w:left="0" w:leftChars="0" w:right="0" w:rightChars="0"/>
        <w:textAlignment w:val="auto"/>
        <w:rPr>
          <w:rFonts w:hint="eastAsia" w:ascii="宋体" w:hAnsi="宋体" w:eastAsia="宋体" w:cs="宋体"/>
          <w:b/>
          <w:bCs/>
          <w:color w:val="auto"/>
          <w:sz w:val="24"/>
          <w:szCs w:val="24"/>
          <w:highlight w:val="none"/>
        </w:rPr>
      </w:pPr>
      <w:bookmarkStart w:id="9" w:name="_Toc28359002"/>
      <w:bookmarkStart w:id="10" w:name="_Toc35393790"/>
      <w:bookmarkStart w:id="11" w:name="_Toc35393621"/>
      <w:bookmarkStart w:id="12" w:name="_Toc28359079"/>
      <w:bookmarkStart w:id="13" w:name="_Hlk24379207"/>
      <w:r>
        <w:rPr>
          <w:rFonts w:hint="eastAsia" w:ascii="宋体" w:hAnsi="宋体" w:eastAsia="宋体" w:cs="宋体"/>
          <w:b/>
          <w:bCs/>
          <w:color w:val="auto"/>
          <w:sz w:val="24"/>
          <w:szCs w:val="24"/>
          <w:highlight w:val="none"/>
        </w:rPr>
        <w:t>一、项目基本情况</w:t>
      </w:r>
      <w:bookmarkEnd w:id="9"/>
      <w:bookmarkEnd w:id="10"/>
      <w:bookmarkEnd w:id="11"/>
      <w:bookmarkEnd w:id="12"/>
    </w:p>
    <w:p w14:paraId="7AD67922">
      <w:pPr>
        <w:pageBreakBefore w:val="0"/>
        <w:kinsoku/>
        <w:wordWrap/>
        <w:overflowPunct/>
        <w:topLinePunct w:val="0"/>
        <w:autoSpaceDE/>
        <w:autoSpaceDN/>
        <w:bidi w:val="0"/>
        <w:adjustRightInd/>
        <w:snapToGrid/>
        <w:spacing w:line="38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r>
        <w:rPr>
          <w:rStyle w:val="45"/>
          <w:rFonts w:hint="eastAsia" w:ascii="宋体" w:hAnsi="宋体" w:cs="宋体"/>
          <w:bCs/>
          <w:color w:val="auto"/>
          <w:sz w:val="24"/>
          <w:szCs w:val="24"/>
          <w:highlight w:val="none"/>
        </w:rPr>
        <w:t>XJZH-FW-202602-</w:t>
      </w:r>
      <w:r>
        <w:rPr>
          <w:rStyle w:val="45"/>
          <w:rFonts w:hint="eastAsia" w:ascii="宋体" w:hAnsi="宋体" w:cs="宋体"/>
          <w:bCs/>
          <w:color w:val="auto"/>
          <w:sz w:val="24"/>
          <w:szCs w:val="24"/>
          <w:highlight w:val="none"/>
          <w:lang w:val="en-US"/>
        </w:rPr>
        <w:t>3</w:t>
      </w:r>
    </w:p>
    <w:p w14:paraId="539EC78D">
      <w:pPr>
        <w:pageBreakBefore w:val="0"/>
        <w:kinsoku/>
        <w:wordWrap/>
        <w:overflowPunct/>
        <w:topLinePunct w:val="0"/>
        <w:autoSpaceDE/>
        <w:autoSpaceDN/>
        <w:bidi w:val="0"/>
        <w:adjustRightInd/>
        <w:snapToGrid/>
        <w:spacing w:line="380" w:lineRule="exact"/>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项目名称：</w:t>
      </w:r>
      <w:bookmarkEnd w:id="13"/>
      <w:r>
        <w:rPr>
          <w:rFonts w:hint="eastAsia" w:ascii="宋体" w:hAnsi="宋体" w:cs="宋体"/>
          <w:color w:val="auto"/>
          <w:sz w:val="24"/>
          <w:szCs w:val="24"/>
          <w:highlight w:val="none"/>
          <w:lang w:eastAsia="zh-CN"/>
        </w:rPr>
        <w:t>新疆维吾尔自治区某单位餐饮服务劳务外包项目(</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lang w:eastAsia="zh-CN"/>
        </w:rPr>
        <w:t>次)</w:t>
      </w:r>
    </w:p>
    <w:p w14:paraId="4E4B7775">
      <w:pPr>
        <w:pageBreakBefore w:val="0"/>
        <w:kinsoku/>
        <w:wordWrap/>
        <w:overflowPunct/>
        <w:topLinePunct w:val="0"/>
        <w:autoSpaceDE/>
        <w:autoSpaceDN/>
        <w:bidi w:val="0"/>
        <w:adjustRightInd/>
        <w:snapToGrid/>
        <w:spacing w:line="38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采购方式：</w:t>
      </w:r>
      <w:r>
        <w:rPr>
          <w:rFonts w:hint="eastAsia" w:ascii="宋体" w:hAnsi="宋体" w:eastAsia="宋体" w:cs="宋体"/>
          <w:color w:val="auto"/>
          <w:sz w:val="24"/>
          <w:szCs w:val="24"/>
          <w:highlight w:val="none"/>
          <w:lang w:val="en-US" w:eastAsia="zh-CN"/>
        </w:rPr>
        <w:t>公开招标</w:t>
      </w:r>
      <w:r>
        <w:rPr>
          <w:rFonts w:hint="eastAsia" w:ascii="宋体" w:hAnsi="宋体" w:eastAsia="宋体" w:cs="宋体"/>
          <w:color w:val="auto"/>
          <w:sz w:val="24"/>
          <w:szCs w:val="24"/>
          <w:highlight w:val="none"/>
          <w:lang w:eastAsia="zh-CN"/>
        </w:rPr>
        <w:t> </w:t>
      </w:r>
    </w:p>
    <w:p w14:paraId="3F753872">
      <w:pPr>
        <w:pageBreakBefore w:val="0"/>
        <w:kinsoku/>
        <w:wordWrap/>
        <w:overflowPunct/>
        <w:topLinePunct w:val="0"/>
        <w:autoSpaceDE/>
        <w:autoSpaceDN/>
        <w:bidi w:val="0"/>
        <w:adjustRightInd/>
        <w:snapToGrid/>
        <w:spacing w:line="380" w:lineRule="exact"/>
        <w:ind w:left="0" w:leftChars="0" w:right="0" w:righ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预算金额（元）：</w:t>
      </w:r>
      <w:r>
        <w:rPr>
          <w:rFonts w:hint="eastAsia" w:ascii="宋体" w:hAnsi="宋体" w:cs="宋体"/>
          <w:color w:val="auto"/>
          <w:sz w:val="24"/>
          <w:szCs w:val="24"/>
          <w:highlight w:val="none"/>
          <w:lang w:val="en-US" w:eastAsia="zh-CN"/>
        </w:rPr>
        <w:t>1450000/年</w:t>
      </w:r>
    </w:p>
    <w:p w14:paraId="4F80A7DE">
      <w:pPr>
        <w:pageBreakBefore w:val="0"/>
        <w:kinsoku/>
        <w:wordWrap/>
        <w:overflowPunct/>
        <w:topLinePunct w:val="0"/>
        <w:autoSpaceDE/>
        <w:autoSpaceDN/>
        <w:bidi w:val="0"/>
        <w:adjustRightInd/>
        <w:snapToGrid/>
        <w:spacing w:line="380" w:lineRule="exact"/>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最高限价（</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1450000/年</w:t>
      </w:r>
    </w:p>
    <w:p w14:paraId="3A616372">
      <w:pPr>
        <w:pageBreakBefore w:val="0"/>
        <w:kinsoku/>
        <w:wordWrap/>
        <w:overflowPunct/>
        <w:topLinePunct w:val="0"/>
        <w:autoSpaceDE/>
        <w:autoSpaceDN/>
        <w:bidi w:val="0"/>
        <w:adjustRightInd/>
        <w:snapToGrid/>
        <w:spacing w:line="38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需求：</w:t>
      </w:r>
    </w:p>
    <w:p w14:paraId="3155CE97">
      <w:pPr>
        <w:pageBreakBefore w:val="0"/>
        <w:kinsoku/>
        <w:wordWrap/>
        <w:overflowPunct/>
        <w:topLinePunct w:val="0"/>
        <w:autoSpaceDE/>
        <w:autoSpaceDN/>
        <w:bidi w:val="0"/>
        <w:adjustRightInd/>
        <w:snapToGrid/>
        <w:spacing w:line="380" w:lineRule="exact"/>
        <w:ind w:left="0" w:leftChars="0" w:right="0" w:rightChars="0"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标项名称:</w:t>
      </w:r>
      <w:r>
        <w:rPr>
          <w:rStyle w:val="45"/>
          <w:rFonts w:hint="eastAsia" w:ascii="宋体" w:hAnsi="宋体" w:cs="宋体"/>
          <w:bCs/>
          <w:color w:val="auto"/>
          <w:sz w:val="24"/>
          <w:szCs w:val="24"/>
          <w:highlight w:val="none"/>
          <w:lang w:eastAsia="zh-CN"/>
        </w:rPr>
        <w:t>新疆维吾尔自治区某单位餐饮服务劳务外包项目(</w:t>
      </w:r>
      <w:r>
        <w:rPr>
          <w:rStyle w:val="45"/>
          <w:rFonts w:hint="eastAsia" w:ascii="宋体" w:hAnsi="宋体" w:cs="宋体"/>
          <w:bCs/>
          <w:color w:val="auto"/>
          <w:sz w:val="24"/>
          <w:szCs w:val="24"/>
          <w:highlight w:val="none"/>
          <w:lang w:val="en-US" w:eastAsia="zh-CN"/>
        </w:rPr>
        <w:t>三</w:t>
      </w:r>
      <w:r>
        <w:rPr>
          <w:rStyle w:val="45"/>
          <w:rFonts w:hint="eastAsia" w:ascii="宋体" w:hAnsi="宋体" w:cs="宋体"/>
          <w:bCs/>
          <w:color w:val="auto"/>
          <w:sz w:val="24"/>
          <w:szCs w:val="24"/>
          <w:highlight w:val="none"/>
          <w:lang w:eastAsia="zh-CN"/>
        </w:rPr>
        <w:t>次)</w:t>
      </w:r>
    </w:p>
    <w:p w14:paraId="2FD0C083">
      <w:pPr>
        <w:pageBreakBefore w:val="0"/>
        <w:kinsoku/>
        <w:wordWrap/>
        <w:overflowPunct/>
        <w:topLinePunct w:val="0"/>
        <w:autoSpaceDE/>
        <w:autoSpaceDN/>
        <w:bidi w:val="0"/>
        <w:adjustRightInd/>
        <w:snapToGrid/>
        <w:spacing w:line="380" w:lineRule="exact"/>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数量:1</w:t>
      </w:r>
      <w:r>
        <w:rPr>
          <w:rFonts w:hint="eastAsia" w:ascii="宋体" w:hAnsi="宋体" w:eastAsia="宋体" w:cs="宋体"/>
          <w:color w:val="auto"/>
          <w:sz w:val="24"/>
          <w:szCs w:val="24"/>
          <w:highlight w:val="none"/>
          <w:lang w:val="en-US" w:eastAsia="zh-CN"/>
        </w:rPr>
        <w:t>批</w:t>
      </w:r>
    </w:p>
    <w:p w14:paraId="3ED3E5C7">
      <w:pPr>
        <w:pageBreakBefore w:val="0"/>
        <w:kinsoku/>
        <w:wordWrap/>
        <w:overflowPunct/>
        <w:topLinePunct w:val="0"/>
        <w:autoSpaceDE/>
        <w:autoSpaceDN/>
        <w:bidi w:val="0"/>
        <w:adjustRightInd/>
        <w:snapToGrid/>
        <w:spacing w:line="380" w:lineRule="exact"/>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简要规格描述或项目基本概况介绍、用途：</w:t>
      </w:r>
      <w:r>
        <w:rPr>
          <w:rFonts w:hint="eastAsia" w:hAnsi="宋体" w:cs="宋体"/>
          <w:color w:val="auto"/>
          <w:sz w:val="24"/>
          <w:szCs w:val="24"/>
          <w:highlight w:val="none"/>
          <w:lang w:val="en-US" w:eastAsia="zh-CN"/>
        </w:rPr>
        <w:t>某单位餐饮服务，需对餐厅的餐饮服务按照劳务外包的方式进行招标</w:t>
      </w:r>
      <w:r>
        <w:rPr>
          <w:rFonts w:hint="eastAsia" w:ascii="宋体" w:hAnsi="宋体" w:eastAsia="宋体" w:cs="宋体"/>
          <w:color w:val="auto"/>
          <w:sz w:val="24"/>
          <w:szCs w:val="24"/>
          <w:highlight w:val="none"/>
        </w:rPr>
        <w:t xml:space="preserve">，详见招标文件“第四章  </w:t>
      </w:r>
      <w:r>
        <w:rPr>
          <w:rFonts w:hint="eastAsia" w:ascii="宋体" w:hAnsi="宋体" w:cs="宋体"/>
          <w:color w:val="auto"/>
          <w:sz w:val="24"/>
          <w:szCs w:val="24"/>
          <w:highlight w:val="none"/>
          <w:lang w:eastAsia="zh-CN"/>
        </w:rPr>
        <w:t>项目服务需求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w:t>
      </w:r>
    </w:p>
    <w:p w14:paraId="30A37ED2">
      <w:pPr>
        <w:pageBreakBefore w:val="0"/>
        <w:kinsoku/>
        <w:wordWrap/>
        <w:overflowPunct/>
        <w:topLinePunct w:val="0"/>
        <w:autoSpaceDE/>
        <w:autoSpaceDN/>
        <w:bidi w:val="0"/>
        <w:adjustRightInd/>
        <w:snapToGrid/>
        <w:spacing w:line="38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否</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接受</w:t>
      </w:r>
      <w:r>
        <w:rPr>
          <w:rFonts w:hint="eastAsia" w:ascii="宋体" w:hAnsi="宋体" w:eastAsia="宋体" w:cs="宋体"/>
          <w:color w:val="auto"/>
          <w:sz w:val="24"/>
          <w:szCs w:val="24"/>
          <w:highlight w:val="none"/>
          <w:u w:val="none"/>
        </w:rPr>
        <w:t>联</w:t>
      </w:r>
      <w:r>
        <w:rPr>
          <w:rFonts w:hint="eastAsia" w:ascii="宋体" w:hAnsi="宋体" w:eastAsia="宋体" w:cs="宋体"/>
          <w:color w:val="auto"/>
          <w:sz w:val="24"/>
          <w:szCs w:val="24"/>
          <w:highlight w:val="none"/>
        </w:rPr>
        <w:t>合体投标。</w:t>
      </w:r>
    </w:p>
    <w:p w14:paraId="1272F1D6">
      <w:pPr>
        <w:pageBreakBefore w:val="0"/>
        <w:kinsoku/>
        <w:wordWrap/>
        <w:overflowPunct/>
        <w:topLinePunct w:val="0"/>
        <w:autoSpaceDE/>
        <w:autoSpaceDN/>
        <w:bidi w:val="0"/>
        <w:adjustRightInd/>
        <w:snapToGrid/>
        <w:spacing w:line="380" w:lineRule="exact"/>
        <w:ind w:left="0" w:leftChars="0" w:right="0" w:rightChars="0"/>
        <w:textAlignment w:val="auto"/>
        <w:rPr>
          <w:rFonts w:hint="eastAsia" w:ascii="宋体" w:hAnsi="宋体" w:eastAsia="宋体" w:cs="宋体"/>
          <w:b/>
          <w:bCs/>
          <w:color w:val="auto"/>
          <w:sz w:val="24"/>
          <w:szCs w:val="24"/>
          <w:highlight w:val="none"/>
        </w:rPr>
      </w:pPr>
      <w:bookmarkStart w:id="14" w:name="_Toc28359080"/>
      <w:bookmarkStart w:id="15" w:name="_Toc28359003"/>
      <w:bookmarkStart w:id="16" w:name="_Toc35393791"/>
      <w:bookmarkStart w:id="17" w:name="_Toc35393622"/>
      <w:r>
        <w:rPr>
          <w:rFonts w:hint="eastAsia" w:ascii="宋体" w:hAnsi="宋体" w:eastAsia="宋体" w:cs="宋体"/>
          <w:b/>
          <w:bCs/>
          <w:color w:val="auto"/>
          <w:sz w:val="24"/>
          <w:szCs w:val="24"/>
          <w:highlight w:val="none"/>
        </w:rPr>
        <w:t>二、申请人的资格要求：</w:t>
      </w:r>
      <w:bookmarkEnd w:id="14"/>
      <w:bookmarkEnd w:id="15"/>
      <w:bookmarkEnd w:id="16"/>
      <w:bookmarkEnd w:id="17"/>
    </w:p>
    <w:p w14:paraId="2455D6F9">
      <w:pPr>
        <w:pageBreakBefore w:val="0"/>
        <w:kinsoku/>
        <w:wordWrap/>
        <w:overflowPunct/>
        <w:topLinePunct w:val="0"/>
        <w:autoSpaceDE/>
        <w:autoSpaceDN/>
        <w:bidi w:val="0"/>
        <w:adjustRightInd/>
        <w:snapToGrid/>
        <w:spacing w:line="38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0037EA7E">
      <w:pPr>
        <w:pageBreakBefore w:val="0"/>
        <w:kinsoku/>
        <w:wordWrap/>
        <w:overflowPunct/>
        <w:topLinePunct w:val="0"/>
        <w:autoSpaceDE/>
        <w:autoSpaceDN/>
        <w:bidi w:val="0"/>
        <w:adjustRightInd/>
        <w:snapToGrid/>
        <w:spacing w:line="38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bookmarkStart w:id="18" w:name="_Toc28359081"/>
      <w:bookmarkStart w:id="19" w:name="_Toc28359004"/>
      <w:r>
        <w:rPr>
          <w:rFonts w:hint="eastAsia" w:ascii="宋体" w:hAnsi="宋体" w:eastAsia="宋体" w:cs="宋体"/>
          <w:color w:val="auto"/>
          <w:sz w:val="24"/>
          <w:szCs w:val="24"/>
          <w:highlight w:val="none"/>
        </w:rPr>
        <w:t>2.落实政府采购政策需满足的资格要求：本项目为专门面向中小企业（含中型、小型、微型）采购项目</w:t>
      </w:r>
      <w:r>
        <w:rPr>
          <w:rFonts w:hint="eastAsia" w:ascii="宋体" w:hAnsi="宋体" w:eastAsia="宋体" w:cs="宋体"/>
          <w:color w:val="auto"/>
          <w:sz w:val="24"/>
          <w:szCs w:val="24"/>
          <w:highlight w:val="none"/>
          <w:lang w:eastAsia="zh-CN"/>
        </w:rPr>
        <w:t>。</w:t>
      </w:r>
    </w:p>
    <w:p w14:paraId="049C27CC">
      <w:pPr>
        <w:pageBreakBefore w:val="0"/>
        <w:kinsoku/>
        <w:wordWrap/>
        <w:overflowPunct/>
        <w:topLinePunct w:val="0"/>
        <w:autoSpaceDE/>
        <w:autoSpaceDN/>
        <w:bidi w:val="0"/>
        <w:adjustRightInd/>
        <w:snapToGrid/>
        <w:spacing w:line="380" w:lineRule="exact"/>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3.本项目的特定资格要求：投标人应具有《食品经营许可证》。</w:t>
      </w:r>
    </w:p>
    <w:p w14:paraId="4FA04B5E">
      <w:pPr>
        <w:pageBreakBefore w:val="0"/>
        <w:kinsoku/>
        <w:wordWrap/>
        <w:overflowPunct/>
        <w:topLinePunct w:val="0"/>
        <w:autoSpaceDE/>
        <w:autoSpaceDN/>
        <w:bidi w:val="0"/>
        <w:adjustRightInd/>
        <w:snapToGrid/>
        <w:spacing w:line="380" w:lineRule="exact"/>
        <w:ind w:left="0" w:leftChars="0" w:right="0" w:rightChars="0" w:firstLine="420" w:firstLineChars="175"/>
        <w:textAlignment w:val="auto"/>
        <w:rPr>
          <w:rFonts w:hint="eastAsia" w:ascii="宋体" w:hAnsi="宋体" w:eastAsia="宋体" w:cs="宋体"/>
          <w:b w:val="0"/>
          <w:bCs w:val="0"/>
          <w:color w:val="auto"/>
          <w:sz w:val="24"/>
          <w:szCs w:val="24"/>
          <w:highlight w:val="none"/>
        </w:rPr>
      </w:pPr>
      <w:bookmarkStart w:id="20" w:name="_Toc35393792"/>
      <w:bookmarkStart w:id="21" w:name="_Toc35393623"/>
      <w:r>
        <w:rPr>
          <w:rFonts w:hint="eastAsia" w:ascii="宋体" w:hAnsi="宋体" w:eastAsia="宋体" w:cs="宋体"/>
          <w:b w:val="0"/>
          <w:bCs w:val="0"/>
          <w:color w:val="auto"/>
          <w:sz w:val="24"/>
          <w:szCs w:val="24"/>
          <w:highlight w:val="none"/>
        </w:rPr>
        <w:t>4.其他资格要求：法定代表人或单位负责人为同一人或者存在直接控股、管理关系的不同供应商，不得参加同一合同项下的政府采购活动。</w:t>
      </w:r>
    </w:p>
    <w:p w14:paraId="033C661A">
      <w:pPr>
        <w:pageBreakBefore w:val="0"/>
        <w:kinsoku/>
        <w:wordWrap/>
        <w:overflowPunct/>
        <w:topLinePunct w:val="0"/>
        <w:autoSpaceDE/>
        <w:autoSpaceDN/>
        <w:bidi w:val="0"/>
        <w:adjustRightInd/>
        <w:snapToGrid/>
        <w:spacing w:line="380" w:lineRule="exact"/>
        <w:ind w:left="0" w:leftChars="0" w:right="0" w:right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三、获取招标文件</w:t>
      </w:r>
      <w:bookmarkEnd w:id="18"/>
      <w:bookmarkEnd w:id="19"/>
      <w:bookmarkEnd w:id="20"/>
      <w:bookmarkEnd w:id="21"/>
    </w:p>
    <w:p w14:paraId="4AEEB0CB">
      <w:pPr>
        <w:pageBreakBefore w:val="0"/>
        <w:kinsoku/>
        <w:wordWrap/>
        <w:overflowPunct/>
        <w:topLinePunct w:val="0"/>
        <w:autoSpaceDE/>
        <w:autoSpaceDN/>
        <w:bidi w:val="0"/>
        <w:adjustRightInd/>
        <w:snapToGrid/>
        <w:spacing w:line="38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cs="宋体"/>
          <w:color w:val="auto"/>
          <w:sz w:val="24"/>
          <w:szCs w:val="24"/>
          <w:highlight w:val="none"/>
          <w:lang w:val="en-US" w:eastAsia="zh-CN"/>
        </w:rPr>
        <w:t>2026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03</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31</w:t>
      </w:r>
      <w:r>
        <w:rPr>
          <w:rFonts w:hint="eastAsia" w:ascii="宋体" w:hAnsi="宋体" w:eastAsia="宋体" w:cs="宋体"/>
          <w:color w:val="auto"/>
          <w:sz w:val="24"/>
          <w:szCs w:val="24"/>
          <w:highlight w:val="none"/>
        </w:rPr>
        <w:t>日至</w:t>
      </w:r>
      <w:r>
        <w:rPr>
          <w:rFonts w:hint="eastAsia" w:ascii="宋体" w:hAnsi="宋体" w:cs="宋体"/>
          <w:color w:val="auto"/>
          <w:sz w:val="24"/>
          <w:szCs w:val="24"/>
          <w:highlight w:val="none"/>
          <w:lang w:eastAsia="zh-CN"/>
        </w:rPr>
        <w:t>2026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04</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08</w:t>
      </w:r>
      <w:r>
        <w:rPr>
          <w:rFonts w:hint="eastAsia" w:ascii="宋体" w:hAnsi="宋体" w:eastAsia="宋体" w:cs="宋体"/>
          <w:color w:val="auto"/>
          <w:sz w:val="24"/>
          <w:szCs w:val="24"/>
          <w:highlight w:val="none"/>
        </w:rPr>
        <w:t>日，每天上午00:00至23：59（北京时间，线上获取法定节假日均可）；</w:t>
      </w:r>
    </w:p>
    <w:p w14:paraId="7607427E">
      <w:pPr>
        <w:pageBreakBefore w:val="0"/>
        <w:kinsoku/>
        <w:wordWrap/>
        <w:overflowPunct/>
        <w:topLinePunct w:val="0"/>
        <w:autoSpaceDE/>
        <w:autoSpaceDN/>
        <w:bidi w:val="0"/>
        <w:adjustRightInd/>
        <w:snapToGrid/>
        <w:spacing w:line="380" w:lineRule="exact"/>
        <w:ind w:left="0" w:leftChars="0" w:right="0" w:rightChars="0" w:firstLine="54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地点：投标人</w:t>
      </w:r>
      <w:r>
        <w:rPr>
          <w:rFonts w:hint="eastAsia" w:ascii="宋体" w:hAnsi="宋体" w:eastAsia="宋体" w:cs="宋体"/>
          <w:color w:val="auto"/>
          <w:sz w:val="24"/>
          <w:szCs w:val="24"/>
          <w:highlight w:val="none"/>
          <w:lang w:eastAsia="zh-CN"/>
        </w:rPr>
        <w:t>登录</w:t>
      </w:r>
      <w:r>
        <w:rPr>
          <w:rFonts w:hint="eastAsia" w:ascii="宋体" w:hAnsi="宋体" w:eastAsia="宋体" w:cs="宋体"/>
          <w:color w:val="auto"/>
          <w:sz w:val="24"/>
          <w:szCs w:val="24"/>
          <w:highlight w:val="none"/>
        </w:rPr>
        <w:t>政采云平台http://www.zcygov.cn/，在线申请获取招标文件（登录政府采购云平台→项目采购→获取招标文件→申请</w:t>
      </w:r>
      <w:r>
        <w:rPr>
          <w:rFonts w:hint="eastAsia" w:ascii="宋体" w:hAnsi="宋体" w:eastAsia="宋体" w:cs="宋体"/>
          <w:color w:val="auto"/>
          <w:sz w:val="24"/>
          <w:szCs w:val="24"/>
          <w:highlight w:val="none"/>
          <w:lang w:eastAsia="zh-CN"/>
        </w:rPr>
        <w:t>即</w:t>
      </w:r>
      <w:r>
        <w:rPr>
          <w:rFonts w:hint="eastAsia" w:ascii="宋体" w:hAnsi="宋体" w:eastAsia="宋体" w:cs="宋体"/>
          <w:color w:val="auto"/>
          <w:sz w:val="24"/>
          <w:szCs w:val="24"/>
          <w:highlight w:val="none"/>
        </w:rPr>
        <w:t>可下载招标文件，如有操作性问题，可与政采云在线客服进行咨询，咨询电话：95763）。</w:t>
      </w:r>
    </w:p>
    <w:p w14:paraId="7F9A598C">
      <w:pPr>
        <w:pageBreakBefore w:val="0"/>
        <w:kinsoku/>
        <w:wordWrap/>
        <w:overflowPunct/>
        <w:topLinePunct w:val="0"/>
        <w:autoSpaceDE/>
        <w:autoSpaceDN/>
        <w:bidi w:val="0"/>
        <w:adjustRightInd/>
        <w:snapToGrid/>
        <w:spacing w:line="380" w:lineRule="exact"/>
        <w:ind w:left="0" w:leftChars="0" w:right="0" w:rightChars="0" w:firstLine="54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方式：投标人登录新疆政府采购云平台https://www.zcygov.cn/在线申请获取招标文件（登录政府采购云平台→项目采购→获取招标文件→下载招标文件）</w:t>
      </w:r>
    </w:p>
    <w:p w14:paraId="51816285">
      <w:pPr>
        <w:pageBreakBefore w:val="0"/>
        <w:kinsoku/>
        <w:wordWrap/>
        <w:overflowPunct/>
        <w:topLinePunct w:val="0"/>
        <w:autoSpaceDE/>
        <w:autoSpaceDN/>
        <w:bidi w:val="0"/>
        <w:adjustRightInd/>
        <w:snapToGrid/>
        <w:spacing w:line="380" w:lineRule="exact"/>
        <w:ind w:left="0" w:leftChars="0" w:right="0" w:rightChars="0"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售价：</w:t>
      </w:r>
      <w:r>
        <w:rPr>
          <w:rFonts w:hint="eastAsia" w:ascii="宋体" w:hAnsi="宋体" w:eastAsia="宋体" w:cs="宋体"/>
          <w:color w:val="auto"/>
          <w:kern w:val="0"/>
          <w:sz w:val="24"/>
          <w:szCs w:val="24"/>
          <w:highlight w:val="none"/>
        </w:rPr>
        <w:t>免费获取</w:t>
      </w:r>
    </w:p>
    <w:p w14:paraId="25E40EB4">
      <w:pPr>
        <w:pageBreakBefore w:val="0"/>
        <w:kinsoku/>
        <w:wordWrap/>
        <w:overflowPunct/>
        <w:topLinePunct w:val="0"/>
        <w:autoSpaceDE/>
        <w:autoSpaceDN/>
        <w:bidi w:val="0"/>
        <w:adjustRightInd/>
        <w:snapToGrid/>
        <w:spacing w:line="380" w:lineRule="exact"/>
        <w:ind w:left="0" w:leftChars="0" w:right="0" w:rightChars="0"/>
        <w:textAlignment w:val="auto"/>
        <w:rPr>
          <w:rFonts w:hint="eastAsia" w:ascii="宋体" w:hAnsi="宋体" w:eastAsia="宋体" w:cs="宋体"/>
          <w:b/>
          <w:bCs/>
          <w:color w:val="auto"/>
          <w:sz w:val="24"/>
          <w:szCs w:val="24"/>
          <w:highlight w:val="none"/>
        </w:rPr>
      </w:pPr>
      <w:bookmarkStart w:id="22" w:name="_Toc28359005"/>
      <w:bookmarkStart w:id="23" w:name="_Toc28359082"/>
      <w:bookmarkStart w:id="24" w:name="_Toc35393793"/>
      <w:bookmarkStart w:id="25" w:name="_Toc35393624"/>
      <w:r>
        <w:rPr>
          <w:rFonts w:hint="eastAsia" w:ascii="宋体" w:hAnsi="宋体" w:eastAsia="宋体" w:cs="宋体"/>
          <w:b/>
          <w:bCs/>
          <w:color w:val="auto"/>
          <w:sz w:val="24"/>
          <w:szCs w:val="24"/>
          <w:highlight w:val="none"/>
        </w:rPr>
        <w:t>四、提交投标文件</w:t>
      </w:r>
      <w:bookmarkEnd w:id="22"/>
      <w:bookmarkEnd w:id="23"/>
      <w:r>
        <w:rPr>
          <w:rFonts w:hint="eastAsia" w:ascii="宋体" w:hAnsi="宋体" w:eastAsia="宋体" w:cs="宋体"/>
          <w:b/>
          <w:bCs/>
          <w:color w:val="auto"/>
          <w:sz w:val="24"/>
          <w:szCs w:val="24"/>
          <w:highlight w:val="none"/>
        </w:rPr>
        <w:t>截止时间、开标时间和地点</w:t>
      </w:r>
      <w:bookmarkEnd w:id="24"/>
      <w:bookmarkEnd w:id="25"/>
    </w:p>
    <w:p w14:paraId="25F8002D">
      <w:pPr>
        <w:pageBreakBefore w:val="0"/>
        <w:kinsoku/>
        <w:wordWrap/>
        <w:overflowPunct/>
        <w:topLinePunct w:val="0"/>
        <w:autoSpaceDE/>
        <w:autoSpaceDN/>
        <w:bidi w:val="0"/>
        <w:adjustRightInd/>
        <w:snapToGrid/>
        <w:spacing w:line="380" w:lineRule="exact"/>
        <w:ind w:left="0" w:leftChars="0" w:right="0" w:rightChars="0"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提交投标文件截止时间：</w:t>
      </w:r>
      <w:r>
        <w:rPr>
          <w:rFonts w:hint="eastAsia" w:ascii="宋体" w:hAnsi="宋体" w:cs="宋体"/>
          <w:color w:val="auto"/>
          <w:sz w:val="24"/>
          <w:szCs w:val="24"/>
          <w:highlight w:val="none"/>
          <w:u w:val="single"/>
          <w:lang w:eastAsia="zh-CN"/>
        </w:rPr>
        <w:t>202</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lang w:eastAsia="zh-CN"/>
        </w:rPr>
        <w:t>年</w:t>
      </w:r>
      <w:r>
        <w:rPr>
          <w:rFonts w:hint="eastAsia" w:ascii="宋体" w:hAnsi="宋体" w:cs="宋体"/>
          <w:color w:val="auto"/>
          <w:sz w:val="24"/>
          <w:szCs w:val="24"/>
          <w:highlight w:val="none"/>
          <w:u w:val="single"/>
          <w:lang w:val="en-US" w:eastAsia="zh-CN"/>
        </w:rPr>
        <w:t>04</w:t>
      </w:r>
      <w:r>
        <w:rPr>
          <w:rFonts w:hint="eastAsia" w:ascii="宋体" w:hAnsi="宋体" w:cs="宋体"/>
          <w:color w:val="auto"/>
          <w:sz w:val="24"/>
          <w:szCs w:val="24"/>
          <w:highlight w:val="none"/>
          <w:u w:val="single"/>
          <w:lang w:eastAsia="zh-CN"/>
        </w:rPr>
        <w:t>月</w:t>
      </w:r>
      <w:r>
        <w:rPr>
          <w:rFonts w:hint="eastAsia" w:ascii="宋体" w:hAnsi="宋体" w:cs="宋体"/>
          <w:color w:val="auto"/>
          <w:sz w:val="24"/>
          <w:szCs w:val="24"/>
          <w:highlight w:val="none"/>
          <w:u w:val="single"/>
          <w:lang w:val="en-US" w:eastAsia="zh-CN"/>
        </w:rPr>
        <w:t>20</w:t>
      </w:r>
      <w:r>
        <w:rPr>
          <w:rFonts w:hint="eastAsia" w:ascii="宋体" w:hAnsi="宋体" w:cs="宋体"/>
          <w:color w:val="auto"/>
          <w:sz w:val="24"/>
          <w:szCs w:val="24"/>
          <w:highlight w:val="none"/>
          <w:u w:val="single"/>
          <w:lang w:eastAsia="zh-CN"/>
        </w:rPr>
        <w:t>日</w:t>
      </w:r>
      <w:r>
        <w:rPr>
          <w:rFonts w:hint="eastAsia" w:ascii="宋体" w:hAnsi="宋体" w:eastAsia="宋体" w:cs="宋体"/>
          <w:bCs/>
          <w:color w:val="auto"/>
          <w:sz w:val="24"/>
          <w:szCs w:val="24"/>
          <w:highlight w:val="none"/>
          <w:u w:val="single"/>
        </w:rPr>
        <w:t>1</w:t>
      </w:r>
      <w:r>
        <w:rPr>
          <w:rFonts w:hint="eastAsia" w:ascii="宋体" w:hAnsi="宋体" w:eastAsia="宋体" w:cs="宋体"/>
          <w:bCs/>
          <w:color w:val="auto"/>
          <w:sz w:val="24"/>
          <w:szCs w:val="24"/>
          <w:highlight w:val="none"/>
          <w:u w:val="single"/>
          <w:lang w:val="en-US" w:eastAsia="zh-CN"/>
        </w:rPr>
        <w:t>1</w:t>
      </w:r>
      <w:r>
        <w:rPr>
          <w:rFonts w:hint="eastAsia" w:ascii="宋体" w:hAnsi="宋体" w:eastAsia="宋体" w:cs="宋体"/>
          <w:bCs/>
          <w:color w:val="auto"/>
          <w:sz w:val="24"/>
          <w:szCs w:val="24"/>
          <w:highlight w:val="none"/>
          <w:u w:val="single"/>
        </w:rPr>
        <w:t>点00分</w:t>
      </w:r>
      <w:r>
        <w:rPr>
          <w:rFonts w:hint="eastAsia" w:ascii="宋体" w:hAnsi="宋体" w:eastAsia="宋体" w:cs="宋体"/>
          <w:color w:val="auto"/>
          <w:sz w:val="24"/>
          <w:szCs w:val="24"/>
          <w:highlight w:val="none"/>
        </w:rPr>
        <w:t>（北京时间）</w:t>
      </w:r>
    </w:p>
    <w:p w14:paraId="03E9F39A">
      <w:pPr>
        <w:pageBreakBefore w:val="0"/>
        <w:kinsoku/>
        <w:wordWrap/>
        <w:overflowPunct/>
        <w:topLinePunct w:val="0"/>
        <w:autoSpaceDE/>
        <w:autoSpaceDN/>
        <w:bidi w:val="0"/>
        <w:adjustRightInd/>
        <w:snapToGrid/>
        <w:spacing w:line="380" w:lineRule="exact"/>
        <w:ind w:left="0" w:leftChars="0" w:right="0" w:rightChars="0"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u w:val="single"/>
          <w:lang w:eastAsia="zh-CN"/>
        </w:rPr>
        <w:t>202</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lang w:eastAsia="zh-CN"/>
        </w:rPr>
        <w:t>年</w:t>
      </w:r>
      <w:r>
        <w:rPr>
          <w:rFonts w:hint="eastAsia" w:ascii="宋体" w:hAnsi="宋体" w:cs="宋体"/>
          <w:color w:val="auto"/>
          <w:sz w:val="24"/>
          <w:szCs w:val="24"/>
          <w:highlight w:val="none"/>
          <w:u w:val="single"/>
          <w:lang w:val="en-US" w:eastAsia="zh-CN"/>
        </w:rPr>
        <w:t>04</w:t>
      </w:r>
      <w:r>
        <w:rPr>
          <w:rFonts w:hint="eastAsia" w:ascii="宋体" w:hAnsi="宋体" w:cs="宋体"/>
          <w:color w:val="auto"/>
          <w:sz w:val="24"/>
          <w:szCs w:val="24"/>
          <w:highlight w:val="none"/>
          <w:u w:val="single"/>
          <w:lang w:eastAsia="zh-CN"/>
        </w:rPr>
        <w:t>月</w:t>
      </w:r>
      <w:r>
        <w:rPr>
          <w:rFonts w:hint="eastAsia" w:ascii="宋体" w:hAnsi="宋体" w:cs="宋体"/>
          <w:color w:val="auto"/>
          <w:sz w:val="24"/>
          <w:szCs w:val="24"/>
          <w:highlight w:val="none"/>
          <w:u w:val="single"/>
          <w:lang w:val="en-US" w:eastAsia="zh-CN"/>
        </w:rPr>
        <w:t>20</w:t>
      </w:r>
      <w:r>
        <w:rPr>
          <w:rFonts w:hint="eastAsia" w:ascii="宋体" w:hAnsi="宋体" w:cs="宋体"/>
          <w:color w:val="auto"/>
          <w:sz w:val="24"/>
          <w:szCs w:val="24"/>
          <w:highlight w:val="none"/>
          <w:u w:val="single"/>
          <w:lang w:eastAsia="zh-CN"/>
        </w:rPr>
        <w:t>日</w:t>
      </w:r>
      <w:r>
        <w:rPr>
          <w:rFonts w:hint="eastAsia" w:ascii="宋体" w:hAnsi="宋体" w:eastAsia="宋体" w:cs="宋体"/>
          <w:bCs/>
          <w:color w:val="auto"/>
          <w:sz w:val="24"/>
          <w:szCs w:val="24"/>
          <w:highlight w:val="none"/>
          <w:u w:val="single"/>
        </w:rPr>
        <w:t>1</w:t>
      </w:r>
      <w:r>
        <w:rPr>
          <w:rFonts w:hint="eastAsia" w:ascii="宋体" w:hAnsi="宋体" w:eastAsia="宋体" w:cs="宋体"/>
          <w:bCs/>
          <w:color w:val="auto"/>
          <w:sz w:val="24"/>
          <w:szCs w:val="24"/>
          <w:highlight w:val="none"/>
          <w:u w:val="single"/>
          <w:lang w:val="en-US" w:eastAsia="zh-CN"/>
        </w:rPr>
        <w:t>1</w:t>
      </w:r>
      <w:r>
        <w:rPr>
          <w:rFonts w:hint="eastAsia" w:ascii="宋体" w:hAnsi="宋体" w:eastAsia="宋体" w:cs="宋体"/>
          <w:bCs/>
          <w:color w:val="auto"/>
          <w:sz w:val="24"/>
          <w:szCs w:val="24"/>
          <w:highlight w:val="none"/>
          <w:u w:val="single"/>
        </w:rPr>
        <w:t>点00分</w:t>
      </w:r>
      <w:r>
        <w:rPr>
          <w:rFonts w:hint="eastAsia" w:ascii="宋体" w:hAnsi="宋体" w:eastAsia="宋体" w:cs="宋体"/>
          <w:color w:val="auto"/>
          <w:sz w:val="24"/>
          <w:szCs w:val="24"/>
          <w:highlight w:val="none"/>
        </w:rPr>
        <w:t>（北京时间）</w:t>
      </w:r>
    </w:p>
    <w:p w14:paraId="4489298C">
      <w:pPr>
        <w:pageBreakBefore w:val="0"/>
        <w:kinsoku/>
        <w:wordWrap/>
        <w:overflowPunct/>
        <w:topLinePunct w:val="0"/>
        <w:autoSpaceDE/>
        <w:autoSpaceDN/>
        <w:bidi w:val="0"/>
        <w:adjustRightInd/>
        <w:snapToGrid/>
        <w:spacing w:line="380" w:lineRule="exact"/>
        <w:ind w:left="0" w:leftChars="0" w:right="0" w:rightChars="0"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开标地点：</w:t>
      </w:r>
      <w:bookmarkStart w:id="26" w:name="_Toc35393794"/>
      <w:bookmarkStart w:id="27" w:name="_Toc28359007"/>
      <w:bookmarkStart w:id="28" w:name="_Toc35393625"/>
      <w:bookmarkStart w:id="29" w:name="_Toc28359084"/>
      <w:r>
        <w:rPr>
          <w:rFonts w:hint="eastAsia" w:ascii="宋体" w:hAnsi="宋体" w:eastAsia="宋体" w:cs="宋体"/>
          <w:color w:val="auto"/>
          <w:sz w:val="24"/>
          <w:szCs w:val="24"/>
          <w:highlight w:val="none"/>
        </w:rPr>
        <w:t>政采云平台http://www.zcygov.cn/</w:t>
      </w:r>
    </w:p>
    <w:p w14:paraId="1FE3D5C0">
      <w:pPr>
        <w:pageBreakBefore w:val="0"/>
        <w:kinsoku/>
        <w:wordWrap/>
        <w:overflowPunct/>
        <w:topLinePunct w:val="0"/>
        <w:autoSpaceDE/>
        <w:autoSpaceDN/>
        <w:bidi w:val="0"/>
        <w:adjustRightInd/>
        <w:snapToGrid/>
        <w:spacing w:line="380" w:lineRule="exact"/>
        <w:ind w:left="0" w:leftChars="0" w:right="0" w:right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五、公告期限</w:t>
      </w:r>
      <w:bookmarkEnd w:id="26"/>
      <w:bookmarkEnd w:id="27"/>
      <w:bookmarkEnd w:id="28"/>
      <w:bookmarkEnd w:id="29"/>
    </w:p>
    <w:p w14:paraId="457D3B10">
      <w:pPr>
        <w:pageBreakBefore w:val="0"/>
        <w:kinsoku/>
        <w:wordWrap/>
        <w:overflowPunct/>
        <w:topLinePunct w:val="0"/>
        <w:autoSpaceDE/>
        <w:autoSpaceDN/>
        <w:bidi w:val="0"/>
        <w:adjustRightInd/>
        <w:snapToGrid/>
        <w:spacing w:line="380" w:lineRule="exact"/>
        <w:ind w:left="0" w:leftChars="0" w:right="0" w:rightChars="0"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自本公告发布之日起5个工作日。</w:t>
      </w:r>
    </w:p>
    <w:p w14:paraId="0AD65499">
      <w:pPr>
        <w:pageBreakBefore w:val="0"/>
        <w:kinsoku/>
        <w:wordWrap/>
        <w:overflowPunct/>
        <w:topLinePunct w:val="0"/>
        <w:autoSpaceDE/>
        <w:autoSpaceDN/>
        <w:bidi w:val="0"/>
        <w:adjustRightInd/>
        <w:snapToGrid/>
        <w:spacing w:line="380" w:lineRule="exact"/>
        <w:ind w:left="0" w:leftChars="0" w:right="0" w:rightChars="0"/>
        <w:textAlignment w:val="auto"/>
        <w:rPr>
          <w:rFonts w:hint="eastAsia" w:ascii="宋体" w:hAnsi="宋体" w:eastAsia="宋体" w:cs="宋体"/>
          <w:b/>
          <w:bCs/>
          <w:color w:val="auto"/>
          <w:sz w:val="24"/>
          <w:szCs w:val="24"/>
          <w:highlight w:val="none"/>
        </w:rPr>
      </w:pPr>
      <w:bookmarkStart w:id="30" w:name="_Toc35393795"/>
      <w:bookmarkStart w:id="31" w:name="_Toc35393626"/>
      <w:r>
        <w:rPr>
          <w:rFonts w:hint="eastAsia" w:ascii="宋体" w:hAnsi="宋体" w:eastAsia="宋体" w:cs="宋体"/>
          <w:b/>
          <w:bCs/>
          <w:color w:val="auto"/>
          <w:sz w:val="24"/>
          <w:szCs w:val="24"/>
          <w:highlight w:val="none"/>
        </w:rPr>
        <w:t>六、其他补充事宜</w:t>
      </w:r>
      <w:bookmarkEnd w:id="30"/>
      <w:bookmarkEnd w:id="31"/>
    </w:p>
    <w:p w14:paraId="4B3A1DC8">
      <w:pPr>
        <w:pStyle w:val="48"/>
        <w:keepNext w:val="0"/>
        <w:keepLines w:val="0"/>
        <w:pageBreakBefore w:val="0"/>
        <w:widowControl/>
        <w:numPr>
          <w:ilvl w:val="0"/>
          <w:numId w:val="4"/>
        </w:numPr>
        <w:kinsoku/>
        <w:wordWrap/>
        <w:overflowPunct/>
        <w:topLinePunct w:val="0"/>
        <w:autoSpaceDE/>
        <w:autoSpaceDN/>
        <w:bidi w:val="0"/>
        <w:adjustRightInd/>
        <w:snapToGrid/>
        <w:spacing w:line="380" w:lineRule="exact"/>
        <w:ind w:left="0" w:leftChars="0" w:right="0" w:rightChars="0" w:firstLine="414"/>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本项目实行全流程</w:t>
      </w:r>
      <w:r>
        <w:rPr>
          <w:rFonts w:hint="eastAsia" w:ascii="宋体" w:hAnsi="宋体" w:eastAsia="宋体" w:cs="宋体"/>
          <w:color w:val="auto"/>
          <w:sz w:val="24"/>
          <w:szCs w:val="24"/>
          <w:highlight w:val="none"/>
        </w:rPr>
        <w:t>电子交易方式</w:t>
      </w:r>
      <w:r>
        <w:rPr>
          <w:rFonts w:hint="eastAsia" w:ascii="宋体" w:hAnsi="宋体" w:eastAsia="宋体" w:cs="宋体"/>
          <w:color w:val="auto"/>
          <w:kern w:val="0"/>
          <w:sz w:val="24"/>
          <w:szCs w:val="24"/>
          <w:highlight w:val="none"/>
        </w:rPr>
        <w:t>，采用电子加密</w:t>
      </w:r>
      <w:r>
        <w:rPr>
          <w:rFonts w:hint="eastAsia" w:ascii="宋体" w:hAnsi="宋体" w:eastAsia="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上传方式；</w:t>
      </w:r>
    </w:p>
    <w:p w14:paraId="3747A1F0">
      <w:pPr>
        <w:pStyle w:val="48"/>
        <w:keepNext w:val="0"/>
        <w:keepLines w:val="0"/>
        <w:pageBreakBefore w:val="0"/>
        <w:widowControl/>
        <w:numPr>
          <w:ilvl w:val="0"/>
          <w:numId w:val="4"/>
        </w:numPr>
        <w:kinsoku/>
        <w:wordWrap/>
        <w:overflowPunct/>
        <w:topLinePunct w:val="0"/>
        <w:autoSpaceDE/>
        <w:autoSpaceDN/>
        <w:bidi w:val="0"/>
        <w:adjustRightInd/>
        <w:snapToGrid/>
        <w:spacing w:line="380" w:lineRule="exact"/>
        <w:ind w:left="0" w:leftChars="0" w:right="0" w:rightChars="0" w:firstLine="414"/>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各</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前应确保成为新疆政府采购网正式注册入库</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，并完成CA数字证书（符合国密标准）申领。因未注册入库、未办理CA数字证书等原因造成无法上传或</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失败等后果由</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自行承担。有意向参与的</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，可访问新疆数字证书认证中心官方网站（https://www.xjca.com.cn/）或下载“新疆政务通”APP自行申领。如需咨询，请联系新疆CA服务热线0991-2819290；</w:t>
      </w:r>
    </w:p>
    <w:p w14:paraId="089D45F2">
      <w:pPr>
        <w:pStyle w:val="48"/>
        <w:keepNext w:val="0"/>
        <w:keepLines w:val="0"/>
        <w:pageBreakBefore w:val="0"/>
        <w:widowControl/>
        <w:numPr>
          <w:ilvl w:val="0"/>
          <w:numId w:val="4"/>
        </w:numPr>
        <w:kinsoku/>
        <w:wordWrap/>
        <w:overflowPunct/>
        <w:topLinePunct w:val="0"/>
        <w:autoSpaceDE/>
        <w:autoSpaceDN/>
        <w:bidi w:val="0"/>
        <w:adjustRightInd/>
        <w:snapToGrid/>
        <w:spacing w:line="380" w:lineRule="exact"/>
        <w:ind w:left="0" w:leftChars="0" w:right="0" w:rightChars="0" w:firstLine="414"/>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在完成政采云电子交易客户端下载、安装后，可通过账号密码或CA登录客户端进行</w:t>
      </w:r>
      <w:r>
        <w:rPr>
          <w:rFonts w:hint="eastAsia" w:ascii="宋体" w:hAnsi="宋体" w:eastAsia="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的制作。在使用“政采云投标客户端”时，建议使用WIN7及以上操作系统。客户端请至新疆政府采购网（http://www.ccgp-xinjiang.gov.cn/）下载专区查看，如遇问题可拨打政采云客户服务热线95763进行咨询。如因</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自身原因导致在规定时间内无法正常解密的（如：浏览器故障、未安装相关驱动、网络故障、加密CA与解密CA不一致等），采购中心、代理机构不予异常处理，视为</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自动弃标；</w:t>
      </w:r>
    </w:p>
    <w:p w14:paraId="624DE4D4">
      <w:pPr>
        <w:pStyle w:val="48"/>
        <w:keepNext w:val="0"/>
        <w:keepLines w:val="0"/>
        <w:pageBreakBefore w:val="0"/>
        <w:widowControl/>
        <w:numPr>
          <w:ilvl w:val="0"/>
          <w:numId w:val="4"/>
        </w:numPr>
        <w:kinsoku/>
        <w:wordWrap/>
        <w:overflowPunct/>
        <w:topLinePunct w:val="0"/>
        <w:autoSpaceDE/>
        <w:autoSpaceDN/>
        <w:bidi w:val="0"/>
        <w:adjustRightInd/>
        <w:snapToGrid/>
        <w:spacing w:line="380" w:lineRule="exact"/>
        <w:ind w:left="0" w:leftChars="0" w:right="0" w:rightChars="0" w:firstLine="414"/>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截止时间前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将生成的“电子加密</w:t>
      </w:r>
      <w:r>
        <w:rPr>
          <w:rFonts w:hint="eastAsia" w:ascii="宋体" w:hAnsi="宋体" w:eastAsia="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”上传至“政府采购云平台”</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截止时间以后上传的</w:t>
      </w:r>
      <w:r>
        <w:rPr>
          <w:rFonts w:hint="eastAsia" w:ascii="宋体" w:hAnsi="宋体" w:eastAsia="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将被“政府采购云平台”拒收；</w:t>
      </w:r>
    </w:p>
    <w:p w14:paraId="2F3031B9">
      <w:pPr>
        <w:pStyle w:val="48"/>
        <w:keepNext w:val="0"/>
        <w:keepLines w:val="0"/>
        <w:pageBreakBefore w:val="0"/>
        <w:widowControl w:val="0"/>
        <w:numPr>
          <w:ilvl w:val="0"/>
          <w:numId w:val="4"/>
        </w:numPr>
        <w:kinsoku/>
        <w:wordWrap/>
        <w:overflowPunct/>
        <w:topLinePunct w:val="0"/>
        <w:autoSpaceDE/>
        <w:autoSpaceDN/>
        <w:bidi w:val="0"/>
        <w:adjustRightInd/>
        <w:snapToGrid/>
        <w:spacing w:line="380" w:lineRule="exact"/>
        <w:ind w:left="0" w:leftChars="0" w:right="0" w:rightChars="0" w:firstLine="414"/>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前须提前配置好电脑浏览器（建议使用360浏览器或谷歌浏览器）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开标时登录政采云平台，在“项目采购</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开标评审”功能中，使用制作加密</w:t>
      </w:r>
      <w:r>
        <w:rPr>
          <w:rFonts w:hint="eastAsia" w:ascii="宋体" w:hAnsi="宋体" w:eastAsia="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电子标书的CA锁进行解密及报价确认。本项目</w:t>
      </w:r>
      <w:r>
        <w:rPr>
          <w:rFonts w:hint="eastAsia" w:ascii="宋体" w:hAnsi="宋体" w:eastAsia="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的解密时间定为30分钟内</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若</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在规定时间内因自身原因导致无法正常解密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后果由</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自行承担；</w:t>
      </w:r>
    </w:p>
    <w:p w14:paraId="74DC6D42">
      <w:pPr>
        <w:pStyle w:val="48"/>
        <w:keepNext w:val="0"/>
        <w:keepLines w:val="0"/>
        <w:pageBreakBefore w:val="0"/>
        <w:widowControl w:val="0"/>
        <w:numPr>
          <w:ilvl w:val="0"/>
          <w:numId w:val="4"/>
        </w:numPr>
        <w:kinsoku/>
        <w:wordWrap/>
        <w:overflowPunct/>
        <w:topLinePunct w:val="0"/>
        <w:autoSpaceDE/>
        <w:autoSpaceDN/>
        <w:bidi w:val="0"/>
        <w:adjustRightInd/>
        <w:snapToGrid/>
        <w:spacing w:line="380" w:lineRule="exact"/>
        <w:ind w:left="0" w:leftChars="0" w:right="0" w:rightChars="0" w:firstLine="41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登录政采云平台，在开标时间后30分钟内用“项目采购</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开标评审”功能进行解密</w:t>
      </w:r>
      <w:r>
        <w:rPr>
          <w:rFonts w:hint="eastAsia" w:ascii="宋体" w:hAnsi="宋体" w:eastAsia="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，若</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在规定时间内未按时解密的，视为响应无效。解密与加密</w:t>
      </w:r>
      <w:r>
        <w:rPr>
          <w:rFonts w:hint="eastAsia" w:ascii="宋体" w:hAnsi="宋体" w:eastAsia="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须使用同一个 CA。</w:t>
      </w:r>
    </w:p>
    <w:p w14:paraId="3E27967A">
      <w:pPr>
        <w:pStyle w:val="106"/>
        <w:pageBreakBefore w:val="0"/>
        <w:kinsoku/>
        <w:wordWrap/>
        <w:overflowPunct/>
        <w:topLinePunct w:val="0"/>
        <w:bidi w:val="0"/>
        <w:snapToGrid w:val="0"/>
        <w:spacing w:line="380" w:lineRule="exact"/>
        <w:ind w:left="0" w:leftChars="0" w:right="0" w:right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特别提示：</w:t>
      </w:r>
    </w:p>
    <w:p w14:paraId="713435BE">
      <w:pPr>
        <w:pStyle w:val="106"/>
        <w:pageBreakBefore w:val="0"/>
        <w:kinsoku/>
        <w:wordWrap/>
        <w:overflowPunct/>
        <w:topLinePunct w:val="0"/>
        <w:bidi w:val="0"/>
        <w:snapToGrid w:val="0"/>
        <w:spacing w:line="380" w:lineRule="exact"/>
        <w:ind w:left="0" w:leftChars="0" w:right="0" w:right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1、采购限额标准以上，200万元以下的货物和服务采购项目、400万元以下的工程采购项目，适宜由中小企业提供的，采购人应当专门面向中小企业采购。</w:t>
      </w:r>
    </w:p>
    <w:p w14:paraId="75A91128">
      <w:pPr>
        <w:pStyle w:val="106"/>
        <w:pageBreakBefore w:val="0"/>
        <w:kinsoku/>
        <w:wordWrap/>
        <w:overflowPunct/>
        <w:topLinePunct w:val="0"/>
        <w:bidi w:val="0"/>
        <w:snapToGrid w:val="0"/>
        <w:spacing w:line="380" w:lineRule="exact"/>
        <w:ind w:left="0" w:leftChars="0" w:right="0" w:right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2、超过200万元的货物和服务采购项目，预留该部分采购项目预算总额的30%以上专门面向中小企业采购，其中预留给小微企业的比例不低于60%。</w:t>
      </w:r>
    </w:p>
    <w:p w14:paraId="73DFEEB0">
      <w:pPr>
        <w:pStyle w:val="106"/>
        <w:pageBreakBefore w:val="0"/>
        <w:kinsoku/>
        <w:wordWrap/>
        <w:overflowPunct/>
        <w:topLinePunct w:val="0"/>
        <w:bidi w:val="0"/>
        <w:snapToGrid w:val="0"/>
        <w:spacing w:line="380" w:lineRule="exact"/>
        <w:ind w:left="0" w:leftChars="0" w:right="0" w:right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3、超过400万元的工程采购项目中适宜由中小企业提供的，预留该部分采购项目预算总额的40%以上专门面向中小企业采购，其中预留给小微企业的比例不低于60%。</w:t>
      </w:r>
    </w:p>
    <w:p w14:paraId="6737634D">
      <w:pPr>
        <w:pStyle w:val="106"/>
        <w:pageBreakBefore w:val="0"/>
        <w:kinsoku/>
        <w:wordWrap/>
        <w:overflowPunct/>
        <w:topLinePunct w:val="0"/>
        <w:bidi w:val="0"/>
        <w:snapToGrid w:val="0"/>
        <w:spacing w:line="380" w:lineRule="exact"/>
        <w:ind w:left="0" w:leftChars="0" w:right="0" w:right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4、对于未预留份额专门面向中小企业的采购项目，以及预留份额项目中的非预留部分采购包，采购人、采购代理机构应当对符合规定的小微企业报价给予10%</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20%（工程项目为3%</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5%）的扣除，用扣除后的价格参加评审。适用招标投标法的政府采购工程建设项目，采用综合评估法但未采用低价优先法计算价格分的，评标时应当在采用原报价进行评分的基础上增加其价格得分的3%</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5%作为其价格分。</w:t>
      </w:r>
    </w:p>
    <w:p w14:paraId="4C2DC246">
      <w:pPr>
        <w:pStyle w:val="106"/>
        <w:pageBreakBefore w:val="0"/>
        <w:kinsoku/>
        <w:wordWrap/>
        <w:overflowPunct/>
        <w:topLinePunct w:val="0"/>
        <w:bidi w:val="0"/>
        <w:snapToGrid w:val="0"/>
        <w:spacing w:line="380" w:lineRule="exact"/>
        <w:ind w:left="0" w:leftChars="0" w:right="0" w:right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6%（工程项目为1%</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2%）的扣除，用扣除后的价格参加评审。适用招标投标法的政府采购工程建设项目，采用综合评估法但未采用低价优先法计算价格分的，评标时应当在采用原报价进行评分的基础上增加其价格得分的1%</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2%作为其价格分。</w:t>
      </w:r>
    </w:p>
    <w:p w14:paraId="36C90F3F">
      <w:pPr>
        <w:pageBreakBefore w:val="0"/>
        <w:kinsoku/>
        <w:wordWrap/>
        <w:overflowPunct/>
        <w:topLinePunct w:val="0"/>
        <w:autoSpaceDE/>
        <w:autoSpaceDN/>
        <w:bidi w:val="0"/>
        <w:adjustRightInd/>
        <w:snapToGrid/>
        <w:spacing w:line="380" w:lineRule="exact"/>
        <w:ind w:left="0" w:leftChars="0" w:right="0" w:rightChars="0"/>
        <w:textAlignment w:val="auto"/>
        <w:rPr>
          <w:rFonts w:hint="eastAsia" w:ascii="宋体" w:hAnsi="宋体" w:eastAsia="宋体" w:cs="宋体"/>
          <w:b/>
          <w:bCs/>
          <w:color w:val="auto"/>
          <w:sz w:val="24"/>
          <w:szCs w:val="24"/>
          <w:highlight w:val="none"/>
        </w:rPr>
      </w:pPr>
      <w:bookmarkStart w:id="32" w:name="_Toc35393796"/>
      <w:bookmarkStart w:id="33" w:name="_Toc28359008"/>
      <w:bookmarkStart w:id="34" w:name="_Toc35393627"/>
      <w:bookmarkStart w:id="35" w:name="_Toc28359085"/>
      <w:r>
        <w:rPr>
          <w:rFonts w:hint="eastAsia" w:ascii="宋体" w:hAnsi="宋体" w:eastAsia="宋体" w:cs="宋体"/>
          <w:b/>
          <w:bCs/>
          <w:color w:val="auto"/>
          <w:sz w:val="24"/>
          <w:szCs w:val="24"/>
          <w:highlight w:val="none"/>
        </w:rPr>
        <w:t>七、对本次招标提出询问，请按以下方式联系</w:t>
      </w:r>
      <w:bookmarkEnd w:id="32"/>
      <w:bookmarkEnd w:id="33"/>
      <w:bookmarkEnd w:id="34"/>
      <w:bookmarkEnd w:id="35"/>
      <w:r>
        <w:rPr>
          <w:rFonts w:hint="eastAsia" w:ascii="宋体" w:hAnsi="宋体" w:eastAsia="宋体" w:cs="宋体"/>
          <w:b/>
          <w:bCs/>
          <w:color w:val="auto"/>
          <w:sz w:val="24"/>
          <w:szCs w:val="24"/>
          <w:highlight w:val="none"/>
        </w:rPr>
        <w:t>：</w:t>
      </w:r>
    </w:p>
    <w:p w14:paraId="0138FB4B">
      <w:pPr>
        <w:pageBreakBefore w:val="0"/>
        <w:kinsoku/>
        <w:wordWrap/>
        <w:overflowPunct/>
        <w:topLinePunct w:val="0"/>
        <w:autoSpaceDE/>
        <w:autoSpaceDN/>
        <w:bidi w:val="0"/>
        <w:adjustRightInd/>
        <w:snapToGrid/>
        <w:spacing w:line="380" w:lineRule="exact"/>
        <w:ind w:left="0" w:leftChars="0" w:right="0" w:rightChars="0"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07CB2E4B">
      <w:pPr>
        <w:pageBreakBefore w:val="0"/>
        <w:kinsoku/>
        <w:wordWrap/>
        <w:overflowPunct/>
        <w:topLinePunct w:val="0"/>
        <w:autoSpaceDE/>
        <w:autoSpaceDN/>
        <w:bidi w:val="0"/>
        <w:adjustRightInd/>
        <w:snapToGrid/>
        <w:spacing w:line="380" w:lineRule="exact"/>
        <w:ind w:left="0" w:leftChars="0" w:right="0" w:rightChars="0"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r>
        <w:rPr>
          <w:rFonts w:hint="eastAsia" w:ascii="宋体" w:hAnsi="宋体" w:cs="宋体"/>
          <w:color w:val="auto"/>
          <w:sz w:val="24"/>
          <w:szCs w:val="24"/>
          <w:highlight w:val="none"/>
          <w:lang w:val="en-US" w:eastAsia="zh-CN"/>
        </w:rPr>
        <w:t>新疆维吾尔自治区</w:t>
      </w:r>
      <w:r>
        <w:rPr>
          <w:rFonts w:hint="eastAsia" w:ascii="宋体" w:hAnsi="宋体" w:eastAsia="宋体" w:cs="宋体"/>
          <w:color w:val="auto"/>
          <w:sz w:val="24"/>
          <w:szCs w:val="24"/>
          <w:highlight w:val="none"/>
        </w:rPr>
        <w:t>乌鲁木齐</w:t>
      </w:r>
      <w:r>
        <w:rPr>
          <w:rFonts w:hint="eastAsia" w:ascii="宋体" w:hAnsi="宋体" w:cs="宋体"/>
          <w:color w:val="auto"/>
          <w:sz w:val="24"/>
          <w:szCs w:val="24"/>
          <w:highlight w:val="none"/>
          <w:lang w:val="en-US" w:eastAsia="zh-CN"/>
        </w:rPr>
        <w:t>市</w:t>
      </w:r>
      <w:r>
        <w:rPr>
          <w:rFonts w:hint="eastAsia" w:ascii="宋体" w:hAnsi="宋体" w:cs="宋体"/>
          <w:i w:val="0"/>
          <w:iCs w:val="0"/>
          <w:color w:val="auto"/>
          <w:sz w:val="24"/>
          <w:szCs w:val="24"/>
          <w:highlight w:val="none"/>
          <w:lang w:val="en-US" w:eastAsia="zh-CN"/>
        </w:rPr>
        <w:t>某单位</w:t>
      </w:r>
    </w:p>
    <w:p w14:paraId="28DB82CF">
      <w:pPr>
        <w:pageBreakBefore w:val="0"/>
        <w:kinsoku/>
        <w:wordWrap/>
        <w:overflowPunct/>
        <w:topLinePunct w:val="0"/>
        <w:autoSpaceDE/>
        <w:autoSpaceDN/>
        <w:bidi w:val="0"/>
        <w:adjustRightInd/>
        <w:snapToGrid/>
        <w:spacing w:line="380" w:lineRule="exact"/>
        <w:ind w:left="0" w:leftChars="0" w:right="0" w:rightChars="0" w:firstLine="540"/>
        <w:textAlignment w:val="auto"/>
        <w:rPr>
          <w:rStyle w:val="45"/>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rPr>
        <w:t>地址：乌鲁木齐市</w:t>
      </w:r>
    </w:p>
    <w:p w14:paraId="61BFDDF9">
      <w:pPr>
        <w:pageBreakBefore w:val="0"/>
        <w:kinsoku/>
        <w:wordWrap/>
        <w:overflowPunct/>
        <w:topLinePunct w:val="0"/>
        <w:autoSpaceDE/>
        <w:autoSpaceDN/>
        <w:bidi w:val="0"/>
        <w:adjustRightInd/>
        <w:snapToGrid/>
        <w:spacing w:line="380" w:lineRule="exact"/>
        <w:ind w:left="0" w:leftChars="0" w:right="0" w:rightChars="0"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电话</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13179918586</w:t>
      </w:r>
      <w:r>
        <w:rPr>
          <w:rFonts w:hint="eastAsia" w:ascii="宋体" w:hAnsi="宋体" w:eastAsia="宋体" w:cs="宋体"/>
          <w:color w:val="auto"/>
          <w:sz w:val="24"/>
          <w:szCs w:val="24"/>
          <w:highlight w:val="none"/>
        </w:rPr>
        <w:t xml:space="preserve">　　　　　　 </w:t>
      </w:r>
      <w:bookmarkStart w:id="36" w:name="_Toc28359086"/>
      <w:bookmarkStart w:id="37" w:name="_Toc28359009"/>
    </w:p>
    <w:p w14:paraId="6DE8F3C2">
      <w:pPr>
        <w:pageBreakBefore w:val="0"/>
        <w:kinsoku/>
        <w:wordWrap/>
        <w:overflowPunct/>
        <w:topLinePunct w:val="0"/>
        <w:autoSpaceDE/>
        <w:autoSpaceDN/>
        <w:bidi w:val="0"/>
        <w:adjustRightInd/>
        <w:snapToGrid/>
        <w:spacing w:line="38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bookmarkEnd w:id="36"/>
      <w:bookmarkEnd w:id="37"/>
    </w:p>
    <w:p w14:paraId="6EDDD68B">
      <w:pPr>
        <w:pageBreakBefore w:val="0"/>
        <w:kinsoku/>
        <w:wordWrap/>
        <w:overflowPunct/>
        <w:topLinePunct w:val="0"/>
        <w:autoSpaceDE/>
        <w:autoSpaceDN/>
        <w:bidi w:val="0"/>
        <w:adjustRightInd/>
        <w:snapToGrid/>
        <w:spacing w:line="38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r>
        <w:rPr>
          <w:rStyle w:val="45"/>
          <w:rFonts w:hint="eastAsia" w:ascii="宋体" w:hAnsi="宋体" w:cs="宋体"/>
          <w:bCs/>
          <w:color w:val="auto"/>
          <w:sz w:val="24"/>
          <w:szCs w:val="24"/>
          <w:highlight w:val="none"/>
          <w:lang w:eastAsia="zh-CN"/>
        </w:rPr>
        <w:t>新疆卓恒工程项目管理有限公司</w:t>
      </w:r>
    </w:p>
    <w:p w14:paraId="01E31360">
      <w:pPr>
        <w:pageBreakBefore w:val="0"/>
        <w:kinsoku/>
        <w:wordWrap/>
        <w:overflowPunct/>
        <w:topLinePunct w:val="0"/>
        <w:autoSpaceDE/>
        <w:autoSpaceDN/>
        <w:bidi w:val="0"/>
        <w:adjustRightInd/>
        <w:snapToGrid/>
        <w:spacing w:line="38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cs="宋体"/>
          <w:i w:val="0"/>
          <w:iCs w:val="0"/>
          <w:color w:val="auto"/>
          <w:sz w:val="24"/>
          <w:szCs w:val="24"/>
          <w:highlight w:val="none"/>
          <w:lang w:val="en-US" w:eastAsia="zh-CN"/>
        </w:rPr>
        <w:t>乌鲁木齐市水磨沟区龙盛街898号万科中央公园S2座10楼</w:t>
      </w:r>
    </w:p>
    <w:p w14:paraId="002B4C03">
      <w:pPr>
        <w:pageBreakBefore w:val="0"/>
        <w:kinsoku/>
        <w:wordWrap/>
        <w:overflowPunct/>
        <w:topLinePunct w:val="0"/>
        <w:autoSpaceDE/>
        <w:autoSpaceDN/>
        <w:bidi w:val="0"/>
        <w:adjustRightInd/>
        <w:snapToGrid/>
        <w:spacing w:line="380" w:lineRule="exact"/>
        <w:ind w:left="0" w:leftChars="0"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cs="宋体"/>
          <w:i w:val="0"/>
          <w:iCs w:val="0"/>
          <w:color w:val="auto"/>
          <w:sz w:val="24"/>
          <w:szCs w:val="24"/>
          <w:highlight w:val="none"/>
          <w:lang w:val="en-US" w:eastAsia="zh-CN"/>
        </w:rPr>
        <w:t>王浩</w:t>
      </w:r>
    </w:p>
    <w:p w14:paraId="58428839">
      <w:pPr>
        <w:pageBreakBefore w:val="0"/>
        <w:kinsoku/>
        <w:wordWrap/>
        <w:overflowPunct/>
        <w:topLinePunct w:val="0"/>
        <w:autoSpaceDE/>
        <w:autoSpaceDN/>
        <w:bidi w:val="0"/>
        <w:adjustRightInd/>
        <w:snapToGrid/>
        <w:spacing w:line="380" w:lineRule="exact"/>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电话：</w:t>
      </w:r>
      <w:r>
        <w:rPr>
          <w:rFonts w:hint="eastAsia" w:ascii="宋体" w:hAnsi="宋体" w:cs="宋体"/>
          <w:i w:val="0"/>
          <w:iCs w:val="0"/>
          <w:color w:val="auto"/>
          <w:sz w:val="24"/>
          <w:szCs w:val="24"/>
          <w:highlight w:val="none"/>
          <w:lang w:val="en-US" w:eastAsia="zh-CN"/>
        </w:rPr>
        <w:t>18167869970</w:t>
      </w:r>
    </w:p>
    <w:p w14:paraId="5E34ABD8">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5383E874">
      <w:pPr>
        <w:pStyle w:val="2"/>
        <w:pageBreakBefore w:val="0"/>
        <w:kinsoku/>
        <w:wordWrap/>
        <w:overflowPunct/>
        <w:topLinePunct w:val="0"/>
        <w:autoSpaceDE/>
        <w:autoSpaceDN/>
        <w:bidi w:val="0"/>
        <w:spacing w:before="0" w:after="0" w:line="560" w:lineRule="exact"/>
        <w:ind w:left="0" w:leftChars="0" w:right="0" w:rightChars="0" w:firstLine="0" w:firstLineChars="0"/>
        <w:jc w:val="center"/>
        <w:textAlignment w:val="auto"/>
        <w:rPr>
          <w:rFonts w:hint="eastAsia" w:ascii="宋体" w:hAnsi="宋体" w:eastAsia="宋体" w:cs="宋体"/>
          <w:b/>
          <w:bCs/>
          <w:color w:val="auto"/>
          <w:sz w:val="28"/>
          <w:szCs w:val="28"/>
          <w:highlight w:val="none"/>
        </w:rPr>
      </w:pPr>
      <w:bookmarkStart w:id="38" w:name="_Toc5608"/>
      <w:r>
        <w:rPr>
          <w:rFonts w:hint="eastAsia" w:ascii="宋体" w:hAnsi="宋体" w:eastAsia="宋体" w:cs="宋体"/>
          <w:b/>
          <w:bCs/>
          <w:color w:val="auto"/>
          <w:sz w:val="28"/>
          <w:szCs w:val="28"/>
          <w:highlight w:val="none"/>
        </w:rPr>
        <w:t>第二章  投标人须知</w:t>
      </w:r>
      <w:bookmarkEnd w:id="3"/>
      <w:bookmarkEnd w:id="4"/>
      <w:bookmarkEnd w:id="5"/>
      <w:bookmarkEnd w:id="6"/>
      <w:bookmarkEnd w:id="7"/>
      <w:bookmarkEnd w:id="8"/>
      <w:bookmarkEnd w:id="38"/>
    </w:p>
    <w:p w14:paraId="6750A163">
      <w:pPr>
        <w:keepNext/>
        <w:keepLines/>
        <w:pageBreakBefore w:val="0"/>
        <w:kinsoku/>
        <w:wordWrap/>
        <w:overflowPunct/>
        <w:topLinePunct w:val="0"/>
        <w:autoSpaceDE/>
        <w:autoSpaceDN/>
        <w:bidi w:val="0"/>
        <w:spacing w:line="560" w:lineRule="exact"/>
        <w:ind w:left="0" w:leftChars="0" w:right="0" w:rightChars="0" w:firstLine="0" w:firstLineChars="0"/>
        <w:jc w:val="center"/>
        <w:textAlignment w:val="auto"/>
        <w:outlineLvl w:val="1"/>
        <w:rPr>
          <w:rFonts w:hint="eastAsia" w:ascii="宋体" w:hAnsi="宋体" w:eastAsia="宋体" w:cs="宋体"/>
          <w:b/>
          <w:bCs/>
          <w:color w:val="auto"/>
          <w:sz w:val="24"/>
          <w:szCs w:val="24"/>
          <w:highlight w:val="none"/>
        </w:rPr>
      </w:pPr>
      <w:bookmarkStart w:id="39" w:name="_Toc217446032"/>
      <w:bookmarkStart w:id="40" w:name="_Toc213496268"/>
      <w:bookmarkStart w:id="41" w:name="_Toc213396946"/>
      <w:bookmarkStart w:id="42" w:name="_Toc213396760"/>
      <w:bookmarkStart w:id="43" w:name="_Toc189727030"/>
      <w:bookmarkStart w:id="44" w:name="_Toc213397010"/>
      <w:r>
        <w:rPr>
          <w:rFonts w:hint="eastAsia" w:ascii="宋体" w:hAnsi="宋体" w:eastAsia="宋体" w:cs="宋体"/>
          <w:b/>
          <w:bCs/>
          <w:color w:val="auto"/>
          <w:sz w:val="24"/>
          <w:szCs w:val="24"/>
          <w:highlight w:val="none"/>
        </w:rPr>
        <w:t>一、投标人须知前附表</w:t>
      </w:r>
      <w:bookmarkEnd w:id="39"/>
      <w:bookmarkEnd w:id="40"/>
      <w:bookmarkEnd w:id="41"/>
      <w:bookmarkEnd w:id="42"/>
      <w:bookmarkEnd w:id="43"/>
      <w:bookmarkEnd w:id="44"/>
    </w:p>
    <w:tbl>
      <w:tblPr>
        <w:tblStyle w:val="33"/>
        <w:tblW w:w="48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561"/>
        <w:gridCol w:w="1"/>
        <w:gridCol w:w="7350"/>
        <w:gridCol w:w="1"/>
      </w:tblGrid>
      <w:tr w14:paraId="0EB1C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764" w:type="dxa"/>
            <w:vAlign w:val="center"/>
          </w:tcPr>
          <w:p w14:paraId="37F6FB0D">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562" w:type="dxa"/>
            <w:gridSpan w:val="2"/>
            <w:vAlign w:val="center"/>
          </w:tcPr>
          <w:p w14:paraId="2F453750">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名 称</w:t>
            </w:r>
          </w:p>
        </w:tc>
        <w:tc>
          <w:tcPr>
            <w:tcW w:w="7353" w:type="dxa"/>
            <w:gridSpan w:val="2"/>
            <w:vAlign w:val="center"/>
          </w:tcPr>
          <w:p w14:paraId="3D51953C">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   容</w:t>
            </w:r>
          </w:p>
        </w:tc>
      </w:tr>
      <w:tr w14:paraId="6B09A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64" w:type="dxa"/>
            <w:vAlign w:val="center"/>
          </w:tcPr>
          <w:p w14:paraId="55E4697B">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62" w:type="dxa"/>
            <w:gridSpan w:val="2"/>
            <w:vAlign w:val="center"/>
          </w:tcPr>
          <w:p w14:paraId="00E718D6">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7353" w:type="dxa"/>
            <w:gridSpan w:val="2"/>
            <w:vAlign w:val="center"/>
          </w:tcPr>
          <w:p w14:paraId="65723CE9">
            <w:pPr>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cs="宋体"/>
                <w:color w:val="auto"/>
                <w:sz w:val="24"/>
                <w:szCs w:val="24"/>
                <w:highlight w:val="none"/>
                <w:lang w:val="en-US" w:eastAsia="zh-CN"/>
              </w:rPr>
              <w:t>新疆维吾尔自治区乌鲁木齐市某单位</w:t>
            </w:r>
          </w:p>
          <w:p w14:paraId="093A88D6">
            <w:pPr>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地址：乌鲁木齐市</w:t>
            </w:r>
          </w:p>
          <w:p w14:paraId="2B20FCAD">
            <w:pPr>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Style w:val="45"/>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rPr>
              <w:t>联系人：</w:t>
            </w:r>
            <w:r>
              <w:rPr>
                <w:rStyle w:val="45"/>
                <w:rFonts w:hint="eastAsia" w:ascii="宋体" w:hAnsi="宋体" w:cs="宋体"/>
                <w:bCs/>
                <w:color w:val="auto"/>
                <w:sz w:val="24"/>
                <w:szCs w:val="24"/>
                <w:highlight w:val="none"/>
                <w:lang w:val="en-US" w:eastAsia="zh-CN"/>
              </w:rPr>
              <w:t>努尔泰</w:t>
            </w:r>
          </w:p>
          <w:p w14:paraId="165D7C23">
            <w:pPr>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电话：</w:t>
            </w:r>
            <w:r>
              <w:rPr>
                <w:rFonts w:hint="eastAsia" w:ascii="宋体" w:hAnsi="宋体" w:cs="宋体"/>
                <w:color w:val="auto"/>
                <w:sz w:val="24"/>
                <w:szCs w:val="24"/>
                <w:highlight w:val="none"/>
                <w:lang w:eastAsia="zh-CN"/>
              </w:rPr>
              <w:t>13179918586</w:t>
            </w:r>
          </w:p>
        </w:tc>
      </w:tr>
      <w:tr w14:paraId="3934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64" w:type="dxa"/>
            <w:vAlign w:val="center"/>
          </w:tcPr>
          <w:p w14:paraId="3D71619C">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562" w:type="dxa"/>
            <w:gridSpan w:val="2"/>
            <w:vAlign w:val="center"/>
          </w:tcPr>
          <w:p w14:paraId="326B630E">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w:t>
            </w:r>
          </w:p>
        </w:tc>
        <w:tc>
          <w:tcPr>
            <w:tcW w:w="7353" w:type="dxa"/>
            <w:gridSpan w:val="2"/>
            <w:vAlign w:val="center"/>
          </w:tcPr>
          <w:p w14:paraId="6CCE7F22">
            <w:pPr>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r>
              <w:rPr>
                <w:rStyle w:val="45"/>
                <w:rFonts w:hint="eastAsia" w:ascii="宋体" w:hAnsi="宋体" w:cs="宋体"/>
                <w:bCs/>
                <w:color w:val="auto"/>
                <w:sz w:val="24"/>
                <w:szCs w:val="24"/>
                <w:highlight w:val="none"/>
                <w:lang w:eastAsia="zh-CN"/>
              </w:rPr>
              <w:t>新疆卓恒工程项目管理有限公司</w:t>
            </w:r>
          </w:p>
          <w:p w14:paraId="383DD5EA">
            <w:pPr>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地址：</w:t>
            </w:r>
            <w:r>
              <w:rPr>
                <w:rFonts w:hint="eastAsia" w:ascii="宋体" w:hAnsi="宋体" w:cs="宋体"/>
                <w:i w:val="0"/>
                <w:iCs w:val="0"/>
                <w:color w:val="auto"/>
                <w:sz w:val="24"/>
                <w:szCs w:val="24"/>
                <w:highlight w:val="none"/>
                <w:lang w:val="en-US" w:eastAsia="zh-CN"/>
              </w:rPr>
              <w:t>乌鲁木齐市水磨沟区龙盛街898号万科中央公园S2座10楼</w:t>
            </w:r>
          </w:p>
          <w:p w14:paraId="2ED499D9">
            <w:pPr>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cs="宋体"/>
                <w:i w:val="0"/>
                <w:iCs w:val="0"/>
                <w:color w:val="auto"/>
                <w:sz w:val="24"/>
                <w:szCs w:val="24"/>
                <w:highlight w:val="none"/>
                <w:lang w:val="en-US" w:eastAsia="zh-CN"/>
              </w:rPr>
              <w:t>王浩</w:t>
            </w:r>
          </w:p>
          <w:p w14:paraId="2F1F8C6A">
            <w:pPr>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color w:val="auto"/>
                <w:sz w:val="24"/>
                <w:szCs w:val="24"/>
                <w:highlight w:val="none"/>
              </w:rPr>
              <w:t>电话：</w:t>
            </w:r>
            <w:r>
              <w:rPr>
                <w:rFonts w:hint="eastAsia" w:ascii="宋体" w:hAnsi="宋体" w:cs="宋体"/>
                <w:i w:val="0"/>
                <w:iCs w:val="0"/>
                <w:color w:val="auto"/>
                <w:sz w:val="24"/>
                <w:szCs w:val="24"/>
                <w:highlight w:val="none"/>
                <w:lang w:val="en-US" w:eastAsia="zh-CN"/>
              </w:rPr>
              <w:t>18167869970</w:t>
            </w:r>
          </w:p>
          <w:p w14:paraId="24B83459">
            <w:pPr>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default" w:ascii="宋体" w:hAnsi="宋体" w:eastAsia="宋体" w:cs="宋体"/>
                <w:i w:val="0"/>
                <w:iCs w:val="0"/>
                <w:color w:val="auto"/>
                <w:sz w:val="24"/>
                <w:szCs w:val="24"/>
                <w:highlight w:val="none"/>
                <w:lang w:val="en-US" w:eastAsia="zh-CN"/>
              </w:rPr>
            </w:pPr>
            <w:r>
              <w:rPr>
                <w:rFonts w:hint="eastAsia" w:ascii="宋体" w:hAnsi="宋体" w:cs="宋体"/>
                <w:i w:val="0"/>
                <w:iCs w:val="0"/>
                <w:color w:val="auto"/>
                <w:sz w:val="24"/>
                <w:szCs w:val="24"/>
                <w:highlight w:val="none"/>
                <w:lang w:val="en-US" w:eastAsia="zh-CN"/>
              </w:rPr>
              <w:t>邮箱：623905188@qq.com</w:t>
            </w:r>
          </w:p>
        </w:tc>
      </w:tr>
      <w:tr w14:paraId="51636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764" w:type="dxa"/>
            <w:vAlign w:val="center"/>
          </w:tcPr>
          <w:p w14:paraId="297DFF0B">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562" w:type="dxa"/>
            <w:gridSpan w:val="2"/>
            <w:vAlign w:val="center"/>
          </w:tcPr>
          <w:p w14:paraId="1A7662F2">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353" w:type="dxa"/>
            <w:gridSpan w:val="2"/>
            <w:vAlign w:val="center"/>
          </w:tcPr>
          <w:p w14:paraId="3212CCBC">
            <w:pPr>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新疆维吾尔自治区某单位餐饮服务劳务外包项目(三次)</w:t>
            </w:r>
          </w:p>
        </w:tc>
      </w:tr>
      <w:tr w14:paraId="7AFB0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764" w:type="dxa"/>
            <w:vAlign w:val="center"/>
          </w:tcPr>
          <w:p w14:paraId="47EE8E32">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562" w:type="dxa"/>
            <w:gridSpan w:val="2"/>
            <w:vAlign w:val="center"/>
          </w:tcPr>
          <w:p w14:paraId="1B94B473">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编号</w:t>
            </w:r>
          </w:p>
        </w:tc>
        <w:tc>
          <w:tcPr>
            <w:tcW w:w="7353" w:type="dxa"/>
            <w:gridSpan w:val="2"/>
            <w:vAlign w:val="center"/>
          </w:tcPr>
          <w:p w14:paraId="58B3CE7C">
            <w:pPr>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color w:val="auto"/>
                <w:sz w:val="24"/>
                <w:szCs w:val="24"/>
                <w:highlight w:val="none"/>
                <w:lang w:eastAsia="zh-CN"/>
              </w:rPr>
            </w:pPr>
            <w:r>
              <w:rPr>
                <w:rStyle w:val="45"/>
                <w:rFonts w:hint="eastAsia" w:ascii="宋体" w:hAnsi="宋体" w:cs="宋体"/>
                <w:bCs/>
                <w:color w:val="auto"/>
                <w:sz w:val="24"/>
                <w:szCs w:val="24"/>
                <w:highlight w:val="none"/>
              </w:rPr>
              <w:t>XJZH-FW-202602-</w:t>
            </w:r>
            <w:r>
              <w:rPr>
                <w:rStyle w:val="45"/>
                <w:rFonts w:hint="eastAsia" w:ascii="宋体" w:hAnsi="宋体" w:cs="宋体"/>
                <w:bCs/>
                <w:color w:val="auto"/>
                <w:sz w:val="24"/>
                <w:szCs w:val="24"/>
                <w:highlight w:val="none"/>
                <w:lang w:val="en-US"/>
              </w:rPr>
              <w:t>3</w:t>
            </w:r>
          </w:p>
        </w:tc>
      </w:tr>
      <w:tr w14:paraId="0377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64" w:type="dxa"/>
            <w:vAlign w:val="center"/>
          </w:tcPr>
          <w:p w14:paraId="26D1EFBE">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562" w:type="dxa"/>
            <w:gridSpan w:val="2"/>
            <w:vAlign w:val="center"/>
          </w:tcPr>
          <w:p w14:paraId="6D0FDADE">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资金来源、最高限价</w:t>
            </w:r>
          </w:p>
        </w:tc>
        <w:tc>
          <w:tcPr>
            <w:tcW w:w="7353" w:type="dxa"/>
            <w:gridSpan w:val="2"/>
            <w:vAlign w:val="center"/>
          </w:tcPr>
          <w:p w14:paraId="00A09524">
            <w:pPr>
              <w:keepNext w:val="0"/>
              <w:keepLines w:val="0"/>
              <w:pageBreakBefore w:val="0"/>
              <w:kinsoku/>
              <w:wordWrap/>
              <w:overflowPunct/>
              <w:topLinePunct w:val="0"/>
              <w:autoSpaceDE/>
              <w:autoSpaceDN/>
              <w:bidi w:val="0"/>
              <w:spacing w:line="380" w:lineRule="exact"/>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资金来源：财政资金</w:t>
            </w:r>
          </w:p>
          <w:p w14:paraId="6C53E139">
            <w:pPr>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最高限价</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145</w:t>
            </w:r>
            <w:r>
              <w:rPr>
                <w:rFonts w:hint="eastAsia" w:ascii="宋体" w:hAnsi="宋体" w:eastAsia="宋体" w:cs="宋体"/>
                <w:color w:val="auto"/>
                <w:sz w:val="24"/>
                <w:szCs w:val="24"/>
                <w:highlight w:val="none"/>
                <w:lang w:val="en-US" w:eastAsia="zh-CN"/>
              </w:rPr>
              <w:t>万</w:t>
            </w:r>
            <w:r>
              <w:rPr>
                <w:rFonts w:hint="eastAsia" w:ascii="宋体" w:hAnsi="宋体" w:cs="宋体"/>
                <w:color w:val="auto"/>
                <w:sz w:val="24"/>
                <w:szCs w:val="24"/>
                <w:highlight w:val="none"/>
                <w:lang w:val="en-US" w:eastAsia="zh-CN"/>
              </w:rPr>
              <w:t>/年（</w:t>
            </w: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rPr>
              <w:t>包括</w:t>
            </w:r>
            <w:r>
              <w:rPr>
                <w:rFonts w:hint="eastAsia" w:ascii="宋体" w:hAnsi="宋体" w:eastAsia="宋体" w:cs="宋体"/>
                <w:color w:val="auto"/>
                <w:sz w:val="24"/>
                <w:szCs w:val="24"/>
                <w:lang w:val="en-US" w:eastAsia="zh-CN"/>
              </w:rPr>
              <w:t>但不限于</w:t>
            </w:r>
            <w:r>
              <w:rPr>
                <w:rFonts w:hint="eastAsia" w:ascii="宋体" w:hAnsi="宋体" w:eastAsia="宋体" w:cs="宋体"/>
                <w:color w:val="auto"/>
                <w:sz w:val="24"/>
                <w:szCs w:val="24"/>
              </w:rPr>
              <w:t>人员工资、社保、管理费、税金</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服务人员日常工作所需要的工装、口罩、围裙、雨鞋</w:t>
            </w:r>
            <w:r>
              <w:rPr>
                <w:rFonts w:hint="eastAsia" w:ascii="宋体" w:hAnsi="宋体" w:eastAsia="宋体" w:cs="宋体"/>
                <w:color w:val="auto"/>
                <w:sz w:val="24"/>
                <w:szCs w:val="24"/>
              </w:rPr>
              <w:t>等所有费用</w:t>
            </w:r>
            <w:r>
              <w:rPr>
                <w:rFonts w:hint="eastAsia" w:ascii="宋体" w:hAnsi="宋体" w:eastAsia="宋体" w:cs="宋体"/>
                <w:color w:val="auto"/>
                <w:sz w:val="24"/>
                <w:szCs w:val="24"/>
                <w:lang w:eastAsia="zh-CN"/>
              </w:rPr>
              <w:t>，</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无需另行支付任何费用</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w:t>
            </w:r>
          </w:p>
          <w:p w14:paraId="379DA3E0">
            <w:pPr>
              <w:keepNext w:val="0"/>
              <w:keepLines w:val="0"/>
              <w:pageBreakBefore w:val="0"/>
              <w:kinsoku/>
              <w:wordWrap/>
              <w:overflowPunct/>
              <w:topLinePunct w:val="0"/>
              <w:autoSpaceDE/>
              <w:autoSpaceDN/>
              <w:bidi w:val="0"/>
              <w:spacing w:line="380" w:lineRule="exact"/>
              <w:ind w:left="0" w:leftChars="0" w:right="0" w:rightChars="0" w:firstLine="0" w:firstLineChars="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注：投标人报价不得</w:t>
            </w:r>
            <w:r>
              <w:rPr>
                <w:rFonts w:hint="eastAsia" w:ascii="宋体" w:hAnsi="宋体" w:eastAsia="宋体" w:cs="宋体"/>
                <w:color w:val="auto"/>
                <w:sz w:val="24"/>
                <w:szCs w:val="24"/>
                <w:highlight w:val="none"/>
                <w:lang w:eastAsia="zh-CN"/>
              </w:rPr>
              <w:t>超出</w:t>
            </w:r>
            <w:r>
              <w:rPr>
                <w:rFonts w:hint="eastAsia" w:ascii="宋体" w:hAnsi="宋体" w:eastAsia="宋体" w:cs="宋体"/>
                <w:color w:val="auto"/>
                <w:sz w:val="24"/>
                <w:szCs w:val="24"/>
                <w:highlight w:val="none"/>
                <w:lang w:val="en-US" w:eastAsia="zh-CN"/>
              </w:rPr>
              <w:t>最高限价</w:t>
            </w:r>
            <w:r>
              <w:rPr>
                <w:rFonts w:hint="eastAsia" w:ascii="宋体" w:hAnsi="宋体" w:eastAsia="宋体" w:cs="宋体"/>
                <w:color w:val="auto"/>
                <w:sz w:val="24"/>
                <w:szCs w:val="24"/>
                <w:highlight w:val="none"/>
                <w:lang w:eastAsia="zh-CN"/>
              </w:rPr>
              <w:t>，否则</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无效。</w:t>
            </w:r>
          </w:p>
        </w:tc>
      </w:tr>
      <w:tr w14:paraId="03814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764" w:type="dxa"/>
            <w:vAlign w:val="center"/>
          </w:tcPr>
          <w:p w14:paraId="00BA7401">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562" w:type="dxa"/>
            <w:gridSpan w:val="2"/>
            <w:vAlign w:val="center"/>
          </w:tcPr>
          <w:p w14:paraId="4C3FB78B">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服务需求</w:t>
            </w:r>
          </w:p>
        </w:tc>
        <w:tc>
          <w:tcPr>
            <w:tcW w:w="7353" w:type="dxa"/>
            <w:gridSpan w:val="2"/>
            <w:vAlign w:val="center"/>
          </w:tcPr>
          <w:p w14:paraId="51892D16">
            <w:pPr>
              <w:pageBreakBefore w:val="0"/>
              <w:kinsoku/>
              <w:wordWrap/>
              <w:overflowPunct/>
              <w:topLinePunct w:val="0"/>
              <w:autoSpaceDE/>
              <w:autoSpaceDN/>
              <w:bidi w:val="0"/>
              <w:adjustRightInd/>
              <w:snapToGrid/>
              <w:spacing w:line="380" w:lineRule="exact"/>
              <w:ind w:right="0" w:rightChars="0"/>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某单位餐饮服务，需对餐厅的餐饮服务按照劳务外包的方式进行招标</w:t>
            </w:r>
            <w:r>
              <w:rPr>
                <w:rFonts w:hint="eastAsia" w:ascii="宋体" w:hAnsi="宋体" w:eastAsia="宋体" w:cs="宋体"/>
                <w:color w:val="auto"/>
                <w:sz w:val="24"/>
                <w:szCs w:val="24"/>
                <w:highlight w:val="none"/>
              </w:rPr>
              <w:t xml:space="preserve">，详见招标文件“第四章  </w:t>
            </w:r>
            <w:r>
              <w:rPr>
                <w:rFonts w:hint="eastAsia" w:ascii="宋体" w:hAnsi="宋体" w:eastAsia="宋体" w:cs="宋体"/>
                <w:color w:val="auto"/>
                <w:sz w:val="24"/>
                <w:szCs w:val="24"/>
                <w:highlight w:val="none"/>
                <w:lang w:eastAsia="zh-CN"/>
              </w:rPr>
              <w:t>项目服务需求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w:t>
            </w:r>
          </w:p>
        </w:tc>
      </w:tr>
      <w:tr w14:paraId="581E9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764" w:type="dxa"/>
            <w:vAlign w:val="center"/>
          </w:tcPr>
          <w:p w14:paraId="36A9D326">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562" w:type="dxa"/>
            <w:gridSpan w:val="2"/>
            <w:vAlign w:val="center"/>
          </w:tcPr>
          <w:p w14:paraId="3892C647">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服务期</w:t>
            </w:r>
          </w:p>
        </w:tc>
        <w:tc>
          <w:tcPr>
            <w:tcW w:w="7353" w:type="dxa"/>
            <w:gridSpan w:val="2"/>
            <w:vAlign w:val="center"/>
          </w:tcPr>
          <w:p w14:paraId="38A81839">
            <w:pPr>
              <w:pStyle w:val="42"/>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自合同签订</w:t>
            </w:r>
            <w:r>
              <w:rPr>
                <w:rFonts w:hint="default" w:ascii="宋体" w:hAnsi="宋体" w:eastAsia="宋体" w:cs="宋体"/>
                <w:color w:val="auto"/>
                <w:sz w:val="24"/>
                <w:szCs w:val="24"/>
                <w:highlight w:val="none"/>
                <w:shd w:val="clear"/>
                <w:lang w:val="en-US" w:eastAsia="zh-CN"/>
              </w:rPr>
              <w:t>之日起一年。合同期满后，双方结合前期合作成效、服务质量及实际运营需求开展双向评估，达成一致后可续签合同，续签服务期限累计最长不超过两年。</w:t>
            </w:r>
            <w:r>
              <w:rPr>
                <w:rFonts w:hint="eastAsia" w:ascii="宋体" w:hAnsi="宋体" w:eastAsia="宋体" w:cs="宋体"/>
                <w:color w:val="auto"/>
                <w:sz w:val="24"/>
                <w:szCs w:val="24"/>
                <w:highlight w:val="none"/>
                <w:shd w:val="clear"/>
                <w:lang w:val="en-US" w:eastAsia="zh-CN"/>
              </w:rPr>
              <w:t>（</w:t>
            </w:r>
            <w:r>
              <w:rPr>
                <w:rFonts w:hint="eastAsia" w:ascii="宋体" w:hAnsi="宋体" w:eastAsia="宋体" w:cs="宋体"/>
                <w:b/>
                <w:bCs/>
                <w:color w:val="auto"/>
                <w:sz w:val="24"/>
                <w:szCs w:val="24"/>
                <w:highlight w:val="none"/>
                <w:shd w:val="clear"/>
                <w:lang w:val="en-US" w:eastAsia="zh-CN"/>
              </w:rPr>
              <w:t>服务期限适用</w:t>
            </w:r>
            <w:r>
              <w:rPr>
                <w:rFonts w:ascii="宋体" w:hAnsi="宋体" w:eastAsia="宋体" w:cs="宋体"/>
                <w:b/>
                <w:bCs/>
                <w:color w:val="auto"/>
                <w:sz w:val="24"/>
                <w:szCs w:val="24"/>
                <w:highlight w:val="none"/>
                <w:shd w:val="clear"/>
              </w:rPr>
              <w:t>《政府购买服务管理办法》（财政部令第 102 号）</w:t>
            </w:r>
            <w:r>
              <w:rPr>
                <w:rFonts w:hint="eastAsia" w:ascii="宋体" w:hAnsi="宋体" w:eastAsia="宋体" w:cs="宋体"/>
                <w:b/>
                <w:bCs/>
                <w:color w:val="auto"/>
                <w:sz w:val="24"/>
                <w:szCs w:val="24"/>
                <w:highlight w:val="none"/>
                <w:shd w:val="clear"/>
                <w:lang w:val="en-US" w:eastAsia="zh-CN"/>
              </w:rPr>
              <w:t>第24条</w:t>
            </w:r>
            <w:r>
              <w:rPr>
                <w:rFonts w:hint="eastAsia" w:ascii="宋体" w:hAnsi="宋体" w:eastAsia="宋体" w:cs="宋体"/>
                <w:color w:val="auto"/>
                <w:sz w:val="24"/>
                <w:szCs w:val="24"/>
                <w:highlight w:val="none"/>
                <w:shd w:val="clear"/>
                <w:lang w:val="en-US" w:eastAsia="zh-CN"/>
              </w:rPr>
              <w:t>）</w:t>
            </w:r>
          </w:p>
        </w:tc>
      </w:tr>
      <w:tr w14:paraId="607D8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4" w:type="dxa"/>
            <w:vAlign w:val="center"/>
          </w:tcPr>
          <w:p w14:paraId="15934C08">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562" w:type="dxa"/>
            <w:gridSpan w:val="2"/>
            <w:vAlign w:val="center"/>
          </w:tcPr>
          <w:p w14:paraId="10A94FFA">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服务要求</w:t>
            </w:r>
          </w:p>
        </w:tc>
        <w:tc>
          <w:tcPr>
            <w:tcW w:w="7353" w:type="dxa"/>
            <w:gridSpan w:val="2"/>
            <w:vAlign w:val="center"/>
          </w:tcPr>
          <w:p w14:paraId="5715273D">
            <w:pPr>
              <w:keepNext w:val="0"/>
              <w:keepLines w:val="0"/>
              <w:pageBreakBefore w:val="0"/>
              <w:kinsoku/>
              <w:wordWrap/>
              <w:overflowPunct/>
              <w:topLinePunct w:val="0"/>
              <w:autoSpaceDE/>
              <w:autoSpaceDN/>
              <w:bidi w:val="0"/>
              <w:spacing w:line="380" w:lineRule="exact"/>
              <w:ind w:left="0" w:leftChars="0" w:right="0" w:rightChars="0" w:firstLine="0" w:firstLineChars="0"/>
              <w:jc w:val="left"/>
              <w:textAlignment w:val="auto"/>
              <w:rPr>
                <w:rFonts w:hint="eastAsia" w:ascii="宋体" w:hAnsi="宋体" w:eastAsia="宋体" w:cs="宋体"/>
                <w:color w:val="auto"/>
                <w:sz w:val="24"/>
                <w:szCs w:val="24"/>
                <w:highlight w:val="none"/>
                <w:lang w:eastAsia="zh-CN"/>
              </w:rPr>
            </w:pPr>
            <w:r>
              <w:rPr>
                <w:rFonts w:hint="eastAsia"/>
                <w:color w:val="auto"/>
                <w:sz w:val="24"/>
                <w:szCs w:val="24"/>
                <w:highlight w:val="none"/>
                <w:lang w:val="en-US" w:eastAsia="zh-CN" w:bidi="en-US"/>
              </w:rPr>
              <w:t>合格</w:t>
            </w:r>
          </w:p>
        </w:tc>
      </w:tr>
      <w:tr w14:paraId="798EE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4" w:type="dxa"/>
            <w:vAlign w:val="center"/>
          </w:tcPr>
          <w:p w14:paraId="5DCC6387">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562" w:type="dxa"/>
            <w:gridSpan w:val="2"/>
            <w:vAlign w:val="center"/>
          </w:tcPr>
          <w:p w14:paraId="31500441">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地点</w:t>
            </w:r>
          </w:p>
        </w:tc>
        <w:tc>
          <w:tcPr>
            <w:tcW w:w="7353" w:type="dxa"/>
            <w:gridSpan w:val="2"/>
            <w:vAlign w:val="center"/>
          </w:tcPr>
          <w:p w14:paraId="0BFAB2C0">
            <w:pPr>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乌鲁木齐市</w:t>
            </w:r>
          </w:p>
        </w:tc>
      </w:tr>
      <w:tr w14:paraId="60945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764" w:type="dxa"/>
            <w:vAlign w:val="center"/>
          </w:tcPr>
          <w:p w14:paraId="1531BD3E">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562" w:type="dxa"/>
            <w:gridSpan w:val="2"/>
            <w:vAlign w:val="center"/>
          </w:tcPr>
          <w:p w14:paraId="0DA36F33">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落实的政府采购政策</w:t>
            </w:r>
          </w:p>
        </w:tc>
        <w:tc>
          <w:tcPr>
            <w:tcW w:w="7353" w:type="dxa"/>
            <w:gridSpan w:val="2"/>
            <w:vAlign w:val="center"/>
          </w:tcPr>
          <w:p w14:paraId="15651DFD">
            <w:pPr>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1）符合促进中小企业（监狱企业、残疾人福利性单位）发展政策；</w:t>
            </w:r>
          </w:p>
          <w:p w14:paraId="75A8CA95">
            <w:pPr>
              <w:keepNext w:val="0"/>
              <w:keepLines w:val="0"/>
              <w:pageBreakBefore w:val="0"/>
              <w:kinsoku/>
              <w:wordWrap/>
              <w:overflowPunct/>
              <w:topLinePunct w:val="0"/>
              <w:autoSpaceDE/>
              <w:autoSpaceDN/>
              <w:bidi w:val="0"/>
              <w:adjustRightInd/>
              <w:snapToGrid/>
              <w:spacing w:line="38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落实政府采购政策需满足的资格要求：</w:t>
            </w:r>
            <w:r>
              <w:rPr>
                <w:rFonts w:hint="eastAsia" w:ascii="宋体" w:hAnsi="宋体" w:eastAsia="宋体" w:cs="宋体"/>
                <w:color w:val="auto"/>
                <w:sz w:val="24"/>
                <w:szCs w:val="24"/>
                <w:highlight w:val="none"/>
                <w:lang w:val="en-US" w:eastAsia="zh-CN"/>
              </w:rPr>
              <w:t>根据《政府采购促进中小企业发展管理办法》（财库[2020]46号）、《关于进一步加大政府采购支持中小企业力度的通知》（财库〔2022〕19号）、《财政部 司法部关于政府采购支持监狱企业发展有关问题的通知》（财库〔2014〕68号）和《三部门联合发布关于促进残疾人就业政府采购政策的通知》（财库〔2017〕141号）的规定，非专门面向中小企业采购的项目或者采购标包，对满足价格扣除条件且在投标文件中提交了《中小企业声明函》、《残疾人福利性单位声明函》或省级以上监狱管理局、戒毒管理局（含新疆生产建设兵团）出具的属于监狱企业的证明文件的供应商，给予价格评审优惠的扶持政策，报价给予10%的扣除，用扣除后的价格参加评审。</w:t>
            </w:r>
          </w:p>
          <w:p w14:paraId="52C9659E">
            <w:pPr>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（3）所属行业：</w:t>
            </w:r>
            <w:r>
              <w:rPr>
                <w:rFonts w:hint="eastAsia" w:ascii="宋体" w:hAnsi="宋体" w:eastAsia="宋体" w:cs="宋体"/>
                <w:b/>
                <w:bCs/>
                <w:color w:val="auto"/>
                <w:sz w:val="24"/>
                <w:szCs w:val="24"/>
                <w:highlight w:val="none"/>
                <w:lang w:val="en-US" w:eastAsia="zh-CN"/>
              </w:rPr>
              <w:t>餐饮业</w:t>
            </w:r>
          </w:p>
        </w:tc>
      </w:tr>
      <w:tr w14:paraId="20A72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jc w:val="center"/>
        </w:trPr>
        <w:tc>
          <w:tcPr>
            <w:tcW w:w="764" w:type="dxa"/>
            <w:vAlign w:val="center"/>
          </w:tcPr>
          <w:p w14:paraId="2B85BEC3">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p>
        </w:tc>
        <w:tc>
          <w:tcPr>
            <w:tcW w:w="1562" w:type="dxa"/>
            <w:gridSpan w:val="2"/>
            <w:vAlign w:val="center"/>
          </w:tcPr>
          <w:p w14:paraId="0070914A">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投标人资格要求</w:t>
            </w:r>
          </w:p>
        </w:tc>
        <w:tc>
          <w:tcPr>
            <w:tcW w:w="7353" w:type="dxa"/>
            <w:gridSpan w:val="2"/>
            <w:vAlign w:val="center"/>
          </w:tcPr>
          <w:p w14:paraId="7ADC56C7">
            <w:pPr>
              <w:pStyle w:val="48"/>
              <w:keepNext w:val="0"/>
              <w:keepLines w:val="0"/>
              <w:pageBreakBefore w:val="0"/>
              <w:widowControl/>
              <w:kinsoku/>
              <w:wordWrap/>
              <w:overflowPunct/>
              <w:topLinePunct w:val="0"/>
              <w:autoSpaceDE/>
              <w:autoSpaceDN/>
              <w:bidi w:val="0"/>
              <w:spacing w:line="380" w:lineRule="exact"/>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33CF3107">
            <w:pPr>
              <w:pStyle w:val="48"/>
              <w:keepNext w:val="0"/>
              <w:keepLines w:val="0"/>
              <w:pageBreakBefore w:val="0"/>
              <w:widowControl/>
              <w:kinsoku/>
              <w:wordWrap/>
              <w:overflowPunct/>
              <w:topLinePunct w:val="0"/>
              <w:autoSpaceDE/>
              <w:autoSpaceDN/>
              <w:bidi w:val="0"/>
              <w:spacing w:line="380" w:lineRule="exact"/>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2.落实政府采购政策需满足的资格要求：本项目为专门面向中小企业（含中型、小型、微型）采购项目。</w:t>
            </w:r>
          </w:p>
          <w:p w14:paraId="6E461E86">
            <w:pPr>
              <w:pStyle w:val="48"/>
              <w:keepNext w:val="0"/>
              <w:keepLines w:val="0"/>
              <w:pageBreakBefore w:val="0"/>
              <w:widowControl/>
              <w:kinsoku/>
              <w:wordWrap/>
              <w:overflowPunct/>
              <w:topLinePunct w:val="0"/>
              <w:autoSpaceDE/>
              <w:autoSpaceDN/>
              <w:bidi w:val="0"/>
              <w:spacing w:line="380" w:lineRule="exact"/>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3.本项目的特定资格要求：投标人应具有《食品经营许可证》。</w:t>
            </w:r>
          </w:p>
          <w:p w14:paraId="3FAA112D">
            <w:pPr>
              <w:pStyle w:val="48"/>
              <w:keepNext w:val="0"/>
              <w:keepLines w:val="0"/>
              <w:pageBreakBefore w:val="0"/>
              <w:widowControl/>
              <w:kinsoku/>
              <w:wordWrap/>
              <w:overflowPunct/>
              <w:topLinePunct w:val="0"/>
              <w:autoSpaceDE/>
              <w:autoSpaceDN/>
              <w:bidi w:val="0"/>
              <w:spacing w:line="380" w:lineRule="exact"/>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4.其他资格要求：法定代表人或单位负责人为同一人或者存在直接控股、管理关系的不同供应商，不得参加同一合同项下的政府采购活动。</w:t>
            </w:r>
          </w:p>
        </w:tc>
      </w:tr>
      <w:tr w14:paraId="3655A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764" w:type="dxa"/>
            <w:vAlign w:val="center"/>
          </w:tcPr>
          <w:p w14:paraId="03057F46">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p>
        </w:tc>
        <w:tc>
          <w:tcPr>
            <w:tcW w:w="1562" w:type="dxa"/>
            <w:gridSpan w:val="2"/>
            <w:vAlign w:val="center"/>
          </w:tcPr>
          <w:p w14:paraId="6A0356EA">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p>
        </w:tc>
        <w:tc>
          <w:tcPr>
            <w:tcW w:w="7353" w:type="dxa"/>
            <w:gridSpan w:val="2"/>
            <w:vAlign w:val="center"/>
          </w:tcPr>
          <w:p w14:paraId="0B4B3E0D">
            <w:pPr>
              <w:pStyle w:val="32"/>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投标保证金的金额</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10000元（壹万元整）</w:t>
            </w:r>
          </w:p>
          <w:p w14:paraId="4999D72E">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一、</w:t>
            </w:r>
            <w:r>
              <w:rPr>
                <w:rFonts w:hint="eastAsia" w:ascii="宋体" w:hAnsi="宋体" w:eastAsia="宋体" w:cs="宋体"/>
                <w:b/>
                <w:bCs/>
                <w:color w:val="auto"/>
                <w:kern w:val="0"/>
                <w:sz w:val="24"/>
                <w:szCs w:val="24"/>
                <w:highlight w:val="none"/>
                <w:lang w:eastAsia="zh-CN"/>
              </w:rPr>
              <w:t>投标保证金</w:t>
            </w:r>
            <w:r>
              <w:rPr>
                <w:rFonts w:hint="eastAsia" w:ascii="宋体" w:hAnsi="宋体" w:eastAsia="宋体" w:cs="宋体"/>
                <w:b/>
                <w:bCs/>
                <w:color w:val="auto"/>
                <w:kern w:val="0"/>
                <w:sz w:val="24"/>
                <w:szCs w:val="24"/>
                <w:highlight w:val="none"/>
              </w:rPr>
              <w:t>缴纳：</w:t>
            </w:r>
          </w:p>
          <w:p w14:paraId="345B0C40">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lang w:eastAsia="zh-CN"/>
              </w:rPr>
              <w:t>投标保证金</w:t>
            </w:r>
            <w:r>
              <w:rPr>
                <w:rFonts w:hint="eastAsia" w:ascii="宋体" w:hAnsi="宋体" w:eastAsia="宋体" w:cs="宋体"/>
                <w:color w:val="auto"/>
                <w:sz w:val="24"/>
                <w:szCs w:val="24"/>
                <w:highlight w:val="none"/>
              </w:rPr>
              <w:t>应当以电汇、网银、</w:t>
            </w:r>
            <w:r>
              <w:rPr>
                <w:rFonts w:hint="eastAsia" w:ascii="宋体" w:hAnsi="宋体" w:eastAsia="宋体" w:cs="宋体"/>
                <w:color w:val="auto"/>
                <w:sz w:val="24"/>
                <w:szCs w:val="24"/>
                <w:highlight w:val="none"/>
                <w:lang w:val="en-US" w:eastAsia="zh-CN"/>
              </w:rPr>
              <w:t>电子</w:t>
            </w:r>
            <w:r>
              <w:rPr>
                <w:rFonts w:hint="eastAsia" w:ascii="宋体" w:hAnsi="宋体" w:eastAsia="宋体" w:cs="宋体"/>
                <w:color w:val="auto"/>
                <w:sz w:val="24"/>
                <w:szCs w:val="24"/>
                <w:highlight w:val="none"/>
              </w:rPr>
              <w:t>保函等非现金形式提交</w:t>
            </w:r>
            <w:r>
              <w:rPr>
                <w:rFonts w:hint="eastAsia" w:ascii="宋体" w:hAnsi="宋体" w:eastAsia="宋体" w:cs="宋体"/>
                <w:color w:val="auto"/>
                <w:kern w:val="0"/>
                <w:sz w:val="24"/>
                <w:szCs w:val="24"/>
                <w:highlight w:val="none"/>
              </w:rPr>
              <w:t>；</w:t>
            </w:r>
          </w:p>
          <w:p w14:paraId="6C39C8C6">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2.缴纳</w:t>
            </w:r>
            <w:r>
              <w:rPr>
                <w:rFonts w:hint="eastAsia" w:ascii="宋体" w:hAnsi="宋体" w:eastAsia="宋体" w:cs="宋体"/>
                <w:color w:val="auto"/>
                <w:kern w:val="0"/>
                <w:sz w:val="24"/>
                <w:szCs w:val="24"/>
                <w:highlight w:val="none"/>
                <w:lang w:eastAsia="zh-CN"/>
              </w:rPr>
              <w:t>投标保证金</w:t>
            </w:r>
            <w:r>
              <w:rPr>
                <w:rFonts w:hint="eastAsia" w:ascii="宋体" w:hAnsi="宋体" w:eastAsia="宋体" w:cs="宋体"/>
                <w:color w:val="auto"/>
                <w:kern w:val="0"/>
                <w:sz w:val="24"/>
                <w:szCs w:val="24"/>
                <w:highlight w:val="none"/>
              </w:rPr>
              <w:t>时需备注项目名称</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标项号</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如字数超限，可简写</w:t>
            </w:r>
            <w:r>
              <w:rPr>
                <w:rFonts w:hint="eastAsia" w:ascii="宋体" w:hAnsi="宋体" w:eastAsia="宋体" w:cs="宋体"/>
                <w:color w:val="auto"/>
                <w:kern w:val="0"/>
                <w:sz w:val="24"/>
                <w:szCs w:val="24"/>
                <w:highlight w:val="none"/>
              </w:rPr>
              <w:t>；</w:t>
            </w:r>
          </w:p>
          <w:p w14:paraId="1A001A4D">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投标保证金</w:t>
            </w:r>
            <w:r>
              <w:rPr>
                <w:rFonts w:hint="eastAsia" w:ascii="宋体" w:hAnsi="宋体" w:eastAsia="宋体" w:cs="宋体"/>
                <w:color w:val="auto"/>
                <w:kern w:val="0"/>
                <w:sz w:val="24"/>
                <w:szCs w:val="24"/>
                <w:highlight w:val="none"/>
                <w:lang w:val="en-US" w:eastAsia="zh-CN"/>
              </w:rPr>
              <w:t>缴纳</w:t>
            </w:r>
            <w:r>
              <w:rPr>
                <w:rFonts w:hint="eastAsia" w:ascii="宋体" w:hAnsi="宋体" w:eastAsia="宋体" w:cs="宋体"/>
                <w:color w:val="auto"/>
                <w:kern w:val="0"/>
                <w:sz w:val="24"/>
                <w:szCs w:val="24"/>
                <w:highlight w:val="none"/>
              </w:rPr>
              <w:t>截止时间：同</w:t>
            </w:r>
            <w:r>
              <w:rPr>
                <w:rFonts w:hint="eastAsia" w:ascii="宋体" w:hAnsi="宋体" w:eastAsia="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lang w:val="en-US" w:eastAsia="zh-CN"/>
              </w:rPr>
              <w:t>上传</w:t>
            </w:r>
            <w:r>
              <w:rPr>
                <w:rFonts w:hint="eastAsia" w:ascii="宋体" w:hAnsi="宋体" w:eastAsia="宋体" w:cs="宋体"/>
                <w:color w:val="auto"/>
                <w:kern w:val="0"/>
                <w:sz w:val="24"/>
                <w:szCs w:val="24"/>
                <w:highlight w:val="none"/>
              </w:rPr>
              <w:t>截止时间；</w:t>
            </w:r>
          </w:p>
          <w:p w14:paraId="3BB02553">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投标保证金</w:t>
            </w:r>
            <w:r>
              <w:rPr>
                <w:rFonts w:hint="eastAsia" w:ascii="宋体" w:hAnsi="宋体" w:eastAsia="宋体" w:cs="宋体"/>
                <w:color w:val="auto"/>
                <w:kern w:val="0"/>
                <w:sz w:val="24"/>
                <w:szCs w:val="24"/>
                <w:highlight w:val="none"/>
              </w:rPr>
              <w:t>缴纳账户：</w:t>
            </w:r>
          </w:p>
          <w:p w14:paraId="36BA3A50">
            <w:pPr>
              <w:keepNext w:val="0"/>
              <w:keepLines w:val="0"/>
              <w:pageBreakBefore w:val="0"/>
              <w:shd w:val="clear"/>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账户名称：新疆卓恒工程项目管理有限公司</w:t>
            </w:r>
          </w:p>
          <w:p w14:paraId="5CB4B825">
            <w:pPr>
              <w:keepNext w:val="0"/>
              <w:keepLines w:val="0"/>
              <w:pageBreakBefore w:val="0"/>
              <w:shd w:val="clear"/>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开 户 行：乌鲁木齐银行龙盛街支行</w:t>
            </w:r>
          </w:p>
          <w:p w14:paraId="17FDE1BF">
            <w:pPr>
              <w:keepNext w:val="0"/>
              <w:keepLines w:val="0"/>
              <w:pageBreakBefore w:val="0"/>
              <w:shd w:val="clear"/>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账    户：0000020070110083477069</w:t>
            </w:r>
          </w:p>
          <w:p w14:paraId="62F64B02">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行    号：313881000867</w:t>
            </w:r>
          </w:p>
          <w:p w14:paraId="374210A6">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电    话：0991-8891882</w:t>
            </w:r>
          </w:p>
          <w:p w14:paraId="086CEA29">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eastAsia="zh-CN"/>
              </w:rPr>
              <w:t>投标保证金</w:t>
            </w:r>
            <w:r>
              <w:rPr>
                <w:rFonts w:hint="eastAsia" w:ascii="宋体" w:hAnsi="宋体" w:eastAsia="宋体" w:cs="宋体"/>
                <w:b/>
                <w:bCs/>
                <w:color w:val="auto"/>
                <w:kern w:val="0"/>
                <w:sz w:val="24"/>
                <w:szCs w:val="24"/>
                <w:highlight w:val="none"/>
              </w:rPr>
              <w:t>退还：</w:t>
            </w:r>
          </w:p>
          <w:p w14:paraId="4E6511A3">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1.未</w:t>
            </w:r>
            <w:r>
              <w:rPr>
                <w:rFonts w:hint="eastAsia" w:ascii="宋体" w:hAnsi="宋体" w:eastAsia="宋体" w:cs="宋体"/>
                <w:color w:val="auto"/>
                <w:kern w:val="0"/>
                <w:sz w:val="24"/>
                <w:szCs w:val="24"/>
                <w:highlight w:val="none"/>
                <w:lang w:eastAsia="zh-CN"/>
              </w:rPr>
              <w:t>中标人</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eastAsia="zh-CN"/>
              </w:rPr>
              <w:t>投标保证金</w:t>
            </w:r>
            <w:r>
              <w:rPr>
                <w:rFonts w:hint="eastAsia" w:ascii="宋体" w:hAnsi="宋体" w:eastAsia="宋体" w:cs="宋体"/>
                <w:color w:val="auto"/>
                <w:kern w:val="0"/>
                <w:sz w:val="24"/>
                <w:szCs w:val="24"/>
                <w:highlight w:val="none"/>
              </w:rPr>
              <w:t>将在</w:t>
            </w:r>
            <w:r>
              <w:rPr>
                <w:rFonts w:hint="eastAsia" w:ascii="宋体" w:hAnsi="宋体" w:eastAsia="宋体" w:cs="宋体"/>
                <w:color w:val="auto"/>
                <w:kern w:val="0"/>
                <w:sz w:val="24"/>
                <w:szCs w:val="24"/>
                <w:highlight w:val="none"/>
                <w:lang w:val="en-US" w:eastAsia="zh-CN"/>
              </w:rPr>
              <w:t>中标</w:t>
            </w:r>
            <w:r>
              <w:rPr>
                <w:rFonts w:hint="eastAsia" w:ascii="宋体" w:hAnsi="宋体" w:eastAsia="宋体" w:cs="宋体"/>
                <w:color w:val="auto"/>
                <w:kern w:val="0"/>
                <w:sz w:val="24"/>
                <w:szCs w:val="24"/>
                <w:highlight w:val="none"/>
              </w:rPr>
              <w:t>通知书发出后5个工作日内退还。</w:t>
            </w:r>
          </w:p>
          <w:p w14:paraId="0572FAF5">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2.</w:t>
            </w:r>
            <w:r>
              <w:rPr>
                <w:rFonts w:hint="eastAsia" w:ascii="宋体" w:hAnsi="宋体" w:eastAsia="宋体" w:cs="宋体"/>
                <w:color w:val="auto"/>
                <w:kern w:val="0"/>
                <w:sz w:val="24"/>
                <w:szCs w:val="24"/>
                <w:highlight w:val="none"/>
                <w:lang w:eastAsia="zh-CN"/>
              </w:rPr>
              <w:t>中标人</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eastAsia="zh-CN"/>
              </w:rPr>
              <w:t>投标保证金</w:t>
            </w:r>
            <w:r>
              <w:rPr>
                <w:rFonts w:hint="eastAsia" w:ascii="宋体" w:hAnsi="宋体" w:eastAsia="宋体" w:cs="宋体"/>
                <w:color w:val="auto"/>
                <w:kern w:val="0"/>
                <w:sz w:val="24"/>
                <w:szCs w:val="24"/>
                <w:highlight w:val="none"/>
              </w:rPr>
              <w:t>将在</w:t>
            </w:r>
            <w:r>
              <w:rPr>
                <w:rFonts w:hint="eastAsia" w:ascii="宋体" w:hAnsi="宋体" w:eastAsia="宋体" w:cs="宋体"/>
                <w:color w:val="auto"/>
                <w:kern w:val="0"/>
                <w:sz w:val="24"/>
                <w:szCs w:val="24"/>
                <w:highlight w:val="none"/>
                <w:lang w:eastAsia="zh-CN"/>
              </w:rPr>
              <w:t>中标人</w:t>
            </w:r>
            <w:r>
              <w:rPr>
                <w:rFonts w:hint="eastAsia" w:ascii="宋体" w:hAnsi="宋体" w:eastAsia="宋体" w:cs="宋体"/>
                <w:color w:val="auto"/>
                <w:kern w:val="0"/>
                <w:sz w:val="24"/>
                <w:szCs w:val="24"/>
                <w:highlight w:val="none"/>
              </w:rPr>
              <w:t>与采购人签订合同，并将合同递交至采购代理后5个工作日内，无息退还。</w:t>
            </w:r>
          </w:p>
          <w:p w14:paraId="40E6A18D">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3.有下列情形之一的，</w:t>
            </w:r>
            <w:r>
              <w:rPr>
                <w:rFonts w:hint="eastAsia" w:ascii="宋体" w:hAnsi="宋体" w:eastAsia="宋体" w:cs="宋体"/>
                <w:color w:val="auto"/>
                <w:kern w:val="0"/>
                <w:sz w:val="24"/>
                <w:szCs w:val="24"/>
                <w:highlight w:val="none"/>
                <w:lang w:eastAsia="zh-CN"/>
              </w:rPr>
              <w:t>投标保证金</w:t>
            </w:r>
            <w:r>
              <w:rPr>
                <w:rFonts w:hint="eastAsia" w:ascii="宋体" w:hAnsi="宋体" w:eastAsia="宋体" w:cs="宋体"/>
                <w:color w:val="auto"/>
                <w:kern w:val="0"/>
                <w:sz w:val="24"/>
                <w:szCs w:val="24"/>
                <w:highlight w:val="none"/>
              </w:rPr>
              <w:t xml:space="preserve">不予退还：详见总则第15.5条。 </w:t>
            </w:r>
          </w:p>
          <w:p w14:paraId="27BB250E">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三、备注：</w:t>
            </w:r>
          </w:p>
          <w:p w14:paraId="3D28B0ED">
            <w:pPr>
              <w:keepNext w:val="0"/>
              <w:keepLines w:val="0"/>
              <w:pageBreakBefore w:val="0"/>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lang w:val="en-US" w:eastAsia="zh-CN"/>
              </w:rPr>
              <w:t>投标人无需前往代理公司换取收据，仅需将</w:t>
            </w:r>
            <w:r>
              <w:rPr>
                <w:rFonts w:hint="eastAsia" w:ascii="宋体" w:hAnsi="宋体" w:eastAsia="宋体" w:cs="宋体"/>
                <w:color w:val="auto"/>
                <w:sz w:val="24"/>
                <w:szCs w:val="24"/>
                <w:highlight w:val="none"/>
                <w:lang w:eastAsia="zh-CN"/>
              </w:rPr>
              <w:t>投标保证金</w:t>
            </w:r>
            <w:r>
              <w:rPr>
                <w:rFonts w:hint="eastAsia" w:ascii="宋体" w:hAnsi="宋体" w:eastAsia="宋体" w:cs="宋体"/>
                <w:color w:val="auto"/>
                <w:sz w:val="24"/>
                <w:szCs w:val="24"/>
                <w:highlight w:val="none"/>
              </w:rPr>
              <w:t>缴纳凭证，装订在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中相应位置</w:t>
            </w:r>
            <w:r>
              <w:rPr>
                <w:rFonts w:hint="eastAsia" w:ascii="宋体" w:hAnsi="宋体" w:eastAsia="宋体" w:cs="宋体"/>
                <w:color w:val="auto"/>
                <w:sz w:val="24"/>
                <w:szCs w:val="24"/>
                <w:highlight w:val="none"/>
                <w:lang w:val="en-US" w:eastAsia="zh-CN"/>
              </w:rPr>
              <w:t>即可</w:t>
            </w:r>
            <w:r>
              <w:rPr>
                <w:rFonts w:hint="eastAsia" w:ascii="宋体" w:hAnsi="宋体" w:eastAsia="宋体" w:cs="宋体"/>
                <w:color w:val="auto"/>
                <w:sz w:val="24"/>
                <w:szCs w:val="24"/>
                <w:highlight w:val="none"/>
                <w:lang w:eastAsia="zh-CN"/>
              </w:rPr>
              <w:t>；</w:t>
            </w:r>
          </w:p>
          <w:p w14:paraId="48B9D972">
            <w:pPr>
              <w:pStyle w:val="32"/>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eastAsia="zh-CN"/>
              </w:rPr>
              <w:t>投标人</w:t>
            </w:r>
            <w:r>
              <w:rPr>
                <w:rFonts w:hint="eastAsia" w:ascii="宋体" w:hAnsi="宋体" w:eastAsia="宋体" w:cs="宋体"/>
                <w:b/>
                <w:bCs/>
                <w:color w:val="auto"/>
                <w:kern w:val="0"/>
                <w:sz w:val="24"/>
                <w:szCs w:val="24"/>
                <w:highlight w:val="none"/>
              </w:rPr>
              <w:t>未按照</w:t>
            </w:r>
            <w:r>
              <w:rPr>
                <w:rFonts w:hint="eastAsia" w:ascii="宋体" w:hAnsi="宋体" w:eastAsia="宋体" w:cs="宋体"/>
                <w:b/>
                <w:bCs/>
                <w:color w:val="auto"/>
                <w:kern w:val="0"/>
                <w:sz w:val="24"/>
                <w:szCs w:val="24"/>
                <w:highlight w:val="none"/>
                <w:lang w:eastAsia="zh-CN"/>
              </w:rPr>
              <w:t>招标文件</w:t>
            </w:r>
            <w:r>
              <w:rPr>
                <w:rFonts w:hint="eastAsia" w:ascii="宋体" w:hAnsi="宋体" w:eastAsia="宋体" w:cs="宋体"/>
                <w:b/>
                <w:bCs/>
                <w:color w:val="auto"/>
                <w:kern w:val="0"/>
                <w:sz w:val="24"/>
                <w:szCs w:val="24"/>
                <w:highlight w:val="none"/>
              </w:rPr>
              <w:t>要求缴纳</w:t>
            </w:r>
            <w:r>
              <w:rPr>
                <w:rFonts w:hint="eastAsia" w:ascii="宋体" w:hAnsi="宋体" w:eastAsia="宋体" w:cs="宋体"/>
                <w:b/>
                <w:bCs/>
                <w:color w:val="auto"/>
                <w:kern w:val="0"/>
                <w:sz w:val="24"/>
                <w:szCs w:val="24"/>
                <w:highlight w:val="none"/>
                <w:lang w:eastAsia="zh-CN"/>
              </w:rPr>
              <w:t>投标保证金</w:t>
            </w:r>
            <w:r>
              <w:rPr>
                <w:rFonts w:hint="eastAsia" w:ascii="宋体" w:hAnsi="宋体" w:eastAsia="宋体" w:cs="宋体"/>
                <w:b/>
                <w:bCs/>
                <w:color w:val="auto"/>
                <w:kern w:val="0"/>
                <w:sz w:val="24"/>
                <w:szCs w:val="24"/>
                <w:highlight w:val="none"/>
              </w:rPr>
              <w:t>的，</w:t>
            </w:r>
            <w:r>
              <w:rPr>
                <w:rFonts w:hint="eastAsia" w:ascii="宋体" w:hAnsi="宋体" w:eastAsia="宋体" w:cs="宋体"/>
                <w:b/>
                <w:bCs/>
                <w:color w:val="auto"/>
                <w:kern w:val="0"/>
                <w:sz w:val="24"/>
                <w:szCs w:val="24"/>
                <w:highlight w:val="none"/>
                <w:lang w:val="en-US" w:eastAsia="zh-CN"/>
              </w:rPr>
              <w:t>投标</w:t>
            </w:r>
            <w:r>
              <w:rPr>
                <w:rFonts w:hint="eastAsia" w:ascii="宋体" w:hAnsi="宋体" w:eastAsia="宋体" w:cs="宋体"/>
                <w:b/>
                <w:bCs/>
                <w:color w:val="auto"/>
                <w:kern w:val="0"/>
                <w:sz w:val="24"/>
                <w:szCs w:val="24"/>
                <w:highlight w:val="none"/>
              </w:rPr>
              <w:t>无效。</w:t>
            </w:r>
          </w:p>
        </w:tc>
      </w:tr>
      <w:tr w14:paraId="391C5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764" w:type="dxa"/>
            <w:vAlign w:val="center"/>
          </w:tcPr>
          <w:p w14:paraId="1D96C6A1">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p>
        </w:tc>
        <w:tc>
          <w:tcPr>
            <w:tcW w:w="1562" w:type="dxa"/>
            <w:gridSpan w:val="2"/>
            <w:vAlign w:val="center"/>
          </w:tcPr>
          <w:p w14:paraId="3A876FF6">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是否接受联合体投标</w:t>
            </w:r>
          </w:p>
        </w:tc>
        <w:tc>
          <w:tcPr>
            <w:tcW w:w="7353" w:type="dxa"/>
            <w:gridSpan w:val="2"/>
            <w:vAlign w:val="center"/>
          </w:tcPr>
          <w:p w14:paraId="71887554">
            <w:pPr>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不接受</w:t>
            </w:r>
          </w:p>
        </w:tc>
      </w:tr>
      <w:tr w14:paraId="3096B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90" w:hRule="atLeast"/>
          <w:jc w:val="center"/>
        </w:trPr>
        <w:tc>
          <w:tcPr>
            <w:tcW w:w="764" w:type="dxa"/>
            <w:vAlign w:val="center"/>
          </w:tcPr>
          <w:p w14:paraId="796D0EF4">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p>
        </w:tc>
        <w:tc>
          <w:tcPr>
            <w:tcW w:w="1561" w:type="dxa"/>
            <w:vAlign w:val="center"/>
          </w:tcPr>
          <w:p w14:paraId="0A77E22B">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w:t>
            </w:r>
          </w:p>
        </w:tc>
        <w:tc>
          <w:tcPr>
            <w:tcW w:w="7353" w:type="dxa"/>
            <w:gridSpan w:val="2"/>
            <w:vAlign w:val="center"/>
          </w:tcPr>
          <w:p w14:paraId="55F3E0DC">
            <w:pPr>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不允许</w:t>
            </w:r>
          </w:p>
        </w:tc>
      </w:tr>
      <w:tr w14:paraId="1E3C1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288" w:hRule="atLeast"/>
          <w:jc w:val="center"/>
        </w:trPr>
        <w:tc>
          <w:tcPr>
            <w:tcW w:w="764" w:type="dxa"/>
            <w:vAlign w:val="center"/>
          </w:tcPr>
          <w:p w14:paraId="5F883B3A">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p>
        </w:tc>
        <w:tc>
          <w:tcPr>
            <w:tcW w:w="1561" w:type="dxa"/>
            <w:vAlign w:val="center"/>
          </w:tcPr>
          <w:p w14:paraId="242188A0">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lang w:val="en-US" w:eastAsia="zh-CN"/>
              </w:rPr>
              <w:t>投标</w:t>
            </w:r>
            <w:r>
              <w:rPr>
                <w:rFonts w:hint="eastAsia" w:ascii="宋体" w:hAnsi="宋体" w:eastAsia="宋体" w:cs="宋体"/>
                <w:b w:val="0"/>
                <w:bCs/>
                <w:color w:val="auto"/>
                <w:sz w:val="24"/>
                <w:szCs w:val="24"/>
                <w:highlight w:val="none"/>
              </w:rPr>
              <w:t>文件</w:t>
            </w:r>
            <w:r>
              <w:rPr>
                <w:rFonts w:hint="eastAsia" w:ascii="宋体" w:hAnsi="宋体" w:eastAsia="宋体" w:cs="宋体"/>
                <w:b w:val="0"/>
                <w:bCs/>
                <w:color w:val="auto"/>
                <w:sz w:val="24"/>
                <w:szCs w:val="24"/>
                <w:highlight w:val="none"/>
                <w:lang w:val="en-US" w:eastAsia="zh-CN"/>
              </w:rPr>
              <w:t>份数、</w:t>
            </w:r>
            <w:r>
              <w:rPr>
                <w:rFonts w:hint="eastAsia" w:ascii="宋体" w:hAnsi="宋体" w:eastAsia="宋体" w:cs="宋体"/>
                <w:b w:val="0"/>
                <w:bCs/>
                <w:color w:val="auto"/>
                <w:sz w:val="24"/>
                <w:szCs w:val="24"/>
                <w:highlight w:val="none"/>
              </w:rPr>
              <w:t>上传截止时间</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地点</w:t>
            </w:r>
          </w:p>
        </w:tc>
        <w:tc>
          <w:tcPr>
            <w:tcW w:w="7353" w:type="dxa"/>
            <w:gridSpan w:val="2"/>
            <w:vAlign w:val="center"/>
          </w:tcPr>
          <w:p w14:paraId="0B89177A">
            <w:pPr>
              <w:pStyle w:val="48"/>
              <w:keepNext w:val="0"/>
              <w:keepLines w:val="0"/>
              <w:pageBreakBefore w:val="0"/>
              <w:widowControl/>
              <w:numPr>
                <w:ilvl w:val="0"/>
                <w:numId w:val="5"/>
              </w:numPr>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eastAsia" w:ascii="宋体" w:hAnsi="宋体" w:eastAsia="宋体" w:cs="宋体"/>
                <w:b w:val="0"/>
                <w:bCs/>
                <w:color w:val="auto"/>
                <w:kern w:val="0"/>
                <w:sz w:val="24"/>
                <w:szCs w:val="24"/>
                <w:highlight w:val="none"/>
                <w:lang w:eastAsia="zh-CN"/>
              </w:rPr>
            </w:pPr>
            <w:r>
              <w:rPr>
                <w:rFonts w:hint="eastAsia" w:ascii="宋体" w:hAnsi="宋体" w:eastAsia="宋体" w:cs="宋体"/>
                <w:b w:val="0"/>
                <w:bCs/>
                <w:color w:val="auto"/>
                <w:kern w:val="0"/>
                <w:sz w:val="24"/>
                <w:szCs w:val="24"/>
                <w:highlight w:val="none"/>
                <w:lang w:eastAsia="zh-CN"/>
              </w:rPr>
              <w:t>电子加密投标文件1份，无正副本区别，仅需</w:t>
            </w:r>
            <w:r>
              <w:rPr>
                <w:rFonts w:hint="eastAsia" w:ascii="宋体" w:hAnsi="宋体" w:eastAsia="宋体" w:cs="宋体"/>
                <w:b w:val="0"/>
                <w:bCs/>
                <w:color w:val="auto"/>
                <w:kern w:val="0"/>
                <w:sz w:val="24"/>
                <w:szCs w:val="24"/>
                <w:highlight w:val="none"/>
                <w:lang w:val="en-US" w:eastAsia="zh-CN"/>
              </w:rPr>
              <w:t>在规定时间内向政采云系统</w:t>
            </w:r>
            <w:r>
              <w:rPr>
                <w:rFonts w:hint="eastAsia" w:ascii="宋体" w:hAnsi="宋体" w:eastAsia="宋体" w:cs="宋体"/>
                <w:b w:val="0"/>
                <w:bCs/>
                <w:color w:val="auto"/>
                <w:kern w:val="0"/>
                <w:sz w:val="24"/>
                <w:szCs w:val="24"/>
                <w:highlight w:val="none"/>
                <w:lang w:eastAsia="zh-CN"/>
              </w:rPr>
              <w:t>上传即可）。</w:t>
            </w:r>
          </w:p>
          <w:p w14:paraId="1A709C3E">
            <w:pPr>
              <w:pStyle w:val="48"/>
              <w:keepNext w:val="0"/>
              <w:keepLines w:val="0"/>
              <w:pageBreakBefore w:val="0"/>
              <w:widowControl/>
              <w:kinsoku/>
              <w:wordWrap/>
              <w:overflowPunct/>
              <w:topLinePunct w:val="0"/>
              <w:autoSpaceDE/>
              <w:autoSpaceDN/>
              <w:bidi w:val="0"/>
              <w:adjustRightInd/>
              <w:snapToGrid/>
              <w:spacing w:line="380" w:lineRule="exact"/>
              <w:ind w:left="0" w:leftChars="0" w:right="0" w:rightChars="0" w:firstLine="0" w:firstLineChars="0"/>
              <w:jc w:val="left"/>
              <w:textAlignment w:val="auto"/>
              <w:rPr>
                <w:rFonts w:hint="default" w:ascii="宋体" w:hAnsi="宋体" w:eastAsia="宋体" w:cs="宋体"/>
                <w:b w:val="0"/>
                <w:bCs/>
                <w:color w:val="auto"/>
                <w:kern w:val="0"/>
                <w:sz w:val="24"/>
                <w:szCs w:val="24"/>
                <w:highlight w:val="none"/>
                <w:lang w:val="en-US"/>
              </w:rPr>
            </w:pP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lang w:val="en-US" w:eastAsia="zh-CN"/>
              </w:rPr>
              <w:t>2</w:t>
            </w:r>
            <w:r>
              <w:rPr>
                <w:rFonts w:hint="eastAsia" w:ascii="宋体" w:hAnsi="宋体" w:eastAsia="宋体" w:cs="宋体"/>
                <w:b w:val="0"/>
                <w:bCs/>
                <w:color w:val="auto"/>
                <w:kern w:val="0"/>
                <w:sz w:val="24"/>
                <w:szCs w:val="24"/>
                <w:highlight w:val="none"/>
                <w:lang w:eastAsia="zh-CN"/>
              </w:rPr>
              <w:t>）投标文件</w:t>
            </w:r>
            <w:r>
              <w:rPr>
                <w:rFonts w:hint="eastAsia" w:ascii="宋体" w:hAnsi="宋体" w:eastAsia="宋体" w:cs="宋体"/>
                <w:b w:val="0"/>
                <w:bCs/>
                <w:color w:val="auto"/>
                <w:kern w:val="0"/>
                <w:sz w:val="24"/>
                <w:szCs w:val="24"/>
                <w:highlight w:val="none"/>
              </w:rPr>
              <w:t>上传截止时间：</w:t>
            </w:r>
            <w:r>
              <w:rPr>
                <w:rFonts w:hint="eastAsia" w:ascii="宋体" w:hAnsi="宋体" w:cs="宋体"/>
                <w:color w:val="auto"/>
                <w:sz w:val="24"/>
                <w:szCs w:val="24"/>
                <w:highlight w:val="none"/>
                <w:u w:val="single"/>
                <w:lang w:val="en-US" w:eastAsia="zh-CN"/>
              </w:rPr>
              <w:t>与招标公告一致</w:t>
            </w:r>
          </w:p>
          <w:p w14:paraId="49856CFE">
            <w:pPr>
              <w:keepNext w:val="0"/>
              <w:keepLines w:val="0"/>
              <w:pageBreakBefore w:val="0"/>
              <w:widowControl/>
              <w:kinsoku/>
              <w:wordWrap/>
              <w:overflowPunct/>
              <w:topLinePunct w:val="0"/>
              <w:autoSpaceDE/>
              <w:autoSpaceDN/>
              <w:bidi w:val="0"/>
              <w:spacing w:line="380" w:lineRule="exact"/>
              <w:ind w:left="0" w:leftChars="0" w:right="0" w:rightChars="0" w:firstLine="0" w:firstLineChars="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lang w:val="en-US" w:eastAsia="zh-CN"/>
              </w:rPr>
              <w:t>3）</w:t>
            </w:r>
            <w:r>
              <w:rPr>
                <w:rFonts w:hint="eastAsia" w:ascii="宋体" w:hAnsi="宋体" w:eastAsia="宋体" w:cs="宋体"/>
                <w:b w:val="0"/>
                <w:bCs/>
                <w:color w:val="auto"/>
                <w:kern w:val="0"/>
                <w:sz w:val="24"/>
                <w:szCs w:val="24"/>
                <w:highlight w:val="none"/>
                <w:lang w:eastAsia="zh-CN"/>
              </w:rPr>
              <w:t>投标文件</w:t>
            </w:r>
            <w:r>
              <w:rPr>
                <w:rFonts w:hint="eastAsia" w:ascii="宋体" w:hAnsi="宋体" w:eastAsia="宋体" w:cs="宋体"/>
                <w:b w:val="0"/>
                <w:bCs/>
                <w:color w:val="auto"/>
                <w:kern w:val="0"/>
                <w:sz w:val="24"/>
                <w:szCs w:val="24"/>
                <w:highlight w:val="none"/>
              </w:rPr>
              <w:t>上传地点：在</w:t>
            </w:r>
            <w:r>
              <w:rPr>
                <w:rFonts w:hint="eastAsia" w:ascii="宋体" w:hAnsi="宋体" w:eastAsia="宋体" w:cs="宋体"/>
                <w:b w:val="0"/>
                <w:bCs/>
                <w:color w:val="auto"/>
                <w:kern w:val="0"/>
                <w:sz w:val="24"/>
                <w:szCs w:val="24"/>
                <w:highlight w:val="none"/>
                <w:lang w:val="en-US" w:eastAsia="zh-CN"/>
              </w:rPr>
              <w:t>投标</w:t>
            </w:r>
            <w:r>
              <w:rPr>
                <w:rFonts w:hint="eastAsia" w:ascii="宋体" w:hAnsi="宋体" w:eastAsia="宋体" w:cs="宋体"/>
                <w:b w:val="0"/>
                <w:bCs/>
                <w:color w:val="auto"/>
                <w:kern w:val="0"/>
                <w:sz w:val="24"/>
                <w:szCs w:val="24"/>
                <w:highlight w:val="none"/>
              </w:rPr>
              <w:t>截止时间前将电子加密</w:t>
            </w:r>
            <w:r>
              <w:rPr>
                <w:rFonts w:hint="eastAsia" w:ascii="宋体" w:hAnsi="宋体" w:eastAsia="宋体" w:cs="宋体"/>
                <w:b w:val="0"/>
                <w:bCs/>
                <w:color w:val="auto"/>
                <w:kern w:val="0"/>
                <w:sz w:val="24"/>
                <w:szCs w:val="24"/>
                <w:highlight w:val="none"/>
                <w:lang w:eastAsia="zh-CN"/>
              </w:rPr>
              <w:t>投标文件</w:t>
            </w:r>
            <w:r>
              <w:rPr>
                <w:rFonts w:hint="eastAsia" w:ascii="宋体" w:hAnsi="宋体" w:eastAsia="宋体" w:cs="宋体"/>
                <w:b w:val="0"/>
                <w:bCs/>
                <w:color w:val="auto"/>
                <w:kern w:val="0"/>
                <w:sz w:val="24"/>
                <w:szCs w:val="24"/>
                <w:highlight w:val="none"/>
              </w:rPr>
              <w:t>成功上传至“政府采购云平台”</w:t>
            </w: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lang w:val="en-US" w:eastAsia="zh-CN"/>
              </w:rPr>
              <w:t>投标人</w:t>
            </w:r>
            <w:r>
              <w:rPr>
                <w:rFonts w:hint="eastAsia" w:ascii="宋体" w:hAnsi="宋体" w:eastAsia="宋体" w:cs="宋体"/>
                <w:b w:val="0"/>
                <w:bCs/>
                <w:color w:val="auto"/>
                <w:kern w:val="0"/>
                <w:sz w:val="24"/>
                <w:szCs w:val="24"/>
                <w:highlight w:val="none"/>
                <w:lang w:eastAsia="zh-CN"/>
              </w:rPr>
              <w:t>成功上传电子加密投标文件后，可自行打印投标文件接收回执</w:t>
            </w:r>
            <w:r>
              <w:rPr>
                <w:rFonts w:hint="eastAsia" w:ascii="宋体" w:hAnsi="宋体" w:eastAsia="宋体" w:cs="宋体"/>
                <w:b w:val="0"/>
                <w:bCs/>
                <w:color w:val="auto"/>
                <w:sz w:val="24"/>
                <w:szCs w:val="24"/>
                <w:highlight w:val="none"/>
              </w:rPr>
              <w:t>。</w:t>
            </w:r>
          </w:p>
          <w:p w14:paraId="607921F9">
            <w:pPr>
              <w:pStyle w:val="42"/>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eastAsia="zh-CN"/>
              </w:rPr>
              <w:t>）电子投标文件包括“电子加密投标文件”和“备份投标文件”，在投标文件编制完成后同时生成。</w:t>
            </w:r>
          </w:p>
          <w:p w14:paraId="111DF1ED">
            <w:pPr>
              <w:pStyle w:val="42"/>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①</w:t>
            </w:r>
            <w:r>
              <w:rPr>
                <w:rFonts w:hint="eastAsia" w:ascii="宋体" w:hAnsi="宋体" w:eastAsia="宋体" w:cs="宋体"/>
                <w:b w:val="0"/>
                <w:bCs/>
                <w:color w:val="auto"/>
                <w:sz w:val="24"/>
                <w:szCs w:val="24"/>
                <w:highlight w:val="none"/>
                <w:lang w:eastAsia="zh-CN"/>
              </w:rPr>
              <w:t>“电子加密投标文件（“.jmbs”格式）”是指通过“政采云电子交易客户端”完成投标文件编制后生成并加密的数据电文形式的投标文件。</w:t>
            </w:r>
          </w:p>
          <w:p w14:paraId="6C0E1B92">
            <w:pPr>
              <w:pStyle w:val="42"/>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lang w:val="en-US" w:eastAsia="zh-CN"/>
              </w:rPr>
              <w:t>②</w:t>
            </w:r>
            <w:r>
              <w:rPr>
                <w:rFonts w:hint="eastAsia" w:ascii="宋体" w:hAnsi="宋体" w:eastAsia="宋体" w:cs="宋体"/>
                <w:b w:val="0"/>
                <w:bCs/>
                <w:color w:val="auto"/>
                <w:sz w:val="24"/>
                <w:szCs w:val="24"/>
                <w:highlight w:val="none"/>
                <w:lang w:eastAsia="zh-CN"/>
              </w:rPr>
              <w:t>“备份投标文件（“.bfbs”格式）”是指与“电子加密投标文件”同时生成的数据电文形式的电子文件（备份标书，用于投标人标书解密异常时应急使用），其他方式编制的备份投标文件视为无效备份投标文件。</w:t>
            </w:r>
          </w:p>
        </w:tc>
      </w:tr>
      <w:tr w14:paraId="1F5FB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888" w:hRule="atLeast"/>
          <w:jc w:val="center"/>
        </w:trPr>
        <w:tc>
          <w:tcPr>
            <w:tcW w:w="764" w:type="dxa"/>
            <w:vAlign w:val="center"/>
          </w:tcPr>
          <w:p w14:paraId="55FC65BB">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p>
        </w:tc>
        <w:tc>
          <w:tcPr>
            <w:tcW w:w="1561" w:type="dxa"/>
            <w:vAlign w:val="center"/>
          </w:tcPr>
          <w:p w14:paraId="181BD0EE">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重要说明</w:t>
            </w:r>
          </w:p>
        </w:tc>
        <w:tc>
          <w:tcPr>
            <w:tcW w:w="7353" w:type="dxa"/>
            <w:gridSpan w:val="2"/>
            <w:vAlign w:val="center"/>
          </w:tcPr>
          <w:p w14:paraId="570A9A0A">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left="0" w:leftChars="0" w:right="0" w:rightChars="0" w:firstLine="0" w:firstLineChars="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1、电子招投标情况说明：</w:t>
            </w:r>
          </w:p>
          <w:p w14:paraId="4C171ADB">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left="0" w:leftChars="0" w:right="0" w:rightChars="0" w:firstLine="0" w:firstLine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color w:val="auto"/>
                <w:sz w:val="24"/>
                <w:szCs w:val="24"/>
                <w:highlight w:val="none"/>
              </w:rPr>
              <w:t>电子招投标</w:t>
            </w:r>
            <w:r>
              <w:rPr>
                <w:rFonts w:hint="eastAsia" w:ascii="宋体" w:hAnsi="宋体" w:eastAsia="宋体" w:cs="宋体"/>
                <w:color w:val="auto"/>
                <w:sz w:val="24"/>
                <w:szCs w:val="24"/>
                <w:highlight w:val="none"/>
              </w:rPr>
              <w:t>：本项目以数据电文形式，依托“政府采购云平台（www.zcygov.cn）”进行招投标活动</w:t>
            </w:r>
            <w:r>
              <w:rPr>
                <w:rFonts w:hint="eastAsia" w:ascii="宋体" w:hAnsi="宋体" w:eastAsia="宋体" w:cs="宋体"/>
                <w:b/>
                <w:bCs/>
                <w:color w:val="auto"/>
                <w:sz w:val="24"/>
                <w:szCs w:val="24"/>
                <w:highlight w:val="none"/>
              </w:rPr>
              <w:t>。</w:t>
            </w:r>
          </w:p>
          <w:p w14:paraId="084FCA73">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b/>
                <w:color w:val="auto"/>
                <w:sz w:val="24"/>
                <w:szCs w:val="24"/>
                <w:highlight w:val="none"/>
              </w:rPr>
              <w:t>投标准备</w:t>
            </w:r>
            <w:r>
              <w:rPr>
                <w:rFonts w:hint="eastAsia" w:ascii="宋体" w:hAnsi="宋体" w:eastAsia="宋体" w:cs="宋体"/>
                <w:color w:val="auto"/>
                <w:sz w:val="24"/>
                <w:szCs w:val="24"/>
                <w:highlight w:val="none"/>
              </w:rPr>
              <w:t>：注册账号--点击“商家入驻”，进行政府采购</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资料填写；申领CA数字证书---申领流程详见“</w:t>
            </w:r>
            <w:r>
              <w:rPr>
                <w:rFonts w:hint="eastAsia" w:ascii="宋体" w:hAnsi="宋体" w:eastAsia="宋体" w:cs="宋体"/>
                <w:color w:val="auto"/>
                <w:sz w:val="24"/>
                <w:szCs w:val="24"/>
                <w:highlight w:val="none"/>
                <w:lang w:eastAsia="zh-CN"/>
              </w:rPr>
              <w:t>新疆</w:t>
            </w:r>
            <w:r>
              <w:rPr>
                <w:rFonts w:hint="eastAsia" w:ascii="宋体" w:hAnsi="宋体" w:eastAsia="宋体" w:cs="宋体"/>
                <w:color w:val="auto"/>
                <w:sz w:val="24"/>
                <w:szCs w:val="24"/>
                <w:highlight w:val="none"/>
              </w:rPr>
              <w:t>政府采购网-下载专区-电子交易客户端-CA驱动和申领流程”；安装“政采云电子交易客户端”----前往“</w:t>
            </w:r>
            <w:r>
              <w:rPr>
                <w:rFonts w:hint="eastAsia" w:ascii="宋体" w:hAnsi="宋体" w:eastAsia="宋体" w:cs="宋体"/>
                <w:color w:val="auto"/>
                <w:sz w:val="24"/>
                <w:szCs w:val="24"/>
                <w:highlight w:val="none"/>
                <w:lang w:eastAsia="zh-CN"/>
              </w:rPr>
              <w:t>新疆</w:t>
            </w:r>
            <w:r>
              <w:rPr>
                <w:rFonts w:hint="eastAsia" w:ascii="宋体" w:hAnsi="宋体" w:eastAsia="宋体" w:cs="宋体"/>
                <w:color w:val="auto"/>
                <w:sz w:val="24"/>
                <w:szCs w:val="24"/>
                <w:highlight w:val="none"/>
              </w:rPr>
              <w:t>政府采购网-下载专区-政采云</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客户端”进行下载并安装。</w:t>
            </w:r>
          </w:p>
          <w:p w14:paraId="412799B8">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b/>
                <w:color w:val="auto"/>
                <w:sz w:val="24"/>
                <w:szCs w:val="24"/>
                <w:highlight w:val="none"/>
              </w:rPr>
              <w:t>采购文件的获取</w:t>
            </w:r>
            <w:r>
              <w:rPr>
                <w:rFonts w:hint="eastAsia" w:ascii="宋体" w:hAnsi="宋体" w:eastAsia="宋体" w:cs="宋体"/>
                <w:color w:val="auto"/>
                <w:sz w:val="24"/>
                <w:szCs w:val="24"/>
                <w:highlight w:val="none"/>
              </w:rPr>
              <w:t>：使用账号登录或者</w:t>
            </w:r>
            <w:r>
              <w:rPr>
                <w:rFonts w:hint="eastAsia" w:ascii="宋体" w:hAnsi="宋体" w:eastAsia="宋体" w:cs="宋体"/>
                <w:color w:val="auto"/>
                <w:sz w:val="24"/>
                <w:szCs w:val="24"/>
                <w:highlight w:val="none"/>
                <w:lang w:bidi="zh-CN"/>
              </w:rPr>
              <w:t>短信验证码</w:t>
            </w:r>
            <w:r>
              <w:rPr>
                <w:rFonts w:hint="eastAsia" w:ascii="宋体" w:hAnsi="宋体" w:eastAsia="宋体" w:cs="宋体"/>
                <w:color w:val="auto"/>
                <w:sz w:val="24"/>
                <w:szCs w:val="24"/>
                <w:highlight w:val="none"/>
              </w:rPr>
              <w:t>或者使用CA登录政采云平台；进入“项目采购”应用，在获取采购文件菜单中选择项目，获取采购文件。</w:t>
            </w:r>
          </w:p>
          <w:p w14:paraId="530F3AA2">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b/>
                <w:color w:val="auto"/>
                <w:sz w:val="24"/>
                <w:szCs w:val="24"/>
                <w:highlight w:val="none"/>
              </w:rPr>
              <w:t>投标文件的制作</w:t>
            </w:r>
            <w:r>
              <w:rPr>
                <w:rFonts w:hint="eastAsia" w:ascii="宋体" w:hAnsi="宋体" w:eastAsia="宋体" w:cs="宋体"/>
                <w:color w:val="auto"/>
                <w:sz w:val="24"/>
                <w:szCs w:val="24"/>
                <w:highlight w:val="none"/>
              </w:rPr>
              <w:t>：在“政采云</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客户端”中完成“填写基本信息”、“导入投标文件”、“标书关联”、“标书检查”、“电子签名”、“生成电子标书”等操作。</w:t>
            </w:r>
          </w:p>
          <w:p w14:paraId="0D80032B">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left="0" w:leftChars="0" w:right="0" w:rightChars="0" w:firstLine="0" w:firstLineChars="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w:t>
            </w:r>
            <w:r>
              <w:rPr>
                <w:rFonts w:hint="eastAsia" w:ascii="宋体" w:hAnsi="宋体" w:eastAsia="宋体" w:cs="宋体"/>
                <w:b/>
                <w:color w:val="auto"/>
                <w:sz w:val="24"/>
                <w:szCs w:val="24"/>
                <w:highlight w:val="none"/>
              </w:rPr>
              <w:t>投标文件的递交</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在投标截止时间前将加密的投标文件上传至政府采购云平台</w:t>
            </w:r>
            <w:r>
              <w:rPr>
                <w:rFonts w:hint="eastAsia" w:ascii="宋体" w:hAnsi="宋体" w:eastAsia="宋体" w:cs="宋体"/>
                <w:color w:val="auto"/>
                <w:sz w:val="24"/>
                <w:szCs w:val="24"/>
                <w:highlight w:val="none"/>
                <w:lang w:eastAsia="zh-CN"/>
              </w:rPr>
              <w:t>。</w:t>
            </w:r>
          </w:p>
          <w:p w14:paraId="5E058B29">
            <w:pPr>
              <w:keepNext w:val="0"/>
              <w:keepLines w:val="0"/>
              <w:pageBreakBefore w:val="0"/>
              <w:kinsoku/>
              <w:wordWrap/>
              <w:overflowPunct/>
              <w:topLinePunct w:val="0"/>
              <w:autoSpaceDE/>
              <w:autoSpaceDN/>
              <w:bidi w:val="0"/>
              <w:adjustRightInd w:val="0"/>
              <w:snapToGrid w:val="0"/>
              <w:spacing w:line="380" w:lineRule="exact"/>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b/>
                <w:color w:val="auto"/>
                <w:sz w:val="24"/>
                <w:szCs w:val="24"/>
                <w:highlight w:val="none"/>
              </w:rPr>
              <w:t>投标文件的解密</w:t>
            </w:r>
            <w:r>
              <w:rPr>
                <w:rFonts w:hint="eastAsia" w:ascii="宋体" w:hAnsi="宋体" w:eastAsia="宋体" w:cs="宋体"/>
                <w:color w:val="auto"/>
                <w:sz w:val="24"/>
                <w:szCs w:val="24"/>
                <w:highlight w:val="none"/>
              </w:rPr>
              <w:t>：投标文件解密时间30分钟，开标前需</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用CA证书登录政采云平台开标大厅签到，在30分钟解密时间内输入CA证书PIN码解密投标文件。在30分钟解密时间内未进行解密的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将导致投标无效。（解密时间开始时政采云平台将以短信形式向投标人在政采云平台预留的手机号发送短信通知，请投标人及时关注。）</w:t>
            </w:r>
          </w:p>
          <w:p w14:paraId="31EFBA6C">
            <w:pPr>
              <w:keepNext w:val="0"/>
              <w:keepLines w:val="0"/>
              <w:pageBreakBefore w:val="0"/>
              <w:kinsoku/>
              <w:wordWrap/>
              <w:overflowPunct/>
              <w:topLinePunct w:val="0"/>
              <w:autoSpaceDE/>
              <w:autoSpaceDN/>
              <w:bidi w:val="0"/>
              <w:adjustRightInd w:val="0"/>
              <w:snapToGrid w:val="0"/>
              <w:spacing w:line="380" w:lineRule="exact"/>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投标人报价CA签字确认：</w:t>
            </w:r>
            <w:r>
              <w:rPr>
                <w:rFonts w:hint="eastAsia" w:ascii="宋体" w:hAnsi="宋体" w:eastAsia="宋体" w:cs="宋体"/>
                <w:color w:val="auto"/>
                <w:sz w:val="24"/>
                <w:szCs w:val="24"/>
                <w:highlight w:val="none"/>
              </w:rPr>
              <w:t>报价文件开启后将开启签字时段，投标人须在20分钟内用CA证书对报价进行签字确认。</w:t>
            </w:r>
          </w:p>
          <w:p w14:paraId="52631006">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）具</w:t>
            </w:r>
            <w:r>
              <w:rPr>
                <w:rFonts w:hint="eastAsia" w:ascii="宋体" w:hAnsi="宋体" w:eastAsia="宋体" w:cs="宋体"/>
                <w:b/>
                <w:color w:val="auto"/>
                <w:sz w:val="24"/>
                <w:szCs w:val="24"/>
                <w:highlight w:val="none"/>
              </w:rPr>
              <w:t>体操作指南</w:t>
            </w:r>
            <w:r>
              <w:rPr>
                <w:rFonts w:hint="eastAsia" w:ascii="宋体" w:hAnsi="宋体" w:eastAsia="宋体" w:cs="宋体"/>
                <w:color w:val="auto"/>
                <w:sz w:val="24"/>
                <w:szCs w:val="24"/>
                <w:highlight w:val="none"/>
              </w:rPr>
              <w:t>：详见政采云平台“服务中心-帮助文档-项目采购-操作流程-电子招投标-政府采购项目电子交易管理操作指南-</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p>
          <w:p w14:paraId="5D75462F">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left="0" w:leftChars="0" w:right="0" w:rightChars="0" w:firstLine="0" w:firstLine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在进行上述操作时，如遇技术问题可登录政采云（https://</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"http://www.zcygov.cn/" \h</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www.zcygov.cn/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），点击右侧咨询小采，获取采小蜜智能服务管家帮助，或拨打政采云服务热线</w:t>
            </w:r>
            <w:r>
              <w:rPr>
                <w:rFonts w:hint="eastAsia" w:ascii="宋体" w:hAnsi="宋体" w:eastAsia="宋体" w:cs="宋体"/>
                <w:color w:val="auto"/>
                <w:sz w:val="24"/>
                <w:szCs w:val="24"/>
                <w:highlight w:val="none"/>
                <w:lang w:val="en-US" w:eastAsia="zh-CN"/>
              </w:rPr>
              <w:t>95763</w:t>
            </w:r>
            <w:r>
              <w:rPr>
                <w:rFonts w:hint="eastAsia" w:ascii="宋体" w:hAnsi="宋体" w:eastAsia="宋体" w:cs="宋体"/>
                <w:color w:val="auto"/>
                <w:sz w:val="24"/>
                <w:szCs w:val="24"/>
                <w:highlight w:val="none"/>
              </w:rPr>
              <w:t>获取热线服务帮助。</w:t>
            </w:r>
          </w:p>
          <w:p w14:paraId="7D49C6F3">
            <w:pPr>
              <w:keepNext w:val="0"/>
              <w:keepLines w:val="0"/>
              <w:pageBreakBefore w:val="0"/>
              <w:kinsoku/>
              <w:wordWrap/>
              <w:overflowPunct/>
              <w:topLinePunct w:val="0"/>
              <w:autoSpaceDE/>
              <w:autoSpaceDN/>
              <w:bidi w:val="0"/>
              <w:spacing w:line="380" w:lineRule="exact"/>
              <w:ind w:left="0" w:leftChars="0" w:right="0" w:rightChars="0"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color w:val="auto"/>
                <w:sz w:val="24"/>
                <w:szCs w:val="24"/>
                <w:highlight w:val="none"/>
              </w:rPr>
              <w:t>温馨提醒：</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应提前上传，以便在上传时遇到技术问题，有充足的时间请教平台的技术人员。</w:t>
            </w:r>
          </w:p>
        </w:tc>
      </w:tr>
      <w:tr w14:paraId="5D2F2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688" w:hRule="atLeast"/>
          <w:jc w:val="center"/>
        </w:trPr>
        <w:tc>
          <w:tcPr>
            <w:tcW w:w="764" w:type="dxa"/>
            <w:vAlign w:val="center"/>
          </w:tcPr>
          <w:p w14:paraId="6CA02CD9">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p>
        </w:tc>
        <w:tc>
          <w:tcPr>
            <w:tcW w:w="1561" w:type="dxa"/>
            <w:vAlign w:val="center"/>
          </w:tcPr>
          <w:p w14:paraId="26D501FD">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tc>
        <w:tc>
          <w:tcPr>
            <w:tcW w:w="7353" w:type="dxa"/>
            <w:gridSpan w:val="2"/>
            <w:vAlign w:val="center"/>
          </w:tcPr>
          <w:p w14:paraId="625A4364">
            <w:pPr>
              <w:keepNext w:val="0"/>
              <w:keepLines w:val="0"/>
              <w:pageBreakBefore w:val="0"/>
              <w:numPr>
                <w:ilvl w:val="0"/>
                <w:numId w:val="0"/>
              </w:numPr>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报价</w:t>
            </w:r>
            <w:r>
              <w:rPr>
                <w:rFonts w:hint="eastAsia" w:ascii="宋体" w:hAnsi="宋体" w:eastAsia="宋体" w:cs="宋体"/>
                <w:bCs/>
                <w:color w:val="auto"/>
                <w:sz w:val="24"/>
                <w:szCs w:val="24"/>
                <w:highlight w:val="none"/>
              </w:rPr>
              <w:t>包括</w:t>
            </w:r>
            <w:r>
              <w:rPr>
                <w:rFonts w:hint="eastAsia" w:ascii="宋体" w:hAnsi="宋体" w:cs="宋体"/>
                <w:bCs/>
                <w:color w:val="auto"/>
                <w:sz w:val="24"/>
                <w:szCs w:val="24"/>
                <w:highlight w:val="none"/>
                <w:lang w:val="en-US" w:eastAsia="zh-CN"/>
              </w:rPr>
              <w:t>合同要求的所有费用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eastAsia="zh-CN"/>
              </w:rPr>
              <w:t>后采购人不再另行支付</w:t>
            </w:r>
            <w:r>
              <w:rPr>
                <w:rFonts w:hint="eastAsia" w:ascii="宋体" w:hAnsi="宋体" w:eastAsia="宋体" w:cs="宋体"/>
                <w:color w:val="auto"/>
                <w:sz w:val="24"/>
                <w:szCs w:val="24"/>
                <w:highlight w:val="none"/>
                <w:lang w:val="en-US" w:eastAsia="zh-CN"/>
              </w:rPr>
              <w:t>其它费用。</w:t>
            </w:r>
          </w:p>
          <w:p w14:paraId="175F5E8B">
            <w:pPr>
              <w:keepNext w:val="0"/>
              <w:keepLines w:val="0"/>
              <w:pageBreakBefore w:val="0"/>
              <w:numPr>
                <w:ilvl w:val="0"/>
                <w:numId w:val="0"/>
              </w:numPr>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b/>
                <w:color w:val="auto"/>
                <w:kern w:val="0"/>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投标人的报价明显低于其他通过符合性审查投标人的报价，有可能影响</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质量或者不能诚信履约的，应当要求其在评标现场合理的时间内提供</w:t>
            </w:r>
            <w:r>
              <w:rPr>
                <w:rFonts w:hint="eastAsia" w:ascii="宋体" w:hAnsi="宋体" w:eastAsia="宋体" w:cs="宋体"/>
                <w:color w:val="auto"/>
                <w:sz w:val="24"/>
                <w:szCs w:val="24"/>
                <w:highlight w:val="none"/>
                <w:lang w:val="en-US" w:eastAsia="zh-CN"/>
              </w:rPr>
              <w:t>报价合理性</w:t>
            </w:r>
            <w:r>
              <w:rPr>
                <w:rFonts w:hint="eastAsia" w:ascii="宋体" w:hAnsi="宋体" w:eastAsia="宋体" w:cs="宋体"/>
                <w:color w:val="auto"/>
                <w:sz w:val="24"/>
                <w:szCs w:val="24"/>
                <w:highlight w:val="none"/>
              </w:rPr>
              <w:t>说明，必要时提交相关证明材料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投标人不能证明其报价合理性的，评标委员会将其作为无效投标处理，自行承担相关责任。</w:t>
            </w:r>
          </w:p>
        </w:tc>
      </w:tr>
      <w:tr w14:paraId="699B0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74" w:hRule="atLeast"/>
          <w:jc w:val="center"/>
        </w:trPr>
        <w:tc>
          <w:tcPr>
            <w:tcW w:w="764" w:type="dxa"/>
            <w:vAlign w:val="center"/>
          </w:tcPr>
          <w:p w14:paraId="435FA384">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p>
        </w:tc>
        <w:tc>
          <w:tcPr>
            <w:tcW w:w="1561" w:type="dxa"/>
            <w:vAlign w:val="center"/>
          </w:tcPr>
          <w:p w14:paraId="47C8C610">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踏勘现场</w:t>
            </w:r>
          </w:p>
        </w:tc>
        <w:tc>
          <w:tcPr>
            <w:tcW w:w="7353" w:type="dxa"/>
            <w:gridSpan w:val="2"/>
            <w:vAlign w:val="center"/>
          </w:tcPr>
          <w:p w14:paraId="3325CBB2">
            <w:pPr>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不组织，投标人自行踏勘，无论投标人对现场考察与否，都将被视为熟悉履行合同有关的一切情况，投标人现场踏勘发生的费用自理。</w:t>
            </w:r>
          </w:p>
        </w:tc>
      </w:tr>
      <w:tr w14:paraId="738A3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90" w:hRule="atLeast"/>
          <w:jc w:val="center"/>
        </w:trPr>
        <w:tc>
          <w:tcPr>
            <w:tcW w:w="764" w:type="dxa"/>
            <w:vAlign w:val="center"/>
          </w:tcPr>
          <w:p w14:paraId="45628B0B">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9</w:t>
            </w:r>
          </w:p>
        </w:tc>
        <w:tc>
          <w:tcPr>
            <w:tcW w:w="1561" w:type="dxa"/>
            <w:vAlign w:val="center"/>
          </w:tcPr>
          <w:p w14:paraId="08170B3A">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投标答疑会</w:t>
            </w:r>
          </w:p>
        </w:tc>
        <w:tc>
          <w:tcPr>
            <w:tcW w:w="7353" w:type="dxa"/>
            <w:gridSpan w:val="2"/>
            <w:vAlign w:val="center"/>
          </w:tcPr>
          <w:p w14:paraId="2069A1C8">
            <w:pPr>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不召开</w:t>
            </w:r>
            <w:r>
              <w:rPr>
                <w:rFonts w:hint="eastAsia" w:ascii="宋体" w:hAnsi="宋体" w:eastAsia="宋体" w:cs="宋体"/>
                <w:color w:val="auto"/>
                <w:sz w:val="24"/>
                <w:szCs w:val="24"/>
                <w:highlight w:val="none"/>
                <w:lang w:eastAsia="zh-CN"/>
              </w:rPr>
              <w:t>。</w:t>
            </w:r>
          </w:p>
        </w:tc>
      </w:tr>
      <w:tr w14:paraId="705BC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74" w:hRule="atLeast"/>
          <w:jc w:val="center"/>
        </w:trPr>
        <w:tc>
          <w:tcPr>
            <w:tcW w:w="764" w:type="dxa"/>
            <w:vAlign w:val="center"/>
          </w:tcPr>
          <w:p w14:paraId="38F24B15">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1561" w:type="dxa"/>
            <w:vAlign w:val="center"/>
          </w:tcPr>
          <w:p w14:paraId="252815EC">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近年财务状况年份要求</w:t>
            </w:r>
          </w:p>
        </w:tc>
        <w:tc>
          <w:tcPr>
            <w:tcW w:w="7353" w:type="dxa"/>
            <w:gridSpan w:val="2"/>
            <w:vAlign w:val="center"/>
          </w:tcPr>
          <w:p w14:paraId="5680D281">
            <w:pPr>
              <w:pStyle w:val="26"/>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提供2024年度</w:t>
            </w:r>
            <w:r>
              <w:rPr>
                <w:rFonts w:hint="eastAsia" w:ascii="宋体" w:hAnsi="宋体" w:eastAsia="宋体" w:cs="宋体"/>
                <w:color w:val="auto"/>
                <w:sz w:val="24"/>
                <w:szCs w:val="24"/>
                <w:highlight w:val="none"/>
              </w:rPr>
              <w:t>经会计师事务所或审计机构审计的财务审计报告，财务报告</w:t>
            </w:r>
            <w:r>
              <w:rPr>
                <w:rFonts w:hint="eastAsia" w:ascii="宋体" w:hAnsi="宋体" w:eastAsia="宋体" w:cs="宋体"/>
                <w:color w:val="auto"/>
                <w:sz w:val="24"/>
                <w:szCs w:val="24"/>
                <w:highlight w:val="none"/>
                <w:lang w:val="en-US" w:eastAsia="zh-CN"/>
              </w:rPr>
              <w:t>至少包含现金流量表‌、资产负债表、利润表；</w:t>
            </w:r>
            <w:r>
              <w:rPr>
                <w:rFonts w:hint="eastAsia" w:ascii="宋体" w:hAnsi="宋体" w:eastAsia="宋体" w:cs="宋体"/>
                <w:color w:val="auto"/>
                <w:sz w:val="24"/>
                <w:szCs w:val="24"/>
                <w:highlight w:val="none"/>
              </w:rPr>
              <w:t>投标人为自然人</w:t>
            </w:r>
            <w:r>
              <w:rPr>
                <w:rFonts w:hint="eastAsia" w:ascii="宋体" w:hAnsi="宋体" w:eastAsia="宋体" w:cs="宋体"/>
                <w:color w:val="auto"/>
                <w:sz w:val="24"/>
                <w:szCs w:val="24"/>
                <w:highlight w:val="none"/>
                <w:lang w:val="en-US" w:eastAsia="zh-CN"/>
              </w:rPr>
              <w:t>、个体工商户、营业执照成立日期不足一年的新成立单位</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val="en-US" w:eastAsia="zh-CN"/>
              </w:rPr>
              <w:t>承诺函；</w:t>
            </w:r>
          </w:p>
        </w:tc>
      </w:tr>
      <w:tr w14:paraId="373C8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90" w:hRule="atLeast"/>
          <w:jc w:val="center"/>
        </w:trPr>
        <w:tc>
          <w:tcPr>
            <w:tcW w:w="764" w:type="dxa"/>
            <w:vAlign w:val="center"/>
          </w:tcPr>
          <w:p w14:paraId="65C42617">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p>
        </w:tc>
        <w:tc>
          <w:tcPr>
            <w:tcW w:w="1561" w:type="dxa"/>
            <w:vAlign w:val="center"/>
          </w:tcPr>
          <w:p w14:paraId="63601B3D">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投标有效期</w:t>
            </w:r>
          </w:p>
        </w:tc>
        <w:tc>
          <w:tcPr>
            <w:tcW w:w="7353" w:type="dxa"/>
            <w:gridSpan w:val="2"/>
            <w:vAlign w:val="center"/>
          </w:tcPr>
          <w:p w14:paraId="4F63166D">
            <w:pPr>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从提交</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文件的截止之日起</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0天</w:t>
            </w:r>
          </w:p>
        </w:tc>
      </w:tr>
      <w:tr w14:paraId="2C403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60" w:hRule="atLeast"/>
          <w:jc w:val="center"/>
        </w:trPr>
        <w:tc>
          <w:tcPr>
            <w:tcW w:w="764" w:type="dxa"/>
            <w:vAlign w:val="center"/>
          </w:tcPr>
          <w:p w14:paraId="0D9FD66F">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p>
        </w:tc>
        <w:tc>
          <w:tcPr>
            <w:tcW w:w="1561" w:type="dxa"/>
            <w:vAlign w:val="center"/>
          </w:tcPr>
          <w:p w14:paraId="6784CCE2">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评标委员会的组建</w:t>
            </w:r>
          </w:p>
        </w:tc>
        <w:tc>
          <w:tcPr>
            <w:tcW w:w="7353" w:type="dxa"/>
            <w:gridSpan w:val="2"/>
            <w:vAlign w:val="center"/>
          </w:tcPr>
          <w:p w14:paraId="5EC9BC7F">
            <w:pPr>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评标委员会构成：</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人；</w:t>
            </w:r>
          </w:p>
          <w:p w14:paraId="01C09A10">
            <w:pPr>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评标专家确定方式：经济、技术专家不少于评标委员会组成人员的三分之二，按相关规定从政府采购专家库中随机抽取。</w:t>
            </w:r>
          </w:p>
        </w:tc>
      </w:tr>
      <w:tr w14:paraId="1EF8E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4" w:type="dxa"/>
            <w:vAlign w:val="center"/>
          </w:tcPr>
          <w:p w14:paraId="3F6AE295">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p>
        </w:tc>
        <w:tc>
          <w:tcPr>
            <w:tcW w:w="1562" w:type="dxa"/>
            <w:gridSpan w:val="2"/>
            <w:vAlign w:val="center"/>
          </w:tcPr>
          <w:p w14:paraId="4961CB99">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评标办法</w:t>
            </w:r>
          </w:p>
        </w:tc>
        <w:tc>
          <w:tcPr>
            <w:tcW w:w="7353" w:type="dxa"/>
            <w:gridSpan w:val="2"/>
            <w:vAlign w:val="center"/>
          </w:tcPr>
          <w:p w14:paraId="3E3EB7E3">
            <w:pPr>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综合评分法</w:t>
            </w:r>
          </w:p>
        </w:tc>
      </w:tr>
      <w:tr w14:paraId="34E76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64" w:type="dxa"/>
            <w:vAlign w:val="center"/>
          </w:tcPr>
          <w:p w14:paraId="499BADFE">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p>
        </w:tc>
        <w:tc>
          <w:tcPr>
            <w:tcW w:w="1562" w:type="dxa"/>
            <w:gridSpan w:val="2"/>
            <w:vAlign w:val="center"/>
          </w:tcPr>
          <w:p w14:paraId="433CA615">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是否授权评标委员会确定中标人</w:t>
            </w:r>
          </w:p>
        </w:tc>
        <w:tc>
          <w:tcPr>
            <w:tcW w:w="7353" w:type="dxa"/>
            <w:gridSpan w:val="2"/>
            <w:vAlign w:val="center"/>
          </w:tcPr>
          <w:p w14:paraId="73867C98">
            <w:pPr>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否，推荐中标候选人。</w:t>
            </w:r>
          </w:p>
        </w:tc>
      </w:tr>
      <w:tr w14:paraId="5B767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90" w:hRule="atLeast"/>
          <w:jc w:val="center"/>
        </w:trPr>
        <w:tc>
          <w:tcPr>
            <w:tcW w:w="764" w:type="dxa"/>
            <w:vAlign w:val="center"/>
          </w:tcPr>
          <w:p w14:paraId="4622869A">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p>
        </w:tc>
        <w:tc>
          <w:tcPr>
            <w:tcW w:w="1561" w:type="dxa"/>
            <w:vAlign w:val="center"/>
          </w:tcPr>
          <w:p w14:paraId="5AAA504C">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7353" w:type="dxa"/>
            <w:gridSpan w:val="2"/>
            <w:vAlign w:val="center"/>
          </w:tcPr>
          <w:p w14:paraId="77B4282E">
            <w:pPr>
              <w:keepNext w:val="0"/>
              <w:keepLines w:val="0"/>
              <w:pageBreakBefore w:val="0"/>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10万元</w:t>
            </w:r>
            <w:r>
              <w:rPr>
                <w:rFonts w:hint="eastAsia" w:ascii="宋体" w:hAnsi="宋体" w:eastAsia="宋体" w:cs="宋体"/>
                <w:color w:val="auto"/>
                <w:sz w:val="24"/>
                <w:szCs w:val="24"/>
                <w:highlight w:val="none"/>
                <w:lang w:eastAsia="zh-CN"/>
              </w:rPr>
              <w:t>。</w:t>
            </w:r>
          </w:p>
        </w:tc>
      </w:tr>
      <w:tr w14:paraId="437E6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34" w:hRule="atLeast"/>
          <w:jc w:val="center"/>
        </w:trPr>
        <w:tc>
          <w:tcPr>
            <w:tcW w:w="764" w:type="dxa"/>
            <w:vAlign w:val="center"/>
          </w:tcPr>
          <w:p w14:paraId="297DBE9D">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p>
        </w:tc>
        <w:tc>
          <w:tcPr>
            <w:tcW w:w="1561" w:type="dxa"/>
            <w:shd w:val="clear" w:color="auto" w:fill="auto"/>
            <w:vAlign w:val="center"/>
          </w:tcPr>
          <w:p w14:paraId="2B2752BF">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tc>
        <w:tc>
          <w:tcPr>
            <w:tcW w:w="7353" w:type="dxa"/>
            <w:gridSpan w:val="2"/>
            <w:shd w:val="clear" w:color="auto" w:fill="auto"/>
            <w:vAlign w:val="center"/>
          </w:tcPr>
          <w:p w14:paraId="6F7454D7">
            <w:pPr>
              <w:pStyle w:val="101"/>
              <w:keepNext w:val="0"/>
              <w:keepLines w:val="0"/>
              <w:pageBreakBefore w:val="0"/>
              <w:widowControl/>
              <w:kinsoku/>
              <w:wordWrap/>
              <w:overflowPunct/>
              <w:topLinePunct w:val="0"/>
              <w:autoSpaceDE/>
              <w:autoSpaceDN/>
              <w:bidi w:val="0"/>
              <w:spacing w:line="380" w:lineRule="exact"/>
              <w:ind w:left="0" w:leftChars="0" w:right="0" w:rightChars="0" w:firstLine="0" w:firstLineChars="0"/>
              <w:jc w:val="both"/>
              <w:textAlignment w:val="auto"/>
              <w:rPr>
                <w:rFonts w:hint="default"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en-US"/>
              </w:rPr>
              <w:t>按合同约定</w:t>
            </w:r>
          </w:p>
        </w:tc>
      </w:tr>
      <w:tr w14:paraId="4F031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60" w:hRule="atLeast"/>
          <w:jc w:val="center"/>
        </w:trPr>
        <w:tc>
          <w:tcPr>
            <w:tcW w:w="764" w:type="dxa"/>
            <w:vAlign w:val="center"/>
          </w:tcPr>
          <w:p w14:paraId="7CC4C97A">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w:t>
            </w:r>
          </w:p>
        </w:tc>
        <w:tc>
          <w:tcPr>
            <w:tcW w:w="1561" w:type="dxa"/>
            <w:vAlign w:val="center"/>
          </w:tcPr>
          <w:p w14:paraId="755626BC">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中标服务费</w:t>
            </w:r>
          </w:p>
        </w:tc>
        <w:tc>
          <w:tcPr>
            <w:tcW w:w="7353" w:type="dxa"/>
            <w:gridSpan w:val="2"/>
            <w:vAlign w:val="center"/>
          </w:tcPr>
          <w:p w14:paraId="663D153B">
            <w:pPr>
              <w:pStyle w:val="101"/>
              <w:keepNext w:val="0"/>
              <w:keepLines w:val="0"/>
              <w:pageBreakBefore w:val="0"/>
              <w:widowControl/>
              <w:kinsoku/>
              <w:wordWrap/>
              <w:overflowPunct/>
              <w:topLinePunct w:val="0"/>
              <w:autoSpaceDE/>
              <w:autoSpaceDN/>
              <w:bidi w:val="0"/>
              <w:spacing w:line="380" w:lineRule="exact"/>
              <w:ind w:left="0" w:leftChars="0" w:right="0" w:righ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照国家计委《招标代理服务收费管理暂行办法》（计价格〔2002〕1980号）附件和国家发展改革委《关于降低部分建设项目收费标准规范收费行为等有关问题的通知》（发改价格〔2011〕534号）规定的招标代理服务收费标准，计算后的收费基准价格的基础上下浮 40 %，由中标供应商支付代理费用。</w:t>
            </w:r>
          </w:p>
        </w:tc>
      </w:tr>
      <w:tr w14:paraId="77D15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462" w:hRule="atLeast"/>
          <w:jc w:val="center"/>
        </w:trPr>
        <w:tc>
          <w:tcPr>
            <w:tcW w:w="764" w:type="dxa"/>
            <w:vAlign w:val="center"/>
          </w:tcPr>
          <w:p w14:paraId="34F161AC">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w:t>
            </w:r>
          </w:p>
        </w:tc>
        <w:tc>
          <w:tcPr>
            <w:tcW w:w="1561" w:type="dxa"/>
            <w:vAlign w:val="center"/>
          </w:tcPr>
          <w:p w14:paraId="63D48A84">
            <w:pPr>
              <w:keepNext w:val="0"/>
              <w:keepLines w:val="0"/>
              <w:pageBreakBefore w:val="0"/>
              <w:kinsoku/>
              <w:wordWrap/>
              <w:overflowPunct/>
              <w:topLinePunct w:val="0"/>
              <w:autoSpaceDE/>
              <w:autoSpaceDN/>
              <w:bidi w:val="0"/>
              <w:spacing w:line="38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7353" w:type="dxa"/>
            <w:gridSpan w:val="2"/>
            <w:vAlign w:val="center"/>
          </w:tcPr>
          <w:p w14:paraId="5C22EA5C">
            <w:pPr>
              <w:keepNext w:val="0"/>
              <w:keepLines w:val="0"/>
              <w:pageBreakBefore w:val="0"/>
              <w:numPr>
                <w:ilvl w:val="0"/>
                <w:numId w:val="0"/>
              </w:numPr>
              <w:kinsoku/>
              <w:wordWrap/>
              <w:overflowPunct/>
              <w:topLinePunct w:val="0"/>
              <w:autoSpaceDE/>
              <w:autoSpaceDN/>
              <w:bidi w:val="0"/>
              <w:spacing w:line="380" w:lineRule="exact"/>
              <w:ind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本次招标如有变更、澄清或其他通知将在发布招标公告的网站</w:t>
            </w:r>
            <w:r>
              <w:rPr>
                <w:rFonts w:hint="eastAsia" w:ascii="宋体" w:hAnsi="宋体" w:eastAsia="宋体" w:cs="宋体"/>
                <w:color w:val="auto"/>
                <w:sz w:val="24"/>
                <w:szCs w:val="24"/>
                <w:highlight w:val="none"/>
                <w:lang w:eastAsia="zh-CN"/>
              </w:rPr>
              <w:t>（新疆政府采购网）</w:t>
            </w:r>
            <w:r>
              <w:rPr>
                <w:rFonts w:hint="eastAsia" w:ascii="宋体" w:hAnsi="宋体" w:eastAsia="宋体" w:cs="宋体"/>
                <w:color w:val="auto"/>
                <w:sz w:val="24"/>
                <w:szCs w:val="24"/>
                <w:highlight w:val="none"/>
              </w:rPr>
              <w:t>上公布。</w:t>
            </w:r>
          </w:p>
          <w:p w14:paraId="40BBD0B8">
            <w:pPr>
              <w:keepNext w:val="0"/>
              <w:keepLines w:val="0"/>
              <w:pageBreakBefore w:val="0"/>
              <w:numPr>
                <w:ilvl w:val="0"/>
                <w:numId w:val="0"/>
              </w:numPr>
              <w:kinsoku/>
              <w:wordWrap/>
              <w:overflowPunct/>
              <w:topLinePunct w:val="0"/>
              <w:autoSpaceDE/>
              <w:autoSpaceDN/>
              <w:bidi w:val="0"/>
              <w:spacing w:line="380" w:lineRule="exact"/>
              <w:ind w:leftChars="0"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（2）重要说明：①本项目采用全流程不见面电子开评标，投标人需要使用CA加密设备，投标人可通过新疆数字证书认证中心官网（https://www.xjca.com.cn/）或下载“新疆政务通”APP自行进行申领。</w:t>
            </w:r>
          </w:p>
          <w:p w14:paraId="2B1627BB">
            <w:pPr>
              <w:keepNext w:val="0"/>
              <w:keepLines w:val="0"/>
              <w:pageBreakBefore w:val="0"/>
              <w:numPr>
                <w:ilvl w:val="0"/>
                <w:numId w:val="0"/>
              </w:numPr>
              <w:kinsoku/>
              <w:wordWrap/>
              <w:overflowPunct/>
              <w:topLinePunct w:val="0"/>
              <w:autoSpaceDE/>
              <w:autoSpaceDN/>
              <w:bidi w:val="0"/>
              <w:spacing w:line="380" w:lineRule="exact"/>
              <w:ind w:left="0" w:leftChars="0" w:right="0" w:righ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②本项目实行网上投标，采用加密电子投标文件（投标人须使用CA加密设备通过政采云电子投标客户端制作投标文件）。若投标人参与投标，自行承担投标一切费用。</w:t>
            </w:r>
          </w:p>
          <w:p w14:paraId="744607DE">
            <w:pPr>
              <w:keepNext w:val="0"/>
              <w:keepLines w:val="0"/>
              <w:pageBreakBefore w:val="0"/>
              <w:numPr>
                <w:ilvl w:val="0"/>
                <w:numId w:val="0"/>
              </w:numPr>
              <w:kinsoku/>
              <w:wordWrap/>
              <w:overflowPunct/>
              <w:topLinePunct w:val="0"/>
              <w:autoSpaceDE/>
              <w:autoSpaceDN/>
              <w:bidi w:val="0"/>
              <w:spacing w:line="380" w:lineRule="exact"/>
              <w:ind w:left="0" w:leftChars="0" w:right="0" w:rightChars="0" w:firstLine="0" w:firstLine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（3）投标人使用相同IP地址的，一经发现，相关部门将进一步核实，查实后按串通投标处理。</w:t>
            </w:r>
          </w:p>
        </w:tc>
      </w:tr>
    </w:tbl>
    <w:p w14:paraId="211A9A29">
      <w:pPr>
        <w:pStyle w:val="3"/>
        <w:pageBreakBefore w:val="0"/>
        <w:kinsoku/>
        <w:wordWrap/>
        <w:overflowPunct/>
        <w:topLinePunct w:val="0"/>
        <w:autoSpaceDE/>
        <w:autoSpaceDN/>
        <w:bidi w:val="0"/>
        <w:spacing w:before="0" w:after="0" w:line="560" w:lineRule="exact"/>
        <w:ind w:left="0" w:leftChars="0" w:right="0" w:rightChars="0" w:firstLine="0" w:firstLineChars="0"/>
        <w:jc w:val="center"/>
        <w:textAlignment w:val="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br w:type="page"/>
      </w:r>
      <w:r>
        <w:rPr>
          <w:rFonts w:hint="eastAsia" w:ascii="宋体" w:hAnsi="宋体" w:eastAsia="宋体" w:cs="宋体"/>
          <w:bCs w:val="0"/>
          <w:color w:val="auto"/>
          <w:sz w:val="24"/>
          <w:szCs w:val="24"/>
          <w:highlight w:val="none"/>
        </w:rPr>
        <w:t>二、总  则</w:t>
      </w:r>
    </w:p>
    <w:p w14:paraId="74828837">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45" w:name="_Toc183582205"/>
      <w:bookmarkStart w:id="46" w:name="_Toc183682342"/>
      <w:bookmarkStart w:id="47" w:name="_Toc217446034"/>
      <w:r>
        <w:rPr>
          <w:rFonts w:hint="eastAsia" w:ascii="宋体" w:hAnsi="宋体" w:eastAsia="宋体" w:cs="宋体"/>
          <w:b/>
          <w:bCs/>
          <w:color w:val="auto"/>
          <w:sz w:val="24"/>
          <w:szCs w:val="24"/>
          <w:highlight w:val="none"/>
        </w:rPr>
        <w:t>1.</w:t>
      </w:r>
      <w:bookmarkEnd w:id="45"/>
      <w:bookmarkEnd w:id="46"/>
      <w:r>
        <w:rPr>
          <w:rFonts w:hint="eastAsia" w:ascii="宋体" w:hAnsi="宋体" w:eastAsia="宋体" w:cs="宋体"/>
          <w:b/>
          <w:bCs/>
          <w:color w:val="auto"/>
          <w:sz w:val="24"/>
          <w:szCs w:val="24"/>
          <w:highlight w:val="none"/>
        </w:rPr>
        <w:t xml:space="preserve"> 适用范围</w:t>
      </w:r>
      <w:bookmarkEnd w:id="47"/>
    </w:p>
    <w:p w14:paraId="64876D3D">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本招标文件仅适用于本次招标项目。</w:t>
      </w:r>
    </w:p>
    <w:p w14:paraId="4A7009EC">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48" w:name="_Toc183682343"/>
      <w:bookmarkStart w:id="49" w:name="_Toc183582206"/>
      <w:bookmarkStart w:id="50" w:name="_Toc217446035"/>
      <w:r>
        <w:rPr>
          <w:rFonts w:hint="eastAsia" w:ascii="宋体" w:hAnsi="宋体" w:eastAsia="宋体" w:cs="宋体"/>
          <w:b/>
          <w:bCs/>
          <w:color w:val="auto"/>
          <w:sz w:val="24"/>
          <w:szCs w:val="24"/>
          <w:highlight w:val="none"/>
        </w:rPr>
        <w:t xml:space="preserve">2. </w:t>
      </w:r>
      <w:bookmarkEnd w:id="48"/>
      <w:bookmarkEnd w:id="49"/>
      <w:r>
        <w:rPr>
          <w:rFonts w:hint="eastAsia" w:ascii="宋体" w:hAnsi="宋体" w:eastAsia="宋体" w:cs="宋体"/>
          <w:b/>
          <w:bCs/>
          <w:color w:val="auto"/>
          <w:sz w:val="24"/>
          <w:szCs w:val="24"/>
          <w:highlight w:val="none"/>
        </w:rPr>
        <w:t>有关定义</w:t>
      </w:r>
      <w:bookmarkEnd w:id="50"/>
    </w:p>
    <w:p w14:paraId="37C0A4BA">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“采购人”系指依法进行政府采购的国家机关、事业单位、团体组织。本项目采购人是</w:t>
      </w:r>
      <w:r>
        <w:rPr>
          <w:rFonts w:hint="eastAsia" w:ascii="宋体" w:hAnsi="宋体" w:cs="宋体"/>
          <w:color w:val="auto"/>
          <w:sz w:val="24"/>
          <w:szCs w:val="24"/>
          <w:highlight w:val="none"/>
          <w:u w:val="single"/>
          <w:lang w:val="en-US" w:eastAsia="zh-CN"/>
        </w:rPr>
        <w:t>新疆维吾尔自治区</w:t>
      </w:r>
      <w:r>
        <w:rPr>
          <w:rFonts w:hint="eastAsia" w:ascii="宋体" w:hAnsi="宋体" w:eastAsia="宋体" w:cs="宋体"/>
          <w:color w:val="auto"/>
          <w:sz w:val="24"/>
          <w:szCs w:val="24"/>
          <w:highlight w:val="none"/>
          <w:u w:val="single"/>
        </w:rPr>
        <w:t>乌鲁木齐</w:t>
      </w:r>
      <w:r>
        <w:rPr>
          <w:rFonts w:hint="eastAsia" w:ascii="宋体" w:hAnsi="宋体" w:cs="宋体"/>
          <w:color w:val="auto"/>
          <w:sz w:val="24"/>
          <w:szCs w:val="24"/>
          <w:highlight w:val="none"/>
          <w:u w:val="single"/>
          <w:lang w:val="en-US" w:eastAsia="zh-CN"/>
        </w:rPr>
        <w:t>市</w:t>
      </w:r>
      <w:r>
        <w:rPr>
          <w:rFonts w:hint="eastAsia" w:ascii="宋体" w:hAnsi="宋体" w:cs="宋体"/>
          <w:i w:val="0"/>
          <w:iCs w:val="0"/>
          <w:color w:val="auto"/>
          <w:sz w:val="24"/>
          <w:szCs w:val="24"/>
          <w:highlight w:val="none"/>
          <w:u w:val="single"/>
          <w:lang w:val="en-US" w:eastAsia="zh-CN"/>
        </w:rPr>
        <w:t>某单位</w:t>
      </w:r>
      <w:r>
        <w:rPr>
          <w:rFonts w:hint="eastAsia" w:ascii="宋体" w:hAnsi="宋体" w:eastAsia="宋体" w:cs="宋体"/>
          <w:color w:val="auto"/>
          <w:sz w:val="24"/>
          <w:szCs w:val="24"/>
          <w:highlight w:val="none"/>
        </w:rPr>
        <w:t>。</w:t>
      </w:r>
    </w:p>
    <w:p w14:paraId="00C1CCA1">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“采购代理机构”系指根据采购人的委托依法办理招标事宜的采购机构。本次招标的采购代理机构是</w:t>
      </w:r>
      <w:r>
        <w:rPr>
          <w:rFonts w:hint="eastAsia" w:ascii="宋体" w:hAnsi="宋体" w:cs="宋体"/>
          <w:i w:val="0"/>
          <w:iCs w:val="0"/>
          <w:color w:val="auto"/>
          <w:sz w:val="24"/>
          <w:szCs w:val="24"/>
          <w:highlight w:val="none"/>
          <w:u w:val="single"/>
          <w:lang w:val="en-US" w:eastAsia="zh-CN"/>
        </w:rPr>
        <w:t>新疆卓恒工程项目管理有限公司</w:t>
      </w:r>
      <w:r>
        <w:rPr>
          <w:rFonts w:hint="eastAsia" w:ascii="宋体" w:hAnsi="宋体" w:eastAsia="宋体" w:cs="宋体"/>
          <w:color w:val="auto"/>
          <w:sz w:val="24"/>
          <w:szCs w:val="24"/>
          <w:highlight w:val="none"/>
        </w:rPr>
        <w:t>。</w:t>
      </w:r>
    </w:p>
    <w:p w14:paraId="09153637">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“采购单位”系指“采购人”和“采购代理机构”的统称。</w:t>
      </w:r>
    </w:p>
    <w:p w14:paraId="4E7B057D">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“投标人”指下载了</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文件拟参加</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和向采购人提供</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w:t>
      </w:r>
    </w:p>
    <w:p w14:paraId="38C78103">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51" w:name="_Toc183682344"/>
      <w:bookmarkStart w:id="52" w:name="_Toc217446036"/>
      <w:bookmarkStart w:id="53" w:name="_Toc183582207"/>
      <w:bookmarkStart w:id="54" w:name="_Toc217390843"/>
      <w:r>
        <w:rPr>
          <w:rFonts w:hint="eastAsia" w:ascii="宋体" w:hAnsi="宋体" w:eastAsia="宋体" w:cs="宋体"/>
          <w:b/>
          <w:bCs/>
          <w:color w:val="auto"/>
          <w:sz w:val="24"/>
          <w:szCs w:val="24"/>
          <w:highlight w:val="none"/>
        </w:rPr>
        <w:t>3. 合格的</w:t>
      </w:r>
      <w:bookmarkEnd w:id="51"/>
      <w:bookmarkEnd w:id="52"/>
      <w:bookmarkEnd w:id="53"/>
      <w:bookmarkEnd w:id="54"/>
      <w:r>
        <w:rPr>
          <w:rFonts w:hint="eastAsia" w:ascii="宋体" w:hAnsi="宋体" w:eastAsia="宋体" w:cs="宋体"/>
          <w:b/>
          <w:bCs/>
          <w:color w:val="auto"/>
          <w:sz w:val="24"/>
          <w:szCs w:val="24"/>
          <w:highlight w:val="none"/>
        </w:rPr>
        <w:t>投标人</w:t>
      </w:r>
    </w:p>
    <w:p w14:paraId="77D76ED5">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合格的投标人应具备以下条件：</w:t>
      </w:r>
    </w:p>
    <w:p w14:paraId="3599FB78">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z w:val="24"/>
          <w:szCs w:val="24"/>
          <w:highlight w:val="none"/>
        </w:rPr>
        <w:t>（1）本招标文件“招标公告”第二条规定的条件</w:t>
      </w:r>
      <w:r>
        <w:rPr>
          <w:rFonts w:hint="eastAsia" w:ascii="宋体" w:hAnsi="宋体" w:eastAsia="宋体" w:cs="宋体"/>
          <w:color w:val="auto"/>
          <w:spacing w:val="-4"/>
          <w:sz w:val="24"/>
          <w:szCs w:val="24"/>
          <w:highlight w:val="none"/>
        </w:rPr>
        <w:t>；</w:t>
      </w:r>
    </w:p>
    <w:p w14:paraId="7ACD3F46">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（2）遵守国家有关的法律、法规、规章和其他政策规定；</w:t>
      </w:r>
    </w:p>
    <w:p w14:paraId="69274851">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（3）下载了</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文件并按要求</w:t>
      </w:r>
      <w:r>
        <w:rPr>
          <w:rFonts w:hint="eastAsia" w:ascii="宋体" w:hAnsi="宋体" w:eastAsia="宋体" w:cs="宋体"/>
          <w:color w:val="auto"/>
          <w:sz w:val="24"/>
          <w:szCs w:val="24"/>
          <w:highlight w:val="none"/>
          <w:lang w:val="en-US" w:eastAsia="zh-CN"/>
        </w:rPr>
        <w:t>缴纳投标</w:t>
      </w:r>
      <w:r>
        <w:rPr>
          <w:rFonts w:hint="eastAsia" w:ascii="宋体" w:hAnsi="宋体" w:eastAsia="宋体" w:cs="宋体"/>
          <w:color w:val="auto"/>
          <w:sz w:val="24"/>
          <w:szCs w:val="24"/>
          <w:highlight w:val="none"/>
        </w:rPr>
        <w:t>保证金。</w:t>
      </w:r>
    </w:p>
    <w:p w14:paraId="01A2874B">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55" w:name="_Toc183682345"/>
      <w:bookmarkStart w:id="56" w:name="_Toc183582208"/>
      <w:bookmarkStart w:id="57" w:name="_Toc217446037"/>
      <w:r>
        <w:rPr>
          <w:rFonts w:hint="eastAsia" w:ascii="宋体" w:hAnsi="宋体" w:eastAsia="宋体" w:cs="宋体"/>
          <w:b/>
          <w:bCs/>
          <w:color w:val="auto"/>
          <w:sz w:val="24"/>
          <w:szCs w:val="24"/>
          <w:highlight w:val="none"/>
        </w:rPr>
        <w:t>4. 投标费用</w:t>
      </w:r>
      <w:bookmarkEnd w:id="55"/>
      <w:bookmarkEnd w:id="56"/>
      <w:bookmarkEnd w:id="57"/>
    </w:p>
    <w:p w14:paraId="2B765A94">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投标人参加投标的有关费用由投标人自行承担。</w:t>
      </w:r>
    </w:p>
    <w:p w14:paraId="73EBFE74">
      <w:pPr>
        <w:pStyle w:val="3"/>
        <w:pageBreakBefore w:val="0"/>
        <w:wordWrap/>
        <w:overflowPunct/>
        <w:topLinePunct w:val="0"/>
        <w:bidi w:val="0"/>
        <w:spacing w:before="0" w:after="0" w:line="560" w:lineRule="exact"/>
        <w:ind w:left="0" w:leftChars="0" w:right="0" w:rightChars="0" w:firstLine="480" w:firstLineChars="200"/>
        <w:jc w:val="center"/>
        <w:rPr>
          <w:rFonts w:hint="eastAsia" w:ascii="宋体" w:hAnsi="宋体" w:eastAsia="宋体" w:cs="宋体"/>
          <w:bCs w:val="0"/>
          <w:color w:val="auto"/>
          <w:sz w:val="24"/>
          <w:szCs w:val="24"/>
          <w:highlight w:val="none"/>
        </w:rPr>
      </w:pPr>
      <w:bookmarkStart w:id="58" w:name="_Toc183682346"/>
      <w:bookmarkStart w:id="59" w:name="_Toc183582209"/>
      <w:bookmarkStart w:id="60" w:name="_Toc77400779"/>
      <w:bookmarkStart w:id="61" w:name="_Toc217446038"/>
      <w:bookmarkStart w:id="62" w:name="_Toc89075875"/>
      <w:r>
        <w:rPr>
          <w:rFonts w:hint="eastAsia" w:ascii="宋体" w:hAnsi="宋体" w:eastAsia="宋体" w:cs="宋体"/>
          <w:bCs w:val="0"/>
          <w:color w:val="auto"/>
          <w:sz w:val="24"/>
          <w:szCs w:val="24"/>
          <w:highlight w:val="none"/>
        </w:rPr>
        <w:t>三、</w:t>
      </w:r>
      <w:bookmarkEnd w:id="58"/>
      <w:bookmarkEnd w:id="59"/>
      <w:bookmarkEnd w:id="60"/>
      <w:bookmarkEnd w:id="61"/>
      <w:bookmarkEnd w:id="62"/>
      <w:r>
        <w:rPr>
          <w:rFonts w:hint="eastAsia" w:ascii="宋体" w:hAnsi="宋体" w:eastAsia="宋体" w:cs="宋体"/>
          <w:bCs w:val="0"/>
          <w:color w:val="auto"/>
          <w:sz w:val="24"/>
          <w:szCs w:val="24"/>
          <w:highlight w:val="none"/>
        </w:rPr>
        <w:t>招标文件</w:t>
      </w:r>
    </w:p>
    <w:p w14:paraId="401E98D2">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63" w:name="_Toc217446039"/>
      <w:bookmarkStart w:id="64" w:name="_Toc183582210"/>
      <w:bookmarkStart w:id="65" w:name="_Toc183682347"/>
      <w:r>
        <w:rPr>
          <w:rFonts w:hint="eastAsia" w:ascii="宋体" w:hAnsi="宋体" w:eastAsia="宋体" w:cs="宋体"/>
          <w:b/>
          <w:bCs/>
          <w:color w:val="auto"/>
          <w:sz w:val="24"/>
          <w:szCs w:val="24"/>
          <w:highlight w:val="none"/>
        </w:rPr>
        <w:t>5．招标文件的构成</w:t>
      </w:r>
      <w:bookmarkEnd w:id="63"/>
      <w:bookmarkEnd w:id="64"/>
      <w:bookmarkEnd w:id="65"/>
    </w:p>
    <w:p w14:paraId="04CFF5D7">
      <w:pPr>
        <w:pageBreakBefore w:val="0"/>
        <w:tabs>
          <w:tab w:val="left" w:pos="72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1 招标文件是投标人准备投标文件和参加投标的依据，同时也是评标的重要依据，具有准法律文件性质。招标文件用以阐明招标项目所需的资质、技术、报价、招标程序、有关规定和注意事项以及拟签订的合同文本等。本招标文件包括以下内容：</w:t>
      </w:r>
    </w:p>
    <w:p w14:paraId="16A6F5FC">
      <w:pPr>
        <w:pageBreakBefore w:val="0"/>
        <w:tabs>
          <w:tab w:val="left" w:pos="0"/>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（1）招标公告</w:t>
      </w:r>
      <w:r>
        <w:rPr>
          <w:rFonts w:hint="eastAsia" w:ascii="宋体" w:hAnsi="宋体" w:eastAsia="宋体" w:cs="宋体"/>
          <w:color w:val="auto"/>
          <w:sz w:val="24"/>
          <w:szCs w:val="24"/>
          <w:highlight w:val="none"/>
        </w:rPr>
        <w:tab/>
      </w:r>
    </w:p>
    <w:p w14:paraId="53765417">
      <w:pPr>
        <w:pageBreakBefore w:val="0"/>
        <w:tabs>
          <w:tab w:val="left" w:pos="0"/>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（2）投标人须知</w:t>
      </w:r>
      <w:r>
        <w:rPr>
          <w:rFonts w:hint="eastAsia" w:ascii="宋体" w:hAnsi="宋体" w:eastAsia="宋体" w:cs="宋体"/>
          <w:color w:val="auto"/>
          <w:sz w:val="24"/>
          <w:szCs w:val="24"/>
          <w:highlight w:val="none"/>
        </w:rPr>
        <w:tab/>
      </w:r>
    </w:p>
    <w:p w14:paraId="2EDC2EEE">
      <w:pPr>
        <w:pageBreakBefore w:val="0"/>
        <w:tabs>
          <w:tab w:val="left" w:pos="0"/>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（3）投标文件格式</w:t>
      </w:r>
      <w:r>
        <w:rPr>
          <w:rFonts w:hint="eastAsia" w:ascii="宋体" w:hAnsi="宋体" w:eastAsia="宋体" w:cs="宋体"/>
          <w:color w:val="auto"/>
          <w:sz w:val="24"/>
          <w:szCs w:val="24"/>
          <w:highlight w:val="none"/>
        </w:rPr>
        <w:tab/>
      </w:r>
    </w:p>
    <w:p w14:paraId="5B11A214">
      <w:pPr>
        <w:pageBreakBefore w:val="0"/>
        <w:tabs>
          <w:tab w:val="left" w:pos="0"/>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eastAsia="zh-CN"/>
        </w:rPr>
        <w:t>项目服务需求</w:t>
      </w:r>
      <w:r>
        <w:rPr>
          <w:rFonts w:hint="eastAsia" w:ascii="宋体" w:hAnsi="宋体" w:eastAsia="宋体" w:cs="宋体"/>
          <w:color w:val="auto"/>
          <w:sz w:val="24"/>
          <w:szCs w:val="24"/>
          <w:highlight w:val="none"/>
        </w:rPr>
        <w:tab/>
      </w:r>
    </w:p>
    <w:p w14:paraId="688F6845">
      <w:pPr>
        <w:pageBreakBefore w:val="0"/>
        <w:tabs>
          <w:tab w:val="left" w:pos="0"/>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（5）评标办法</w:t>
      </w:r>
      <w:r>
        <w:rPr>
          <w:rFonts w:hint="eastAsia" w:ascii="宋体" w:hAnsi="宋体" w:eastAsia="宋体" w:cs="宋体"/>
          <w:color w:val="auto"/>
          <w:sz w:val="24"/>
          <w:szCs w:val="24"/>
          <w:highlight w:val="none"/>
        </w:rPr>
        <w:tab/>
      </w:r>
    </w:p>
    <w:p w14:paraId="3EB59EE4">
      <w:pPr>
        <w:pageBreakBefore w:val="0"/>
        <w:tabs>
          <w:tab w:val="left" w:pos="0"/>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（6）拟签订的合同文本</w:t>
      </w:r>
      <w:r>
        <w:rPr>
          <w:rFonts w:hint="eastAsia" w:ascii="宋体" w:hAnsi="宋体" w:eastAsia="宋体" w:cs="宋体"/>
          <w:color w:val="auto"/>
          <w:sz w:val="24"/>
          <w:szCs w:val="24"/>
          <w:highlight w:val="none"/>
        </w:rPr>
        <w:tab/>
      </w:r>
    </w:p>
    <w:p w14:paraId="37045772">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2 投标人应认真阅读和充分理解招标文件中所有的事项、格式条款和规范要求。投标人没有对招标文件全面做出实质性响应是投标人的风险。没有按照招标文件要求作出实质性响应的投标文件，按</w:t>
      </w:r>
      <w:r>
        <w:rPr>
          <w:rFonts w:hint="eastAsia" w:ascii="宋体" w:hAnsi="宋体" w:eastAsia="宋体" w:cs="宋体"/>
          <w:b/>
          <w:bCs/>
          <w:color w:val="auto"/>
          <w:sz w:val="24"/>
          <w:szCs w:val="24"/>
          <w:highlight w:val="none"/>
        </w:rPr>
        <w:t>无效处理</w:t>
      </w:r>
      <w:r>
        <w:rPr>
          <w:rFonts w:hint="eastAsia" w:ascii="宋体" w:hAnsi="宋体" w:eastAsia="宋体" w:cs="宋体"/>
          <w:color w:val="auto"/>
          <w:sz w:val="24"/>
          <w:szCs w:val="24"/>
          <w:highlight w:val="none"/>
        </w:rPr>
        <w:t>。</w:t>
      </w:r>
    </w:p>
    <w:p w14:paraId="7407C71F">
      <w:pPr>
        <w:pageBreakBefore w:val="0"/>
        <w:wordWrap/>
        <w:overflowPunct/>
        <w:topLinePunct w:val="0"/>
        <w:bidi w:val="0"/>
        <w:spacing w:line="560" w:lineRule="exact"/>
        <w:ind w:left="0" w:leftChars="0" w:right="0" w:rightChars="0" w:firstLine="480" w:firstLineChars="200"/>
        <w:rPr>
          <w:rFonts w:hint="eastAsia" w:ascii="宋体" w:hAnsi="宋体" w:eastAsia="宋体" w:cs="宋体"/>
          <w:b/>
          <w:bCs/>
          <w:color w:val="auto"/>
          <w:sz w:val="24"/>
          <w:szCs w:val="24"/>
          <w:highlight w:val="none"/>
        </w:rPr>
      </w:pPr>
      <w:bookmarkStart w:id="66" w:name="_Toc183682348"/>
      <w:bookmarkStart w:id="67" w:name="_Toc183582211"/>
      <w:bookmarkStart w:id="68" w:name="_Toc217446040"/>
      <w:r>
        <w:rPr>
          <w:rFonts w:hint="eastAsia" w:ascii="宋体" w:hAnsi="宋体" w:eastAsia="宋体" w:cs="宋体"/>
          <w:color w:val="auto"/>
          <w:sz w:val="24"/>
          <w:szCs w:val="24"/>
          <w:highlight w:val="none"/>
        </w:rPr>
        <w:t>6</w:t>
      </w:r>
      <w:r>
        <w:rPr>
          <w:rFonts w:hint="eastAsia" w:ascii="宋体" w:hAnsi="宋体" w:eastAsia="宋体" w:cs="宋体"/>
          <w:b/>
          <w:bCs/>
          <w:color w:val="auto"/>
          <w:sz w:val="24"/>
          <w:szCs w:val="24"/>
          <w:highlight w:val="none"/>
        </w:rPr>
        <w:t>. 招标文件的澄清</w:t>
      </w:r>
      <w:bookmarkEnd w:id="66"/>
      <w:bookmarkEnd w:id="67"/>
      <w:r>
        <w:rPr>
          <w:rFonts w:hint="eastAsia" w:ascii="宋体" w:hAnsi="宋体" w:eastAsia="宋体" w:cs="宋体"/>
          <w:b/>
          <w:bCs/>
          <w:color w:val="auto"/>
          <w:sz w:val="24"/>
          <w:szCs w:val="24"/>
          <w:highlight w:val="none"/>
        </w:rPr>
        <w:t>和修改</w:t>
      </w:r>
      <w:bookmarkEnd w:id="68"/>
    </w:p>
    <w:p w14:paraId="7781B5E3">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6.1 </w:t>
      </w:r>
      <w:bookmarkStart w:id="69" w:name="_Toc217446041"/>
      <w:bookmarkStart w:id="70" w:name="_Toc208848971"/>
      <w:r>
        <w:rPr>
          <w:rFonts w:hint="eastAsia" w:ascii="宋体" w:hAnsi="宋体" w:eastAsia="宋体" w:cs="宋体"/>
          <w:color w:val="auto"/>
          <w:sz w:val="24"/>
          <w:szCs w:val="24"/>
          <w:highlight w:val="none"/>
        </w:rPr>
        <w:t>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0D67A16B">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2CCCED77">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 答疑会和现场考察</w:t>
      </w:r>
      <w:bookmarkEnd w:id="69"/>
      <w:bookmarkEnd w:id="70"/>
      <w:r>
        <w:rPr>
          <w:rFonts w:hint="eastAsia" w:ascii="宋体" w:hAnsi="宋体" w:eastAsia="宋体" w:cs="宋体"/>
          <w:b/>
          <w:bCs/>
          <w:color w:val="auto"/>
          <w:sz w:val="24"/>
          <w:szCs w:val="24"/>
          <w:highlight w:val="none"/>
        </w:rPr>
        <w:t>。</w:t>
      </w:r>
    </w:p>
    <w:p w14:paraId="4EB9D919">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bookmarkStart w:id="71" w:name="_Toc217446042"/>
      <w:bookmarkStart w:id="72" w:name="_Toc183582214"/>
      <w:bookmarkStart w:id="73" w:name="_Toc183682351"/>
      <w:bookmarkStart w:id="74" w:name="_Toc77400780"/>
      <w:bookmarkStart w:id="75" w:name="_Toc89075876"/>
      <w:r>
        <w:rPr>
          <w:rFonts w:hint="eastAsia" w:ascii="宋体" w:hAnsi="宋体" w:eastAsia="宋体" w:cs="宋体"/>
          <w:color w:val="auto"/>
          <w:sz w:val="24"/>
          <w:szCs w:val="24"/>
          <w:highlight w:val="none"/>
        </w:rPr>
        <w:t>7.1 本项目不组织答疑会和现场考察。</w:t>
      </w:r>
    </w:p>
    <w:p w14:paraId="05BD3B0E">
      <w:pPr>
        <w:pStyle w:val="3"/>
        <w:pageBreakBefore w:val="0"/>
        <w:wordWrap/>
        <w:overflowPunct/>
        <w:topLinePunct w:val="0"/>
        <w:bidi w:val="0"/>
        <w:spacing w:before="0" w:after="0" w:line="560" w:lineRule="exact"/>
        <w:ind w:left="0" w:leftChars="0" w:right="0" w:rightChars="0" w:firstLine="480" w:firstLineChars="200"/>
        <w:jc w:val="center"/>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四、</w:t>
      </w:r>
      <w:bookmarkEnd w:id="71"/>
      <w:bookmarkEnd w:id="72"/>
      <w:bookmarkEnd w:id="73"/>
      <w:bookmarkEnd w:id="74"/>
      <w:bookmarkEnd w:id="75"/>
      <w:r>
        <w:rPr>
          <w:rFonts w:hint="eastAsia" w:ascii="宋体" w:hAnsi="宋体" w:eastAsia="宋体" w:cs="宋体"/>
          <w:bCs w:val="0"/>
          <w:color w:val="auto"/>
          <w:sz w:val="24"/>
          <w:szCs w:val="24"/>
          <w:highlight w:val="none"/>
        </w:rPr>
        <w:t>投标文件</w:t>
      </w:r>
    </w:p>
    <w:p w14:paraId="179DBF64">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76" w:name="_Toc183582215"/>
      <w:bookmarkStart w:id="77" w:name="_Toc183682352"/>
      <w:bookmarkStart w:id="78" w:name="_Toc217446043"/>
      <w:r>
        <w:rPr>
          <w:rFonts w:hint="eastAsia" w:ascii="宋体" w:hAnsi="宋体" w:eastAsia="宋体" w:cs="宋体"/>
          <w:b/>
          <w:bCs/>
          <w:color w:val="auto"/>
          <w:sz w:val="24"/>
          <w:szCs w:val="24"/>
          <w:highlight w:val="none"/>
        </w:rPr>
        <w:t>8．投标文件的语言</w:t>
      </w:r>
      <w:bookmarkEnd w:id="76"/>
      <w:bookmarkEnd w:id="77"/>
      <w:bookmarkEnd w:id="78"/>
    </w:p>
    <w:p w14:paraId="4804823C">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 投标人提交的投标文件以及投标人与采购人就有关投标的所有来往书面文件均须使用中文。投标文件中如附有外文资料，必须逐一对应翻译成中文并加盖投标人公章后附在相关外文资料后面，否则，投标人的投标文件将作为</w:t>
      </w:r>
      <w:r>
        <w:rPr>
          <w:rFonts w:hint="eastAsia" w:ascii="宋体" w:hAnsi="宋体" w:eastAsia="宋体" w:cs="宋体"/>
          <w:b/>
          <w:bCs/>
          <w:color w:val="auto"/>
          <w:sz w:val="24"/>
          <w:szCs w:val="24"/>
          <w:highlight w:val="none"/>
        </w:rPr>
        <w:t>无效投标处理</w:t>
      </w:r>
      <w:r>
        <w:rPr>
          <w:rFonts w:hint="eastAsia" w:ascii="宋体" w:hAnsi="宋体" w:eastAsia="宋体" w:cs="宋体"/>
          <w:color w:val="auto"/>
          <w:sz w:val="24"/>
          <w:szCs w:val="24"/>
          <w:highlight w:val="none"/>
        </w:rPr>
        <w:t>。</w:t>
      </w:r>
    </w:p>
    <w:p w14:paraId="4233849D">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翻译的中文资料与外文资料如果出现差异和矛盾时，以中文为准。但不能故意错误翻译，否则，投标人的投标文件将作为</w:t>
      </w:r>
      <w:r>
        <w:rPr>
          <w:rFonts w:hint="eastAsia" w:ascii="宋体" w:hAnsi="宋体" w:eastAsia="宋体" w:cs="宋体"/>
          <w:b/>
          <w:bCs/>
          <w:color w:val="auto"/>
          <w:sz w:val="24"/>
          <w:szCs w:val="24"/>
          <w:highlight w:val="none"/>
        </w:rPr>
        <w:t>无效投标处理</w:t>
      </w:r>
      <w:r>
        <w:rPr>
          <w:rFonts w:hint="eastAsia" w:ascii="宋体" w:hAnsi="宋体" w:eastAsia="宋体" w:cs="宋体"/>
          <w:color w:val="auto"/>
          <w:sz w:val="24"/>
          <w:szCs w:val="24"/>
          <w:highlight w:val="none"/>
        </w:rPr>
        <w:t>。</w:t>
      </w:r>
    </w:p>
    <w:p w14:paraId="50A46CBD">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79" w:name="_Toc183682353"/>
      <w:bookmarkStart w:id="80" w:name="_Toc217446044"/>
      <w:bookmarkStart w:id="81" w:name="_Toc183582216"/>
      <w:r>
        <w:rPr>
          <w:rFonts w:hint="eastAsia" w:ascii="宋体" w:hAnsi="宋体" w:eastAsia="宋体" w:cs="宋体"/>
          <w:b/>
          <w:bCs/>
          <w:color w:val="auto"/>
          <w:sz w:val="24"/>
          <w:szCs w:val="24"/>
          <w:highlight w:val="none"/>
        </w:rPr>
        <w:t>9．计量单位</w:t>
      </w:r>
      <w:bookmarkEnd w:id="79"/>
      <w:bookmarkEnd w:id="80"/>
      <w:bookmarkEnd w:id="81"/>
    </w:p>
    <w:p w14:paraId="255BBDD6">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除招标文件中另有规定外，本招标项下的投标均采用国家法定的计量单位。</w:t>
      </w:r>
    </w:p>
    <w:p w14:paraId="2FDAFF1A">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82" w:name="_Toc217446045"/>
      <w:r>
        <w:rPr>
          <w:rFonts w:hint="eastAsia" w:ascii="宋体" w:hAnsi="宋体" w:eastAsia="宋体" w:cs="宋体"/>
          <w:b/>
          <w:bCs/>
          <w:color w:val="auto"/>
          <w:sz w:val="24"/>
          <w:szCs w:val="24"/>
          <w:highlight w:val="none"/>
        </w:rPr>
        <w:t>10. 投标货币</w:t>
      </w:r>
      <w:bookmarkEnd w:id="82"/>
    </w:p>
    <w:p w14:paraId="1AC9D4D9">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本次招标项目的投标均以人民币报价。</w:t>
      </w:r>
    </w:p>
    <w:p w14:paraId="600BCDD1">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83" w:name="_Toc217446046"/>
      <w:r>
        <w:rPr>
          <w:rFonts w:hint="eastAsia" w:ascii="宋体" w:hAnsi="宋体" w:eastAsia="宋体" w:cs="宋体"/>
          <w:b/>
          <w:bCs/>
          <w:color w:val="auto"/>
          <w:sz w:val="24"/>
          <w:szCs w:val="24"/>
          <w:highlight w:val="none"/>
        </w:rPr>
        <w:t>11. 联合体投标</w:t>
      </w:r>
      <w:bookmarkEnd w:id="83"/>
    </w:p>
    <w:p w14:paraId="77E6018D">
      <w:pPr>
        <w:pStyle w:val="12"/>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详见“投标人须知前附表”第1</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条。</w:t>
      </w:r>
    </w:p>
    <w:p w14:paraId="3C52F97E">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lang w:eastAsia="zh-CN"/>
        </w:rPr>
      </w:pPr>
      <w:bookmarkStart w:id="84" w:name="_Toc217446047"/>
      <w:r>
        <w:rPr>
          <w:rFonts w:hint="eastAsia" w:ascii="宋体" w:hAnsi="宋体" w:eastAsia="宋体" w:cs="宋体"/>
          <w:b/>
          <w:bCs/>
          <w:color w:val="auto"/>
          <w:sz w:val="24"/>
          <w:szCs w:val="24"/>
          <w:highlight w:val="none"/>
        </w:rPr>
        <w:t>12. 知识产权</w:t>
      </w:r>
      <w:bookmarkEnd w:id="84"/>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本项目不适用</w:t>
      </w:r>
      <w:r>
        <w:rPr>
          <w:rFonts w:hint="eastAsia" w:ascii="宋体" w:hAnsi="宋体" w:cs="宋体"/>
          <w:b/>
          <w:bCs/>
          <w:color w:val="auto"/>
          <w:sz w:val="24"/>
          <w:szCs w:val="24"/>
          <w:highlight w:val="none"/>
          <w:lang w:eastAsia="zh-CN"/>
        </w:rPr>
        <w:t>）</w:t>
      </w:r>
    </w:p>
    <w:p w14:paraId="5DE90D23">
      <w:pPr>
        <w:pStyle w:val="12"/>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投标人应保证在本项目使用的任何产品或服务（包括部分使用）时，不会产生因</w:t>
      </w:r>
      <w:r>
        <w:rPr>
          <w:rFonts w:hint="eastAsia" w:ascii="宋体" w:hAnsi="宋体" w:cs="宋体"/>
          <w:color w:val="auto"/>
          <w:sz w:val="24"/>
          <w:szCs w:val="24"/>
          <w:highlight w:val="none"/>
          <w:lang w:eastAsia="zh-CN"/>
        </w:rPr>
        <w:t>第三方</w:t>
      </w:r>
      <w:r>
        <w:rPr>
          <w:rFonts w:hint="eastAsia" w:ascii="宋体" w:hAnsi="宋体" w:eastAsia="宋体" w:cs="宋体"/>
          <w:color w:val="auto"/>
          <w:sz w:val="24"/>
          <w:szCs w:val="24"/>
          <w:highlight w:val="none"/>
        </w:rPr>
        <w:t>提出侵犯其专利权、商标权或</w:t>
      </w:r>
      <w:r>
        <w:rPr>
          <w:rFonts w:hint="eastAsia" w:ascii="宋体" w:hAnsi="宋体" w:cs="宋体"/>
          <w:color w:val="auto"/>
          <w:sz w:val="24"/>
          <w:szCs w:val="24"/>
          <w:highlight w:val="none"/>
          <w:lang w:eastAsia="zh-CN"/>
        </w:rPr>
        <w:t>其他</w:t>
      </w:r>
      <w:r>
        <w:rPr>
          <w:rFonts w:hint="eastAsia" w:ascii="宋体" w:hAnsi="宋体" w:eastAsia="宋体" w:cs="宋体"/>
          <w:color w:val="auto"/>
          <w:sz w:val="24"/>
          <w:szCs w:val="24"/>
          <w:highlight w:val="none"/>
        </w:rPr>
        <w:t>知识产权而引起的法律和经济纠纷，如因专利权、商标权或</w:t>
      </w:r>
      <w:r>
        <w:rPr>
          <w:rFonts w:hint="eastAsia" w:ascii="宋体" w:hAnsi="宋体" w:cs="宋体"/>
          <w:color w:val="auto"/>
          <w:sz w:val="24"/>
          <w:szCs w:val="24"/>
          <w:highlight w:val="none"/>
          <w:lang w:eastAsia="zh-CN"/>
        </w:rPr>
        <w:t>其他</w:t>
      </w:r>
      <w:r>
        <w:rPr>
          <w:rFonts w:hint="eastAsia" w:ascii="宋体" w:hAnsi="宋体" w:eastAsia="宋体" w:cs="宋体"/>
          <w:color w:val="auto"/>
          <w:sz w:val="24"/>
          <w:szCs w:val="24"/>
          <w:highlight w:val="none"/>
        </w:rPr>
        <w:t>知识产权而引起法律和经济纠纷，由投标人承担所有相关责任。</w:t>
      </w:r>
    </w:p>
    <w:p w14:paraId="63DDE483">
      <w:pPr>
        <w:pStyle w:val="12"/>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采购人享有本项目实施过程中产生的知识成果及知识产权。</w:t>
      </w:r>
    </w:p>
    <w:p w14:paraId="5DA9DCB9">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 投标人如欲在项目实施过程中采用自有知识成果，需在投标文件中声明，并提供相关知识产权证明文件。使用该知识成果后，投标人需提供开发接口和开发手册等技术文档，并承诺提供无限期技术支持，采购人享有永久使用权。</w:t>
      </w:r>
    </w:p>
    <w:p w14:paraId="0867CE27">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12.4 如采用投标人所不拥有的知识产权，则在投标报价中必须包括合法获取该知识产权的相关费用。 </w:t>
      </w:r>
    </w:p>
    <w:p w14:paraId="7F05C340">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85" w:name="_Toc217446048"/>
      <w:bookmarkStart w:id="86" w:name="_Toc183682354"/>
      <w:bookmarkStart w:id="87" w:name="_Toc183582217"/>
      <w:r>
        <w:rPr>
          <w:rFonts w:hint="eastAsia" w:ascii="宋体" w:hAnsi="宋体" w:eastAsia="宋体" w:cs="宋体"/>
          <w:b/>
          <w:bCs/>
          <w:color w:val="auto"/>
          <w:sz w:val="24"/>
          <w:szCs w:val="24"/>
          <w:highlight w:val="none"/>
        </w:rPr>
        <w:t>13．投标文件的组成</w:t>
      </w:r>
      <w:bookmarkEnd w:id="85"/>
      <w:bookmarkEnd w:id="86"/>
      <w:bookmarkEnd w:id="87"/>
    </w:p>
    <w:p w14:paraId="37B90C5B">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按照招标文件的规定和要求编制投标文件。招标文件允许分包的，投标人拟在中标后将中标项目的非主体、非关键性工作交由他人完成的，应当在投标文件中载明。投标人编写的投标文件应包括下列部分：</w:t>
      </w:r>
    </w:p>
    <w:p w14:paraId="133262AF">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bookmarkStart w:id="88" w:name="_Toc183582218"/>
      <w:bookmarkStart w:id="89" w:name="_Toc217446049"/>
      <w:bookmarkStart w:id="90" w:name="_Toc183682355"/>
      <w:r>
        <w:rPr>
          <w:rFonts w:hint="eastAsia" w:ascii="宋体" w:hAnsi="宋体" w:eastAsia="宋体" w:cs="宋体"/>
          <w:color w:val="auto"/>
          <w:sz w:val="24"/>
          <w:szCs w:val="24"/>
          <w:highlight w:val="none"/>
        </w:rPr>
        <w:t>一、投标函</w:t>
      </w:r>
    </w:p>
    <w:p w14:paraId="456B564E">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二、投标报价明细表</w:t>
      </w:r>
    </w:p>
    <w:p w14:paraId="1D9C3129">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三、身份证明书</w:t>
      </w:r>
    </w:p>
    <w:p w14:paraId="4EC58223">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四、授权委托书</w:t>
      </w:r>
    </w:p>
    <w:p w14:paraId="2B7F209D">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五、投标人基本情况表</w:t>
      </w:r>
    </w:p>
    <w:p w14:paraId="09F07602">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六、</w:t>
      </w:r>
      <w:r>
        <w:rPr>
          <w:rFonts w:hint="eastAsia" w:ascii="宋体" w:hAnsi="宋体" w:eastAsia="宋体" w:cs="宋体"/>
          <w:color w:val="auto"/>
          <w:sz w:val="24"/>
          <w:szCs w:val="24"/>
          <w:highlight w:val="none"/>
          <w:lang w:val="en-US" w:eastAsia="zh-CN"/>
        </w:rPr>
        <w:t>项目负责人简介</w:t>
      </w:r>
    </w:p>
    <w:p w14:paraId="301FADDA">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七、</w:t>
      </w:r>
      <w:r>
        <w:rPr>
          <w:rFonts w:hint="eastAsia" w:ascii="宋体" w:hAnsi="宋体" w:eastAsia="宋体" w:cs="宋体"/>
          <w:color w:val="auto"/>
          <w:sz w:val="24"/>
          <w:szCs w:val="24"/>
          <w:highlight w:val="none"/>
          <w:lang w:val="en-US" w:eastAsia="zh-CN"/>
        </w:rPr>
        <w:t>拟配备人员简介</w:t>
      </w:r>
    </w:p>
    <w:p w14:paraId="0D81E959">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八、近年</w:t>
      </w:r>
      <w:r>
        <w:rPr>
          <w:rFonts w:hint="eastAsia" w:ascii="宋体" w:hAnsi="宋体" w:cs="宋体"/>
          <w:color w:val="auto"/>
          <w:sz w:val="24"/>
          <w:szCs w:val="24"/>
          <w:highlight w:val="none"/>
          <w:lang w:eastAsia="zh-CN"/>
        </w:rPr>
        <w:t>类似</w:t>
      </w:r>
      <w:r>
        <w:rPr>
          <w:rFonts w:hint="eastAsia" w:ascii="宋体" w:hAnsi="宋体" w:eastAsia="宋体" w:cs="宋体"/>
          <w:color w:val="auto"/>
          <w:sz w:val="24"/>
          <w:szCs w:val="24"/>
          <w:highlight w:val="none"/>
        </w:rPr>
        <w:t>项目情况表</w:t>
      </w:r>
    </w:p>
    <w:p w14:paraId="14F43CD0">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九、商务需求偏离表</w:t>
      </w:r>
    </w:p>
    <w:p w14:paraId="2A132744">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cs="宋体"/>
          <w:color w:val="auto"/>
          <w:sz w:val="24"/>
          <w:szCs w:val="24"/>
          <w:highlight w:val="none"/>
          <w:lang w:val="en-US" w:eastAsia="zh-CN"/>
        </w:rPr>
        <w:t>实施</w:t>
      </w:r>
      <w:r>
        <w:rPr>
          <w:rFonts w:hint="eastAsia" w:ascii="宋体" w:hAnsi="宋体" w:eastAsia="宋体" w:cs="宋体"/>
          <w:color w:val="auto"/>
          <w:sz w:val="24"/>
          <w:szCs w:val="24"/>
          <w:highlight w:val="none"/>
        </w:rPr>
        <w:t>方案</w:t>
      </w:r>
    </w:p>
    <w:p w14:paraId="0C8A5AAF">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十一、政府采购政策</w:t>
      </w:r>
    </w:p>
    <w:p w14:paraId="16324D98">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十二、投标人认为需要提供的资料</w:t>
      </w:r>
    </w:p>
    <w:p w14:paraId="7EBE13B9">
      <w:pPr>
        <w:pageBreakBefore w:val="0"/>
        <w:tabs>
          <w:tab w:val="left" w:pos="3480"/>
        </w:tabs>
        <w:wordWrap/>
        <w:overflowPunct/>
        <w:topLinePunct w:val="0"/>
        <w:bidi w:val="0"/>
        <w:spacing w:line="560" w:lineRule="exact"/>
        <w:ind w:left="0" w:leftChars="0" w:right="0" w:rightChars="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14．投标文件格式</w:t>
      </w:r>
      <w:bookmarkEnd w:id="88"/>
      <w:bookmarkEnd w:id="89"/>
      <w:bookmarkEnd w:id="90"/>
      <w:r>
        <w:rPr>
          <w:rFonts w:hint="eastAsia" w:ascii="宋体" w:hAnsi="宋体" w:eastAsia="宋体" w:cs="宋体"/>
          <w:color w:val="auto"/>
          <w:sz w:val="24"/>
          <w:szCs w:val="24"/>
          <w:highlight w:val="none"/>
        </w:rPr>
        <w:tab/>
      </w:r>
    </w:p>
    <w:p w14:paraId="54E23C5E">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投标人应严格按照招标文件第三章中提供的“投标文件格式”填写相关内容。除明确允许投标人可以自行编写的外，投标人不得以“投标文件格式”规定之外的方式填写相关内容。</w:t>
      </w:r>
    </w:p>
    <w:p w14:paraId="7AD2F80D">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对于没有格式要求的投标文件由投标人自行编写。</w:t>
      </w:r>
    </w:p>
    <w:p w14:paraId="60938D80">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91" w:name="_Toc217446050"/>
      <w:bookmarkStart w:id="92" w:name="_Toc183582223"/>
      <w:bookmarkStart w:id="93" w:name="_Toc183682360"/>
      <w:r>
        <w:rPr>
          <w:rFonts w:hint="eastAsia" w:ascii="宋体" w:hAnsi="宋体" w:eastAsia="宋体" w:cs="宋体"/>
          <w:b/>
          <w:bCs/>
          <w:color w:val="auto"/>
          <w:sz w:val="24"/>
          <w:szCs w:val="24"/>
          <w:highlight w:val="none"/>
        </w:rPr>
        <w:t>15．投标保证金</w:t>
      </w:r>
      <w:bookmarkEnd w:id="91"/>
      <w:bookmarkEnd w:id="92"/>
      <w:bookmarkEnd w:id="93"/>
    </w:p>
    <w:p w14:paraId="37797769">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 投标人投标时，必须按招标文件规定数额和形式缴纳投标保证金，并作为其投标文件的一部分。</w:t>
      </w:r>
    </w:p>
    <w:p w14:paraId="50FE9AB0">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15.2未按招标文件要求在规定时间前缴纳规定数额和形式的投标保证金，将被视为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2F7719F0">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投标人所缴纳的投标保证金不计利息。</w:t>
      </w:r>
    </w:p>
    <w:p w14:paraId="496E609D">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15.4未中标人的投标保证金，将在中标通知书发出后五个工作日内全额退还。中标人的投标保证金，自采购合同签订之日起5个工作日内退还中标人的投标保证金。</w:t>
      </w:r>
    </w:p>
    <w:p w14:paraId="46428E0A">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15.5发生下列情形之一的，采购代理机构将不予退还投标人缴纳的投标保证金：</w:t>
      </w:r>
    </w:p>
    <w:p w14:paraId="7C8301B2">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bookmarkStart w:id="94" w:name="_Toc183582224"/>
      <w:bookmarkStart w:id="95" w:name="_Toc183682361"/>
      <w:bookmarkStart w:id="96" w:name="_Toc217446051"/>
      <w:r>
        <w:rPr>
          <w:rFonts w:hint="eastAsia" w:ascii="宋体" w:hAnsi="宋体" w:eastAsia="宋体" w:cs="宋体"/>
          <w:color w:val="auto"/>
          <w:sz w:val="24"/>
          <w:szCs w:val="24"/>
          <w:highlight w:val="none"/>
        </w:rPr>
        <w:t>（1）投标人在提交投标文件截止时间后撤回投标文件的；</w:t>
      </w:r>
    </w:p>
    <w:p w14:paraId="29DFAB52">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（2）投标人在投标文件中提供虚假材料的；</w:t>
      </w:r>
    </w:p>
    <w:p w14:paraId="1C3BF42F">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（3）投标人不接受按投标文件规定对其投标报价进行修正的；</w:t>
      </w:r>
    </w:p>
    <w:p w14:paraId="2EE2A192">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（4）除因不可抗力或投标文件认可的情形以外，中标人不履行与采购人签订合同的，在签订合同时向采购人提出附加条件；</w:t>
      </w:r>
    </w:p>
    <w:p w14:paraId="0DB6B67D">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（5）中标人未能在规定期限内与采购人签署合同协议书或提交履约保证金的；</w:t>
      </w:r>
    </w:p>
    <w:p w14:paraId="29B87E34">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（6）投标人与采购人、其他投标人或者采购代理机构恶意串通的；</w:t>
      </w:r>
    </w:p>
    <w:p w14:paraId="0E973948">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（7）招标文件规定的其他情形；</w:t>
      </w:r>
    </w:p>
    <w:p w14:paraId="637C3BCE">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（8）符合法律、法规规定的其他情形的。 </w:t>
      </w:r>
    </w:p>
    <w:p w14:paraId="236134D7">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16．投标有效期</w:t>
      </w:r>
      <w:bookmarkEnd w:id="94"/>
      <w:bookmarkEnd w:id="95"/>
      <w:bookmarkEnd w:id="96"/>
    </w:p>
    <w:p w14:paraId="38D0C6D7">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投标有效期详见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第2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条</w:t>
      </w:r>
      <w:r>
        <w:rPr>
          <w:rFonts w:hint="eastAsia" w:ascii="宋体" w:hAnsi="宋体" w:eastAsia="宋体" w:cs="宋体"/>
          <w:color w:val="auto"/>
          <w:sz w:val="24"/>
          <w:szCs w:val="24"/>
          <w:highlight w:val="none"/>
        </w:rPr>
        <w:t>。投标有效期短于此规定期限的，</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58636770">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 特殊情况下，采购人可于投标有效期满之前要求投标人同意延长有效期，要求与答复均应为书面形式。投标人可以拒绝上述要求，其投标保证金</w:t>
      </w:r>
      <w:r>
        <w:rPr>
          <w:rFonts w:hint="eastAsia" w:ascii="宋体" w:hAnsi="宋体" w:eastAsia="宋体" w:cs="宋体"/>
          <w:color w:val="auto"/>
          <w:spacing w:val="8"/>
          <w:sz w:val="24"/>
          <w:szCs w:val="24"/>
          <w:highlight w:val="none"/>
        </w:rPr>
        <w:t>不被没收。</w:t>
      </w:r>
      <w:r>
        <w:rPr>
          <w:rFonts w:hint="eastAsia" w:ascii="宋体" w:hAnsi="宋体" w:eastAsia="宋体" w:cs="宋体"/>
          <w:color w:val="auto"/>
          <w:sz w:val="24"/>
          <w:szCs w:val="24"/>
          <w:highlight w:val="none"/>
        </w:rPr>
        <w:t>拒绝延长投标有效期的投标人不得再参与该项目后续招标活动。同意延长投标有效期的投标人不能修改其投标文件，关于投标保证金的有关规定在延长的投标有效期内继续有效。</w:t>
      </w:r>
    </w:p>
    <w:p w14:paraId="3094371C">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97" w:name="_Toc183682362"/>
      <w:bookmarkStart w:id="98" w:name="_Toc183582225"/>
      <w:bookmarkStart w:id="99" w:name="_Toc217446052"/>
      <w:r>
        <w:rPr>
          <w:rFonts w:hint="eastAsia" w:ascii="宋体" w:hAnsi="宋体" w:eastAsia="宋体" w:cs="宋体"/>
          <w:b/>
          <w:bCs/>
          <w:color w:val="auto"/>
          <w:sz w:val="24"/>
          <w:szCs w:val="24"/>
          <w:highlight w:val="none"/>
        </w:rPr>
        <w:t>17．</w:t>
      </w:r>
      <w:bookmarkEnd w:id="97"/>
      <w:bookmarkEnd w:id="98"/>
      <w:bookmarkEnd w:id="99"/>
      <w:r>
        <w:rPr>
          <w:rFonts w:hint="eastAsia" w:ascii="宋体" w:hAnsi="宋体" w:eastAsia="宋体" w:cs="宋体"/>
          <w:b/>
          <w:bCs/>
          <w:color w:val="auto"/>
          <w:sz w:val="24"/>
          <w:szCs w:val="24"/>
          <w:highlight w:val="none"/>
          <w:lang w:eastAsia="zh-CN"/>
        </w:rPr>
        <w:t>投标文件</w:t>
      </w:r>
      <w:r>
        <w:rPr>
          <w:rFonts w:hint="eastAsia" w:ascii="宋体" w:hAnsi="宋体" w:eastAsia="宋体" w:cs="宋体"/>
          <w:b/>
          <w:bCs/>
          <w:color w:val="auto"/>
          <w:sz w:val="24"/>
          <w:szCs w:val="24"/>
          <w:highlight w:val="none"/>
        </w:rPr>
        <w:t>的签署</w:t>
      </w:r>
    </w:p>
    <w:p w14:paraId="161E0054">
      <w:pPr>
        <w:pageBreakBefore w:val="0"/>
        <w:widowControl w:val="0"/>
        <w:tabs>
          <w:tab w:val="left" w:pos="1080"/>
        </w:tabs>
        <w:kinsoku/>
        <w:wordWrap/>
        <w:overflowPunct/>
        <w:topLinePunct w:val="0"/>
        <w:autoSpaceDE/>
        <w:autoSpaceDN/>
        <w:bidi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bookmarkStart w:id="100" w:name="_Toc89075877"/>
      <w:bookmarkStart w:id="101" w:name="_Toc217446053"/>
      <w:bookmarkStart w:id="102" w:name="_Toc77400781"/>
      <w:bookmarkStart w:id="103" w:name="_Toc183582226"/>
      <w:bookmarkStart w:id="104" w:name="_Toc183682363"/>
      <w:r>
        <w:rPr>
          <w:rFonts w:hint="eastAsia" w:ascii="宋体" w:hAnsi="宋体" w:eastAsia="宋体" w:cs="宋体"/>
          <w:color w:val="auto"/>
          <w:sz w:val="24"/>
          <w:szCs w:val="24"/>
          <w:highlight w:val="none"/>
        </w:rPr>
        <w:t xml:space="preserve">17.1 </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应根据</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的要求制作、签署、盖章，内容应完整。</w:t>
      </w:r>
    </w:p>
    <w:p w14:paraId="196EF332">
      <w:pPr>
        <w:pageBreakBefore w:val="0"/>
        <w:numPr>
          <w:ilvl w:val="0"/>
          <w:numId w:val="6"/>
        </w:numPr>
        <w:wordWrap/>
        <w:overflowPunct/>
        <w:topLinePunct w:val="0"/>
        <w:bidi w:val="0"/>
        <w:spacing w:line="560" w:lineRule="exact"/>
        <w:ind w:left="0" w:leftChars="0" w:right="0" w:rightChars="0"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bCs/>
          <w:color w:val="auto"/>
          <w:sz w:val="24"/>
          <w:szCs w:val="24"/>
          <w:highlight w:val="none"/>
        </w:rPr>
        <w:t>投标文件的</w:t>
      </w:r>
      <w:r>
        <w:rPr>
          <w:rFonts w:hint="eastAsia" w:ascii="宋体" w:hAnsi="宋体" w:eastAsia="宋体" w:cs="宋体"/>
          <w:b/>
          <w:bCs/>
          <w:color w:val="auto"/>
          <w:sz w:val="24"/>
          <w:szCs w:val="24"/>
          <w:highlight w:val="none"/>
          <w:lang w:val="en-US" w:eastAsia="zh-CN"/>
        </w:rPr>
        <w:t>加密</w:t>
      </w:r>
      <w:bookmarkEnd w:id="100"/>
      <w:bookmarkEnd w:id="101"/>
      <w:bookmarkEnd w:id="102"/>
      <w:bookmarkEnd w:id="103"/>
      <w:bookmarkEnd w:id="104"/>
      <w:r>
        <w:rPr>
          <w:rFonts w:hint="eastAsia" w:ascii="宋体" w:hAnsi="宋体" w:eastAsia="宋体" w:cs="宋体"/>
          <w:b/>
          <w:bCs/>
          <w:color w:val="auto"/>
          <w:sz w:val="24"/>
          <w:szCs w:val="24"/>
          <w:highlight w:val="none"/>
          <w:lang w:val="en-US" w:eastAsia="zh-CN"/>
        </w:rPr>
        <w:t>和上传</w:t>
      </w:r>
    </w:p>
    <w:p w14:paraId="1BC2D60A">
      <w:pPr>
        <w:pageBreakBefore w:val="0"/>
        <w:numPr>
          <w:ilvl w:val="0"/>
          <w:numId w:val="0"/>
        </w:numPr>
        <w:wordWrap/>
        <w:overflowPunct/>
        <w:topLinePunct w:val="0"/>
        <w:bidi w:val="0"/>
        <w:spacing w:line="560" w:lineRule="exact"/>
        <w:ind w:left="0" w:leftChars="0" w:right="0" w:rightChars="0" w:firstLine="481"/>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eastAsia="zh-CN"/>
        </w:rPr>
        <w:t>18.1</w:t>
      </w:r>
      <w:r>
        <w:rPr>
          <w:rFonts w:hint="eastAsia" w:ascii="宋体" w:hAnsi="宋体" w:eastAsia="宋体" w:cs="宋体"/>
          <w:color w:val="auto"/>
          <w:kern w:val="0"/>
          <w:sz w:val="24"/>
          <w:szCs w:val="24"/>
          <w:highlight w:val="none"/>
        </w:rPr>
        <w:t>本项目实行全流程</w:t>
      </w:r>
      <w:r>
        <w:rPr>
          <w:rFonts w:hint="eastAsia" w:ascii="宋体" w:hAnsi="宋体" w:eastAsia="宋体" w:cs="宋体"/>
          <w:color w:val="auto"/>
          <w:sz w:val="24"/>
          <w:szCs w:val="24"/>
          <w:highlight w:val="none"/>
        </w:rPr>
        <w:t>电子交易方式</w:t>
      </w:r>
      <w:r>
        <w:rPr>
          <w:rFonts w:hint="eastAsia" w:ascii="宋体" w:hAnsi="宋体" w:eastAsia="宋体" w:cs="宋体"/>
          <w:color w:val="auto"/>
          <w:kern w:val="0"/>
          <w:sz w:val="24"/>
          <w:szCs w:val="24"/>
          <w:highlight w:val="none"/>
        </w:rPr>
        <w:t>，采用电子加密</w:t>
      </w:r>
      <w:r>
        <w:rPr>
          <w:rFonts w:hint="eastAsia" w:ascii="宋体" w:hAnsi="宋体" w:eastAsia="宋体" w:cs="宋体"/>
          <w:color w:val="auto"/>
          <w:kern w:val="0"/>
          <w:sz w:val="24"/>
          <w:szCs w:val="24"/>
          <w:highlight w:val="none"/>
          <w:lang w:eastAsia="zh-CN"/>
        </w:rPr>
        <w:t>投标文件（“.jmbs”格式）</w:t>
      </w:r>
      <w:r>
        <w:rPr>
          <w:rFonts w:hint="eastAsia" w:ascii="宋体" w:hAnsi="宋体" w:eastAsia="宋体" w:cs="宋体"/>
          <w:color w:val="auto"/>
          <w:kern w:val="0"/>
          <w:sz w:val="24"/>
          <w:szCs w:val="24"/>
          <w:highlight w:val="none"/>
        </w:rPr>
        <w:t>上传方式；</w:t>
      </w:r>
      <w:r>
        <w:rPr>
          <w:rFonts w:hint="eastAsia" w:ascii="宋体" w:hAnsi="宋体" w:eastAsia="宋体" w:cs="宋体"/>
          <w:color w:val="auto"/>
          <w:sz w:val="24"/>
          <w:szCs w:val="24"/>
          <w:highlight w:val="none"/>
        </w:rPr>
        <w:t>投标人应当在投标截止时间前，将“电子招</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客户端”生成的“电子加密投标文件”上传电子交易平台</w:t>
      </w:r>
      <w:r>
        <w:rPr>
          <w:rFonts w:hint="eastAsia" w:ascii="宋体" w:hAnsi="宋体" w:eastAsia="宋体" w:cs="宋体"/>
          <w:color w:val="auto"/>
          <w:sz w:val="24"/>
          <w:szCs w:val="24"/>
          <w:highlight w:val="none"/>
          <w:lang w:eastAsia="zh-CN"/>
        </w:rPr>
        <w:t>，成功上传电子加密投标文件后，可自行打印投标文件接收回执</w:t>
      </w:r>
      <w:r>
        <w:rPr>
          <w:rFonts w:hint="eastAsia" w:ascii="宋体" w:hAnsi="宋体" w:eastAsia="宋体" w:cs="宋体"/>
          <w:color w:val="auto"/>
          <w:sz w:val="24"/>
          <w:szCs w:val="24"/>
          <w:highlight w:val="none"/>
        </w:rPr>
        <w:t>。</w:t>
      </w:r>
    </w:p>
    <w:p w14:paraId="7CC8BED4">
      <w:pPr>
        <w:pStyle w:val="6"/>
        <w:pageBreakBefore w:val="0"/>
        <w:wordWrap/>
        <w:overflowPunct/>
        <w:topLinePunct w:val="0"/>
        <w:bidi w:val="0"/>
        <w:spacing w:line="560" w:lineRule="exact"/>
        <w:ind w:left="0" w:leftChars="0" w:right="0" w:rightChars="0" w:firstLine="480"/>
        <w:rPr>
          <w:rFonts w:hint="eastAsia" w:ascii="宋体" w:hAnsi="宋体" w:eastAsia="宋体" w:cs="宋体"/>
          <w:b/>
          <w:bCs/>
          <w:color w:val="auto"/>
          <w:sz w:val="24"/>
          <w:szCs w:val="24"/>
          <w:highlight w:val="none"/>
        </w:rPr>
      </w:pPr>
      <w:bookmarkStart w:id="105" w:name="_Toc183682365"/>
      <w:bookmarkStart w:id="106" w:name="_Toc183582228"/>
      <w:bookmarkStart w:id="107" w:name="_Toc217446055"/>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．投标文件的修改和撤</w:t>
      </w:r>
      <w:bookmarkEnd w:id="105"/>
      <w:bookmarkEnd w:id="106"/>
      <w:r>
        <w:rPr>
          <w:rFonts w:hint="eastAsia" w:ascii="宋体" w:hAnsi="宋体" w:eastAsia="宋体" w:cs="宋体"/>
          <w:b/>
          <w:bCs/>
          <w:color w:val="auto"/>
          <w:sz w:val="24"/>
          <w:szCs w:val="24"/>
          <w:highlight w:val="none"/>
        </w:rPr>
        <w:t>回</w:t>
      </w:r>
      <w:bookmarkEnd w:id="107"/>
    </w:p>
    <w:p w14:paraId="35551722">
      <w:pPr>
        <w:pageBreakBefore w:val="0"/>
        <w:widowControl w:val="0"/>
        <w:kinsoku/>
        <w:wordWrap/>
        <w:overflowPunct/>
        <w:topLinePunct w:val="0"/>
        <w:autoSpaceDE/>
        <w:autoSpaceDN/>
        <w:bidi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19.1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上传截止时间前，可以对所上传的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进行补充、修改或撤回。</w:t>
      </w:r>
    </w:p>
    <w:p w14:paraId="4B320170">
      <w:pPr>
        <w:pageBreakBefore w:val="0"/>
        <w:widowControl w:val="0"/>
        <w:kinsoku/>
        <w:wordWrap/>
        <w:overflowPunct/>
        <w:topLinePunct w:val="0"/>
        <w:autoSpaceDE/>
        <w:autoSpaceDN/>
        <w:bidi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上传截止时间之后，</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不得对其上传的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做任何修改、补充或撤回。</w:t>
      </w:r>
    </w:p>
    <w:p w14:paraId="395E953E">
      <w:pPr>
        <w:pageBreakBefore w:val="0"/>
        <w:widowControl w:val="0"/>
        <w:kinsoku/>
        <w:wordWrap/>
        <w:overflowPunct/>
        <w:topLinePunct w:val="0"/>
        <w:autoSpaceDE/>
        <w:autoSpaceDN/>
        <w:bidi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19.3 </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中-如果出现计算上或累加上的算术错误，可按以下原则进行修改：</w:t>
      </w:r>
    </w:p>
    <w:p w14:paraId="7D950FB0">
      <w:pPr>
        <w:pageBreakBefore w:val="0"/>
        <w:widowControl w:val="0"/>
        <w:kinsoku/>
        <w:wordWrap/>
        <w:overflowPunct/>
        <w:topLinePunct w:val="0"/>
        <w:autoSpaceDE/>
        <w:autoSpaceDN/>
        <w:bidi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w:t>
      </w:r>
      <w:r>
        <w:rPr>
          <w:rFonts w:hint="eastAsia" w:ascii="宋体" w:hAnsi="宋体" w:eastAsia="宋体" w:cs="宋体"/>
          <w:color w:val="auto"/>
          <w:sz w:val="24"/>
          <w:szCs w:val="24"/>
          <w:highlight w:val="none"/>
          <w:lang w:eastAsia="zh-CN"/>
        </w:rPr>
        <w:t>投标函</w:t>
      </w:r>
      <w:r>
        <w:rPr>
          <w:rFonts w:hint="eastAsia" w:ascii="宋体" w:hAnsi="宋体" w:eastAsia="宋体" w:cs="宋体"/>
          <w:color w:val="auto"/>
          <w:sz w:val="24"/>
          <w:szCs w:val="24"/>
          <w:highlight w:val="none"/>
        </w:rPr>
        <w:t>内容与</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报价明细表不一致的，以</w:t>
      </w:r>
      <w:r>
        <w:rPr>
          <w:rFonts w:hint="eastAsia" w:ascii="宋体" w:hAnsi="宋体" w:eastAsia="宋体" w:cs="宋体"/>
          <w:color w:val="auto"/>
          <w:sz w:val="24"/>
          <w:szCs w:val="24"/>
          <w:highlight w:val="none"/>
          <w:lang w:eastAsia="zh-CN"/>
        </w:rPr>
        <w:t>投标函</w:t>
      </w:r>
      <w:r>
        <w:rPr>
          <w:rFonts w:hint="eastAsia" w:ascii="宋体" w:hAnsi="宋体" w:eastAsia="宋体" w:cs="宋体"/>
          <w:color w:val="auto"/>
          <w:sz w:val="24"/>
          <w:szCs w:val="24"/>
          <w:highlight w:val="none"/>
        </w:rPr>
        <w:t>为准</w:t>
      </w:r>
      <w:r>
        <w:rPr>
          <w:rFonts w:hint="eastAsia" w:ascii="宋体" w:hAnsi="宋体" w:eastAsia="宋体" w:cs="宋体"/>
          <w:color w:val="auto"/>
          <w:sz w:val="24"/>
          <w:szCs w:val="24"/>
          <w:highlight w:val="none"/>
          <w:lang w:eastAsia="zh-CN"/>
        </w:rPr>
        <w:t>；</w:t>
      </w:r>
    </w:p>
    <w:p w14:paraId="11BCCEF1">
      <w:pPr>
        <w:pageBreakBefore w:val="0"/>
        <w:widowControl w:val="0"/>
        <w:kinsoku/>
        <w:wordWrap/>
        <w:overflowPunct/>
        <w:topLinePunct w:val="0"/>
        <w:autoSpaceDE/>
        <w:autoSpaceDN/>
        <w:bidi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（2）用小写金额和大写金额不一致，应以大写金额为准；</w:t>
      </w:r>
    </w:p>
    <w:p w14:paraId="6CC0931C">
      <w:pPr>
        <w:pageBreakBefore w:val="0"/>
        <w:widowControl w:val="0"/>
        <w:kinsoku/>
        <w:wordWrap/>
        <w:overflowPunct/>
        <w:topLinePunct w:val="0"/>
        <w:autoSpaceDE/>
        <w:autoSpaceDN/>
        <w:bidi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（3）总价金额与按单价汇总金额不一致的，以单价金额计算结果为准；</w:t>
      </w:r>
    </w:p>
    <w:p w14:paraId="1D0A07DC">
      <w:pPr>
        <w:pageBreakBefore w:val="0"/>
        <w:widowControl w:val="0"/>
        <w:kinsoku/>
        <w:wordWrap/>
        <w:overflowPunct/>
        <w:topLinePunct w:val="0"/>
        <w:autoSpaceDE/>
        <w:autoSpaceDN/>
        <w:bidi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（4）单价金额小数点或者百分比有明显错位的，以</w:t>
      </w:r>
      <w:r>
        <w:rPr>
          <w:rFonts w:hint="eastAsia" w:ascii="宋体" w:hAnsi="宋体" w:eastAsia="宋体" w:cs="宋体"/>
          <w:color w:val="auto"/>
          <w:sz w:val="24"/>
          <w:szCs w:val="24"/>
          <w:highlight w:val="none"/>
          <w:lang w:eastAsia="zh-CN"/>
        </w:rPr>
        <w:t>投标函</w:t>
      </w:r>
      <w:r>
        <w:rPr>
          <w:rFonts w:hint="eastAsia" w:ascii="宋体" w:hAnsi="宋体" w:eastAsia="宋体" w:cs="宋体"/>
          <w:color w:val="auto"/>
          <w:sz w:val="24"/>
          <w:szCs w:val="24"/>
          <w:highlight w:val="none"/>
        </w:rPr>
        <w:t>的总价为准，并修改单价。</w:t>
      </w:r>
    </w:p>
    <w:p w14:paraId="53EEAD35">
      <w:pPr>
        <w:pageBreakBefore w:val="0"/>
        <w:widowControl w:val="0"/>
        <w:kinsoku/>
        <w:wordWrap/>
        <w:overflowPunct/>
        <w:topLinePunct w:val="0"/>
        <w:autoSpaceDE/>
        <w:autoSpaceDN/>
        <w:bidi w:val="0"/>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同时出现两种以上不一致的，按照前款规定的顺序修正。修正后的</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报价经</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确认后产生约束力，</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不确认的，其</w:t>
      </w:r>
      <w:r>
        <w:rPr>
          <w:rFonts w:hint="eastAsia" w:ascii="宋体" w:hAnsi="宋体" w:eastAsia="宋体" w:cs="宋体"/>
          <w:b/>
          <w:bCs/>
          <w:color w:val="auto"/>
          <w:sz w:val="24"/>
          <w:szCs w:val="24"/>
          <w:highlight w:val="none"/>
        </w:rPr>
        <w:t>响应无效</w:t>
      </w:r>
      <w:r>
        <w:rPr>
          <w:rFonts w:hint="eastAsia" w:ascii="宋体" w:hAnsi="宋体" w:eastAsia="宋体" w:cs="宋体"/>
          <w:color w:val="auto"/>
          <w:sz w:val="24"/>
          <w:szCs w:val="24"/>
          <w:highlight w:val="none"/>
        </w:rPr>
        <w:t>。</w:t>
      </w:r>
    </w:p>
    <w:p w14:paraId="6FB19031">
      <w:pPr>
        <w:pStyle w:val="3"/>
        <w:pageBreakBefore w:val="0"/>
        <w:wordWrap/>
        <w:overflowPunct/>
        <w:topLinePunct w:val="0"/>
        <w:bidi w:val="0"/>
        <w:spacing w:before="0" w:after="0" w:line="560" w:lineRule="exact"/>
        <w:ind w:left="0" w:leftChars="0" w:right="0" w:rightChars="0" w:firstLine="480" w:firstLineChars="200"/>
        <w:jc w:val="center"/>
        <w:rPr>
          <w:rFonts w:hint="eastAsia" w:ascii="宋体" w:hAnsi="宋体" w:eastAsia="宋体" w:cs="宋体"/>
          <w:color w:val="auto"/>
          <w:sz w:val="24"/>
          <w:szCs w:val="24"/>
          <w:highlight w:val="none"/>
        </w:rPr>
      </w:pPr>
      <w:bookmarkStart w:id="108" w:name="_Toc183582231"/>
      <w:bookmarkStart w:id="109" w:name="_Toc89075878"/>
      <w:bookmarkStart w:id="110" w:name="_Toc217446056"/>
      <w:bookmarkStart w:id="111" w:name="_Toc77400782"/>
      <w:bookmarkStart w:id="112" w:name="_Toc183682368"/>
      <w:r>
        <w:rPr>
          <w:rFonts w:hint="eastAsia" w:ascii="宋体" w:hAnsi="宋体" w:eastAsia="宋体" w:cs="宋体"/>
          <w:color w:val="auto"/>
          <w:sz w:val="24"/>
          <w:szCs w:val="24"/>
          <w:highlight w:val="none"/>
        </w:rPr>
        <w:t>五、开标和</w:t>
      </w:r>
      <w:bookmarkEnd w:id="108"/>
      <w:bookmarkEnd w:id="109"/>
      <w:bookmarkEnd w:id="110"/>
      <w:bookmarkEnd w:id="111"/>
      <w:bookmarkEnd w:id="112"/>
      <w:r>
        <w:rPr>
          <w:rFonts w:hint="eastAsia" w:ascii="宋体" w:hAnsi="宋体" w:eastAsia="宋体" w:cs="宋体"/>
          <w:color w:val="auto"/>
          <w:sz w:val="24"/>
          <w:szCs w:val="24"/>
          <w:highlight w:val="none"/>
        </w:rPr>
        <w:t>中标</w:t>
      </w:r>
    </w:p>
    <w:p w14:paraId="48D8C69C">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113" w:name="_Toc183682369"/>
      <w:bookmarkStart w:id="114" w:name="_Toc183582232"/>
      <w:bookmarkStart w:id="115" w:name="_Toc217446057"/>
      <w:r>
        <w:rPr>
          <w:rFonts w:hint="eastAsia" w:ascii="宋体" w:hAnsi="宋体" w:eastAsia="宋体" w:cs="宋体"/>
          <w:b/>
          <w:bCs/>
          <w:color w:val="auto"/>
          <w:sz w:val="24"/>
          <w:szCs w:val="24"/>
          <w:highlight w:val="none"/>
          <w:lang w:val="en-US" w:eastAsia="zh-CN"/>
        </w:rPr>
        <w:t>20</w:t>
      </w:r>
      <w:r>
        <w:rPr>
          <w:rFonts w:hint="eastAsia" w:ascii="宋体" w:hAnsi="宋体" w:eastAsia="宋体" w:cs="宋体"/>
          <w:b/>
          <w:bCs/>
          <w:color w:val="auto"/>
          <w:sz w:val="24"/>
          <w:szCs w:val="24"/>
          <w:highlight w:val="none"/>
        </w:rPr>
        <w:t>．开标</w:t>
      </w:r>
      <w:bookmarkEnd w:id="113"/>
      <w:bookmarkEnd w:id="114"/>
      <w:bookmarkEnd w:id="115"/>
    </w:p>
    <w:p w14:paraId="58981540">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.1 采购代理机构在招标文件规定的时间和地点组织招标活动，邀请下载招标文件并参与竞争的投标人</w:t>
      </w:r>
      <w:r>
        <w:rPr>
          <w:rFonts w:hint="eastAsia" w:ascii="宋体" w:hAnsi="宋体" w:eastAsia="宋体" w:cs="宋体"/>
          <w:color w:val="auto"/>
          <w:sz w:val="24"/>
          <w:szCs w:val="24"/>
          <w:highlight w:val="none"/>
          <w:lang w:val="en-US" w:eastAsia="zh-CN"/>
        </w:rPr>
        <w:t>在线</w:t>
      </w:r>
      <w:r>
        <w:rPr>
          <w:rFonts w:hint="eastAsia" w:ascii="宋体" w:hAnsi="宋体" w:eastAsia="宋体" w:cs="宋体"/>
          <w:color w:val="auto"/>
          <w:sz w:val="24"/>
          <w:szCs w:val="24"/>
          <w:highlight w:val="none"/>
        </w:rPr>
        <w:t>参加开标</w:t>
      </w:r>
      <w:r>
        <w:rPr>
          <w:rFonts w:hint="eastAsia" w:ascii="宋体" w:hAnsi="宋体" w:eastAsia="宋体" w:cs="宋体"/>
          <w:color w:val="auto"/>
          <w:sz w:val="24"/>
          <w:szCs w:val="24"/>
          <w:highlight w:val="none"/>
          <w:lang w:eastAsia="zh-CN"/>
        </w:rPr>
        <w:t>，投标人未参加开标的视同认可开标结果，事后不得对采购相关人员、开标过程和开标结果提出异议，同时投标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eastAsia="zh-CN"/>
        </w:rPr>
        <w:t>因未在线参加开标而导致投标文件无法按时解密等一切后果由</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eastAsia="zh-CN"/>
        </w:rPr>
        <w:t>自行承担</w:t>
      </w:r>
      <w:r>
        <w:rPr>
          <w:rFonts w:hint="eastAsia" w:ascii="宋体" w:hAnsi="宋体" w:eastAsia="宋体" w:cs="宋体"/>
          <w:color w:val="auto"/>
          <w:sz w:val="24"/>
          <w:szCs w:val="24"/>
          <w:highlight w:val="none"/>
        </w:rPr>
        <w:t>。</w:t>
      </w:r>
    </w:p>
    <w:p w14:paraId="1D117730">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投标人不足3家的，不得开标。</w:t>
      </w:r>
    </w:p>
    <w:p w14:paraId="6607F5F8">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.2 开标时，采购代理机构可以邀请有关监督管理部门对开标进行现场监督。</w:t>
      </w:r>
    </w:p>
    <w:p w14:paraId="3180CC4A">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 xml:space="preserve">.3 </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文件上传截止时间到，</w:t>
      </w:r>
      <w:r>
        <w:rPr>
          <w:rFonts w:hint="eastAsia" w:ascii="宋体" w:hAnsi="宋体" w:eastAsia="宋体" w:cs="宋体"/>
          <w:color w:val="auto"/>
          <w:sz w:val="24"/>
          <w:szCs w:val="24"/>
          <w:highlight w:val="none"/>
          <w:lang w:val="en-US" w:eastAsia="zh-CN"/>
        </w:rPr>
        <w:t>开标</w:t>
      </w:r>
      <w:r>
        <w:rPr>
          <w:rFonts w:hint="eastAsia" w:ascii="宋体" w:hAnsi="宋体" w:eastAsia="宋体" w:cs="宋体"/>
          <w:color w:val="auto"/>
          <w:sz w:val="24"/>
          <w:szCs w:val="24"/>
          <w:highlight w:val="none"/>
        </w:rPr>
        <w:t>会议开始，公布</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名单。</w:t>
      </w:r>
    </w:p>
    <w:p w14:paraId="23CA0E4E">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.4开启“</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文件解密”环节，</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在规定时间内进行解密</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解密规定见《投标人须知前附表》</w:t>
      </w:r>
      <w:r>
        <w:rPr>
          <w:rFonts w:hint="eastAsia" w:ascii="宋体" w:hAnsi="宋体" w:eastAsia="宋体" w:cs="宋体"/>
          <w:b/>
          <w:bCs/>
          <w:color w:val="auto"/>
          <w:sz w:val="24"/>
          <w:szCs w:val="24"/>
          <w:highlight w:val="none"/>
          <w:lang w:val="en-US" w:eastAsia="zh-CN"/>
        </w:rPr>
        <w:t>第1</w:t>
      </w:r>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条</w:t>
      </w:r>
      <w:r>
        <w:rPr>
          <w:rFonts w:hint="eastAsia" w:ascii="宋体" w:hAnsi="宋体" w:eastAsia="宋体" w:cs="宋体"/>
          <w:color w:val="auto"/>
          <w:sz w:val="24"/>
          <w:szCs w:val="24"/>
          <w:highlight w:val="none"/>
        </w:rPr>
        <w:t>）。</w:t>
      </w:r>
    </w:p>
    <w:p w14:paraId="549F8E98">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20.5投标文件解密完毕，公布投标报价，开启报价签字确认（不予确认的应说明理由，否则视为无异议，开标结束后，由评标委员会对报价的合理性、准确性等进行审查核实）。</w:t>
      </w:r>
    </w:p>
    <w:p w14:paraId="367461B0">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评标程序</w:t>
      </w:r>
    </w:p>
    <w:p w14:paraId="6D7229BC">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.1公开招标采购项目开标结束后，采购人或者采购代理机构应当依法对投标人的资格进行审查。合格投标人不足3家的，不得评标。</w:t>
      </w:r>
    </w:p>
    <w:p w14:paraId="43D5526E">
      <w:pPr>
        <w:pStyle w:val="87"/>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.2符合性审查。符合性审查是指依据招标文件的规定，从商务和技术角度对投标文件的有效性和完整性进行审查，以确定是否对招标文件的实质性要求做出响应。</w:t>
      </w:r>
    </w:p>
    <w:p w14:paraId="3EE08FE7">
      <w:pPr>
        <w:pStyle w:val="87"/>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.3评标委员会采用综合评分法对满足招标文件全部实质性要求的投标文件和投标报价进行综合评分</w:t>
      </w:r>
    </w:p>
    <w:p w14:paraId="7AF3041E">
      <w:pPr>
        <w:pageBreakBefore w:val="0"/>
        <w:shd w:val="clear" w:color="auto" w:fill="auto"/>
        <w:wordWrap/>
        <w:overflowPunct/>
        <w:topLinePunct w:val="0"/>
        <w:bidi w:val="0"/>
        <w:spacing w:line="560" w:lineRule="exact"/>
        <w:ind w:right="0" w:rightChars="0"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21.4</w:t>
      </w:r>
      <w:r>
        <w:rPr>
          <w:rFonts w:hint="eastAsia" w:ascii="宋体" w:hAnsi="宋体" w:eastAsia="宋体" w:cs="宋体"/>
          <w:b w:val="0"/>
          <w:bCs w:val="0"/>
          <w:color w:val="auto"/>
          <w:sz w:val="24"/>
          <w:szCs w:val="24"/>
          <w:highlight w:val="none"/>
          <w:lang w:val="en-US" w:eastAsia="zh-CN"/>
        </w:rPr>
        <w:t>澄清、说明或补正的形式：</w:t>
      </w:r>
    </w:p>
    <w:p w14:paraId="260CE849">
      <w:pPr>
        <w:pageBreakBefore w:val="0"/>
        <w:shd w:val="clear" w:color="auto" w:fill="auto"/>
        <w:wordWrap/>
        <w:overflowPunct/>
        <w:topLinePunct w:val="0"/>
        <w:bidi w:val="0"/>
        <w:spacing w:line="560" w:lineRule="exact"/>
        <w:ind w:left="0" w:leftChars="0" w:right="0" w:rightChars="0"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（1）对于投标文件中含义不明确、同类问题表述不一致或者有明显文字和计算错误的内容，评标委员会将通过“政府采购云平台”在线询标的方式要求投标人在规定的时间内作出必要的澄清、说明或者补正，</w:t>
      </w:r>
      <w:r>
        <w:rPr>
          <w:rFonts w:hint="eastAsia" w:ascii="宋体" w:hAnsi="宋体" w:eastAsia="宋体" w:cs="宋体"/>
          <w:b/>
          <w:bCs/>
          <w:color w:val="auto"/>
          <w:sz w:val="24"/>
          <w:szCs w:val="24"/>
          <w:highlight w:val="none"/>
          <w:lang w:val="en-US" w:eastAsia="zh-CN"/>
        </w:rPr>
        <w:t>投标人澄清、说明或补正时间为20分钟</w:t>
      </w:r>
      <w:r>
        <w:rPr>
          <w:rFonts w:hint="eastAsia" w:ascii="宋体" w:hAnsi="宋体" w:eastAsia="宋体" w:cs="宋体"/>
          <w:b w:val="0"/>
          <w:bCs w:val="0"/>
          <w:color w:val="auto"/>
          <w:sz w:val="24"/>
          <w:szCs w:val="24"/>
          <w:highlight w:val="none"/>
          <w:lang w:val="en-US" w:eastAsia="zh-CN"/>
        </w:rPr>
        <w:t>。</w:t>
      </w:r>
    </w:p>
    <w:p w14:paraId="5F2D3785">
      <w:pPr>
        <w:pageBreakBefore w:val="0"/>
        <w:shd w:val="clear" w:color="auto" w:fill="auto"/>
        <w:wordWrap/>
        <w:overflowPunct/>
        <w:topLinePunct w:val="0"/>
        <w:bidi w:val="0"/>
        <w:spacing w:line="560" w:lineRule="exact"/>
        <w:ind w:left="0" w:leftChars="0" w:right="0" w:rightChars="0"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投标人的澄清、说明或者补正应当通过“政府采购云平台”在线答复的方式提交，并加盖公章或电子印章，或者由法定代表人（负责人）或其授权的代表签字。投标人的澄清、说明或者补正不得超出投标文件的范围或者改变投标文件的实质性内容，不接受投标人主动对投标文件的澄清、说明或者补正。</w:t>
      </w:r>
    </w:p>
    <w:p w14:paraId="4A5A9B01">
      <w:pPr>
        <w:pageBreakBefore w:val="0"/>
        <w:shd w:val="clear" w:color="auto" w:fill="auto"/>
        <w:wordWrap/>
        <w:overflowPunct/>
        <w:topLinePunct w:val="0"/>
        <w:bidi w:val="0"/>
        <w:spacing w:line="560" w:lineRule="exact"/>
        <w:ind w:left="0" w:leftChars="0" w:right="0" w:rightChars="0"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上述询标、澄清、说明和补正工作如因客观原因无法通过“政府采购云平台”在线进行的，将采用电子邮件等形式进行，请投标人保证办理投标事宜人员电话畅通、网络在线。如未及时进行澄清、说明或者补正的，视为放弃澄清、说明或者补正的权利。</w:t>
      </w:r>
    </w:p>
    <w:p w14:paraId="7834FBF1">
      <w:pPr>
        <w:pageBreakBefore w:val="0"/>
        <w:shd w:val="clear" w:color="auto" w:fill="auto"/>
        <w:wordWrap/>
        <w:overflowPunct/>
        <w:topLinePunct w:val="0"/>
        <w:bidi w:val="0"/>
        <w:spacing w:line="560" w:lineRule="exact"/>
        <w:ind w:left="0" w:leftChars="0" w:right="0" w:rightChars="0" w:firstLine="240" w:firstLineChars="100"/>
        <w:jc w:val="left"/>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评审人员对各投标人投标文件非实质性内容</w:t>
      </w:r>
      <w:r>
        <w:rPr>
          <w:rFonts w:hint="eastAsia" w:ascii="宋体" w:hAnsi="宋体" w:cs="宋体"/>
          <w:color w:val="auto"/>
          <w:sz w:val="24"/>
          <w:szCs w:val="24"/>
          <w:highlight w:val="none"/>
          <w:lang w:val="en-US" w:eastAsia="zh-CN"/>
        </w:rPr>
        <w:t>有疑义</w:t>
      </w:r>
      <w:r>
        <w:rPr>
          <w:rFonts w:hint="eastAsia" w:ascii="宋体" w:hAnsi="宋体" w:eastAsia="宋体" w:cs="宋体"/>
          <w:color w:val="auto"/>
          <w:sz w:val="24"/>
          <w:szCs w:val="24"/>
          <w:highlight w:val="none"/>
          <w:lang w:val="en-US" w:eastAsia="zh-CN"/>
        </w:rPr>
        <w:t>或异议，或者审查发现明显的文字或计算错误等，及时向评标委员会组长提出。经评标委员会商议认为需要投标人作出必要澄清、说明或者补正的，应当以在线询标形式要求投标人作出必要的澄清、说明或者补正并加盖投标人电子印章或公章。澄清、说明或者补正的内容应作为政府采购项目档案归档留存。</w:t>
      </w:r>
    </w:p>
    <w:p w14:paraId="63AF9463">
      <w:pPr>
        <w:pStyle w:val="87"/>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21.5 评标委员会需对评审结果进行确认，现场监督员应对评审结果签署监督意见。如发现分值汇总计算错误、分项评分超出评分标准范围、客观评分不一致以及存在评分畸高、畸低情形的，应由相关人员当场改正或作出书面说明；拒不改正又不作书面说明的，由现场监督员如实记载后存入项目档案资料。</w:t>
      </w:r>
    </w:p>
    <w:p w14:paraId="3619D998">
      <w:pPr>
        <w:spacing w:line="52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21.6</w:t>
      </w:r>
      <w:r>
        <w:rPr>
          <w:rFonts w:hint="eastAsia" w:ascii="宋体" w:hAnsi="宋体" w:eastAsia="宋体" w:cs="宋体"/>
          <w:color w:val="auto"/>
          <w:kern w:val="2"/>
          <w:sz w:val="24"/>
          <w:szCs w:val="24"/>
          <w:highlight w:val="none"/>
          <w:lang w:val="en-US" w:eastAsia="zh-CN" w:bidi="ar-SA"/>
        </w:rPr>
        <w:t>评标结果汇总完成后，除下列情形外，任何人不得修改评标结果：</w:t>
      </w:r>
    </w:p>
    <w:p w14:paraId="05FF848E">
      <w:pPr>
        <w:spacing w:line="52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(一)分值汇总计算错误的;</w:t>
      </w:r>
    </w:p>
    <w:p w14:paraId="452023C6">
      <w:pPr>
        <w:spacing w:line="52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(二)分项评分超出评分标准范围的;</w:t>
      </w:r>
    </w:p>
    <w:p w14:paraId="0A90BFD5">
      <w:pPr>
        <w:spacing w:line="52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(三)评标委员会成员对客观评审因素评分不一致的;</w:t>
      </w:r>
    </w:p>
    <w:p w14:paraId="15E3E45D">
      <w:pPr>
        <w:spacing w:line="52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(四)经评标委员会认定评分畸高、畸低的。</w:t>
      </w:r>
    </w:p>
    <w:p w14:paraId="3DA3095E">
      <w:pPr>
        <w:spacing w:line="52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0C7C920B">
      <w:pPr>
        <w:spacing w:line="52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投标人对本条第一款情形提出质疑的，采购人或者采购代理机构可以组织原评标委员会进行重新评审，重新评审改变评标结果的，应当书面报告本级财政部门。</w:t>
      </w:r>
    </w:p>
    <w:p w14:paraId="08A79C4B">
      <w:pPr>
        <w:pStyle w:val="87"/>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评标委员会根据综合评分情况，按照评标得分由高到低顺序推荐3名中标候选人，并编写评标报告。得分相同的，按投标报价由低到高顺序排列。得分且投标报价相同的，按照技术指标优劣顺序推荐。</w:t>
      </w:r>
    </w:p>
    <w:p w14:paraId="3BFDAD2D">
      <w:pPr>
        <w:pStyle w:val="87"/>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采购代理机构在评标结果后2个工作日内将评标报告送采购人确认。</w:t>
      </w:r>
    </w:p>
    <w:p w14:paraId="1D78693E">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116" w:name="_Toc183582238"/>
      <w:bookmarkStart w:id="117" w:name="_Toc183682375"/>
      <w:bookmarkStart w:id="118" w:name="_Toc217446063"/>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．中标通知</w:t>
      </w:r>
      <w:bookmarkEnd w:id="116"/>
      <w:bookmarkEnd w:id="117"/>
      <w:r>
        <w:rPr>
          <w:rFonts w:hint="eastAsia" w:ascii="宋体" w:hAnsi="宋体" w:eastAsia="宋体" w:cs="宋体"/>
          <w:b/>
          <w:bCs/>
          <w:color w:val="auto"/>
          <w:sz w:val="24"/>
          <w:szCs w:val="24"/>
          <w:highlight w:val="none"/>
        </w:rPr>
        <w:t>书</w:t>
      </w:r>
      <w:bookmarkEnd w:id="118"/>
    </w:p>
    <w:p w14:paraId="4D7ECEC5">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1 中标通知书为签订中标合同的依据，是合同的有效组成部分。</w:t>
      </w:r>
    </w:p>
    <w:p w14:paraId="2D236044">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 中标通知书对采购人和中标人均具有法律效力。中标通知书发出后，采购人改变中标结果，或者中标人无正当理由放弃中标的，应当承担相应的法律责任。</w:t>
      </w:r>
    </w:p>
    <w:p w14:paraId="347A6C85">
      <w:pPr>
        <w:pageBreakBefore w:val="0"/>
        <w:tabs>
          <w:tab w:val="left" w:pos="7665"/>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．3中标人的投标文件本应作为无效投标处理或者有招投标法律法</w:t>
      </w:r>
      <w:r>
        <w:rPr>
          <w:rFonts w:hint="eastAsia" w:ascii="宋体" w:hAnsi="宋体" w:cs="宋体"/>
          <w:color w:val="auto"/>
          <w:sz w:val="24"/>
          <w:szCs w:val="24"/>
          <w:highlight w:val="none"/>
          <w:lang w:eastAsia="zh-CN"/>
        </w:rPr>
        <w:t>规和</w:t>
      </w:r>
      <w:r>
        <w:rPr>
          <w:rFonts w:hint="eastAsia" w:ascii="宋体" w:hAnsi="宋体" w:eastAsia="宋体" w:cs="宋体"/>
          <w:color w:val="auto"/>
          <w:sz w:val="24"/>
          <w:szCs w:val="24"/>
          <w:highlight w:val="none"/>
        </w:rPr>
        <w:t>规章制度规定的中标无效情形的，采购代理机构在取得有权主体的认定以后，应当宣布发出的中标通知书无效，并收回发出的中标通知书（中标人也应当缴回），依法重新确定中标人或者重新开展招标活动。</w:t>
      </w:r>
    </w:p>
    <w:p w14:paraId="1F2D5F63">
      <w:pPr>
        <w:pStyle w:val="3"/>
        <w:pageBreakBefore w:val="0"/>
        <w:wordWrap/>
        <w:overflowPunct/>
        <w:topLinePunct w:val="0"/>
        <w:bidi w:val="0"/>
        <w:spacing w:before="0" w:after="0" w:line="560" w:lineRule="exact"/>
        <w:ind w:left="0" w:leftChars="0" w:right="0" w:rightChars="0" w:firstLine="480" w:firstLineChars="200"/>
        <w:jc w:val="center"/>
        <w:rPr>
          <w:rFonts w:hint="eastAsia" w:ascii="宋体" w:hAnsi="宋体" w:eastAsia="宋体" w:cs="宋体"/>
          <w:color w:val="auto"/>
          <w:sz w:val="24"/>
          <w:szCs w:val="24"/>
          <w:highlight w:val="none"/>
        </w:rPr>
      </w:pPr>
      <w:bookmarkStart w:id="119" w:name="_Toc217446064"/>
      <w:bookmarkStart w:id="120" w:name="_Toc183682377"/>
      <w:bookmarkStart w:id="121" w:name="_Toc183582240"/>
      <w:r>
        <w:rPr>
          <w:rFonts w:hint="eastAsia" w:ascii="宋体" w:hAnsi="宋体" w:eastAsia="宋体" w:cs="宋体"/>
          <w:color w:val="auto"/>
          <w:sz w:val="24"/>
          <w:szCs w:val="24"/>
          <w:highlight w:val="none"/>
        </w:rPr>
        <w:t>六、签订及履行合同和验收</w:t>
      </w:r>
      <w:bookmarkEnd w:id="119"/>
    </w:p>
    <w:p w14:paraId="18DB3B37">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122" w:name="_Toc217446065"/>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 签订合同</w:t>
      </w:r>
      <w:bookmarkEnd w:id="122"/>
    </w:p>
    <w:p w14:paraId="488BE11F">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 中标人在收到采购人发出的《中标通知书》后，应在法律法规规定的时间内与采购人签订采购合同。由于中标人的原因逾期未与采购人签订采购合同的，将视为放弃中标，取消其中标资格并将按相关规定进行处理。</w:t>
      </w:r>
    </w:p>
    <w:p w14:paraId="60FFD110">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 采购人不得向中标人提出任何不合理的要求，作为签订合同的条件，不得与中标人私下订立背离合同实质性内容的任何协议，所签订的合同不得对招标文件和投标文件作实质性修改。</w:t>
      </w:r>
    </w:p>
    <w:p w14:paraId="215FBADB">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 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拒绝与采购人签订合同的，采购人可以按照评审报告推荐的中标候选人名单排序，确定下一候选人为中标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，也可以重新开展政府采购活动。</w:t>
      </w:r>
    </w:p>
    <w:p w14:paraId="675803E7">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.4 中标人在合同签订之后三个工作日内，将签订的合同（彩色扫描件）交至采购代理机构。</w:t>
      </w:r>
    </w:p>
    <w:p w14:paraId="1B09FFD4">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123" w:name="_Toc217446066"/>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 合同分包</w:t>
      </w:r>
      <w:bookmarkEnd w:id="123"/>
      <w:r>
        <w:rPr>
          <w:rFonts w:hint="eastAsia" w:ascii="宋体" w:hAnsi="宋体" w:eastAsia="宋体" w:cs="宋体"/>
          <w:b/>
          <w:bCs/>
          <w:color w:val="auto"/>
          <w:sz w:val="24"/>
          <w:szCs w:val="24"/>
          <w:highlight w:val="none"/>
        </w:rPr>
        <w:t>（如有）</w:t>
      </w:r>
    </w:p>
    <w:p w14:paraId="7E74977C">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 若本项目允许分包的，经采购人同意，中标人可以依法采取分包方式履行合同。这种要求应当在合同签订之前征得采购人同意，并且分包人履行分包项目的服务及技术要求等，必须与中标的一致。</w:t>
      </w:r>
    </w:p>
    <w:p w14:paraId="471A5021">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招标合同实行分包履行的，中标人就招标项目和分包项目向采购人负责，分包人就分包项目承担责任。</w:t>
      </w:r>
    </w:p>
    <w:p w14:paraId="6181BFDA">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124" w:name="_Toc217446067"/>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 采购人增加合同标的权</w:t>
      </w:r>
      <w:bookmarkEnd w:id="124"/>
      <w:r>
        <w:rPr>
          <w:rFonts w:hint="eastAsia" w:ascii="宋体" w:hAnsi="宋体" w:eastAsia="宋体" w:cs="宋体"/>
          <w:b/>
          <w:bCs/>
          <w:color w:val="auto"/>
          <w:sz w:val="24"/>
          <w:szCs w:val="24"/>
          <w:highlight w:val="none"/>
        </w:rPr>
        <w:t>利</w:t>
      </w:r>
    </w:p>
    <w:p w14:paraId="3D8BB4F0">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合同履行过程中，采购人需要追加与合同标的相同的货物或者服务的，在不改变合同其他条款的前提下，可以与中标投标人协商签订补充合同，但所有补充合同的招标金额不得超过原合同招标金额的百分之十。</w:t>
      </w:r>
    </w:p>
    <w:p w14:paraId="2F8BAFCC">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125" w:name="_Toc217446068"/>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 履约保证金</w:t>
      </w:r>
      <w:bookmarkEnd w:id="125"/>
    </w:p>
    <w:p w14:paraId="084FC65C">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人应在合同签订之前缴纳</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文件规定数额的履约保证金。</w:t>
      </w:r>
    </w:p>
    <w:p w14:paraId="45D1A176">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27.2 如果</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人在规定的合同签订时间内，没有按照</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文件的规定缴纳履约保证金，且又无正当理由的，将视为放弃</w:t>
      </w:r>
      <w:r>
        <w:rPr>
          <w:rFonts w:hint="eastAsia" w:ascii="宋体" w:hAnsi="宋体" w:eastAsia="宋体" w:cs="宋体"/>
          <w:color w:val="auto"/>
          <w:sz w:val="24"/>
          <w:szCs w:val="24"/>
          <w:highlight w:val="none"/>
          <w:lang w:val="en-US" w:eastAsia="zh-CN"/>
        </w:rPr>
        <w:t>中标资格</w:t>
      </w:r>
      <w:r>
        <w:rPr>
          <w:rFonts w:hint="eastAsia" w:ascii="宋体" w:hAnsi="宋体" w:eastAsia="宋体" w:cs="宋体"/>
          <w:color w:val="auto"/>
          <w:sz w:val="24"/>
          <w:szCs w:val="24"/>
          <w:highlight w:val="none"/>
        </w:rPr>
        <w:t>，其缴纳的</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保证金将</w:t>
      </w:r>
      <w:r>
        <w:rPr>
          <w:rFonts w:hint="eastAsia" w:ascii="宋体" w:hAnsi="宋体" w:cs="宋体"/>
          <w:color w:val="auto"/>
          <w:sz w:val="24"/>
          <w:szCs w:val="24"/>
          <w:highlight w:val="none"/>
          <w:lang w:eastAsia="zh-CN"/>
        </w:rPr>
        <w:t>不予</w:t>
      </w:r>
      <w:r>
        <w:rPr>
          <w:rFonts w:hint="eastAsia" w:ascii="宋体" w:hAnsi="宋体" w:eastAsia="宋体" w:cs="宋体"/>
          <w:color w:val="auto"/>
          <w:sz w:val="24"/>
          <w:szCs w:val="24"/>
          <w:highlight w:val="none"/>
        </w:rPr>
        <w:t>退还。</w:t>
      </w:r>
    </w:p>
    <w:p w14:paraId="7165A632">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126" w:name="_Toc217446069"/>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 履行合同</w:t>
      </w:r>
      <w:bookmarkEnd w:id="126"/>
    </w:p>
    <w:p w14:paraId="1C2669C7">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中标人与采购人签订合同后，合同双方应严格执行合同条款，履行合同规定的义务，保证合同的顺利完成。</w:t>
      </w:r>
    </w:p>
    <w:p w14:paraId="068F86DC">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在合同履行过程中，如发生合同纠纷，合同双方应按照《中华人民共和国民法典》的有关规定进行处理。</w:t>
      </w:r>
    </w:p>
    <w:p w14:paraId="14E8CA3D">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127" w:name="_Toc217446070"/>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 验收</w:t>
      </w:r>
      <w:bookmarkEnd w:id="127"/>
    </w:p>
    <w:p w14:paraId="39A553EC">
      <w:pPr>
        <w:pStyle w:val="6"/>
        <w:pageBreakBefore w:val="0"/>
        <w:wordWrap/>
        <w:overflowPunct/>
        <w:topLinePunct w:val="0"/>
        <w:bidi w:val="0"/>
        <w:spacing w:line="560" w:lineRule="exact"/>
        <w:ind w:left="0" w:leftChars="0" w:right="0" w:rightChars="0" w:firstLine="480"/>
        <w:rPr>
          <w:rFonts w:hint="eastAsia" w:ascii="宋体" w:hAnsi="宋体" w:eastAsia="宋体" w:cs="宋体"/>
          <w:color w:val="auto"/>
          <w:sz w:val="24"/>
          <w:szCs w:val="24"/>
          <w:highlight w:val="none"/>
        </w:rPr>
      </w:pPr>
      <w:bookmarkStart w:id="128" w:name="_Toc217446071"/>
      <w:r>
        <w:rPr>
          <w:rFonts w:hint="eastAsia" w:ascii="宋体" w:hAnsi="宋体" w:eastAsia="宋体" w:cs="宋体"/>
          <w:color w:val="auto"/>
          <w:sz w:val="24"/>
          <w:szCs w:val="24"/>
          <w:highlight w:val="none"/>
        </w:rPr>
        <w:t>采购人应严格按照国家财政部《关于进一步加强政府采购需求和履约验收管理的指导意见》（</w:t>
      </w:r>
      <w:r>
        <w:rPr>
          <w:rFonts w:hint="eastAsia" w:ascii="宋体" w:hAnsi="宋体" w:eastAsia="宋体" w:cs="宋体"/>
          <w:color w:val="auto"/>
          <w:sz w:val="24"/>
          <w:szCs w:val="24"/>
          <w:highlight w:val="none"/>
          <w:shd w:val="clear" w:color="auto" w:fill="FFFFFF"/>
        </w:rPr>
        <w:t>财库〔2016〕205号</w:t>
      </w:r>
      <w:r>
        <w:rPr>
          <w:rFonts w:hint="eastAsia" w:ascii="宋体" w:hAnsi="宋体" w:eastAsia="宋体" w:cs="宋体"/>
          <w:color w:val="auto"/>
          <w:sz w:val="24"/>
          <w:szCs w:val="24"/>
          <w:highlight w:val="none"/>
        </w:rPr>
        <w:t>）的要求</w:t>
      </w:r>
      <w:r>
        <w:rPr>
          <w:rFonts w:hint="eastAsia" w:ascii="宋体" w:hAnsi="宋体" w:eastAsia="宋体" w:cs="宋体"/>
          <w:color w:val="auto"/>
          <w:sz w:val="24"/>
          <w:szCs w:val="24"/>
          <w:highlight w:val="none"/>
          <w:lang w:eastAsia="zh-CN"/>
        </w:rPr>
        <w:t>，</w:t>
      </w:r>
      <w:r>
        <w:rPr>
          <w:rFonts w:hint="eastAsia" w:ascii="宋体" w:hAnsi="宋体" w:eastAsia="宋体" w:cs="宋体"/>
          <w:i w:val="0"/>
          <w:iCs w:val="0"/>
          <w:caps w:val="0"/>
          <w:color w:val="auto"/>
          <w:spacing w:val="0"/>
          <w:sz w:val="24"/>
          <w:szCs w:val="24"/>
          <w:highlight w:val="none"/>
          <w:shd w:val="clear" w:color="auto" w:fill="FFFFFF"/>
        </w:rPr>
        <w:t>根据采购项目的具体情况，自行组织项目验收或者委托采购代理机构邀请实际使用人</w:t>
      </w:r>
      <w:r>
        <w:rPr>
          <w:rFonts w:hint="eastAsia" w:ascii="宋体" w:hAnsi="宋体" w:eastAsia="宋体" w:cs="宋体"/>
          <w:i w:val="0"/>
          <w:iCs w:val="0"/>
          <w:caps w:val="0"/>
          <w:color w:val="auto"/>
          <w:spacing w:val="0"/>
          <w:sz w:val="24"/>
          <w:szCs w:val="24"/>
          <w:highlight w:val="none"/>
          <w:shd w:val="clear" w:color="auto" w:fill="FFFFFF"/>
          <w:lang w:eastAsia="zh-CN"/>
        </w:rPr>
        <w:t>、</w:t>
      </w:r>
      <w:r>
        <w:rPr>
          <w:rFonts w:hint="eastAsia" w:ascii="宋体" w:hAnsi="宋体" w:eastAsia="宋体" w:cs="宋体"/>
          <w:i w:val="0"/>
          <w:iCs w:val="0"/>
          <w:caps w:val="0"/>
          <w:color w:val="auto"/>
          <w:spacing w:val="0"/>
          <w:sz w:val="24"/>
          <w:szCs w:val="24"/>
          <w:highlight w:val="none"/>
          <w:shd w:val="clear" w:color="auto" w:fill="FFFFFF"/>
        </w:rPr>
        <w:t>参加本项目的其他</w:t>
      </w:r>
      <w:r>
        <w:rPr>
          <w:rFonts w:hint="eastAsia" w:ascii="宋体" w:hAnsi="宋体" w:eastAsia="宋体" w:cs="宋体"/>
          <w:i w:val="0"/>
          <w:iCs w:val="0"/>
          <w:caps w:val="0"/>
          <w:color w:val="auto"/>
          <w:spacing w:val="0"/>
          <w:sz w:val="24"/>
          <w:szCs w:val="24"/>
          <w:highlight w:val="none"/>
          <w:shd w:val="clear" w:color="auto" w:fill="FFFFFF"/>
          <w:lang w:eastAsia="zh-CN"/>
        </w:rPr>
        <w:t>投标人</w:t>
      </w:r>
      <w:r>
        <w:rPr>
          <w:rFonts w:hint="eastAsia" w:ascii="宋体" w:hAnsi="宋体" w:eastAsia="宋体" w:cs="宋体"/>
          <w:i w:val="0"/>
          <w:iCs w:val="0"/>
          <w:caps w:val="0"/>
          <w:color w:val="auto"/>
          <w:spacing w:val="0"/>
          <w:sz w:val="24"/>
          <w:szCs w:val="24"/>
          <w:highlight w:val="none"/>
          <w:shd w:val="clear" w:color="auto" w:fill="FFFFFF"/>
        </w:rPr>
        <w:t>或</w:t>
      </w:r>
      <w:r>
        <w:rPr>
          <w:rFonts w:hint="eastAsia" w:ascii="宋体" w:hAnsi="宋体" w:cs="宋体"/>
          <w:i w:val="0"/>
          <w:iCs w:val="0"/>
          <w:caps w:val="0"/>
          <w:color w:val="auto"/>
          <w:spacing w:val="0"/>
          <w:sz w:val="24"/>
          <w:szCs w:val="24"/>
          <w:highlight w:val="none"/>
          <w:shd w:val="clear" w:color="auto" w:fill="FFFFFF"/>
          <w:lang w:eastAsia="zh-CN"/>
        </w:rPr>
        <w:t>第三方</w:t>
      </w:r>
      <w:r>
        <w:rPr>
          <w:rFonts w:hint="eastAsia" w:ascii="宋体" w:hAnsi="宋体" w:eastAsia="宋体" w:cs="宋体"/>
          <w:i w:val="0"/>
          <w:iCs w:val="0"/>
          <w:caps w:val="0"/>
          <w:color w:val="auto"/>
          <w:spacing w:val="0"/>
          <w:sz w:val="24"/>
          <w:szCs w:val="24"/>
          <w:highlight w:val="none"/>
          <w:shd w:val="clear" w:color="auto" w:fill="FFFFFF"/>
        </w:rPr>
        <w:t>专业机构及专家</w:t>
      </w:r>
      <w:r>
        <w:rPr>
          <w:rFonts w:hint="eastAsia" w:ascii="宋体" w:hAnsi="宋体" w:eastAsia="宋体" w:cs="宋体"/>
          <w:color w:val="auto"/>
          <w:sz w:val="24"/>
          <w:szCs w:val="24"/>
          <w:highlight w:val="none"/>
        </w:rPr>
        <w:t>进行验收。</w:t>
      </w:r>
    </w:p>
    <w:bookmarkEnd w:id="120"/>
    <w:bookmarkEnd w:id="121"/>
    <w:bookmarkEnd w:id="128"/>
    <w:p w14:paraId="5BD911B6">
      <w:pPr>
        <w:pStyle w:val="3"/>
        <w:pageBreakBefore w:val="0"/>
        <w:wordWrap/>
        <w:overflowPunct/>
        <w:topLinePunct w:val="0"/>
        <w:bidi w:val="0"/>
        <w:spacing w:before="0" w:after="0" w:line="560" w:lineRule="exact"/>
        <w:ind w:left="0" w:leftChars="0" w:right="0" w:rightChars="0" w:firstLine="480" w:firstLineChars="200"/>
        <w:jc w:val="center"/>
        <w:rPr>
          <w:rFonts w:hint="eastAsia" w:ascii="宋体" w:hAnsi="宋体" w:eastAsia="宋体" w:cs="宋体"/>
          <w:color w:val="auto"/>
          <w:sz w:val="24"/>
          <w:szCs w:val="24"/>
          <w:highlight w:val="none"/>
        </w:rPr>
      </w:pPr>
      <w:bookmarkStart w:id="129" w:name="_Toc217446074"/>
      <w:bookmarkStart w:id="130" w:name="_Toc183682380"/>
      <w:bookmarkStart w:id="131" w:name="_Toc183582243"/>
      <w:r>
        <w:rPr>
          <w:rFonts w:hint="eastAsia" w:ascii="宋体" w:hAnsi="宋体" w:eastAsia="宋体" w:cs="宋体"/>
          <w:color w:val="auto"/>
          <w:sz w:val="24"/>
          <w:szCs w:val="24"/>
          <w:highlight w:val="none"/>
        </w:rPr>
        <w:t>七、投标纪律要求</w:t>
      </w:r>
      <w:bookmarkEnd w:id="129"/>
    </w:p>
    <w:p w14:paraId="17638E4D">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bookmarkStart w:id="132" w:name="_Toc217446075"/>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 投标人不得具有的情形</w:t>
      </w:r>
      <w:bookmarkEnd w:id="132"/>
    </w:p>
    <w:p w14:paraId="2566B05B">
      <w:pPr>
        <w:pStyle w:val="6"/>
        <w:pageBreakBefore w:val="0"/>
        <w:wordWrap/>
        <w:overflowPunct/>
        <w:topLinePunct w:val="0"/>
        <w:bidi w:val="0"/>
        <w:spacing w:line="560" w:lineRule="exact"/>
        <w:ind w:left="0" w:leftChars="0" w:right="0" w:rightChars="0" w:firstLine="48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29.1</w:t>
      </w:r>
      <w:r>
        <w:rPr>
          <w:rFonts w:hint="eastAsia" w:ascii="宋体" w:hAnsi="宋体" w:eastAsia="宋体" w:cs="宋体"/>
          <w:color w:val="auto"/>
          <w:sz w:val="24"/>
          <w:szCs w:val="24"/>
          <w:highlight w:val="none"/>
        </w:rPr>
        <w:t>投标人参加投标不得有下列情形：</w:t>
      </w:r>
    </w:p>
    <w:p w14:paraId="0B3B2336">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（1）提供虚假材料谋取中标；</w:t>
      </w:r>
    </w:p>
    <w:p w14:paraId="7CA7772B">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（2）采取不正当手段诋毁、排挤其他投标人；</w:t>
      </w:r>
    </w:p>
    <w:p w14:paraId="73C9E414">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（3）与采购人、其他投标人恶意串通；</w:t>
      </w:r>
    </w:p>
    <w:p w14:paraId="47FDFBF7">
      <w:pPr>
        <w:pStyle w:val="6"/>
        <w:pageBreakBefore w:val="0"/>
        <w:wordWrap/>
        <w:overflowPunct/>
        <w:topLinePunct w:val="0"/>
        <w:bidi w:val="0"/>
        <w:spacing w:line="560" w:lineRule="exact"/>
        <w:ind w:left="0" w:leftChars="0" w:right="0" w:rightChars="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（4）向采购人、评标委员会成员行贿或者提供其他不正当利益；</w:t>
      </w:r>
    </w:p>
    <w:p w14:paraId="25478A28">
      <w:pPr>
        <w:pStyle w:val="6"/>
        <w:pageBreakBefore w:val="0"/>
        <w:wordWrap/>
        <w:overflowPunct/>
        <w:topLinePunct w:val="0"/>
        <w:bidi w:val="0"/>
        <w:spacing w:line="560" w:lineRule="exact"/>
        <w:ind w:left="0" w:leftChars="0" w:right="0" w:rightChars="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（5）在招标过程中与采购人进行协商谈判；</w:t>
      </w:r>
    </w:p>
    <w:p w14:paraId="426F8AA8">
      <w:pPr>
        <w:pStyle w:val="6"/>
        <w:pageBreakBefore w:val="0"/>
        <w:wordWrap/>
        <w:overflowPunct/>
        <w:topLinePunct w:val="0"/>
        <w:bidi w:val="0"/>
        <w:spacing w:line="560" w:lineRule="exact"/>
        <w:ind w:left="0" w:leftChars="0" w:right="0" w:rightChars="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（6）拒绝有关部门的监督检查或者向监督检查部门提供虚假情况。</w:t>
      </w:r>
    </w:p>
    <w:p w14:paraId="100DE605">
      <w:pPr>
        <w:pStyle w:val="6"/>
        <w:pageBreakBefore w:val="0"/>
        <w:wordWrap/>
        <w:overflowPunct/>
        <w:topLinePunct w:val="0"/>
        <w:bidi w:val="0"/>
        <w:spacing w:line="560" w:lineRule="exact"/>
        <w:ind w:left="0" w:leftChars="0" w:right="0" w:rightChars="0" w:firstLine="48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29.2</w:t>
      </w:r>
      <w:r>
        <w:rPr>
          <w:rFonts w:hint="eastAsia" w:ascii="宋体" w:hAnsi="宋体" w:eastAsia="宋体" w:cs="宋体"/>
          <w:color w:val="auto"/>
          <w:sz w:val="24"/>
          <w:szCs w:val="24"/>
          <w:highlight w:val="none"/>
        </w:rPr>
        <w:t>无效响应文件</w:t>
      </w:r>
    </w:p>
    <w:p w14:paraId="29383CF2">
      <w:pPr>
        <w:pStyle w:val="6"/>
        <w:pageBreakBefore w:val="0"/>
        <w:wordWrap/>
        <w:overflowPunct/>
        <w:topLinePunct w:val="0"/>
        <w:bidi w:val="0"/>
        <w:spacing w:line="560" w:lineRule="exact"/>
        <w:ind w:left="0" w:leftChars="0" w:right="0" w:rightChars="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有下列情形之一的，响应文件按无效标处理：</w:t>
      </w:r>
    </w:p>
    <w:p w14:paraId="67926DE7">
      <w:pPr>
        <w:pStyle w:val="6"/>
        <w:pageBreakBefore w:val="0"/>
        <w:wordWrap/>
        <w:overflowPunct/>
        <w:topLinePunct w:val="0"/>
        <w:bidi w:val="0"/>
        <w:spacing w:line="560" w:lineRule="exact"/>
        <w:ind w:left="0" w:leftChars="0" w:right="0" w:rightChars="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报名的供应商与参加投标的供应商发生实质性变更的且未提供有效证明的；</w:t>
      </w:r>
    </w:p>
    <w:p w14:paraId="5ED3FBF1">
      <w:pPr>
        <w:pStyle w:val="6"/>
        <w:pageBreakBefore w:val="0"/>
        <w:wordWrap/>
        <w:overflowPunct/>
        <w:topLinePunct w:val="0"/>
        <w:bidi w:val="0"/>
        <w:spacing w:line="560" w:lineRule="exact"/>
        <w:ind w:left="0" w:leftChars="0" w:right="0" w:rightChars="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）供应商提交两份或两份以上内容不同的响应文件，未声明哪一份有效的；</w:t>
      </w:r>
    </w:p>
    <w:p w14:paraId="59B58931">
      <w:pPr>
        <w:pStyle w:val="6"/>
        <w:pageBreakBefore w:val="0"/>
        <w:wordWrap/>
        <w:overflowPunct/>
        <w:topLinePunct w:val="0"/>
        <w:bidi w:val="0"/>
        <w:spacing w:line="560" w:lineRule="exact"/>
        <w:ind w:left="0" w:leftChars="0" w:right="0" w:rightChars="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响应文件非供应商法定代表人签署的，未提供或提供无效的法定代表人授权书；</w:t>
      </w:r>
    </w:p>
    <w:p w14:paraId="4F5F4548">
      <w:pPr>
        <w:pStyle w:val="6"/>
        <w:pageBreakBefore w:val="0"/>
        <w:wordWrap/>
        <w:overflowPunct/>
        <w:topLinePunct w:val="0"/>
        <w:bidi w:val="0"/>
        <w:spacing w:line="560" w:lineRule="exact"/>
        <w:ind w:left="0" w:leftChars="0" w:right="0" w:rightChars="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）未按采购文件规定制作的；</w:t>
      </w:r>
    </w:p>
    <w:p w14:paraId="09B725E9">
      <w:pPr>
        <w:pStyle w:val="6"/>
        <w:pageBreakBefore w:val="0"/>
        <w:wordWrap/>
        <w:overflowPunct/>
        <w:topLinePunct w:val="0"/>
        <w:bidi w:val="0"/>
        <w:spacing w:line="560" w:lineRule="exact"/>
        <w:ind w:left="0" w:leftChars="0" w:right="0" w:rightChars="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）响应文件内容未按采购文件规定签字或盖章的；</w:t>
      </w:r>
    </w:p>
    <w:p w14:paraId="0180EB71">
      <w:pPr>
        <w:pStyle w:val="6"/>
        <w:pageBreakBefore w:val="0"/>
        <w:wordWrap/>
        <w:overflowPunct/>
        <w:topLinePunct w:val="0"/>
        <w:bidi w:val="0"/>
        <w:spacing w:line="560" w:lineRule="exact"/>
        <w:ind w:left="0" w:leftChars="0" w:right="0" w:rightChars="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响应文件组成漏项或未按规定的格式编制或响应文件正、副本份数不足或内容不全或内容字迹模糊辨认不清的等而导致评标活动无法正常进行；</w:t>
      </w:r>
    </w:p>
    <w:p w14:paraId="539388D9">
      <w:pPr>
        <w:pStyle w:val="6"/>
        <w:pageBreakBefore w:val="0"/>
        <w:wordWrap/>
        <w:overflowPunct/>
        <w:topLinePunct w:val="0"/>
        <w:bidi w:val="0"/>
        <w:spacing w:line="560" w:lineRule="exact"/>
        <w:ind w:left="0" w:leftChars="0" w:right="0" w:rightChars="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供应商未按采购文件变更通知更改响应文件的；</w:t>
      </w:r>
    </w:p>
    <w:p w14:paraId="0BEAD22F">
      <w:pPr>
        <w:pStyle w:val="6"/>
        <w:pageBreakBefore w:val="0"/>
        <w:wordWrap/>
        <w:overflowPunct/>
        <w:topLinePunct w:val="0"/>
        <w:bidi w:val="0"/>
        <w:spacing w:line="560" w:lineRule="exact"/>
        <w:ind w:left="0" w:leftChars="0" w:right="0" w:rightChars="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）《开标一览表》和《投标分项报价表》内容不完整且不接受修正意见或字迹不能辨认的或未提供；</w:t>
      </w:r>
    </w:p>
    <w:p w14:paraId="373CF1B4">
      <w:pPr>
        <w:pStyle w:val="6"/>
        <w:pageBreakBefore w:val="0"/>
        <w:wordWrap/>
        <w:overflowPunct/>
        <w:topLinePunct w:val="0"/>
        <w:bidi w:val="0"/>
        <w:spacing w:line="560" w:lineRule="exact"/>
        <w:ind w:left="0" w:leftChars="0" w:right="0" w:rightChars="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）标项投标报价超过采购文件规定的预算金额或最高限价</w:t>
      </w:r>
    </w:p>
    <w:p w14:paraId="7EF4C632">
      <w:pPr>
        <w:pStyle w:val="6"/>
        <w:pageBreakBefore w:val="0"/>
        <w:wordWrap/>
        <w:overflowPunct/>
        <w:topLinePunct w:val="0"/>
        <w:bidi w:val="0"/>
        <w:spacing w:line="560" w:lineRule="exact"/>
        <w:ind w:left="0" w:leftChars="0" w:right="0" w:rightChars="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 因供应商原因编制错误造成经评标委员会修正后的报价达到或超过投标报价的0.5%；</w:t>
      </w:r>
    </w:p>
    <w:p w14:paraId="007C2CB7">
      <w:pPr>
        <w:pStyle w:val="6"/>
        <w:pageBreakBefore w:val="0"/>
        <w:wordWrap/>
        <w:overflowPunct/>
        <w:topLinePunct w:val="0"/>
        <w:bidi w:val="0"/>
        <w:spacing w:line="560" w:lineRule="exact"/>
        <w:ind w:left="0" w:leftChars="0" w:right="0" w:rightChars="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供应商的报价明显低于其他通过符合性审查供应商的报价，有可能影响产品质量或者不能诚信履约的，且在规定时间内不能合理说明原因并提供证明材料的；</w:t>
      </w:r>
    </w:p>
    <w:p w14:paraId="6D629259">
      <w:pPr>
        <w:pStyle w:val="6"/>
        <w:pageBreakBefore w:val="0"/>
        <w:wordWrap/>
        <w:overflowPunct/>
        <w:topLinePunct w:val="0"/>
        <w:bidi w:val="0"/>
        <w:spacing w:line="560" w:lineRule="exact"/>
        <w:ind w:left="0" w:leftChars="0" w:right="0" w:rightChars="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未实质性响应采购文件中条款要求的响应文件；</w:t>
      </w:r>
    </w:p>
    <w:p w14:paraId="364D0E53">
      <w:pPr>
        <w:pStyle w:val="6"/>
        <w:pageBreakBefore w:val="0"/>
        <w:wordWrap/>
        <w:overflowPunct/>
        <w:topLinePunct w:val="0"/>
        <w:bidi w:val="0"/>
        <w:spacing w:line="560" w:lineRule="exact"/>
        <w:ind w:left="0" w:leftChars="0" w:right="0" w:rightChars="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不符合招标范围、技术规格、技术标准的要求无法满足采购人使用要求；</w:t>
      </w:r>
    </w:p>
    <w:p w14:paraId="2E53866D">
      <w:pPr>
        <w:pStyle w:val="6"/>
        <w:pageBreakBefore w:val="0"/>
        <w:wordWrap/>
        <w:overflowPunct/>
        <w:topLinePunct w:val="0"/>
        <w:bidi w:val="0"/>
        <w:spacing w:line="560" w:lineRule="exact"/>
        <w:ind w:left="0" w:leftChars="0" w:right="0" w:rightChars="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响应文件附有采购人不能接受的条款；</w:t>
      </w:r>
    </w:p>
    <w:p w14:paraId="6FB3D120">
      <w:pPr>
        <w:pStyle w:val="6"/>
        <w:pageBreakBefore w:val="0"/>
        <w:wordWrap/>
        <w:overflowPunct/>
        <w:topLinePunct w:val="0"/>
        <w:bidi w:val="0"/>
        <w:spacing w:line="560" w:lineRule="exact"/>
        <w:ind w:left="0" w:leftChars="0" w:right="0" w:rightChars="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响应文件中提供了赠品或者与本项目采购无关的其他商品、服务；</w:t>
      </w:r>
    </w:p>
    <w:p w14:paraId="1B1EE4D4">
      <w:pPr>
        <w:pStyle w:val="6"/>
        <w:pageBreakBefore w:val="0"/>
        <w:wordWrap/>
        <w:overflowPunct/>
        <w:topLinePunct w:val="0"/>
        <w:bidi w:val="0"/>
        <w:spacing w:line="560" w:lineRule="exact"/>
        <w:ind w:left="0" w:leftChars="0" w:right="0" w:rightChars="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）响应文件中承诺的投标有效期少于采购文件中载明的投标有效期；</w:t>
      </w:r>
    </w:p>
    <w:p w14:paraId="3AAB5E90">
      <w:pPr>
        <w:pStyle w:val="6"/>
        <w:pageBreakBefore w:val="0"/>
        <w:wordWrap/>
        <w:overflowPunct/>
        <w:topLinePunct w:val="0"/>
        <w:bidi w:val="0"/>
        <w:spacing w:line="560" w:lineRule="exact"/>
        <w:ind w:left="0" w:leftChars="0" w:right="0" w:rightChars="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）供应商串通投标，妨碍其他供应商的竞争行为，损害采购人或者其他供应商的合法权益；</w:t>
      </w:r>
    </w:p>
    <w:p w14:paraId="69DF87DF">
      <w:pPr>
        <w:pStyle w:val="6"/>
        <w:pageBreakBefore w:val="0"/>
        <w:wordWrap/>
        <w:overflowPunct/>
        <w:topLinePunct w:val="0"/>
        <w:bidi w:val="0"/>
        <w:spacing w:line="560" w:lineRule="exact"/>
        <w:ind w:left="0" w:leftChars="0" w:right="0" w:rightChars="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）违反国家及政府部门相关法律、法规、文件规定或经评标委员会认定的其他属于重大偏离；</w:t>
      </w:r>
    </w:p>
    <w:p w14:paraId="61D6E484">
      <w:pPr>
        <w:pStyle w:val="6"/>
        <w:pageBreakBefore w:val="0"/>
        <w:wordWrap/>
        <w:overflowPunct/>
        <w:topLinePunct w:val="0"/>
        <w:bidi w:val="0"/>
        <w:spacing w:line="560" w:lineRule="exact"/>
        <w:ind w:left="0" w:leftChars="0" w:right="0" w:rightChars="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有上述情形之一的投标人，属于不合格投标人，其投标或中标资格将被取消。</w:t>
      </w:r>
    </w:p>
    <w:p w14:paraId="439C532F">
      <w:pPr>
        <w:pStyle w:val="3"/>
        <w:pageBreakBefore w:val="0"/>
        <w:wordWrap/>
        <w:overflowPunct/>
        <w:topLinePunct w:val="0"/>
        <w:bidi w:val="0"/>
        <w:spacing w:before="0" w:after="0" w:line="560" w:lineRule="exact"/>
        <w:ind w:left="0" w:leftChars="0" w:right="0" w:rightChars="0" w:firstLine="480" w:firstLineChars="200"/>
        <w:jc w:val="center"/>
        <w:rPr>
          <w:rFonts w:hint="eastAsia" w:ascii="宋体" w:hAnsi="宋体" w:eastAsia="宋体" w:cs="宋体"/>
          <w:b w:val="0"/>
          <w:bCs w:val="0"/>
          <w:color w:val="auto"/>
          <w:sz w:val="24"/>
          <w:szCs w:val="24"/>
          <w:highlight w:val="none"/>
        </w:rPr>
      </w:pPr>
      <w:bookmarkStart w:id="133" w:name="_Toc217446076"/>
      <w:r>
        <w:rPr>
          <w:rFonts w:hint="eastAsia" w:ascii="宋体" w:hAnsi="宋体" w:eastAsia="宋体" w:cs="宋体"/>
          <w:color w:val="auto"/>
          <w:sz w:val="24"/>
          <w:szCs w:val="24"/>
          <w:highlight w:val="none"/>
        </w:rPr>
        <w:t>八、</w:t>
      </w:r>
      <w:bookmarkEnd w:id="133"/>
      <w:r>
        <w:rPr>
          <w:rFonts w:hint="eastAsia" w:ascii="宋体" w:hAnsi="宋体" w:eastAsia="宋体" w:cs="宋体"/>
          <w:color w:val="auto"/>
          <w:sz w:val="24"/>
          <w:szCs w:val="24"/>
          <w:highlight w:val="none"/>
        </w:rPr>
        <w:t>合同价款支付</w:t>
      </w:r>
    </w:p>
    <w:p w14:paraId="1B11EE99">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bCs/>
          <w:color w:val="auto"/>
          <w:sz w:val="24"/>
          <w:szCs w:val="24"/>
          <w:highlight w:val="none"/>
        </w:rPr>
      </w:pPr>
      <w:bookmarkStart w:id="134" w:name="_Toc217446077"/>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0</w:t>
      </w:r>
      <w:r>
        <w:rPr>
          <w:rFonts w:hint="eastAsia" w:ascii="宋体" w:hAnsi="宋体" w:eastAsia="宋体" w:cs="宋体"/>
          <w:b/>
          <w:bCs/>
          <w:color w:val="auto"/>
          <w:sz w:val="24"/>
          <w:szCs w:val="24"/>
          <w:highlight w:val="none"/>
        </w:rPr>
        <w:t>. 申请支付</w:t>
      </w:r>
      <w:bookmarkEnd w:id="134"/>
    </w:p>
    <w:p w14:paraId="349069C7">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bookmarkStart w:id="135" w:name="_Toc217446078"/>
      <w:r>
        <w:rPr>
          <w:rFonts w:hint="eastAsia" w:ascii="宋体" w:hAnsi="宋体" w:eastAsia="宋体" w:cs="宋体"/>
          <w:color w:val="auto"/>
          <w:sz w:val="24"/>
          <w:szCs w:val="24"/>
          <w:highlight w:val="none"/>
        </w:rPr>
        <w:t>采购人应当按照政府采购合同规定，及时向中标供应商支付采购资金。</w:t>
      </w:r>
    </w:p>
    <w:p w14:paraId="1411C7F6">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政府采购项目资金支付程序，按照国家有关财政资金支付管理的规定执行。</w:t>
      </w:r>
    </w:p>
    <w:p w14:paraId="0C1AD619">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p>
    <w:p w14:paraId="4D5966EC">
      <w:pPr>
        <w:pStyle w:val="3"/>
        <w:pageBreakBefore w:val="0"/>
        <w:wordWrap/>
        <w:overflowPunct/>
        <w:topLinePunct w:val="0"/>
        <w:bidi w:val="0"/>
        <w:spacing w:before="0" w:after="0" w:line="560" w:lineRule="exact"/>
        <w:ind w:left="0" w:leftChars="0" w:right="0" w:rightChars="0"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九、质疑和投诉</w:t>
      </w:r>
      <w:bookmarkEnd w:id="135"/>
      <w:bookmarkStart w:id="136" w:name="_Toc217446079"/>
    </w:p>
    <w:p w14:paraId="3B42D1C1">
      <w:pPr>
        <w:pStyle w:val="14"/>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bookmarkEnd w:id="136"/>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．质疑、投诉的接收和处理严格按照《</w:t>
      </w:r>
      <w:r>
        <w:rPr>
          <w:rFonts w:hint="eastAsia" w:ascii="宋体" w:hAnsi="宋体" w:cs="宋体"/>
          <w:color w:val="auto"/>
          <w:sz w:val="24"/>
          <w:szCs w:val="24"/>
          <w:highlight w:val="none"/>
          <w:lang w:eastAsia="zh-CN"/>
        </w:rPr>
        <w:t>中华人民共和国</w:t>
      </w:r>
      <w:r>
        <w:rPr>
          <w:rFonts w:hint="eastAsia" w:ascii="宋体" w:hAnsi="宋体" w:eastAsia="宋体" w:cs="宋体"/>
          <w:color w:val="auto"/>
          <w:sz w:val="24"/>
          <w:szCs w:val="24"/>
          <w:highlight w:val="none"/>
        </w:rPr>
        <w:t>政府采购法</w:t>
      </w:r>
      <w:bookmarkEnd w:id="130"/>
      <w:bookmarkEnd w:id="131"/>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政府采购质疑和投诉办法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财政部关于加强政府采购投标人投诉受理审查工作的通知》的规定办理。</w:t>
      </w:r>
    </w:p>
    <w:p w14:paraId="25B72E83">
      <w:pPr>
        <w:pStyle w:val="14"/>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投标人认为招标文件、采购过程和中标、成交结果使自己的权益受到损害的，可以在知道或者应知其权益受到损害之日起七个工作日内，以书面形式向采购人提出质疑。针对同一采购环节的质疑应一次性提出，提出质疑的投标人应当是参与所质疑项目招标活动的投标人。</w:t>
      </w:r>
    </w:p>
    <w:p w14:paraId="6B4C8227">
      <w:pPr>
        <w:pStyle w:val="14"/>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.2潜在投标人已依法获取其可质疑的招标文件的，可以对该文件提出质疑。对招标文件提出质疑的，应当在获取招标文件或者招标文件公告期限届满之日起7个工作日内提出。</w:t>
      </w:r>
    </w:p>
    <w:p w14:paraId="3902A5ED">
      <w:pPr>
        <w:pStyle w:val="14"/>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70E3169">
      <w:pPr>
        <w:pStyle w:val="14"/>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代理人提出质疑和投诉，应当提交投标人签署的授权委托书。</w:t>
      </w:r>
    </w:p>
    <w:p w14:paraId="45D513F0">
      <w:pPr>
        <w:pStyle w:val="14"/>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.4投标人提出质疑应当提交质疑函和必要的证明材料。质疑函应当包括下列内容：</w:t>
      </w:r>
    </w:p>
    <w:p w14:paraId="678CEAEE">
      <w:pPr>
        <w:pStyle w:val="14"/>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（一）投标人的姓名或者名称、地址、邮编、联系人及联系电话；</w:t>
      </w:r>
    </w:p>
    <w:p w14:paraId="2414C1FD">
      <w:pPr>
        <w:pStyle w:val="14"/>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（二）质疑项目的名称、编号；</w:t>
      </w:r>
    </w:p>
    <w:p w14:paraId="2059E808">
      <w:pPr>
        <w:pStyle w:val="14"/>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（三）具体、明确的质疑事项和与质疑事项相关的请求；</w:t>
      </w:r>
    </w:p>
    <w:p w14:paraId="17FDBB53">
      <w:pPr>
        <w:pStyle w:val="14"/>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（四）事实依据；</w:t>
      </w:r>
    </w:p>
    <w:p w14:paraId="48B0B0D8">
      <w:pPr>
        <w:pStyle w:val="14"/>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（五）必要的法律依据；</w:t>
      </w:r>
    </w:p>
    <w:p w14:paraId="21B05CDB">
      <w:pPr>
        <w:pStyle w:val="14"/>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（六）提出质疑的日期。</w:t>
      </w:r>
    </w:p>
    <w:p w14:paraId="56E11B94">
      <w:pPr>
        <w:pStyle w:val="14"/>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投标人为自然人的，应当由本人签字；投标人为法人或者其他组织的，应当由法定代表人、主要负责人或者其被授权人签字或盖章，并加盖公章。</w:t>
      </w:r>
    </w:p>
    <w:p w14:paraId="608CD4CE">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接收质疑函的方式</w:t>
      </w:r>
      <w:r>
        <w:rPr>
          <w:rFonts w:hint="eastAsia" w:ascii="宋体" w:hAnsi="宋体" w:cs="宋体"/>
          <w:color w:val="auto"/>
          <w:sz w:val="24"/>
          <w:szCs w:val="24"/>
          <w:highlight w:val="none"/>
          <w:lang w:eastAsia="zh-CN"/>
        </w:rPr>
        <w:t>：以</w:t>
      </w:r>
      <w:r>
        <w:rPr>
          <w:rFonts w:hint="eastAsia" w:ascii="宋体" w:hAnsi="宋体" w:eastAsia="宋体" w:cs="宋体"/>
          <w:color w:val="auto"/>
          <w:sz w:val="24"/>
          <w:szCs w:val="24"/>
          <w:highlight w:val="none"/>
        </w:rPr>
        <w:t>书面形式</w:t>
      </w:r>
    </w:p>
    <w:p w14:paraId="614B465F">
      <w:pPr>
        <w:pStyle w:val="6"/>
        <w:pageBreakBefore w:val="0"/>
        <w:wordWrap/>
        <w:overflowPunct/>
        <w:topLinePunct w:val="0"/>
        <w:bidi w:val="0"/>
        <w:spacing w:line="560" w:lineRule="exact"/>
        <w:ind w:left="0" w:leftChars="0" w:right="0" w:rightChars="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联系部门：</w:t>
      </w:r>
      <w:r>
        <w:rPr>
          <w:rFonts w:hint="eastAsia" w:ascii="宋体" w:hAnsi="宋体" w:cs="宋体"/>
          <w:i w:val="0"/>
          <w:iCs w:val="0"/>
          <w:color w:val="auto"/>
          <w:sz w:val="24"/>
          <w:szCs w:val="24"/>
          <w:highlight w:val="none"/>
          <w:lang w:val="en-US" w:eastAsia="zh-CN"/>
        </w:rPr>
        <w:t>新疆卓恒工程项目管理有限公司</w:t>
      </w:r>
    </w:p>
    <w:p w14:paraId="3572D24F">
      <w:pPr>
        <w:pStyle w:val="6"/>
        <w:pageBreakBefore w:val="0"/>
        <w:wordWrap/>
        <w:overflowPunct/>
        <w:topLinePunct w:val="0"/>
        <w:bidi w:val="0"/>
        <w:spacing w:line="560" w:lineRule="exact"/>
        <w:ind w:left="0" w:leftChars="0" w:right="0" w:rightChars="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联系人及联系电话：</w:t>
      </w:r>
      <w:r>
        <w:rPr>
          <w:rFonts w:hint="eastAsia" w:ascii="宋体" w:hAnsi="宋体" w:cs="宋体"/>
          <w:i w:val="0"/>
          <w:iCs w:val="0"/>
          <w:color w:val="auto"/>
          <w:sz w:val="24"/>
          <w:szCs w:val="24"/>
          <w:highlight w:val="none"/>
          <w:lang w:val="en-US" w:eastAsia="zh-CN"/>
        </w:rPr>
        <w:t>王浩，18167869970</w:t>
      </w:r>
    </w:p>
    <w:p w14:paraId="123EBB04">
      <w:pPr>
        <w:pStyle w:val="6"/>
        <w:pageBreakBefore w:val="0"/>
        <w:wordWrap/>
        <w:overflowPunct/>
        <w:topLinePunct w:val="0"/>
        <w:bidi w:val="0"/>
        <w:spacing w:line="560" w:lineRule="exact"/>
        <w:ind w:left="0" w:leftChars="0" w:right="0" w:rightChars="0" w:firstLine="480"/>
        <w:rPr>
          <w:rFonts w:hint="eastAsia" w:ascii="宋体" w:hAnsi="宋体" w:eastAsia="宋体" w:cs="宋体"/>
          <w:color w:val="auto"/>
          <w:sz w:val="24"/>
          <w:szCs w:val="24"/>
          <w:highlight w:val="none"/>
        </w:rPr>
      </w:pPr>
      <w:r>
        <w:rPr>
          <w:rFonts w:hint="eastAsia" w:ascii="宋体" w:hAnsi="宋体" w:cs="宋体"/>
          <w:i w:val="0"/>
          <w:iCs w:val="0"/>
          <w:color w:val="auto"/>
          <w:sz w:val="24"/>
          <w:szCs w:val="24"/>
          <w:highlight w:val="none"/>
          <w:lang w:val="en-US" w:eastAsia="zh-CN"/>
        </w:rPr>
        <w:t>邮箱：623905188@qq.com</w:t>
      </w:r>
    </w:p>
    <w:p w14:paraId="254CCD92">
      <w:pPr>
        <w:pStyle w:val="6"/>
        <w:pageBreakBefore w:val="0"/>
        <w:wordWrap/>
        <w:overflowPunct/>
        <w:topLinePunct w:val="0"/>
        <w:bidi w:val="0"/>
        <w:spacing w:line="560" w:lineRule="exact"/>
        <w:ind w:left="0" w:leftChars="0" w:right="0" w:rightChars="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通讯地址：</w:t>
      </w:r>
      <w:r>
        <w:rPr>
          <w:rFonts w:hint="eastAsia" w:ascii="宋体" w:hAnsi="宋体" w:cs="宋体"/>
          <w:i w:val="0"/>
          <w:iCs w:val="0"/>
          <w:color w:val="auto"/>
          <w:sz w:val="24"/>
          <w:szCs w:val="24"/>
          <w:highlight w:val="none"/>
          <w:lang w:val="en-US" w:eastAsia="zh-CN"/>
        </w:rPr>
        <w:t>乌鲁木齐市水磨沟区龙盛街898号万科中央公园S2座10楼</w:t>
      </w:r>
    </w:p>
    <w:p w14:paraId="3B0C7C64">
      <w:pPr>
        <w:pStyle w:val="14"/>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.5质疑投标人对采购人、采购代理机构的答复不满意，或者采购人、采购代理机构未在规定时间内作出答复的，可以在答复期满后15个工作日内向本办法第六条规定的财政部门提起投诉。</w:t>
      </w:r>
    </w:p>
    <w:p w14:paraId="5F7A16D7">
      <w:pPr>
        <w:pStyle w:val="14"/>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.6投诉人投诉时，应当提交投诉书和必要的证明材料，并按照被投诉采购人、采购代理机构（以下简称被投诉人）和与投诉事项有关的投标人数量提供投诉书的副本。投诉书应当包括下列内容：</w:t>
      </w:r>
    </w:p>
    <w:p w14:paraId="0BBBDA79">
      <w:pPr>
        <w:pStyle w:val="14"/>
        <w:pageBreakBefore w:val="0"/>
        <w:wordWrap/>
        <w:overflowPunct/>
        <w:topLinePunct w:val="0"/>
        <w:bidi w:val="0"/>
        <w:spacing w:after="0"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（一）投诉人和被投诉人的姓名或者名称、通讯地址、邮编、联系人及联系电话；</w:t>
      </w:r>
    </w:p>
    <w:p w14:paraId="53E52346">
      <w:pPr>
        <w:pStyle w:val="14"/>
        <w:pageBreakBefore w:val="0"/>
        <w:wordWrap/>
        <w:overflowPunct/>
        <w:topLinePunct w:val="0"/>
        <w:bidi w:val="0"/>
        <w:spacing w:after="0"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（二）质疑和质疑答复情况说明及相关证明材料；</w:t>
      </w:r>
    </w:p>
    <w:p w14:paraId="3B8951FE">
      <w:pPr>
        <w:pStyle w:val="14"/>
        <w:pageBreakBefore w:val="0"/>
        <w:wordWrap/>
        <w:overflowPunct/>
        <w:topLinePunct w:val="0"/>
        <w:bidi w:val="0"/>
        <w:spacing w:after="0"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（三）具体、明确的投诉事项和与投诉事项相关的投诉请求；</w:t>
      </w:r>
    </w:p>
    <w:p w14:paraId="73A5336D">
      <w:pPr>
        <w:pStyle w:val="14"/>
        <w:pageBreakBefore w:val="0"/>
        <w:wordWrap/>
        <w:overflowPunct/>
        <w:topLinePunct w:val="0"/>
        <w:bidi w:val="0"/>
        <w:spacing w:after="0"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（四）事实依据；</w:t>
      </w:r>
    </w:p>
    <w:p w14:paraId="79D58B08">
      <w:pPr>
        <w:pStyle w:val="14"/>
        <w:pageBreakBefore w:val="0"/>
        <w:wordWrap/>
        <w:overflowPunct/>
        <w:topLinePunct w:val="0"/>
        <w:bidi w:val="0"/>
        <w:spacing w:after="0"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（五）法律依据；</w:t>
      </w:r>
    </w:p>
    <w:p w14:paraId="40B2E373">
      <w:pPr>
        <w:pStyle w:val="14"/>
        <w:pageBreakBefore w:val="0"/>
        <w:wordWrap/>
        <w:overflowPunct/>
        <w:topLinePunct w:val="0"/>
        <w:bidi w:val="0"/>
        <w:spacing w:after="0"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（六）提起投诉的日期。</w:t>
      </w:r>
    </w:p>
    <w:p w14:paraId="7AADF984">
      <w:pPr>
        <w:pStyle w:val="14"/>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投诉人为自然人的，应当由本人签字；投诉人为法人或者其他组织的，应当由法定代表人、主要负责人，或者其授权代表签字或者盖章，并加盖公章。</w:t>
      </w:r>
    </w:p>
    <w:p w14:paraId="52146DC2">
      <w:pPr>
        <w:pStyle w:val="14"/>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.7投诉人应当根据《政府采购质疑和投诉办法》第七条第二款规定的信息内容，并按照其规定的方式提起投诉。</w:t>
      </w:r>
    </w:p>
    <w:p w14:paraId="0970A81D">
      <w:pPr>
        <w:pStyle w:val="14"/>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投诉人提起投诉应当符合下列条件：</w:t>
      </w:r>
    </w:p>
    <w:p w14:paraId="613E0DEB">
      <w:pPr>
        <w:pStyle w:val="14"/>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（一）提起投诉前已依法进行质疑；</w:t>
      </w:r>
    </w:p>
    <w:p w14:paraId="3BF7A490">
      <w:pPr>
        <w:pStyle w:val="14"/>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（二）投诉书内容符合本办法的规定；</w:t>
      </w:r>
    </w:p>
    <w:p w14:paraId="416D6B25">
      <w:pPr>
        <w:pStyle w:val="14"/>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（三）在投诉有效期限内提起投诉；</w:t>
      </w:r>
    </w:p>
    <w:p w14:paraId="071B3CE9">
      <w:pPr>
        <w:pStyle w:val="14"/>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（四）同一投诉事项未经财政部门投诉处理；</w:t>
      </w:r>
    </w:p>
    <w:p w14:paraId="6197B27A">
      <w:pPr>
        <w:pStyle w:val="14"/>
        <w:pageBreakBefore w:val="0"/>
        <w:wordWrap/>
        <w:overflowPunct/>
        <w:topLinePunct w:val="0"/>
        <w:bidi w:val="0"/>
        <w:spacing w:after="0"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（五）财政部规定的其他条件。</w:t>
      </w:r>
    </w:p>
    <w:p w14:paraId="51D60E94">
      <w:pPr>
        <w:pageBreakBefore w:val="0"/>
        <w:wordWrap/>
        <w:overflowPunct/>
        <w:topLinePunct w:val="0"/>
        <w:bidi w:val="0"/>
        <w:spacing w:line="560" w:lineRule="exact"/>
        <w:ind w:left="0" w:leftChars="0" w:right="0" w:right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rPr>
        <w:t>质疑函范本</w:t>
      </w:r>
    </w:p>
    <w:p w14:paraId="2767F37A">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w:t>
      </w:r>
      <w:r>
        <w:rPr>
          <w:rFonts w:hint="eastAsia" w:ascii="宋体" w:hAnsi="宋体" w:eastAsia="宋体" w:cs="宋体"/>
          <w:color w:val="auto"/>
          <w:sz w:val="24"/>
          <w:szCs w:val="24"/>
          <w:highlight w:val="none"/>
          <w:shd w:val="clear" w:color="auto" w:fill="FFFFFF"/>
        </w:rPr>
        <w:t>投标人</w:t>
      </w:r>
      <w:r>
        <w:rPr>
          <w:rFonts w:hint="eastAsia" w:ascii="宋体" w:hAnsi="宋体" w:eastAsia="宋体" w:cs="宋体"/>
          <w:bCs/>
          <w:color w:val="auto"/>
          <w:sz w:val="24"/>
          <w:szCs w:val="24"/>
          <w:highlight w:val="none"/>
        </w:rPr>
        <w:t>基本信息</w:t>
      </w:r>
    </w:p>
    <w:p w14:paraId="58FA23B0">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w:t>
      </w:r>
      <w:r>
        <w:rPr>
          <w:rFonts w:hint="eastAsia" w:ascii="宋体" w:hAnsi="宋体" w:eastAsia="宋体" w:cs="宋体"/>
          <w:color w:val="auto"/>
          <w:sz w:val="24"/>
          <w:szCs w:val="24"/>
          <w:highlight w:val="none"/>
          <w:shd w:val="clear" w:color="auto" w:fill="FFFFFF"/>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dotted"/>
        </w:rPr>
        <w:t xml:space="preserve">                                        </w:t>
      </w:r>
    </w:p>
    <w:p w14:paraId="730C53FF">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1076A12E">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3560486C">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被授权人：</w:t>
      </w:r>
      <w:r>
        <w:rPr>
          <w:rFonts w:hint="eastAsia" w:ascii="宋体" w:hAnsi="宋体" w:eastAsia="宋体" w:cs="宋体"/>
          <w:color w:val="auto"/>
          <w:sz w:val="24"/>
          <w:szCs w:val="24"/>
          <w:highlight w:val="none"/>
          <w:u w:val="dotted"/>
        </w:rPr>
        <w:t xml:space="preserve">                                          </w:t>
      </w:r>
    </w:p>
    <w:p w14:paraId="524A28A9">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4B222076">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0418D79A">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14:paraId="07623C97">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14:paraId="350BF4FE">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434FBAE8">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p>
    <w:p w14:paraId="07DC4518">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招标文件获取日期：</w:t>
      </w:r>
      <w:r>
        <w:rPr>
          <w:rFonts w:hint="eastAsia" w:ascii="宋体" w:hAnsi="宋体" w:eastAsia="宋体" w:cs="宋体"/>
          <w:color w:val="auto"/>
          <w:sz w:val="24"/>
          <w:szCs w:val="24"/>
          <w:highlight w:val="none"/>
          <w:u w:val="dotted"/>
        </w:rPr>
        <w:t xml:space="preserve">                                           </w:t>
      </w:r>
    </w:p>
    <w:p w14:paraId="6760155B">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14:paraId="35A9DC04">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14:paraId="0191A372">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080C7A62">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14:paraId="1B4F4856">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2BE416A3">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6B0AD9B8">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4F0E49F3">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14:paraId="46B803C3">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14:paraId="6973538E">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签章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公章：                      </w:t>
      </w:r>
    </w:p>
    <w:p w14:paraId="08B99576">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78174993">
      <w:pPr>
        <w:pageBreakBefore w:val="0"/>
        <w:wordWrap/>
        <w:overflowPunct/>
        <w:topLinePunct w:val="0"/>
        <w:bidi w:val="0"/>
        <w:spacing w:line="560" w:lineRule="exact"/>
        <w:ind w:left="0" w:leftChars="0" w:right="0" w:rightChars="0" w:firstLine="482" w:firstLineChars="200"/>
        <w:jc w:val="center"/>
        <w:rPr>
          <w:rFonts w:hint="eastAsia" w:ascii="宋体" w:hAnsi="宋体" w:eastAsia="宋体" w:cs="宋体"/>
          <w:b/>
          <w:bCs/>
          <w:color w:val="auto"/>
          <w:sz w:val="24"/>
          <w:szCs w:val="24"/>
          <w:highlight w:val="none"/>
        </w:rPr>
      </w:pPr>
    </w:p>
    <w:p w14:paraId="4916D9E6">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质疑函制作说明：</w:t>
      </w:r>
    </w:p>
    <w:p w14:paraId="53C7F590">
      <w:pPr>
        <w:pageBreakBefore w:val="0"/>
        <w:widowControl/>
        <w:wordWrap/>
        <w:overflowPunct/>
        <w:topLinePunct w:val="0"/>
        <w:bidi w:val="0"/>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shd w:val="clear" w:color="auto" w:fill="FFFFFF"/>
        </w:rPr>
        <w:t>投标人</w:t>
      </w:r>
      <w:r>
        <w:rPr>
          <w:rFonts w:hint="eastAsia" w:ascii="宋体" w:hAnsi="宋体" w:eastAsia="宋体" w:cs="宋体"/>
          <w:color w:val="auto"/>
          <w:sz w:val="24"/>
          <w:szCs w:val="24"/>
          <w:highlight w:val="none"/>
        </w:rPr>
        <w:t>提出质疑时，应提交质疑函和必要的证明材料。</w:t>
      </w:r>
    </w:p>
    <w:p w14:paraId="186DE54A">
      <w:pPr>
        <w:pageBreakBefore w:val="0"/>
        <w:widowControl/>
        <w:wordWrap/>
        <w:overflowPunct/>
        <w:topLinePunct w:val="0"/>
        <w:bidi w:val="0"/>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w:t>
      </w:r>
      <w:r>
        <w:rPr>
          <w:rFonts w:hint="eastAsia" w:ascii="宋体" w:hAnsi="宋体" w:eastAsia="宋体" w:cs="宋体"/>
          <w:color w:val="auto"/>
          <w:sz w:val="24"/>
          <w:szCs w:val="24"/>
          <w:highlight w:val="none"/>
          <w:shd w:val="clear" w:color="auto" w:fill="FFFFFF"/>
        </w:rPr>
        <w:t>投标人</w:t>
      </w:r>
      <w:r>
        <w:rPr>
          <w:rFonts w:hint="eastAsia" w:ascii="宋体" w:hAnsi="宋体" w:eastAsia="宋体" w:cs="宋体"/>
          <w:color w:val="auto"/>
          <w:sz w:val="24"/>
          <w:szCs w:val="24"/>
          <w:highlight w:val="none"/>
        </w:rPr>
        <w:t>若委托代理人进行质疑的，质疑函应按要求列明“被授权人”的有关内容，并在附件中提交由质疑</w:t>
      </w:r>
      <w:r>
        <w:rPr>
          <w:rFonts w:hint="eastAsia" w:ascii="宋体" w:hAnsi="宋体" w:eastAsia="宋体" w:cs="宋体"/>
          <w:color w:val="auto"/>
          <w:kern w:val="0"/>
          <w:sz w:val="24"/>
          <w:szCs w:val="24"/>
          <w:highlight w:val="none"/>
        </w:rPr>
        <w:t>投标人签署的授权委托书。授权委托书应载明代理人的姓名或者名称、代理事项、具体权限、期限和相关事项。</w:t>
      </w:r>
    </w:p>
    <w:p w14:paraId="7D0B6FED">
      <w:pPr>
        <w:pageBreakBefore w:val="0"/>
        <w:widowControl/>
        <w:wordWrap/>
        <w:overflowPunct/>
        <w:topLinePunct w:val="0"/>
        <w:bidi w:val="0"/>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w:t>
      </w:r>
      <w:r>
        <w:rPr>
          <w:rFonts w:hint="eastAsia" w:ascii="宋体" w:hAnsi="宋体" w:eastAsia="宋体" w:cs="宋体"/>
          <w:color w:val="auto"/>
          <w:sz w:val="24"/>
          <w:szCs w:val="24"/>
          <w:highlight w:val="none"/>
          <w:shd w:val="clear" w:color="auto" w:fill="FFFFFF"/>
        </w:rPr>
        <w:t>投标人</w:t>
      </w:r>
      <w:r>
        <w:rPr>
          <w:rFonts w:hint="eastAsia" w:ascii="宋体" w:hAnsi="宋体" w:eastAsia="宋体" w:cs="宋体"/>
          <w:color w:val="auto"/>
          <w:sz w:val="24"/>
          <w:szCs w:val="24"/>
          <w:highlight w:val="none"/>
        </w:rPr>
        <w:t>若对项目的某一分包进行质疑，质疑函中应列明具体分包号。</w:t>
      </w:r>
    </w:p>
    <w:p w14:paraId="4DDF9639">
      <w:pPr>
        <w:pageBreakBefore w:val="0"/>
        <w:widowControl/>
        <w:wordWrap/>
        <w:overflowPunct/>
        <w:topLinePunct w:val="0"/>
        <w:bidi w:val="0"/>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14:paraId="42BF3985">
      <w:pPr>
        <w:pageBreakBefore w:val="0"/>
        <w:widowControl/>
        <w:wordWrap/>
        <w:overflowPunct/>
        <w:topLinePunct w:val="0"/>
        <w:bidi w:val="0"/>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14:paraId="5EFED711">
      <w:pPr>
        <w:pageBreakBefore w:val="0"/>
        <w:widowControl/>
        <w:wordWrap/>
        <w:overflowPunct/>
        <w:topLinePunct w:val="0"/>
        <w:bidi w:val="0"/>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6.质疑</w:t>
      </w:r>
      <w:r>
        <w:rPr>
          <w:rFonts w:hint="eastAsia" w:ascii="宋体" w:hAnsi="宋体" w:eastAsia="宋体" w:cs="宋体"/>
          <w:color w:val="auto"/>
          <w:sz w:val="24"/>
          <w:szCs w:val="24"/>
          <w:highlight w:val="none"/>
          <w:shd w:val="clear" w:color="auto" w:fill="FFFFFF"/>
        </w:rPr>
        <w:t>投标人</w:t>
      </w:r>
      <w:r>
        <w:rPr>
          <w:rFonts w:hint="eastAsia" w:ascii="宋体" w:hAnsi="宋体" w:eastAsia="宋体" w:cs="宋体"/>
          <w:color w:val="auto"/>
          <w:sz w:val="24"/>
          <w:szCs w:val="24"/>
          <w:highlight w:val="none"/>
        </w:rPr>
        <w:t>为自然人的，质疑函应由本人签字；质疑</w:t>
      </w:r>
      <w:r>
        <w:rPr>
          <w:rFonts w:hint="eastAsia" w:ascii="宋体" w:hAnsi="宋体" w:eastAsia="宋体" w:cs="宋体"/>
          <w:color w:val="auto"/>
          <w:sz w:val="24"/>
          <w:szCs w:val="24"/>
          <w:highlight w:val="none"/>
          <w:shd w:val="clear" w:color="auto" w:fill="FFFFFF"/>
        </w:rPr>
        <w:t>投标人</w:t>
      </w:r>
      <w:r>
        <w:rPr>
          <w:rFonts w:hint="eastAsia" w:ascii="宋体" w:hAnsi="宋体" w:eastAsia="宋体" w:cs="宋体"/>
          <w:color w:val="auto"/>
          <w:sz w:val="24"/>
          <w:szCs w:val="24"/>
          <w:highlight w:val="none"/>
        </w:rPr>
        <w:t>为法人或者其他组织的，质疑函应由法定代表人、主要负责人或者其被授权人签字或者盖章，并加盖公章。</w:t>
      </w:r>
    </w:p>
    <w:p w14:paraId="609360C7">
      <w:pPr>
        <w:pStyle w:val="32"/>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p w14:paraId="6EEAA023">
      <w:pPr>
        <w:pStyle w:val="32"/>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p w14:paraId="2BBD479D">
      <w:pPr>
        <w:pStyle w:val="6"/>
        <w:pageBreakBefore w:val="0"/>
        <w:wordWrap/>
        <w:overflowPunct/>
        <w:topLinePunct w:val="0"/>
        <w:bidi w:val="0"/>
        <w:spacing w:line="560" w:lineRule="exact"/>
        <w:ind w:left="0" w:leftChars="0" w:right="0" w:rightChars="0" w:firstLine="480"/>
        <w:rPr>
          <w:rFonts w:hint="eastAsia" w:ascii="宋体" w:hAnsi="宋体" w:eastAsia="宋体" w:cs="宋体"/>
          <w:color w:val="auto"/>
          <w:sz w:val="24"/>
          <w:szCs w:val="24"/>
          <w:highlight w:val="none"/>
        </w:rPr>
      </w:pPr>
    </w:p>
    <w:p w14:paraId="1B34C1B8">
      <w:pPr>
        <w:pageBreakBefore w:val="0"/>
        <w:wordWrap/>
        <w:overflowPunct/>
        <w:topLinePunct w:val="0"/>
        <w:bidi w:val="0"/>
        <w:spacing w:line="560" w:lineRule="exact"/>
        <w:ind w:left="0" w:leftChars="0" w:right="0" w:rightChars="0"/>
        <w:jc w:val="center"/>
        <w:outlineLvl w:val="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br w:type="page"/>
      </w:r>
      <w:bookmarkStart w:id="137" w:name="_Toc5850_WPSOffice_Level1"/>
      <w:bookmarkStart w:id="138" w:name="_Toc1522"/>
      <w:r>
        <w:rPr>
          <w:rFonts w:hint="eastAsia" w:ascii="宋体" w:hAnsi="宋体" w:eastAsia="宋体" w:cs="宋体"/>
          <w:b/>
          <w:bCs/>
          <w:color w:val="auto"/>
          <w:sz w:val="28"/>
          <w:szCs w:val="28"/>
          <w:highlight w:val="none"/>
        </w:rPr>
        <w:t>第三章  投标文件格式</w:t>
      </w:r>
      <w:bookmarkEnd w:id="137"/>
      <w:bookmarkEnd w:id="138"/>
    </w:p>
    <w:p w14:paraId="06B8EF52">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投标文件封面示例</w:t>
      </w:r>
    </w:p>
    <w:p w14:paraId="4E9C3706">
      <w:pPr>
        <w:pageBreakBefore w:val="0"/>
        <w:wordWrap/>
        <w:overflowPunct/>
        <w:topLinePunct w:val="0"/>
        <w:bidi w:val="0"/>
        <w:spacing w:line="560" w:lineRule="exact"/>
        <w:ind w:left="0" w:leftChars="0" w:right="0" w:rightChars="0"/>
        <w:rPr>
          <w:rFonts w:hint="eastAsia" w:ascii="宋体" w:hAnsi="宋体" w:eastAsia="宋体" w:cs="宋体"/>
          <w:b/>
          <w:color w:val="auto"/>
          <w:sz w:val="24"/>
          <w:szCs w:val="24"/>
          <w:highlight w:val="none"/>
        </w:rPr>
      </w:pPr>
    </w:p>
    <w:p w14:paraId="48EFC427">
      <w:pPr>
        <w:pageBreakBefore w:val="0"/>
        <w:wordWrap/>
        <w:overflowPunct/>
        <w:topLinePunct w:val="0"/>
        <w:bidi w:val="0"/>
        <w:spacing w:line="560" w:lineRule="exact"/>
        <w:ind w:left="0" w:leftChars="0" w:right="0" w:rightChars="0"/>
        <w:jc w:val="center"/>
        <w:rPr>
          <w:rFonts w:hint="eastAsia" w:ascii="宋体" w:hAnsi="宋体" w:eastAsia="宋体" w:cs="宋体"/>
          <w:b/>
          <w:color w:val="auto"/>
          <w:sz w:val="24"/>
          <w:szCs w:val="24"/>
          <w:highlight w:val="none"/>
        </w:rPr>
      </w:pPr>
    </w:p>
    <w:p w14:paraId="0C2C2F98">
      <w:pPr>
        <w:pageBreakBefore w:val="0"/>
        <w:wordWrap/>
        <w:overflowPunct/>
        <w:topLinePunct w:val="0"/>
        <w:bidi w:val="0"/>
        <w:spacing w:line="560" w:lineRule="exact"/>
        <w:ind w:left="0" w:leftChars="0" w:right="0" w:right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投标文件</w:t>
      </w:r>
    </w:p>
    <w:p w14:paraId="26E65BBA">
      <w:pPr>
        <w:pageBreakBefore w:val="0"/>
        <w:wordWrap/>
        <w:overflowPunct/>
        <w:topLinePunct w:val="0"/>
        <w:bidi w:val="0"/>
        <w:spacing w:line="560" w:lineRule="exact"/>
        <w:ind w:left="0" w:leftChars="0" w:right="0" w:rightChars="0"/>
        <w:rPr>
          <w:rFonts w:hint="eastAsia" w:ascii="宋体" w:hAnsi="宋体" w:eastAsia="宋体" w:cs="宋体"/>
          <w:b/>
          <w:color w:val="auto"/>
          <w:sz w:val="24"/>
          <w:szCs w:val="24"/>
          <w:highlight w:val="none"/>
        </w:rPr>
      </w:pPr>
    </w:p>
    <w:p w14:paraId="7F4A73F4">
      <w:pPr>
        <w:pageBreakBefore w:val="0"/>
        <w:wordWrap/>
        <w:overflowPunct/>
        <w:topLinePunct w:val="0"/>
        <w:bidi w:val="0"/>
        <w:spacing w:line="560" w:lineRule="exact"/>
        <w:ind w:left="0" w:leftChars="0" w:right="0" w:rightChars="0" w:firstLine="504"/>
        <w:rPr>
          <w:rFonts w:hint="eastAsia" w:ascii="宋体" w:hAnsi="宋体" w:eastAsia="宋体" w:cs="宋体"/>
          <w:b/>
          <w:color w:val="auto"/>
          <w:sz w:val="24"/>
          <w:szCs w:val="24"/>
          <w:highlight w:val="none"/>
        </w:rPr>
      </w:pPr>
    </w:p>
    <w:p w14:paraId="306DD752">
      <w:pPr>
        <w:pageBreakBefore w:val="0"/>
        <w:wordWrap/>
        <w:overflowPunct/>
        <w:topLinePunct w:val="0"/>
        <w:bidi w:val="0"/>
        <w:spacing w:line="560" w:lineRule="exact"/>
        <w:ind w:left="0" w:leftChars="0" w:right="0" w:rightChars="0" w:firstLine="504"/>
        <w:rPr>
          <w:rFonts w:hint="eastAsia" w:ascii="宋体" w:hAnsi="宋体" w:eastAsia="宋体" w:cs="宋体"/>
          <w:b/>
          <w:color w:val="auto"/>
          <w:sz w:val="24"/>
          <w:szCs w:val="24"/>
          <w:highlight w:val="none"/>
        </w:rPr>
      </w:pPr>
    </w:p>
    <w:p w14:paraId="5B852D5D">
      <w:pPr>
        <w:pageBreakBefore w:val="0"/>
        <w:wordWrap/>
        <w:overflowPunct/>
        <w:topLinePunct w:val="0"/>
        <w:bidi w:val="0"/>
        <w:spacing w:line="560" w:lineRule="exact"/>
        <w:ind w:left="0" w:leftChars="0" w:right="0" w:rightChars="0"/>
        <w:rPr>
          <w:rFonts w:hint="eastAsia" w:ascii="宋体" w:hAnsi="宋体" w:eastAsia="宋体" w:cs="宋体"/>
          <w:b/>
          <w:color w:val="auto"/>
          <w:sz w:val="24"/>
          <w:szCs w:val="24"/>
          <w:highlight w:val="none"/>
        </w:rPr>
      </w:pPr>
    </w:p>
    <w:p w14:paraId="56180E4C">
      <w:pPr>
        <w:pageBreakBefore w:val="0"/>
        <w:wordWrap/>
        <w:overflowPunct/>
        <w:topLinePunct w:val="0"/>
        <w:bidi w:val="0"/>
        <w:spacing w:line="560" w:lineRule="exact"/>
        <w:ind w:left="0" w:leftChars="0" w:right="0" w:rightChars="0"/>
        <w:rPr>
          <w:rFonts w:hint="eastAsia" w:ascii="宋体" w:hAnsi="宋体" w:eastAsia="宋体" w:cs="宋体"/>
          <w:b/>
          <w:color w:val="auto"/>
          <w:sz w:val="24"/>
          <w:szCs w:val="24"/>
          <w:highlight w:val="none"/>
        </w:rPr>
      </w:pPr>
    </w:p>
    <w:p w14:paraId="6957B66F">
      <w:pPr>
        <w:pageBreakBefore w:val="0"/>
        <w:wordWrap/>
        <w:overflowPunct/>
        <w:topLinePunct w:val="0"/>
        <w:bidi w:val="0"/>
        <w:spacing w:line="560" w:lineRule="exact"/>
        <w:ind w:left="0" w:leftChars="0" w:right="0" w:rightChars="0"/>
        <w:rPr>
          <w:rFonts w:hint="eastAsia" w:ascii="宋体" w:hAnsi="宋体" w:eastAsia="宋体" w:cs="宋体"/>
          <w:b/>
          <w:color w:val="auto"/>
          <w:sz w:val="24"/>
          <w:szCs w:val="24"/>
          <w:highlight w:val="none"/>
        </w:rPr>
      </w:pPr>
    </w:p>
    <w:p w14:paraId="56B7DE31">
      <w:pPr>
        <w:pageBreakBefore w:val="0"/>
        <w:wordWrap/>
        <w:overflowPunct/>
        <w:topLinePunct w:val="0"/>
        <w:bidi w:val="0"/>
        <w:spacing w:line="560" w:lineRule="exact"/>
        <w:ind w:left="0" w:leftChars="0" w:right="0" w:rightChars="0"/>
        <w:rPr>
          <w:rFonts w:hint="eastAsia" w:ascii="宋体" w:hAnsi="宋体" w:eastAsia="宋体" w:cs="宋体"/>
          <w:b/>
          <w:color w:val="auto"/>
          <w:sz w:val="24"/>
          <w:szCs w:val="24"/>
          <w:highlight w:val="none"/>
        </w:rPr>
      </w:pPr>
    </w:p>
    <w:p w14:paraId="7882C59D">
      <w:pPr>
        <w:pageBreakBefore w:val="0"/>
        <w:wordWrap/>
        <w:overflowPunct/>
        <w:topLinePunct w:val="0"/>
        <w:bidi w:val="0"/>
        <w:spacing w:line="560" w:lineRule="exact"/>
        <w:ind w:left="0" w:leftChars="0" w:right="0" w:rightChars="0"/>
        <w:rPr>
          <w:rFonts w:hint="eastAsia" w:ascii="宋体" w:hAnsi="宋体" w:eastAsia="宋体" w:cs="宋体"/>
          <w:b/>
          <w:color w:val="auto"/>
          <w:sz w:val="24"/>
          <w:szCs w:val="24"/>
          <w:highlight w:val="none"/>
        </w:rPr>
      </w:pPr>
    </w:p>
    <w:p w14:paraId="204F74FF">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项目名称</w:t>
      </w:r>
      <w:r>
        <w:rPr>
          <w:rFonts w:hint="eastAsia" w:ascii="宋体" w:hAnsi="宋体" w:eastAsia="宋体" w:cs="宋体"/>
          <w:b/>
          <w:color w:val="auto"/>
          <w:sz w:val="24"/>
          <w:szCs w:val="24"/>
          <w:highlight w:val="none"/>
          <w:lang w:eastAsia="zh-CN"/>
        </w:rPr>
        <w:t>：</w:t>
      </w:r>
    </w:p>
    <w:p w14:paraId="72EB40A0">
      <w:pPr>
        <w:pageBreakBefore w:val="0"/>
        <w:wordWrap/>
        <w:overflowPunct/>
        <w:topLinePunct w:val="0"/>
        <w:bidi w:val="0"/>
        <w:spacing w:line="560" w:lineRule="exact"/>
        <w:ind w:left="0" w:leftChars="0" w:right="0" w:rightChars="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标项：</w:t>
      </w:r>
    </w:p>
    <w:p w14:paraId="10E6463A">
      <w:pPr>
        <w:pageBreakBefore w:val="0"/>
        <w:wordWrap/>
        <w:overflowPunct/>
        <w:topLinePunct w:val="0"/>
        <w:bidi w:val="0"/>
        <w:spacing w:line="560" w:lineRule="exact"/>
        <w:ind w:left="0" w:leftChars="0" w:right="0" w:righ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项目编号：            </w:t>
      </w:r>
    </w:p>
    <w:p w14:paraId="3A7413D1">
      <w:pPr>
        <w:pageBreakBefore w:val="0"/>
        <w:wordWrap/>
        <w:overflowPunct/>
        <w:topLinePunct w:val="0"/>
        <w:bidi w:val="0"/>
        <w:spacing w:line="560" w:lineRule="exact"/>
        <w:ind w:left="0" w:leftChars="0" w:right="0" w:rightChars="0" w:firstLine="50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投标人名称（盖章）：</w:t>
      </w:r>
    </w:p>
    <w:p w14:paraId="0A950DBD">
      <w:pPr>
        <w:pageBreakBefore w:val="0"/>
        <w:wordWrap/>
        <w:overflowPunct/>
        <w:topLinePunct w:val="0"/>
        <w:bidi w:val="0"/>
        <w:spacing w:line="560" w:lineRule="exact"/>
        <w:ind w:left="0" w:leftChars="0" w:right="0" w:rightChars="0" w:firstLine="50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被授权人（签字或盖章）：</w:t>
      </w:r>
    </w:p>
    <w:p w14:paraId="3C9350CF">
      <w:pPr>
        <w:pageBreakBefore w:val="0"/>
        <w:wordWrap/>
        <w:overflowPunct/>
        <w:topLinePunct w:val="0"/>
        <w:bidi w:val="0"/>
        <w:spacing w:line="560" w:lineRule="exact"/>
        <w:ind w:left="0" w:leftChars="0" w:right="0" w:rightChars="0" w:firstLine="50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项目联系人： </w:t>
      </w:r>
    </w:p>
    <w:p w14:paraId="5CAEEE6E">
      <w:pPr>
        <w:pageBreakBefore w:val="0"/>
        <w:wordWrap/>
        <w:overflowPunct/>
        <w:topLinePunct w:val="0"/>
        <w:bidi w:val="0"/>
        <w:spacing w:line="560" w:lineRule="exact"/>
        <w:ind w:left="0" w:leftChars="0" w:right="0" w:rightChars="0" w:firstLine="50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联系电话：</w:t>
      </w:r>
    </w:p>
    <w:p w14:paraId="75D2A76B">
      <w:pPr>
        <w:pageBreakBefore w:val="0"/>
        <w:wordWrap/>
        <w:overflowPunct/>
        <w:topLinePunct w:val="0"/>
        <w:bidi w:val="0"/>
        <w:spacing w:line="560" w:lineRule="exact"/>
        <w:ind w:left="0" w:leftChars="0" w:right="0" w:rightChars="0" w:firstLine="50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时间：</w:t>
      </w:r>
    </w:p>
    <w:p w14:paraId="2CE73A14">
      <w:pPr>
        <w:pageBreakBefore w:val="0"/>
        <w:wordWrap/>
        <w:overflowPunct/>
        <w:topLinePunct w:val="0"/>
        <w:bidi w:val="0"/>
        <w:spacing w:line="560" w:lineRule="exact"/>
        <w:ind w:left="0" w:leftChars="0" w:right="0" w:right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rPr>
        <w:t>目录</w:t>
      </w:r>
    </w:p>
    <w:p w14:paraId="5EA319DF">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bookmarkStart w:id="139" w:name="_Toc217446082"/>
    </w:p>
    <w:p w14:paraId="3826A465">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一、投标函</w:t>
      </w:r>
    </w:p>
    <w:p w14:paraId="1CF419D1">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二、投标报价明细表</w:t>
      </w:r>
    </w:p>
    <w:p w14:paraId="2900A749">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三、身份证明书</w:t>
      </w:r>
    </w:p>
    <w:p w14:paraId="376833B0">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四、授权委托书</w:t>
      </w:r>
    </w:p>
    <w:p w14:paraId="470405C4">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五、投标人基本情况表</w:t>
      </w:r>
    </w:p>
    <w:p w14:paraId="34111EA2">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六、</w:t>
      </w:r>
      <w:r>
        <w:rPr>
          <w:rFonts w:hint="eastAsia" w:ascii="宋体" w:hAnsi="宋体" w:eastAsia="宋体" w:cs="宋体"/>
          <w:color w:val="auto"/>
          <w:sz w:val="24"/>
          <w:szCs w:val="24"/>
          <w:highlight w:val="none"/>
          <w:lang w:val="en-US" w:eastAsia="zh-CN"/>
        </w:rPr>
        <w:t>项目负责人简介</w:t>
      </w:r>
    </w:p>
    <w:p w14:paraId="7F3DB7F3">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七、</w:t>
      </w:r>
      <w:r>
        <w:rPr>
          <w:rFonts w:hint="eastAsia" w:ascii="宋体" w:hAnsi="宋体" w:eastAsia="宋体" w:cs="宋体"/>
          <w:color w:val="auto"/>
          <w:sz w:val="24"/>
          <w:szCs w:val="24"/>
          <w:highlight w:val="none"/>
          <w:lang w:val="en-US" w:eastAsia="zh-CN"/>
        </w:rPr>
        <w:t>拟配备人员简介</w:t>
      </w:r>
    </w:p>
    <w:p w14:paraId="13D7684B">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八、近年</w:t>
      </w:r>
      <w:r>
        <w:rPr>
          <w:rFonts w:hint="eastAsia" w:ascii="宋体" w:hAnsi="宋体" w:cs="宋体"/>
          <w:color w:val="auto"/>
          <w:sz w:val="24"/>
          <w:szCs w:val="24"/>
          <w:highlight w:val="none"/>
          <w:lang w:val="en-US" w:eastAsia="zh-CN"/>
        </w:rPr>
        <w:t>类似</w:t>
      </w:r>
      <w:r>
        <w:rPr>
          <w:rFonts w:hint="eastAsia" w:ascii="宋体" w:hAnsi="宋体" w:eastAsia="宋体" w:cs="宋体"/>
          <w:color w:val="auto"/>
          <w:sz w:val="24"/>
          <w:szCs w:val="24"/>
          <w:highlight w:val="none"/>
        </w:rPr>
        <w:t>项目情况表</w:t>
      </w:r>
    </w:p>
    <w:p w14:paraId="1239FAFC">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九、商务需求偏离表</w:t>
      </w:r>
    </w:p>
    <w:p w14:paraId="1C0A9A04">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cs="宋体"/>
          <w:color w:val="auto"/>
          <w:sz w:val="24"/>
          <w:szCs w:val="24"/>
          <w:highlight w:val="none"/>
          <w:lang w:val="en-US" w:eastAsia="zh-CN"/>
        </w:rPr>
        <w:t>实施</w:t>
      </w:r>
      <w:r>
        <w:rPr>
          <w:rFonts w:hint="eastAsia" w:ascii="宋体" w:hAnsi="宋体" w:eastAsia="宋体" w:cs="宋体"/>
          <w:color w:val="auto"/>
          <w:sz w:val="24"/>
          <w:szCs w:val="24"/>
          <w:highlight w:val="none"/>
        </w:rPr>
        <w:t>方案</w:t>
      </w:r>
    </w:p>
    <w:p w14:paraId="3FF754BC">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十一、政府采购政策</w:t>
      </w:r>
    </w:p>
    <w:p w14:paraId="741D845D">
      <w:pPr>
        <w:pageBreakBefore w:val="0"/>
        <w:tabs>
          <w:tab w:val="left" w:pos="348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十二、投标人认为需要提供的资料</w:t>
      </w:r>
    </w:p>
    <w:p w14:paraId="10653D44">
      <w:pPr>
        <w:pStyle w:val="6"/>
        <w:pageBreakBefore w:val="0"/>
        <w:wordWrap/>
        <w:overflowPunct/>
        <w:topLinePunct w:val="0"/>
        <w:bidi w:val="0"/>
        <w:spacing w:line="560" w:lineRule="exact"/>
        <w:ind w:left="0" w:leftChars="0" w:right="0" w:rightChars="0" w:firstLine="480"/>
        <w:rPr>
          <w:rFonts w:hint="eastAsia" w:ascii="宋体" w:hAnsi="宋体" w:eastAsia="宋体" w:cs="宋体"/>
          <w:color w:val="auto"/>
          <w:sz w:val="24"/>
          <w:szCs w:val="24"/>
          <w:highlight w:val="none"/>
        </w:rPr>
      </w:pPr>
    </w:p>
    <w:p w14:paraId="507551F4">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（备注：投标人应按以上目录顺序编排投标文件，并标注相应页码）。</w:t>
      </w:r>
    </w:p>
    <w:p w14:paraId="5EA4DCBA">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p w14:paraId="28587E80">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p w14:paraId="23EACE4A">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p w14:paraId="1BF6273C">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p>
    <w:p w14:paraId="089D685A">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p w14:paraId="6381B50C">
      <w:pPr>
        <w:pStyle w:val="32"/>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p w14:paraId="154F086E">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p w14:paraId="45C5453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bCs/>
          <w:color w:val="auto"/>
          <w:sz w:val="24"/>
          <w:szCs w:val="24"/>
          <w:highlight w:val="none"/>
        </w:rPr>
        <w:t>一、</w:t>
      </w:r>
      <w:bookmarkEnd w:id="139"/>
      <w:r>
        <w:rPr>
          <w:rFonts w:hint="eastAsia" w:ascii="宋体" w:hAnsi="宋体" w:eastAsia="宋体" w:cs="宋体"/>
          <w:b/>
          <w:bCs/>
          <w:color w:val="auto"/>
          <w:sz w:val="24"/>
          <w:szCs w:val="24"/>
          <w:highlight w:val="none"/>
        </w:rPr>
        <w:t>投标函</w:t>
      </w:r>
    </w:p>
    <w:p w14:paraId="6DF0A45A">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0" w:firstLineChars="0"/>
        <w:textAlignment w:val="auto"/>
        <w:rPr>
          <w:rFonts w:hint="eastAsia" w:ascii="宋体" w:hAnsi="宋体" w:eastAsia="宋体" w:cs="宋体"/>
          <w:bCs/>
          <w:color w:val="auto"/>
          <w:sz w:val="24"/>
          <w:szCs w:val="24"/>
          <w:highlight w:val="none"/>
        </w:rPr>
      </w:pPr>
      <w:bookmarkStart w:id="140" w:name="_Toc217446083"/>
      <w:r>
        <w:rPr>
          <w:rFonts w:hint="eastAsia" w:ascii="宋体" w:hAnsi="宋体" w:eastAsia="宋体" w:cs="宋体"/>
          <w:bCs/>
          <w:color w:val="auto"/>
          <w:sz w:val="24"/>
          <w:szCs w:val="24"/>
          <w:highlight w:val="none"/>
        </w:rPr>
        <w:t>__________（采购人）：</w:t>
      </w:r>
    </w:p>
    <w:p w14:paraId="630A9D74">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我方全面研究了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（项目名称、项目编号）”项目招标文件，决定参加贵单位组织的本项目投标。我方授权</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（姓名、职务）代表我方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（投标人名称）全权处理本项目投标的有关事宜。</w:t>
      </w:r>
    </w:p>
    <w:p w14:paraId="3B22FF49">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1、我单位愿以《开标一览表》中填写的投标报价并按照招标文件中的一切要求，</w:t>
      </w:r>
    </w:p>
    <w:p w14:paraId="40D47DA2">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承担本项目的全部工作。</w:t>
      </w:r>
    </w:p>
    <w:p w14:paraId="3F92DCB0">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480" w:firstLineChars="200"/>
        <w:textAlignment w:val="auto"/>
        <w:rPr>
          <w:rFonts w:hint="eastAsia" w:ascii="宋体" w:hAnsi="宋体" w:eastAsia="宋体" w:cs="宋体"/>
          <w:bCs/>
          <w:color w:val="auto"/>
          <w:sz w:val="24"/>
          <w:szCs w:val="24"/>
          <w:highlight w:val="none"/>
          <w:u w:val="none"/>
        </w:rPr>
      </w:pPr>
      <w:r>
        <w:rPr>
          <w:rFonts w:hint="eastAsia" w:ascii="宋体" w:hAnsi="宋体" w:eastAsia="宋体" w:cs="宋体"/>
          <w:bCs/>
          <w:color w:val="auto"/>
          <w:sz w:val="24"/>
          <w:szCs w:val="24"/>
          <w:highlight w:val="none"/>
        </w:rPr>
        <w:t>2、一旦我方</w:t>
      </w:r>
      <w:r>
        <w:rPr>
          <w:rFonts w:hint="eastAsia" w:ascii="宋体" w:hAnsi="宋体" w:eastAsia="宋体" w:cs="宋体"/>
          <w:bCs/>
          <w:color w:val="auto"/>
          <w:sz w:val="24"/>
          <w:szCs w:val="24"/>
          <w:highlight w:val="none"/>
          <w:lang w:val="en-US" w:eastAsia="zh-CN"/>
        </w:rPr>
        <w:t>中标</w:t>
      </w:r>
      <w:r>
        <w:rPr>
          <w:rFonts w:hint="eastAsia" w:ascii="宋体" w:hAnsi="宋体" w:eastAsia="宋体" w:cs="宋体"/>
          <w:bCs/>
          <w:color w:val="auto"/>
          <w:sz w:val="24"/>
          <w:szCs w:val="24"/>
          <w:highlight w:val="none"/>
        </w:rPr>
        <w:t>，我方将严格履行合同规定的责任和义务，</w:t>
      </w:r>
      <w:r>
        <w:rPr>
          <w:rFonts w:hint="eastAsia" w:ascii="宋体" w:hAnsi="宋体" w:cs="宋体"/>
          <w:bCs/>
          <w:color w:val="auto"/>
          <w:sz w:val="24"/>
          <w:szCs w:val="24"/>
          <w:highlight w:val="none"/>
          <w:lang w:val="en-US" w:eastAsia="zh-CN"/>
        </w:rPr>
        <w:t>服务期</w:t>
      </w:r>
      <w:r>
        <w:rPr>
          <w:rFonts w:hint="eastAsia" w:ascii="宋体" w:hAnsi="宋体" w:eastAsia="宋体" w:cs="宋体"/>
          <w:bCs/>
          <w:color w:val="auto"/>
          <w:sz w:val="24"/>
          <w:szCs w:val="24"/>
          <w:highlight w:val="none"/>
        </w:rPr>
        <w:t>为：</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，投标有效期</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p>
    <w:p w14:paraId="1982227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3、我方同意按照招标文件的要求，向贵单位缴纳人民币</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元（大写：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）的投标保证金，并承诺如发生符合“第二章投标人须知”第15.5条的任何情况时，我方将不要求退还投标保证金。</w:t>
      </w:r>
    </w:p>
    <w:p w14:paraId="373DA9B0">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4、我方提交的投标文件满足招标文件实质性要求。</w:t>
      </w:r>
    </w:p>
    <w:p w14:paraId="453F8DF4">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5、我方愿意提供采购人可能另外要求的，与投标有关的文件资料，并保证我方已提供和将要提供的文件资料是真实、准确的。</w:t>
      </w:r>
    </w:p>
    <w:p w14:paraId="4205E872">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6、我方完全理解采购人不一定将合同授予最低报价的投标人。</w:t>
      </w:r>
    </w:p>
    <w:p w14:paraId="4B84643C">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3360" w:firstLineChars="1400"/>
        <w:jc w:val="righ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投标人名称（盖章）：</w:t>
      </w:r>
    </w:p>
    <w:p w14:paraId="367DA8AE">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480" w:firstLineChars="200"/>
        <w:jc w:val="righ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授权人</w:t>
      </w:r>
      <w:r>
        <w:rPr>
          <w:rFonts w:hint="eastAsia" w:ascii="宋体" w:hAnsi="宋体" w:eastAsia="宋体" w:cs="宋体"/>
          <w:color w:val="auto"/>
          <w:sz w:val="24"/>
          <w:szCs w:val="24"/>
          <w:highlight w:val="none"/>
        </w:rPr>
        <w:t>或被授权人（签字或盖章）</w:t>
      </w:r>
      <w:r>
        <w:rPr>
          <w:rFonts w:hint="eastAsia" w:ascii="宋体" w:hAnsi="宋体" w:eastAsia="宋体" w:cs="宋体"/>
          <w:bCs/>
          <w:color w:val="auto"/>
          <w:sz w:val="24"/>
          <w:szCs w:val="24"/>
          <w:highlight w:val="none"/>
        </w:rPr>
        <w:t>：</w:t>
      </w:r>
    </w:p>
    <w:p w14:paraId="7E3309BD">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3360" w:firstLineChars="1400"/>
        <w:jc w:val="righ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通讯地址：</w:t>
      </w:r>
    </w:p>
    <w:p w14:paraId="622318FA">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firstLine="3360" w:firstLineChars="1400"/>
        <w:jc w:val="righ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p>
    <w:p w14:paraId="2D58F7A4">
      <w:pPr>
        <w:pStyle w:val="14"/>
        <w:keepNext w:val="0"/>
        <w:keepLines w:val="0"/>
        <w:pageBreakBefore w:val="0"/>
        <w:widowControl w:val="0"/>
        <w:kinsoku/>
        <w:wordWrap/>
        <w:overflowPunct/>
        <w:topLinePunct w:val="0"/>
        <w:autoSpaceDE/>
        <w:autoSpaceDN/>
        <w:bidi w:val="0"/>
        <w:adjustRightInd/>
        <w:snapToGrid/>
        <w:spacing w:after="0" w:line="520" w:lineRule="exact"/>
        <w:ind w:left="0" w:leftChars="0" w:right="0" w:rightChars="0" w:firstLine="3360" w:firstLineChars="1400"/>
        <w:jc w:val="right"/>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期： </w:t>
      </w:r>
    </w:p>
    <w:p w14:paraId="5C2F2B84">
      <w:pP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br w:type="page"/>
      </w:r>
    </w:p>
    <w:p w14:paraId="0CC4C14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1"/>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二、开标一览表</w:t>
      </w:r>
    </w:p>
    <w:p w14:paraId="726FC577">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货币单位：人民币元</w:t>
      </w:r>
    </w:p>
    <w:p w14:paraId="28FB4C1D">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项目名称</w:t>
      </w:r>
      <w:r>
        <w:rPr>
          <w:rFonts w:hint="eastAsia" w:ascii="宋体" w:hAnsi="宋体" w:cs="宋体"/>
          <w:color w:val="auto"/>
          <w:sz w:val="24"/>
          <w:szCs w:val="24"/>
          <w:highlight w:val="none"/>
          <w:lang w:val="en-US" w:eastAsia="zh-CN"/>
        </w:rPr>
        <w:t>：</w:t>
      </w:r>
    </w:p>
    <w:p w14:paraId="03DCEE77">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项目编号：</w:t>
      </w:r>
    </w:p>
    <w:tbl>
      <w:tblPr>
        <w:tblStyle w:val="33"/>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7"/>
        <w:gridCol w:w="1847"/>
        <w:gridCol w:w="5324"/>
      </w:tblGrid>
      <w:tr w14:paraId="1231A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847" w:type="dxa"/>
            <w:noWrap w:val="0"/>
            <w:vAlign w:val="center"/>
          </w:tcPr>
          <w:p w14:paraId="11274F34">
            <w:pPr>
              <w:tabs>
                <w:tab w:val="left" w:pos="9135"/>
              </w:tabs>
              <w:spacing w:line="360" w:lineRule="auto"/>
              <w:jc w:val="center"/>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序号</w:t>
            </w:r>
          </w:p>
        </w:tc>
        <w:tc>
          <w:tcPr>
            <w:tcW w:w="7171" w:type="dxa"/>
            <w:gridSpan w:val="2"/>
            <w:noWrap w:val="0"/>
            <w:vAlign w:val="center"/>
          </w:tcPr>
          <w:p w14:paraId="5F594282">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内容</w:t>
            </w:r>
          </w:p>
        </w:tc>
      </w:tr>
      <w:tr w14:paraId="42EA5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9" w:hRule="atLeast"/>
          <w:jc w:val="center"/>
        </w:trPr>
        <w:tc>
          <w:tcPr>
            <w:tcW w:w="1847" w:type="dxa"/>
            <w:noWrap w:val="0"/>
            <w:vAlign w:val="center"/>
          </w:tcPr>
          <w:p w14:paraId="5DE37746">
            <w:pPr>
              <w:tabs>
                <w:tab w:val="left" w:pos="9135"/>
              </w:tabs>
              <w:spacing w:line="360" w:lineRule="auto"/>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w:t>
            </w:r>
          </w:p>
        </w:tc>
        <w:tc>
          <w:tcPr>
            <w:tcW w:w="1847" w:type="dxa"/>
            <w:noWrap w:val="0"/>
            <w:vAlign w:val="center"/>
          </w:tcPr>
          <w:p w14:paraId="2696DC55">
            <w:pPr>
              <w:tabs>
                <w:tab w:val="left" w:pos="9135"/>
              </w:tabs>
              <w:spacing w:line="360" w:lineRule="auto"/>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投标报价</w:t>
            </w:r>
          </w:p>
        </w:tc>
        <w:tc>
          <w:tcPr>
            <w:tcW w:w="5324" w:type="dxa"/>
            <w:noWrap w:val="0"/>
            <w:vAlign w:val="center"/>
          </w:tcPr>
          <w:p w14:paraId="66EB517A">
            <w:pPr>
              <w:keepNext w:val="0"/>
              <w:keepLines w:val="0"/>
              <w:pageBreakBefore w:val="0"/>
              <w:widowControl w:val="0"/>
              <w:tabs>
                <w:tab w:val="left" w:pos="9135"/>
              </w:tabs>
              <w:kinsoku/>
              <w:wordWrap/>
              <w:overflowPunct/>
              <w:topLinePunct w:val="0"/>
              <w:autoSpaceDN/>
              <w:bidi w:val="0"/>
              <w:adjustRightInd/>
              <w:snapToGrid/>
              <w:spacing w:line="360" w:lineRule="exact"/>
              <w:jc w:val="left"/>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小写（元）：</w:t>
            </w:r>
            <w:r>
              <w:rPr>
                <w:rFonts w:hint="eastAsia" w:ascii="宋体" w:hAnsi="宋体" w:cs="宋体"/>
                <w:bCs/>
                <w:color w:val="auto"/>
                <w:sz w:val="24"/>
                <w:szCs w:val="24"/>
                <w:highlight w:val="none"/>
                <w:lang w:val="en-US" w:eastAsia="zh-CN"/>
              </w:rPr>
              <w:t xml:space="preserve">       元/年</w:t>
            </w:r>
          </w:p>
          <w:p w14:paraId="5074FCCD">
            <w:pPr>
              <w:keepNext w:val="0"/>
              <w:keepLines w:val="0"/>
              <w:pageBreakBefore w:val="0"/>
              <w:widowControl w:val="0"/>
              <w:tabs>
                <w:tab w:val="left" w:pos="9135"/>
              </w:tabs>
              <w:kinsoku/>
              <w:wordWrap/>
              <w:overflowPunct/>
              <w:topLinePunct w:val="0"/>
              <w:autoSpaceDN/>
              <w:bidi w:val="0"/>
              <w:adjustRightInd/>
              <w:snapToGrid/>
              <w:spacing w:line="36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大写（元）：</w:t>
            </w:r>
          </w:p>
        </w:tc>
      </w:tr>
      <w:tr w14:paraId="70F79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847" w:type="dxa"/>
            <w:noWrap w:val="0"/>
            <w:vAlign w:val="center"/>
          </w:tcPr>
          <w:p w14:paraId="6FCC5D5F">
            <w:pPr>
              <w:tabs>
                <w:tab w:val="left" w:pos="9135"/>
              </w:tabs>
              <w:spacing w:line="360" w:lineRule="auto"/>
              <w:jc w:val="center"/>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2</w:t>
            </w:r>
          </w:p>
        </w:tc>
        <w:tc>
          <w:tcPr>
            <w:tcW w:w="1847" w:type="dxa"/>
            <w:noWrap w:val="0"/>
            <w:vAlign w:val="center"/>
          </w:tcPr>
          <w:p w14:paraId="45820766">
            <w:pPr>
              <w:tabs>
                <w:tab w:val="left" w:pos="9135"/>
              </w:tabs>
              <w:spacing w:line="360" w:lineRule="auto"/>
              <w:jc w:val="center"/>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服务期</w:t>
            </w:r>
          </w:p>
        </w:tc>
        <w:tc>
          <w:tcPr>
            <w:tcW w:w="5324" w:type="dxa"/>
            <w:noWrap w:val="0"/>
            <w:vAlign w:val="center"/>
          </w:tcPr>
          <w:p w14:paraId="1026E712">
            <w:pPr>
              <w:tabs>
                <w:tab w:val="left" w:pos="9135"/>
              </w:tabs>
              <w:spacing w:line="360" w:lineRule="auto"/>
              <w:jc w:val="center"/>
              <w:rPr>
                <w:rFonts w:hint="eastAsia" w:ascii="宋体" w:hAnsi="宋体" w:eastAsia="宋体" w:cs="宋体"/>
                <w:bCs/>
                <w:color w:val="auto"/>
                <w:highlight w:val="none"/>
              </w:rPr>
            </w:pPr>
          </w:p>
        </w:tc>
      </w:tr>
      <w:tr w14:paraId="0C862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3694" w:type="dxa"/>
            <w:gridSpan w:val="2"/>
            <w:shd w:val="clear" w:color="auto" w:fill="auto"/>
            <w:noWrap w:val="0"/>
            <w:vAlign w:val="center"/>
          </w:tcPr>
          <w:p w14:paraId="32EADBBB">
            <w:pPr>
              <w:tabs>
                <w:tab w:val="left" w:pos="9135"/>
              </w:tabs>
              <w:spacing w:line="36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lang w:val="en-US" w:eastAsia="zh-CN"/>
              </w:rPr>
              <w:t>备注</w:t>
            </w:r>
          </w:p>
        </w:tc>
        <w:tc>
          <w:tcPr>
            <w:tcW w:w="5324" w:type="dxa"/>
            <w:shd w:val="clear" w:color="auto" w:fill="auto"/>
            <w:noWrap w:val="0"/>
            <w:vAlign w:val="center"/>
          </w:tcPr>
          <w:p w14:paraId="785545E9">
            <w:pPr>
              <w:tabs>
                <w:tab w:val="left" w:pos="9135"/>
              </w:tabs>
              <w:spacing w:line="360" w:lineRule="auto"/>
              <w:jc w:val="center"/>
              <w:rPr>
                <w:rFonts w:hint="default" w:ascii="宋体" w:hAnsi="宋体" w:eastAsia="宋体" w:cs="宋体"/>
                <w:bCs/>
                <w:color w:val="auto"/>
                <w:kern w:val="2"/>
                <w:sz w:val="24"/>
                <w:szCs w:val="24"/>
                <w:highlight w:val="none"/>
                <w:u w:val="single"/>
                <w:lang w:val="en-US" w:eastAsia="zh-CN" w:bidi="ar-SA"/>
              </w:rPr>
            </w:pPr>
          </w:p>
        </w:tc>
      </w:tr>
    </w:tbl>
    <w:p w14:paraId="74109EF5">
      <w:pPr>
        <w:keepNext w:val="0"/>
        <w:pageBreakBefore w:val="0"/>
        <w:widowControl w:val="0"/>
        <w:kinsoku/>
        <w:wordWrap/>
        <w:overflowPunct/>
        <w:topLinePunct w:val="0"/>
        <w:autoSpaceDE/>
        <w:autoSpaceDN/>
        <w:bidi w:val="0"/>
        <w:adjustRightInd/>
        <w:snapToGrid/>
        <w:spacing w:line="440" w:lineRule="exact"/>
        <w:ind w:left="0" w:leftChars="0" w:right="0" w:rightChars="0"/>
        <w:textAlignment w:val="auto"/>
        <w:rPr>
          <w:rFonts w:hint="eastAsia" w:ascii="宋体" w:hAnsi="宋体" w:cs="宋体"/>
          <w:color w:val="auto"/>
          <w:sz w:val="24"/>
          <w:szCs w:val="24"/>
          <w:highlight w:val="none"/>
          <w:lang w:val="en-US" w:eastAsia="zh-CN"/>
        </w:rPr>
      </w:pPr>
    </w:p>
    <w:p w14:paraId="50A7F647">
      <w:pPr>
        <w:keepNext w:val="0"/>
        <w:pageBreakBefore w:val="0"/>
        <w:widowControl w:val="0"/>
        <w:kinsoku/>
        <w:wordWrap/>
        <w:overflowPunct/>
        <w:topLinePunct w:val="0"/>
        <w:autoSpaceDE/>
        <w:autoSpaceDN/>
        <w:bidi w:val="0"/>
        <w:adjustRightInd/>
        <w:snapToGrid/>
        <w:spacing w:line="440" w:lineRule="exact"/>
        <w:ind w:left="0" w:leftChars="0" w:right="0" w:rightChars="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填报价格单价金额</w:t>
      </w:r>
      <w:r>
        <w:rPr>
          <w:rFonts w:hint="eastAsia" w:ascii="宋体" w:hAnsi="宋体" w:eastAsia="宋体" w:cs="宋体"/>
          <w:color w:val="auto"/>
          <w:sz w:val="24"/>
          <w:szCs w:val="24"/>
          <w:highlight w:val="none"/>
          <w:lang w:val="en-US" w:eastAsia="zh-CN"/>
        </w:rPr>
        <w:t>计算的金额与总价不一致时，以单价金额</w:t>
      </w:r>
      <w:r>
        <w:rPr>
          <w:rFonts w:hint="eastAsia" w:ascii="宋体" w:hAnsi="宋体" w:eastAsia="宋体" w:cs="宋体"/>
          <w:color w:val="auto"/>
          <w:sz w:val="24"/>
          <w:szCs w:val="24"/>
          <w:highlight w:val="none"/>
        </w:rPr>
        <w:t>为准修正总价，但单价金额小数点有明显错误的除外。</w:t>
      </w:r>
    </w:p>
    <w:p w14:paraId="337077CA">
      <w:pPr>
        <w:keepNext w:val="0"/>
        <w:pageBreakBefore w:val="0"/>
        <w:widowControl w:val="0"/>
        <w:kinsoku/>
        <w:wordWrap/>
        <w:overflowPunct/>
        <w:topLinePunct w:val="0"/>
        <w:autoSpaceDE/>
        <w:autoSpaceDN/>
        <w:bidi w:val="0"/>
        <w:adjustRightInd/>
        <w:snapToGrid/>
        <w:spacing w:line="440" w:lineRule="exact"/>
        <w:ind w:left="0" w:leftChars="0"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rPr>
        <w:t>包括</w:t>
      </w:r>
      <w:r>
        <w:rPr>
          <w:rFonts w:hint="eastAsia" w:ascii="宋体" w:hAnsi="宋体" w:eastAsia="宋体" w:cs="宋体"/>
          <w:color w:val="auto"/>
          <w:sz w:val="24"/>
          <w:szCs w:val="24"/>
          <w:lang w:val="en-US" w:eastAsia="zh-CN"/>
        </w:rPr>
        <w:t>但不限于</w:t>
      </w:r>
      <w:r>
        <w:rPr>
          <w:rFonts w:hint="eastAsia" w:ascii="宋体" w:hAnsi="宋体" w:eastAsia="宋体" w:cs="宋体"/>
          <w:color w:val="auto"/>
          <w:sz w:val="24"/>
          <w:szCs w:val="24"/>
        </w:rPr>
        <w:t>人员工资、社保、管理费、税金</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服务人员日常工作所需要的工装、口罩、围裙、雨鞋</w:t>
      </w:r>
      <w:r>
        <w:rPr>
          <w:rFonts w:hint="eastAsia" w:ascii="宋体" w:hAnsi="宋体" w:eastAsia="宋体" w:cs="宋体"/>
          <w:color w:val="auto"/>
          <w:sz w:val="24"/>
          <w:szCs w:val="24"/>
        </w:rPr>
        <w:t>等所有费用</w:t>
      </w:r>
      <w:r>
        <w:rPr>
          <w:rFonts w:hint="eastAsia" w:ascii="宋体" w:hAnsi="宋体" w:eastAsia="宋体" w:cs="宋体"/>
          <w:color w:val="auto"/>
          <w:sz w:val="24"/>
          <w:szCs w:val="24"/>
          <w:lang w:eastAsia="zh-CN"/>
        </w:rPr>
        <w:t>，</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无需另行支付任何费用</w:t>
      </w:r>
      <w:r>
        <w:rPr>
          <w:rFonts w:hint="eastAsia" w:ascii="宋体" w:hAnsi="宋体" w:eastAsia="宋体" w:cs="宋体"/>
          <w:b w:val="0"/>
          <w:bCs/>
          <w:color w:val="auto"/>
          <w:sz w:val="24"/>
          <w:szCs w:val="24"/>
          <w:highlight w:val="none"/>
        </w:rPr>
        <w:t>。</w:t>
      </w:r>
      <w:r>
        <w:rPr>
          <w:rFonts w:hint="eastAsia" w:ascii="宋体" w:hAnsi="宋体" w:eastAsia="宋体" w:cs="宋体"/>
          <w:color w:val="auto"/>
          <w:sz w:val="24"/>
          <w:szCs w:val="24"/>
          <w:highlight w:val="none"/>
          <w:lang w:val="en-US" w:eastAsia="zh-CN"/>
        </w:rPr>
        <w:t xml:space="preserve">                        </w:t>
      </w:r>
    </w:p>
    <w:p w14:paraId="28375266">
      <w:pPr>
        <w:pStyle w:val="14"/>
        <w:keepNext w:val="0"/>
        <w:pageBreakBefore w:val="0"/>
        <w:widowControl w:val="0"/>
        <w:kinsoku/>
        <w:wordWrap/>
        <w:overflowPunct/>
        <w:topLinePunct w:val="0"/>
        <w:autoSpaceDE/>
        <w:autoSpaceDN/>
        <w:bidi w:val="0"/>
        <w:adjustRightInd/>
        <w:snapToGrid/>
        <w:spacing w:after="0" w:line="440" w:lineRule="exact"/>
        <w:ind w:left="0" w:leftChars="0" w:right="0" w:rightChars="0"/>
        <w:jc w:val="right"/>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Cs/>
          <w:color w:val="auto"/>
          <w:sz w:val="24"/>
          <w:szCs w:val="24"/>
          <w:highlight w:val="none"/>
          <w:lang w:val="en-US" w:eastAsia="zh-CN"/>
        </w:rPr>
        <w:t>投标人</w:t>
      </w:r>
      <w:r>
        <w:rPr>
          <w:rFonts w:hint="eastAsia" w:ascii="宋体" w:hAnsi="宋体" w:eastAsia="宋体" w:cs="宋体"/>
          <w:bCs/>
          <w:color w:val="auto"/>
          <w:sz w:val="24"/>
          <w:szCs w:val="24"/>
          <w:highlight w:val="none"/>
        </w:rPr>
        <w:t>名称（盖章）：</w:t>
      </w:r>
    </w:p>
    <w:p w14:paraId="40B0EEA0">
      <w:pPr>
        <w:pStyle w:val="14"/>
        <w:keepNext w:val="0"/>
        <w:pageBreakBefore w:val="0"/>
        <w:widowControl w:val="0"/>
        <w:kinsoku/>
        <w:wordWrap/>
        <w:overflowPunct/>
        <w:topLinePunct w:val="0"/>
        <w:autoSpaceDE/>
        <w:autoSpaceDN/>
        <w:bidi w:val="0"/>
        <w:adjustRightInd/>
        <w:snapToGrid/>
        <w:spacing w:after="0" w:line="440" w:lineRule="exact"/>
        <w:ind w:left="0" w:leftChars="0" w:right="0" w:rightChars="0"/>
        <w:jc w:val="righ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授权人或被授权人</w:t>
      </w:r>
      <w:r>
        <w:rPr>
          <w:rFonts w:hint="eastAsia" w:ascii="宋体" w:hAnsi="宋体" w:eastAsia="宋体" w:cs="宋体"/>
          <w:bCs/>
          <w:color w:val="auto"/>
          <w:sz w:val="24"/>
          <w:szCs w:val="24"/>
          <w:highlight w:val="none"/>
        </w:rPr>
        <w:t>（盖章</w:t>
      </w:r>
      <w:r>
        <w:rPr>
          <w:rFonts w:hint="eastAsia" w:ascii="宋体" w:hAnsi="宋体" w:eastAsia="宋体" w:cs="宋体"/>
          <w:bCs/>
          <w:color w:val="auto"/>
          <w:sz w:val="24"/>
          <w:szCs w:val="24"/>
          <w:highlight w:val="none"/>
          <w:lang w:val="en-US" w:eastAsia="zh-CN"/>
        </w:rPr>
        <w:t>或签字</w:t>
      </w:r>
      <w:r>
        <w:rPr>
          <w:rFonts w:hint="eastAsia" w:ascii="宋体" w:hAnsi="宋体" w:eastAsia="宋体" w:cs="宋体"/>
          <w:bCs/>
          <w:color w:val="auto"/>
          <w:sz w:val="24"/>
          <w:szCs w:val="24"/>
          <w:highlight w:val="none"/>
        </w:rPr>
        <w:t>）：</w:t>
      </w:r>
    </w:p>
    <w:p w14:paraId="03F6DE43">
      <w:pPr>
        <w:keepNext w:val="0"/>
        <w:pageBreakBefore w:val="0"/>
        <w:widowControl w:val="0"/>
        <w:kinsoku/>
        <w:wordWrap/>
        <w:overflowPunct/>
        <w:topLinePunct w:val="0"/>
        <w:autoSpaceDE/>
        <w:autoSpaceDN/>
        <w:bidi w:val="0"/>
        <w:adjustRightInd/>
        <w:snapToGrid/>
        <w:spacing w:line="440" w:lineRule="exact"/>
        <w:ind w:left="0" w:leftChars="0" w:right="0" w:rightChars="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日期： </w:t>
      </w:r>
    </w:p>
    <w:p w14:paraId="17EEF023">
      <w:pPr>
        <w:pStyle w:val="3"/>
        <w:keepNext w:val="0"/>
        <w:pageBreakBefore w:val="0"/>
        <w:widowControl w:val="0"/>
        <w:numPr>
          <w:ilvl w:val="0"/>
          <w:numId w:val="0"/>
        </w:numPr>
        <w:kinsoku/>
        <w:wordWrap/>
        <w:overflowPunct/>
        <w:topLinePunct w:val="0"/>
        <w:autoSpaceDE/>
        <w:autoSpaceDN/>
        <w:bidi w:val="0"/>
        <w:adjustRightInd/>
        <w:snapToGrid/>
        <w:spacing w:before="0" w:after="0" w:line="440" w:lineRule="exact"/>
        <w:ind w:left="0" w:leftChars="0" w:right="0" w:rightChars="0" w:firstLine="480" w:firstLineChars="200"/>
        <w:jc w:val="center"/>
        <w:textAlignment w:val="auto"/>
        <w:rPr>
          <w:rFonts w:hint="eastAsia" w:ascii="宋体" w:hAnsi="宋体" w:eastAsia="宋体" w:cs="宋体"/>
          <w:b w:val="0"/>
          <w:bCs/>
          <w:color w:val="auto"/>
          <w:kern w:val="2"/>
          <w:sz w:val="24"/>
          <w:szCs w:val="24"/>
          <w:highlight w:val="none"/>
          <w:lang w:val="en-US" w:eastAsia="zh-CN" w:bidi="ar-SA"/>
        </w:rPr>
        <w:sectPr>
          <w:footerReference r:id="rId4" w:type="default"/>
          <w:pgSz w:w="11906" w:h="16838"/>
          <w:pgMar w:top="1440" w:right="1080" w:bottom="1440" w:left="1080" w:header="851" w:footer="992" w:gutter="0"/>
          <w:pgNumType w:fmt="decimal" w:start="1"/>
          <w:cols w:space="720" w:num="1"/>
          <w:docGrid w:type="lines" w:linePitch="312" w:charSpace="0"/>
        </w:sectPr>
      </w:pPr>
    </w:p>
    <w:p w14:paraId="1345ED73">
      <w:pPr>
        <w:jc w:val="center"/>
        <w:rPr>
          <w:rFonts w:hint="eastAsia" w:ascii="宋体" w:hAnsi="宋体" w:cs="宋体"/>
          <w:b w:val="0"/>
          <w:bCs/>
          <w:color w:val="auto"/>
          <w:kern w:val="2"/>
          <w:sz w:val="28"/>
          <w:szCs w:val="28"/>
          <w:highlight w:val="none"/>
          <w:lang w:val="en-US" w:eastAsia="zh-CN" w:bidi="ar-SA"/>
        </w:rPr>
      </w:pPr>
      <w:r>
        <w:rPr>
          <w:rFonts w:hint="eastAsia" w:ascii="宋体" w:hAnsi="宋体" w:cs="宋体"/>
          <w:b w:val="0"/>
          <w:bCs/>
          <w:color w:val="auto"/>
          <w:kern w:val="2"/>
          <w:sz w:val="28"/>
          <w:szCs w:val="28"/>
          <w:highlight w:val="none"/>
          <w:lang w:val="en-US" w:eastAsia="zh-CN" w:bidi="ar-SA"/>
        </w:rPr>
        <w:t>报价明细表</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136"/>
        <w:gridCol w:w="1419"/>
        <w:gridCol w:w="1420"/>
        <w:gridCol w:w="1420"/>
        <w:gridCol w:w="1420"/>
      </w:tblGrid>
      <w:tr w14:paraId="34724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tcPr>
          <w:p w14:paraId="2A5BB6B0">
            <w:pPr>
              <w:keepNext w:val="0"/>
              <w:keepLines w:val="0"/>
              <w:widowControl/>
              <w:suppressLineNumbers w:val="0"/>
              <w:jc w:val="center"/>
              <w:rPr>
                <w:b w:val="0"/>
                <w:bCs w:val="0"/>
                <w:color w:val="auto"/>
                <w:sz w:val="22"/>
                <w:szCs w:val="28"/>
              </w:rPr>
            </w:pPr>
            <w:r>
              <w:rPr>
                <w:rFonts w:hint="eastAsia" w:ascii="宋体" w:hAnsi="宋体" w:eastAsia="宋体" w:cs="宋体"/>
                <w:b w:val="0"/>
                <w:bCs w:val="0"/>
                <w:color w:val="auto"/>
                <w:kern w:val="0"/>
                <w:sz w:val="24"/>
                <w:szCs w:val="24"/>
                <w:lang w:val="en-US" w:eastAsia="zh-CN" w:bidi="ar"/>
              </w:rPr>
              <w:t>序号</w:t>
            </w:r>
          </w:p>
          <w:p w14:paraId="4C16E01C">
            <w:pPr>
              <w:keepNext w:val="0"/>
              <w:keepLines w:val="0"/>
              <w:widowControl/>
              <w:suppressLineNumbers w:val="0"/>
              <w:jc w:val="center"/>
              <w:rPr>
                <w:rFonts w:hint="eastAsia" w:ascii="宋体" w:hAnsi="宋体" w:eastAsia="宋体" w:cs="宋体"/>
                <w:b w:val="0"/>
                <w:bCs w:val="0"/>
                <w:color w:val="auto"/>
                <w:kern w:val="0"/>
                <w:sz w:val="24"/>
                <w:szCs w:val="24"/>
                <w:vertAlign w:val="baseline"/>
                <w:lang w:val="en-US" w:eastAsia="zh-CN" w:bidi="ar"/>
              </w:rPr>
            </w:pPr>
          </w:p>
        </w:tc>
        <w:tc>
          <w:tcPr>
            <w:tcW w:w="2136" w:type="dxa"/>
          </w:tcPr>
          <w:p w14:paraId="14348FDF">
            <w:pPr>
              <w:keepNext w:val="0"/>
              <w:keepLines w:val="0"/>
              <w:widowControl/>
              <w:suppressLineNumbers w:val="0"/>
              <w:jc w:val="center"/>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color w:val="auto"/>
                <w:kern w:val="0"/>
                <w:sz w:val="24"/>
                <w:szCs w:val="24"/>
                <w:lang w:val="en-US" w:eastAsia="zh-CN" w:bidi="ar"/>
              </w:rPr>
              <w:t>项目</w:t>
            </w:r>
          </w:p>
        </w:tc>
        <w:tc>
          <w:tcPr>
            <w:tcW w:w="1419" w:type="dxa"/>
          </w:tcPr>
          <w:p w14:paraId="49D5D9F8">
            <w:pPr>
              <w:keepNext w:val="0"/>
              <w:keepLines w:val="0"/>
              <w:widowControl/>
              <w:suppressLineNumbers w:val="0"/>
              <w:jc w:val="center"/>
              <w:rPr>
                <w:b w:val="0"/>
                <w:bCs w:val="0"/>
                <w:color w:val="auto"/>
                <w:sz w:val="22"/>
                <w:szCs w:val="28"/>
              </w:rPr>
            </w:pPr>
            <w:r>
              <w:rPr>
                <w:rFonts w:hint="eastAsia" w:ascii="宋体" w:hAnsi="宋体" w:eastAsia="宋体" w:cs="宋体"/>
                <w:b w:val="0"/>
                <w:bCs w:val="0"/>
                <w:color w:val="auto"/>
                <w:kern w:val="0"/>
                <w:sz w:val="24"/>
                <w:szCs w:val="24"/>
                <w:lang w:val="en-US" w:eastAsia="zh-CN" w:bidi="ar"/>
              </w:rPr>
              <w:t>人数/人</w:t>
            </w:r>
          </w:p>
          <w:p w14:paraId="3024D0C8">
            <w:pPr>
              <w:keepNext w:val="0"/>
              <w:keepLines w:val="0"/>
              <w:widowControl/>
              <w:suppressLineNumbers w:val="0"/>
              <w:jc w:val="center"/>
              <w:rPr>
                <w:rFonts w:hint="eastAsia" w:ascii="宋体" w:hAnsi="宋体" w:eastAsia="宋体" w:cs="宋体"/>
                <w:b w:val="0"/>
                <w:bCs w:val="0"/>
                <w:color w:val="auto"/>
                <w:kern w:val="0"/>
                <w:sz w:val="24"/>
                <w:szCs w:val="24"/>
                <w:vertAlign w:val="baseline"/>
                <w:lang w:val="en-US" w:eastAsia="zh-CN" w:bidi="ar"/>
              </w:rPr>
            </w:pPr>
          </w:p>
        </w:tc>
        <w:tc>
          <w:tcPr>
            <w:tcW w:w="1420" w:type="dxa"/>
          </w:tcPr>
          <w:p w14:paraId="7D078674">
            <w:pPr>
              <w:keepNext w:val="0"/>
              <w:keepLines w:val="0"/>
              <w:widowControl/>
              <w:suppressLineNumbers w:val="0"/>
              <w:jc w:val="center"/>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color w:val="auto"/>
                <w:kern w:val="0"/>
                <w:sz w:val="24"/>
                <w:szCs w:val="24"/>
                <w:lang w:val="en-US" w:eastAsia="zh-CN" w:bidi="ar"/>
              </w:rPr>
              <w:t>工资标准/元 /月</w:t>
            </w:r>
          </w:p>
        </w:tc>
        <w:tc>
          <w:tcPr>
            <w:tcW w:w="1420" w:type="dxa"/>
          </w:tcPr>
          <w:p w14:paraId="11CAD529">
            <w:pPr>
              <w:keepNext w:val="0"/>
              <w:keepLines w:val="0"/>
              <w:widowControl/>
              <w:suppressLineNumbers w:val="0"/>
              <w:jc w:val="center"/>
              <w:rPr>
                <w:b w:val="0"/>
                <w:bCs w:val="0"/>
                <w:color w:val="auto"/>
                <w:sz w:val="22"/>
                <w:szCs w:val="28"/>
              </w:rPr>
            </w:pPr>
            <w:r>
              <w:rPr>
                <w:rFonts w:hint="eastAsia" w:ascii="宋体" w:hAnsi="宋体" w:eastAsia="宋体" w:cs="宋体"/>
                <w:b w:val="0"/>
                <w:bCs w:val="0"/>
                <w:color w:val="auto"/>
                <w:kern w:val="0"/>
                <w:sz w:val="24"/>
                <w:szCs w:val="24"/>
                <w:lang w:val="en-US" w:eastAsia="zh-CN" w:bidi="ar"/>
              </w:rPr>
              <w:t>合计金额/元/年</w:t>
            </w:r>
          </w:p>
          <w:p w14:paraId="13814A71">
            <w:pPr>
              <w:keepNext w:val="0"/>
              <w:keepLines w:val="0"/>
              <w:widowControl/>
              <w:suppressLineNumbers w:val="0"/>
              <w:jc w:val="center"/>
              <w:rPr>
                <w:rFonts w:hint="eastAsia" w:ascii="宋体" w:hAnsi="宋体" w:eastAsia="宋体" w:cs="宋体"/>
                <w:b w:val="0"/>
                <w:bCs w:val="0"/>
                <w:color w:val="auto"/>
                <w:kern w:val="0"/>
                <w:sz w:val="24"/>
                <w:szCs w:val="24"/>
                <w:vertAlign w:val="baseline"/>
                <w:lang w:val="en-US" w:eastAsia="zh-CN" w:bidi="ar"/>
              </w:rPr>
            </w:pPr>
          </w:p>
        </w:tc>
        <w:tc>
          <w:tcPr>
            <w:tcW w:w="1420" w:type="dxa"/>
          </w:tcPr>
          <w:p w14:paraId="47C6229A">
            <w:pPr>
              <w:keepNext w:val="0"/>
              <w:keepLines w:val="0"/>
              <w:widowControl/>
              <w:suppressLineNumbers w:val="0"/>
              <w:jc w:val="center"/>
              <w:rPr>
                <w:rFonts w:hint="default"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color w:val="auto"/>
                <w:kern w:val="0"/>
                <w:sz w:val="24"/>
                <w:szCs w:val="24"/>
                <w:vertAlign w:val="baseline"/>
                <w:lang w:val="en-US" w:eastAsia="zh-CN" w:bidi="ar"/>
              </w:rPr>
              <w:t>备注</w:t>
            </w:r>
          </w:p>
        </w:tc>
      </w:tr>
      <w:tr w14:paraId="3C541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tcPr>
          <w:p w14:paraId="2878A917">
            <w:pPr>
              <w:keepNext w:val="0"/>
              <w:keepLines w:val="0"/>
              <w:widowControl/>
              <w:suppressLineNumbers w:val="0"/>
              <w:jc w:val="center"/>
              <w:rPr>
                <w:rFonts w:hint="default"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color w:val="auto"/>
                <w:kern w:val="0"/>
                <w:sz w:val="24"/>
                <w:szCs w:val="24"/>
                <w:vertAlign w:val="baseline"/>
                <w:lang w:val="en-US" w:eastAsia="zh-CN" w:bidi="ar"/>
              </w:rPr>
              <w:t>1</w:t>
            </w:r>
          </w:p>
        </w:tc>
        <w:tc>
          <w:tcPr>
            <w:tcW w:w="2136" w:type="dxa"/>
          </w:tcPr>
          <w:p w14:paraId="3A4909DF">
            <w:pPr>
              <w:keepNext w:val="0"/>
              <w:keepLines w:val="0"/>
              <w:widowControl/>
              <w:suppressLineNumbers w:val="0"/>
              <w:jc w:val="left"/>
              <w:rPr>
                <w:rFonts w:hint="eastAsia" w:ascii="宋体" w:hAnsi="宋体" w:eastAsia="宋体" w:cs="宋体"/>
                <w:b w:val="0"/>
                <w:bCs w:val="0"/>
                <w:color w:val="auto"/>
                <w:kern w:val="0"/>
                <w:sz w:val="21"/>
                <w:szCs w:val="21"/>
                <w:vertAlign w:val="baseline"/>
                <w:lang w:val="en-US" w:eastAsia="zh-CN" w:bidi="ar"/>
              </w:rPr>
            </w:pPr>
            <w:r>
              <w:rPr>
                <w:rFonts w:hint="eastAsia" w:ascii="宋体" w:hAnsi="宋体" w:eastAsia="宋体" w:cs="宋体"/>
                <w:b w:val="0"/>
                <w:bCs w:val="0"/>
                <w:color w:val="auto"/>
                <w:sz w:val="24"/>
                <w:szCs w:val="24"/>
                <w:lang w:val="en-US" w:eastAsia="zh-CN"/>
              </w:rPr>
              <w:t>厨师长</w:t>
            </w:r>
          </w:p>
        </w:tc>
        <w:tc>
          <w:tcPr>
            <w:tcW w:w="1419" w:type="dxa"/>
          </w:tcPr>
          <w:p w14:paraId="3854D6CC">
            <w:pPr>
              <w:keepNext w:val="0"/>
              <w:keepLines w:val="0"/>
              <w:widowControl/>
              <w:suppressLineNumbers w:val="0"/>
              <w:jc w:val="left"/>
              <w:rPr>
                <w:rFonts w:hint="eastAsia" w:ascii="宋体" w:hAnsi="宋体" w:eastAsia="宋体" w:cs="宋体"/>
                <w:b w:val="0"/>
                <w:bCs w:val="0"/>
                <w:color w:val="auto"/>
                <w:kern w:val="0"/>
                <w:sz w:val="24"/>
                <w:szCs w:val="24"/>
                <w:vertAlign w:val="baseline"/>
                <w:lang w:val="en-US" w:eastAsia="zh-CN" w:bidi="ar"/>
              </w:rPr>
            </w:pPr>
          </w:p>
        </w:tc>
        <w:tc>
          <w:tcPr>
            <w:tcW w:w="1420" w:type="dxa"/>
          </w:tcPr>
          <w:p w14:paraId="366290B8">
            <w:pPr>
              <w:keepNext w:val="0"/>
              <w:keepLines w:val="0"/>
              <w:widowControl/>
              <w:suppressLineNumbers w:val="0"/>
              <w:jc w:val="left"/>
              <w:rPr>
                <w:rFonts w:hint="eastAsia" w:ascii="宋体" w:hAnsi="宋体" w:eastAsia="宋体" w:cs="宋体"/>
                <w:b w:val="0"/>
                <w:bCs w:val="0"/>
                <w:color w:val="auto"/>
                <w:kern w:val="0"/>
                <w:sz w:val="24"/>
                <w:szCs w:val="24"/>
                <w:vertAlign w:val="baseline"/>
                <w:lang w:val="en-US" w:eastAsia="zh-CN" w:bidi="ar"/>
              </w:rPr>
            </w:pPr>
          </w:p>
        </w:tc>
        <w:tc>
          <w:tcPr>
            <w:tcW w:w="1420" w:type="dxa"/>
          </w:tcPr>
          <w:p w14:paraId="2C9C88BF">
            <w:pPr>
              <w:keepNext w:val="0"/>
              <w:keepLines w:val="0"/>
              <w:widowControl/>
              <w:suppressLineNumbers w:val="0"/>
              <w:jc w:val="left"/>
              <w:rPr>
                <w:rFonts w:hint="eastAsia" w:ascii="宋体" w:hAnsi="宋体" w:eastAsia="宋体" w:cs="宋体"/>
                <w:b w:val="0"/>
                <w:bCs w:val="0"/>
                <w:color w:val="auto"/>
                <w:kern w:val="0"/>
                <w:sz w:val="24"/>
                <w:szCs w:val="24"/>
                <w:vertAlign w:val="baseline"/>
                <w:lang w:val="en-US" w:eastAsia="zh-CN" w:bidi="ar"/>
              </w:rPr>
            </w:pPr>
          </w:p>
        </w:tc>
        <w:tc>
          <w:tcPr>
            <w:tcW w:w="1420" w:type="dxa"/>
          </w:tcPr>
          <w:p w14:paraId="5E647EB5">
            <w:pPr>
              <w:keepNext w:val="0"/>
              <w:keepLines w:val="0"/>
              <w:widowControl/>
              <w:suppressLineNumbers w:val="0"/>
              <w:jc w:val="left"/>
              <w:rPr>
                <w:rFonts w:hint="eastAsia" w:ascii="宋体" w:hAnsi="宋体" w:eastAsia="宋体" w:cs="宋体"/>
                <w:b w:val="0"/>
                <w:bCs w:val="0"/>
                <w:color w:val="auto"/>
                <w:kern w:val="0"/>
                <w:sz w:val="24"/>
                <w:szCs w:val="24"/>
                <w:vertAlign w:val="baseline"/>
                <w:lang w:val="en-US" w:eastAsia="zh-CN" w:bidi="ar"/>
              </w:rPr>
            </w:pPr>
          </w:p>
        </w:tc>
      </w:tr>
      <w:tr w14:paraId="56CC0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tcPr>
          <w:p w14:paraId="5E152D60">
            <w:pPr>
              <w:keepNext w:val="0"/>
              <w:keepLines w:val="0"/>
              <w:widowControl/>
              <w:suppressLineNumbers w:val="0"/>
              <w:jc w:val="center"/>
              <w:rPr>
                <w:rFonts w:hint="default"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color w:val="auto"/>
                <w:kern w:val="0"/>
                <w:sz w:val="24"/>
                <w:szCs w:val="24"/>
                <w:vertAlign w:val="baseline"/>
                <w:lang w:val="en-US" w:eastAsia="zh-CN" w:bidi="ar"/>
              </w:rPr>
              <w:t>2</w:t>
            </w:r>
          </w:p>
        </w:tc>
        <w:tc>
          <w:tcPr>
            <w:tcW w:w="2136" w:type="dxa"/>
          </w:tcPr>
          <w:p w14:paraId="1727A8A2">
            <w:pPr>
              <w:keepNext w:val="0"/>
              <w:keepLines w:val="0"/>
              <w:widowControl/>
              <w:suppressLineNumbers w:val="0"/>
              <w:jc w:val="left"/>
              <w:rPr>
                <w:rFonts w:hint="eastAsia" w:ascii="宋体" w:hAnsi="宋体" w:eastAsia="宋体" w:cs="宋体"/>
                <w:b w:val="0"/>
                <w:bCs w:val="0"/>
                <w:color w:val="auto"/>
                <w:kern w:val="0"/>
                <w:sz w:val="21"/>
                <w:szCs w:val="21"/>
                <w:vertAlign w:val="baseline"/>
                <w:lang w:val="en-US" w:eastAsia="zh-CN" w:bidi="ar"/>
              </w:rPr>
            </w:pPr>
            <w:r>
              <w:rPr>
                <w:rFonts w:hint="eastAsia" w:ascii="宋体" w:hAnsi="宋体" w:eastAsia="宋体" w:cs="宋体"/>
                <w:b w:val="0"/>
                <w:bCs w:val="0"/>
                <w:color w:val="auto"/>
                <w:sz w:val="24"/>
                <w:szCs w:val="24"/>
                <w:lang w:val="en-US" w:eastAsia="zh-CN"/>
              </w:rPr>
              <w:t>厨师</w:t>
            </w:r>
          </w:p>
        </w:tc>
        <w:tc>
          <w:tcPr>
            <w:tcW w:w="1419" w:type="dxa"/>
          </w:tcPr>
          <w:p w14:paraId="49E09AB4">
            <w:pPr>
              <w:keepNext w:val="0"/>
              <w:keepLines w:val="0"/>
              <w:widowControl/>
              <w:suppressLineNumbers w:val="0"/>
              <w:jc w:val="left"/>
              <w:rPr>
                <w:rFonts w:hint="eastAsia" w:ascii="宋体" w:hAnsi="宋体" w:eastAsia="宋体" w:cs="宋体"/>
                <w:b w:val="0"/>
                <w:bCs w:val="0"/>
                <w:color w:val="auto"/>
                <w:kern w:val="0"/>
                <w:sz w:val="24"/>
                <w:szCs w:val="24"/>
                <w:vertAlign w:val="baseline"/>
                <w:lang w:val="en-US" w:eastAsia="zh-CN" w:bidi="ar"/>
              </w:rPr>
            </w:pPr>
          </w:p>
        </w:tc>
        <w:tc>
          <w:tcPr>
            <w:tcW w:w="1420" w:type="dxa"/>
          </w:tcPr>
          <w:p w14:paraId="11432B43">
            <w:pPr>
              <w:keepNext w:val="0"/>
              <w:keepLines w:val="0"/>
              <w:widowControl/>
              <w:suppressLineNumbers w:val="0"/>
              <w:jc w:val="left"/>
              <w:rPr>
                <w:rFonts w:hint="eastAsia" w:ascii="宋体" w:hAnsi="宋体" w:eastAsia="宋体" w:cs="宋体"/>
                <w:b w:val="0"/>
                <w:bCs w:val="0"/>
                <w:color w:val="auto"/>
                <w:kern w:val="0"/>
                <w:sz w:val="24"/>
                <w:szCs w:val="24"/>
                <w:vertAlign w:val="baseline"/>
                <w:lang w:val="en-US" w:eastAsia="zh-CN" w:bidi="ar"/>
              </w:rPr>
            </w:pPr>
          </w:p>
        </w:tc>
        <w:tc>
          <w:tcPr>
            <w:tcW w:w="1420" w:type="dxa"/>
          </w:tcPr>
          <w:p w14:paraId="1BD082CA">
            <w:pPr>
              <w:keepNext w:val="0"/>
              <w:keepLines w:val="0"/>
              <w:widowControl/>
              <w:suppressLineNumbers w:val="0"/>
              <w:jc w:val="left"/>
              <w:rPr>
                <w:rFonts w:hint="eastAsia" w:ascii="宋体" w:hAnsi="宋体" w:eastAsia="宋体" w:cs="宋体"/>
                <w:b w:val="0"/>
                <w:bCs w:val="0"/>
                <w:color w:val="auto"/>
                <w:kern w:val="0"/>
                <w:sz w:val="24"/>
                <w:szCs w:val="24"/>
                <w:vertAlign w:val="baseline"/>
                <w:lang w:val="en-US" w:eastAsia="zh-CN" w:bidi="ar"/>
              </w:rPr>
            </w:pPr>
          </w:p>
        </w:tc>
        <w:tc>
          <w:tcPr>
            <w:tcW w:w="1420" w:type="dxa"/>
          </w:tcPr>
          <w:p w14:paraId="63211AA1">
            <w:pPr>
              <w:keepNext w:val="0"/>
              <w:keepLines w:val="0"/>
              <w:widowControl/>
              <w:suppressLineNumbers w:val="0"/>
              <w:jc w:val="left"/>
              <w:rPr>
                <w:rFonts w:hint="eastAsia" w:ascii="宋体" w:hAnsi="宋体" w:eastAsia="宋体" w:cs="宋体"/>
                <w:b w:val="0"/>
                <w:bCs w:val="0"/>
                <w:color w:val="auto"/>
                <w:kern w:val="0"/>
                <w:sz w:val="24"/>
                <w:szCs w:val="24"/>
                <w:vertAlign w:val="baseline"/>
                <w:lang w:val="en-US" w:eastAsia="zh-CN" w:bidi="ar"/>
              </w:rPr>
            </w:pPr>
          </w:p>
        </w:tc>
      </w:tr>
      <w:tr w14:paraId="2C475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tcPr>
          <w:p w14:paraId="46842957">
            <w:pPr>
              <w:keepNext w:val="0"/>
              <w:keepLines w:val="0"/>
              <w:widowControl/>
              <w:suppressLineNumbers w:val="0"/>
              <w:jc w:val="center"/>
              <w:rPr>
                <w:rFonts w:hint="default"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color w:val="auto"/>
                <w:kern w:val="0"/>
                <w:sz w:val="24"/>
                <w:szCs w:val="24"/>
                <w:vertAlign w:val="baseline"/>
                <w:lang w:val="en-US" w:eastAsia="zh-CN" w:bidi="ar"/>
              </w:rPr>
              <w:t>3</w:t>
            </w:r>
          </w:p>
        </w:tc>
        <w:tc>
          <w:tcPr>
            <w:tcW w:w="2136" w:type="dxa"/>
          </w:tcPr>
          <w:p w14:paraId="0F51EBA7">
            <w:pPr>
              <w:keepNext w:val="0"/>
              <w:keepLines w:val="0"/>
              <w:widowControl/>
              <w:suppressLineNumbers w:val="0"/>
              <w:jc w:val="left"/>
              <w:rPr>
                <w:rFonts w:hint="eastAsia" w:ascii="宋体" w:hAnsi="宋体" w:eastAsia="宋体" w:cs="宋体"/>
                <w:b w:val="0"/>
                <w:bCs w:val="0"/>
                <w:color w:val="auto"/>
                <w:kern w:val="0"/>
                <w:sz w:val="21"/>
                <w:szCs w:val="21"/>
                <w:vertAlign w:val="baseline"/>
                <w:lang w:val="en-US" w:eastAsia="zh-CN" w:bidi="ar"/>
              </w:rPr>
            </w:pPr>
            <w:r>
              <w:rPr>
                <w:rFonts w:hint="eastAsia" w:ascii="宋体" w:hAnsi="宋体" w:eastAsia="宋体" w:cs="宋体"/>
                <w:b w:val="0"/>
                <w:bCs w:val="0"/>
                <w:color w:val="auto"/>
                <w:sz w:val="24"/>
                <w:szCs w:val="24"/>
                <w:lang w:val="en-US" w:eastAsia="zh-CN"/>
              </w:rPr>
              <w:t>切配</w:t>
            </w:r>
          </w:p>
        </w:tc>
        <w:tc>
          <w:tcPr>
            <w:tcW w:w="1419" w:type="dxa"/>
          </w:tcPr>
          <w:p w14:paraId="7F7CA284">
            <w:pPr>
              <w:keepNext w:val="0"/>
              <w:keepLines w:val="0"/>
              <w:widowControl/>
              <w:suppressLineNumbers w:val="0"/>
              <w:jc w:val="left"/>
              <w:rPr>
                <w:rFonts w:hint="eastAsia" w:ascii="宋体" w:hAnsi="宋体" w:eastAsia="宋体" w:cs="宋体"/>
                <w:b/>
                <w:bCs/>
                <w:color w:val="auto"/>
                <w:kern w:val="0"/>
                <w:sz w:val="24"/>
                <w:szCs w:val="24"/>
                <w:vertAlign w:val="baseline"/>
                <w:lang w:val="en-US" w:eastAsia="zh-CN" w:bidi="ar"/>
              </w:rPr>
            </w:pPr>
          </w:p>
        </w:tc>
        <w:tc>
          <w:tcPr>
            <w:tcW w:w="1420" w:type="dxa"/>
          </w:tcPr>
          <w:p w14:paraId="0AEEF04F">
            <w:pPr>
              <w:keepNext w:val="0"/>
              <w:keepLines w:val="0"/>
              <w:widowControl/>
              <w:suppressLineNumbers w:val="0"/>
              <w:jc w:val="left"/>
              <w:rPr>
                <w:rFonts w:hint="eastAsia" w:ascii="宋体" w:hAnsi="宋体" w:eastAsia="宋体" w:cs="宋体"/>
                <w:b/>
                <w:bCs/>
                <w:color w:val="auto"/>
                <w:kern w:val="0"/>
                <w:sz w:val="24"/>
                <w:szCs w:val="24"/>
                <w:vertAlign w:val="baseline"/>
                <w:lang w:val="en-US" w:eastAsia="zh-CN" w:bidi="ar"/>
              </w:rPr>
            </w:pPr>
          </w:p>
        </w:tc>
        <w:tc>
          <w:tcPr>
            <w:tcW w:w="1420" w:type="dxa"/>
          </w:tcPr>
          <w:p w14:paraId="7253E64C">
            <w:pPr>
              <w:keepNext w:val="0"/>
              <w:keepLines w:val="0"/>
              <w:widowControl/>
              <w:suppressLineNumbers w:val="0"/>
              <w:jc w:val="left"/>
              <w:rPr>
                <w:rFonts w:hint="eastAsia" w:ascii="宋体" w:hAnsi="宋体" w:eastAsia="宋体" w:cs="宋体"/>
                <w:b/>
                <w:bCs/>
                <w:color w:val="auto"/>
                <w:kern w:val="0"/>
                <w:sz w:val="24"/>
                <w:szCs w:val="24"/>
                <w:vertAlign w:val="baseline"/>
                <w:lang w:val="en-US" w:eastAsia="zh-CN" w:bidi="ar"/>
              </w:rPr>
            </w:pPr>
          </w:p>
        </w:tc>
        <w:tc>
          <w:tcPr>
            <w:tcW w:w="1420" w:type="dxa"/>
          </w:tcPr>
          <w:p w14:paraId="07574150">
            <w:pPr>
              <w:keepNext w:val="0"/>
              <w:keepLines w:val="0"/>
              <w:widowControl/>
              <w:suppressLineNumbers w:val="0"/>
              <w:jc w:val="left"/>
              <w:rPr>
                <w:rFonts w:hint="eastAsia" w:ascii="宋体" w:hAnsi="宋体" w:eastAsia="宋体" w:cs="宋体"/>
                <w:b/>
                <w:bCs/>
                <w:color w:val="auto"/>
                <w:kern w:val="0"/>
                <w:sz w:val="24"/>
                <w:szCs w:val="24"/>
                <w:vertAlign w:val="baseline"/>
                <w:lang w:val="en-US" w:eastAsia="zh-CN" w:bidi="ar"/>
              </w:rPr>
            </w:pPr>
          </w:p>
        </w:tc>
      </w:tr>
      <w:tr w14:paraId="74B47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tcPr>
          <w:p w14:paraId="102A2000">
            <w:pPr>
              <w:keepNext w:val="0"/>
              <w:keepLines w:val="0"/>
              <w:widowControl/>
              <w:suppressLineNumbers w:val="0"/>
              <w:jc w:val="center"/>
              <w:rPr>
                <w:rFonts w:hint="eastAsia" w:ascii="宋体" w:hAnsi="宋体" w:eastAsia="宋体" w:cs="宋体"/>
                <w:b w:val="0"/>
                <w:bCs w:val="0"/>
                <w:color w:val="auto"/>
                <w:kern w:val="0"/>
                <w:sz w:val="24"/>
                <w:szCs w:val="24"/>
                <w:vertAlign w:val="baseline"/>
                <w:lang w:val="en-US" w:eastAsia="zh-CN" w:bidi="ar"/>
              </w:rPr>
            </w:pPr>
          </w:p>
        </w:tc>
        <w:tc>
          <w:tcPr>
            <w:tcW w:w="2136" w:type="dxa"/>
          </w:tcPr>
          <w:p w14:paraId="62D4EF53">
            <w:pPr>
              <w:keepNext w:val="0"/>
              <w:keepLines w:val="0"/>
              <w:widowControl/>
              <w:suppressLineNumbers w:val="0"/>
              <w:jc w:val="left"/>
              <w:rPr>
                <w:rFonts w:hint="default"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w:t>
            </w:r>
          </w:p>
        </w:tc>
        <w:tc>
          <w:tcPr>
            <w:tcW w:w="1419" w:type="dxa"/>
          </w:tcPr>
          <w:p w14:paraId="4C91F251">
            <w:pPr>
              <w:keepNext w:val="0"/>
              <w:keepLines w:val="0"/>
              <w:widowControl/>
              <w:suppressLineNumbers w:val="0"/>
              <w:jc w:val="left"/>
              <w:rPr>
                <w:rFonts w:hint="eastAsia" w:ascii="宋体" w:hAnsi="宋体" w:eastAsia="宋体" w:cs="宋体"/>
                <w:b/>
                <w:bCs/>
                <w:color w:val="auto"/>
                <w:kern w:val="0"/>
                <w:sz w:val="24"/>
                <w:szCs w:val="24"/>
                <w:vertAlign w:val="baseline"/>
                <w:lang w:val="en-US" w:eastAsia="zh-CN" w:bidi="ar"/>
              </w:rPr>
            </w:pPr>
          </w:p>
        </w:tc>
        <w:tc>
          <w:tcPr>
            <w:tcW w:w="1420" w:type="dxa"/>
          </w:tcPr>
          <w:p w14:paraId="1784EB05">
            <w:pPr>
              <w:keepNext w:val="0"/>
              <w:keepLines w:val="0"/>
              <w:widowControl/>
              <w:suppressLineNumbers w:val="0"/>
              <w:jc w:val="left"/>
              <w:rPr>
                <w:rFonts w:hint="eastAsia" w:ascii="宋体" w:hAnsi="宋体" w:eastAsia="宋体" w:cs="宋体"/>
                <w:b/>
                <w:bCs/>
                <w:color w:val="auto"/>
                <w:kern w:val="0"/>
                <w:sz w:val="24"/>
                <w:szCs w:val="24"/>
                <w:vertAlign w:val="baseline"/>
                <w:lang w:val="en-US" w:eastAsia="zh-CN" w:bidi="ar"/>
              </w:rPr>
            </w:pPr>
          </w:p>
        </w:tc>
        <w:tc>
          <w:tcPr>
            <w:tcW w:w="1420" w:type="dxa"/>
          </w:tcPr>
          <w:p w14:paraId="7B68DFA2">
            <w:pPr>
              <w:keepNext w:val="0"/>
              <w:keepLines w:val="0"/>
              <w:widowControl/>
              <w:suppressLineNumbers w:val="0"/>
              <w:jc w:val="left"/>
              <w:rPr>
                <w:rFonts w:hint="eastAsia" w:ascii="宋体" w:hAnsi="宋体" w:eastAsia="宋体" w:cs="宋体"/>
                <w:b/>
                <w:bCs/>
                <w:color w:val="auto"/>
                <w:kern w:val="0"/>
                <w:sz w:val="24"/>
                <w:szCs w:val="24"/>
                <w:vertAlign w:val="baseline"/>
                <w:lang w:val="en-US" w:eastAsia="zh-CN" w:bidi="ar"/>
              </w:rPr>
            </w:pPr>
          </w:p>
        </w:tc>
        <w:tc>
          <w:tcPr>
            <w:tcW w:w="1420" w:type="dxa"/>
          </w:tcPr>
          <w:p w14:paraId="0952F157">
            <w:pPr>
              <w:keepNext w:val="0"/>
              <w:keepLines w:val="0"/>
              <w:widowControl/>
              <w:suppressLineNumbers w:val="0"/>
              <w:jc w:val="left"/>
              <w:rPr>
                <w:rFonts w:hint="eastAsia" w:ascii="宋体" w:hAnsi="宋体" w:eastAsia="宋体" w:cs="宋体"/>
                <w:b/>
                <w:bCs/>
                <w:color w:val="auto"/>
                <w:kern w:val="0"/>
                <w:sz w:val="24"/>
                <w:szCs w:val="24"/>
                <w:vertAlign w:val="baseline"/>
                <w:lang w:val="en-US" w:eastAsia="zh-CN" w:bidi="ar"/>
              </w:rPr>
            </w:pPr>
          </w:p>
        </w:tc>
      </w:tr>
      <w:tr w14:paraId="47968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2838" w:type="dxa"/>
            <w:gridSpan w:val="2"/>
          </w:tcPr>
          <w:p w14:paraId="077A7C36">
            <w:pPr>
              <w:keepNext w:val="0"/>
              <w:keepLines w:val="0"/>
              <w:widowControl/>
              <w:suppressLineNumbers w:val="0"/>
              <w:jc w:val="center"/>
              <w:rPr>
                <w:rFonts w:hint="default" w:ascii="仿宋_GB2312" w:hAnsi="仿宋_GB2312" w:eastAsia="仿宋_GB2312" w:cs="仿宋_GB2312"/>
                <w:color w:val="auto"/>
                <w:sz w:val="36"/>
                <w:szCs w:val="36"/>
                <w:lang w:val="en-US" w:eastAsia="zh-CN"/>
              </w:rPr>
            </w:pPr>
            <w:r>
              <w:rPr>
                <w:rFonts w:hint="eastAsia" w:ascii="宋体" w:hAnsi="宋体" w:eastAsia="宋体" w:cs="宋体"/>
                <w:b w:val="0"/>
                <w:bCs w:val="0"/>
                <w:color w:val="auto"/>
                <w:kern w:val="0"/>
                <w:sz w:val="24"/>
                <w:szCs w:val="24"/>
                <w:vertAlign w:val="baseline"/>
                <w:lang w:val="en-US" w:eastAsia="zh-CN" w:bidi="ar"/>
              </w:rPr>
              <w:t>合计</w:t>
            </w:r>
          </w:p>
        </w:tc>
        <w:tc>
          <w:tcPr>
            <w:tcW w:w="1419" w:type="dxa"/>
          </w:tcPr>
          <w:p w14:paraId="5431F8D7">
            <w:pPr>
              <w:keepNext w:val="0"/>
              <w:keepLines w:val="0"/>
              <w:widowControl/>
              <w:suppressLineNumbers w:val="0"/>
              <w:jc w:val="left"/>
              <w:rPr>
                <w:rFonts w:hint="eastAsia" w:ascii="宋体" w:hAnsi="宋体" w:eastAsia="宋体" w:cs="宋体"/>
                <w:b/>
                <w:bCs/>
                <w:color w:val="auto"/>
                <w:kern w:val="0"/>
                <w:sz w:val="24"/>
                <w:szCs w:val="24"/>
                <w:vertAlign w:val="baseline"/>
                <w:lang w:val="en-US" w:eastAsia="zh-CN" w:bidi="ar"/>
              </w:rPr>
            </w:pPr>
          </w:p>
        </w:tc>
        <w:tc>
          <w:tcPr>
            <w:tcW w:w="1420" w:type="dxa"/>
          </w:tcPr>
          <w:p w14:paraId="3C96A604">
            <w:pPr>
              <w:keepNext w:val="0"/>
              <w:keepLines w:val="0"/>
              <w:widowControl/>
              <w:suppressLineNumbers w:val="0"/>
              <w:jc w:val="left"/>
              <w:rPr>
                <w:rFonts w:hint="eastAsia" w:ascii="宋体" w:hAnsi="宋体" w:eastAsia="宋体" w:cs="宋体"/>
                <w:b/>
                <w:bCs/>
                <w:color w:val="auto"/>
                <w:kern w:val="0"/>
                <w:sz w:val="24"/>
                <w:szCs w:val="24"/>
                <w:vertAlign w:val="baseline"/>
                <w:lang w:val="en-US" w:eastAsia="zh-CN" w:bidi="ar"/>
              </w:rPr>
            </w:pPr>
          </w:p>
        </w:tc>
        <w:tc>
          <w:tcPr>
            <w:tcW w:w="1420" w:type="dxa"/>
          </w:tcPr>
          <w:p w14:paraId="02336A9B">
            <w:pPr>
              <w:keepNext w:val="0"/>
              <w:keepLines w:val="0"/>
              <w:widowControl/>
              <w:suppressLineNumbers w:val="0"/>
              <w:jc w:val="left"/>
              <w:rPr>
                <w:rFonts w:hint="eastAsia" w:ascii="宋体" w:hAnsi="宋体" w:eastAsia="宋体" w:cs="宋体"/>
                <w:b/>
                <w:bCs/>
                <w:color w:val="auto"/>
                <w:kern w:val="0"/>
                <w:sz w:val="24"/>
                <w:szCs w:val="24"/>
                <w:vertAlign w:val="baseline"/>
                <w:lang w:val="en-US" w:eastAsia="zh-CN" w:bidi="ar"/>
              </w:rPr>
            </w:pPr>
          </w:p>
        </w:tc>
        <w:tc>
          <w:tcPr>
            <w:tcW w:w="1420" w:type="dxa"/>
          </w:tcPr>
          <w:p w14:paraId="51868CE2">
            <w:pPr>
              <w:keepNext w:val="0"/>
              <w:keepLines w:val="0"/>
              <w:widowControl/>
              <w:suppressLineNumbers w:val="0"/>
              <w:jc w:val="left"/>
              <w:rPr>
                <w:rFonts w:hint="eastAsia" w:ascii="宋体" w:hAnsi="宋体" w:eastAsia="宋体" w:cs="宋体"/>
                <w:b/>
                <w:bCs/>
                <w:color w:val="auto"/>
                <w:kern w:val="0"/>
                <w:sz w:val="24"/>
                <w:szCs w:val="24"/>
                <w:vertAlign w:val="baseline"/>
                <w:lang w:val="en-US" w:eastAsia="zh-CN" w:bidi="ar"/>
              </w:rPr>
            </w:pPr>
          </w:p>
        </w:tc>
      </w:tr>
    </w:tbl>
    <w:p w14:paraId="054658F2">
      <w:pPr>
        <w:keepNext w:val="0"/>
        <w:keepLines w:val="0"/>
        <w:widowControl/>
        <w:suppressLineNumbers w:val="0"/>
        <w:jc w:val="left"/>
        <w:rPr>
          <w:rFonts w:hint="eastAsia" w:ascii="宋体" w:hAnsi="宋体" w:eastAsia="宋体" w:cs="宋体"/>
          <w:b/>
          <w:bCs/>
          <w:color w:val="auto"/>
          <w:kern w:val="0"/>
          <w:sz w:val="22"/>
          <w:szCs w:val="22"/>
          <w:lang w:val="en-US" w:eastAsia="zh-CN" w:bidi="ar"/>
        </w:rPr>
      </w:pPr>
    </w:p>
    <w:p w14:paraId="4A3895BC">
      <w:pPr>
        <w:pStyle w:val="14"/>
        <w:keepNext w:val="0"/>
        <w:pageBreakBefore w:val="0"/>
        <w:widowControl w:val="0"/>
        <w:kinsoku/>
        <w:wordWrap/>
        <w:overflowPunct/>
        <w:topLinePunct w:val="0"/>
        <w:autoSpaceDE/>
        <w:autoSpaceDN/>
        <w:bidi w:val="0"/>
        <w:adjustRightInd/>
        <w:snapToGrid/>
        <w:spacing w:after="0" w:line="440" w:lineRule="exact"/>
        <w:ind w:left="0" w:leftChars="0" w:right="0" w:rightChars="0"/>
        <w:jc w:val="right"/>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Cs/>
          <w:color w:val="auto"/>
          <w:sz w:val="24"/>
          <w:szCs w:val="24"/>
          <w:highlight w:val="none"/>
          <w:lang w:val="en-US" w:eastAsia="zh-CN"/>
        </w:rPr>
        <w:t>投标人</w:t>
      </w:r>
      <w:r>
        <w:rPr>
          <w:rFonts w:hint="eastAsia" w:ascii="宋体" w:hAnsi="宋体" w:eastAsia="宋体" w:cs="宋体"/>
          <w:bCs/>
          <w:color w:val="auto"/>
          <w:sz w:val="24"/>
          <w:szCs w:val="24"/>
          <w:highlight w:val="none"/>
        </w:rPr>
        <w:t>名称（盖章）：</w:t>
      </w:r>
    </w:p>
    <w:p w14:paraId="5927CA3B">
      <w:pPr>
        <w:pStyle w:val="14"/>
        <w:keepNext w:val="0"/>
        <w:pageBreakBefore w:val="0"/>
        <w:widowControl w:val="0"/>
        <w:kinsoku/>
        <w:wordWrap/>
        <w:overflowPunct/>
        <w:topLinePunct w:val="0"/>
        <w:autoSpaceDE/>
        <w:autoSpaceDN/>
        <w:bidi w:val="0"/>
        <w:adjustRightInd/>
        <w:snapToGrid/>
        <w:spacing w:after="0" w:line="440" w:lineRule="exact"/>
        <w:ind w:left="0" w:leftChars="0" w:right="0" w:rightChars="0"/>
        <w:jc w:val="righ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授权人或被授权人</w:t>
      </w:r>
      <w:r>
        <w:rPr>
          <w:rFonts w:hint="eastAsia" w:ascii="宋体" w:hAnsi="宋体" w:eastAsia="宋体" w:cs="宋体"/>
          <w:bCs/>
          <w:color w:val="auto"/>
          <w:sz w:val="24"/>
          <w:szCs w:val="24"/>
          <w:highlight w:val="none"/>
        </w:rPr>
        <w:t>（盖章</w:t>
      </w:r>
      <w:r>
        <w:rPr>
          <w:rFonts w:hint="eastAsia" w:ascii="宋体" w:hAnsi="宋体" w:eastAsia="宋体" w:cs="宋体"/>
          <w:bCs/>
          <w:color w:val="auto"/>
          <w:sz w:val="24"/>
          <w:szCs w:val="24"/>
          <w:highlight w:val="none"/>
          <w:lang w:val="en-US" w:eastAsia="zh-CN"/>
        </w:rPr>
        <w:t>或签字</w:t>
      </w:r>
      <w:r>
        <w:rPr>
          <w:rFonts w:hint="eastAsia" w:ascii="宋体" w:hAnsi="宋体" w:eastAsia="宋体" w:cs="宋体"/>
          <w:bCs/>
          <w:color w:val="auto"/>
          <w:sz w:val="24"/>
          <w:szCs w:val="24"/>
          <w:highlight w:val="none"/>
        </w:rPr>
        <w:t>）：</w:t>
      </w:r>
    </w:p>
    <w:p w14:paraId="1F6BCA73">
      <w:pPr>
        <w:jc w:val="center"/>
        <w:rPr>
          <w:rFonts w:hint="eastAsia" w:ascii="宋体" w:hAnsi="宋体" w:cs="宋体"/>
          <w:b w:val="0"/>
          <w:bCs/>
          <w:color w:val="auto"/>
          <w:kern w:val="2"/>
          <w:sz w:val="28"/>
          <w:szCs w:val="28"/>
          <w:highlight w:val="none"/>
          <w:lang w:val="en-US" w:eastAsia="zh-CN" w:bidi="ar-SA"/>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日期：</w:t>
      </w:r>
    </w:p>
    <w:p w14:paraId="66407A8B">
      <w:pPr>
        <w:rPr>
          <w:rFonts w:hint="eastAsia" w:ascii="宋体" w:hAnsi="宋体" w:cs="宋体"/>
          <w:b w:val="0"/>
          <w:bCs/>
          <w:color w:val="auto"/>
          <w:kern w:val="2"/>
          <w:sz w:val="24"/>
          <w:szCs w:val="24"/>
          <w:highlight w:val="none"/>
          <w:lang w:val="en-US" w:eastAsia="zh-CN" w:bidi="ar-SA"/>
        </w:rPr>
      </w:pPr>
      <w:r>
        <w:rPr>
          <w:rFonts w:hint="eastAsia" w:ascii="宋体" w:hAnsi="宋体" w:cs="宋体"/>
          <w:b w:val="0"/>
          <w:bCs/>
          <w:color w:val="auto"/>
          <w:kern w:val="2"/>
          <w:sz w:val="24"/>
          <w:szCs w:val="24"/>
          <w:highlight w:val="none"/>
          <w:lang w:val="en-US" w:eastAsia="zh-CN" w:bidi="ar-SA"/>
        </w:rPr>
        <w:br w:type="page"/>
      </w:r>
    </w:p>
    <w:p w14:paraId="03B2F346">
      <w:pPr>
        <w:rPr>
          <w:rFonts w:hint="default" w:ascii="宋体" w:hAnsi="宋体" w:cs="宋体"/>
          <w:b w:val="0"/>
          <w:bCs/>
          <w:color w:val="auto"/>
          <w:kern w:val="2"/>
          <w:sz w:val="24"/>
          <w:szCs w:val="24"/>
          <w:highlight w:val="none"/>
          <w:lang w:val="en-US" w:eastAsia="zh-CN" w:bidi="ar-SA"/>
        </w:rPr>
      </w:pPr>
    </w:p>
    <w:p w14:paraId="3BEE1FEE">
      <w:pPr>
        <w:pStyle w:val="3"/>
        <w:pageBreakBefore w:val="0"/>
        <w:numPr>
          <w:ilvl w:val="0"/>
          <w:numId w:val="0"/>
        </w:numPr>
        <w:wordWrap/>
        <w:overflowPunct/>
        <w:topLinePunct w:val="0"/>
        <w:bidi w:val="0"/>
        <w:spacing w:before="0" w:after="0" w:line="560" w:lineRule="exact"/>
        <w:ind w:left="0" w:leftChars="0" w:right="0" w:rightChars="0" w:firstLine="480" w:firstLineChars="20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2"/>
          <w:sz w:val="24"/>
          <w:szCs w:val="24"/>
          <w:highlight w:val="none"/>
          <w:lang w:val="en-US" w:eastAsia="zh-CN" w:bidi="ar-SA"/>
        </w:rPr>
        <w:t>三、</w:t>
      </w:r>
      <w:r>
        <w:rPr>
          <w:rFonts w:hint="eastAsia" w:ascii="宋体" w:hAnsi="宋体" w:eastAsia="宋体" w:cs="宋体"/>
          <w:b w:val="0"/>
          <w:bCs/>
          <w:color w:val="auto"/>
          <w:sz w:val="24"/>
          <w:szCs w:val="24"/>
          <w:highlight w:val="none"/>
        </w:rPr>
        <w:t>身份证明书</w:t>
      </w:r>
    </w:p>
    <w:p w14:paraId="77E0842A">
      <w:pPr>
        <w:pageBreakBefore w:val="0"/>
        <w:wordWrap/>
        <w:overflowPunct/>
        <w:topLinePunct w:val="0"/>
        <w:bidi w:val="0"/>
        <w:spacing w:line="560" w:lineRule="exact"/>
        <w:ind w:left="0" w:leftChars="0" w:right="0" w:rightChars="0" w:firstLine="720" w:firstLineChars="30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（一）身份证明书（</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为法人）</w:t>
      </w:r>
    </w:p>
    <w:p w14:paraId="380D3EE4">
      <w:pPr>
        <w:pageBreakBefore w:val="0"/>
        <w:wordWrap/>
        <w:overflowPunct/>
        <w:topLinePunct w:val="0"/>
        <w:bidi w:val="0"/>
        <w:spacing w:line="560" w:lineRule="exact"/>
        <w:ind w:left="0" w:leftChars="0" w:right="0" w:rightChars="0" w:firstLine="480" w:firstLineChars="200"/>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rPr>
        <w:t>单位名称：</w:t>
      </w:r>
      <w:r>
        <w:rPr>
          <w:rFonts w:hint="eastAsia" w:ascii="宋体" w:hAnsi="宋体" w:eastAsia="宋体" w:cs="宋体"/>
          <w:b w:val="0"/>
          <w:bCs/>
          <w:color w:val="auto"/>
          <w:sz w:val="24"/>
          <w:szCs w:val="24"/>
          <w:highlight w:val="none"/>
          <w:u w:val="single"/>
        </w:rPr>
        <w:t xml:space="preserve">                                             。 </w:t>
      </w:r>
    </w:p>
    <w:p w14:paraId="61B48AD8">
      <w:pPr>
        <w:pageBreakBefore w:val="0"/>
        <w:wordWrap/>
        <w:overflowPunct/>
        <w:topLinePunct w:val="0"/>
        <w:bidi w:val="0"/>
        <w:spacing w:line="560" w:lineRule="exact"/>
        <w:ind w:left="0" w:leftChars="0" w:right="0" w:rightChars="0" w:firstLine="480" w:firstLineChars="200"/>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rPr>
        <w:t>地    址：</w:t>
      </w:r>
      <w:r>
        <w:rPr>
          <w:rFonts w:hint="eastAsia" w:ascii="宋体" w:hAnsi="宋体" w:eastAsia="宋体" w:cs="宋体"/>
          <w:b w:val="0"/>
          <w:bCs/>
          <w:color w:val="auto"/>
          <w:sz w:val="24"/>
          <w:szCs w:val="24"/>
          <w:highlight w:val="none"/>
          <w:u w:val="single"/>
        </w:rPr>
        <w:t xml:space="preserve">                                             。</w:t>
      </w:r>
    </w:p>
    <w:p w14:paraId="519F18FF">
      <w:pPr>
        <w:pageBreakBefore w:val="0"/>
        <w:wordWrap/>
        <w:overflowPunct/>
        <w:topLinePunct w:val="0"/>
        <w:bidi w:val="0"/>
        <w:spacing w:line="560" w:lineRule="exact"/>
        <w:ind w:left="0" w:leftChars="0" w:right="0" w:rightChars="0" w:firstLine="480" w:firstLineChars="200"/>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rPr>
        <w:t>姓    名：</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性别：</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年龄：</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职务：</w:t>
      </w:r>
      <w:r>
        <w:rPr>
          <w:rFonts w:hint="eastAsia" w:ascii="宋体" w:hAnsi="宋体" w:eastAsia="宋体" w:cs="宋体"/>
          <w:b w:val="0"/>
          <w:bCs/>
          <w:color w:val="auto"/>
          <w:sz w:val="24"/>
          <w:szCs w:val="24"/>
          <w:highlight w:val="none"/>
          <w:u w:val="single"/>
        </w:rPr>
        <w:t xml:space="preserve">       。</w:t>
      </w:r>
    </w:p>
    <w:p w14:paraId="6F2E08C4">
      <w:pPr>
        <w:pageBreakBefore w:val="0"/>
        <w:wordWrap/>
        <w:overflowPunct/>
        <w:topLinePunct w:val="0"/>
        <w:bidi w:val="0"/>
        <w:spacing w:line="560" w:lineRule="exact"/>
        <w:ind w:left="0" w:leftChars="0" w:right="0" w:rightChars="0" w:firstLine="480" w:firstLineChars="200"/>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rPr>
        <w:t>身份证号码：</w:t>
      </w:r>
      <w:r>
        <w:rPr>
          <w:rFonts w:hint="eastAsia" w:ascii="宋体" w:hAnsi="宋体" w:eastAsia="宋体" w:cs="宋体"/>
          <w:b w:val="0"/>
          <w:bCs/>
          <w:color w:val="auto"/>
          <w:sz w:val="24"/>
          <w:szCs w:val="24"/>
          <w:highlight w:val="none"/>
          <w:u w:val="single"/>
        </w:rPr>
        <w:t xml:space="preserve">                                           。</w:t>
      </w:r>
    </w:p>
    <w:p w14:paraId="73D3210E">
      <w:pPr>
        <w:pageBreakBefore w:val="0"/>
        <w:wordWrap/>
        <w:overflowPunct/>
        <w:topLinePunct w:val="0"/>
        <w:bidi w:val="0"/>
        <w:spacing w:line="560" w:lineRule="exact"/>
        <w:ind w:left="0" w:leftChars="0" w:right="0" w:rightChars="0"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rPr>
        <w:t>系</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的法定代表人，为具有参加</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w:t>
      </w:r>
      <w:r>
        <w:rPr>
          <w:rFonts w:hint="eastAsia" w:ascii="宋体" w:hAnsi="宋体" w:eastAsia="宋体" w:cs="宋体"/>
          <w:color w:val="auto"/>
          <w:sz w:val="24"/>
          <w:szCs w:val="24"/>
          <w:highlight w:val="none"/>
          <w:lang w:val="en-US" w:eastAsia="zh-CN"/>
        </w:rPr>
        <w:t>项目名称、项目编号</w:t>
      </w:r>
      <w:r>
        <w:rPr>
          <w:rFonts w:hint="eastAsia" w:ascii="宋体" w:hAnsi="宋体" w:eastAsia="宋体" w:cs="宋体"/>
          <w:b w:val="0"/>
          <w:bCs/>
          <w:color w:val="auto"/>
          <w:sz w:val="24"/>
          <w:szCs w:val="24"/>
          <w:highlight w:val="none"/>
        </w:rPr>
        <w:t>）的</w:t>
      </w:r>
      <w:r>
        <w:rPr>
          <w:rFonts w:hint="eastAsia" w:ascii="宋体" w:hAnsi="宋体" w:eastAsia="宋体" w:cs="宋体"/>
          <w:b w:val="0"/>
          <w:bCs/>
          <w:color w:val="auto"/>
          <w:sz w:val="24"/>
          <w:szCs w:val="24"/>
          <w:highlight w:val="none"/>
          <w:lang w:val="en-US" w:eastAsia="zh-CN"/>
        </w:rPr>
        <w:t>投标</w:t>
      </w:r>
      <w:r>
        <w:rPr>
          <w:rFonts w:hint="eastAsia" w:ascii="宋体" w:hAnsi="宋体" w:eastAsia="宋体" w:cs="宋体"/>
          <w:b w:val="0"/>
          <w:bCs/>
          <w:color w:val="auto"/>
          <w:sz w:val="24"/>
          <w:szCs w:val="24"/>
          <w:highlight w:val="none"/>
        </w:rPr>
        <w:t>、签署上述</w:t>
      </w:r>
      <w:r>
        <w:rPr>
          <w:rFonts w:hint="eastAsia" w:ascii="宋体" w:hAnsi="宋体" w:eastAsia="宋体" w:cs="宋体"/>
          <w:b w:val="0"/>
          <w:bCs/>
          <w:color w:val="auto"/>
          <w:sz w:val="24"/>
          <w:szCs w:val="24"/>
          <w:highlight w:val="none"/>
          <w:lang w:eastAsia="zh-CN"/>
        </w:rPr>
        <w:t>投标文件</w:t>
      </w:r>
      <w:r>
        <w:rPr>
          <w:rFonts w:hint="eastAsia" w:ascii="宋体" w:hAnsi="宋体" w:eastAsia="宋体" w:cs="宋体"/>
          <w:b w:val="0"/>
          <w:bCs/>
          <w:color w:val="auto"/>
          <w:sz w:val="24"/>
          <w:szCs w:val="24"/>
          <w:highlight w:val="none"/>
        </w:rPr>
        <w:t>、进行合同谈判、签署合同和处理与之有关的一切事务权利的</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 xml:space="preserve">。 </w:t>
      </w:r>
    </w:p>
    <w:p w14:paraId="2B4DE19F">
      <w:pPr>
        <w:pageBreakBefore w:val="0"/>
        <w:wordWrap/>
        <w:overflowPunct/>
        <w:topLinePunct w:val="0"/>
        <w:bidi w:val="0"/>
        <w:spacing w:line="560" w:lineRule="exact"/>
        <w:ind w:left="0" w:leftChars="0" w:right="0" w:rightChars="0"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特此证明。                       </w:t>
      </w:r>
    </w:p>
    <w:p w14:paraId="660E9896">
      <w:pPr>
        <w:pageBreakBefore w:val="0"/>
        <w:wordWrap/>
        <w:overflowPunct/>
        <w:topLinePunct w:val="0"/>
        <w:bidi w:val="0"/>
        <w:spacing w:line="560" w:lineRule="exact"/>
        <w:ind w:left="0" w:leftChars="0" w:right="0" w:rightChars="0"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rPr>
        <w:t>附：法定代表人身份证正反面。</w:t>
      </w:r>
    </w:p>
    <w:p w14:paraId="4645BCB6">
      <w:pPr>
        <w:pageBreakBefore w:val="0"/>
        <w:wordWrap/>
        <w:overflowPunct/>
        <w:topLinePunct w:val="0"/>
        <w:bidi w:val="0"/>
        <w:spacing w:line="560" w:lineRule="exact"/>
        <w:ind w:left="0" w:leftChars="0" w:right="0" w:rightChars="0" w:firstLine="480" w:firstLineChars="200"/>
        <w:jc w:val="center"/>
        <w:rPr>
          <w:rFonts w:hint="eastAsia" w:ascii="宋体" w:hAnsi="宋体" w:eastAsia="宋体" w:cs="宋体"/>
          <w:b w:val="0"/>
          <w:bCs/>
          <w:color w:val="auto"/>
          <w:sz w:val="24"/>
          <w:szCs w:val="24"/>
          <w:highlight w:val="none"/>
        </w:rPr>
      </w:pPr>
    </w:p>
    <w:p w14:paraId="120C63B9">
      <w:pPr>
        <w:pageBreakBefore w:val="0"/>
        <w:wordWrap/>
        <w:overflowPunct/>
        <w:topLinePunct w:val="0"/>
        <w:bidi w:val="0"/>
        <w:spacing w:line="560" w:lineRule="exact"/>
        <w:ind w:left="0" w:leftChars="0" w:right="0" w:rightChars="0" w:firstLine="480" w:firstLineChars="200"/>
        <w:jc w:val="center"/>
        <w:rPr>
          <w:rFonts w:hint="eastAsia" w:ascii="宋体" w:hAnsi="宋体" w:eastAsia="宋体" w:cs="宋体"/>
          <w:b w:val="0"/>
          <w:bCs/>
          <w:color w:val="auto"/>
          <w:sz w:val="24"/>
          <w:szCs w:val="24"/>
          <w:highlight w:val="none"/>
        </w:rPr>
      </w:pPr>
    </w:p>
    <w:p w14:paraId="6B54754F">
      <w:pPr>
        <w:pageBreakBefore w:val="0"/>
        <w:wordWrap/>
        <w:overflowPunct/>
        <w:topLinePunct w:val="0"/>
        <w:bidi w:val="0"/>
        <w:spacing w:line="560" w:lineRule="exact"/>
        <w:ind w:left="0" w:leftChars="0" w:right="0" w:rightChars="0" w:firstLine="480" w:firstLineChars="200"/>
        <w:jc w:val="center"/>
        <w:rPr>
          <w:rFonts w:hint="eastAsia" w:ascii="宋体" w:hAnsi="宋体" w:eastAsia="宋体" w:cs="宋体"/>
          <w:b w:val="0"/>
          <w:bCs/>
          <w:color w:val="auto"/>
          <w:sz w:val="24"/>
          <w:szCs w:val="24"/>
          <w:highlight w:val="none"/>
        </w:rPr>
      </w:pPr>
    </w:p>
    <w:p w14:paraId="2AC2F979">
      <w:pPr>
        <w:pageBreakBefore w:val="0"/>
        <w:wordWrap/>
        <w:overflowPunct/>
        <w:topLinePunct w:val="0"/>
        <w:bidi w:val="0"/>
        <w:spacing w:line="560" w:lineRule="exact"/>
        <w:ind w:left="0" w:leftChars="0" w:right="0" w:rightChars="0" w:firstLine="480" w:firstLineChars="20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                       </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名称（盖章）：</w:t>
      </w:r>
    </w:p>
    <w:p w14:paraId="42A63790">
      <w:pPr>
        <w:pageBreakBefore w:val="0"/>
        <w:wordWrap/>
        <w:overflowPunct/>
        <w:topLinePunct w:val="0"/>
        <w:bidi w:val="0"/>
        <w:spacing w:line="560" w:lineRule="exact"/>
        <w:ind w:left="0" w:leftChars="0" w:right="0" w:rightChars="0" w:firstLine="480" w:firstLineChars="20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                          日   期： </w:t>
      </w:r>
    </w:p>
    <w:p w14:paraId="160DCF4E">
      <w:pPr>
        <w:pageBreakBefore w:val="0"/>
        <w:wordWrap/>
        <w:overflowPunct/>
        <w:topLinePunct w:val="0"/>
        <w:bidi w:val="0"/>
        <w:spacing w:line="560" w:lineRule="exact"/>
        <w:ind w:left="0" w:leftChars="0" w:right="0" w:right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67B65855">
      <w:pPr>
        <w:pageBreakBefore w:val="0"/>
        <w:wordWrap/>
        <w:overflowPunct/>
        <w:topLinePunct w:val="0"/>
        <w:bidi w:val="0"/>
        <w:spacing w:line="560" w:lineRule="exact"/>
        <w:ind w:left="0" w:leftChars="0" w:right="0" w:right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身份证明书（</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为非法人）</w:t>
      </w:r>
    </w:p>
    <w:p w14:paraId="09B5125E">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single"/>
        </w:rPr>
        <w:t xml:space="preserve">                                          </w:t>
      </w:r>
    </w:p>
    <w:p w14:paraId="4CA421E7">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2FA9926B">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p>
    <w:p w14:paraId="18DF16E6">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621E751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为具有参加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项目名称、项目编号</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、签署上述</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、进行合同谈判、签署合同和处理与之有关的一切事务权利的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p>
    <w:p w14:paraId="5C1C303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4CD4E9E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rPr>
        <w:t>附</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身份证</w:t>
      </w:r>
      <w:r>
        <w:rPr>
          <w:rFonts w:hint="eastAsia" w:ascii="宋体" w:hAnsi="宋体" w:eastAsia="宋体" w:cs="宋体"/>
          <w:b w:val="0"/>
          <w:bCs w:val="0"/>
          <w:color w:val="auto"/>
          <w:sz w:val="24"/>
          <w:szCs w:val="24"/>
          <w:highlight w:val="none"/>
          <w:lang w:val="en-US" w:eastAsia="zh-CN"/>
        </w:rPr>
        <w:t>正反面。</w:t>
      </w:r>
    </w:p>
    <w:p w14:paraId="45A7226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righ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名称（盖章）：</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none"/>
          <w:lang w:val="en-US" w:eastAsia="zh-CN"/>
        </w:rPr>
        <w:t xml:space="preserve"> </w:t>
      </w:r>
    </w:p>
    <w:p w14:paraId="4D4E597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lang w:val="en-US" w:eastAsia="zh-CN"/>
        </w:rPr>
        <w:t xml:space="preserve">    </w:t>
      </w:r>
    </w:p>
    <w:p w14:paraId="426FDD08">
      <w:pPr>
        <w:pageBreakBefore w:val="0"/>
        <w:wordWrap/>
        <w:overflowPunct/>
        <w:topLinePunct w:val="0"/>
        <w:bidi w:val="0"/>
        <w:spacing w:line="560" w:lineRule="exact"/>
        <w:ind w:left="0" w:leftChars="0" w:right="0" w:rightChars="0"/>
        <w:jc w:val="center"/>
        <w:rPr>
          <w:rFonts w:hint="eastAsia" w:ascii="宋体" w:hAnsi="宋体" w:eastAsia="宋体" w:cs="宋体"/>
          <w:b/>
          <w:bCs/>
          <w:color w:val="auto"/>
          <w:sz w:val="24"/>
          <w:szCs w:val="24"/>
          <w:highlight w:val="none"/>
        </w:rPr>
      </w:pPr>
    </w:p>
    <w:p w14:paraId="6AA9B4F8">
      <w:pPr>
        <w:pStyle w:val="11"/>
        <w:pageBreakBefore w:val="0"/>
        <w:wordWrap/>
        <w:overflowPunct/>
        <w:topLinePunct w:val="0"/>
        <w:bidi w:val="0"/>
        <w:spacing w:after="0" w:line="560" w:lineRule="exact"/>
        <w:ind w:left="0" w:leftChars="0" w:right="0" w:rightChars="0"/>
        <w:rPr>
          <w:rFonts w:hint="eastAsia" w:ascii="宋体" w:hAnsi="宋体" w:eastAsia="宋体" w:cs="宋体"/>
          <w:b/>
          <w:bCs/>
          <w:color w:val="auto"/>
          <w:sz w:val="24"/>
          <w:szCs w:val="24"/>
          <w:highlight w:val="none"/>
        </w:rPr>
      </w:pPr>
    </w:p>
    <w:p w14:paraId="1A296832">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page"/>
      </w:r>
    </w:p>
    <w:p w14:paraId="776405B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四、</w:t>
      </w:r>
      <w:r>
        <w:rPr>
          <w:rFonts w:hint="eastAsia" w:ascii="宋体" w:hAnsi="宋体" w:eastAsia="宋体" w:cs="宋体"/>
          <w:b w:val="0"/>
          <w:bCs/>
          <w:color w:val="auto"/>
          <w:sz w:val="24"/>
          <w:szCs w:val="24"/>
          <w:highlight w:val="none"/>
        </w:rPr>
        <w:t>授权委托书</w:t>
      </w:r>
    </w:p>
    <w:p w14:paraId="0C15D091">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一</w:t>
      </w:r>
      <w:r>
        <w:rPr>
          <w:rFonts w:hint="eastAsia" w:ascii="宋体" w:hAnsi="宋体" w:eastAsia="宋体" w:cs="宋体"/>
          <w:b w:val="0"/>
          <w:bCs/>
          <w:color w:val="auto"/>
          <w:sz w:val="24"/>
          <w:szCs w:val="24"/>
          <w:highlight w:val="none"/>
        </w:rPr>
        <w:t>）法定代表人授权委托书（</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为法人）</w:t>
      </w:r>
    </w:p>
    <w:p w14:paraId="485A619E">
      <w:pPr>
        <w:pStyle w:val="32"/>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p>
    <w:p w14:paraId="350F3791">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_______（采购人名称）：</w:t>
      </w:r>
    </w:p>
    <w:p w14:paraId="71618E9A">
      <w:pPr>
        <w:pageBreakBefore w:val="0"/>
        <w:wordWrap/>
        <w:overflowPunct/>
        <w:topLinePunct w:val="0"/>
        <w:bidi w:val="0"/>
        <w:spacing w:line="560" w:lineRule="exact"/>
        <w:ind w:left="0" w:leftChars="0" w:right="0" w:rightChars="0"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本授权声明：</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名称）</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（法定代表人姓名、职务）授权</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 xml:space="preserve">（被授权人姓名、职务）为我方 “ </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w:t>
      </w:r>
      <w:r>
        <w:rPr>
          <w:rFonts w:hint="eastAsia" w:ascii="宋体" w:hAnsi="宋体" w:eastAsia="宋体" w:cs="宋体"/>
          <w:color w:val="auto"/>
          <w:sz w:val="24"/>
          <w:szCs w:val="24"/>
          <w:highlight w:val="none"/>
          <w:lang w:val="en-US" w:eastAsia="zh-CN"/>
        </w:rPr>
        <w:t>项目名称、项目编号</w:t>
      </w:r>
      <w:r>
        <w:rPr>
          <w:rFonts w:hint="eastAsia" w:ascii="宋体" w:hAnsi="宋体" w:eastAsia="宋体" w:cs="宋体"/>
          <w:b w:val="0"/>
          <w:bCs/>
          <w:color w:val="auto"/>
          <w:sz w:val="24"/>
          <w:szCs w:val="24"/>
          <w:highlight w:val="none"/>
        </w:rPr>
        <w:t>）”项目</w:t>
      </w:r>
      <w:r>
        <w:rPr>
          <w:rFonts w:hint="eastAsia" w:ascii="宋体" w:hAnsi="宋体" w:eastAsia="宋体" w:cs="宋体"/>
          <w:b w:val="0"/>
          <w:bCs/>
          <w:color w:val="auto"/>
          <w:sz w:val="24"/>
          <w:szCs w:val="24"/>
          <w:highlight w:val="none"/>
          <w:lang w:val="en-US" w:eastAsia="zh-CN"/>
        </w:rPr>
        <w:t>投标</w:t>
      </w:r>
      <w:r>
        <w:rPr>
          <w:rFonts w:hint="eastAsia" w:ascii="宋体" w:hAnsi="宋体" w:eastAsia="宋体" w:cs="宋体"/>
          <w:b w:val="0"/>
          <w:bCs/>
          <w:color w:val="auto"/>
          <w:sz w:val="24"/>
          <w:szCs w:val="24"/>
          <w:highlight w:val="none"/>
        </w:rPr>
        <w:t>活动的合法代表，以我方名义全权处理该项目有关</w:t>
      </w:r>
      <w:r>
        <w:rPr>
          <w:rFonts w:hint="eastAsia" w:ascii="宋体" w:hAnsi="宋体" w:eastAsia="宋体" w:cs="宋体"/>
          <w:b w:val="0"/>
          <w:bCs/>
          <w:color w:val="auto"/>
          <w:sz w:val="24"/>
          <w:szCs w:val="24"/>
          <w:highlight w:val="none"/>
          <w:lang w:eastAsia="zh-CN"/>
        </w:rPr>
        <w:t>谈判</w:t>
      </w:r>
      <w:r>
        <w:rPr>
          <w:rFonts w:hint="eastAsia" w:ascii="宋体" w:hAnsi="宋体" w:eastAsia="宋体" w:cs="宋体"/>
          <w:b w:val="0"/>
          <w:bCs/>
          <w:color w:val="auto"/>
          <w:sz w:val="24"/>
          <w:szCs w:val="24"/>
          <w:highlight w:val="none"/>
        </w:rPr>
        <w:t>、签订合同以及执行合同等一切事宜。</w:t>
      </w:r>
    </w:p>
    <w:p w14:paraId="3C8AE696">
      <w:pPr>
        <w:pageBreakBefore w:val="0"/>
        <w:wordWrap/>
        <w:overflowPunct/>
        <w:topLinePunct w:val="0"/>
        <w:bidi w:val="0"/>
        <w:spacing w:line="560" w:lineRule="exact"/>
        <w:ind w:left="0" w:leftChars="0" w:right="0" w:rightChars="0"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被授权人无权转让本授权，特此声明。</w:t>
      </w:r>
    </w:p>
    <w:p w14:paraId="48D38B15">
      <w:pPr>
        <w:pageBreakBefore w:val="0"/>
        <w:wordWrap/>
        <w:overflowPunct/>
        <w:topLinePunct w:val="0"/>
        <w:bidi w:val="0"/>
        <w:spacing w:line="560" w:lineRule="exact"/>
        <w:ind w:left="0" w:leftChars="0" w:right="0" w:rightChars="0"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附：法定代表人及被授权人身份证正反面。</w:t>
      </w:r>
    </w:p>
    <w:p w14:paraId="76CF2588">
      <w:pPr>
        <w:pStyle w:val="32"/>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p>
    <w:p w14:paraId="491A1F87">
      <w:pPr>
        <w:pageBreakBefore w:val="0"/>
        <w:wordWrap/>
        <w:overflowPunct/>
        <w:topLinePunct w:val="0"/>
        <w:bidi w:val="0"/>
        <w:spacing w:line="560" w:lineRule="exact"/>
        <w:ind w:left="0" w:leftChars="0" w:right="0" w:rightChars="0" w:firstLine="480" w:firstLineChars="200"/>
        <w:rPr>
          <w:rFonts w:hint="eastAsia" w:ascii="宋体" w:hAnsi="宋体" w:eastAsia="宋体" w:cs="宋体"/>
          <w:b w:val="0"/>
          <w:bCs/>
          <w:color w:val="auto"/>
          <w:sz w:val="24"/>
          <w:szCs w:val="24"/>
          <w:highlight w:val="none"/>
        </w:rPr>
      </w:pPr>
    </w:p>
    <w:p w14:paraId="702D39E6">
      <w:pPr>
        <w:pStyle w:val="14"/>
        <w:pageBreakBefore w:val="0"/>
        <w:wordWrap/>
        <w:overflowPunct/>
        <w:topLinePunct w:val="0"/>
        <w:bidi w:val="0"/>
        <w:spacing w:after="0" w:line="560" w:lineRule="exact"/>
        <w:ind w:left="0" w:leftChars="0" w:right="0" w:rightChars="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          </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名称（盖章）：</w:t>
      </w:r>
    </w:p>
    <w:p w14:paraId="260A55C5">
      <w:pPr>
        <w:pStyle w:val="14"/>
        <w:pageBreakBefore w:val="0"/>
        <w:wordWrap/>
        <w:overflowPunct/>
        <w:topLinePunct w:val="0"/>
        <w:bidi w:val="0"/>
        <w:spacing w:after="0" w:line="560" w:lineRule="exact"/>
        <w:ind w:left="0" w:leftChars="0" w:right="0" w:rightChars="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                法定代表人（盖章或签字）：</w:t>
      </w:r>
    </w:p>
    <w:p w14:paraId="319971E2">
      <w:pPr>
        <w:pageBreakBefore w:val="0"/>
        <w:wordWrap/>
        <w:overflowPunct/>
        <w:topLinePunct w:val="0"/>
        <w:bidi w:val="0"/>
        <w:spacing w:line="560" w:lineRule="exact"/>
        <w:ind w:left="0" w:leftChars="0" w:right="0" w:rightChars="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     日期： </w:t>
      </w:r>
    </w:p>
    <w:p w14:paraId="7D05E2F1">
      <w:pPr>
        <w:pageBreakBefore w:val="0"/>
        <w:wordWrap/>
        <w:overflowPunct/>
        <w:topLinePunct w:val="0"/>
        <w:bidi w:val="0"/>
        <w:spacing w:line="560" w:lineRule="exact"/>
        <w:ind w:left="0" w:leftChars="0" w:right="0" w:rightChars="0" w:firstLine="4080" w:firstLineChars="1700"/>
        <w:rPr>
          <w:rFonts w:hint="eastAsia" w:ascii="宋体" w:hAnsi="宋体" w:eastAsia="宋体" w:cs="宋体"/>
          <w:b w:val="0"/>
          <w:bCs/>
          <w:color w:val="auto"/>
          <w:sz w:val="24"/>
          <w:szCs w:val="24"/>
          <w:highlight w:val="none"/>
        </w:rPr>
      </w:pPr>
    </w:p>
    <w:p w14:paraId="72246F3A">
      <w:pPr>
        <w:pageBreakBefore w:val="0"/>
        <w:wordWrap/>
        <w:overflowPunct/>
        <w:topLinePunct w:val="0"/>
        <w:bidi w:val="0"/>
        <w:spacing w:line="560" w:lineRule="exact"/>
        <w:ind w:left="0" w:leftChars="0" w:right="0" w:rightChars="0" w:firstLine="480" w:firstLineChars="200"/>
        <w:jc w:val="center"/>
        <w:rPr>
          <w:rFonts w:hint="eastAsia" w:ascii="宋体" w:hAnsi="宋体" w:eastAsia="宋体" w:cs="宋体"/>
          <w:b w:val="0"/>
          <w:bCs/>
          <w:color w:val="auto"/>
          <w:sz w:val="24"/>
          <w:szCs w:val="24"/>
          <w:highlight w:val="none"/>
        </w:rPr>
      </w:pPr>
    </w:p>
    <w:p w14:paraId="53430F1D">
      <w:pPr>
        <w:pageBreakBefore w:val="0"/>
        <w:wordWrap/>
        <w:overflowPunct/>
        <w:topLinePunct w:val="0"/>
        <w:bidi w:val="0"/>
        <w:snapToGrid w:val="0"/>
        <w:spacing w:line="560" w:lineRule="exact"/>
        <w:ind w:left="0" w:leftChars="0" w:right="0" w:rightChars="0" w:firstLine="480" w:firstLineChars="200"/>
        <w:jc w:val="center"/>
        <w:rPr>
          <w:rFonts w:hint="eastAsia" w:ascii="宋体" w:hAnsi="宋体" w:eastAsia="宋体" w:cs="宋体"/>
          <w:b w:val="0"/>
          <w:bCs/>
          <w:color w:val="auto"/>
          <w:sz w:val="24"/>
          <w:szCs w:val="24"/>
          <w:highlight w:val="none"/>
        </w:rPr>
      </w:pPr>
    </w:p>
    <w:p w14:paraId="63756551">
      <w:pPr>
        <w:pStyle w:val="11"/>
        <w:pageBreakBefore w:val="0"/>
        <w:wordWrap/>
        <w:overflowPunct/>
        <w:topLinePunct w:val="0"/>
        <w:bidi w:val="0"/>
        <w:spacing w:after="0" w:line="560" w:lineRule="exact"/>
        <w:ind w:left="0" w:leftChars="0" w:right="0" w:rightChars="0"/>
        <w:rPr>
          <w:rFonts w:hint="eastAsia" w:ascii="宋体" w:hAnsi="宋体" w:eastAsia="宋体" w:cs="宋体"/>
          <w:b w:val="0"/>
          <w:bCs/>
          <w:color w:val="auto"/>
          <w:sz w:val="24"/>
          <w:szCs w:val="24"/>
          <w:highlight w:val="none"/>
        </w:rPr>
      </w:pPr>
    </w:p>
    <w:p w14:paraId="6D913F43">
      <w:pPr>
        <w:pageBreakBefore w:val="0"/>
        <w:wordWrap/>
        <w:overflowPunct/>
        <w:topLinePunct w:val="0"/>
        <w:bidi w:val="0"/>
        <w:spacing w:line="560" w:lineRule="exact"/>
        <w:ind w:left="0" w:leftChars="0" w:right="0" w:rightChars="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br w:type="page"/>
      </w:r>
    </w:p>
    <w:p w14:paraId="1BF0F461">
      <w:pPr>
        <w:pageBreakBefore w:val="0"/>
        <w:wordWrap/>
        <w:overflowPunct/>
        <w:topLinePunct w:val="0"/>
        <w:bidi w:val="0"/>
        <w:spacing w:line="560" w:lineRule="exact"/>
        <w:ind w:left="0" w:leftChars="0" w:right="0" w:right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lang w:eastAsia="zh-CN"/>
        </w:rPr>
        <w:t>）授权委托书</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为非法人）</w:t>
      </w:r>
    </w:p>
    <w:p w14:paraId="4B64C593">
      <w:pPr>
        <w:pageBreakBefore w:val="0"/>
        <w:wordWrap/>
        <w:overflowPunct/>
        <w:topLinePunct w:val="0"/>
        <w:bidi w:val="0"/>
        <w:spacing w:line="560" w:lineRule="exact"/>
        <w:ind w:left="0" w:leftChars="0" w:right="0" w:rightChars="0"/>
        <w:rPr>
          <w:rFonts w:hint="eastAsia" w:ascii="宋体" w:hAnsi="宋体" w:eastAsia="宋体" w:cs="宋体"/>
          <w:b w:val="0"/>
          <w:bCs w:val="0"/>
          <w:color w:val="auto"/>
          <w:sz w:val="24"/>
          <w:szCs w:val="24"/>
          <w:highlight w:val="none"/>
        </w:rPr>
      </w:pPr>
    </w:p>
    <w:p w14:paraId="292E666A">
      <w:pPr>
        <w:pageBreakBefore w:val="0"/>
        <w:wordWrap/>
        <w:overflowPunct/>
        <w:topLinePunct w:val="0"/>
        <w:bidi w:val="0"/>
        <w:spacing w:line="560" w:lineRule="exact"/>
        <w:ind w:left="0" w:leftChars="0" w:right="0" w:right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_____（采购人名称）：</w:t>
      </w:r>
    </w:p>
    <w:p w14:paraId="2B18155C">
      <w:pPr>
        <w:pageBreakBefore w:val="0"/>
        <w:wordWrap/>
        <w:overflowPunct/>
        <w:topLinePunct w:val="0"/>
        <w:bidi w:val="0"/>
        <w:spacing w:line="560" w:lineRule="exact"/>
        <w:ind w:left="0" w:leftChars="0" w:right="0" w:rightChars="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本授权声明：</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名称）授权</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（被授权人姓名、职务）</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 xml:space="preserve">为我方 “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sz w:val="24"/>
          <w:szCs w:val="24"/>
          <w:highlight w:val="none"/>
          <w:lang w:val="en-US" w:eastAsia="zh-CN"/>
        </w:rPr>
        <w:t>项目名称、项目编号</w:t>
      </w:r>
      <w:r>
        <w:rPr>
          <w:rFonts w:hint="eastAsia" w:ascii="宋体" w:hAnsi="宋体" w:eastAsia="宋体" w:cs="宋体"/>
          <w:b w:val="0"/>
          <w:bCs w:val="0"/>
          <w:color w:val="auto"/>
          <w:sz w:val="24"/>
          <w:szCs w:val="24"/>
          <w:highlight w:val="none"/>
        </w:rPr>
        <w:t>）” 项目</w:t>
      </w:r>
      <w:r>
        <w:rPr>
          <w:rFonts w:hint="eastAsia" w:ascii="宋体" w:hAnsi="宋体" w:eastAsia="宋体" w:cs="宋体"/>
          <w:b w:val="0"/>
          <w:bCs w:val="0"/>
          <w:color w:val="auto"/>
          <w:sz w:val="24"/>
          <w:szCs w:val="24"/>
          <w:highlight w:val="none"/>
          <w:lang w:val="en-US" w:eastAsia="zh-CN"/>
        </w:rPr>
        <w:t>投标</w:t>
      </w:r>
      <w:r>
        <w:rPr>
          <w:rFonts w:hint="eastAsia" w:ascii="宋体" w:hAnsi="宋体" w:eastAsia="宋体" w:cs="宋体"/>
          <w:b w:val="0"/>
          <w:bCs w:val="0"/>
          <w:color w:val="auto"/>
          <w:sz w:val="24"/>
          <w:szCs w:val="24"/>
          <w:highlight w:val="none"/>
        </w:rPr>
        <w:t>活动的合法代表，以我方名义全权处理该项目有关</w:t>
      </w:r>
      <w:r>
        <w:rPr>
          <w:rFonts w:hint="eastAsia" w:ascii="宋体" w:hAnsi="宋体" w:eastAsia="宋体" w:cs="宋体"/>
          <w:b w:val="0"/>
          <w:bCs w:val="0"/>
          <w:color w:val="auto"/>
          <w:sz w:val="24"/>
          <w:szCs w:val="24"/>
          <w:highlight w:val="none"/>
          <w:lang w:eastAsia="zh-CN"/>
        </w:rPr>
        <w:t>谈判</w:t>
      </w:r>
      <w:r>
        <w:rPr>
          <w:rFonts w:hint="eastAsia" w:ascii="宋体" w:hAnsi="宋体" w:eastAsia="宋体" w:cs="宋体"/>
          <w:b w:val="0"/>
          <w:bCs w:val="0"/>
          <w:color w:val="auto"/>
          <w:sz w:val="24"/>
          <w:szCs w:val="24"/>
          <w:highlight w:val="none"/>
        </w:rPr>
        <w:t>、签订合同以及执行合同等一切事宜。</w:t>
      </w:r>
    </w:p>
    <w:p w14:paraId="08CE32D4">
      <w:pPr>
        <w:pageBreakBefore w:val="0"/>
        <w:shd w:val="clear" w:color="auto" w:fill="auto"/>
        <w:kinsoku/>
        <w:wordWrap/>
        <w:overflowPunct/>
        <w:topLinePunct w:val="0"/>
        <w:bidi w:val="0"/>
        <w:spacing w:line="560" w:lineRule="exact"/>
        <w:ind w:left="0" w:leftChars="0" w:right="0" w:rightChars="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被授权人</w:t>
      </w:r>
      <w:r>
        <w:rPr>
          <w:rFonts w:hint="eastAsia" w:ascii="宋体" w:hAnsi="宋体" w:eastAsia="宋体" w:cs="宋体"/>
          <w:b w:val="0"/>
          <w:bCs w:val="0"/>
          <w:color w:val="auto"/>
          <w:sz w:val="24"/>
          <w:szCs w:val="24"/>
          <w:highlight w:val="none"/>
        </w:rPr>
        <w:t>无</w:t>
      </w:r>
      <w:r>
        <w:rPr>
          <w:rFonts w:hint="eastAsia" w:ascii="宋体" w:hAnsi="宋体" w:eastAsia="宋体" w:cs="宋体"/>
          <w:b w:val="0"/>
          <w:bCs w:val="0"/>
          <w:color w:val="auto"/>
          <w:sz w:val="24"/>
          <w:szCs w:val="24"/>
          <w:highlight w:val="none"/>
          <w:lang w:val="en-US" w:eastAsia="zh-CN"/>
        </w:rPr>
        <w:t>权转让本授权</w:t>
      </w:r>
      <w:r>
        <w:rPr>
          <w:rFonts w:hint="eastAsia" w:ascii="宋体" w:hAnsi="宋体" w:eastAsia="宋体" w:cs="宋体"/>
          <w:b w:val="0"/>
          <w:bCs w:val="0"/>
          <w:color w:val="auto"/>
          <w:sz w:val="24"/>
          <w:szCs w:val="24"/>
          <w:highlight w:val="none"/>
        </w:rPr>
        <w:t>，特此</w:t>
      </w:r>
      <w:r>
        <w:rPr>
          <w:rFonts w:hint="eastAsia" w:ascii="宋体" w:hAnsi="宋体" w:eastAsia="宋体" w:cs="宋体"/>
          <w:b w:val="0"/>
          <w:bCs w:val="0"/>
          <w:color w:val="auto"/>
          <w:sz w:val="24"/>
          <w:szCs w:val="24"/>
          <w:highlight w:val="none"/>
          <w:lang w:eastAsia="zh-CN"/>
        </w:rPr>
        <w:t>声明。</w:t>
      </w:r>
    </w:p>
    <w:p w14:paraId="3F403363">
      <w:pPr>
        <w:pageBreakBefore w:val="0"/>
        <w:wordWrap/>
        <w:overflowPunct/>
        <w:topLinePunct w:val="0"/>
        <w:bidi w:val="0"/>
        <w:spacing w:line="560" w:lineRule="exact"/>
        <w:ind w:left="0" w:leftChars="0" w:right="0" w:rightChars="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附：授权人及被授权人身份证</w:t>
      </w:r>
      <w:r>
        <w:rPr>
          <w:rFonts w:hint="eastAsia" w:ascii="宋体" w:hAnsi="宋体" w:eastAsia="宋体" w:cs="宋体"/>
          <w:b w:val="0"/>
          <w:bCs w:val="0"/>
          <w:color w:val="auto"/>
          <w:sz w:val="24"/>
          <w:szCs w:val="24"/>
          <w:highlight w:val="none"/>
          <w:lang w:val="en-US" w:eastAsia="zh-CN"/>
        </w:rPr>
        <w:t>正反面。</w:t>
      </w:r>
    </w:p>
    <w:p w14:paraId="249D2BF2">
      <w:pPr>
        <w:pStyle w:val="32"/>
        <w:pageBreakBefore w:val="0"/>
        <w:wordWrap/>
        <w:overflowPunct/>
        <w:topLinePunct w:val="0"/>
        <w:bidi w:val="0"/>
        <w:spacing w:line="560" w:lineRule="exact"/>
        <w:ind w:left="0" w:leftChars="0" w:right="0" w:rightChars="0"/>
        <w:rPr>
          <w:rFonts w:hint="eastAsia" w:ascii="宋体" w:hAnsi="宋体" w:eastAsia="宋体" w:cs="宋体"/>
          <w:b w:val="0"/>
          <w:bCs w:val="0"/>
          <w:color w:val="auto"/>
          <w:sz w:val="24"/>
          <w:szCs w:val="24"/>
          <w:highlight w:val="none"/>
        </w:rPr>
      </w:pPr>
    </w:p>
    <w:p w14:paraId="14F2B167">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p>
    <w:p w14:paraId="1C2F666F">
      <w:pPr>
        <w:pStyle w:val="14"/>
        <w:pageBreakBefore w:val="0"/>
        <w:wordWrap/>
        <w:overflowPunct/>
        <w:topLinePunct w:val="0"/>
        <w:bidi w:val="0"/>
        <w:spacing w:after="0" w:line="560" w:lineRule="exact"/>
        <w:ind w:left="0" w:leftChars="0" w:right="0" w:rightChars="0"/>
        <w:jc w:val="righ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名称（盖章）：</w:t>
      </w:r>
    </w:p>
    <w:p w14:paraId="056E268C">
      <w:pPr>
        <w:pStyle w:val="14"/>
        <w:pageBreakBefore w:val="0"/>
        <w:wordWrap/>
        <w:overflowPunct/>
        <w:topLinePunct w:val="0"/>
        <w:bidi w:val="0"/>
        <w:spacing w:after="0" w:line="560" w:lineRule="exact"/>
        <w:ind w:left="0" w:leftChars="0" w:right="0" w:rightChars="0"/>
        <w:jc w:val="righ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授权人</w:t>
      </w:r>
      <w:r>
        <w:rPr>
          <w:rFonts w:hint="eastAsia" w:ascii="宋体" w:hAnsi="宋体" w:eastAsia="宋体" w:cs="宋体"/>
          <w:bCs/>
          <w:color w:val="auto"/>
          <w:sz w:val="24"/>
          <w:szCs w:val="24"/>
          <w:highlight w:val="none"/>
        </w:rPr>
        <w:t>（盖章</w:t>
      </w:r>
      <w:r>
        <w:rPr>
          <w:rFonts w:hint="eastAsia" w:ascii="宋体" w:hAnsi="宋体" w:eastAsia="宋体" w:cs="宋体"/>
          <w:bCs/>
          <w:color w:val="auto"/>
          <w:sz w:val="24"/>
          <w:szCs w:val="24"/>
          <w:highlight w:val="none"/>
          <w:lang w:val="en-US" w:eastAsia="zh-CN"/>
        </w:rPr>
        <w:t>或签字</w:t>
      </w:r>
      <w:r>
        <w:rPr>
          <w:rFonts w:hint="eastAsia" w:ascii="宋体" w:hAnsi="宋体" w:eastAsia="宋体" w:cs="宋体"/>
          <w:bCs/>
          <w:color w:val="auto"/>
          <w:sz w:val="24"/>
          <w:szCs w:val="24"/>
          <w:highlight w:val="none"/>
        </w:rPr>
        <w:t>）：</w:t>
      </w:r>
    </w:p>
    <w:p w14:paraId="1AFA83AA">
      <w:pPr>
        <w:pageBreakBefore w:val="0"/>
        <w:wordWrap/>
        <w:overflowPunct/>
        <w:topLinePunct w:val="0"/>
        <w:bidi w:val="0"/>
        <w:spacing w:line="560" w:lineRule="exact"/>
        <w:ind w:left="0" w:leftChars="0" w:right="0" w:rightChars="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日期： </w:t>
      </w:r>
    </w:p>
    <w:p w14:paraId="28ABDD45">
      <w:pPr>
        <w:pageBreakBefore w:val="0"/>
        <w:wordWrap/>
        <w:overflowPunct/>
        <w:topLinePunct w:val="0"/>
        <w:bidi w:val="0"/>
        <w:spacing w:line="560" w:lineRule="exact"/>
        <w:ind w:left="0" w:leftChars="0" w:right="0" w:rightChars="0" w:firstLine="480" w:firstLineChars="200"/>
        <w:jc w:val="center"/>
        <w:rPr>
          <w:rFonts w:hint="eastAsia" w:ascii="宋体" w:hAnsi="宋体" w:eastAsia="宋体" w:cs="宋体"/>
          <w:b w:val="0"/>
          <w:bCs/>
          <w:color w:val="auto"/>
          <w:sz w:val="24"/>
          <w:szCs w:val="24"/>
          <w:highlight w:val="none"/>
        </w:rPr>
      </w:pPr>
    </w:p>
    <w:p w14:paraId="5B559F6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1"/>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br w:type="page"/>
      </w:r>
      <w:bookmarkStart w:id="141" w:name="_Toc28653"/>
      <w:r>
        <w:rPr>
          <w:rFonts w:hint="eastAsia" w:ascii="宋体" w:hAnsi="宋体" w:eastAsia="宋体" w:cs="宋体"/>
          <w:b w:val="0"/>
          <w:bCs/>
          <w:color w:val="auto"/>
          <w:sz w:val="24"/>
          <w:szCs w:val="24"/>
          <w:highlight w:val="none"/>
          <w:lang w:val="en-US" w:eastAsia="zh-CN"/>
        </w:rPr>
        <w:t>五</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基本情况表</w:t>
      </w:r>
    </w:p>
    <w:tbl>
      <w:tblPr>
        <w:tblStyle w:val="113"/>
        <w:tblW w:w="50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29"/>
        <w:gridCol w:w="1140"/>
        <w:gridCol w:w="193"/>
        <w:gridCol w:w="1377"/>
        <w:gridCol w:w="1344"/>
        <w:gridCol w:w="1283"/>
        <w:gridCol w:w="1741"/>
      </w:tblGrid>
      <w:tr w14:paraId="160EE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6" w:hRule="exact"/>
          <w:jc w:val="center"/>
        </w:trPr>
        <w:tc>
          <w:tcPr>
            <w:tcW w:w="790" w:type="pct"/>
            <w:vAlign w:val="center"/>
          </w:tcPr>
          <w:p w14:paraId="26BBAC1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3"/>
                <w:sz w:val="24"/>
                <w:szCs w:val="24"/>
                <w:highlight w:val="none"/>
                <w:u w:val="none"/>
                <w:lang w:val="en-US" w:eastAsia="zh-CN"/>
              </w:rPr>
              <w:t>投标人</w:t>
            </w:r>
            <w:r>
              <w:rPr>
                <w:rFonts w:hint="eastAsia" w:ascii="宋体" w:hAnsi="宋体" w:eastAsia="宋体" w:cs="宋体"/>
                <w:color w:val="auto"/>
                <w:spacing w:val="-3"/>
                <w:sz w:val="24"/>
                <w:szCs w:val="24"/>
                <w:highlight w:val="none"/>
                <w:u w:val="none"/>
              </w:rPr>
              <w:t>名称</w:t>
            </w:r>
          </w:p>
        </w:tc>
        <w:tc>
          <w:tcPr>
            <w:tcW w:w="4209" w:type="pct"/>
            <w:gridSpan w:val="6"/>
            <w:vAlign w:val="center"/>
          </w:tcPr>
          <w:p w14:paraId="18922F0C">
            <w:pPr>
              <w:pStyle w:val="11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r>
      <w:tr w14:paraId="41F98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exact"/>
          <w:jc w:val="center"/>
        </w:trPr>
        <w:tc>
          <w:tcPr>
            <w:tcW w:w="790" w:type="pct"/>
            <w:vAlign w:val="center"/>
          </w:tcPr>
          <w:p w14:paraId="2BDE3E1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4"/>
                <w:sz w:val="24"/>
                <w:szCs w:val="24"/>
                <w:highlight w:val="none"/>
                <w:u w:val="none"/>
              </w:rPr>
              <w:t>详细地址</w:t>
            </w:r>
          </w:p>
        </w:tc>
        <w:tc>
          <w:tcPr>
            <w:tcW w:w="4209" w:type="pct"/>
            <w:gridSpan w:val="6"/>
            <w:vAlign w:val="center"/>
          </w:tcPr>
          <w:p w14:paraId="13C612B4">
            <w:pPr>
              <w:pStyle w:val="11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r>
      <w:tr w14:paraId="7A131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1" w:hRule="atLeast"/>
          <w:jc w:val="center"/>
        </w:trPr>
        <w:tc>
          <w:tcPr>
            <w:tcW w:w="790" w:type="pct"/>
            <w:vAlign w:val="center"/>
          </w:tcPr>
          <w:p w14:paraId="62D1EA0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3"/>
                <w:sz w:val="24"/>
                <w:szCs w:val="24"/>
                <w:highlight w:val="none"/>
                <w:u w:val="none"/>
              </w:rPr>
              <w:t>主管部门</w:t>
            </w:r>
          </w:p>
        </w:tc>
        <w:tc>
          <w:tcPr>
            <w:tcW w:w="793" w:type="pct"/>
            <w:gridSpan w:val="2"/>
            <w:vAlign w:val="center"/>
          </w:tcPr>
          <w:p w14:paraId="3FD82FF8">
            <w:pPr>
              <w:pStyle w:val="11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819" w:type="pct"/>
            <w:vAlign w:val="center"/>
          </w:tcPr>
          <w:p w14:paraId="51024CE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pacing w:val="3"/>
                <w:sz w:val="24"/>
                <w:szCs w:val="24"/>
                <w:highlight w:val="none"/>
                <w:u w:val="none"/>
              </w:rPr>
            </w:pPr>
            <w:r>
              <w:rPr>
                <w:rFonts w:hint="eastAsia" w:ascii="宋体" w:hAnsi="宋体" w:eastAsia="宋体" w:cs="宋体"/>
                <w:color w:val="auto"/>
                <w:spacing w:val="-3"/>
                <w:sz w:val="24"/>
                <w:szCs w:val="24"/>
                <w:highlight w:val="none"/>
                <w:u w:val="none"/>
              </w:rPr>
              <w:t>法定代表人</w:t>
            </w:r>
            <w:r>
              <w:rPr>
                <w:rFonts w:hint="eastAsia" w:ascii="宋体" w:hAnsi="宋体" w:eastAsia="宋体" w:cs="宋体"/>
                <w:color w:val="auto"/>
                <w:spacing w:val="3"/>
                <w:sz w:val="24"/>
                <w:szCs w:val="24"/>
                <w:highlight w:val="none"/>
                <w:u w:val="none"/>
              </w:rPr>
              <w:t xml:space="preserve"> </w:t>
            </w:r>
          </w:p>
          <w:p w14:paraId="20AC1AB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4"/>
                <w:sz w:val="24"/>
                <w:szCs w:val="24"/>
                <w:highlight w:val="none"/>
                <w:u w:val="none"/>
              </w:rPr>
              <w:t>或负责人</w:t>
            </w:r>
          </w:p>
        </w:tc>
        <w:tc>
          <w:tcPr>
            <w:tcW w:w="799" w:type="pct"/>
            <w:vAlign w:val="center"/>
          </w:tcPr>
          <w:p w14:paraId="717D569C">
            <w:pPr>
              <w:pStyle w:val="11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763" w:type="pct"/>
            <w:vAlign w:val="center"/>
          </w:tcPr>
          <w:p w14:paraId="1761ECA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6"/>
                <w:sz w:val="24"/>
                <w:szCs w:val="24"/>
                <w:highlight w:val="none"/>
                <w:u w:val="none"/>
              </w:rPr>
              <w:t>职务</w:t>
            </w:r>
          </w:p>
        </w:tc>
        <w:tc>
          <w:tcPr>
            <w:tcW w:w="1033" w:type="pct"/>
            <w:vAlign w:val="center"/>
          </w:tcPr>
          <w:p w14:paraId="46082E7B">
            <w:pPr>
              <w:pStyle w:val="11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r>
      <w:tr w14:paraId="72E99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exact"/>
          <w:jc w:val="center"/>
        </w:trPr>
        <w:tc>
          <w:tcPr>
            <w:tcW w:w="790" w:type="pct"/>
            <w:vAlign w:val="center"/>
          </w:tcPr>
          <w:p w14:paraId="0727049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3"/>
                <w:sz w:val="24"/>
                <w:szCs w:val="24"/>
                <w:highlight w:val="none"/>
                <w:u w:val="none"/>
              </w:rPr>
              <w:t>经济类型</w:t>
            </w:r>
          </w:p>
        </w:tc>
        <w:tc>
          <w:tcPr>
            <w:tcW w:w="793" w:type="pct"/>
            <w:gridSpan w:val="2"/>
            <w:vAlign w:val="center"/>
          </w:tcPr>
          <w:p w14:paraId="658DA336">
            <w:pPr>
              <w:pStyle w:val="11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819" w:type="pct"/>
            <w:vAlign w:val="center"/>
          </w:tcPr>
          <w:p w14:paraId="5750592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3"/>
                <w:sz w:val="24"/>
                <w:szCs w:val="24"/>
                <w:highlight w:val="none"/>
                <w:u w:val="none"/>
              </w:rPr>
              <w:t>授权代表</w:t>
            </w:r>
          </w:p>
        </w:tc>
        <w:tc>
          <w:tcPr>
            <w:tcW w:w="799" w:type="pct"/>
            <w:vAlign w:val="center"/>
          </w:tcPr>
          <w:p w14:paraId="4A75A400">
            <w:pPr>
              <w:pStyle w:val="11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763" w:type="pct"/>
            <w:vAlign w:val="center"/>
          </w:tcPr>
          <w:p w14:paraId="1CB557C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6"/>
                <w:sz w:val="24"/>
                <w:szCs w:val="24"/>
                <w:highlight w:val="none"/>
                <w:u w:val="none"/>
              </w:rPr>
              <w:t>职务</w:t>
            </w:r>
          </w:p>
        </w:tc>
        <w:tc>
          <w:tcPr>
            <w:tcW w:w="1033" w:type="pct"/>
            <w:vAlign w:val="center"/>
          </w:tcPr>
          <w:p w14:paraId="3F6B1AAD">
            <w:pPr>
              <w:pStyle w:val="11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r>
      <w:tr w14:paraId="4ECB1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exact"/>
          <w:jc w:val="center"/>
        </w:trPr>
        <w:tc>
          <w:tcPr>
            <w:tcW w:w="790" w:type="pct"/>
            <w:vAlign w:val="center"/>
          </w:tcPr>
          <w:p w14:paraId="2DD397D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7"/>
                <w:sz w:val="24"/>
                <w:szCs w:val="24"/>
                <w:highlight w:val="none"/>
                <w:u w:val="none"/>
              </w:rPr>
              <w:t>邮政编码</w:t>
            </w:r>
          </w:p>
        </w:tc>
        <w:tc>
          <w:tcPr>
            <w:tcW w:w="793" w:type="pct"/>
            <w:gridSpan w:val="2"/>
            <w:vAlign w:val="center"/>
          </w:tcPr>
          <w:p w14:paraId="2D27ECAA">
            <w:pPr>
              <w:pStyle w:val="11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819" w:type="pct"/>
            <w:vAlign w:val="center"/>
          </w:tcPr>
          <w:p w14:paraId="7DA1FAB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19"/>
                <w:sz w:val="24"/>
                <w:szCs w:val="24"/>
                <w:highlight w:val="none"/>
                <w:u w:val="none"/>
              </w:rPr>
              <w:t>电话</w:t>
            </w:r>
          </w:p>
        </w:tc>
        <w:tc>
          <w:tcPr>
            <w:tcW w:w="799" w:type="pct"/>
            <w:vAlign w:val="center"/>
          </w:tcPr>
          <w:p w14:paraId="742820A7">
            <w:pPr>
              <w:pStyle w:val="11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763" w:type="pct"/>
            <w:vAlign w:val="center"/>
          </w:tcPr>
          <w:p w14:paraId="4A085FC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4"/>
                <w:sz w:val="24"/>
                <w:szCs w:val="24"/>
                <w:highlight w:val="none"/>
                <w:u w:val="none"/>
              </w:rPr>
              <w:t>传真</w:t>
            </w:r>
          </w:p>
        </w:tc>
        <w:tc>
          <w:tcPr>
            <w:tcW w:w="1033" w:type="pct"/>
            <w:vAlign w:val="center"/>
          </w:tcPr>
          <w:p w14:paraId="701727DA">
            <w:pPr>
              <w:pStyle w:val="11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r>
      <w:tr w14:paraId="19911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1" w:hRule="atLeast"/>
          <w:jc w:val="center"/>
        </w:trPr>
        <w:tc>
          <w:tcPr>
            <w:tcW w:w="790" w:type="pct"/>
            <w:vAlign w:val="center"/>
          </w:tcPr>
          <w:p w14:paraId="6E78D1B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3"/>
                <w:sz w:val="24"/>
                <w:szCs w:val="24"/>
                <w:highlight w:val="none"/>
                <w:u w:val="none"/>
              </w:rPr>
              <w:t>单位简介及机构情况</w:t>
            </w:r>
          </w:p>
        </w:tc>
        <w:tc>
          <w:tcPr>
            <w:tcW w:w="4209" w:type="pct"/>
            <w:gridSpan w:val="6"/>
            <w:vAlign w:val="center"/>
          </w:tcPr>
          <w:p w14:paraId="659E3E6B">
            <w:pPr>
              <w:pStyle w:val="11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r>
      <w:tr w14:paraId="5B1CD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1" w:hRule="atLeast"/>
          <w:jc w:val="center"/>
        </w:trPr>
        <w:tc>
          <w:tcPr>
            <w:tcW w:w="790" w:type="pct"/>
            <w:vAlign w:val="center"/>
          </w:tcPr>
          <w:p w14:paraId="5A459F1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8"/>
                <w:sz w:val="24"/>
                <w:szCs w:val="24"/>
                <w:highlight w:val="none"/>
                <w:u w:val="none"/>
              </w:rPr>
              <w:t>内部管理制</w:t>
            </w:r>
            <w:r>
              <w:rPr>
                <w:rFonts w:hint="eastAsia" w:ascii="宋体" w:hAnsi="宋体" w:eastAsia="宋体" w:cs="宋体"/>
                <w:color w:val="auto"/>
                <w:spacing w:val="-3"/>
                <w:sz w:val="24"/>
                <w:szCs w:val="24"/>
                <w:highlight w:val="none"/>
                <w:u w:val="none"/>
              </w:rPr>
              <w:t>度情况</w:t>
            </w:r>
          </w:p>
        </w:tc>
        <w:tc>
          <w:tcPr>
            <w:tcW w:w="4209" w:type="pct"/>
            <w:gridSpan w:val="6"/>
            <w:vAlign w:val="center"/>
          </w:tcPr>
          <w:p w14:paraId="4183C936">
            <w:pPr>
              <w:pStyle w:val="11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r>
      <w:tr w14:paraId="543AA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790" w:type="pct"/>
            <w:vMerge w:val="restart"/>
            <w:vAlign w:val="center"/>
          </w:tcPr>
          <w:p w14:paraId="61DEBDB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3"/>
                <w:sz w:val="24"/>
                <w:szCs w:val="24"/>
                <w:highlight w:val="none"/>
                <w:u w:val="none"/>
              </w:rPr>
              <w:t>单位概况</w:t>
            </w:r>
          </w:p>
        </w:tc>
        <w:tc>
          <w:tcPr>
            <w:tcW w:w="678" w:type="pct"/>
            <w:vMerge w:val="restart"/>
            <w:vAlign w:val="center"/>
          </w:tcPr>
          <w:p w14:paraId="0E5E084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3"/>
                <w:sz w:val="24"/>
                <w:szCs w:val="24"/>
                <w:highlight w:val="none"/>
                <w:u w:val="none"/>
              </w:rPr>
              <w:t>职工总数</w:t>
            </w:r>
          </w:p>
        </w:tc>
        <w:tc>
          <w:tcPr>
            <w:tcW w:w="934" w:type="pct"/>
            <w:gridSpan w:val="2"/>
            <w:vMerge w:val="restart"/>
            <w:vAlign w:val="center"/>
          </w:tcPr>
          <w:p w14:paraId="56E65A9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人</w:t>
            </w:r>
          </w:p>
        </w:tc>
        <w:tc>
          <w:tcPr>
            <w:tcW w:w="2596" w:type="pct"/>
            <w:gridSpan w:val="3"/>
            <w:vAlign w:val="center"/>
          </w:tcPr>
          <w:p w14:paraId="498A5E7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3"/>
                <w:sz w:val="24"/>
                <w:szCs w:val="24"/>
                <w:highlight w:val="none"/>
                <w:u w:val="none"/>
              </w:rPr>
              <w:t>生产工人</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pacing w:val="-3"/>
                <w:sz w:val="24"/>
                <w:szCs w:val="24"/>
                <w:highlight w:val="none"/>
                <w:u w:val="none"/>
              </w:rPr>
              <w:t>人</w:t>
            </w:r>
          </w:p>
        </w:tc>
      </w:tr>
      <w:tr w14:paraId="26D39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790" w:type="pct"/>
            <w:vMerge w:val="continue"/>
            <w:vAlign w:val="center"/>
          </w:tcPr>
          <w:p w14:paraId="3A5085DF">
            <w:pPr>
              <w:pStyle w:val="11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678" w:type="pct"/>
            <w:vMerge w:val="continue"/>
            <w:vAlign w:val="center"/>
          </w:tcPr>
          <w:p w14:paraId="056B350E">
            <w:pPr>
              <w:pStyle w:val="11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934" w:type="pct"/>
            <w:gridSpan w:val="2"/>
            <w:vMerge w:val="continue"/>
            <w:vAlign w:val="center"/>
          </w:tcPr>
          <w:p w14:paraId="4049315E">
            <w:pPr>
              <w:pStyle w:val="11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2596" w:type="pct"/>
            <w:gridSpan w:val="3"/>
            <w:vAlign w:val="center"/>
          </w:tcPr>
          <w:p w14:paraId="2D8508C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技术人员               人</w:t>
            </w:r>
          </w:p>
        </w:tc>
      </w:tr>
      <w:tr w14:paraId="55D77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790" w:type="pct"/>
            <w:vMerge w:val="continue"/>
            <w:vAlign w:val="center"/>
          </w:tcPr>
          <w:p w14:paraId="29B90B72">
            <w:pPr>
              <w:pStyle w:val="11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678" w:type="pct"/>
            <w:vMerge w:val="restart"/>
            <w:vAlign w:val="center"/>
          </w:tcPr>
          <w:p w14:paraId="39C1049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3"/>
                <w:sz w:val="24"/>
                <w:szCs w:val="24"/>
                <w:highlight w:val="none"/>
                <w:u w:val="none"/>
              </w:rPr>
              <w:t>流动资金</w:t>
            </w:r>
          </w:p>
        </w:tc>
        <w:tc>
          <w:tcPr>
            <w:tcW w:w="934" w:type="pct"/>
            <w:gridSpan w:val="2"/>
            <w:vMerge w:val="restart"/>
            <w:vAlign w:val="center"/>
          </w:tcPr>
          <w:p w14:paraId="62812DC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8"/>
                <w:sz w:val="24"/>
                <w:szCs w:val="24"/>
                <w:highlight w:val="none"/>
                <w:u w:val="none"/>
              </w:rPr>
              <w:t>万元</w:t>
            </w:r>
          </w:p>
        </w:tc>
        <w:tc>
          <w:tcPr>
            <w:tcW w:w="799" w:type="pct"/>
            <w:vMerge w:val="restart"/>
            <w:vAlign w:val="center"/>
          </w:tcPr>
          <w:p w14:paraId="2F22085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5"/>
                <w:sz w:val="24"/>
                <w:szCs w:val="24"/>
                <w:highlight w:val="none"/>
                <w:u w:val="none"/>
              </w:rPr>
              <w:t>资金来源</w:t>
            </w:r>
          </w:p>
        </w:tc>
        <w:tc>
          <w:tcPr>
            <w:tcW w:w="763" w:type="pct"/>
            <w:vAlign w:val="center"/>
          </w:tcPr>
          <w:p w14:paraId="03A435F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13"/>
                <w:sz w:val="24"/>
                <w:szCs w:val="24"/>
                <w:highlight w:val="none"/>
                <w:u w:val="none"/>
              </w:rPr>
              <w:t>自有资金</w:t>
            </w:r>
          </w:p>
        </w:tc>
        <w:tc>
          <w:tcPr>
            <w:tcW w:w="1033" w:type="pct"/>
            <w:vAlign w:val="center"/>
          </w:tcPr>
          <w:p w14:paraId="292294F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8"/>
                <w:sz w:val="24"/>
                <w:szCs w:val="24"/>
                <w:highlight w:val="none"/>
                <w:u w:val="none"/>
              </w:rPr>
              <w:t>万元</w:t>
            </w:r>
          </w:p>
        </w:tc>
      </w:tr>
      <w:tr w14:paraId="008F9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790" w:type="pct"/>
            <w:vMerge w:val="continue"/>
            <w:vAlign w:val="center"/>
          </w:tcPr>
          <w:p w14:paraId="36490460">
            <w:pPr>
              <w:pStyle w:val="11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678" w:type="pct"/>
            <w:vMerge w:val="continue"/>
            <w:vAlign w:val="center"/>
          </w:tcPr>
          <w:p w14:paraId="5485B626">
            <w:pPr>
              <w:pStyle w:val="11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934" w:type="pct"/>
            <w:gridSpan w:val="2"/>
            <w:vMerge w:val="continue"/>
            <w:vAlign w:val="center"/>
          </w:tcPr>
          <w:p w14:paraId="5CC15F58">
            <w:pPr>
              <w:pStyle w:val="11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799" w:type="pct"/>
            <w:vMerge w:val="continue"/>
            <w:vAlign w:val="center"/>
          </w:tcPr>
          <w:p w14:paraId="53F57D58">
            <w:pPr>
              <w:pStyle w:val="11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763" w:type="pct"/>
            <w:vAlign w:val="center"/>
          </w:tcPr>
          <w:p w14:paraId="219D262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3"/>
                <w:sz w:val="24"/>
                <w:szCs w:val="24"/>
                <w:highlight w:val="none"/>
                <w:u w:val="none"/>
              </w:rPr>
              <w:t>银行贷款</w:t>
            </w:r>
          </w:p>
        </w:tc>
        <w:tc>
          <w:tcPr>
            <w:tcW w:w="1033" w:type="pct"/>
            <w:vAlign w:val="center"/>
          </w:tcPr>
          <w:p w14:paraId="4D45763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8"/>
                <w:sz w:val="24"/>
                <w:szCs w:val="24"/>
                <w:highlight w:val="none"/>
                <w:u w:val="none"/>
              </w:rPr>
              <w:t>万元</w:t>
            </w:r>
          </w:p>
        </w:tc>
      </w:tr>
      <w:tr w14:paraId="7475A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790" w:type="pct"/>
            <w:vMerge w:val="continue"/>
            <w:vAlign w:val="center"/>
          </w:tcPr>
          <w:p w14:paraId="11B7BB05">
            <w:pPr>
              <w:pStyle w:val="11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678" w:type="pct"/>
            <w:vMerge w:val="restart"/>
            <w:vAlign w:val="center"/>
          </w:tcPr>
          <w:p w14:paraId="57CADEE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8"/>
                <w:sz w:val="24"/>
                <w:szCs w:val="24"/>
                <w:highlight w:val="none"/>
                <w:u w:val="none"/>
              </w:rPr>
              <w:t>固定资产</w:t>
            </w:r>
          </w:p>
        </w:tc>
        <w:tc>
          <w:tcPr>
            <w:tcW w:w="934" w:type="pct"/>
            <w:gridSpan w:val="2"/>
            <w:vAlign w:val="center"/>
          </w:tcPr>
          <w:p w14:paraId="378C61D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8"/>
                <w:sz w:val="24"/>
                <w:szCs w:val="24"/>
                <w:highlight w:val="none"/>
                <w:u w:val="none"/>
              </w:rPr>
              <w:t>原值</w:t>
            </w:r>
            <w:r>
              <w:rPr>
                <w:rFonts w:hint="eastAsia" w:ascii="宋体" w:hAnsi="宋体" w:eastAsia="宋体" w:cs="宋体"/>
                <w:color w:val="auto"/>
                <w:spacing w:val="3"/>
                <w:sz w:val="24"/>
                <w:szCs w:val="24"/>
                <w:highlight w:val="none"/>
                <w:u w:val="none"/>
              </w:rPr>
              <w:t xml:space="preserve">     </w:t>
            </w:r>
            <w:r>
              <w:rPr>
                <w:rFonts w:hint="eastAsia" w:ascii="宋体" w:hAnsi="宋体" w:eastAsia="宋体" w:cs="宋体"/>
                <w:color w:val="auto"/>
                <w:spacing w:val="-8"/>
                <w:sz w:val="24"/>
                <w:szCs w:val="24"/>
                <w:highlight w:val="none"/>
                <w:u w:val="none"/>
              </w:rPr>
              <w:t>万元</w:t>
            </w:r>
          </w:p>
        </w:tc>
        <w:tc>
          <w:tcPr>
            <w:tcW w:w="799" w:type="pct"/>
            <w:vMerge w:val="restart"/>
            <w:vAlign w:val="center"/>
          </w:tcPr>
          <w:p w14:paraId="74B8832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5"/>
                <w:sz w:val="24"/>
                <w:szCs w:val="24"/>
                <w:highlight w:val="none"/>
                <w:u w:val="none"/>
              </w:rPr>
              <w:t>资金性质</w:t>
            </w:r>
          </w:p>
        </w:tc>
        <w:tc>
          <w:tcPr>
            <w:tcW w:w="763" w:type="pct"/>
            <w:vAlign w:val="center"/>
          </w:tcPr>
          <w:p w14:paraId="6CBED28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4"/>
                <w:sz w:val="24"/>
                <w:szCs w:val="24"/>
                <w:highlight w:val="none"/>
                <w:u w:val="none"/>
              </w:rPr>
              <w:t>生产性</w:t>
            </w:r>
          </w:p>
        </w:tc>
        <w:tc>
          <w:tcPr>
            <w:tcW w:w="1033" w:type="pct"/>
            <w:vAlign w:val="center"/>
          </w:tcPr>
          <w:p w14:paraId="7F4BEE9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8"/>
                <w:sz w:val="24"/>
                <w:szCs w:val="24"/>
                <w:highlight w:val="none"/>
                <w:u w:val="none"/>
              </w:rPr>
              <w:t>万元</w:t>
            </w:r>
          </w:p>
        </w:tc>
      </w:tr>
      <w:tr w14:paraId="5F8A6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790" w:type="pct"/>
            <w:vMerge w:val="continue"/>
            <w:vAlign w:val="center"/>
          </w:tcPr>
          <w:p w14:paraId="56D5010E">
            <w:pPr>
              <w:pStyle w:val="11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678" w:type="pct"/>
            <w:vMerge w:val="continue"/>
            <w:vAlign w:val="center"/>
          </w:tcPr>
          <w:p w14:paraId="3BD9AE94">
            <w:pPr>
              <w:pStyle w:val="11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934" w:type="pct"/>
            <w:gridSpan w:val="2"/>
            <w:vAlign w:val="center"/>
          </w:tcPr>
          <w:p w14:paraId="097F0EE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7"/>
                <w:sz w:val="24"/>
                <w:szCs w:val="24"/>
                <w:highlight w:val="none"/>
                <w:u w:val="none"/>
              </w:rPr>
              <w:t>净值</w:t>
            </w:r>
            <w:r>
              <w:rPr>
                <w:rFonts w:hint="eastAsia" w:ascii="宋体" w:hAnsi="宋体" w:eastAsia="宋体" w:cs="宋体"/>
                <w:color w:val="auto"/>
                <w:spacing w:val="3"/>
                <w:sz w:val="24"/>
                <w:szCs w:val="24"/>
                <w:highlight w:val="none"/>
                <w:u w:val="none"/>
              </w:rPr>
              <w:t xml:space="preserve">     </w:t>
            </w:r>
            <w:r>
              <w:rPr>
                <w:rFonts w:hint="eastAsia" w:ascii="宋体" w:hAnsi="宋体" w:eastAsia="宋体" w:cs="宋体"/>
                <w:color w:val="auto"/>
                <w:spacing w:val="-7"/>
                <w:sz w:val="24"/>
                <w:szCs w:val="24"/>
                <w:highlight w:val="none"/>
                <w:u w:val="none"/>
              </w:rPr>
              <w:t>万元</w:t>
            </w:r>
          </w:p>
        </w:tc>
        <w:tc>
          <w:tcPr>
            <w:tcW w:w="799" w:type="pct"/>
            <w:vMerge w:val="continue"/>
            <w:vAlign w:val="center"/>
          </w:tcPr>
          <w:p w14:paraId="15A9A172">
            <w:pPr>
              <w:pStyle w:val="11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763" w:type="pct"/>
            <w:vAlign w:val="center"/>
          </w:tcPr>
          <w:p w14:paraId="4323602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4"/>
                <w:sz w:val="24"/>
                <w:szCs w:val="24"/>
                <w:highlight w:val="none"/>
                <w:u w:val="none"/>
              </w:rPr>
              <w:t>非生产性</w:t>
            </w:r>
          </w:p>
        </w:tc>
        <w:tc>
          <w:tcPr>
            <w:tcW w:w="1033" w:type="pct"/>
            <w:vAlign w:val="center"/>
          </w:tcPr>
          <w:p w14:paraId="59161FE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8"/>
                <w:sz w:val="24"/>
                <w:szCs w:val="24"/>
                <w:highlight w:val="none"/>
                <w:u w:val="none"/>
              </w:rPr>
              <w:t>万元</w:t>
            </w:r>
          </w:p>
        </w:tc>
      </w:tr>
      <w:tr w14:paraId="6C0C2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1" w:hRule="atLeast"/>
          <w:jc w:val="center"/>
        </w:trPr>
        <w:tc>
          <w:tcPr>
            <w:tcW w:w="790" w:type="pct"/>
            <w:vMerge w:val="restart"/>
            <w:vAlign w:val="center"/>
          </w:tcPr>
          <w:p w14:paraId="3401054A">
            <w:pPr>
              <w:pStyle w:val="11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p w14:paraId="4208D4B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pacing w:val="-3"/>
                <w:sz w:val="24"/>
                <w:szCs w:val="24"/>
                <w:highlight w:val="none"/>
                <w:u w:val="none"/>
              </w:rPr>
            </w:pPr>
            <w:r>
              <w:rPr>
                <w:rFonts w:hint="eastAsia" w:ascii="宋体" w:hAnsi="宋体" w:eastAsia="宋体" w:cs="宋体"/>
                <w:color w:val="auto"/>
                <w:spacing w:val="-3"/>
                <w:sz w:val="24"/>
                <w:szCs w:val="24"/>
                <w:highlight w:val="none"/>
                <w:u w:val="none"/>
              </w:rPr>
              <w:t>企业财务</w:t>
            </w:r>
          </w:p>
          <w:p w14:paraId="56B6D7E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3"/>
                <w:sz w:val="24"/>
                <w:szCs w:val="24"/>
                <w:highlight w:val="none"/>
                <w:u w:val="none"/>
              </w:rPr>
              <w:t>状</w:t>
            </w:r>
            <w:r>
              <w:rPr>
                <w:rFonts w:hint="eastAsia" w:ascii="宋体" w:hAnsi="宋体" w:eastAsia="宋体" w:cs="宋体"/>
                <w:color w:val="auto"/>
                <w:sz w:val="24"/>
                <w:szCs w:val="24"/>
                <w:highlight w:val="none"/>
                <w:u w:val="none"/>
              </w:rPr>
              <w:t>况</w:t>
            </w:r>
          </w:p>
        </w:tc>
        <w:tc>
          <w:tcPr>
            <w:tcW w:w="678" w:type="pct"/>
            <w:vAlign w:val="center"/>
          </w:tcPr>
          <w:p w14:paraId="1FEB77C3">
            <w:pPr>
              <w:pStyle w:val="11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934" w:type="pct"/>
            <w:gridSpan w:val="2"/>
            <w:vAlign w:val="center"/>
          </w:tcPr>
          <w:p w14:paraId="1A05450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pacing w:val="-5"/>
                <w:sz w:val="24"/>
                <w:szCs w:val="24"/>
                <w:highlight w:val="none"/>
                <w:u w:val="none"/>
              </w:rPr>
            </w:pPr>
            <w:r>
              <w:rPr>
                <w:rFonts w:hint="eastAsia" w:ascii="宋体" w:hAnsi="宋体" w:eastAsia="宋体" w:cs="宋体"/>
                <w:color w:val="auto"/>
                <w:spacing w:val="-5"/>
                <w:sz w:val="24"/>
                <w:szCs w:val="24"/>
                <w:highlight w:val="none"/>
                <w:u w:val="none"/>
              </w:rPr>
              <w:t>收入总额</w:t>
            </w:r>
          </w:p>
          <w:p w14:paraId="6ED22B1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pacing w:val="-5"/>
                <w:sz w:val="24"/>
                <w:szCs w:val="24"/>
                <w:highlight w:val="none"/>
                <w:u w:val="none"/>
                <w:lang w:eastAsia="zh-CN"/>
              </w:rPr>
              <w:t>（</w:t>
            </w:r>
            <w:r>
              <w:rPr>
                <w:rFonts w:hint="eastAsia" w:ascii="宋体" w:hAnsi="宋体" w:eastAsia="宋体" w:cs="宋体"/>
                <w:color w:val="auto"/>
                <w:spacing w:val="-5"/>
                <w:sz w:val="24"/>
                <w:szCs w:val="24"/>
                <w:highlight w:val="none"/>
                <w:u w:val="none"/>
                <w:lang w:val="en-US" w:eastAsia="zh-CN"/>
              </w:rPr>
              <w:t>万元</w:t>
            </w:r>
            <w:r>
              <w:rPr>
                <w:rFonts w:hint="eastAsia" w:ascii="宋体" w:hAnsi="宋体" w:eastAsia="宋体" w:cs="宋体"/>
                <w:color w:val="auto"/>
                <w:spacing w:val="-5"/>
                <w:sz w:val="24"/>
                <w:szCs w:val="24"/>
                <w:highlight w:val="none"/>
                <w:u w:val="none"/>
                <w:lang w:eastAsia="zh-CN"/>
              </w:rPr>
              <w:t>）</w:t>
            </w:r>
          </w:p>
        </w:tc>
        <w:tc>
          <w:tcPr>
            <w:tcW w:w="799" w:type="pct"/>
            <w:vAlign w:val="center"/>
          </w:tcPr>
          <w:p w14:paraId="162DFB0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3"/>
                <w:sz w:val="24"/>
                <w:szCs w:val="24"/>
                <w:highlight w:val="none"/>
                <w:u w:val="none"/>
              </w:rPr>
              <w:t>利润总额</w:t>
            </w:r>
            <w:r>
              <w:rPr>
                <w:rFonts w:hint="eastAsia" w:ascii="宋体" w:hAnsi="宋体" w:eastAsia="宋体" w:cs="宋体"/>
                <w:color w:val="auto"/>
                <w:spacing w:val="-5"/>
                <w:sz w:val="24"/>
                <w:szCs w:val="24"/>
                <w:highlight w:val="none"/>
                <w:u w:val="none"/>
                <w:lang w:eastAsia="zh-CN"/>
              </w:rPr>
              <w:t>（</w:t>
            </w:r>
            <w:r>
              <w:rPr>
                <w:rFonts w:hint="eastAsia" w:ascii="宋体" w:hAnsi="宋体" w:eastAsia="宋体" w:cs="宋体"/>
                <w:color w:val="auto"/>
                <w:spacing w:val="-5"/>
                <w:sz w:val="24"/>
                <w:szCs w:val="24"/>
                <w:highlight w:val="none"/>
                <w:u w:val="none"/>
                <w:lang w:val="en-US" w:eastAsia="zh-CN"/>
              </w:rPr>
              <w:t>万元</w:t>
            </w:r>
            <w:r>
              <w:rPr>
                <w:rFonts w:hint="eastAsia" w:ascii="宋体" w:hAnsi="宋体" w:eastAsia="宋体" w:cs="宋体"/>
                <w:color w:val="auto"/>
                <w:spacing w:val="-5"/>
                <w:sz w:val="24"/>
                <w:szCs w:val="24"/>
                <w:highlight w:val="none"/>
                <w:u w:val="none"/>
                <w:lang w:eastAsia="zh-CN"/>
              </w:rPr>
              <w:t>）</w:t>
            </w:r>
          </w:p>
        </w:tc>
        <w:tc>
          <w:tcPr>
            <w:tcW w:w="763" w:type="pct"/>
            <w:vAlign w:val="center"/>
          </w:tcPr>
          <w:p w14:paraId="2FEC146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5"/>
                <w:sz w:val="24"/>
                <w:szCs w:val="24"/>
                <w:highlight w:val="none"/>
                <w:u w:val="none"/>
              </w:rPr>
              <w:t>净利润</w:t>
            </w:r>
            <w:r>
              <w:rPr>
                <w:rFonts w:hint="eastAsia" w:ascii="宋体" w:hAnsi="宋体" w:eastAsia="宋体" w:cs="宋体"/>
                <w:color w:val="auto"/>
                <w:spacing w:val="-5"/>
                <w:sz w:val="24"/>
                <w:szCs w:val="24"/>
                <w:highlight w:val="none"/>
                <w:u w:val="none"/>
                <w:lang w:val="en-US" w:eastAsia="zh-CN"/>
              </w:rPr>
              <w:t xml:space="preserve"> </w:t>
            </w:r>
            <w:r>
              <w:rPr>
                <w:rFonts w:hint="eastAsia" w:ascii="宋体" w:hAnsi="宋体" w:eastAsia="宋体" w:cs="宋体"/>
                <w:color w:val="auto"/>
                <w:spacing w:val="-5"/>
                <w:sz w:val="24"/>
                <w:szCs w:val="24"/>
                <w:highlight w:val="none"/>
                <w:u w:val="none"/>
                <w:lang w:eastAsia="zh-CN"/>
              </w:rPr>
              <w:t>（</w:t>
            </w:r>
            <w:r>
              <w:rPr>
                <w:rFonts w:hint="eastAsia" w:ascii="宋体" w:hAnsi="宋体" w:eastAsia="宋体" w:cs="宋体"/>
                <w:color w:val="auto"/>
                <w:spacing w:val="-5"/>
                <w:sz w:val="24"/>
                <w:szCs w:val="24"/>
                <w:highlight w:val="none"/>
                <w:u w:val="none"/>
                <w:lang w:val="en-US" w:eastAsia="zh-CN"/>
              </w:rPr>
              <w:t>万元</w:t>
            </w:r>
            <w:r>
              <w:rPr>
                <w:rFonts w:hint="eastAsia" w:ascii="宋体" w:hAnsi="宋体" w:eastAsia="宋体" w:cs="宋体"/>
                <w:color w:val="auto"/>
                <w:spacing w:val="-5"/>
                <w:sz w:val="24"/>
                <w:szCs w:val="24"/>
                <w:highlight w:val="none"/>
                <w:u w:val="none"/>
                <w:lang w:eastAsia="zh-CN"/>
              </w:rPr>
              <w:t>）</w:t>
            </w:r>
          </w:p>
        </w:tc>
        <w:tc>
          <w:tcPr>
            <w:tcW w:w="1033" w:type="pct"/>
            <w:vAlign w:val="center"/>
          </w:tcPr>
          <w:p w14:paraId="31C10FE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pacing w:val="-5"/>
                <w:sz w:val="24"/>
                <w:szCs w:val="24"/>
                <w:highlight w:val="none"/>
                <w:u w:val="none"/>
              </w:rPr>
              <w:t>负债总额</w:t>
            </w:r>
            <w:r>
              <w:rPr>
                <w:rFonts w:hint="eastAsia" w:ascii="宋体" w:hAnsi="宋体" w:eastAsia="宋体" w:cs="宋体"/>
                <w:color w:val="auto"/>
                <w:spacing w:val="-5"/>
                <w:sz w:val="24"/>
                <w:szCs w:val="24"/>
                <w:highlight w:val="none"/>
                <w:u w:val="none"/>
                <w:lang w:val="en-US" w:eastAsia="zh-CN"/>
              </w:rPr>
              <w:t xml:space="preserve">  </w:t>
            </w:r>
            <w:r>
              <w:rPr>
                <w:rFonts w:hint="eastAsia" w:ascii="宋体" w:hAnsi="宋体" w:eastAsia="宋体" w:cs="宋体"/>
                <w:color w:val="auto"/>
                <w:spacing w:val="-5"/>
                <w:sz w:val="24"/>
                <w:szCs w:val="24"/>
                <w:highlight w:val="none"/>
                <w:u w:val="none"/>
                <w:lang w:eastAsia="zh-CN"/>
              </w:rPr>
              <w:t>（</w:t>
            </w:r>
            <w:r>
              <w:rPr>
                <w:rFonts w:hint="eastAsia" w:ascii="宋体" w:hAnsi="宋体" w:eastAsia="宋体" w:cs="宋体"/>
                <w:color w:val="auto"/>
                <w:spacing w:val="-5"/>
                <w:sz w:val="24"/>
                <w:szCs w:val="24"/>
                <w:highlight w:val="none"/>
                <w:u w:val="none"/>
                <w:lang w:val="en-US" w:eastAsia="zh-CN"/>
              </w:rPr>
              <w:t>万元</w:t>
            </w:r>
            <w:r>
              <w:rPr>
                <w:rFonts w:hint="eastAsia" w:ascii="宋体" w:hAnsi="宋体" w:eastAsia="宋体" w:cs="宋体"/>
                <w:color w:val="auto"/>
                <w:spacing w:val="-5"/>
                <w:sz w:val="24"/>
                <w:szCs w:val="24"/>
                <w:highlight w:val="none"/>
                <w:u w:val="none"/>
                <w:lang w:eastAsia="zh-CN"/>
              </w:rPr>
              <w:t>）</w:t>
            </w:r>
          </w:p>
        </w:tc>
      </w:tr>
      <w:tr w14:paraId="0674E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790" w:type="pct"/>
            <w:vMerge w:val="continue"/>
            <w:vAlign w:val="center"/>
          </w:tcPr>
          <w:p w14:paraId="42B95381">
            <w:pPr>
              <w:pStyle w:val="11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678" w:type="pct"/>
            <w:vAlign w:val="center"/>
          </w:tcPr>
          <w:p w14:paraId="1F09E500">
            <w:pPr>
              <w:pStyle w:val="11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934" w:type="pct"/>
            <w:gridSpan w:val="2"/>
            <w:vAlign w:val="center"/>
          </w:tcPr>
          <w:p w14:paraId="649ACF1F">
            <w:pPr>
              <w:pStyle w:val="11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799" w:type="pct"/>
            <w:vAlign w:val="center"/>
          </w:tcPr>
          <w:p w14:paraId="7D8C8B5F">
            <w:pPr>
              <w:pStyle w:val="11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763" w:type="pct"/>
            <w:vAlign w:val="center"/>
          </w:tcPr>
          <w:p w14:paraId="72FB3F7F">
            <w:pPr>
              <w:pStyle w:val="11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1033" w:type="pct"/>
            <w:vAlign w:val="center"/>
          </w:tcPr>
          <w:p w14:paraId="3D174A07">
            <w:pPr>
              <w:pStyle w:val="11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r>
      <w:tr w14:paraId="0589C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790" w:type="pct"/>
            <w:vMerge w:val="continue"/>
            <w:vAlign w:val="center"/>
          </w:tcPr>
          <w:p w14:paraId="492F9436">
            <w:pPr>
              <w:pStyle w:val="11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1612" w:type="pct"/>
            <w:gridSpan w:val="3"/>
            <w:vAlign w:val="center"/>
          </w:tcPr>
          <w:p w14:paraId="72F0D49E">
            <w:pPr>
              <w:pStyle w:val="11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c>
          <w:tcPr>
            <w:tcW w:w="2596" w:type="pct"/>
            <w:gridSpan w:val="3"/>
            <w:vAlign w:val="center"/>
          </w:tcPr>
          <w:p w14:paraId="2955C861">
            <w:pPr>
              <w:pStyle w:val="11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center"/>
              <w:textAlignment w:val="auto"/>
              <w:rPr>
                <w:rFonts w:hint="eastAsia" w:ascii="宋体" w:hAnsi="宋体" w:eastAsia="宋体" w:cs="宋体"/>
                <w:color w:val="auto"/>
                <w:sz w:val="24"/>
                <w:szCs w:val="24"/>
                <w:highlight w:val="none"/>
                <w:u w:val="none"/>
              </w:rPr>
            </w:pPr>
          </w:p>
        </w:tc>
      </w:tr>
      <w:bookmarkEnd w:id="141"/>
    </w:tbl>
    <w:p w14:paraId="01774A01">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bookmarkStart w:id="142" w:name="_Toc26218"/>
      <w:r>
        <w:rPr>
          <w:rFonts w:hint="eastAsia" w:ascii="宋体" w:hAnsi="宋体" w:eastAsia="宋体" w:cs="宋体"/>
          <w:b w:val="0"/>
          <w:bCs/>
          <w:color w:val="auto"/>
          <w:sz w:val="24"/>
          <w:szCs w:val="24"/>
          <w:highlight w:val="none"/>
        </w:rPr>
        <w:t>备注：</w:t>
      </w:r>
    </w:p>
    <w:p w14:paraId="204DE653">
      <w:pPr>
        <w:pageBreakBefore w:val="0"/>
        <w:numPr>
          <w:ilvl w:val="0"/>
          <w:numId w:val="7"/>
        </w:numPr>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lang w:eastAsia="zh-CN"/>
        </w:rPr>
      </w:pPr>
      <w:r>
        <w:rPr>
          <w:rFonts w:hint="eastAsia" w:ascii="宋体" w:hAnsi="宋体" w:eastAsia="宋体" w:cs="宋体"/>
          <w:color w:val="auto"/>
          <w:sz w:val="24"/>
          <w:szCs w:val="24"/>
          <w:highlight w:val="none"/>
          <w:lang w:val="en-US" w:eastAsia="zh-CN"/>
        </w:rPr>
        <w:t>投标人为法人时，</w:t>
      </w:r>
      <w:r>
        <w:rPr>
          <w:rFonts w:hint="eastAsia" w:ascii="宋体" w:hAnsi="宋体" w:eastAsia="宋体" w:cs="宋体"/>
          <w:b w:val="0"/>
          <w:bCs/>
          <w:color w:val="auto"/>
          <w:sz w:val="24"/>
          <w:szCs w:val="24"/>
          <w:highlight w:val="none"/>
        </w:rPr>
        <w:t>后附营业执照</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资质证书</w:t>
      </w:r>
      <w:r>
        <w:rPr>
          <w:rFonts w:hint="eastAsia" w:ascii="宋体" w:hAnsi="宋体" w:eastAsia="宋体" w:cs="宋体"/>
          <w:b w:val="0"/>
          <w:bCs/>
          <w:color w:val="auto"/>
          <w:sz w:val="24"/>
          <w:szCs w:val="24"/>
          <w:highlight w:val="none"/>
        </w:rPr>
        <w:t>等相关证明材料</w:t>
      </w:r>
      <w:r>
        <w:rPr>
          <w:rFonts w:hint="eastAsia" w:ascii="宋体" w:hAnsi="宋体" w:eastAsia="宋体" w:cs="宋体"/>
          <w:b w:val="0"/>
          <w:bCs/>
          <w:color w:val="auto"/>
          <w:sz w:val="24"/>
          <w:szCs w:val="24"/>
          <w:highlight w:val="none"/>
          <w:lang w:eastAsia="zh-CN"/>
        </w:rPr>
        <w:t>；</w:t>
      </w:r>
    </w:p>
    <w:p w14:paraId="3B944056">
      <w:pPr>
        <w:pageBreakBefore w:val="0"/>
        <w:numPr>
          <w:ilvl w:val="0"/>
          <w:numId w:val="7"/>
        </w:numPr>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为非法人时，格式自拟。</w:t>
      </w:r>
    </w:p>
    <w:p w14:paraId="41FB090A">
      <w:pPr>
        <w:pStyle w:val="42"/>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sectPr>
          <w:pgSz w:w="11906" w:h="16838"/>
          <w:pgMar w:top="1440" w:right="1800" w:bottom="1440" w:left="1800" w:header="851" w:footer="992" w:gutter="0"/>
          <w:pgNumType w:fmt="decimal"/>
          <w:cols w:space="720" w:num="1"/>
          <w:docGrid w:type="lines" w:linePitch="312" w:charSpace="0"/>
        </w:sectPr>
      </w:pPr>
    </w:p>
    <w:p w14:paraId="35280DBC">
      <w:pPr>
        <w:keepNext w:val="0"/>
        <w:keepLines w:val="0"/>
        <w:pageBreakBefore w:val="0"/>
        <w:widowControl/>
        <w:suppressLineNumbers w:val="0"/>
        <w:wordWrap/>
        <w:overflowPunct/>
        <w:topLinePunct w:val="0"/>
        <w:bidi w:val="0"/>
        <w:spacing w:line="560" w:lineRule="exact"/>
        <w:ind w:left="0" w:leftChars="0" w:right="0" w:rightChars="0"/>
        <w:jc w:val="center"/>
        <w:outlineLvl w:val="1"/>
        <w:rPr>
          <w:rFonts w:hint="eastAsia" w:ascii="宋体" w:hAnsi="宋体" w:eastAsia="宋体" w:cs="宋体"/>
          <w:bCs/>
          <w:i w:val="0"/>
          <w:iCs w:val="0"/>
          <w:color w:val="auto"/>
          <w:sz w:val="24"/>
          <w:szCs w:val="24"/>
          <w:highlight w:val="none"/>
          <w:lang w:val="en-US"/>
        </w:rPr>
      </w:pPr>
      <w:r>
        <w:rPr>
          <w:rFonts w:hint="eastAsia" w:ascii="宋体" w:hAnsi="宋体" w:eastAsia="宋体" w:cs="宋体"/>
          <w:b w:val="0"/>
          <w:bCs/>
          <w:i w:val="0"/>
          <w:iCs w:val="0"/>
          <w:color w:val="auto"/>
          <w:kern w:val="0"/>
          <w:sz w:val="24"/>
          <w:szCs w:val="24"/>
          <w:highlight w:val="none"/>
          <w:lang w:val="en-US" w:eastAsia="zh-CN"/>
        </w:rPr>
        <w:t>六、项目负责人简介</w:t>
      </w:r>
    </w:p>
    <w:tbl>
      <w:tblPr>
        <w:tblStyle w:val="33"/>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136"/>
        <w:gridCol w:w="1421"/>
        <w:gridCol w:w="1420"/>
        <w:gridCol w:w="1267"/>
        <w:gridCol w:w="2160"/>
      </w:tblGrid>
      <w:tr w14:paraId="71AD0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0FFF349A">
            <w:pPr>
              <w:pageBreakBefore w:val="0"/>
              <w:kinsoku/>
              <w:topLinePunct w:val="0"/>
              <w:bidi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136" w:type="dxa"/>
            <w:vAlign w:val="center"/>
          </w:tcPr>
          <w:p w14:paraId="2325B27B">
            <w:pPr>
              <w:pageBreakBefore w:val="0"/>
              <w:kinsoku/>
              <w:topLinePunct w:val="0"/>
              <w:bidi w:val="0"/>
              <w:spacing w:line="500" w:lineRule="exact"/>
              <w:jc w:val="center"/>
              <w:rPr>
                <w:rFonts w:hint="eastAsia" w:ascii="宋体" w:hAnsi="宋体" w:eastAsia="宋体" w:cs="宋体"/>
                <w:color w:val="auto"/>
                <w:sz w:val="24"/>
                <w:szCs w:val="24"/>
                <w:highlight w:val="none"/>
                <w:lang w:val="en-US" w:eastAsia="zh-CN"/>
              </w:rPr>
            </w:pPr>
          </w:p>
        </w:tc>
        <w:tc>
          <w:tcPr>
            <w:tcW w:w="1421" w:type="dxa"/>
            <w:vAlign w:val="center"/>
          </w:tcPr>
          <w:p w14:paraId="75AE1F16">
            <w:pPr>
              <w:pageBreakBefore w:val="0"/>
              <w:kinsoku/>
              <w:topLinePunct w:val="0"/>
              <w:bidi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1420" w:type="dxa"/>
            <w:vAlign w:val="center"/>
          </w:tcPr>
          <w:p w14:paraId="0BC0E96E">
            <w:pPr>
              <w:pageBreakBefore w:val="0"/>
              <w:kinsoku/>
              <w:topLinePunct w:val="0"/>
              <w:bidi w:val="0"/>
              <w:spacing w:line="500" w:lineRule="exact"/>
              <w:jc w:val="center"/>
              <w:rPr>
                <w:rFonts w:hint="eastAsia" w:ascii="宋体" w:hAnsi="宋体" w:eastAsia="宋体" w:cs="宋体"/>
                <w:color w:val="auto"/>
                <w:sz w:val="24"/>
                <w:szCs w:val="24"/>
                <w:highlight w:val="none"/>
              </w:rPr>
            </w:pPr>
          </w:p>
        </w:tc>
        <w:tc>
          <w:tcPr>
            <w:tcW w:w="1267" w:type="dxa"/>
            <w:vAlign w:val="center"/>
          </w:tcPr>
          <w:p w14:paraId="6B9ED5EA">
            <w:pPr>
              <w:pageBreakBefore w:val="0"/>
              <w:kinsoku/>
              <w:topLinePunct w:val="0"/>
              <w:bidi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2160" w:type="dxa"/>
            <w:vAlign w:val="center"/>
          </w:tcPr>
          <w:p w14:paraId="316540EB">
            <w:pPr>
              <w:pageBreakBefore w:val="0"/>
              <w:kinsoku/>
              <w:topLinePunct w:val="0"/>
              <w:bidi w:val="0"/>
              <w:spacing w:line="500" w:lineRule="exact"/>
              <w:jc w:val="center"/>
              <w:rPr>
                <w:rFonts w:hint="eastAsia" w:ascii="宋体" w:hAnsi="宋体" w:eastAsia="宋体" w:cs="宋体"/>
                <w:color w:val="auto"/>
                <w:sz w:val="24"/>
                <w:szCs w:val="24"/>
                <w:highlight w:val="none"/>
                <w:lang w:val="en-US" w:eastAsia="zh-CN"/>
              </w:rPr>
            </w:pPr>
          </w:p>
        </w:tc>
      </w:tr>
      <w:tr w14:paraId="64EF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782C4E61">
            <w:pPr>
              <w:pageBreakBefore w:val="0"/>
              <w:kinsoku/>
              <w:topLinePunct w:val="0"/>
              <w:bidi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1136" w:type="dxa"/>
            <w:vAlign w:val="center"/>
          </w:tcPr>
          <w:p w14:paraId="497DFBEA">
            <w:pPr>
              <w:pageBreakBefore w:val="0"/>
              <w:kinsoku/>
              <w:topLinePunct w:val="0"/>
              <w:bidi w:val="0"/>
              <w:spacing w:line="500" w:lineRule="exact"/>
              <w:jc w:val="center"/>
              <w:rPr>
                <w:rFonts w:hint="eastAsia" w:ascii="宋体" w:hAnsi="宋体" w:eastAsia="宋体" w:cs="宋体"/>
                <w:color w:val="auto"/>
                <w:sz w:val="24"/>
                <w:szCs w:val="24"/>
                <w:highlight w:val="none"/>
                <w:lang w:val="en-US" w:eastAsia="zh-CN"/>
              </w:rPr>
            </w:pPr>
          </w:p>
        </w:tc>
        <w:tc>
          <w:tcPr>
            <w:tcW w:w="1421" w:type="dxa"/>
            <w:vAlign w:val="center"/>
          </w:tcPr>
          <w:p w14:paraId="7CAC1B18">
            <w:pPr>
              <w:pageBreakBefore w:val="0"/>
              <w:kinsoku/>
              <w:topLinePunct w:val="0"/>
              <w:bidi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420" w:type="dxa"/>
            <w:vAlign w:val="center"/>
          </w:tcPr>
          <w:p w14:paraId="1A2CC9D5">
            <w:pPr>
              <w:pageBreakBefore w:val="0"/>
              <w:kinsoku/>
              <w:topLinePunct w:val="0"/>
              <w:bidi w:val="0"/>
              <w:spacing w:line="500" w:lineRule="exact"/>
              <w:jc w:val="center"/>
              <w:rPr>
                <w:rFonts w:hint="eastAsia" w:ascii="宋体" w:hAnsi="宋体" w:eastAsia="宋体" w:cs="宋体"/>
                <w:color w:val="auto"/>
                <w:sz w:val="24"/>
                <w:szCs w:val="24"/>
                <w:highlight w:val="none"/>
                <w:lang w:val="en-US" w:eastAsia="zh-CN"/>
              </w:rPr>
            </w:pPr>
          </w:p>
        </w:tc>
        <w:tc>
          <w:tcPr>
            <w:tcW w:w="1267" w:type="dxa"/>
            <w:vAlign w:val="center"/>
          </w:tcPr>
          <w:p w14:paraId="038F6A82">
            <w:pPr>
              <w:pageBreakBefore w:val="0"/>
              <w:kinsoku/>
              <w:topLinePunct w:val="0"/>
              <w:bidi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2160" w:type="dxa"/>
            <w:vAlign w:val="center"/>
          </w:tcPr>
          <w:p w14:paraId="2790B72A">
            <w:pPr>
              <w:pageBreakBefore w:val="0"/>
              <w:kinsoku/>
              <w:topLinePunct w:val="0"/>
              <w:bidi w:val="0"/>
              <w:spacing w:line="500" w:lineRule="exact"/>
              <w:jc w:val="center"/>
              <w:rPr>
                <w:rFonts w:hint="eastAsia" w:ascii="宋体" w:hAnsi="宋体" w:eastAsia="宋体" w:cs="宋体"/>
                <w:color w:val="auto"/>
                <w:sz w:val="24"/>
                <w:szCs w:val="24"/>
                <w:highlight w:val="none"/>
                <w:lang w:val="en-US" w:eastAsia="zh-CN"/>
              </w:rPr>
            </w:pPr>
          </w:p>
        </w:tc>
      </w:tr>
      <w:tr w14:paraId="06FA6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4" w:type="dxa"/>
            <w:vAlign w:val="center"/>
          </w:tcPr>
          <w:p w14:paraId="03F8D1A5">
            <w:pPr>
              <w:pageBreakBefore w:val="0"/>
              <w:kinsoku/>
              <w:topLinePunct w:val="0"/>
              <w:bidi w:val="0"/>
              <w:spacing w:line="5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身份证号</w:t>
            </w:r>
          </w:p>
        </w:tc>
        <w:tc>
          <w:tcPr>
            <w:tcW w:w="2557" w:type="dxa"/>
            <w:gridSpan w:val="2"/>
            <w:vAlign w:val="center"/>
          </w:tcPr>
          <w:p w14:paraId="0B0355D8">
            <w:pPr>
              <w:pageBreakBefore w:val="0"/>
              <w:kinsoku/>
              <w:topLinePunct w:val="0"/>
              <w:bidi w:val="0"/>
              <w:spacing w:line="500" w:lineRule="exact"/>
              <w:jc w:val="center"/>
              <w:rPr>
                <w:rFonts w:hint="eastAsia" w:ascii="宋体" w:hAnsi="宋体" w:eastAsia="宋体" w:cs="宋体"/>
                <w:color w:val="auto"/>
                <w:sz w:val="24"/>
                <w:szCs w:val="24"/>
                <w:highlight w:val="none"/>
                <w:lang w:val="en-US" w:eastAsia="zh-CN"/>
              </w:rPr>
            </w:pPr>
          </w:p>
        </w:tc>
        <w:tc>
          <w:tcPr>
            <w:tcW w:w="2687" w:type="dxa"/>
            <w:gridSpan w:val="2"/>
            <w:vAlign w:val="center"/>
          </w:tcPr>
          <w:p w14:paraId="762E0E38">
            <w:pPr>
              <w:pageBreakBefore w:val="0"/>
              <w:kinsoku/>
              <w:topLinePunct w:val="0"/>
              <w:bidi w:val="0"/>
              <w:spacing w:line="5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w:t>
            </w:r>
          </w:p>
        </w:tc>
        <w:tc>
          <w:tcPr>
            <w:tcW w:w="2160" w:type="dxa"/>
            <w:vAlign w:val="center"/>
          </w:tcPr>
          <w:p w14:paraId="3D3CD1FD">
            <w:pPr>
              <w:pageBreakBefore w:val="0"/>
              <w:kinsoku/>
              <w:topLinePunct w:val="0"/>
              <w:bidi w:val="0"/>
              <w:spacing w:line="500" w:lineRule="exact"/>
              <w:jc w:val="center"/>
              <w:rPr>
                <w:rFonts w:hint="eastAsia" w:ascii="宋体" w:hAnsi="宋体" w:eastAsia="宋体" w:cs="宋体"/>
                <w:color w:val="auto"/>
                <w:sz w:val="24"/>
                <w:szCs w:val="24"/>
                <w:highlight w:val="none"/>
                <w:lang w:val="en-US" w:eastAsia="zh-CN"/>
              </w:rPr>
            </w:pPr>
          </w:p>
        </w:tc>
      </w:tr>
      <w:tr w14:paraId="01540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4" w:type="dxa"/>
            <w:vAlign w:val="center"/>
          </w:tcPr>
          <w:p w14:paraId="06CA4E62">
            <w:pPr>
              <w:pageBreakBefore w:val="0"/>
              <w:kinsoku/>
              <w:topLinePunct w:val="0"/>
              <w:bidi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参加工作时间</w:t>
            </w:r>
          </w:p>
        </w:tc>
        <w:tc>
          <w:tcPr>
            <w:tcW w:w="2557" w:type="dxa"/>
            <w:gridSpan w:val="2"/>
            <w:vAlign w:val="center"/>
          </w:tcPr>
          <w:p w14:paraId="147B1A81">
            <w:pPr>
              <w:pageBreakBefore w:val="0"/>
              <w:kinsoku/>
              <w:topLinePunct w:val="0"/>
              <w:bidi w:val="0"/>
              <w:spacing w:line="500" w:lineRule="exact"/>
              <w:jc w:val="center"/>
              <w:rPr>
                <w:rFonts w:hint="eastAsia" w:ascii="宋体" w:hAnsi="宋体" w:eastAsia="宋体" w:cs="宋体"/>
                <w:color w:val="auto"/>
                <w:sz w:val="24"/>
                <w:szCs w:val="24"/>
                <w:highlight w:val="none"/>
                <w:lang w:val="en-US" w:eastAsia="zh-CN"/>
              </w:rPr>
            </w:pPr>
          </w:p>
        </w:tc>
        <w:tc>
          <w:tcPr>
            <w:tcW w:w="2687" w:type="dxa"/>
            <w:gridSpan w:val="2"/>
            <w:vAlign w:val="center"/>
          </w:tcPr>
          <w:p w14:paraId="4CA2A19C">
            <w:pPr>
              <w:pageBreakBefore w:val="0"/>
              <w:kinsoku/>
              <w:topLinePunct w:val="0"/>
              <w:bidi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从事项目工作年限</w:t>
            </w:r>
          </w:p>
        </w:tc>
        <w:tc>
          <w:tcPr>
            <w:tcW w:w="2160" w:type="dxa"/>
            <w:vAlign w:val="center"/>
          </w:tcPr>
          <w:p w14:paraId="497652D6">
            <w:pPr>
              <w:pageBreakBefore w:val="0"/>
              <w:kinsoku/>
              <w:topLinePunct w:val="0"/>
              <w:bidi w:val="0"/>
              <w:spacing w:line="500" w:lineRule="exact"/>
              <w:jc w:val="center"/>
              <w:rPr>
                <w:rFonts w:hint="eastAsia" w:ascii="宋体" w:hAnsi="宋体" w:eastAsia="宋体" w:cs="宋体"/>
                <w:color w:val="auto"/>
                <w:sz w:val="24"/>
                <w:szCs w:val="24"/>
                <w:highlight w:val="none"/>
                <w:lang w:val="en-US" w:eastAsia="zh-CN"/>
              </w:rPr>
            </w:pPr>
          </w:p>
        </w:tc>
      </w:tr>
      <w:tr w14:paraId="29395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4" w:type="dxa"/>
            <w:vAlign w:val="center"/>
          </w:tcPr>
          <w:p w14:paraId="1A399376">
            <w:pPr>
              <w:pageBreakBefore w:val="0"/>
              <w:kinsoku/>
              <w:topLinePunct w:val="0"/>
              <w:bidi w:val="0"/>
              <w:spacing w:line="5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相关证书</w:t>
            </w:r>
          </w:p>
        </w:tc>
        <w:tc>
          <w:tcPr>
            <w:tcW w:w="7404" w:type="dxa"/>
            <w:gridSpan w:val="5"/>
            <w:vAlign w:val="center"/>
          </w:tcPr>
          <w:p w14:paraId="6AFE93CC">
            <w:pPr>
              <w:pageBreakBefore w:val="0"/>
              <w:kinsoku/>
              <w:topLinePunct w:val="0"/>
              <w:bidi w:val="0"/>
              <w:spacing w:line="500" w:lineRule="exact"/>
              <w:jc w:val="both"/>
              <w:rPr>
                <w:rFonts w:hint="eastAsia" w:ascii="宋体" w:hAnsi="宋体" w:eastAsia="宋体" w:cs="宋体"/>
                <w:color w:val="auto"/>
                <w:sz w:val="24"/>
                <w:szCs w:val="24"/>
                <w:highlight w:val="none"/>
                <w:lang w:val="en-US" w:eastAsia="zh-CN"/>
              </w:rPr>
            </w:pPr>
          </w:p>
        </w:tc>
      </w:tr>
    </w:tbl>
    <w:p w14:paraId="1D5E60D1">
      <w:pPr>
        <w:pStyle w:val="42"/>
        <w:pageBreakBefore w:val="0"/>
        <w:tabs>
          <w:tab w:val="left" w:pos="2636"/>
        </w:tabs>
        <w:wordWrap/>
        <w:overflowPunct/>
        <w:topLinePunct w:val="0"/>
        <w:bidi w:val="0"/>
        <w:spacing w:line="560" w:lineRule="exact"/>
        <w:ind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后附项目负责人身份证、相关职业或执业或职称证书等证明材料。</w:t>
      </w:r>
    </w:p>
    <w:p w14:paraId="4B8A63A8">
      <w:pPr>
        <w:rPr>
          <w:rFonts w:hint="eastAsia" w:ascii="宋体" w:hAnsi="宋体" w:eastAsia="宋体" w:cs="宋体"/>
          <w:color w:val="auto"/>
          <w:sz w:val="24"/>
          <w:szCs w:val="24"/>
          <w:highlight w:val="none"/>
          <w:lang w:eastAsia="zh-CN"/>
        </w:rPr>
        <w:sectPr>
          <w:pgSz w:w="11906" w:h="16838"/>
          <w:pgMar w:top="1440" w:right="1800" w:bottom="1440" w:left="1800" w:header="851" w:footer="992" w:gutter="0"/>
          <w:pgNumType w:fmt="decimal"/>
          <w:cols w:space="720" w:num="1"/>
          <w:docGrid w:type="lines" w:linePitch="312" w:charSpace="0"/>
        </w:sectPr>
      </w:pPr>
    </w:p>
    <w:bookmarkEnd w:id="142"/>
    <w:p w14:paraId="0538DF33">
      <w:pPr>
        <w:keepNext w:val="0"/>
        <w:keepLines w:val="0"/>
        <w:pageBreakBefore w:val="0"/>
        <w:widowControl/>
        <w:numPr>
          <w:ilvl w:val="0"/>
          <w:numId w:val="8"/>
        </w:numPr>
        <w:suppressLineNumbers w:val="0"/>
        <w:kinsoku/>
        <w:wordWrap/>
        <w:overflowPunct/>
        <w:topLinePunct w:val="0"/>
        <w:autoSpaceDE/>
        <w:autoSpaceDN/>
        <w:bidi w:val="0"/>
        <w:adjustRightInd/>
        <w:snapToGrid/>
        <w:spacing w:line="560" w:lineRule="exact"/>
        <w:ind w:left="0" w:leftChars="0" w:right="0" w:rightChars="0"/>
        <w:jc w:val="center"/>
        <w:textAlignment w:val="auto"/>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拟配备人员简介</w:t>
      </w:r>
    </w:p>
    <w:tbl>
      <w:tblPr>
        <w:tblStyle w:val="33"/>
        <w:tblpPr w:leftFromText="180" w:rightFromText="180" w:vertAnchor="text" w:horzAnchor="page" w:tblpX="1510" w:tblpY="527"/>
        <w:tblOverlap w:val="never"/>
        <w:tblW w:w="468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973"/>
        <w:gridCol w:w="1389"/>
        <w:gridCol w:w="1131"/>
        <w:gridCol w:w="1473"/>
        <w:gridCol w:w="1036"/>
        <w:gridCol w:w="1180"/>
        <w:gridCol w:w="1066"/>
      </w:tblGrid>
      <w:tr w14:paraId="0DDC6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579" w:type="pct"/>
            <w:vMerge w:val="restart"/>
            <w:vAlign w:val="center"/>
          </w:tcPr>
          <w:p w14:paraId="31708F66">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序号</w:t>
            </w:r>
          </w:p>
        </w:tc>
        <w:tc>
          <w:tcPr>
            <w:tcW w:w="521" w:type="pct"/>
            <w:vMerge w:val="restart"/>
            <w:vAlign w:val="center"/>
          </w:tcPr>
          <w:p w14:paraId="0252F4E5">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姓名</w:t>
            </w:r>
          </w:p>
        </w:tc>
        <w:tc>
          <w:tcPr>
            <w:tcW w:w="744" w:type="pct"/>
            <w:vMerge w:val="restart"/>
            <w:vAlign w:val="center"/>
          </w:tcPr>
          <w:p w14:paraId="2B894EE7">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拟担任本项目职务/岗位</w:t>
            </w:r>
          </w:p>
        </w:tc>
        <w:tc>
          <w:tcPr>
            <w:tcW w:w="606" w:type="pct"/>
            <w:vMerge w:val="restart"/>
            <w:vAlign w:val="center"/>
          </w:tcPr>
          <w:p w14:paraId="2393949F">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常住地</w:t>
            </w:r>
          </w:p>
        </w:tc>
        <w:tc>
          <w:tcPr>
            <w:tcW w:w="2547" w:type="pct"/>
            <w:gridSpan w:val="4"/>
            <w:vAlign w:val="center"/>
          </w:tcPr>
          <w:p w14:paraId="446B010B">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相关证书</w:t>
            </w:r>
          </w:p>
        </w:tc>
      </w:tr>
      <w:tr w14:paraId="15F72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0" w:hRule="atLeast"/>
        </w:trPr>
        <w:tc>
          <w:tcPr>
            <w:tcW w:w="579" w:type="pct"/>
            <w:vMerge w:val="continue"/>
            <w:vAlign w:val="center"/>
          </w:tcPr>
          <w:p w14:paraId="1CAB10AD">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21" w:type="pct"/>
            <w:vMerge w:val="continue"/>
            <w:vAlign w:val="center"/>
          </w:tcPr>
          <w:p w14:paraId="4221F80F">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744" w:type="pct"/>
            <w:vMerge w:val="continue"/>
            <w:vAlign w:val="center"/>
          </w:tcPr>
          <w:p w14:paraId="1B38C99F">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606" w:type="pct"/>
            <w:vMerge w:val="continue"/>
            <w:vAlign w:val="center"/>
          </w:tcPr>
          <w:p w14:paraId="5B47CB12">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789" w:type="pct"/>
            <w:vAlign w:val="center"/>
          </w:tcPr>
          <w:p w14:paraId="09C2D0C6">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证书名称</w:t>
            </w:r>
          </w:p>
        </w:tc>
        <w:tc>
          <w:tcPr>
            <w:tcW w:w="555" w:type="pct"/>
            <w:vAlign w:val="center"/>
          </w:tcPr>
          <w:p w14:paraId="2DCBD101">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级别</w:t>
            </w:r>
          </w:p>
        </w:tc>
        <w:tc>
          <w:tcPr>
            <w:tcW w:w="632" w:type="pct"/>
            <w:vAlign w:val="center"/>
          </w:tcPr>
          <w:p w14:paraId="05F7C6BC">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证书号</w:t>
            </w:r>
          </w:p>
        </w:tc>
        <w:tc>
          <w:tcPr>
            <w:tcW w:w="568" w:type="pct"/>
            <w:vAlign w:val="center"/>
          </w:tcPr>
          <w:p w14:paraId="19172076">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专业</w:t>
            </w:r>
          </w:p>
        </w:tc>
      </w:tr>
      <w:tr w14:paraId="3D951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579" w:type="pct"/>
          </w:tcPr>
          <w:p w14:paraId="3B463C84">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21" w:type="pct"/>
          </w:tcPr>
          <w:p w14:paraId="3C5F6B2E">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744" w:type="pct"/>
          </w:tcPr>
          <w:p w14:paraId="304C2AAA">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606" w:type="pct"/>
          </w:tcPr>
          <w:p w14:paraId="44BF0D46">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789" w:type="pct"/>
          </w:tcPr>
          <w:p w14:paraId="12ED6CB0">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55" w:type="pct"/>
          </w:tcPr>
          <w:p w14:paraId="50B68A79">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632" w:type="pct"/>
          </w:tcPr>
          <w:p w14:paraId="7E9312A3">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68" w:type="pct"/>
          </w:tcPr>
          <w:p w14:paraId="1BE3342F">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r>
      <w:tr w14:paraId="063CF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579" w:type="pct"/>
          </w:tcPr>
          <w:p w14:paraId="604EEA8F">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21" w:type="pct"/>
          </w:tcPr>
          <w:p w14:paraId="4F3FD3BB">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744" w:type="pct"/>
          </w:tcPr>
          <w:p w14:paraId="170B2259">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606" w:type="pct"/>
          </w:tcPr>
          <w:p w14:paraId="29C7B72E">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789" w:type="pct"/>
          </w:tcPr>
          <w:p w14:paraId="46D86A7F">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55" w:type="pct"/>
          </w:tcPr>
          <w:p w14:paraId="42766BDE">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632" w:type="pct"/>
          </w:tcPr>
          <w:p w14:paraId="481D59C6">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68" w:type="pct"/>
          </w:tcPr>
          <w:p w14:paraId="0A921BF6">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r>
      <w:tr w14:paraId="21780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579" w:type="pct"/>
          </w:tcPr>
          <w:p w14:paraId="4B1256BD">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21" w:type="pct"/>
          </w:tcPr>
          <w:p w14:paraId="1F48617E">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744" w:type="pct"/>
          </w:tcPr>
          <w:p w14:paraId="1FFEACB9">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606" w:type="pct"/>
          </w:tcPr>
          <w:p w14:paraId="0AE75CC9">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789" w:type="pct"/>
          </w:tcPr>
          <w:p w14:paraId="290B273A">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55" w:type="pct"/>
          </w:tcPr>
          <w:p w14:paraId="0B96F28F">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632" w:type="pct"/>
          </w:tcPr>
          <w:p w14:paraId="60C1D2EC">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68" w:type="pct"/>
          </w:tcPr>
          <w:p w14:paraId="1B7C51FD">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r>
      <w:tr w14:paraId="5CB69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579" w:type="pct"/>
            <w:vAlign w:val="center"/>
          </w:tcPr>
          <w:p w14:paraId="24DC250F">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21" w:type="pct"/>
          </w:tcPr>
          <w:p w14:paraId="53119C65">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744" w:type="pct"/>
          </w:tcPr>
          <w:p w14:paraId="6069FB2C">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606" w:type="pct"/>
          </w:tcPr>
          <w:p w14:paraId="4BEBCCAC">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789" w:type="pct"/>
          </w:tcPr>
          <w:p w14:paraId="3439CB89">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55" w:type="pct"/>
          </w:tcPr>
          <w:p w14:paraId="0B4039C2">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632" w:type="pct"/>
          </w:tcPr>
          <w:p w14:paraId="0A7DBF2F">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68" w:type="pct"/>
          </w:tcPr>
          <w:p w14:paraId="6C5A07DB">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r>
      <w:tr w14:paraId="02CF5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579" w:type="pct"/>
          </w:tcPr>
          <w:p w14:paraId="3248CECA">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21" w:type="pct"/>
          </w:tcPr>
          <w:p w14:paraId="183CAAEE">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744" w:type="pct"/>
          </w:tcPr>
          <w:p w14:paraId="3EDE977B">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606" w:type="pct"/>
          </w:tcPr>
          <w:p w14:paraId="2D47A3EB">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789" w:type="pct"/>
          </w:tcPr>
          <w:p w14:paraId="21DBA3CA">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55" w:type="pct"/>
          </w:tcPr>
          <w:p w14:paraId="5BA87C96">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632" w:type="pct"/>
          </w:tcPr>
          <w:p w14:paraId="0AB42711">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68" w:type="pct"/>
          </w:tcPr>
          <w:p w14:paraId="5CFFFE4C">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r>
      <w:tr w14:paraId="12F8B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79" w:type="pct"/>
          </w:tcPr>
          <w:p w14:paraId="684F966A">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21" w:type="pct"/>
          </w:tcPr>
          <w:p w14:paraId="6E7A311E">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744" w:type="pct"/>
          </w:tcPr>
          <w:p w14:paraId="6B8A407F">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606" w:type="pct"/>
          </w:tcPr>
          <w:p w14:paraId="718EA3D6">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789" w:type="pct"/>
          </w:tcPr>
          <w:p w14:paraId="79648FEA">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55" w:type="pct"/>
          </w:tcPr>
          <w:p w14:paraId="382A4960">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632" w:type="pct"/>
          </w:tcPr>
          <w:p w14:paraId="47ADBF01">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568" w:type="pct"/>
          </w:tcPr>
          <w:p w14:paraId="069E791E">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r>
    </w:tbl>
    <w:p w14:paraId="171B95FD">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拟配备人员汇总表</w:t>
      </w:r>
    </w:p>
    <w:p w14:paraId="2DF1AA84">
      <w:pPr>
        <w:pageBreakBefore w:val="0"/>
        <w:wordWrap/>
        <w:overflowPunct/>
        <w:topLinePunct w:val="0"/>
        <w:bidi w:val="0"/>
        <w:adjustRightInd w:val="0"/>
        <w:spacing w:line="560" w:lineRule="exact"/>
        <w:ind w:left="0" w:leftChars="0" w:right="0" w:rightChars="0" w:firstLine="900" w:firstLineChars="375"/>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提供以上人员身份证、履历表、健康证、劳动合同（或投标人为其缴纳的近半年内至少一个月的社保证明材料）、相关职业资格证书（如有）复印件加盖公章</w:t>
      </w:r>
      <w:r>
        <w:rPr>
          <w:rFonts w:hint="eastAsia" w:ascii="宋体" w:hAnsi="宋体" w:eastAsia="宋体" w:cs="宋体"/>
          <w:b w:val="0"/>
          <w:bCs/>
          <w:color w:val="auto"/>
          <w:sz w:val="24"/>
          <w:szCs w:val="24"/>
          <w:highlight w:val="none"/>
          <w:lang w:val="en-US" w:eastAsia="zh-CN"/>
        </w:rPr>
        <w:t xml:space="preserve">              </w:t>
      </w:r>
    </w:p>
    <w:p w14:paraId="0127B0BB">
      <w:pPr>
        <w:pageBreakBefore w:val="0"/>
        <w:wordWrap/>
        <w:overflowPunct/>
        <w:topLinePunct w:val="0"/>
        <w:bidi w:val="0"/>
        <w:adjustRightInd w:val="0"/>
        <w:spacing w:line="560" w:lineRule="exact"/>
        <w:ind w:left="0" w:leftChars="0" w:right="0" w:rightChars="0" w:firstLine="900" w:firstLineChars="375"/>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 xml:space="preserve">名称（盖章）：        </w:t>
      </w:r>
    </w:p>
    <w:p w14:paraId="37F789BC">
      <w:pPr>
        <w:pStyle w:val="14"/>
        <w:pageBreakBefore w:val="0"/>
        <w:wordWrap/>
        <w:overflowPunct/>
        <w:topLinePunct w:val="0"/>
        <w:bidi w:val="0"/>
        <w:spacing w:after="0" w:line="560" w:lineRule="exact"/>
        <w:ind w:left="0" w:leftChars="0" w:right="0" w:rightChars="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授权人</w:t>
      </w:r>
      <w:r>
        <w:rPr>
          <w:rFonts w:hint="eastAsia" w:ascii="宋体" w:hAnsi="宋体" w:eastAsia="宋体" w:cs="宋体"/>
          <w:b w:val="0"/>
          <w:bCs/>
          <w:color w:val="auto"/>
          <w:sz w:val="24"/>
          <w:szCs w:val="24"/>
          <w:highlight w:val="none"/>
          <w:lang w:val="en-US" w:eastAsia="zh-CN"/>
        </w:rPr>
        <w:t>或</w:t>
      </w:r>
      <w:r>
        <w:rPr>
          <w:rFonts w:hint="eastAsia" w:ascii="宋体" w:hAnsi="宋体" w:eastAsia="宋体" w:cs="宋体"/>
          <w:b w:val="0"/>
          <w:bCs/>
          <w:color w:val="auto"/>
          <w:sz w:val="24"/>
          <w:szCs w:val="24"/>
          <w:highlight w:val="none"/>
        </w:rPr>
        <w:t>被授权人（签字或盖章）：</w:t>
      </w:r>
    </w:p>
    <w:p w14:paraId="257A1355">
      <w:pPr>
        <w:pageBreakBefore w:val="0"/>
        <w:wordWrap/>
        <w:overflowPunct/>
        <w:topLinePunct w:val="0"/>
        <w:bidi w:val="0"/>
        <w:adjustRightInd w:val="0"/>
        <w:spacing w:line="560" w:lineRule="exact"/>
        <w:ind w:right="0" w:rightChars="0" w:firstLine="4320" w:firstLineChars="1800"/>
        <w:jc w:val="righ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日期</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 xml:space="preserve"> </w:t>
      </w:r>
    </w:p>
    <w:p w14:paraId="53D33070">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63594712">
      <w:pPr>
        <w:pageBreakBefore w:val="0"/>
        <w:wordWrap/>
        <w:overflowPunct/>
        <w:topLinePunct w:val="0"/>
        <w:bidi w:val="0"/>
        <w:spacing w:line="560" w:lineRule="exact"/>
        <w:ind w:left="0" w:leftChars="0" w:right="0" w:rightChars="0"/>
        <w:jc w:val="center"/>
        <w:outlineLvl w:val="1"/>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八、</w:t>
      </w:r>
      <w:r>
        <w:rPr>
          <w:rFonts w:hint="eastAsia" w:ascii="宋体" w:hAnsi="宋体" w:eastAsia="宋体" w:cs="宋体"/>
          <w:b w:val="0"/>
          <w:bCs/>
          <w:color w:val="auto"/>
          <w:sz w:val="24"/>
          <w:szCs w:val="24"/>
          <w:highlight w:val="none"/>
        </w:rPr>
        <w:t>近年</w:t>
      </w:r>
      <w:r>
        <w:rPr>
          <w:rFonts w:hint="eastAsia" w:ascii="宋体" w:hAnsi="宋体" w:cs="宋体"/>
          <w:b w:val="0"/>
          <w:bCs/>
          <w:color w:val="auto"/>
          <w:sz w:val="24"/>
          <w:szCs w:val="24"/>
          <w:highlight w:val="none"/>
          <w:lang w:val="en-US" w:eastAsia="zh-CN"/>
        </w:rPr>
        <w:t>类似</w:t>
      </w:r>
      <w:r>
        <w:rPr>
          <w:rFonts w:hint="eastAsia" w:ascii="宋体" w:hAnsi="宋体" w:eastAsia="宋体" w:cs="宋体"/>
          <w:b w:val="0"/>
          <w:bCs/>
          <w:color w:val="auto"/>
          <w:sz w:val="24"/>
          <w:szCs w:val="24"/>
          <w:highlight w:val="none"/>
        </w:rPr>
        <w:t>项目情况表</w:t>
      </w:r>
    </w:p>
    <w:tbl>
      <w:tblPr>
        <w:tblStyle w:val="33"/>
        <w:tblW w:w="4996"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54" w:type="dxa"/>
          <w:bottom w:w="0" w:type="dxa"/>
          <w:right w:w="54" w:type="dxa"/>
        </w:tblCellMar>
      </w:tblPr>
      <w:tblGrid>
        <w:gridCol w:w="708"/>
        <w:gridCol w:w="1122"/>
        <w:gridCol w:w="1302"/>
        <w:gridCol w:w="1347"/>
        <w:gridCol w:w="1359"/>
        <w:gridCol w:w="1381"/>
        <w:gridCol w:w="1355"/>
        <w:gridCol w:w="1262"/>
        <w:gridCol w:w="10"/>
      </w:tblGrid>
      <w:tr w14:paraId="2FAB53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09" w:type="dxa"/>
            <w:tcBorders>
              <w:top w:val="single" w:color="auto" w:sz="4" w:space="0"/>
            </w:tcBorders>
            <w:vAlign w:val="center"/>
          </w:tcPr>
          <w:p w14:paraId="64B9A656">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序号</w:t>
            </w:r>
          </w:p>
        </w:tc>
        <w:tc>
          <w:tcPr>
            <w:tcW w:w="1123" w:type="dxa"/>
            <w:vAlign w:val="center"/>
          </w:tcPr>
          <w:p w14:paraId="1C523834">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采购人</w:t>
            </w:r>
          </w:p>
        </w:tc>
        <w:tc>
          <w:tcPr>
            <w:tcW w:w="1302" w:type="dxa"/>
            <w:vAlign w:val="center"/>
          </w:tcPr>
          <w:p w14:paraId="2D8DF48A">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联系人</w:t>
            </w:r>
          </w:p>
        </w:tc>
        <w:tc>
          <w:tcPr>
            <w:tcW w:w="1347" w:type="dxa"/>
            <w:vAlign w:val="center"/>
          </w:tcPr>
          <w:p w14:paraId="21132777">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联系电话</w:t>
            </w:r>
          </w:p>
        </w:tc>
        <w:tc>
          <w:tcPr>
            <w:tcW w:w="1359" w:type="dxa"/>
            <w:vAlign w:val="center"/>
          </w:tcPr>
          <w:p w14:paraId="56A63E34">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项目名称</w:t>
            </w:r>
          </w:p>
        </w:tc>
        <w:tc>
          <w:tcPr>
            <w:tcW w:w="1381" w:type="dxa"/>
            <w:vAlign w:val="center"/>
          </w:tcPr>
          <w:p w14:paraId="194D6741">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完成时间</w:t>
            </w:r>
          </w:p>
        </w:tc>
        <w:tc>
          <w:tcPr>
            <w:tcW w:w="1355" w:type="dxa"/>
            <w:vAlign w:val="center"/>
          </w:tcPr>
          <w:p w14:paraId="1767673B">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合同金额</w:t>
            </w:r>
          </w:p>
        </w:tc>
        <w:tc>
          <w:tcPr>
            <w:tcW w:w="1272" w:type="dxa"/>
            <w:gridSpan w:val="2"/>
            <w:tcBorders>
              <w:right w:val="single" w:color="auto" w:sz="4" w:space="0"/>
            </w:tcBorders>
            <w:vAlign w:val="center"/>
          </w:tcPr>
          <w:p w14:paraId="3D7C58F4">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用户反馈</w:t>
            </w:r>
          </w:p>
        </w:tc>
      </w:tr>
      <w:tr w14:paraId="114BEB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09" w:type="dxa"/>
            <w:vAlign w:val="center"/>
          </w:tcPr>
          <w:p w14:paraId="4FC331A8">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23" w:type="dxa"/>
            <w:vAlign w:val="center"/>
          </w:tcPr>
          <w:p w14:paraId="258069CC">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02" w:type="dxa"/>
            <w:vAlign w:val="center"/>
          </w:tcPr>
          <w:p w14:paraId="3E47AC9E">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47" w:type="dxa"/>
            <w:vAlign w:val="center"/>
          </w:tcPr>
          <w:p w14:paraId="5B54E9E8">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59" w:type="dxa"/>
            <w:vAlign w:val="center"/>
          </w:tcPr>
          <w:p w14:paraId="06E3046F">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81" w:type="dxa"/>
            <w:vAlign w:val="center"/>
          </w:tcPr>
          <w:p w14:paraId="3AF83A4C">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55" w:type="dxa"/>
            <w:vAlign w:val="center"/>
          </w:tcPr>
          <w:p w14:paraId="0A26DDFD">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272" w:type="dxa"/>
            <w:gridSpan w:val="2"/>
            <w:tcBorders>
              <w:right w:val="single" w:color="auto" w:sz="4" w:space="0"/>
            </w:tcBorders>
            <w:vAlign w:val="center"/>
          </w:tcPr>
          <w:p w14:paraId="33E49F6D">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r>
      <w:tr w14:paraId="4A3B48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09" w:type="dxa"/>
            <w:vAlign w:val="center"/>
          </w:tcPr>
          <w:p w14:paraId="59A9EC41">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23" w:type="dxa"/>
            <w:vAlign w:val="center"/>
          </w:tcPr>
          <w:p w14:paraId="42C83AB3">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02" w:type="dxa"/>
            <w:vAlign w:val="center"/>
          </w:tcPr>
          <w:p w14:paraId="7550C108">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47" w:type="dxa"/>
            <w:vAlign w:val="center"/>
          </w:tcPr>
          <w:p w14:paraId="27E2E33F">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59" w:type="dxa"/>
            <w:vAlign w:val="center"/>
          </w:tcPr>
          <w:p w14:paraId="06B853D3">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81" w:type="dxa"/>
            <w:vAlign w:val="center"/>
          </w:tcPr>
          <w:p w14:paraId="00A306C4">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55" w:type="dxa"/>
            <w:vAlign w:val="center"/>
          </w:tcPr>
          <w:p w14:paraId="05CFACE5">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272" w:type="dxa"/>
            <w:gridSpan w:val="2"/>
            <w:tcBorders>
              <w:right w:val="single" w:color="auto" w:sz="4" w:space="0"/>
            </w:tcBorders>
            <w:vAlign w:val="center"/>
          </w:tcPr>
          <w:p w14:paraId="3112B98D">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r>
      <w:tr w14:paraId="05D36D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09" w:type="dxa"/>
            <w:vAlign w:val="center"/>
          </w:tcPr>
          <w:p w14:paraId="62A8D564">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23" w:type="dxa"/>
            <w:vAlign w:val="center"/>
          </w:tcPr>
          <w:p w14:paraId="5ABD75BC">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02" w:type="dxa"/>
            <w:vAlign w:val="center"/>
          </w:tcPr>
          <w:p w14:paraId="051A178E">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47" w:type="dxa"/>
            <w:vAlign w:val="center"/>
          </w:tcPr>
          <w:p w14:paraId="212C2970">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59" w:type="dxa"/>
            <w:vAlign w:val="center"/>
          </w:tcPr>
          <w:p w14:paraId="3E18CE94">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81" w:type="dxa"/>
            <w:vAlign w:val="center"/>
          </w:tcPr>
          <w:p w14:paraId="1F63B11C">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55" w:type="dxa"/>
            <w:vAlign w:val="center"/>
          </w:tcPr>
          <w:p w14:paraId="6413BBD4">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272" w:type="dxa"/>
            <w:gridSpan w:val="2"/>
            <w:tcBorders>
              <w:right w:val="single" w:color="auto" w:sz="4" w:space="0"/>
            </w:tcBorders>
            <w:vAlign w:val="center"/>
          </w:tcPr>
          <w:p w14:paraId="1C330199">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r>
      <w:tr w14:paraId="6255DD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09" w:type="dxa"/>
            <w:vAlign w:val="center"/>
          </w:tcPr>
          <w:p w14:paraId="6CD92F33">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23" w:type="dxa"/>
            <w:tcBorders>
              <w:right w:val="single" w:color="auto" w:sz="4" w:space="0"/>
            </w:tcBorders>
            <w:vAlign w:val="center"/>
          </w:tcPr>
          <w:p w14:paraId="6DA602D4">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02" w:type="dxa"/>
            <w:tcBorders>
              <w:left w:val="single" w:color="auto" w:sz="4" w:space="0"/>
            </w:tcBorders>
            <w:vAlign w:val="center"/>
          </w:tcPr>
          <w:p w14:paraId="24F348E0">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47" w:type="dxa"/>
            <w:tcBorders>
              <w:left w:val="single" w:color="auto" w:sz="4" w:space="0"/>
            </w:tcBorders>
            <w:vAlign w:val="center"/>
          </w:tcPr>
          <w:p w14:paraId="03B41C6C">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59" w:type="dxa"/>
            <w:tcBorders>
              <w:left w:val="single" w:color="auto" w:sz="4" w:space="0"/>
            </w:tcBorders>
            <w:vAlign w:val="center"/>
          </w:tcPr>
          <w:p w14:paraId="193B8E4F">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81" w:type="dxa"/>
            <w:vAlign w:val="center"/>
          </w:tcPr>
          <w:p w14:paraId="6F87368D">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55" w:type="dxa"/>
            <w:vAlign w:val="center"/>
          </w:tcPr>
          <w:p w14:paraId="0DDBDDCE">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272" w:type="dxa"/>
            <w:gridSpan w:val="2"/>
            <w:tcBorders>
              <w:right w:val="single" w:color="auto" w:sz="4" w:space="0"/>
            </w:tcBorders>
            <w:vAlign w:val="center"/>
          </w:tcPr>
          <w:p w14:paraId="74B56571">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r>
      <w:tr w14:paraId="3BADE9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00" w:hRule="atLeast"/>
          <w:jc w:val="center"/>
        </w:trPr>
        <w:tc>
          <w:tcPr>
            <w:tcW w:w="709" w:type="dxa"/>
            <w:vAlign w:val="center"/>
          </w:tcPr>
          <w:p w14:paraId="74BEC3E6">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p>
        </w:tc>
        <w:tc>
          <w:tcPr>
            <w:tcW w:w="1123" w:type="dxa"/>
            <w:vAlign w:val="center"/>
          </w:tcPr>
          <w:p w14:paraId="6832B541">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p>
        </w:tc>
        <w:tc>
          <w:tcPr>
            <w:tcW w:w="1302" w:type="dxa"/>
            <w:vAlign w:val="center"/>
          </w:tcPr>
          <w:p w14:paraId="007B9452">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p>
        </w:tc>
        <w:tc>
          <w:tcPr>
            <w:tcW w:w="1347" w:type="dxa"/>
            <w:vAlign w:val="center"/>
          </w:tcPr>
          <w:p w14:paraId="3FD7AFC0">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p>
        </w:tc>
        <w:tc>
          <w:tcPr>
            <w:tcW w:w="1359" w:type="dxa"/>
            <w:vAlign w:val="center"/>
          </w:tcPr>
          <w:p w14:paraId="6059022D">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p>
        </w:tc>
        <w:tc>
          <w:tcPr>
            <w:tcW w:w="1381" w:type="dxa"/>
            <w:vAlign w:val="center"/>
          </w:tcPr>
          <w:p w14:paraId="458C2D15">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p>
        </w:tc>
        <w:tc>
          <w:tcPr>
            <w:tcW w:w="1355" w:type="dxa"/>
            <w:tcBorders>
              <w:right w:val="single" w:color="auto" w:sz="4" w:space="0"/>
            </w:tcBorders>
            <w:vAlign w:val="center"/>
          </w:tcPr>
          <w:p w14:paraId="3207A9E7">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p>
        </w:tc>
        <w:tc>
          <w:tcPr>
            <w:tcW w:w="1262" w:type="dxa"/>
            <w:tcBorders>
              <w:left w:val="single" w:color="auto" w:sz="4" w:space="0"/>
              <w:right w:val="single" w:color="auto" w:sz="4" w:space="0"/>
            </w:tcBorders>
            <w:vAlign w:val="center"/>
          </w:tcPr>
          <w:p w14:paraId="2EDEFABE">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p>
        </w:tc>
      </w:tr>
      <w:tr w14:paraId="42AB97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00" w:hRule="atLeast"/>
          <w:jc w:val="center"/>
        </w:trPr>
        <w:tc>
          <w:tcPr>
            <w:tcW w:w="709" w:type="dxa"/>
            <w:vAlign w:val="center"/>
          </w:tcPr>
          <w:p w14:paraId="660544D4">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23" w:type="dxa"/>
            <w:vAlign w:val="center"/>
          </w:tcPr>
          <w:p w14:paraId="381FA98E">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02" w:type="dxa"/>
            <w:vAlign w:val="center"/>
          </w:tcPr>
          <w:p w14:paraId="59C5C581">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47" w:type="dxa"/>
            <w:vAlign w:val="center"/>
          </w:tcPr>
          <w:p w14:paraId="4DC05154">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59" w:type="dxa"/>
            <w:vAlign w:val="center"/>
          </w:tcPr>
          <w:p w14:paraId="04E2EA28">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81" w:type="dxa"/>
            <w:vAlign w:val="center"/>
          </w:tcPr>
          <w:p w14:paraId="3002C7C9">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55" w:type="dxa"/>
            <w:tcBorders>
              <w:right w:val="single" w:color="auto" w:sz="4" w:space="0"/>
            </w:tcBorders>
            <w:vAlign w:val="center"/>
          </w:tcPr>
          <w:p w14:paraId="5921A886">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262" w:type="dxa"/>
            <w:tcBorders>
              <w:left w:val="single" w:color="auto" w:sz="4" w:space="0"/>
              <w:right w:val="single" w:color="auto" w:sz="4" w:space="0"/>
            </w:tcBorders>
            <w:vAlign w:val="center"/>
          </w:tcPr>
          <w:p w14:paraId="21957683">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r>
      <w:tr w14:paraId="468EAB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00" w:hRule="atLeast"/>
          <w:jc w:val="center"/>
        </w:trPr>
        <w:tc>
          <w:tcPr>
            <w:tcW w:w="709" w:type="dxa"/>
            <w:vAlign w:val="center"/>
          </w:tcPr>
          <w:p w14:paraId="277586DE">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23" w:type="dxa"/>
            <w:vAlign w:val="center"/>
          </w:tcPr>
          <w:p w14:paraId="449B060C">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02" w:type="dxa"/>
            <w:vAlign w:val="center"/>
          </w:tcPr>
          <w:p w14:paraId="36ACC494">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47" w:type="dxa"/>
            <w:vAlign w:val="center"/>
          </w:tcPr>
          <w:p w14:paraId="3070CA22">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59" w:type="dxa"/>
            <w:vAlign w:val="center"/>
          </w:tcPr>
          <w:p w14:paraId="1DE1065F">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81" w:type="dxa"/>
            <w:vAlign w:val="center"/>
          </w:tcPr>
          <w:p w14:paraId="0979CED2">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55" w:type="dxa"/>
            <w:tcBorders>
              <w:right w:val="single" w:color="auto" w:sz="4" w:space="0"/>
            </w:tcBorders>
            <w:vAlign w:val="center"/>
          </w:tcPr>
          <w:p w14:paraId="1F7CFDBC">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262" w:type="dxa"/>
            <w:tcBorders>
              <w:left w:val="single" w:color="auto" w:sz="4" w:space="0"/>
              <w:right w:val="single" w:color="auto" w:sz="4" w:space="0"/>
            </w:tcBorders>
            <w:vAlign w:val="center"/>
          </w:tcPr>
          <w:p w14:paraId="2A39B3B8">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r>
      <w:tr w14:paraId="605D40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510" w:hRule="atLeast"/>
          <w:jc w:val="center"/>
        </w:trPr>
        <w:tc>
          <w:tcPr>
            <w:tcW w:w="709" w:type="dxa"/>
            <w:tcBorders>
              <w:bottom w:val="single" w:color="auto" w:sz="4" w:space="0"/>
            </w:tcBorders>
            <w:vAlign w:val="center"/>
          </w:tcPr>
          <w:p w14:paraId="13FF964A">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23" w:type="dxa"/>
            <w:tcBorders>
              <w:bottom w:val="single" w:color="auto" w:sz="4" w:space="0"/>
            </w:tcBorders>
            <w:vAlign w:val="center"/>
          </w:tcPr>
          <w:p w14:paraId="64274241">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02" w:type="dxa"/>
            <w:tcBorders>
              <w:bottom w:val="single" w:color="auto" w:sz="4" w:space="0"/>
            </w:tcBorders>
            <w:vAlign w:val="center"/>
          </w:tcPr>
          <w:p w14:paraId="19976C9C">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47" w:type="dxa"/>
            <w:tcBorders>
              <w:bottom w:val="single" w:color="auto" w:sz="4" w:space="0"/>
            </w:tcBorders>
            <w:vAlign w:val="center"/>
          </w:tcPr>
          <w:p w14:paraId="67009AFB">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59" w:type="dxa"/>
            <w:tcBorders>
              <w:bottom w:val="single" w:color="auto" w:sz="4" w:space="0"/>
            </w:tcBorders>
            <w:vAlign w:val="center"/>
          </w:tcPr>
          <w:p w14:paraId="6EFCB628">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81" w:type="dxa"/>
            <w:tcBorders>
              <w:bottom w:val="single" w:color="auto" w:sz="4" w:space="0"/>
            </w:tcBorders>
            <w:vAlign w:val="center"/>
          </w:tcPr>
          <w:p w14:paraId="7B11318A">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55" w:type="dxa"/>
            <w:tcBorders>
              <w:bottom w:val="single" w:color="auto" w:sz="4" w:space="0"/>
              <w:right w:val="single" w:color="auto" w:sz="4" w:space="0"/>
            </w:tcBorders>
            <w:vAlign w:val="center"/>
          </w:tcPr>
          <w:p w14:paraId="21FC1469">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262" w:type="dxa"/>
            <w:tcBorders>
              <w:left w:val="single" w:color="auto" w:sz="4" w:space="0"/>
              <w:bottom w:val="single" w:color="auto" w:sz="4" w:space="0"/>
              <w:right w:val="single" w:color="auto" w:sz="4" w:space="0"/>
            </w:tcBorders>
            <w:vAlign w:val="center"/>
          </w:tcPr>
          <w:p w14:paraId="20238326">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r>
      <w:tr w14:paraId="056A04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15" w:hRule="atLeast"/>
          <w:jc w:val="center"/>
        </w:trPr>
        <w:tc>
          <w:tcPr>
            <w:tcW w:w="709" w:type="dxa"/>
            <w:tcBorders>
              <w:top w:val="single" w:color="auto" w:sz="4" w:space="0"/>
              <w:bottom w:val="single" w:color="auto" w:sz="4" w:space="0"/>
            </w:tcBorders>
            <w:vAlign w:val="center"/>
          </w:tcPr>
          <w:p w14:paraId="7635FCEC">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23" w:type="dxa"/>
            <w:tcBorders>
              <w:top w:val="single" w:color="auto" w:sz="4" w:space="0"/>
              <w:bottom w:val="single" w:color="auto" w:sz="4" w:space="0"/>
            </w:tcBorders>
            <w:vAlign w:val="center"/>
          </w:tcPr>
          <w:p w14:paraId="587B52B8">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02" w:type="dxa"/>
            <w:tcBorders>
              <w:top w:val="single" w:color="auto" w:sz="4" w:space="0"/>
              <w:bottom w:val="single" w:color="auto" w:sz="4" w:space="0"/>
            </w:tcBorders>
            <w:vAlign w:val="center"/>
          </w:tcPr>
          <w:p w14:paraId="68FF912C">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47" w:type="dxa"/>
            <w:tcBorders>
              <w:top w:val="single" w:color="auto" w:sz="4" w:space="0"/>
              <w:bottom w:val="single" w:color="auto" w:sz="4" w:space="0"/>
            </w:tcBorders>
            <w:vAlign w:val="center"/>
          </w:tcPr>
          <w:p w14:paraId="1BABDD88">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59" w:type="dxa"/>
            <w:tcBorders>
              <w:top w:val="single" w:color="auto" w:sz="4" w:space="0"/>
              <w:bottom w:val="single" w:color="auto" w:sz="4" w:space="0"/>
            </w:tcBorders>
            <w:vAlign w:val="center"/>
          </w:tcPr>
          <w:p w14:paraId="73890404">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81" w:type="dxa"/>
            <w:tcBorders>
              <w:top w:val="single" w:color="auto" w:sz="4" w:space="0"/>
              <w:bottom w:val="single" w:color="auto" w:sz="4" w:space="0"/>
            </w:tcBorders>
            <w:vAlign w:val="center"/>
          </w:tcPr>
          <w:p w14:paraId="1B9FD1DF">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55" w:type="dxa"/>
            <w:tcBorders>
              <w:top w:val="single" w:color="auto" w:sz="4" w:space="0"/>
              <w:bottom w:val="single" w:color="auto" w:sz="4" w:space="0"/>
              <w:right w:val="single" w:color="auto" w:sz="4" w:space="0"/>
            </w:tcBorders>
            <w:vAlign w:val="center"/>
          </w:tcPr>
          <w:p w14:paraId="7DCC2E78">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50F3BF9F">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r>
      <w:tr w14:paraId="10AFDC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15" w:hRule="atLeast"/>
          <w:jc w:val="center"/>
        </w:trPr>
        <w:tc>
          <w:tcPr>
            <w:tcW w:w="709" w:type="dxa"/>
            <w:tcBorders>
              <w:top w:val="single" w:color="auto" w:sz="4" w:space="0"/>
              <w:bottom w:val="single" w:color="auto" w:sz="4" w:space="0"/>
            </w:tcBorders>
            <w:vAlign w:val="center"/>
          </w:tcPr>
          <w:p w14:paraId="1E2F094E">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23" w:type="dxa"/>
            <w:tcBorders>
              <w:top w:val="single" w:color="auto" w:sz="4" w:space="0"/>
              <w:bottom w:val="single" w:color="auto" w:sz="4" w:space="0"/>
            </w:tcBorders>
            <w:vAlign w:val="center"/>
          </w:tcPr>
          <w:p w14:paraId="187BDA55">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02" w:type="dxa"/>
            <w:tcBorders>
              <w:top w:val="single" w:color="auto" w:sz="4" w:space="0"/>
              <w:bottom w:val="single" w:color="auto" w:sz="4" w:space="0"/>
            </w:tcBorders>
            <w:vAlign w:val="center"/>
          </w:tcPr>
          <w:p w14:paraId="6A792011">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47" w:type="dxa"/>
            <w:tcBorders>
              <w:top w:val="single" w:color="auto" w:sz="4" w:space="0"/>
              <w:bottom w:val="single" w:color="auto" w:sz="4" w:space="0"/>
            </w:tcBorders>
            <w:vAlign w:val="center"/>
          </w:tcPr>
          <w:p w14:paraId="3222BDE5">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59" w:type="dxa"/>
            <w:tcBorders>
              <w:top w:val="single" w:color="auto" w:sz="4" w:space="0"/>
              <w:bottom w:val="single" w:color="auto" w:sz="4" w:space="0"/>
            </w:tcBorders>
            <w:vAlign w:val="center"/>
          </w:tcPr>
          <w:p w14:paraId="37EF39D6">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81" w:type="dxa"/>
            <w:tcBorders>
              <w:top w:val="single" w:color="auto" w:sz="4" w:space="0"/>
              <w:bottom w:val="single" w:color="auto" w:sz="4" w:space="0"/>
            </w:tcBorders>
            <w:vAlign w:val="center"/>
          </w:tcPr>
          <w:p w14:paraId="11361C85">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55" w:type="dxa"/>
            <w:tcBorders>
              <w:top w:val="single" w:color="auto" w:sz="4" w:space="0"/>
              <w:bottom w:val="single" w:color="auto" w:sz="4" w:space="0"/>
              <w:right w:val="single" w:color="auto" w:sz="4" w:space="0"/>
            </w:tcBorders>
            <w:vAlign w:val="center"/>
          </w:tcPr>
          <w:p w14:paraId="1E686D31">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63744513">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r>
      <w:tr w14:paraId="42DB83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450" w:hRule="atLeast"/>
          <w:jc w:val="center"/>
        </w:trPr>
        <w:tc>
          <w:tcPr>
            <w:tcW w:w="709" w:type="dxa"/>
            <w:tcBorders>
              <w:top w:val="single" w:color="auto" w:sz="4" w:space="0"/>
              <w:bottom w:val="single" w:color="auto" w:sz="4" w:space="0"/>
            </w:tcBorders>
            <w:vAlign w:val="center"/>
          </w:tcPr>
          <w:p w14:paraId="4BCA1CFC">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23" w:type="dxa"/>
            <w:tcBorders>
              <w:top w:val="single" w:color="auto" w:sz="4" w:space="0"/>
              <w:bottom w:val="single" w:color="auto" w:sz="4" w:space="0"/>
            </w:tcBorders>
            <w:vAlign w:val="center"/>
          </w:tcPr>
          <w:p w14:paraId="16DEDEE6">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02" w:type="dxa"/>
            <w:tcBorders>
              <w:top w:val="single" w:color="auto" w:sz="4" w:space="0"/>
              <w:bottom w:val="single" w:color="auto" w:sz="4" w:space="0"/>
            </w:tcBorders>
            <w:vAlign w:val="center"/>
          </w:tcPr>
          <w:p w14:paraId="58900660">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47" w:type="dxa"/>
            <w:tcBorders>
              <w:top w:val="single" w:color="auto" w:sz="4" w:space="0"/>
              <w:bottom w:val="single" w:color="auto" w:sz="4" w:space="0"/>
            </w:tcBorders>
            <w:vAlign w:val="center"/>
          </w:tcPr>
          <w:p w14:paraId="6740F6CF">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59" w:type="dxa"/>
            <w:tcBorders>
              <w:top w:val="single" w:color="auto" w:sz="4" w:space="0"/>
              <w:bottom w:val="single" w:color="auto" w:sz="4" w:space="0"/>
            </w:tcBorders>
            <w:vAlign w:val="center"/>
          </w:tcPr>
          <w:p w14:paraId="7ACEFCD8">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81" w:type="dxa"/>
            <w:tcBorders>
              <w:top w:val="single" w:color="auto" w:sz="4" w:space="0"/>
              <w:bottom w:val="single" w:color="auto" w:sz="4" w:space="0"/>
            </w:tcBorders>
            <w:vAlign w:val="center"/>
          </w:tcPr>
          <w:p w14:paraId="5AAD7C56">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55" w:type="dxa"/>
            <w:tcBorders>
              <w:top w:val="single" w:color="auto" w:sz="4" w:space="0"/>
              <w:bottom w:val="single" w:color="auto" w:sz="4" w:space="0"/>
              <w:right w:val="single" w:color="auto" w:sz="4" w:space="0"/>
            </w:tcBorders>
            <w:vAlign w:val="center"/>
          </w:tcPr>
          <w:p w14:paraId="65F4404D">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5020A40D">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r>
      <w:tr w14:paraId="267BB5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435" w:hRule="atLeast"/>
          <w:jc w:val="center"/>
        </w:trPr>
        <w:tc>
          <w:tcPr>
            <w:tcW w:w="709" w:type="dxa"/>
            <w:tcBorders>
              <w:top w:val="single" w:color="auto" w:sz="4" w:space="0"/>
            </w:tcBorders>
            <w:vAlign w:val="center"/>
          </w:tcPr>
          <w:p w14:paraId="2950298A">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123" w:type="dxa"/>
            <w:tcBorders>
              <w:top w:val="single" w:color="auto" w:sz="4" w:space="0"/>
            </w:tcBorders>
            <w:vAlign w:val="center"/>
          </w:tcPr>
          <w:p w14:paraId="660B261F">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02" w:type="dxa"/>
            <w:tcBorders>
              <w:top w:val="single" w:color="auto" w:sz="4" w:space="0"/>
            </w:tcBorders>
            <w:vAlign w:val="center"/>
          </w:tcPr>
          <w:p w14:paraId="41CEED13">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47" w:type="dxa"/>
            <w:tcBorders>
              <w:top w:val="single" w:color="auto" w:sz="4" w:space="0"/>
            </w:tcBorders>
            <w:vAlign w:val="center"/>
          </w:tcPr>
          <w:p w14:paraId="552F40E7">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59" w:type="dxa"/>
            <w:tcBorders>
              <w:top w:val="single" w:color="auto" w:sz="4" w:space="0"/>
            </w:tcBorders>
            <w:vAlign w:val="center"/>
          </w:tcPr>
          <w:p w14:paraId="7739B00F">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81" w:type="dxa"/>
            <w:tcBorders>
              <w:top w:val="single" w:color="auto" w:sz="4" w:space="0"/>
            </w:tcBorders>
            <w:vAlign w:val="center"/>
          </w:tcPr>
          <w:p w14:paraId="0A36304E">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355" w:type="dxa"/>
            <w:tcBorders>
              <w:top w:val="single" w:color="auto" w:sz="4" w:space="0"/>
              <w:right w:val="single" w:color="auto" w:sz="4" w:space="0"/>
            </w:tcBorders>
            <w:vAlign w:val="center"/>
          </w:tcPr>
          <w:p w14:paraId="386886C0">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c>
          <w:tcPr>
            <w:tcW w:w="1262" w:type="dxa"/>
            <w:tcBorders>
              <w:top w:val="single" w:color="auto" w:sz="4" w:space="0"/>
              <w:left w:val="single" w:color="auto" w:sz="4" w:space="0"/>
              <w:right w:val="single" w:color="auto" w:sz="4" w:space="0"/>
            </w:tcBorders>
            <w:vAlign w:val="center"/>
          </w:tcPr>
          <w:p w14:paraId="4D29F803">
            <w:pPr>
              <w:pageBreakBefore w:val="0"/>
              <w:wordWrap/>
              <w:overflowPunct/>
              <w:topLinePunct w:val="0"/>
              <w:bidi w:val="0"/>
              <w:spacing w:line="560" w:lineRule="exact"/>
              <w:ind w:left="0" w:leftChars="0" w:right="0" w:rightChars="0"/>
              <w:jc w:val="center"/>
              <w:rPr>
                <w:rFonts w:hint="eastAsia" w:ascii="宋体" w:hAnsi="宋体" w:eastAsia="宋体" w:cs="宋体"/>
                <w:b w:val="0"/>
                <w:bCs/>
                <w:color w:val="auto"/>
                <w:sz w:val="24"/>
                <w:szCs w:val="24"/>
                <w:highlight w:val="none"/>
              </w:rPr>
            </w:pPr>
          </w:p>
        </w:tc>
      </w:tr>
    </w:tbl>
    <w:p w14:paraId="7299B3C7">
      <w:pPr>
        <w:pageBreakBefore w:val="0"/>
        <w:wordWrap/>
        <w:overflowPunct/>
        <w:topLinePunct w:val="0"/>
        <w:bidi w:val="0"/>
        <w:spacing w:line="560" w:lineRule="exact"/>
        <w:ind w:left="0" w:leftChars="0" w:right="0" w:right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备注：</w:t>
      </w:r>
    </w:p>
    <w:p w14:paraId="67D8A27E">
      <w:pPr>
        <w:pageBreakBefore w:val="0"/>
        <w:numPr>
          <w:ilvl w:val="0"/>
          <w:numId w:val="9"/>
        </w:numPr>
        <w:wordWrap/>
        <w:overflowPunct/>
        <w:topLinePunct w:val="0"/>
        <w:bidi w:val="0"/>
        <w:spacing w:line="560" w:lineRule="exact"/>
        <w:ind w:left="0" w:leftChars="0" w:right="0" w:rightChars="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本表后附：投标文件上传截止时间前</w:t>
      </w:r>
      <w:r>
        <w:rPr>
          <w:rFonts w:hint="eastAsia" w:ascii="宋体" w:hAnsi="宋体" w:eastAsia="宋体" w:cs="宋体"/>
          <w:b w:val="0"/>
          <w:bCs/>
          <w:color w:val="auto"/>
          <w:sz w:val="24"/>
          <w:szCs w:val="24"/>
          <w:highlight w:val="none"/>
          <w:lang w:val="en-US" w:eastAsia="zh-CN"/>
        </w:rPr>
        <w:t>推算三年</w:t>
      </w:r>
      <w:r>
        <w:rPr>
          <w:rFonts w:hint="eastAsia" w:ascii="宋体" w:hAnsi="宋体" w:eastAsia="宋体" w:cs="宋体"/>
          <w:b w:val="0"/>
          <w:bCs/>
          <w:color w:val="auto"/>
          <w:sz w:val="24"/>
          <w:szCs w:val="24"/>
          <w:highlight w:val="none"/>
        </w:rPr>
        <w:t>，以合同签订日期为准</w:t>
      </w:r>
      <w:r>
        <w:rPr>
          <w:rFonts w:hint="eastAsia" w:ascii="宋体" w:hAnsi="宋体" w:eastAsia="宋体" w:cs="宋体"/>
          <w:color w:val="auto"/>
          <w:sz w:val="24"/>
          <w:szCs w:val="24"/>
          <w:highlight w:val="none"/>
          <w:lang w:eastAsia="zh-CN"/>
        </w:rPr>
        <w:t>；</w:t>
      </w:r>
    </w:p>
    <w:p w14:paraId="71CCDC84">
      <w:pPr>
        <w:pageBreakBefore w:val="0"/>
        <w:wordWrap/>
        <w:overflowPunct/>
        <w:topLinePunct w:val="0"/>
        <w:bidi w:val="0"/>
        <w:spacing w:line="560" w:lineRule="exact"/>
        <w:ind w:left="0" w:leftChars="0" w:right="0" w:rightChars="0"/>
        <w:jc w:val="left"/>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eastAsia="zh-CN"/>
        </w:rPr>
        <w:t>投标人须提供中标（成交）通知书</w:t>
      </w:r>
      <w:r>
        <w:rPr>
          <w:rFonts w:hint="eastAsia" w:ascii="宋体" w:hAnsi="宋体" w:cs="宋体"/>
          <w:b w:val="0"/>
          <w:bCs/>
          <w:color w:val="auto"/>
          <w:sz w:val="24"/>
          <w:szCs w:val="24"/>
          <w:highlight w:val="none"/>
          <w:lang w:val="en-US" w:eastAsia="zh-CN"/>
        </w:rPr>
        <w:t>或</w:t>
      </w:r>
      <w:r>
        <w:rPr>
          <w:rFonts w:hint="eastAsia" w:ascii="宋体" w:hAnsi="宋体" w:eastAsia="宋体" w:cs="宋体"/>
          <w:b w:val="0"/>
          <w:bCs/>
          <w:color w:val="auto"/>
          <w:sz w:val="24"/>
          <w:szCs w:val="24"/>
          <w:highlight w:val="none"/>
          <w:lang w:eastAsia="zh-CN"/>
        </w:rPr>
        <w:t>合同（至少包括合同首页、标的页、签字盖章页、采购内容页）</w:t>
      </w:r>
      <w:r>
        <w:rPr>
          <w:rFonts w:hint="eastAsia" w:ascii="宋体" w:hAnsi="宋体" w:eastAsia="宋体" w:cs="宋体"/>
          <w:b w:val="0"/>
          <w:bCs/>
          <w:color w:val="auto"/>
          <w:sz w:val="24"/>
          <w:szCs w:val="24"/>
          <w:highlight w:val="none"/>
          <w:lang w:val="en-US" w:eastAsia="zh-CN"/>
        </w:rPr>
        <w:t>复印件加盖公章</w:t>
      </w:r>
      <w:r>
        <w:rPr>
          <w:rFonts w:hint="eastAsia" w:ascii="宋体" w:hAnsi="宋体" w:eastAsia="宋体" w:cs="宋体"/>
          <w:b w:val="0"/>
          <w:bCs/>
          <w:color w:val="auto"/>
          <w:sz w:val="24"/>
          <w:szCs w:val="24"/>
          <w:highlight w:val="none"/>
          <w:lang w:eastAsia="zh-CN"/>
        </w:rPr>
        <w:t>；</w:t>
      </w:r>
    </w:p>
    <w:p w14:paraId="408E032E">
      <w:pPr>
        <w:pStyle w:val="87"/>
        <w:pageBreakBefore w:val="0"/>
        <w:wordWrap/>
        <w:overflowPunct/>
        <w:topLinePunct w:val="0"/>
        <w:bidi w:val="0"/>
        <w:spacing w:line="560" w:lineRule="exact"/>
        <w:ind w:left="0" w:leftChars="0" w:right="0" w:rightChars="0" w:firstLine="0" w:firstLineChars="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bCs w:val="0"/>
          <w:color w:val="auto"/>
          <w:sz w:val="24"/>
          <w:szCs w:val="24"/>
          <w:highlight w:val="none"/>
          <w:lang w:eastAsia="zh-CN"/>
        </w:rPr>
        <w:br w:type="page"/>
      </w:r>
    </w:p>
    <w:p w14:paraId="4B750482">
      <w:pPr>
        <w:pStyle w:val="3"/>
        <w:keepNext w:val="0"/>
        <w:pageBreakBefore w:val="0"/>
        <w:widowControl w:val="0"/>
        <w:numPr>
          <w:ilvl w:val="0"/>
          <w:numId w:val="0"/>
        </w:numPr>
        <w:kinsoku/>
        <w:wordWrap/>
        <w:overflowPunct/>
        <w:topLinePunct w:val="0"/>
        <w:autoSpaceDE/>
        <w:autoSpaceDN/>
        <w:bidi w:val="0"/>
        <w:snapToGrid/>
        <w:spacing w:before="0" w:after="0" w:line="400" w:lineRule="exact"/>
        <w:ind w:left="0" w:leftChars="0" w:right="0" w:rightChars="0"/>
        <w:jc w:val="center"/>
        <w:rPr>
          <w:rFonts w:hint="eastAsia" w:ascii="宋体" w:hAnsi="宋体" w:eastAsia="宋体" w:cs="宋体"/>
          <w:color w:val="auto"/>
          <w:sz w:val="24"/>
          <w:szCs w:val="24"/>
          <w:highlight w:val="none"/>
        </w:rPr>
      </w:pPr>
      <w:bookmarkStart w:id="143" w:name="_Toc217446091"/>
      <w:r>
        <w:rPr>
          <w:rFonts w:hint="eastAsia" w:ascii="宋体" w:hAnsi="宋体" w:eastAsia="宋体" w:cs="宋体"/>
          <w:color w:val="auto"/>
          <w:sz w:val="24"/>
          <w:szCs w:val="24"/>
          <w:highlight w:val="none"/>
          <w:lang w:val="en-US" w:eastAsia="zh-CN"/>
        </w:rPr>
        <w:t>九、</w:t>
      </w:r>
      <w:r>
        <w:rPr>
          <w:rFonts w:hint="eastAsia" w:ascii="宋体" w:hAnsi="宋体" w:eastAsia="宋体" w:cs="宋体"/>
          <w:color w:val="auto"/>
          <w:sz w:val="24"/>
          <w:szCs w:val="24"/>
          <w:highlight w:val="none"/>
        </w:rPr>
        <w:t>商务需求偏离表</w:t>
      </w:r>
    </w:p>
    <w:p w14:paraId="6B45CCA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eastAsia" w:ascii="宋体" w:hAnsi="宋体" w:eastAsia="宋体" w:cs="宋体"/>
          <w:color w:val="auto"/>
          <w:sz w:val="24"/>
          <w:szCs w:val="24"/>
          <w:highlight w:val="none"/>
        </w:rPr>
      </w:pPr>
    </w:p>
    <w:tbl>
      <w:tblPr>
        <w:tblStyle w:val="33"/>
        <w:tblW w:w="8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5850"/>
        <w:gridCol w:w="1008"/>
        <w:gridCol w:w="1164"/>
      </w:tblGrid>
      <w:tr w14:paraId="7D304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3" w:type="dxa"/>
            <w:shd w:val="clear" w:color="auto" w:fill="FFFFFF"/>
            <w:vAlign w:val="center"/>
          </w:tcPr>
          <w:p w14:paraId="382E571E">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5850" w:type="dxa"/>
            <w:shd w:val="clear" w:color="auto" w:fill="FFFFFF"/>
            <w:vAlign w:val="center"/>
          </w:tcPr>
          <w:p w14:paraId="3478C092">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主要商务条款</w:t>
            </w:r>
          </w:p>
        </w:tc>
        <w:tc>
          <w:tcPr>
            <w:tcW w:w="1008" w:type="dxa"/>
            <w:shd w:val="clear" w:color="auto" w:fill="FFFFFF"/>
            <w:vAlign w:val="center"/>
          </w:tcPr>
          <w:p w14:paraId="48988D1E">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是否</w:t>
            </w:r>
          </w:p>
          <w:p w14:paraId="1293F98C">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响应</w:t>
            </w:r>
          </w:p>
        </w:tc>
        <w:tc>
          <w:tcPr>
            <w:tcW w:w="1164" w:type="dxa"/>
            <w:shd w:val="clear" w:color="auto" w:fill="FFFFFF"/>
            <w:vAlign w:val="center"/>
          </w:tcPr>
          <w:p w14:paraId="00E16CE7">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偏离说明</w:t>
            </w:r>
          </w:p>
        </w:tc>
      </w:tr>
      <w:tr w14:paraId="37A13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1E1B7723">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850" w:type="dxa"/>
            <w:vAlign w:val="center"/>
          </w:tcPr>
          <w:p w14:paraId="51D48E4A">
            <w:pPr>
              <w:keepNext w:val="0"/>
              <w:pageBreakBefore w:val="0"/>
              <w:widowControl w:val="0"/>
              <w:kinsoku/>
              <w:wordWrap/>
              <w:overflowPunct/>
              <w:topLinePunct w:val="0"/>
              <w:autoSpaceDE/>
              <w:autoSpaceDN/>
              <w:bidi w:val="0"/>
              <w:snapToGrid/>
              <w:spacing w:line="40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完全理解并接受对合格投标人、合格的</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质量和服务要求；</w:t>
            </w:r>
          </w:p>
        </w:tc>
        <w:tc>
          <w:tcPr>
            <w:tcW w:w="1008" w:type="dxa"/>
            <w:vAlign w:val="center"/>
          </w:tcPr>
          <w:p w14:paraId="193D179A">
            <w:pPr>
              <w:pStyle w:val="102"/>
              <w:keepNext w:val="0"/>
              <w:pageBreakBefore w:val="0"/>
              <w:widowControl w:val="0"/>
              <w:kinsoku/>
              <w:wordWrap/>
              <w:overflowPunct/>
              <w:topLinePunct w:val="0"/>
              <w:autoSpaceDE/>
              <w:autoSpaceDN/>
              <w:bidi w:val="0"/>
              <w:adjustRightInd/>
              <w:snapToGrid/>
              <w:spacing w:before="0" w:after="0" w:line="400" w:lineRule="exact"/>
              <w:ind w:left="0" w:leftChars="0" w:right="0" w:rightChars="0"/>
              <w:textAlignment w:val="auto"/>
              <w:rPr>
                <w:rFonts w:hint="eastAsia" w:ascii="宋体" w:hAnsi="宋体" w:eastAsia="宋体" w:cs="宋体"/>
                <w:color w:val="auto"/>
                <w:spacing w:val="0"/>
                <w:kern w:val="2"/>
                <w:sz w:val="24"/>
                <w:szCs w:val="24"/>
                <w:highlight w:val="none"/>
              </w:rPr>
            </w:pPr>
          </w:p>
        </w:tc>
        <w:tc>
          <w:tcPr>
            <w:tcW w:w="1164" w:type="dxa"/>
            <w:vAlign w:val="center"/>
          </w:tcPr>
          <w:p w14:paraId="193DAA23">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r>
      <w:tr w14:paraId="75D07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2B1C70D2">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850" w:type="dxa"/>
            <w:vAlign w:val="center"/>
          </w:tcPr>
          <w:p w14:paraId="7E90C13A">
            <w:pPr>
              <w:keepNext w:val="0"/>
              <w:pageBreakBefore w:val="0"/>
              <w:widowControl w:val="0"/>
              <w:kinsoku/>
              <w:wordWrap/>
              <w:overflowPunct/>
              <w:topLinePunct w:val="0"/>
              <w:autoSpaceDE/>
              <w:autoSpaceDN/>
              <w:bidi w:val="0"/>
              <w:snapToGrid/>
              <w:spacing w:line="40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完全理解并接受对投标人的各项须知、</w:t>
            </w:r>
            <w:r>
              <w:rPr>
                <w:rFonts w:hint="eastAsia" w:ascii="宋体" w:hAnsi="宋体" w:cs="宋体"/>
                <w:color w:val="auto"/>
                <w:sz w:val="24"/>
                <w:szCs w:val="24"/>
                <w:highlight w:val="none"/>
                <w:lang w:val="en-US" w:eastAsia="zh-CN"/>
              </w:rPr>
              <w:t>服务需求</w:t>
            </w:r>
            <w:r>
              <w:rPr>
                <w:rFonts w:hint="eastAsia" w:ascii="宋体" w:hAnsi="宋体" w:eastAsia="宋体" w:cs="宋体"/>
                <w:color w:val="auto"/>
                <w:sz w:val="24"/>
                <w:szCs w:val="24"/>
                <w:highlight w:val="none"/>
              </w:rPr>
              <w:t>和责任义务；</w:t>
            </w:r>
          </w:p>
        </w:tc>
        <w:tc>
          <w:tcPr>
            <w:tcW w:w="1008" w:type="dxa"/>
            <w:vAlign w:val="center"/>
          </w:tcPr>
          <w:p w14:paraId="231487DF">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c>
          <w:tcPr>
            <w:tcW w:w="1164" w:type="dxa"/>
            <w:vAlign w:val="center"/>
          </w:tcPr>
          <w:p w14:paraId="570AB9DF">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r>
      <w:tr w14:paraId="4193A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6439B43D">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850" w:type="dxa"/>
            <w:vAlign w:val="center"/>
          </w:tcPr>
          <w:p w14:paraId="71A9555E">
            <w:pPr>
              <w:keepNext w:val="0"/>
              <w:pageBreakBefore w:val="0"/>
              <w:widowControl w:val="0"/>
              <w:kinsoku/>
              <w:wordWrap/>
              <w:overflowPunct/>
              <w:topLinePunct w:val="0"/>
              <w:autoSpaceDE/>
              <w:autoSpaceDN/>
              <w:bidi w:val="0"/>
              <w:snapToGrid/>
              <w:spacing w:line="40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同意接受拟签订的合同文本所列述的各项条款；</w:t>
            </w:r>
          </w:p>
        </w:tc>
        <w:tc>
          <w:tcPr>
            <w:tcW w:w="1008" w:type="dxa"/>
            <w:vAlign w:val="center"/>
          </w:tcPr>
          <w:p w14:paraId="02445F0F">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c>
          <w:tcPr>
            <w:tcW w:w="1164" w:type="dxa"/>
            <w:vAlign w:val="center"/>
          </w:tcPr>
          <w:p w14:paraId="5893DA50">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r>
      <w:tr w14:paraId="0535E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3DE72D3D">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850" w:type="dxa"/>
            <w:vAlign w:val="center"/>
          </w:tcPr>
          <w:p w14:paraId="0F5F3875">
            <w:pPr>
              <w:keepNext w:val="0"/>
              <w:pageBreakBefore w:val="0"/>
              <w:widowControl w:val="0"/>
              <w:kinsoku/>
              <w:wordWrap/>
              <w:overflowPunct/>
              <w:topLinePunct w:val="0"/>
              <w:autoSpaceDE/>
              <w:autoSpaceDN/>
              <w:bidi w:val="0"/>
              <w:snapToGrid/>
              <w:spacing w:line="40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同意按本项目要求缴付相关款项；</w:t>
            </w:r>
          </w:p>
        </w:tc>
        <w:tc>
          <w:tcPr>
            <w:tcW w:w="1008" w:type="dxa"/>
            <w:vAlign w:val="center"/>
          </w:tcPr>
          <w:p w14:paraId="759AA11F">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c>
          <w:tcPr>
            <w:tcW w:w="1164" w:type="dxa"/>
            <w:vAlign w:val="center"/>
          </w:tcPr>
          <w:p w14:paraId="45B68BF9">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r>
      <w:tr w14:paraId="060E2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73" w:type="dxa"/>
            <w:vAlign w:val="center"/>
          </w:tcPr>
          <w:p w14:paraId="6F2A3A0D">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5</w:t>
            </w:r>
          </w:p>
        </w:tc>
        <w:tc>
          <w:tcPr>
            <w:tcW w:w="5850" w:type="dxa"/>
            <w:vAlign w:val="center"/>
          </w:tcPr>
          <w:p w14:paraId="6D5F965B">
            <w:pPr>
              <w:keepNext w:val="0"/>
              <w:pageBreakBefore w:val="0"/>
              <w:widowControl w:val="0"/>
              <w:kinsoku/>
              <w:wordWrap/>
              <w:overflowPunct/>
              <w:topLinePunct w:val="0"/>
              <w:autoSpaceDE/>
              <w:autoSpaceDN/>
              <w:bidi w:val="0"/>
              <w:snapToGrid/>
              <w:spacing w:line="400" w:lineRule="exact"/>
              <w:ind w:left="0" w:leftChars="0" w:right="0" w:righ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有效期</w:t>
            </w:r>
            <w:r>
              <w:rPr>
                <w:rFonts w:hint="eastAsia" w:ascii="宋体" w:hAnsi="宋体" w:cs="宋体"/>
                <w:color w:val="auto"/>
                <w:sz w:val="24"/>
                <w:szCs w:val="24"/>
                <w:highlight w:val="none"/>
                <w:lang w:val="en-US" w:eastAsia="zh-CN"/>
              </w:rPr>
              <w:t>90天</w:t>
            </w:r>
            <w:r>
              <w:rPr>
                <w:rFonts w:hint="eastAsia" w:ascii="宋体" w:hAnsi="宋体" w:eastAsia="宋体" w:cs="宋体"/>
                <w:color w:val="auto"/>
                <w:sz w:val="24"/>
                <w:szCs w:val="24"/>
                <w:highlight w:val="none"/>
                <w:lang w:eastAsia="zh-CN"/>
              </w:rPr>
              <w:t>；</w:t>
            </w:r>
          </w:p>
        </w:tc>
        <w:tc>
          <w:tcPr>
            <w:tcW w:w="1008" w:type="dxa"/>
            <w:vAlign w:val="center"/>
          </w:tcPr>
          <w:p w14:paraId="6E1DB59E">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c>
          <w:tcPr>
            <w:tcW w:w="1164" w:type="dxa"/>
            <w:vAlign w:val="center"/>
          </w:tcPr>
          <w:p w14:paraId="3BCC5291">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r>
      <w:tr w14:paraId="7DDE8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4476A474">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6</w:t>
            </w:r>
          </w:p>
        </w:tc>
        <w:tc>
          <w:tcPr>
            <w:tcW w:w="5850" w:type="dxa"/>
            <w:vAlign w:val="center"/>
          </w:tcPr>
          <w:p w14:paraId="05C12F2C">
            <w:pPr>
              <w:keepNext w:val="0"/>
              <w:pageBreakBefore w:val="0"/>
              <w:widowControl w:val="0"/>
              <w:kinsoku/>
              <w:wordWrap/>
              <w:overflowPunct/>
              <w:topLinePunct w:val="0"/>
              <w:autoSpaceDE/>
              <w:autoSpaceDN/>
              <w:bidi w:val="0"/>
              <w:snapToGrid/>
              <w:spacing w:line="40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投标内容均涵盖招标要求及一切费用和伴随服务；</w:t>
            </w:r>
          </w:p>
        </w:tc>
        <w:tc>
          <w:tcPr>
            <w:tcW w:w="1008" w:type="dxa"/>
            <w:vAlign w:val="center"/>
          </w:tcPr>
          <w:p w14:paraId="1F18FD43">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c>
          <w:tcPr>
            <w:tcW w:w="1164" w:type="dxa"/>
            <w:vAlign w:val="center"/>
          </w:tcPr>
          <w:p w14:paraId="3F4FA6D4">
            <w:pPr>
              <w:pStyle w:val="102"/>
              <w:keepNext w:val="0"/>
              <w:pageBreakBefore w:val="0"/>
              <w:widowControl w:val="0"/>
              <w:kinsoku/>
              <w:wordWrap/>
              <w:overflowPunct/>
              <w:topLinePunct w:val="0"/>
              <w:autoSpaceDE/>
              <w:autoSpaceDN/>
              <w:bidi w:val="0"/>
              <w:adjustRightInd/>
              <w:snapToGrid/>
              <w:spacing w:before="0" w:after="0" w:line="400" w:lineRule="exact"/>
              <w:ind w:left="0" w:leftChars="0" w:right="0" w:rightChars="0"/>
              <w:textAlignment w:val="auto"/>
              <w:rPr>
                <w:rFonts w:hint="eastAsia" w:ascii="宋体" w:hAnsi="宋体" w:eastAsia="宋体" w:cs="宋体"/>
                <w:color w:val="auto"/>
                <w:spacing w:val="0"/>
                <w:kern w:val="2"/>
                <w:sz w:val="24"/>
                <w:szCs w:val="24"/>
                <w:highlight w:val="none"/>
              </w:rPr>
            </w:pPr>
          </w:p>
        </w:tc>
      </w:tr>
      <w:tr w14:paraId="1A5B8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68111703">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5850" w:type="dxa"/>
            <w:vAlign w:val="center"/>
          </w:tcPr>
          <w:p w14:paraId="10574818">
            <w:pPr>
              <w:keepNext w:val="0"/>
              <w:pageBreakBefore w:val="0"/>
              <w:widowControl w:val="0"/>
              <w:kinsoku/>
              <w:wordWrap/>
              <w:overflowPunct/>
              <w:topLinePunct w:val="0"/>
              <w:autoSpaceDE/>
              <w:autoSpaceDN/>
              <w:bidi w:val="0"/>
              <w:snapToGrid/>
              <w:spacing w:line="40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同意</w:t>
            </w:r>
            <w:r>
              <w:rPr>
                <w:rFonts w:hint="eastAsia" w:ascii="宋体" w:hAnsi="宋体" w:eastAsia="宋体" w:cs="宋体"/>
                <w:color w:val="auto"/>
                <w:sz w:val="24"/>
                <w:szCs w:val="24"/>
                <w:highlight w:val="none"/>
                <w:shd w:val="clear"/>
              </w:rPr>
              <w:t>接受本项目</w:t>
            </w:r>
            <w:r>
              <w:rPr>
                <w:rFonts w:hint="eastAsia" w:ascii="宋体" w:hAnsi="宋体" w:cs="宋体"/>
                <w:color w:val="auto"/>
                <w:sz w:val="24"/>
                <w:szCs w:val="24"/>
                <w:highlight w:val="none"/>
                <w:shd w:val="clear"/>
                <w:lang w:val="en-US" w:eastAsia="zh-CN"/>
              </w:rPr>
              <w:t>服务期</w:t>
            </w:r>
            <w:r>
              <w:rPr>
                <w:rFonts w:hint="eastAsia" w:ascii="宋体" w:hAnsi="宋体" w:eastAsia="宋体" w:cs="宋体"/>
                <w:color w:val="auto"/>
                <w:sz w:val="24"/>
                <w:szCs w:val="24"/>
                <w:highlight w:val="none"/>
                <w:shd w:val="clear"/>
              </w:rPr>
              <w:t>或相关进度安排要求；</w:t>
            </w:r>
          </w:p>
        </w:tc>
        <w:tc>
          <w:tcPr>
            <w:tcW w:w="1008" w:type="dxa"/>
            <w:vAlign w:val="center"/>
          </w:tcPr>
          <w:p w14:paraId="5C59898D">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c>
          <w:tcPr>
            <w:tcW w:w="1164" w:type="dxa"/>
            <w:vAlign w:val="center"/>
          </w:tcPr>
          <w:p w14:paraId="2622B0B4">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r>
      <w:tr w14:paraId="4C399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vAlign w:val="center"/>
          </w:tcPr>
          <w:p w14:paraId="4132D7BF">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8</w:t>
            </w:r>
          </w:p>
        </w:tc>
        <w:tc>
          <w:tcPr>
            <w:tcW w:w="5850" w:type="dxa"/>
            <w:vAlign w:val="center"/>
          </w:tcPr>
          <w:p w14:paraId="29FC2C7A">
            <w:pPr>
              <w:keepNext w:val="0"/>
              <w:pageBreakBefore w:val="0"/>
              <w:widowControl w:val="0"/>
              <w:kinsoku/>
              <w:wordWrap/>
              <w:overflowPunct/>
              <w:topLinePunct w:val="0"/>
              <w:autoSpaceDE/>
              <w:autoSpaceDN/>
              <w:bidi w:val="0"/>
              <w:snapToGrid/>
              <w:spacing w:line="40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同意接受本项目的验收要求及验收标准；</w:t>
            </w:r>
          </w:p>
        </w:tc>
        <w:tc>
          <w:tcPr>
            <w:tcW w:w="1008" w:type="dxa"/>
            <w:vAlign w:val="center"/>
          </w:tcPr>
          <w:p w14:paraId="7D0E90AE">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c>
          <w:tcPr>
            <w:tcW w:w="1164" w:type="dxa"/>
            <w:vAlign w:val="center"/>
          </w:tcPr>
          <w:p w14:paraId="7BB2387E">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rPr>
            </w:pPr>
          </w:p>
        </w:tc>
      </w:tr>
      <w:tr w14:paraId="561D5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3" w:type="dxa"/>
            <w:vAlign w:val="center"/>
          </w:tcPr>
          <w:p w14:paraId="5D007F68">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9</w:t>
            </w:r>
          </w:p>
        </w:tc>
        <w:tc>
          <w:tcPr>
            <w:tcW w:w="5850" w:type="dxa"/>
            <w:vAlign w:val="center"/>
          </w:tcPr>
          <w:p w14:paraId="2C087974">
            <w:pPr>
              <w:pStyle w:val="21"/>
              <w:keepNext w:val="0"/>
              <w:pageBreakBefore w:val="0"/>
              <w:widowControl w:val="0"/>
              <w:kinsoku/>
              <w:wordWrap/>
              <w:overflowPunct/>
              <w:topLinePunct w:val="0"/>
              <w:autoSpaceDE/>
              <w:autoSpaceDN/>
              <w:bidi w:val="0"/>
              <w:snapToGrid/>
              <w:spacing w:line="40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b w:val="0"/>
                <w:bCs w:val="0"/>
                <w:color w:val="auto"/>
                <w:kern w:val="2"/>
                <w:sz w:val="24"/>
                <w:szCs w:val="24"/>
                <w:highlight w:val="none"/>
              </w:rPr>
              <w:t>同意采购人以任何形式对我方的投标文件内容的真实性和有效性进行审查、验证；</w:t>
            </w:r>
          </w:p>
        </w:tc>
        <w:tc>
          <w:tcPr>
            <w:tcW w:w="1008" w:type="dxa"/>
            <w:vAlign w:val="center"/>
          </w:tcPr>
          <w:p w14:paraId="0E8C17AD">
            <w:pPr>
              <w:pStyle w:val="103"/>
              <w:keepNext w:val="0"/>
              <w:pageBreakBefore w:val="0"/>
              <w:widowControl w:val="0"/>
              <w:numPr>
                <w:ilvl w:val="0"/>
                <w:numId w:val="0"/>
              </w:numPr>
              <w:kinsoku/>
              <w:wordWrap/>
              <w:overflowPunct/>
              <w:topLinePunct w:val="0"/>
              <w:autoSpaceDE/>
              <w:autoSpaceDN/>
              <w:bidi w:val="0"/>
              <w:snapToGrid/>
              <w:spacing w:line="400" w:lineRule="exact"/>
              <w:ind w:left="0" w:leftChars="0" w:right="0" w:rightChars="0"/>
              <w:rPr>
                <w:rFonts w:hint="eastAsia" w:ascii="宋体" w:hAnsi="宋体" w:eastAsia="宋体" w:cs="宋体"/>
                <w:color w:val="auto"/>
                <w:sz w:val="24"/>
                <w:szCs w:val="24"/>
                <w:highlight w:val="none"/>
              </w:rPr>
            </w:pPr>
          </w:p>
        </w:tc>
        <w:tc>
          <w:tcPr>
            <w:tcW w:w="1164" w:type="dxa"/>
            <w:vAlign w:val="center"/>
          </w:tcPr>
          <w:p w14:paraId="485D6C5A">
            <w:pPr>
              <w:pStyle w:val="102"/>
              <w:keepNext w:val="0"/>
              <w:pageBreakBefore w:val="0"/>
              <w:widowControl w:val="0"/>
              <w:kinsoku/>
              <w:wordWrap/>
              <w:overflowPunct/>
              <w:topLinePunct w:val="0"/>
              <w:autoSpaceDE/>
              <w:autoSpaceDN/>
              <w:bidi w:val="0"/>
              <w:adjustRightInd/>
              <w:snapToGrid/>
              <w:spacing w:before="0" w:after="0" w:line="400" w:lineRule="exact"/>
              <w:ind w:left="0" w:leftChars="0" w:right="0" w:rightChars="0"/>
              <w:jc w:val="both"/>
              <w:textAlignment w:val="auto"/>
              <w:rPr>
                <w:rFonts w:hint="eastAsia" w:ascii="宋体" w:hAnsi="宋体" w:eastAsia="宋体" w:cs="宋体"/>
                <w:color w:val="auto"/>
                <w:spacing w:val="0"/>
                <w:kern w:val="2"/>
                <w:sz w:val="24"/>
                <w:szCs w:val="24"/>
                <w:highlight w:val="none"/>
              </w:rPr>
            </w:pPr>
          </w:p>
        </w:tc>
      </w:tr>
      <w:tr w14:paraId="02B1E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3" w:type="dxa"/>
            <w:vAlign w:val="center"/>
          </w:tcPr>
          <w:p w14:paraId="62AF5FDF">
            <w:pPr>
              <w:keepNext w:val="0"/>
              <w:pageBreakBefore w:val="0"/>
              <w:widowControl w:val="0"/>
              <w:kinsoku/>
              <w:wordWrap/>
              <w:overflowPunct/>
              <w:topLinePunct w:val="0"/>
              <w:autoSpaceDE/>
              <w:autoSpaceDN/>
              <w:bidi w:val="0"/>
              <w:snapToGrid/>
              <w:spacing w:line="400" w:lineRule="exact"/>
              <w:ind w:left="0" w:leftChars="0" w:right="0" w:right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0</w:t>
            </w:r>
          </w:p>
        </w:tc>
        <w:tc>
          <w:tcPr>
            <w:tcW w:w="5850" w:type="dxa"/>
            <w:vAlign w:val="center"/>
          </w:tcPr>
          <w:p w14:paraId="62A484F5">
            <w:pPr>
              <w:pStyle w:val="21"/>
              <w:keepNext w:val="0"/>
              <w:pageBreakBefore w:val="0"/>
              <w:widowControl w:val="0"/>
              <w:kinsoku/>
              <w:wordWrap/>
              <w:overflowPunct/>
              <w:topLinePunct w:val="0"/>
              <w:autoSpaceDE/>
              <w:autoSpaceDN/>
              <w:bidi w:val="0"/>
              <w:snapToGrid/>
              <w:spacing w:line="400" w:lineRule="exact"/>
              <w:ind w:left="0" w:leftChars="0" w:right="0" w:rightChars="0"/>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同意接受本项目付款的各项要求。</w:t>
            </w:r>
          </w:p>
        </w:tc>
        <w:tc>
          <w:tcPr>
            <w:tcW w:w="1008" w:type="dxa"/>
            <w:vAlign w:val="center"/>
          </w:tcPr>
          <w:p w14:paraId="0B866BE8">
            <w:pPr>
              <w:pStyle w:val="103"/>
              <w:keepNext w:val="0"/>
              <w:pageBreakBefore w:val="0"/>
              <w:widowControl w:val="0"/>
              <w:numPr>
                <w:ilvl w:val="0"/>
                <w:numId w:val="0"/>
              </w:numPr>
              <w:kinsoku/>
              <w:wordWrap/>
              <w:overflowPunct/>
              <w:topLinePunct w:val="0"/>
              <w:autoSpaceDE/>
              <w:autoSpaceDN/>
              <w:bidi w:val="0"/>
              <w:snapToGrid/>
              <w:spacing w:line="400" w:lineRule="exact"/>
              <w:ind w:left="0" w:leftChars="0" w:right="0" w:rightChars="0"/>
              <w:rPr>
                <w:rFonts w:hint="eastAsia" w:ascii="宋体" w:hAnsi="宋体" w:eastAsia="宋体" w:cs="宋体"/>
                <w:color w:val="auto"/>
                <w:sz w:val="24"/>
                <w:szCs w:val="24"/>
                <w:highlight w:val="none"/>
              </w:rPr>
            </w:pPr>
          </w:p>
        </w:tc>
        <w:tc>
          <w:tcPr>
            <w:tcW w:w="1164" w:type="dxa"/>
            <w:vAlign w:val="center"/>
          </w:tcPr>
          <w:p w14:paraId="5BC43601">
            <w:pPr>
              <w:pStyle w:val="102"/>
              <w:keepNext w:val="0"/>
              <w:pageBreakBefore w:val="0"/>
              <w:widowControl w:val="0"/>
              <w:kinsoku/>
              <w:wordWrap/>
              <w:overflowPunct/>
              <w:topLinePunct w:val="0"/>
              <w:autoSpaceDE/>
              <w:autoSpaceDN/>
              <w:bidi w:val="0"/>
              <w:adjustRightInd/>
              <w:snapToGrid/>
              <w:spacing w:before="0" w:after="0" w:line="400" w:lineRule="exact"/>
              <w:ind w:left="0" w:leftChars="0" w:right="0" w:rightChars="0"/>
              <w:jc w:val="both"/>
              <w:textAlignment w:val="auto"/>
              <w:rPr>
                <w:rFonts w:hint="eastAsia" w:ascii="宋体" w:hAnsi="宋体" w:eastAsia="宋体" w:cs="宋体"/>
                <w:color w:val="auto"/>
                <w:spacing w:val="0"/>
                <w:kern w:val="2"/>
                <w:sz w:val="24"/>
                <w:szCs w:val="24"/>
                <w:highlight w:val="none"/>
              </w:rPr>
            </w:pPr>
          </w:p>
        </w:tc>
      </w:tr>
    </w:tbl>
    <w:p w14:paraId="748B21C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021AEB8C">
      <w:pPr>
        <w:keepNext w:val="0"/>
        <w:keepLines w:val="0"/>
        <w:pageBreakBefore w:val="0"/>
        <w:widowControl w:val="0"/>
        <w:numPr>
          <w:ilvl w:val="0"/>
          <w:numId w:val="10"/>
        </w:numPr>
        <w:kinsoku/>
        <w:wordWrap/>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val="en-GB"/>
        </w:rPr>
        <w:t>于上述要求，如投标人完全响应，则请在“是否响应”栏内打“√”，对打“×”视为偏离，请在“偏离说明”栏内扼要说明偏离情况；</w:t>
      </w:r>
    </w:p>
    <w:p w14:paraId="62580BA7">
      <w:pPr>
        <w:keepNext w:val="0"/>
        <w:keepLines w:val="0"/>
        <w:pageBreakBefore w:val="0"/>
        <w:widowControl w:val="0"/>
        <w:numPr>
          <w:ilvl w:val="0"/>
          <w:numId w:val="10"/>
        </w:numPr>
        <w:kinsoku/>
        <w:wordWrap/>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投标人应认真填写本响应表，若评标委员会在</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GB"/>
        </w:rPr>
        <w:t>期间，发现有虚假填写本响应表的，则将可能被视为存在两个</w:t>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en-GB"/>
        </w:rPr>
        <w:t>方案，评标委员会将按本招标文件相关规定执行；</w:t>
      </w:r>
    </w:p>
    <w:p w14:paraId="73BDFC63">
      <w:pPr>
        <w:keepNext w:val="0"/>
        <w:keepLines w:val="0"/>
        <w:pageBreakBefore w:val="0"/>
        <w:widowControl w:val="0"/>
        <w:numPr>
          <w:ilvl w:val="0"/>
          <w:numId w:val="10"/>
        </w:numPr>
        <w:kinsoku/>
        <w:wordWrap/>
        <w:overflowPunct/>
        <w:topLinePunct w:val="0"/>
        <w:autoSpaceDE/>
        <w:autoSpaceDN/>
        <w:bidi w:val="0"/>
        <w:adjustRightInd/>
        <w:snapToGrid/>
        <w:spacing w:line="400" w:lineRule="exact"/>
        <w:ind w:left="0" w:leftChars="0" w:right="0" w:rightChars="0"/>
        <w:textAlignment w:val="auto"/>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本表内容不得擅自修改。</w:t>
      </w:r>
    </w:p>
    <w:p w14:paraId="5D7491E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rPr>
          <w:rFonts w:hint="eastAsia" w:ascii="宋体" w:hAnsi="宋体" w:eastAsia="宋体" w:cs="宋体"/>
          <w:color w:val="auto"/>
          <w:sz w:val="24"/>
          <w:szCs w:val="24"/>
          <w:highlight w:val="none"/>
        </w:rPr>
      </w:pPr>
    </w:p>
    <w:p w14:paraId="3896358F">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jc w:val="righ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投标人名称（盖章）：</w:t>
      </w:r>
    </w:p>
    <w:p w14:paraId="44E1584D">
      <w:pPr>
        <w:pStyle w:val="14"/>
        <w:keepNext w:val="0"/>
        <w:keepLines w:val="0"/>
        <w:pageBreakBefore w:val="0"/>
        <w:widowControl w:val="0"/>
        <w:kinsoku/>
        <w:wordWrap/>
        <w:overflowPunct/>
        <w:topLinePunct w:val="0"/>
        <w:autoSpaceDE/>
        <w:autoSpaceDN/>
        <w:bidi w:val="0"/>
        <w:adjustRightInd/>
        <w:snapToGrid/>
        <w:spacing w:after="0" w:line="500" w:lineRule="exact"/>
        <w:ind w:left="0" w:leftChars="0" w:right="0" w:rightChars="0"/>
        <w:jc w:val="righ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授权人</w:t>
      </w:r>
      <w:r>
        <w:rPr>
          <w:rFonts w:hint="eastAsia" w:ascii="宋体" w:hAnsi="宋体" w:eastAsia="宋体" w:cs="宋体"/>
          <w:color w:val="auto"/>
          <w:sz w:val="24"/>
          <w:szCs w:val="24"/>
          <w:highlight w:val="none"/>
        </w:rPr>
        <w:t>或被授权人（签字或盖章）</w:t>
      </w:r>
      <w:r>
        <w:rPr>
          <w:rFonts w:hint="eastAsia" w:ascii="宋体" w:hAnsi="宋体" w:eastAsia="宋体" w:cs="宋体"/>
          <w:bCs/>
          <w:color w:val="auto"/>
          <w:sz w:val="24"/>
          <w:szCs w:val="24"/>
          <w:highlight w:val="none"/>
        </w:rPr>
        <w:t>：</w:t>
      </w:r>
    </w:p>
    <w:p w14:paraId="618E22B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日期：</w:t>
      </w:r>
    </w:p>
    <w:p w14:paraId="0F4DD274">
      <w:pP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br w:type="page"/>
      </w:r>
    </w:p>
    <w:bookmarkEnd w:id="143"/>
    <w:p w14:paraId="2FEB75BA">
      <w:pPr>
        <w:pageBreakBefore w:val="0"/>
        <w:wordWrap/>
        <w:overflowPunct/>
        <w:topLinePunct w:val="0"/>
        <w:bidi w:val="0"/>
        <w:spacing w:line="560" w:lineRule="exact"/>
        <w:ind w:left="0" w:leftChars="0" w:right="0" w:rightChars="0"/>
        <w:jc w:val="center"/>
        <w:outlineLvl w:val="1"/>
        <w:rPr>
          <w:rFonts w:hint="eastAsia" w:ascii="宋体" w:hAnsi="宋体" w:eastAsia="宋体" w:cs="宋体"/>
          <w:b/>
          <w:bCs/>
          <w:color w:val="auto"/>
          <w:kern w:val="0"/>
          <w:sz w:val="24"/>
          <w:szCs w:val="24"/>
          <w:highlight w:val="none"/>
        </w:rPr>
      </w:pPr>
      <w:bookmarkStart w:id="144" w:name="_Toc13020"/>
      <w:bookmarkStart w:id="145" w:name="_Toc9179"/>
      <w:r>
        <w:rPr>
          <w:rFonts w:hint="eastAsia" w:ascii="宋体" w:hAnsi="宋体" w:eastAsia="宋体" w:cs="宋体"/>
          <w:b/>
          <w:bCs/>
          <w:color w:val="auto"/>
          <w:kern w:val="0"/>
          <w:sz w:val="24"/>
          <w:szCs w:val="24"/>
          <w:highlight w:val="none"/>
          <w:lang w:val="en-US" w:eastAsia="zh-CN"/>
        </w:rPr>
        <w:t>十</w:t>
      </w:r>
      <w:r>
        <w:rPr>
          <w:rFonts w:hint="eastAsia" w:ascii="宋体" w:hAnsi="宋体" w:eastAsia="宋体" w:cs="宋体"/>
          <w:b/>
          <w:bCs/>
          <w:color w:val="auto"/>
          <w:kern w:val="0"/>
          <w:sz w:val="24"/>
          <w:szCs w:val="24"/>
          <w:highlight w:val="none"/>
          <w:lang w:eastAsia="zh-CN"/>
        </w:rPr>
        <w:t>、</w:t>
      </w:r>
      <w:r>
        <w:rPr>
          <w:rFonts w:hint="eastAsia" w:ascii="宋体" w:hAnsi="宋体" w:cs="宋体"/>
          <w:b/>
          <w:bCs/>
          <w:color w:val="auto"/>
          <w:kern w:val="0"/>
          <w:sz w:val="24"/>
          <w:szCs w:val="24"/>
          <w:highlight w:val="none"/>
          <w:lang w:val="en-US" w:eastAsia="zh-CN"/>
        </w:rPr>
        <w:t>实施</w:t>
      </w:r>
      <w:r>
        <w:rPr>
          <w:rFonts w:hint="eastAsia" w:ascii="宋体" w:hAnsi="宋体" w:eastAsia="宋体" w:cs="宋体"/>
          <w:b/>
          <w:bCs/>
          <w:color w:val="auto"/>
          <w:kern w:val="0"/>
          <w:sz w:val="24"/>
          <w:szCs w:val="24"/>
          <w:highlight w:val="none"/>
          <w:lang w:eastAsia="zh-CN"/>
        </w:rPr>
        <w:t>方案</w:t>
      </w:r>
      <w:bookmarkEnd w:id="144"/>
      <w:bookmarkEnd w:id="145"/>
    </w:p>
    <w:p w14:paraId="127A5FAF">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46D6D9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投标人应根据本招标文件要求和</w:t>
      </w:r>
      <w:r>
        <w:rPr>
          <w:rFonts w:hint="eastAsia" w:ascii="宋体" w:hAnsi="宋体" w:cs="宋体"/>
          <w:color w:val="auto"/>
          <w:sz w:val="24"/>
          <w:szCs w:val="24"/>
          <w:highlight w:val="none"/>
          <w:lang w:val="en-US" w:eastAsia="zh-CN"/>
        </w:rPr>
        <w:t>评标办法的</w:t>
      </w:r>
      <w:r>
        <w:rPr>
          <w:rFonts w:hint="eastAsia" w:ascii="宋体" w:hAnsi="宋体" w:eastAsia="宋体" w:cs="宋体"/>
          <w:color w:val="auto"/>
          <w:sz w:val="24"/>
          <w:szCs w:val="24"/>
          <w:highlight w:val="none"/>
        </w:rPr>
        <w:t>具体情况，自行编制</w:t>
      </w:r>
      <w:r>
        <w:rPr>
          <w:rFonts w:hint="eastAsia" w:ascii="宋体" w:hAnsi="宋体" w:cs="宋体"/>
          <w:color w:val="auto"/>
          <w:sz w:val="24"/>
          <w:szCs w:val="24"/>
          <w:highlight w:val="none"/>
          <w:lang w:val="en-US" w:eastAsia="zh-CN"/>
        </w:rPr>
        <w:t>实施</w:t>
      </w:r>
      <w:r>
        <w:rPr>
          <w:rFonts w:hint="eastAsia" w:ascii="宋体" w:hAnsi="宋体" w:eastAsia="宋体" w:cs="宋体"/>
          <w:color w:val="auto"/>
          <w:sz w:val="24"/>
          <w:szCs w:val="24"/>
          <w:highlight w:val="none"/>
          <w:lang w:eastAsia="zh-CN"/>
        </w:rPr>
        <w:t>方案</w:t>
      </w:r>
      <w:r>
        <w:rPr>
          <w:rFonts w:hint="eastAsia" w:ascii="宋体" w:hAnsi="宋体" w:eastAsia="宋体" w:cs="宋体"/>
          <w:color w:val="auto"/>
          <w:sz w:val="24"/>
          <w:szCs w:val="24"/>
          <w:highlight w:val="none"/>
        </w:rPr>
        <w:t>，格式自拟，但应主要包括以下内容：</w:t>
      </w:r>
    </w:p>
    <w:bookmarkEnd w:id="140"/>
    <w:p w14:paraId="790C096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2" w:firstLineChars="200"/>
        <w:jc w:val="left"/>
        <w:textAlignment w:val="auto"/>
        <w:rPr>
          <w:rFonts w:hint="eastAsia" w:ascii="宋体" w:hAnsi="宋体" w:eastAsia="宋体" w:cs="宋体"/>
          <w:b/>
          <w:bCs/>
          <w:color w:val="auto"/>
          <w:kern w:val="0"/>
          <w:sz w:val="24"/>
          <w:szCs w:val="24"/>
          <w:highlight w:val="none"/>
          <w:lang w:val="en-US" w:eastAsia="zh-CN"/>
        </w:rPr>
      </w:pPr>
      <w:bookmarkStart w:id="146" w:name="_Toc31271_WPSOffice_Level1"/>
      <w:r>
        <w:rPr>
          <w:rFonts w:hint="eastAsia" w:ascii="宋体" w:hAnsi="宋体" w:eastAsia="宋体" w:cs="宋体"/>
          <w:b/>
          <w:bCs/>
          <w:color w:val="auto"/>
          <w:kern w:val="0"/>
          <w:sz w:val="24"/>
          <w:szCs w:val="24"/>
          <w:highlight w:val="none"/>
          <w:lang w:val="en-US" w:eastAsia="zh-CN"/>
        </w:rPr>
        <w:t>项目经营方案</w:t>
      </w:r>
    </w:p>
    <w:p w14:paraId="152E67A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2" w:firstLineChars="20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食谱设计方案</w:t>
      </w:r>
    </w:p>
    <w:p w14:paraId="0F4DD4C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2" w:firstLineChars="20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服务团队管理方案</w:t>
      </w:r>
    </w:p>
    <w:p w14:paraId="3E619B0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2" w:firstLineChars="20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风险防范及应急保障措施</w:t>
      </w:r>
      <w:r>
        <w:rPr>
          <w:rFonts w:hint="eastAsia" w:ascii="宋体" w:hAnsi="宋体" w:eastAsia="宋体" w:cs="宋体"/>
          <w:b/>
          <w:bCs/>
          <w:color w:val="auto"/>
          <w:kern w:val="0"/>
          <w:sz w:val="24"/>
          <w:szCs w:val="24"/>
          <w:highlight w:val="none"/>
          <w:lang w:val="en-US" w:eastAsia="zh-CN"/>
        </w:rPr>
        <w:br w:type="page"/>
      </w:r>
    </w:p>
    <w:p w14:paraId="4DC0B531">
      <w:pPr>
        <w:pStyle w:val="13"/>
        <w:pageBreakBefore w:val="0"/>
        <w:wordWrap/>
        <w:overflowPunct/>
        <w:topLinePunct w:val="0"/>
        <w:bidi w:val="0"/>
        <w:spacing w:line="560" w:lineRule="exact"/>
        <w:ind w:left="0" w:leftChars="0" w:right="0" w:rightChars="0" w:firstLine="482" w:firstLineChars="200"/>
        <w:jc w:val="center"/>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十一</w:t>
      </w:r>
      <w:r>
        <w:rPr>
          <w:rFonts w:hint="eastAsia" w:ascii="宋体" w:hAnsi="宋体" w:eastAsia="宋体" w:cs="宋体"/>
          <w:b/>
          <w:bCs/>
          <w:color w:val="auto"/>
          <w:kern w:val="0"/>
          <w:sz w:val="24"/>
          <w:szCs w:val="24"/>
          <w:highlight w:val="none"/>
        </w:rPr>
        <w:t>、政府采购政策</w:t>
      </w:r>
    </w:p>
    <w:p w14:paraId="2085263B">
      <w:pPr>
        <w:jc w:val="center"/>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中小企业声明函</w:t>
      </w:r>
      <w:r>
        <w:rPr>
          <w:rFonts w:hint="eastAsia" w:ascii="宋体" w:hAnsi="宋体" w:eastAsia="宋体" w:cs="宋体"/>
          <w:color w:val="auto"/>
          <w:sz w:val="28"/>
          <w:szCs w:val="28"/>
          <w:highlight w:val="none"/>
          <w:lang w:val="zh-CN"/>
        </w:rPr>
        <w:t>（货物）</w:t>
      </w:r>
    </w:p>
    <w:p w14:paraId="2558AEED">
      <w:pPr>
        <w:pStyle w:val="121"/>
        <w:numPr>
          <w:ilvl w:val="0"/>
          <w:numId w:val="0"/>
        </w:numPr>
        <w:ind w:left="420" w:hanging="420"/>
        <w:jc w:val="center"/>
        <w:rPr>
          <w:rFonts w:hint="eastAsia" w:ascii="宋体" w:hAnsi="宋体" w:eastAsia="宋体" w:cs="宋体"/>
          <w:b/>
          <w:bCs/>
          <w:color w:val="auto"/>
          <w:sz w:val="32"/>
          <w:szCs w:val="32"/>
          <w:highlight w:val="none"/>
        </w:rPr>
      </w:pPr>
    </w:p>
    <w:p w14:paraId="231A55FD">
      <w:pPr>
        <w:keepNext w:val="0"/>
        <w:keepLines w:val="0"/>
        <w:pageBreakBefore w:val="0"/>
        <w:widowControl w:val="0"/>
        <w:kinsoku/>
        <w:wordWrap/>
        <w:overflowPunct/>
        <w:topLinePunct w:val="0"/>
        <w:autoSpaceDE w:val="0"/>
        <w:autoSpaceDN w:val="0"/>
        <w:bidi w:val="0"/>
        <w:adjustRightInd w:val="0"/>
        <w:snapToGrid/>
        <w:spacing w:line="480" w:lineRule="auto"/>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本公司（联合体）郑重声明，根据《政府采购促进中小企业发展管理办法》（财库﹝2020﹞46号）的规定，本公司（联合体）参加</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lang w:val="zh-CN"/>
        </w:rPr>
        <w:t>（单位名称）</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zh-CN"/>
        </w:rPr>
        <w:t>的</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lang w:val="zh-CN"/>
        </w:rPr>
        <w:t>（项目名称）</w:t>
      </w:r>
      <w:r>
        <w:rPr>
          <w:rFonts w:hint="eastAsia" w:ascii="宋体" w:hAnsi="宋体" w:eastAsia="宋体" w:cs="宋体"/>
          <w:color w:val="auto"/>
          <w:kern w:val="0"/>
          <w:sz w:val="24"/>
          <w:highlight w:val="none"/>
          <w:lang w:val="zh-CN"/>
        </w:rPr>
        <w:t>采购活动，提供的货物全部由符合政策要求的中小企业制造。相关企业（含联合体中的中小企业、签订分包意向协议的中小企业）的具体情况如下：</w:t>
      </w:r>
    </w:p>
    <w:p w14:paraId="26F95B27">
      <w:pPr>
        <w:keepNext w:val="0"/>
        <w:keepLines w:val="0"/>
        <w:pageBreakBefore w:val="0"/>
        <w:widowControl w:val="0"/>
        <w:numPr>
          <w:ilvl w:val="0"/>
          <w:numId w:val="11"/>
        </w:numPr>
        <w:kinsoku/>
        <w:wordWrap/>
        <w:overflowPunct/>
        <w:topLinePunct w:val="0"/>
        <w:autoSpaceDE w:val="0"/>
        <w:autoSpaceDN w:val="0"/>
        <w:bidi w:val="0"/>
        <w:adjustRightInd w:val="0"/>
        <w:snapToGrid/>
        <w:spacing w:line="480" w:lineRule="auto"/>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lang w:val="zh-CN"/>
        </w:rPr>
        <w:t>（标的名称）</w:t>
      </w:r>
      <w:r>
        <w:rPr>
          <w:rFonts w:hint="eastAsia" w:ascii="宋体" w:hAnsi="宋体" w:eastAsia="宋体" w:cs="宋体"/>
          <w:color w:val="auto"/>
          <w:kern w:val="0"/>
          <w:sz w:val="24"/>
          <w:highlight w:val="none"/>
          <w:lang w:val="zh-CN"/>
        </w:rPr>
        <w:t>，属于</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lang w:val="zh-CN"/>
        </w:rPr>
        <w:t>（采购文件中明确的所属行业）</w:t>
      </w:r>
      <w:r>
        <w:rPr>
          <w:rFonts w:hint="eastAsia" w:ascii="宋体" w:hAnsi="宋体" w:eastAsia="宋体" w:cs="宋体"/>
          <w:color w:val="auto"/>
          <w:kern w:val="0"/>
          <w:sz w:val="24"/>
          <w:highlight w:val="none"/>
          <w:lang w:val="zh-CN"/>
        </w:rPr>
        <w:t>行业；制造商为</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lang w:val="zh-CN"/>
        </w:rPr>
        <w:t>（企业名称），</w:t>
      </w:r>
      <w:r>
        <w:rPr>
          <w:rFonts w:hint="eastAsia" w:ascii="宋体" w:hAnsi="宋体" w:eastAsia="宋体" w:cs="宋体"/>
          <w:color w:val="auto"/>
          <w:kern w:val="0"/>
          <w:sz w:val="24"/>
          <w:highlight w:val="none"/>
          <w:lang w:val="zh-CN"/>
        </w:rPr>
        <w:t>从业人员</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lang w:val="zh-CN"/>
        </w:rPr>
        <w:t>人</w:t>
      </w:r>
      <w:r>
        <w:rPr>
          <w:rFonts w:hint="eastAsia" w:ascii="宋体" w:hAnsi="宋体" w:eastAsia="宋体" w:cs="宋体"/>
          <w:color w:val="auto"/>
          <w:kern w:val="0"/>
          <w:sz w:val="24"/>
          <w:highlight w:val="none"/>
          <w:lang w:val="zh-CN"/>
        </w:rPr>
        <w:t>，营业收入为</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lang w:val="zh-CN"/>
        </w:rPr>
        <w:t>万元</w:t>
      </w:r>
      <w:r>
        <w:rPr>
          <w:rFonts w:hint="eastAsia" w:ascii="宋体" w:hAnsi="宋体" w:eastAsia="宋体" w:cs="宋体"/>
          <w:color w:val="auto"/>
          <w:kern w:val="0"/>
          <w:sz w:val="24"/>
          <w:highlight w:val="none"/>
          <w:lang w:val="zh-CN"/>
        </w:rPr>
        <w:t>，资产总额为</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lang w:val="zh-CN"/>
        </w:rPr>
        <w:t>万元</w:t>
      </w:r>
      <w:r>
        <w:rPr>
          <w:rFonts w:hint="eastAsia" w:ascii="宋体" w:hAnsi="宋体" w:eastAsia="宋体" w:cs="宋体"/>
          <w:color w:val="auto"/>
          <w:kern w:val="0"/>
          <w:sz w:val="24"/>
          <w:highlight w:val="none"/>
          <w:lang w:val="zh-CN"/>
        </w:rPr>
        <w:t>，属于</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lang w:val="zh-CN"/>
        </w:rPr>
        <w:t>（中型企业、小型企业、微型企业）</w:t>
      </w:r>
      <w:r>
        <w:rPr>
          <w:rFonts w:hint="eastAsia" w:ascii="宋体" w:hAnsi="宋体" w:eastAsia="宋体" w:cs="宋体"/>
          <w:color w:val="auto"/>
          <w:kern w:val="0"/>
          <w:sz w:val="24"/>
          <w:highlight w:val="none"/>
          <w:lang w:val="zh-CN"/>
        </w:rPr>
        <w:t>；</w:t>
      </w:r>
    </w:p>
    <w:p w14:paraId="4BED8BE6">
      <w:pPr>
        <w:keepNext w:val="0"/>
        <w:keepLines w:val="0"/>
        <w:pageBreakBefore w:val="0"/>
        <w:widowControl w:val="0"/>
        <w:numPr>
          <w:ilvl w:val="0"/>
          <w:numId w:val="11"/>
        </w:numPr>
        <w:kinsoku/>
        <w:wordWrap/>
        <w:overflowPunct/>
        <w:topLinePunct w:val="0"/>
        <w:autoSpaceDE w:val="0"/>
        <w:autoSpaceDN w:val="0"/>
        <w:bidi w:val="0"/>
        <w:adjustRightInd w:val="0"/>
        <w:snapToGrid/>
        <w:spacing w:line="480" w:lineRule="auto"/>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lang w:val="zh-CN"/>
        </w:rPr>
        <w:t>（标的名称）</w:t>
      </w:r>
      <w:r>
        <w:rPr>
          <w:rFonts w:hint="eastAsia" w:ascii="宋体" w:hAnsi="宋体" w:eastAsia="宋体" w:cs="宋体"/>
          <w:color w:val="auto"/>
          <w:kern w:val="0"/>
          <w:sz w:val="24"/>
          <w:highlight w:val="none"/>
          <w:lang w:val="zh-CN"/>
        </w:rPr>
        <w:t>，属于</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lang w:val="zh-CN"/>
        </w:rPr>
        <w:t>（采购文件中明确的所属行业）</w:t>
      </w:r>
      <w:r>
        <w:rPr>
          <w:rFonts w:hint="eastAsia" w:ascii="宋体" w:hAnsi="宋体" w:eastAsia="宋体" w:cs="宋体"/>
          <w:color w:val="auto"/>
          <w:kern w:val="0"/>
          <w:sz w:val="24"/>
          <w:highlight w:val="none"/>
          <w:lang w:val="zh-CN"/>
        </w:rPr>
        <w:t>行业；制造商为</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lang w:val="zh-CN"/>
        </w:rPr>
        <w:t>（企业名称）</w:t>
      </w:r>
      <w:r>
        <w:rPr>
          <w:rFonts w:hint="eastAsia" w:ascii="宋体" w:hAnsi="宋体" w:eastAsia="宋体" w:cs="宋体"/>
          <w:color w:val="auto"/>
          <w:kern w:val="0"/>
          <w:sz w:val="24"/>
          <w:highlight w:val="none"/>
          <w:lang w:val="zh-CN"/>
        </w:rPr>
        <w:t>，从业人员</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lang w:val="zh-CN"/>
        </w:rPr>
        <w:t>人</w:t>
      </w:r>
      <w:r>
        <w:rPr>
          <w:rFonts w:hint="eastAsia" w:ascii="宋体" w:hAnsi="宋体" w:eastAsia="宋体" w:cs="宋体"/>
          <w:color w:val="auto"/>
          <w:kern w:val="0"/>
          <w:sz w:val="24"/>
          <w:highlight w:val="none"/>
          <w:lang w:val="zh-CN"/>
        </w:rPr>
        <w:t>，营业收入为</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lang w:val="zh-CN"/>
        </w:rPr>
        <w:t>万元</w:t>
      </w:r>
      <w:r>
        <w:rPr>
          <w:rFonts w:hint="eastAsia" w:ascii="宋体" w:hAnsi="宋体" w:eastAsia="宋体" w:cs="宋体"/>
          <w:color w:val="auto"/>
          <w:kern w:val="0"/>
          <w:sz w:val="24"/>
          <w:highlight w:val="none"/>
          <w:lang w:val="zh-CN"/>
        </w:rPr>
        <w:t>，资产总额为</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lang w:val="zh-CN"/>
        </w:rPr>
        <w:t>万元</w:t>
      </w:r>
      <w:r>
        <w:rPr>
          <w:rFonts w:hint="eastAsia" w:ascii="宋体" w:hAnsi="宋体" w:eastAsia="宋体" w:cs="宋体"/>
          <w:color w:val="auto"/>
          <w:kern w:val="0"/>
          <w:sz w:val="24"/>
          <w:highlight w:val="none"/>
          <w:lang w:val="zh-CN"/>
        </w:rPr>
        <w:t>，属于</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lang w:val="zh-CN"/>
        </w:rPr>
        <w:t>（中型企业、小型企业、微型企业）</w:t>
      </w:r>
      <w:r>
        <w:rPr>
          <w:rFonts w:hint="eastAsia" w:ascii="宋体" w:hAnsi="宋体" w:eastAsia="宋体" w:cs="宋体"/>
          <w:color w:val="auto"/>
          <w:kern w:val="0"/>
          <w:sz w:val="24"/>
          <w:highlight w:val="none"/>
          <w:lang w:val="zh-CN"/>
        </w:rPr>
        <w:t>；</w:t>
      </w:r>
    </w:p>
    <w:p w14:paraId="508B3D32">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w:t>
      </w:r>
    </w:p>
    <w:p w14:paraId="3E1D03C4">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kern w:val="0"/>
          <w:sz w:val="24"/>
          <w:highlight w:val="none"/>
          <w:lang w:val="zh-CN"/>
        </w:rPr>
      </w:pPr>
    </w:p>
    <w:p w14:paraId="481D0F5E">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以上企业，不属于大企业的分支机构，不存在控股股东为大企业的情形，也不存在与大企业的负责人为同一人的情形。</w:t>
      </w:r>
    </w:p>
    <w:p w14:paraId="00E335F5">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本企业对上述声明内容的真实性负责。如有虚假，将依法承担相应责任。</w:t>
      </w:r>
    </w:p>
    <w:p w14:paraId="00DF25A9">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企业名称（盖章）：</w:t>
      </w:r>
    </w:p>
    <w:p w14:paraId="3A85187D">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p>
    <w:p w14:paraId="5D5CA5CA">
      <w:pPr>
        <w:ind w:firstLine="444" w:firstLineChars="200"/>
        <w:rPr>
          <w:rFonts w:hint="eastAsia" w:ascii="宋体" w:hAnsi="宋体" w:eastAsia="宋体" w:cs="宋体"/>
          <w:color w:val="auto"/>
          <w:spacing w:val="6"/>
          <w:szCs w:val="24"/>
          <w:highlight w:val="none"/>
        </w:rPr>
      </w:pPr>
    </w:p>
    <w:p w14:paraId="0837F184">
      <w:pPr>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说明：1.重要提示：供应商应仔细阅读本函附件关于“中小企业声明函”的填写要求及提交要求，否则，因填写或提交等产生的一切不利后果，须自行承担。</w:t>
      </w:r>
    </w:p>
    <w:p w14:paraId="7EA5D026">
      <w:pPr>
        <w:ind w:firstLine="668" w:firstLineChars="300"/>
        <w:rPr>
          <w:rFonts w:hint="eastAsia" w:ascii="宋体" w:hAnsi="宋体" w:eastAsia="宋体" w:cs="宋体"/>
          <w:color w:val="auto"/>
          <w:spacing w:val="6"/>
          <w:sz w:val="21"/>
          <w:szCs w:val="21"/>
          <w:highlight w:val="none"/>
        </w:rPr>
      </w:pPr>
      <w:r>
        <w:rPr>
          <w:rFonts w:hint="eastAsia" w:ascii="宋体" w:hAnsi="宋体" w:eastAsia="宋体" w:cs="宋体"/>
          <w:b/>
          <w:bCs/>
          <w:color w:val="auto"/>
          <w:spacing w:val="6"/>
          <w:sz w:val="21"/>
          <w:szCs w:val="21"/>
          <w:highlight w:val="none"/>
        </w:rPr>
        <w:t>2.</w:t>
      </w:r>
      <w:r>
        <w:rPr>
          <w:rFonts w:hint="eastAsia" w:ascii="宋体" w:hAnsi="宋体" w:eastAsia="宋体" w:cs="宋体"/>
          <w:color w:val="auto"/>
          <w:spacing w:val="6"/>
          <w:sz w:val="21"/>
          <w:szCs w:val="21"/>
          <w:highlight w:val="none"/>
        </w:rPr>
        <w:t>从业人员、营业收入、资产总额填报上一年度数据，无上一年度数据的新成立企业可不填报。</w:t>
      </w:r>
    </w:p>
    <w:p w14:paraId="63F254D8">
      <w:pPr>
        <w:spacing w:line="360" w:lineRule="exact"/>
        <w:rPr>
          <w:b/>
          <w:bCs/>
          <w:color w:val="auto"/>
          <w:highlight w:val="none"/>
        </w:rPr>
      </w:pPr>
    </w:p>
    <w:p w14:paraId="346E9DE2">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jc w:val="center"/>
        <w:textAlignment w:val="auto"/>
        <w:rPr>
          <w:rFonts w:hint="eastAsia" w:ascii="宋体" w:hAnsi="宋体" w:eastAsia="宋体" w:cs="宋体"/>
          <w:color w:val="auto"/>
          <w:kern w:val="0"/>
          <w:sz w:val="24"/>
          <w:highlight w:val="none"/>
          <w:lang w:val="zh-CN"/>
        </w:rPr>
      </w:pPr>
      <w:r>
        <w:rPr>
          <w:rFonts w:hint="eastAsia" w:ascii="仿宋" w:hAnsi="仿宋" w:eastAsia="仿宋" w:cs="仿宋"/>
          <w:color w:val="auto"/>
          <w:kern w:val="0"/>
          <w:sz w:val="28"/>
          <w:szCs w:val="21"/>
          <w:highlight w:val="none"/>
          <w:lang w:val="zh-CN"/>
        </w:rPr>
        <w:br w:type="page"/>
      </w:r>
      <w:r>
        <w:rPr>
          <w:rFonts w:hint="eastAsia" w:ascii="宋体" w:hAnsi="宋体" w:eastAsia="宋体" w:cs="宋体"/>
          <w:color w:val="auto"/>
          <w:kern w:val="0"/>
          <w:sz w:val="28"/>
          <w:szCs w:val="21"/>
          <w:highlight w:val="none"/>
          <w:lang w:val="zh-CN"/>
        </w:rPr>
        <w:t>中小企业声明函（工程、服务）</w:t>
      </w:r>
    </w:p>
    <w:p w14:paraId="28F75B00">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本公司（联合体）郑重声明，根据《政府采购促进中小企业发展管理办法》（财库﹝2020﹞46号）的规定，本公司（联合体）参加</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zh-CN"/>
        </w:rPr>
        <w:t>（单位名称）的</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zh-CN"/>
        </w:rPr>
        <w:t>（项目名称）采购活动，工程的施工单位全部为符合政策要求的中小企业（或者：服务全部由符合政策要求的中小企业承接）。相关企业（含联合体中的中小企业、签订分包意向协议的中小企业）的具体情况如下：</w:t>
      </w:r>
    </w:p>
    <w:p w14:paraId="25D99FB9">
      <w:pPr>
        <w:keepNext w:val="0"/>
        <w:keepLines w:val="0"/>
        <w:pageBreakBefore w:val="0"/>
        <w:widowControl w:val="0"/>
        <w:numPr>
          <w:ilvl w:val="0"/>
          <w:numId w:val="12"/>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zh-CN"/>
        </w:rPr>
        <w:t>（标的名称），属于</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zh-CN"/>
        </w:rPr>
        <w:t>（采购文件中明确的所属行业）；承建（承接）企业为</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zh-CN"/>
        </w:rPr>
        <w:t>（企业名称），从业人员</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zh-CN"/>
        </w:rPr>
        <w:t>人，营业收入为</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zh-CN"/>
        </w:rPr>
        <w:t>万元，资产总额为</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zh-CN"/>
        </w:rPr>
        <w:t>万元，属于</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zh-CN"/>
        </w:rPr>
        <w:t>（中型企业、小型企业、微型企业）；</w:t>
      </w:r>
    </w:p>
    <w:p w14:paraId="6BFEDD51">
      <w:pPr>
        <w:keepNext w:val="0"/>
        <w:keepLines w:val="0"/>
        <w:pageBreakBefore w:val="0"/>
        <w:widowControl w:val="0"/>
        <w:numPr>
          <w:ilvl w:val="0"/>
          <w:numId w:val="12"/>
        </w:numPr>
        <w:kinsoku/>
        <w:wordWrap/>
        <w:overflowPunct/>
        <w:topLinePunct w:val="0"/>
        <w:autoSpaceDE w:val="0"/>
        <w:autoSpaceDN w:val="0"/>
        <w:bidi w:val="0"/>
        <w:adjustRightInd w:val="0"/>
        <w:snapToGrid/>
        <w:spacing w:line="360" w:lineRule="auto"/>
        <w:ind w:left="0" w:leftChars="0"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zh-CN"/>
        </w:rPr>
        <w:t>（标的名称），属于</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zh-CN"/>
        </w:rPr>
        <w:t>（采购文件中明确的所属行业）；承建（承接）企业为</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zh-CN"/>
        </w:rPr>
        <w:t>（企业名称），从业人员</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zh-CN"/>
        </w:rPr>
        <w:t>人，营业收入为</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zh-CN"/>
        </w:rPr>
        <w:t>万元，资产总额为</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zh-CN"/>
        </w:rPr>
        <w:t>万元，属于</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zh-CN"/>
        </w:rPr>
        <w:t>（中型企业、小型企业、微型企业）；</w:t>
      </w:r>
    </w:p>
    <w:p w14:paraId="123A0530">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w:t>
      </w:r>
    </w:p>
    <w:p w14:paraId="48D02D4A">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以上企业，不属于大企业的分支机构，不存在控股股东为大企业的情形，也不存在与大企业的负责人为同一人的情形。</w:t>
      </w:r>
    </w:p>
    <w:p w14:paraId="3EF3F8D0">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本企业对上述声明内容的真实性负责。如有虚假，将依法承担相应责任。</w:t>
      </w:r>
    </w:p>
    <w:p w14:paraId="10F2CB12">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企业名称（盖章）：</w:t>
      </w:r>
    </w:p>
    <w:p w14:paraId="3BA0FA06">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p>
    <w:p w14:paraId="61BA383B">
      <w:pPr>
        <w:spacing w:line="360" w:lineRule="auto"/>
        <w:rPr>
          <w:rFonts w:hint="eastAsia" w:ascii="宋体" w:hAnsi="宋体" w:eastAsia="宋体" w:cs="宋体"/>
          <w:b/>
          <w:bCs/>
          <w:color w:val="auto"/>
          <w:spacing w:val="6"/>
          <w:sz w:val="21"/>
          <w:szCs w:val="21"/>
          <w:highlight w:val="none"/>
        </w:rPr>
      </w:pPr>
      <w:r>
        <w:rPr>
          <w:rFonts w:hint="eastAsia" w:ascii="Times New Roman" w:hAnsi="Times New Roman" w:eastAsia="宋体" w:cs="宋体"/>
          <w:b/>
          <w:bCs/>
          <w:color w:val="auto"/>
          <w:spacing w:val="6"/>
          <w:sz w:val="21"/>
          <w:szCs w:val="21"/>
          <w:highlight w:val="none"/>
        </w:rPr>
        <w:br w:type="page"/>
      </w:r>
      <w:r>
        <w:rPr>
          <w:rFonts w:hint="eastAsia" w:ascii="宋体" w:hAnsi="宋体" w:eastAsia="宋体" w:cs="宋体"/>
          <w:b/>
          <w:bCs/>
          <w:color w:val="auto"/>
          <w:spacing w:val="6"/>
          <w:sz w:val="21"/>
          <w:szCs w:val="21"/>
          <w:highlight w:val="none"/>
        </w:rPr>
        <w:t>（一）关于“中小企业声明函”的填写要求</w:t>
      </w:r>
    </w:p>
    <w:p w14:paraId="679CFDCC">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“中小企业声明函”具体填写要求如下：</w:t>
      </w:r>
    </w:p>
    <w:p w14:paraId="340628C5">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1.“单位名称”应填写采购人名称。</w:t>
      </w:r>
    </w:p>
    <w:p w14:paraId="5215697F">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2.“项目名称”应按照招标文件中确定的项目名称填写。对</w:t>
      </w:r>
      <w:r>
        <w:rPr>
          <w:rFonts w:hint="eastAsia" w:ascii="宋体" w:hAnsi="宋体" w:cs="宋体"/>
          <w:color w:val="auto"/>
          <w:kern w:val="0"/>
          <w:sz w:val="24"/>
          <w:highlight w:val="none"/>
          <w:lang w:val="zh-CN"/>
        </w:rPr>
        <w:t>于以</w:t>
      </w:r>
      <w:r>
        <w:rPr>
          <w:rFonts w:hint="eastAsia" w:ascii="宋体" w:hAnsi="宋体" w:eastAsia="宋体" w:cs="宋体"/>
          <w:color w:val="auto"/>
          <w:kern w:val="0"/>
          <w:sz w:val="24"/>
          <w:highlight w:val="none"/>
          <w:lang w:val="zh-CN"/>
        </w:rPr>
        <w:t>分包方式面向中小企业采购的项目，应标明中小企业的具体分包内容；对于以联合体方式面向中小企业采购的项目，应标明联合体中中小企业所承担的具体内容。</w:t>
      </w:r>
    </w:p>
    <w:p w14:paraId="3BE7F5E8">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3.“标的名称”应填写招标文件中细化载明的采购标的名称。对</w:t>
      </w:r>
      <w:r>
        <w:rPr>
          <w:rFonts w:hint="eastAsia" w:ascii="宋体" w:hAnsi="宋体" w:cs="宋体"/>
          <w:color w:val="auto"/>
          <w:kern w:val="0"/>
          <w:sz w:val="24"/>
          <w:highlight w:val="none"/>
          <w:lang w:val="zh-CN"/>
        </w:rPr>
        <w:t>于以</w:t>
      </w:r>
      <w:r>
        <w:rPr>
          <w:rFonts w:hint="eastAsia" w:ascii="宋体" w:hAnsi="宋体" w:eastAsia="宋体" w:cs="宋体"/>
          <w:color w:val="auto"/>
          <w:kern w:val="0"/>
          <w:sz w:val="24"/>
          <w:highlight w:val="none"/>
          <w:lang w:val="zh-CN"/>
        </w:rPr>
        <w:t>分包方式面向中小企业采购的项目，“标的名称”应填写招标文件中注明的分包给中小企业的采购标的名称；对于以联合体方式面向中小企业采购的项目，“标的名称”应填写招标文件中注明的联合体中中小企业承担的采购标的名称。</w:t>
      </w:r>
    </w:p>
    <w:p w14:paraId="7FDD78F1">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4.“招标文件中明确的所属行业”应填写招标文件中明确的采购标的所属行业，并应确保与采购标的涉及的货物制造商/服务承接商/工程承建商（根据项目属性确定）本身的所属行业保持一致。</w:t>
      </w:r>
    </w:p>
    <w:p w14:paraId="3836EE48">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对于分包方式面向中小企业采购的项目，“招标文件中明确的所属行业”应按照招标文件中注明的分包给中小企业的采购标的所属行业填写，并应确保与该分包部分采购标的涉及的货物制造商/服务承接商/工程承建商（根据项目属性确定）本身的所属行业保持一致。</w:t>
      </w:r>
    </w:p>
    <w:p w14:paraId="09CDDBCC">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对于以联合体方式面向中小企业采购的项目，“招标文件中明确的所属行业”应按照招标文件中注明的联合体中中小企业承担的采购标的所属行业填写，并应确保与该承担部分采购标的涉及的货物制造商/服务承接商/工程承建商（根据项目属性确定）本身的所属行业保持一致。</w:t>
      </w:r>
    </w:p>
    <w:p w14:paraId="09022FF2">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5.“企业名称”应填写投标（响应）的货物制造商/服务承接商/工程承建商（根据项目属性确定）。</w:t>
      </w:r>
    </w:p>
    <w:p w14:paraId="191D6CE6">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对于分包方式面向中小企业采购的项目，“企业名称”应填写分包部分采购标的对应的货物制造商/服务承接商/工程承建商（根据项目属性确定）。</w:t>
      </w:r>
    </w:p>
    <w:p w14:paraId="4EAED61B">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对于以联合体方式面向中小企业采购的项目，“企业名称”应填写联合体中中小企业承担采购标的对应的货物制造商/服务承接商/工程承建商（根据项目属性确定）。</w:t>
      </w:r>
    </w:p>
    <w:p w14:paraId="73D72341">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6.从业人员、资产总额指标以上年度末数据为依据，营业收入指标以上年度累计数据为依据。无上年度数据的新成立企业可不填报。</w:t>
      </w:r>
    </w:p>
    <w:p w14:paraId="189277EB">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招标文件所属行业的中型企业/小型企业/微型企业。</w:t>
      </w:r>
    </w:p>
    <w:p w14:paraId="5C9598AB">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268BEA13">
      <w:pPr>
        <w:spacing w:line="360" w:lineRule="auto"/>
        <w:rPr>
          <w:rFonts w:hint="eastAsia" w:ascii="宋体" w:hAnsi="宋体" w:eastAsia="宋体" w:cs="宋体"/>
          <w:b/>
          <w:bCs/>
          <w:color w:val="auto"/>
          <w:spacing w:val="6"/>
          <w:sz w:val="21"/>
          <w:szCs w:val="21"/>
          <w:highlight w:val="none"/>
        </w:rPr>
      </w:pPr>
      <w:r>
        <w:rPr>
          <w:rFonts w:hint="eastAsia" w:ascii="宋体" w:hAnsi="宋体" w:eastAsia="宋体" w:cs="宋体"/>
          <w:b/>
          <w:bCs/>
          <w:color w:val="auto"/>
          <w:spacing w:val="6"/>
          <w:sz w:val="21"/>
          <w:szCs w:val="21"/>
          <w:highlight w:val="none"/>
        </w:rPr>
        <w:t>（二）关于“中小企业声明函”的提交要求</w:t>
      </w:r>
    </w:p>
    <w:p w14:paraId="2A037DBA">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36D19F55">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2.鼓励供应商在投标（响应）时一并提供对货物制造商、服务承接商、工程承建商相关信息的核实核验情况以及其他佐证材料。</w:t>
      </w:r>
    </w:p>
    <w:p w14:paraId="0D453AB7">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如供应商提供的“中小企业声明函”存在按招标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DAC19D3">
      <w:pPr>
        <w:pStyle w:val="13"/>
        <w:spacing w:line="240" w:lineRule="auto"/>
        <w:jc w:val="center"/>
        <w:rPr>
          <w:rFonts w:hAnsi="宋体" w:cs="宋体"/>
          <w:b/>
          <w:color w:val="auto"/>
          <w:sz w:val="32"/>
          <w:szCs w:val="32"/>
          <w:highlight w:val="none"/>
        </w:rPr>
      </w:pPr>
      <w:r>
        <w:rPr>
          <w:rFonts w:cs="宋体"/>
          <w:color w:val="auto"/>
          <w:spacing w:val="6"/>
          <w:sz w:val="21"/>
          <w:szCs w:val="21"/>
          <w:highlight w:val="none"/>
        </w:rPr>
        <w:br w:type="page"/>
      </w:r>
      <w:r>
        <w:rPr>
          <w:rFonts w:hint="eastAsia" w:hAnsi="宋体" w:cs="宋体"/>
          <w:b/>
          <w:color w:val="auto"/>
          <w:sz w:val="32"/>
          <w:szCs w:val="32"/>
          <w:highlight w:val="none"/>
        </w:rPr>
        <w:t>关于印发中小企业划型标准规定的通知</w:t>
      </w:r>
    </w:p>
    <w:p w14:paraId="641DAFFF">
      <w:pPr>
        <w:spacing w:line="360" w:lineRule="exact"/>
        <w:jc w:val="center"/>
        <w:rPr>
          <w:rStyle w:val="36"/>
          <w:rFonts w:hint="eastAsia" w:ascii="宋体" w:hAnsi="宋体" w:eastAsia="宋体" w:cs="宋体"/>
          <w:b w:val="0"/>
          <w:color w:val="auto"/>
          <w:szCs w:val="24"/>
          <w:highlight w:val="none"/>
        </w:rPr>
      </w:pPr>
      <w:r>
        <w:rPr>
          <w:rStyle w:val="36"/>
          <w:rFonts w:hint="eastAsia" w:ascii="宋体" w:hAnsi="宋体" w:eastAsia="宋体" w:cs="宋体"/>
          <w:b w:val="0"/>
          <w:color w:val="auto"/>
          <w:szCs w:val="24"/>
          <w:highlight w:val="none"/>
        </w:rPr>
        <w:t>工信部联企业〔2011〕300号</w:t>
      </w:r>
    </w:p>
    <w:p w14:paraId="41492E26">
      <w:pPr>
        <w:spacing w:line="360" w:lineRule="exact"/>
        <w:jc w:val="center"/>
        <w:rPr>
          <w:rStyle w:val="36"/>
          <w:rFonts w:hint="eastAsia" w:ascii="宋体" w:hAnsi="宋体" w:eastAsia="宋体" w:cs="宋体"/>
          <w:b w:val="0"/>
          <w:color w:val="auto"/>
          <w:szCs w:val="24"/>
          <w:highlight w:val="none"/>
        </w:rPr>
      </w:pPr>
    </w:p>
    <w:p w14:paraId="1F8B2216">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各省、自治区、直辖市人民政府，国务院各部委、各直属机构及有关单位：</w:t>
      </w:r>
    </w:p>
    <w:p w14:paraId="2936C5BC">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325D2B3">
      <w:pPr>
        <w:autoSpaceDE w:val="0"/>
        <w:autoSpaceDN w:val="0"/>
        <w:adjustRightInd w:val="0"/>
        <w:spacing w:line="400" w:lineRule="exact"/>
        <w:ind w:firstLine="480"/>
        <w:jc w:val="righ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工业和信息化部　国家统计局</w:t>
      </w:r>
    </w:p>
    <w:p w14:paraId="0434A322">
      <w:pPr>
        <w:autoSpaceDE w:val="0"/>
        <w:autoSpaceDN w:val="0"/>
        <w:adjustRightInd w:val="0"/>
        <w:spacing w:line="400" w:lineRule="exact"/>
        <w:ind w:firstLine="480"/>
        <w:jc w:val="righ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国家发展和改革委员会　财政部</w:t>
      </w:r>
    </w:p>
    <w:p w14:paraId="528208A2">
      <w:pPr>
        <w:autoSpaceDE w:val="0"/>
        <w:autoSpaceDN w:val="0"/>
        <w:adjustRightInd w:val="0"/>
        <w:spacing w:line="400" w:lineRule="exact"/>
        <w:ind w:firstLine="480"/>
        <w:jc w:val="righ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二○一一年六月十八日</w:t>
      </w:r>
    </w:p>
    <w:p w14:paraId="507250AF">
      <w:pPr>
        <w:autoSpaceDE w:val="0"/>
        <w:autoSpaceDN w:val="0"/>
        <w:adjustRightInd w:val="0"/>
        <w:spacing w:line="400" w:lineRule="exact"/>
        <w:ind w:firstLine="48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w:t>
      </w:r>
    </w:p>
    <w:p w14:paraId="0CACDA7A">
      <w:pPr>
        <w:spacing w:line="400" w:lineRule="exact"/>
        <w:jc w:val="center"/>
        <w:rPr>
          <w:rStyle w:val="36"/>
          <w:rFonts w:cs="宋体"/>
          <w:bCs w:val="0"/>
          <w:color w:val="auto"/>
          <w:sz w:val="28"/>
          <w:szCs w:val="28"/>
          <w:highlight w:val="none"/>
        </w:rPr>
      </w:pPr>
      <w:r>
        <w:rPr>
          <w:rStyle w:val="36"/>
          <w:rFonts w:hint="eastAsia" w:cs="宋体"/>
          <w:bCs w:val="0"/>
          <w:color w:val="auto"/>
          <w:sz w:val="28"/>
          <w:szCs w:val="28"/>
          <w:highlight w:val="none"/>
        </w:rPr>
        <w:t>中小企业划型标准规定</w:t>
      </w:r>
    </w:p>
    <w:p w14:paraId="0B8E0FAD">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Style w:val="36"/>
          <w:rFonts w:hint="eastAsia" w:ascii="宋体" w:hAnsi="宋体" w:eastAsia="宋体" w:cs="宋体"/>
          <w:b w:val="0"/>
          <w:bCs w:val="0"/>
          <w:color w:val="auto"/>
          <w:szCs w:val="24"/>
          <w:highlight w:val="none"/>
        </w:rPr>
        <w:t>　　</w:t>
      </w:r>
      <w:r>
        <w:rPr>
          <w:rFonts w:hint="eastAsia" w:ascii="宋体" w:hAnsi="宋体" w:eastAsia="宋体" w:cs="宋体"/>
          <w:color w:val="auto"/>
          <w:kern w:val="0"/>
          <w:sz w:val="24"/>
          <w:highlight w:val="none"/>
          <w:lang w:val="zh-CN"/>
        </w:rPr>
        <w:t>一、根据《中华人民共和国中小企业促进法》和《国务院关于进一步促进中小企业发展的若干意见》(国发〔2009〕36号)，制定本规定。</w:t>
      </w:r>
    </w:p>
    <w:p w14:paraId="666BFC39">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二、中小企业划分为中型、小型、微型三种类型，具体标准根据企业从业人员、营业收入、资产总额等指标，结合行业特点制定。</w:t>
      </w:r>
    </w:p>
    <w:p w14:paraId="10E4B85B">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D319322">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四、各行业划型标准为：</w:t>
      </w:r>
    </w:p>
    <w:p w14:paraId="0E60B08B">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（一）农、林、牧、渔业。营业收入20000万元以下的为中小微型企业。其中，营业收入500万元及以上的为中型企业，营业收入50万元及以上的为小型企业，营业收入50万元以下的为微型企业。</w:t>
      </w:r>
    </w:p>
    <w:p w14:paraId="43B3A255">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95C4E13">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C1E8C07">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BC326AD">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59D6571">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81076F5">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55D44B3">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2A30E88">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2B1150E">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68CF6D9">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DD56B2C">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28CE9B3">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9979EED">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589AF60">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8844DF9">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（十六）其他未列明行业。从业人员300人以下的为中小微型企业。其中，从业人员100人及以上的为中型企业；从业人员10人及以上的为小型企业；从业人员10人以下的为微型企业。　　</w:t>
      </w:r>
    </w:p>
    <w:p w14:paraId="7EA8D5C7">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五、企业类型的划分以统计部门的统计数据为依据。</w:t>
      </w:r>
    </w:p>
    <w:p w14:paraId="557254E2">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六、本规定适用于在中华人民共和国境内依法设立的各类所有制和各种组织形式的企业。个体工商户和本规定以外的行业，参照本规定进行划型。</w:t>
      </w:r>
    </w:p>
    <w:p w14:paraId="2532E94F">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七、本规定的中型企业标准上限即为大型企业标准的下限，国家统计部门据此制定大中小微型企业的统计分类。国务院有关部门据此进行相关数据分析，不得制定与本规定不一致的企业划型标准。</w:t>
      </w:r>
    </w:p>
    <w:p w14:paraId="27B8F40E">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八、本规定由工业和信息化部、国家统计局会同有关部门根据《国民经济行业分类》修订情况和企业发展变化情况适时修订。</w:t>
      </w:r>
    </w:p>
    <w:p w14:paraId="788632C4">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九、本规定由工业和信息化部、国家统计局会同有关部门负责解释。</w:t>
      </w:r>
    </w:p>
    <w:p w14:paraId="695FB287">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十、本规定自发布之日起执行，原国家经贸委、原国家计委、财政部和国家统计局2003年颁布的《中小企业标准暂行规定》同时废止。</w:t>
      </w:r>
    </w:p>
    <w:p w14:paraId="3D091493">
      <w:pPr>
        <w:jc w:val="center"/>
        <w:rPr>
          <w:rFonts w:hAnsi="宋体" w:cs="宋体"/>
          <w:b/>
          <w:color w:val="auto"/>
          <w:sz w:val="32"/>
          <w:szCs w:val="32"/>
          <w:highlight w:val="none"/>
        </w:rPr>
      </w:pPr>
      <w:r>
        <w:rPr>
          <w:rFonts w:cs="宋体"/>
          <w:color w:val="auto"/>
          <w:spacing w:val="6"/>
          <w:sz w:val="21"/>
          <w:szCs w:val="21"/>
          <w:highlight w:val="none"/>
        </w:rPr>
        <w:br w:type="page"/>
      </w:r>
      <w:r>
        <w:rPr>
          <w:rFonts w:hint="eastAsia" w:hAnsi="宋体" w:cs="宋体"/>
          <w:b/>
          <w:color w:val="auto"/>
          <w:sz w:val="32"/>
          <w:szCs w:val="32"/>
          <w:highlight w:val="none"/>
        </w:rPr>
        <w:t>关于印发《金融业企业划型标准规定》的通知</w:t>
      </w:r>
    </w:p>
    <w:p w14:paraId="0CE70D2F">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银发〔2015〕309号</w:t>
      </w:r>
    </w:p>
    <w:p w14:paraId="021F5966">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03A2060B">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请人民银行上海总部，各分行、营业管理部、省会（首府）城市中心支行、副省级城市中心支行会同所在省（区、市）银监局、证监局、保监局、统计局将本通知联合转发至辖内相关机构。</w:t>
      </w:r>
    </w:p>
    <w:p w14:paraId="55BD9119">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p>
    <w:p w14:paraId="6FD166D4">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附件：金融业企业划型标准规定</w:t>
      </w:r>
    </w:p>
    <w:p w14:paraId="7FBBCA85">
      <w:pPr>
        <w:autoSpaceDE w:val="0"/>
        <w:autoSpaceDN w:val="0"/>
        <w:adjustRightInd w:val="0"/>
        <w:spacing w:line="400" w:lineRule="exact"/>
        <w:ind w:firstLine="480"/>
        <w:jc w:val="righ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中国人民银行</w:t>
      </w:r>
    </w:p>
    <w:p w14:paraId="3DC6FA40">
      <w:pPr>
        <w:autoSpaceDE w:val="0"/>
        <w:autoSpaceDN w:val="0"/>
        <w:adjustRightInd w:val="0"/>
        <w:spacing w:line="400" w:lineRule="exact"/>
        <w:ind w:firstLine="480"/>
        <w:jc w:val="righ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中国银行业监督管理委员会</w:t>
      </w:r>
    </w:p>
    <w:p w14:paraId="6C4AEFB6">
      <w:pPr>
        <w:autoSpaceDE w:val="0"/>
        <w:autoSpaceDN w:val="0"/>
        <w:adjustRightInd w:val="0"/>
        <w:spacing w:line="400" w:lineRule="exact"/>
        <w:ind w:firstLine="480"/>
        <w:jc w:val="righ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中国证券监督管理委员会</w:t>
      </w:r>
    </w:p>
    <w:p w14:paraId="0C9CDBB4">
      <w:pPr>
        <w:autoSpaceDE w:val="0"/>
        <w:autoSpaceDN w:val="0"/>
        <w:adjustRightInd w:val="0"/>
        <w:spacing w:line="400" w:lineRule="exact"/>
        <w:ind w:firstLine="480"/>
        <w:jc w:val="righ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中国保险监督管理委员会</w:t>
      </w:r>
    </w:p>
    <w:p w14:paraId="3BCFAA79">
      <w:pPr>
        <w:autoSpaceDE w:val="0"/>
        <w:autoSpaceDN w:val="0"/>
        <w:adjustRightInd w:val="0"/>
        <w:spacing w:line="400" w:lineRule="exact"/>
        <w:ind w:firstLine="480"/>
        <w:jc w:val="righ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中华人民共和国国家统计局</w:t>
      </w:r>
    </w:p>
    <w:p w14:paraId="6C09DC78">
      <w:pPr>
        <w:autoSpaceDE w:val="0"/>
        <w:autoSpaceDN w:val="0"/>
        <w:adjustRightInd w:val="0"/>
        <w:spacing w:line="400" w:lineRule="exact"/>
        <w:ind w:firstLine="480"/>
        <w:jc w:val="righ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2015年9月28日</w:t>
      </w:r>
    </w:p>
    <w:p w14:paraId="7FE8E69E">
      <w:pPr>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br w:type="page"/>
      </w:r>
    </w:p>
    <w:p w14:paraId="39AA8196">
      <w:pPr>
        <w:pStyle w:val="13"/>
        <w:spacing w:line="240" w:lineRule="auto"/>
        <w:jc w:val="center"/>
        <w:rPr>
          <w:rFonts w:hAnsi="宋体" w:cs="宋体"/>
          <w:b/>
          <w:color w:val="auto"/>
          <w:sz w:val="28"/>
          <w:szCs w:val="28"/>
          <w:highlight w:val="none"/>
        </w:rPr>
      </w:pPr>
      <w:r>
        <w:rPr>
          <w:rFonts w:hint="eastAsia" w:hAnsi="宋体" w:cs="宋体"/>
          <w:b/>
          <w:color w:val="auto"/>
          <w:sz w:val="28"/>
          <w:szCs w:val="28"/>
          <w:highlight w:val="none"/>
        </w:rPr>
        <w:t>金融业企业划型标准规定</w:t>
      </w:r>
    </w:p>
    <w:p w14:paraId="53FB56BC">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Style w:val="36"/>
          <w:rFonts w:hint="eastAsia" w:ascii="宋体" w:hAnsi="宋体" w:eastAsia="宋体" w:cs="宋体"/>
          <w:b w:val="0"/>
          <w:bCs w:val="0"/>
          <w:color w:val="auto"/>
          <w:szCs w:val="24"/>
          <w:highlight w:val="none"/>
        </w:rPr>
        <w:t>一</w:t>
      </w:r>
      <w:r>
        <w:rPr>
          <w:rFonts w:hint="eastAsia" w:ascii="宋体" w:hAnsi="宋体" w:eastAsia="宋体" w:cs="宋体"/>
          <w:color w:val="auto"/>
          <w:kern w:val="0"/>
          <w:sz w:val="24"/>
          <w:highlight w:val="none"/>
          <w:lang w:val="zh-CN"/>
        </w:rPr>
        <w:t>、根据《中华人民共和国中小企业促进法》、《国务院关于进一步促进中小企业发展的若干意见》（国发〔2009〕36号）和《国务院办公厅关于金融支持小微企业发展的实施意见》（国办发〔2013〕87号），制定本规定。</w:t>
      </w:r>
    </w:p>
    <w:p w14:paraId="193D29AD">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二、适用范围。本规定适用于从事《国民经济行业分类》（GB/T4754-2011）中J门类（金融业）活动的企业。</w:t>
      </w:r>
    </w:p>
    <w:p w14:paraId="063CF97A">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434872AB">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四、划型标准指标。采用一个完整会计年度中四个季度末法人并表口径的资产总额（信托公司为信托资产）平均值作为划型指标，该指标以监管部门数据为准。</w:t>
      </w:r>
    </w:p>
    <w:p w14:paraId="0ED945BF">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五、指标标准值。依据指标标准值，将各类金融业企业划分为大、中、小、微四个规模类型，中型企业标准上限及以上的为大型企业。</w:t>
      </w:r>
    </w:p>
    <w:p w14:paraId="24B24F43">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（一）银行业存款类金融机构。资产总额40000亿元以下的为中小微型企业。其中，资产总额5000亿元及以上的为中型企业，资产总额50亿元及以上的为小型企业，资产总额50亿元以下的为微型企业。</w:t>
      </w:r>
    </w:p>
    <w:p w14:paraId="0419CC9F">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（二）银行业非存款类金融机构。资产总额1000亿元以下的为中小微企业。其中，资产总额200亿元及以上的为中型企业，资产总额50亿元及以上的为小型企业，资产总额50亿元以下的为微型企业。</w:t>
      </w:r>
    </w:p>
    <w:p w14:paraId="5DBEEA72">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（三）贷款公司、小额贷款公司及典当行。资产总额1000亿元以下的为中小微型企业。其中，资产总额200亿元及以上的为中型企业，资产总额50亿元及以上的为小型企业，资产总额50亿元以下的为微型企业。</w:t>
      </w:r>
    </w:p>
    <w:p w14:paraId="4E9E0C05">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（四）证券业金融机构。资产总额1000亿元以下的为中小微型企业。其中，资产总额100亿元及以上的为中型企业，资产总额10亿元及以上的为小型企业，资产总额10亿元以下的为微型企业。</w:t>
      </w:r>
    </w:p>
    <w:p w14:paraId="50BD3B75">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（五）保险业金融机构。资产总额5000亿元以下的为中小微型企业。其中，资产总额400亿元及以上的为中型企业，资产总额20亿元及以上的为小型企业，资产总额20亿元以下的为微型企业。</w:t>
      </w:r>
    </w:p>
    <w:p w14:paraId="5DB8E234">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（六）信托公司。信托资产1000亿元以下的为中小微型企业。其中，信托资产400亿元及以上的为中型企业，信托资产20亿元及以上的为小型企业，信托资产20亿元以下的为微型企业。</w:t>
      </w:r>
    </w:p>
    <w:p w14:paraId="00C50443">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（七）金融控股公司。资产总额40000亿元以下的为中小微企业。其中，资产总额5000亿元及以上的为中型企业，资产总额50亿元及以上的为小型企业，资产总额50亿元以下的为微型企业。、</w:t>
      </w:r>
    </w:p>
    <w:p w14:paraId="4198B644">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p>
    <w:p w14:paraId="579DC95D">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方便政府部门和社会各界查询使用。</w:t>
      </w:r>
    </w:p>
    <w:p w14:paraId="11302355">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七、标准值的评估和调整。金融业企业划型标准工作组每五年对划型标准值受经济发展与通货膨胀等因素的影响程度进行评估和调整。</w:t>
      </w:r>
    </w:p>
    <w:p w14:paraId="5D65DD5D">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八、本规定的中型金融业企业标准上限即为大型金融业企业下限。国务院有关部门据此进行相关数据的统计分析，不得制定与本规定不一致的金融业企业划型标准。</w:t>
      </w:r>
    </w:p>
    <w:p w14:paraId="0AABE61D">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九、融资担保公司参照本规定中“除贷款公司、小额贷款公司、典当行以外的其他金融机构”标准划型。</w:t>
      </w:r>
    </w:p>
    <w:p w14:paraId="3CAB037F">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十、本规定由人民银行会同银监会、证监会、保监会和统计局负责解释。</w:t>
      </w:r>
    </w:p>
    <w:p w14:paraId="24BF4C6B">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十一、本规定自发布之日起实施。</w:t>
      </w:r>
    </w:p>
    <w:p w14:paraId="4381103B">
      <w:pPr>
        <w:autoSpaceDE w:val="0"/>
        <w:autoSpaceDN w:val="0"/>
        <w:adjustRightInd w:val="0"/>
        <w:spacing w:line="400" w:lineRule="exact"/>
        <w:ind w:firstLine="480"/>
        <w:rPr>
          <w:rFonts w:hint="eastAsia" w:ascii="宋体" w:hAnsi="宋体" w:eastAsia="宋体" w:cs="宋体"/>
          <w:color w:val="auto"/>
          <w:kern w:val="0"/>
          <w:sz w:val="24"/>
          <w:highlight w:val="none"/>
          <w:lang w:val="zh-CN"/>
        </w:rPr>
      </w:pPr>
    </w:p>
    <w:p w14:paraId="345CF7F5">
      <w:pPr>
        <w:autoSpaceDE w:val="0"/>
        <w:autoSpaceDN w:val="0"/>
        <w:adjustRightInd w:val="0"/>
        <w:spacing w:line="400" w:lineRule="exact"/>
        <w:ind w:firstLine="480"/>
        <w:rPr>
          <w:rStyle w:val="36"/>
          <w:rFonts w:hint="eastAsia" w:ascii="宋体" w:hAnsi="宋体" w:eastAsia="宋体" w:cs="宋体"/>
          <w:b w:val="0"/>
          <w:bCs w:val="0"/>
          <w:color w:val="auto"/>
          <w:szCs w:val="24"/>
          <w:highlight w:val="none"/>
        </w:rPr>
      </w:pPr>
      <w:r>
        <w:rPr>
          <w:rFonts w:hint="eastAsia" w:ascii="宋体" w:hAnsi="宋体" w:eastAsia="宋体" w:cs="宋体"/>
          <w:color w:val="auto"/>
          <w:kern w:val="0"/>
          <w:sz w:val="24"/>
          <w:highlight w:val="none"/>
          <w:lang w:val="zh-CN"/>
        </w:rPr>
        <w:t>附:金融业企业划型标准</w:t>
      </w:r>
    </w:p>
    <w:p w14:paraId="2D0D4132">
      <w:pPr>
        <w:pStyle w:val="13"/>
        <w:spacing w:before="100" w:after="100" w:line="240" w:lineRule="auto"/>
        <w:jc w:val="center"/>
        <w:rPr>
          <w:rFonts w:hAnsi="宋体" w:cs="宋体"/>
          <w:b/>
          <w:color w:val="auto"/>
          <w:sz w:val="28"/>
          <w:szCs w:val="28"/>
          <w:highlight w:val="none"/>
        </w:rPr>
      </w:pPr>
      <w:r>
        <w:rPr>
          <w:rFonts w:cs="宋体"/>
          <w:color w:val="auto"/>
          <w:spacing w:val="6"/>
          <w:sz w:val="21"/>
          <w:szCs w:val="21"/>
          <w:highlight w:val="none"/>
        </w:rPr>
        <w:br w:type="page"/>
      </w:r>
      <w:r>
        <w:rPr>
          <w:rFonts w:hint="eastAsia" w:hAnsi="宋体" w:cs="宋体"/>
          <w:b/>
          <w:color w:val="auto"/>
          <w:sz w:val="28"/>
          <w:szCs w:val="28"/>
          <w:highlight w:val="none"/>
        </w:rPr>
        <w:t>金融业企业划型标准</w:t>
      </w:r>
    </w:p>
    <w:tbl>
      <w:tblPr>
        <w:tblStyle w:val="34"/>
        <w:tblW w:w="8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168"/>
        <w:gridCol w:w="1817"/>
        <w:gridCol w:w="1143"/>
        <w:gridCol w:w="3251"/>
      </w:tblGrid>
      <w:tr w14:paraId="0202C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287" w:type="dxa"/>
            <w:gridSpan w:val="2"/>
            <w:noWrap w:val="0"/>
            <w:vAlign w:val="center"/>
          </w:tcPr>
          <w:p w14:paraId="4A63C806">
            <w:pPr>
              <w:spacing w:line="240" w:lineRule="auto"/>
              <w:jc w:val="center"/>
              <w:rPr>
                <w:rFonts w:hint="eastAsia" w:ascii="宋体" w:hAnsi="宋体" w:eastAsia="宋体" w:cs="宋体"/>
                <w:b/>
                <w:color w:val="auto"/>
                <w:spacing w:val="6"/>
                <w:sz w:val="22"/>
                <w:szCs w:val="22"/>
                <w:highlight w:val="none"/>
              </w:rPr>
            </w:pPr>
            <w:r>
              <w:rPr>
                <w:rFonts w:hint="eastAsia" w:ascii="宋体" w:hAnsi="宋体" w:eastAsia="宋体" w:cs="宋体"/>
                <w:b/>
                <w:color w:val="auto"/>
                <w:spacing w:val="6"/>
                <w:sz w:val="22"/>
                <w:szCs w:val="22"/>
                <w:highlight w:val="none"/>
              </w:rPr>
              <w:t>行业</w:t>
            </w:r>
          </w:p>
        </w:tc>
        <w:tc>
          <w:tcPr>
            <w:tcW w:w="1817" w:type="dxa"/>
            <w:noWrap w:val="0"/>
            <w:vAlign w:val="center"/>
          </w:tcPr>
          <w:p w14:paraId="65FEC799">
            <w:pPr>
              <w:spacing w:line="240" w:lineRule="auto"/>
              <w:jc w:val="center"/>
              <w:rPr>
                <w:rFonts w:hint="eastAsia" w:ascii="宋体" w:hAnsi="宋体" w:eastAsia="宋体" w:cs="宋体"/>
                <w:b/>
                <w:color w:val="auto"/>
                <w:spacing w:val="6"/>
                <w:sz w:val="22"/>
                <w:szCs w:val="22"/>
                <w:highlight w:val="none"/>
              </w:rPr>
            </w:pPr>
            <w:r>
              <w:rPr>
                <w:rFonts w:hint="eastAsia" w:ascii="宋体" w:hAnsi="宋体" w:eastAsia="宋体" w:cs="宋体"/>
                <w:b/>
                <w:color w:val="auto"/>
                <w:spacing w:val="6"/>
                <w:sz w:val="22"/>
                <w:szCs w:val="22"/>
                <w:highlight w:val="none"/>
              </w:rPr>
              <w:t>类别</w:t>
            </w:r>
          </w:p>
        </w:tc>
        <w:tc>
          <w:tcPr>
            <w:tcW w:w="1143" w:type="dxa"/>
            <w:noWrap w:val="0"/>
            <w:vAlign w:val="center"/>
          </w:tcPr>
          <w:p w14:paraId="0F310B83">
            <w:pPr>
              <w:spacing w:line="240" w:lineRule="auto"/>
              <w:jc w:val="center"/>
              <w:rPr>
                <w:rFonts w:hint="eastAsia" w:ascii="宋体" w:hAnsi="宋体" w:eastAsia="宋体" w:cs="宋体"/>
                <w:b/>
                <w:color w:val="auto"/>
                <w:spacing w:val="6"/>
                <w:sz w:val="22"/>
                <w:szCs w:val="22"/>
                <w:highlight w:val="none"/>
              </w:rPr>
            </w:pPr>
            <w:r>
              <w:rPr>
                <w:rFonts w:hint="eastAsia" w:ascii="宋体" w:hAnsi="宋体" w:eastAsia="宋体" w:cs="宋体"/>
                <w:b/>
                <w:color w:val="auto"/>
                <w:spacing w:val="6"/>
                <w:sz w:val="22"/>
                <w:szCs w:val="22"/>
                <w:highlight w:val="none"/>
              </w:rPr>
              <w:t>类型</w:t>
            </w:r>
          </w:p>
        </w:tc>
        <w:tc>
          <w:tcPr>
            <w:tcW w:w="3251" w:type="dxa"/>
            <w:noWrap w:val="0"/>
            <w:vAlign w:val="center"/>
          </w:tcPr>
          <w:p w14:paraId="103A1727">
            <w:pPr>
              <w:spacing w:line="240" w:lineRule="auto"/>
              <w:jc w:val="center"/>
              <w:rPr>
                <w:rFonts w:hint="eastAsia" w:ascii="宋体" w:hAnsi="宋体" w:eastAsia="宋体" w:cs="宋体"/>
                <w:b/>
                <w:color w:val="auto"/>
                <w:spacing w:val="6"/>
                <w:sz w:val="22"/>
                <w:szCs w:val="22"/>
                <w:highlight w:val="none"/>
              </w:rPr>
            </w:pPr>
            <w:r>
              <w:rPr>
                <w:rFonts w:hint="eastAsia" w:ascii="宋体" w:hAnsi="宋体" w:eastAsia="宋体" w:cs="宋体"/>
                <w:b/>
                <w:color w:val="auto"/>
                <w:spacing w:val="6"/>
                <w:sz w:val="22"/>
                <w:szCs w:val="22"/>
                <w:highlight w:val="none"/>
              </w:rPr>
              <w:t>资产总额</w:t>
            </w:r>
          </w:p>
        </w:tc>
      </w:tr>
      <w:tr w14:paraId="6A1B0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19" w:type="dxa"/>
            <w:vMerge w:val="restart"/>
            <w:noWrap w:val="0"/>
            <w:vAlign w:val="center"/>
          </w:tcPr>
          <w:p w14:paraId="45B718E5">
            <w:pPr>
              <w:spacing w:line="240" w:lineRule="auto"/>
              <w:jc w:val="both"/>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货币金融服务</w:t>
            </w:r>
          </w:p>
        </w:tc>
        <w:tc>
          <w:tcPr>
            <w:tcW w:w="1168" w:type="dxa"/>
            <w:vMerge w:val="restart"/>
            <w:noWrap w:val="0"/>
            <w:vAlign w:val="center"/>
          </w:tcPr>
          <w:p w14:paraId="16F78540">
            <w:pPr>
              <w:spacing w:line="240" w:lineRule="auto"/>
              <w:jc w:val="both"/>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货币银行服务</w:t>
            </w:r>
          </w:p>
        </w:tc>
        <w:tc>
          <w:tcPr>
            <w:tcW w:w="1817" w:type="dxa"/>
            <w:vMerge w:val="restart"/>
            <w:noWrap w:val="0"/>
            <w:vAlign w:val="center"/>
          </w:tcPr>
          <w:p w14:paraId="759FAF69">
            <w:pPr>
              <w:spacing w:line="240" w:lineRule="auto"/>
              <w:jc w:val="both"/>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银行业存款类金融机构</w:t>
            </w:r>
          </w:p>
        </w:tc>
        <w:tc>
          <w:tcPr>
            <w:tcW w:w="1143" w:type="dxa"/>
            <w:noWrap w:val="0"/>
            <w:vAlign w:val="center"/>
          </w:tcPr>
          <w:p w14:paraId="22485011">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中型</w:t>
            </w:r>
          </w:p>
        </w:tc>
        <w:tc>
          <w:tcPr>
            <w:tcW w:w="3251" w:type="dxa"/>
            <w:noWrap w:val="0"/>
            <w:vAlign w:val="center"/>
          </w:tcPr>
          <w:p w14:paraId="0A69A865">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5000亿元（含）至40000亿元</w:t>
            </w:r>
          </w:p>
        </w:tc>
      </w:tr>
      <w:tr w14:paraId="22DE7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19" w:type="dxa"/>
            <w:vMerge w:val="continue"/>
            <w:noWrap w:val="0"/>
            <w:vAlign w:val="center"/>
          </w:tcPr>
          <w:p w14:paraId="7E446993">
            <w:pPr>
              <w:spacing w:line="240" w:lineRule="auto"/>
              <w:jc w:val="both"/>
              <w:rPr>
                <w:rFonts w:hint="eastAsia" w:ascii="宋体" w:hAnsi="宋体" w:eastAsia="宋体" w:cs="宋体"/>
                <w:color w:val="auto"/>
                <w:spacing w:val="6"/>
                <w:sz w:val="22"/>
                <w:szCs w:val="22"/>
                <w:highlight w:val="none"/>
              </w:rPr>
            </w:pPr>
          </w:p>
        </w:tc>
        <w:tc>
          <w:tcPr>
            <w:tcW w:w="1168" w:type="dxa"/>
            <w:vMerge w:val="continue"/>
            <w:noWrap w:val="0"/>
            <w:vAlign w:val="center"/>
          </w:tcPr>
          <w:p w14:paraId="3286FDCB">
            <w:pPr>
              <w:spacing w:line="240" w:lineRule="auto"/>
              <w:jc w:val="both"/>
              <w:rPr>
                <w:rFonts w:hint="eastAsia" w:ascii="宋体" w:hAnsi="宋体" w:eastAsia="宋体" w:cs="宋体"/>
                <w:color w:val="auto"/>
                <w:spacing w:val="6"/>
                <w:sz w:val="22"/>
                <w:szCs w:val="22"/>
                <w:highlight w:val="none"/>
              </w:rPr>
            </w:pPr>
          </w:p>
        </w:tc>
        <w:tc>
          <w:tcPr>
            <w:tcW w:w="1817" w:type="dxa"/>
            <w:vMerge w:val="continue"/>
            <w:noWrap w:val="0"/>
            <w:vAlign w:val="center"/>
          </w:tcPr>
          <w:p w14:paraId="31AF0070">
            <w:pPr>
              <w:spacing w:line="240" w:lineRule="auto"/>
              <w:jc w:val="both"/>
              <w:rPr>
                <w:rFonts w:hint="eastAsia" w:ascii="宋体" w:hAnsi="宋体" w:eastAsia="宋体" w:cs="宋体"/>
                <w:color w:val="auto"/>
                <w:spacing w:val="6"/>
                <w:sz w:val="22"/>
                <w:szCs w:val="22"/>
                <w:highlight w:val="none"/>
              </w:rPr>
            </w:pPr>
          </w:p>
        </w:tc>
        <w:tc>
          <w:tcPr>
            <w:tcW w:w="1143" w:type="dxa"/>
            <w:noWrap w:val="0"/>
            <w:vAlign w:val="center"/>
          </w:tcPr>
          <w:p w14:paraId="32735793">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小型</w:t>
            </w:r>
          </w:p>
        </w:tc>
        <w:tc>
          <w:tcPr>
            <w:tcW w:w="3251" w:type="dxa"/>
            <w:noWrap w:val="0"/>
            <w:vAlign w:val="center"/>
          </w:tcPr>
          <w:p w14:paraId="3ECE72E1">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50亿元（含）至5000亿元</w:t>
            </w:r>
          </w:p>
        </w:tc>
      </w:tr>
      <w:tr w14:paraId="33611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19" w:type="dxa"/>
            <w:vMerge w:val="continue"/>
            <w:noWrap w:val="0"/>
            <w:vAlign w:val="center"/>
          </w:tcPr>
          <w:p w14:paraId="430800D1">
            <w:pPr>
              <w:spacing w:line="240" w:lineRule="auto"/>
              <w:jc w:val="both"/>
              <w:rPr>
                <w:rFonts w:hint="eastAsia" w:ascii="宋体" w:hAnsi="宋体" w:eastAsia="宋体" w:cs="宋体"/>
                <w:color w:val="auto"/>
                <w:spacing w:val="6"/>
                <w:sz w:val="22"/>
                <w:szCs w:val="22"/>
                <w:highlight w:val="none"/>
              </w:rPr>
            </w:pPr>
          </w:p>
        </w:tc>
        <w:tc>
          <w:tcPr>
            <w:tcW w:w="1168" w:type="dxa"/>
            <w:vMerge w:val="continue"/>
            <w:noWrap w:val="0"/>
            <w:vAlign w:val="center"/>
          </w:tcPr>
          <w:p w14:paraId="2CF81F9B">
            <w:pPr>
              <w:spacing w:line="240" w:lineRule="auto"/>
              <w:jc w:val="both"/>
              <w:rPr>
                <w:rFonts w:hint="eastAsia" w:ascii="宋体" w:hAnsi="宋体" w:eastAsia="宋体" w:cs="宋体"/>
                <w:color w:val="auto"/>
                <w:spacing w:val="6"/>
                <w:sz w:val="22"/>
                <w:szCs w:val="22"/>
                <w:highlight w:val="none"/>
              </w:rPr>
            </w:pPr>
          </w:p>
        </w:tc>
        <w:tc>
          <w:tcPr>
            <w:tcW w:w="1817" w:type="dxa"/>
            <w:vMerge w:val="continue"/>
            <w:noWrap w:val="0"/>
            <w:vAlign w:val="center"/>
          </w:tcPr>
          <w:p w14:paraId="25C3487E">
            <w:pPr>
              <w:spacing w:line="240" w:lineRule="auto"/>
              <w:jc w:val="both"/>
              <w:rPr>
                <w:rFonts w:hint="eastAsia" w:ascii="宋体" w:hAnsi="宋体" w:eastAsia="宋体" w:cs="宋体"/>
                <w:color w:val="auto"/>
                <w:spacing w:val="6"/>
                <w:sz w:val="22"/>
                <w:szCs w:val="22"/>
                <w:highlight w:val="none"/>
              </w:rPr>
            </w:pPr>
          </w:p>
        </w:tc>
        <w:tc>
          <w:tcPr>
            <w:tcW w:w="1143" w:type="dxa"/>
            <w:noWrap w:val="0"/>
            <w:vAlign w:val="center"/>
          </w:tcPr>
          <w:p w14:paraId="2A13E6A7">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微型</w:t>
            </w:r>
          </w:p>
        </w:tc>
        <w:tc>
          <w:tcPr>
            <w:tcW w:w="3251" w:type="dxa"/>
            <w:noWrap w:val="0"/>
            <w:vAlign w:val="center"/>
          </w:tcPr>
          <w:p w14:paraId="3DF67E3D">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50亿元以下</w:t>
            </w:r>
          </w:p>
        </w:tc>
      </w:tr>
      <w:tr w14:paraId="2CABE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19" w:type="dxa"/>
            <w:vMerge w:val="continue"/>
            <w:noWrap w:val="0"/>
            <w:vAlign w:val="center"/>
          </w:tcPr>
          <w:p w14:paraId="7D70C867">
            <w:pPr>
              <w:spacing w:line="240" w:lineRule="auto"/>
              <w:jc w:val="both"/>
              <w:rPr>
                <w:rFonts w:hint="eastAsia" w:ascii="宋体" w:hAnsi="宋体" w:eastAsia="宋体" w:cs="宋体"/>
                <w:color w:val="auto"/>
                <w:spacing w:val="6"/>
                <w:sz w:val="22"/>
                <w:szCs w:val="22"/>
                <w:highlight w:val="none"/>
              </w:rPr>
            </w:pPr>
          </w:p>
        </w:tc>
        <w:tc>
          <w:tcPr>
            <w:tcW w:w="1168" w:type="dxa"/>
            <w:vMerge w:val="restart"/>
            <w:noWrap w:val="0"/>
            <w:vAlign w:val="center"/>
          </w:tcPr>
          <w:p w14:paraId="55EC34D0">
            <w:pPr>
              <w:spacing w:line="240" w:lineRule="auto"/>
              <w:jc w:val="both"/>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非货币银行服务</w:t>
            </w:r>
          </w:p>
        </w:tc>
        <w:tc>
          <w:tcPr>
            <w:tcW w:w="1817" w:type="dxa"/>
            <w:vMerge w:val="restart"/>
            <w:noWrap w:val="0"/>
            <w:vAlign w:val="center"/>
          </w:tcPr>
          <w:p w14:paraId="3E39207D">
            <w:pPr>
              <w:spacing w:line="240" w:lineRule="auto"/>
              <w:jc w:val="both"/>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银行业非存款类金融机构</w:t>
            </w:r>
          </w:p>
        </w:tc>
        <w:tc>
          <w:tcPr>
            <w:tcW w:w="1143" w:type="dxa"/>
            <w:noWrap w:val="0"/>
            <w:vAlign w:val="center"/>
          </w:tcPr>
          <w:p w14:paraId="17BF533B">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中型</w:t>
            </w:r>
          </w:p>
        </w:tc>
        <w:tc>
          <w:tcPr>
            <w:tcW w:w="3251" w:type="dxa"/>
            <w:noWrap w:val="0"/>
            <w:vAlign w:val="center"/>
          </w:tcPr>
          <w:p w14:paraId="52C65B93">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200亿元（含）至1000亿元</w:t>
            </w:r>
          </w:p>
        </w:tc>
      </w:tr>
      <w:tr w14:paraId="64A57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19" w:type="dxa"/>
            <w:vMerge w:val="continue"/>
            <w:noWrap w:val="0"/>
            <w:vAlign w:val="center"/>
          </w:tcPr>
          <w:p w14:paraId="13D4AFF5">
            <w:pPr>
              <w:spacing w:line="240" w:lineRule="auto"/>
              <w:jc w:val="both"/>
              <w:rPr>
                <w:rFonts w:hint="eastAsia" w:ascii="宋体" w:hAnsi="宋体" w:eastAsia="宋体" w:cs="宋体"/>
                <w:color w:val="auto"/>
                <w:spacing w:val="6"/>
                <w:sz w:val="22"/>
                <w:szCs w:val="22"/>
                <w:highlight w:val="none"/>
              </w:rPr>
            </w:pPr>
          </w:p>
        </w:tc>
        <w:tc>
          <w:tcPr>
            <w:tcW w:w="1168" w:type="dxa"/>
            <w:vMerge w:val="continue"/>
            <w:noWrap w:val="0"/>
            <w:vAlign w:val="center"/>
          </w:tcPr>
          <w:p w14:paraId="0D8CC0E1">
            <w:pPr>
              <w:spacing w:line="240" w:lineRule="auto"/>
              <w:jc w:val="both"/>
              <w:rPr>
                <w:rFonts w:hint="eastAsia" w:ascii="宋体" w:hAnsi="宋体" w:eastAsia="宋体" w:cs="宋体"/>
                <w:color w:val="auto"/>
                <w:spacing w:val="6"/>
                <w:sz w:val="22"/>
                <w:szCs w:val="22"/>
                <w:highlight w:val="none"/>
              </w:rPr>
            </w:pPr>
          </w:p>
        </w:tc>
        <w:tc>
          <w:tcPr>
            <w:tcW w:w="1817" w:type="dxa"/>
            <w:vMerge w:val="continue"/>
            <w:noWrap w:val="0"/>
            <w:vAlign w:val="center"/>
          </w:tcPr>
          <w:p w14:paraId="38B85D1F">
            <w:pPr>
              <w:spacing w:line="240" w:lineRule="auto"/>
              <w:jc w:val="both"/>
              <w:rPr>
                <w:rFonts w:hint="eastAsia" w:ascii="宋体" w:hAnsi="宋体" w:eastAsia="宋体" w:cs="宋体"/>
                <w:color w:val="auto"/>
                <w:spacing w:val="6"/>
                <w:sz w:val="22"/>
                <w:szCs w:val="22"/>
                <w:highlight w:val="none"/>
              </w:rPr>
            </w:pPr>
          </w:p>
        </w:tc>
        <w:tc>
          <w:tcPr>
            <w:tcW w:w="1143" w:type="dxa"/>
            <w:noWrap w:val="0"/>
            <w:vAlign w:val="center"/>
          </w:tcPr>
          <w:p w14:paraId="2BEECC46">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小型</w:t>
            </w:r>
          </w:p>
        </w:tc>
        <w:tc>
          <w:tcPr>
            <w:tcW w:w="3251" w:type="dxa"/>
            <w:noWrap w:val="0"/>
            <w:vAlign w:val="center"/>
          </w:tcPr>
          <w:p w14:paraId="70E8F63D">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50亿元（含）至200亿元</w:t>
            </w:r>
          </w:p>
        </w:tc>
      </w:tr>
      <w:tr w14:paraId="2D2C7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19" w:type="dxa"/>
            <w:vMerge w:val="continue"/>
            <w:noWrap w:val="0"/>
            <w:vAlign w:val="center"/>
          </w:tcPr>
          <w:p w14:paraId="2EC17A19">
            <w:pPr>
              <w:spacing w:line="240" w:lineRule="auto"/>
              <w:jc w:val="both"/>
              <w:rPr>
                <w:rFonts w:hint="eastAsia" w:ascii="宋体" w:hAnsi="宋体" w:eastAsia="宋体" w:cs="宋体"/>
                <w:color w:val="auto"/>
                <w:spacing w:val="6"/>
                <w:sz w:val="22"/>
                <w:szCs w:val="22"/>
                <w:highlight w:val="none"/>
              </w:rPr>
            </w:pPr>
          </w:p>
        </w:tc>
        <w:tc>
          <w:tcPr>
            <w:tcW w:w="1168" w:type="dxa"/>
            <w:vMerge w:val="continue"/>
            <w:noWrap w:val="0"/>
            <w:vAlign w:val="center"/>
          </w:tcPr>
          <w:p w14:paraId="49DFD676">
            <w:pPr>
              <w:spacing w:line="240" w:lineRule="auto"/>
              <w:jc w:val="both"/>
              <w:rPr>
                <w:rFonts w:hint="eastAsia" w:ascii="宋体" w:hAnsi="宋体" w:eastAsia="宋体" w:cs="宋体"/>
                <w:color w:val="auto"/>
                <w:spacing w:val="6"/>
                <w:sz w:val="22"/>
                <w:szCs w:val="22"/>
                <w:highlight w:val="none"/>
              </w:rPr>
            </w:pPr>
          </w:p>
        </w:tc>
        <w:tc>
          <w:tcPr>
            <w:tcW w:w="1817" w:type="dxa"/>
            <w:vMerge w:val="continue"/>
            <w:noWrap w:val="0"/>
            <w:vAlign w:val="center"/>
          </w:tcPr>
          <w:p w14:paraId="26E2C967">
            <w:pPr>
              <w:spacing w:line="240" w:lineRule="auto"/>
              <w:jc w:val="both"/>
              <w:rPr>
                <w:rFonts w:hint="eastAsia" w:ascii="宋体" w:hAnsi="宋体" w:eastAsia="宋体" w:cs="宋体"/>
                <w:color w:val="auto"/>
                <w:spacing w:val="6"/>
                <w:sz w:val="22"/>
                <w:szCs w:val="22"/>
                <w:highlight w:val="none"/>
              </w:rPr>
            </w:pPr>
          </w:p>
        </w:tc>
        <w:tc>
          <w:tcPr>
            <w:tcW w:w="1143" w:type="dxa"/>
            <w:noWrap w:val="0"/>
            <w:vAlign w:val="center"/>
          </w:tcPr>
          <w:p w14:paraId="0F47EE35">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微型</w:t>
            </w:r>
          </w:p>
        </w:tc>
        <w:tc>
          <w:tcPr>
            <w:tcW w:w="3251" w:type="dxa"/>
            <w:noWrap w:val="0"/>
            <w:vAlign w:val="center"/>
          </w:tcPr>
          <w:p w14:paraId="1694AFF8">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50亿元以下</w:t>
            </w:r>
          </w:p>
        </w:tc>
      </w:tr>
      <w:tr w14:paraId="197C8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19" w:type="dxa"/>
            <w:vMerge w:val="continue"/>
            <w:noWrap w:val="0"/>
            <w:vAlign w:val="center"/>
          </w:tcPr>
          <w:p w14:paraId="158BC2BD">
            <w:pPr>
              <w:spacing w:line="240" w:lineRule="auto"/>
              <w:jc w:val="both"/>
              <w:rPr>
                <w:rFonts w:hint="eastAsia" w:ascii="宋体" w:hAnsi="宋体" w:eastAsia="宋体" w:cs="宋体"/>
                <w:color w:val="auto"/>
                <w:spacing w:val="6"/>
                <w:sz w:val="22"/>
                <w:szCs w:val="22"/>
                <w:highlight w:val="none"/>
              </w:rPr>
            </w:pPr>
          </w:p>
        </w:tc>
        <w:tc>
          <w:tcPr>
            <w:tcW w:w="1168" w:type="dxa"/>
            <w:vMerge w:val="continue"/>
            <w:noWrap w:val="0"/>
            <w:vAlign w:val="center"/>
          </w:tcPr>
          <w:p w14:paraId="6632F6A8">
            <w:pPr>
              <w:spacing w:line="240" w:lineRule="auto"/>
              <w:jc w:val="both"/>
              <w:rPr>
                <w:rFonts w:hint="eastAsia" w:ascii="宋体" w:hAnsi="宋体" w:eastAsia="宋体" w:cs="宋体"/>
                <w:color w:val="auto"/>
                <w:spacing w:val="6"/>
                <w:sz w:val="22"/>
                <w:szCs w:val="22"/>
                <w:highlight w:val="none"/>
              </w:rPr>
            </w:pPr>
          </w:p>
        </w:tc>
        <w:tc>
          <w:tcPr>
            <w:tcW w:w="1817" w:type="dxa"/>
            <w:vMerge w:val="restart"/>
            <w:noWrap w:val="0"/>
            <w:vAlign w:val="center"/>
          </w:tcPr>
          <w:p w14:paraId="7162918F">
            <w:pPr>
              <w:spacing w:line="240" w:lineRule="auto"/>
              <w:jc w:val="both"/>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贷款公司、小额贷款公司及典当行</w:t>
            </w:r>
          </w:p>
        </w:tc>
        <w:tc>
          <w:tcPr>
            <w:tcW w:w="1143" w:type="dxa"/>
            <w:noWrap w:val="0"/>
            <w:vAlign w:val="center"/>
          </w:tcPr>
          <w:p w14:paraId="19BCE9AE">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中型</w:t>
            </w:r>
          </w:p>
        </w:tc>
        <w:tc>
          <w:tcPr>
            <w:tcW w:w="3251" w:type="dxa"/>
            <w:noWrap w:val="0"/>
            <w:vAlign w:val="center"/>
          </w:tcPr>
          <w:p w14:paraId="689D0AD3">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200亿元（含）至1000亿元</w:t>
            </w:r>
          </w:p>
        </w:tc>
      </w:tr>
      <w:tr w14:paraId="72ECE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19" w:type="dxa"/>
            <w:vMerge w:val="continue"/>
            <w:noWrap w:val="0"/>
            <w:vAlign w:val="center"/>
          </w:tcPr>
          <w:p w14:paraId="09DBA6C2">
            <w:pPr>
              <w:spacing w:line="240" w:lineRule="auto"/>
              <w:jc w:val="both"/>
              <w:rPr>
                <w:rFonts w:hint="eastAsia" w:ascii="宋体" w:hAnsi="宋体" w:eastAsia="宋体" w:cs="宋体"/>
                <w:color w:val="auto"/>
                <w:spacing w:val="6"/>
                <w:sz w:val="22"/>
                <w:szCs w:val="22"/>
                <w:highlight w:val="none"/>
              </w:rPr>
            </w:pPr>
          </w:p>
        </w:tc>
        <w:tc>
          <w:tcPr>
            <w:tcW w:w="1168" w:type="dxa"/>
            <w:vMerge w:val="continue"/>
            <w:noWrap w:val="0"/>
            <w:vAlign w:val="center"/>
          </w:tcPr>
          <w:p w14:paraId="3E4148A9">
            <w:pPr>
              <w:spacing w:line="240" w:lineRule="auto"/>
              <w:jc w:val="both"/>
              <w:rPr>
                <w:rFonts w:hint="eastAsia" w:ascii="宋体" w:hAnsi="宋体" w:eastAsia="宋体" w:cs="宋体"/>
                <w:color w:val="auto"/>
                <w:spacing w:val="6"/>
                <w:sz w:val="22"/>
                <w:szCs w:val="22"/>
                <w:highlight w:val="none"/>
              </w:rPr>
            </w:pPr>
          </w:p>
        </w:tc>
        <w:tc>
          <w:tcPr>
            <w:tcW w:w="1817" w:type="dxa"/>
            <w:vMerge w:val="continue"/>
            <w:noWrap w:val="0"/>
            <w:vAlign w:val="center"/>
          </w:tcPr>
          <w:p w14:paraId="6D1ABABD">
            <w:pPr>
              <w:spacing w:line="240" w:lineRule="auto"/>
              <w:jc w:val="both"/>
              <w:rPr>
                <w:rFonts w:hint="eastAsia" w:ascii="宋体" w:hAnsi="宋体" w:eastAsia="宋体" w:cs="宋体"/>
                <w:color w:val="auto"/>
                <w:spacing w:val="6"/>
                <w:sz w:val="22"/>
                <w:szCs w:val="22"/>
                <w:highlight w:val="none"/>
              </w:rPr>
            </w:pPr>
          </w:p>
        </w:tc>
        <w:tc>
          <w:tcPr>
            <w:tcW w:w="1143" w:type="dxa"/>
            <w:noWrap w:val="0"/>
            <w:vAlign w:val="center"/>
          </w:tcPr>
          <w:p w14:paraId="54013ACC">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小型</w:t>
            </w:r>
          </w:p>
        </w:tc>
        <w:tc>
          <w:tcPr>
            <w:tcW w:w="3251" w:type="dxa"/>
            <w:noWrap w:val="0"/>
            <w:vAlign w:val="center"/>
          </w:tcPr>
          <w:p w14:paraId="039686A5">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50亿元（含）至200亿元</w:t>
            </w:r>
          </w:p>
        </w:tc>
      </w:tr>
      <w:tr w14:paraId="2B690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19" w:type="dxa"/>
            <w:vMerge w:val="continue"/>
            <w:noWrap w:val="0"/>
            <w:vAlign w:val="center"/>
          </w:tcPr>
          <w:p w14:paraId="6C0531F9">
            <w:pPr>
              <w:spacing w:line="240" w:lineRule="auto"/>
              <w:jc w:val="both"/>
              <w:rPr>
                <w:rFonts w:hint="eastAsia" w:ascii="宋体" w:hAnsi="宋体" w:eastAsia="宋体" w:cs="宋体"/>
                <w:color w:val="auto"/>
                <w:spacing w:val="6"/>
                <w:sz w:val="22"/>
                <w:szCs w:val="22"/>
                <w:highlight w:val="none"/>
              </w:rPr>
            </w:pPr>
          </w:p>
        </w:tc>
        <w:tc>
          <w:tcPr>
            <w:tcW w:w="1168" w:type="dxa"/>
            <w:vMerge w:val="continue"/>
            <w:noWrap w:val="0"/>
            <w:vAlign w:val="center"/>
          </w:tcPr>
          <w:p w14:paraId="0AA7437E">
            <w:pPr>
              <w:spacing w:line="240" w:lineRule="auto"/>
              <w:jc w:val="both"/>
              <w:rPr>
                <w:rFonts w:hint="eastAsia" w:ascii="宋体" w:hAnsi="宋体" w:eastAsia="宋体" w:cs="宋体"/>
                <w:color w:val="auto"/>
                <w:spacing w:val="6"/>
                <w:sz w:val="22"/>
                <w:szCs w:val="22"/>
                <w:highlight w:val="none"/>
              </w:rPr>
            </w:pPr>
          </w:p>
        </w:tc>
        <w:tc>
          <w:tcPr>
            <w:tcW w:w="1817" w:type="dxa"/>
            <w:vMerge w:val="continue"/>
            <w:noWrap w:val="0"/>
            <w:vAlign w:val="center"/>
          </w:tcPr>
          <w:p w14:paraId="156CB3E8">
            <w:pPr>
              <w:spacing w:line="240" w:lineRule="auto"/>
              <w:jc w:val="both"/>
              <w:rPr>
                <w:rFonts w:hint="eastAsia" w:ascii="宋体" w:hAnsi="宋体" w:eastAsia="宋体" w:cs="宋体"/>
                <w:color w:val="auto"/>
                <w:spacing w:val="6"/>
                <w:sz w:val="22"/>
                <w:szCs w:val="22"/>
                <w:highlight w:val="none"/>
              </w:rPr>
            </w:pPr>
          </w:p>
        </w:tc>
        <w:tc>
          <w:tcPr>
            <w:tcW w:w="1143" w:type="dxa"/>
            <w:noWrap w:val="0"/>
            <w:vAlign w:val="center"/>
          </w:tcPr>
          <w:p w14:paraId="2733F9AD">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微型</w:t>
            </w:r>
          </w:p>
        </w:tc>
        <w:tc>
          <w:tcPr>
            <w:tcW w:w="3251" w:type="dxa"/>
            <w:noWrap w:val="0"/>
            <w:vAlign w:val="center"/>
          </w:tcPr>
          <w:p w14:paraId="2241404A">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50亿元以下</w:t>
            </w:r>
          </w:p>
        </w:tc>
      </w:tr>
      <w:tr w14:paraId="404ED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287" w:type="dxa"/>
            <w:gridSpan w:val="2"/>
            <w:vMerge w:val="restart"/>
            <w:noWrap w:val="0"/>
            <w:vAlign w:val="center"/>
          </w:tcPr>
          <w:p w14:paraId="15818C15">
            <w:pPr>
              <w:spacing w:line="240" w:lineRule="auto"/>
              <w:jc w:val="both"/>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资本市场服务</w:t>
            </w:r>
          </w:p>
        </w:tc>
        <w:tc>
          <w:tcPr>
            <w:tcW w:w="1817" w:type="dxa"/>
            <w:vMerge w:val="restart"/>
            <w:noWrap w:val="0"/>
            <w:vAlign w:val="center"/>
          </w:tcPr>
          <w:p w14:paraId="7CBFB3F8">
            <w:pPr>
              <w:spacing w:line="240" w:lineRule="auto"/>
              <w:jc w:val="both"/>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证券业金融机构</w:t>
            </w:r>
          </w:p>
        </w:tc>
        <w:tc>
          <w:tcPr>
            <w:tcW w:w="1143" w:type="dxa"/>
            <w:noWrap w:val="0"/>
            <w:vAlign w:val="center"/>
          </w:tcPr>
          <w:p w14:paraId="5A4090A0">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中型</w:t>
            </w:r>
          </w:p>
        </w:tc>
        <w:tc>
          <w:tcPr>
            <w:tcW w:w="3251" w:type="dxa"/>
            <w:noWrap w:val="0"/>
            <w:vAlign w:val="center"/>
          </w:tcPr>
          <w:p w14:paraId="6AB15FC9">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100亿元（含）至1000亿元</w:t>
            </w:r>
          </w:p>
        </w:tc>
      </w:tr>
      <w:tr w14:paraId="7A6FE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287" w:type="dxa"/>
            <w:gridSpan w:val="2"/>
            <w:vMerge w:val="continue"/>
            <w:noWrap w:val="0"/>
            <w:vAlign w:val="center"/>
          </w:tcPr>
          <w:p w14:paraId="4A70E33F">
            <w:pPr>
              <w:spacing w:line="240" w:lineRule="auto"/>
              <w:jc w:val="both"/>
              <w:rPr>
                <w:rFonts w:hint="eastAsia" w:ascii="宋体" w:hAnsi="宋体" w:eastAsia="宋体" w:cs="宋体"/>
                <w:color w:val="auto"/>
                <w:spacing w:val="6"/>
                <w:sz w:val="22"/>
                <w:szCs w:val="22"/>
                <w:highlight w:val="none"/>
              </w:rPr>
            </w:pPr>
          </w:p>
        </w:tc>
        <w:tc>
          <w:tcPr>
            <w:tcW w:w="1817" w:type="dxa"/>
            <w:vMerge w:val="continue"/>
            <w:noWrap w:val="0"/>
            <w:vAlign w:val="center"/>
          </w:tcPr>
          <w:p w14:paraId="1CE00033">
            <w:pPr>
              <w:spacing w:line="240" w:lineRule="auto"/>
              <w:jc w:val="both"/>
              <w:rPr>
                <w:rFonts w:hint="eastAsia" w:ascii="宋体" w:hAnsi="宋体" w:eastAsia="宋体" w:cs="宋体"/>
                <w:color w:val="auto"/>
                <w:spacing w:val="6"/>
                <w:sz w:val="22"/>
                <w:szCs w:val="22"/>
                <w:highlight w:val="none"/>
              </w:rPr>
            </w:pPr>
          </w:p>
        </w:tc>
        <w:tc>
          <w:tcPr>
            <w:tcW w:w="1143" w:type="dxa"/>
            <w:noWrap w:val="0"/>
            <w:vAlign w:val="center"/>
          </w:tcPr>
          <w:p w14:paraId="3B90F5C7">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小型</w:t>
            </w:r>
          </w:p>
        </w:tc>
        <w:tc>
          <w:tcPr>
            <w:tcW w:w="3251" w:type="dxa"/>
            <w:noWrap w:val="0"/>
            <w:vAlign w:val="center"/>
          </w:tcPr>
          <w:p w14:paraId="733B79B6">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10亿元（含）至100亿元</w:t>
            </w:r>
          </w:p>
        </w:tc>
      </w:tr>
      <w:tr w14:paraId="71CC4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287" w:type="dxa"/>
            <w:gridSpan w:val="2"/>
            <w:vMerge w:val="continue"/>
            <w:noWrap w:val="0"/>
            <w:vAlign w:val="center"/>
          </w:tcPr>
          <w:p w14:paraId="241A8DCD">
            <w:pPr>
              <w:spacing w:line="240" w:lineRule="auto"/>
              <w:jc w:val="both"/>
              <w:rPr>
                <w:rFonts w:hint="eastAsia" w:ascii="宋体" w:hAnsi="宋体" w:eastAsia="宋体" w:cs="宋体"/>
                <w:color w:val="auto"/>
                <w:spacing w:val="6"/>
                <w:sz w:val="22"/>
                <w:szCs w:val="22"/>
                <w:highlight w:val="none"/>
              </w:rPr>
            </w:pPr>
          </w:p>
        </w:tc>
        <w:tc>
          <w:tcPr>
            <w:tcW w:w="1817" w:type="dxa"/>
            <w:vMerge w:val="continue"/>
            <w:noWrap w:val="0"/>
            <w:vAlign w:val="center"/>
          </w:tcPr>
          <w:p w14:paraId="39858C86">
            <w:pPr>
              <w:spacing w:line="240" w:lineRule="auto"/>
              <w:jc w:val="both"/>
              <w:rPr>
                <w:rFonts w:hint="eastAsia" w:ascii="宋体" w:hAnsi="宋体" w:eastAsia="宋体" w:cs="宋体"/>
                <w:color w:val="auto"/>
                <w:spacing w:val="6"/>
                <w:sz w:val="22"/>
                <w:szCs w:val="22"/>
                <w:highlight w:val="none"/>
              </w:rPr>
            </w:pPr>
          </w:p>
        </w:tc>
        <w:tc>
          <w:tcPr>
            <w:tcW w:w="1143" w:type="dxa"/>
            <w:noWrap w:val="0"/>
            <w:vAlign w:val="center"/>
          </w:tcPr>
          <w:p w14:paraId="0F8B6551">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微型</w:t>
            </w:r>
          </w:p>
        </w:tc>
        <w:tc>
          <w:tcPr>
            <w:tcW w:w="3251" w:type="dxa"/>
            <w:noWrap w:val="0"/>
            <w:vAlign w:val="center"/>
          </w:tcPr>
          <w:p w14:paraId="65D87938">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10亿元以下</w:t>
            </w:r>
          </w:p>
        </w:tc>
      </w:tr>
      <w:tr w14:paraId="5ED9C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287" w:type="dxa"/>
            <w:gridSpan w:val="2"/>
            <w:vMerge w:val="restart"/>
            <w:noWrap w:val="0"/>
            <w:vAlign w:val="center"/>
          </w:tcPr>
          <w:p w14:paraId="3D8DE326">
            <w:pPr>
              <w:spacing w:line="240" w:lineRule="auto"/>
              <w:jc w:val="both"/>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保险业</w:t>
            </w:r>
          </w:p>
        </w:tc>
        <w:tc>
          <w:tcPr>
            <w:tcW w:w="1817" w:type="dxa"/>
            <w:vMerge w:val="restart"/>
            <w:noWrap w:val="0"/>
            <w:vAlign w:val="center"/>
          </w:tcPr>
          <w:p w14:paraId="79C14E74">
            <w:pPr>
              <w:spacing w:line="240" w:lineRule="auto"/>
              <w:jc w:val="both"/>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保险业金融机构</w:t>
            </w:r>
          </w:p>
        </w:tc>
        <w:tc>
          <w:tcPr>
            <w:tcW w:w="1143" w:type="dxa"/>
            <w:noWrap w:val="0"/>
            <w:vAlign w:val="center"/>
          </w:tcPr>
          <w:p w14:paraId="3F0573AE">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中型</w:t>
            </w:r>
          </w:p>
        </w:tc>
        <w:tc>
          <w:tcPr>
            <w:tcW w:w="3251" w:type="dxa"/>
            <w:noWrap w:val="0"/>
            <w:vAlign w:val="center"/>
          </w:tcPr>
          <w:p w14:paraId="2B2B5898">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400亿元（含）至5000亿元</w:t>
            </w:r>
          </w:p>
        </w:tc>
      </w:tr>
      <w:tr w14:paraId="3860C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287" w:type="dxa"/>
            <w:gridSpan w:val="2"/>
            <w:vMerge w:val="continue"/>
            <w:noWrap w:val="0"/>
            <w:vAlign w:val="center"/>
          </w:tcPr>
          <w:p w14:paraId="1B39AF79">
            <w:pPr>
              <w:spacing w:line="240" w:lineRule="auto"/>
              <w:jc w:val="both"/>
              <w:rPr>
                <w:rFonts w:hint="eastAsia" w:ascii="宋体" w:hAnsi="宋体" w:eastAsia="宋体" w:cs="宋体"/>
                <w:color w:val="auto"/>
                <w:spacing w:val="6"/>
                <w:sz w:val="22"/>
                <w:szCs w:val="22"/>
                <w:highlight w:val="none"/>
              </w:rPr>
            </w:pPr>
          </w:p>
        </w:tc>
        <w:tc>
          <w:tcPr>
            <w:tcW w:w="1817" w:type="dxa"/>
            <w:vMerge w:val="continue"/>
            <w:noWrap w:val="0"/>
            <w:vAlign w:val="center"/>
          </w:tcPr>
          <w:p w14:paraId="7DE64A85">
            <w:pPr>
              <w:spacing w:line="240" w:lineRule="auto"/>
              <w:jc w:val="both"/>
              <w:rPr>
                <w:rFonts w:hint="eastAsia" w:ascii="宋体" w:hAnsi="宋体" w:eastAsia="宋体" w:cs="宋体"/>
                <w:color w:val="auto"/>
                <w:spacing w:val="6"/>
                <w:sz w:val="22"/>
                <w:szCs w:val="22"/>
                <w:highlight w:val="none"/>
              </w:rPr>
            </w:pPr>
          </w:p>
        </w:tc>
        <w:tc>
          <w:tcPr>
            <w:tcW w:w="1143" w:type="dxa"/>
            <w:noWrap w:val="0"/>
            <w:vAlign w:val="center"/>
          </w:tcPr>
          <w:p w14:paraId="5D76F428">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小型</w:t>
            </w:r>
          </w:p>
        </w:tc>
        <w:tc>
          <w:tcPr>
            <w:tcW w:w="3251" w:type="dxa"/>
            <w:noWrap w:val="0"/>
            <w:vAlign w:val="center"/>
          </w:tcPr>
          <w:p w14:paraId="39E9DF73">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20亿元（含）至400亿元</w:t>
            </w:r>
          </w:p>
        </w:tc>
      </w:tr>
      <w:tr w14:paraId="15D56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287" w:type="dxa"/>
            <w:gridSpan w:val="2"/>
            <w:vMerge w:val="continue"/>
            <w:noWrap w:val="0"/>
            <w:vAlign w:val="center"/>
          </w:tcPr>
          <w:p w14:paraId="1E7CA44A">
            <w:pPr>
              <w:spacing w:line="240" w:lineRule="auto"/>
              <w:jc w:val="both"/>
              <w:rPr>
                <w:rFonts w:hint="eastAsia" w:ascii="宋体" w:hAnsi="宋体" w:eastAsia="宋体" w:cs="宋体"/>
                <w:color w:val="auto"/>
                <w:spacing w:val="6"/>
                <w:sz w:val="22"/>
                <w:szCs w:val="22"/>
                <w:highlight w:val="none"/>
              </w:rPr>
            </w:pPr>
          </w:p>
        </w:tc>
        <w:tc>
          <w:tcPr>
            <w:tcW w:w="1817" w:type="dxa"/>
            <w:vMerge w:val="continue"/>
            <w:noWrap w:val="0"/>
            <w:vAlign w:val="center"/>
          </w:tcPr>
          <w:p w14:paraId="50ECF4ED">
            <w:pPr>
              <w:spacing w:line="240" w:lineRule="auto"/>
              <w:jc w:val="both"/>
              <w:rPr>
                <w:rFonts w:hint="eastAsia" w:ascii="宋体" w:hAnsi="宋体" w:eastAsia="宋体" w:cs="宋体"/>
                <w:color w:val="auto"/>
                <w:spacing w:val="6"/>
                <w:sz w:val="22"/>
                <w:szCs w:val="22"/>
                <w:highlight w:val="none"/>
              </w:rPr>
            </w:pPr>
          </w:p>
        </w:tc>
        <w:tc>
          <w:tcPr>
            <w:tcW w:w="1143" w:type="dxa"/>
            <w:noWrap w:val="0"/>
            <w:vAlign w:val="center"/>
          </w:tcPr>
          <w:p w14:paraId="45B5532B">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微型</w:t>
            </w:r>
          </w:p>
        </w:tc>
        <w:tc>
          <w:tcPr>
            <w:tcW w:w="3251" w:type="dxa"/>
            <w:noWrap w:val="0"/>
            <w:vAlign w:val="center"/>
          </w:tcPr>
          <w:p w14:paraId="453899F9">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20亿元以下</w:t>
            </w:r>
          </w:p>
        </w:tc>
      </w:tr>
      <w:tr w14:paraId="30826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19" w:type="dxa"/>
            <w:vMerge w:val="restart"/>
            <w:noWrap w:val="0"/>
            <w:vAlign w:val="center"/>
          </w:tcPr>
          <w:p w14:paraId="070F6293">
            <w:pPr>
              <w:spacing w:line="240" w:lineRule="auto"/>
              <w:jc w:val="both"/>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其他金融业</w:t>
            </w:r>
          </w:p>
        </w:tc>
        <w:tc>
          <w:tcPr>
            <w:tcW w:w="1168" w:type="dxa"/>
            <w:vMerge w:val="restart"/>
            <w:noWrap w:val="0"/>
            <w:vAlign w:val="center"/>
          </w:tcPr>
          <w:p w14:paraId="308724C4">
            <w:pPr>
              <w:spacing w:line="240" w:lineRule="auto"/>
              <w:jc w:val="both"/>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金融信托与管理服务</w:t>
            </w:r>
          </w:p>
        </w:tc>
        <w:tc>
          <w:tcPr>
            <w:tcW w:w="1817" w:type="dxa"/>
            <w:vMerge w:val="restart"/>
            <w:noWrap w:val="0"/>
            <w:vAlign w:val="center"/>
          </w:tcPr>
          <w:p w14:paraId="439EA863">
            <w:pPr>
              <w:spacing w:line="240" w:lineRule="auto"/>
              <w:jc w:val="both"/>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信托公司</w:t>
            </w:r>
          </w:p>
        </w:tc>
        <w:tc>
          <w:tcPr>
            <w:tcW w:w="1143" w:type="dxa"/>
            <w:noWrap w:val="0"/>
            <w:vAlign w:val="center"/>
          </w:tcPr>
          <w:p w14:paraId="6B3971CA">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中型</w:t>
            </w:r>
          </w:p>
        </w:tc>
        <w:tc>
          <w:tcPr>
            <w:tcW w:w="3251" w:type="dxa"/>
            <w:noWrap w:val="0"/>
            <w:vAlign w:val="center"/>
          </w:tcPr>
          <w:p w14:paraId="4AD57A50">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400亿元（含）至1000亿元</w:t>
            </w:r>
          </w:p>
        </w:tc>
      </w:tr>
      <w:tr w14:paraId="507CD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19" w:type="dxa"/>
            <w:vMerge w:val="continue"/>
            <w:noWrap w:val="0"/>
            <w:vAlign w:val="center"/>
          </w:tcPr>
          <w:p w14:paraId="532B6ABC">
            <w:pPr>
              <w:spacing w:line="240" w:lineRule="auto"/>
              <w:jc w:val="both"/>
              <w:rPr>
                <w:rFonts w:hint="eastAsia" w:ascii="宋体" w:hAnsi="宋体" w:eastAsia="宋体" w:cs="宋体"/>
                <w:color w:val="auto"/>
                <w:spacing w:val="6"/>
                <w:sz w:val="22"/>
                <w:szCs w:val="22"/>
                <w:highlight w:val="none"/>
              </w:rPr>
            </w:pPr>
          </w:p>
        </w:tc>
        <w:tc>
          <w:tcPr>
            <w:tcW w:w="1168" w:type="dxa"/>
            <w:vMerge w:val="continue"/>
            <w:noWrap w:val="0"/>
            <w:vAlign w:val="center"/>
          </w:tcPr>
          <w:p w14:paraId="582E36B9">
            <w:pPr>
              <w:spacing w:line="240" w:lineRule="auto"/>
              <w:jc w:val="both"/>
              <w:rPr>
                <w:rFonts w:hint="eastAsia" w:ascii="宋体" w:hAnsi="宋体" w:eastAsia="宋体" w:cs="宋体"/>
                <w:color w:val="auto"/>
                <w:spacing w:val="6"/>
                <w:sz w:val="22"/>
                <w:szCs w:val="22"/>
                <w:highlight w:val="none"/>
              </w:rPr>
            </w:pPr>
          </w:p>
        </w:tc>
        <w:tc>
          <w:tcPr>
            <w:tcW w:w="1817" w:type="dxa"/>
            <w:vMerge w:val="continue"/>
            <w:noWrap w:val="0"/>
            <w:vAlign w:val="center"/>
          </w:tcPr>
          <w:p w14:paraId="681CC8EF">
            <w:pPr>
              <w:spacing w:line="240" w:lineRule="auto"/>
              <w:jc w:val="both"/>
              <w:rPr>
                <w:rFonts w:hint="eastAsia" w:ascii="宋体" w:hAnsi="宋体" w:eastAsia="宋体" w:cs="宋体"/>
                <w:color w:val="auto"/>
                <w:spacing w:val="6"/>
                <w:sz w:val="22"/>
                <w:szCs w:val="22"/>
                <w:highlight w:val="none"/>
              </w:rPr>
            </w:pPr>
          </w:p>
        </w:tc>
        <w:tc>
          <w:tcPr>
            <w:tcW w:w="1143" w:type="dxa"/>
            <w:noWrap w:val="0"/>
            <w:vAlign w:val="center"/>
          </w:tcPr>
          <w:p w14:paraId="26E4775E">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小型</w:t>
            </w:r>
          </w:p>
        </w:tc>
        <w:tc>
          <w:tcPr>
            <w:tcW w:w="3251" w:type="dxa"/>
            <w:noWrap w:val="0"/>
            <w:vAlign w:val="center"/>
          </w:tcPr>
          <w:p w14:paraId="4B8CE1A3">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20亿元（含）至400亿元</w:t>
            </w:r>
          </w:p>
        </w:tc>
      </w:tr>
      <w:tr w14:paraId="77811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19" w:type="dxa"/>
            <w:vMerge w:val="continue"/>
            <w:noWrap w:val="0"/>
            <w:vAlign w:val="center"/>
          </w:tcPr>
          <w:p w14:paraId="5D714CC1">
            <w:pPr>
              <w:spacing w:line="240" w:lineRule="auto"/>
              <w:jc w:val="both"/>
              <w:rPr>
                <w:rFonts w:hint="eastAsia" w:ascii="宋体" w:hAnsi="宋体" w:eastAsia="宋体" w:cs="宋体"/>
                <w:color w:val="auto"/>
                <w:spacing w:val="6"/>
                <w:sz w:val="22"/>
                <w:szCs w:val="22"/>
                <w:highlight w:val="none"/>
              </w:rPr>
            </w:pPr>
          </w:p>
        </w:tc>
        <w:tc>
          <w:tcPr>
            <w:tcW w:w="1168" w:type="dxa"/>
            <w:vMerge w:val="continue"/>
            <w:noWrap w:val="0"/>
            <w:vAlign w:val="center"/>
          </w:tcPr>
          <w:p w14:paraId="3F20A6C6">
            <w:pPr>
              <w:spacing w:line="240" w:lineRule="auto"/>
              <w:jc w:val="both"/>
              <w:rPr>
                <w:rFonts w:hint="eastAsia" w:ascii="宋体" w:hAnsi="宋体" w:eastAsia="宋体" w:cs="宋体"/>
                <w:color w:val="auto"/>
                <w:spacing w:val="6"/>
                <w:sz w:val="22"/>
                <w:szCs w:val="22"/>
                <w:highlight w:val="none"/>
              </w:rPr>
            </w:pPr>
          </w:p>
        </w:tc>
        <w:tc>
          <w:tcPr>
            <w:tcW w:w="1817" w:type="dxa"/>
            <w:vMerge w:val="continue"/>
            <w:noWrap w:val="0"/>
            <w:vAlign w:val="center"/>
          </w:tcPr>
          <w:p w14:paraId="03CDD492">
            <w:pPr>
              <w:spacing w:line="240" w:lineRule="auto"/>
              <w:jc w:val="both"/>
              <w:rPr>
                <w:rFonts w:hint="eastAsia" w:ascii="宋体" w:hAnsi="宋体" w:eastAsia="宋体" w:cs="宋体"/>
                <w:color w:val="auto"/>
                <w:spacing w:val="6"/>
                <w:sz w:val="22"/>
                <w:szCs w:val="22"/>
                <w:highlight w:val="none"/>
              </w:rPr>
            </w:pPr>
          </w:p>
        </w:tc>
        <w:tc>
          <w:tcPr>
            <w:tcW w:w="1143" w:type="dxa"/>
            <w:noWrap w:val="0"/>
            <w:vAlign w:val="center"/>
          </w:tcPr>
          <w:p w14:paraId="39DB6E21">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微型</w:t>
            </w:r>
          </w:p>
        </w:tc>
        <w:tc>
          <w:tcPr>
            <w:tcW w:w="3251" w:type="dxa"/>
            <w:noWrap w:val="0"/>
            <w:vAlign w:val="center"/>
          </w:tcPr>
          <w:p w14:paraId="637C9F6A">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20亿元以下</w:t>
            </w:r>
          </w:p>
        </w:tc>
      </w:tr>
      <w:tr w14:paraId="1891E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19" w:type="dxa"/>
            <w:vMerge w:val="continue"/>
            <w:noWrap w:val="0"/>
            <w:vAlign w:val="center"/>
          </w:tcPr>
          <w:p w14:paraId="49BD4165">
            <w:pPr>
              <w:spacing w:line="240" w:lineRule="auto"/>
              <w:jc w:val="both"/>
              <w:rPr>
                <w:rFonts w:hint="eastAsia" w:ascii="宋体" w:hAnsi="宋体" w:eastAsia="宋体" w:cs="宋体"/>
                <w:color w:val="auto"/>
                <w:spacing w:val="6"/>
                <w:sz w:val="22"/>
                <w:szCs w:val="22"/>
                <w:highlight w:val="none"/>
              </w:rPr>
            </w:pPr>
          </w:p>
        </w:tc>
        <w:tc>
          <w:tcPr>
            <w:tcW w:w="1168" w:type="dxa"/>
            <w:vMerge w:val="restart"/>
            <w:noWrap w:val="0"/>
            <w:vAlign w:val="center"/>
          </w:tcPr>
          <w:p w14:paraId="3BD2ED2F">
            <w:pPr>
              <w:spacing w:line="240" w:lineRule="auto"/>
              <w:jc w:val="both"/>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控股公司服务</w:t>
            </w:r>
          </w:p>
        </w:tc>
        <w:tc>
          <w:tcPr>
            <w:tcW w:w="1817" w:type="dxa"/>
            <w:vMerge w:val="restart"/>
            <w:noWrap w:val="0"/>
            <w:vAlign w:val="center"/>
          </w:tcPr>
          <w:p w14:paraId="190D8C7C">
            <w:pPr>
              <w:spacing w:line="240" w:lineRule="auto"/>
              <w:jc w:val="both"/>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金融控股公司</w:t>
            </w:r>
          </w:p>
        </w:tc>
        <w:tc>
          <w:tcPr>
            <w:tcW w:w="1143" w:type="dxa"/>
            <w:noWrap w:val="0"/>
            <w:vAlign w:val="center"/>
          </w:tcPr>
          <w:p w14:paraId="7EE8469C">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中型</w:t>
            </w:r>
          </w:p>
        </w:tc>
        <w:tc>
          <w:tcPr>
            <w:tcW w:w="3251" w:type="dxa"/>
            <w:noWrap w:val="0"/>
            <w:vAlign w:val="center"/>
          </w:tcPr>
          <w:p w14:paraId="2AD86F45">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5000亿元（含）至40000亿元</w:t>
            </w:r>
          </w:p>
        </w:tc>
      </w:tr>
      <w:tr w14:paraId="3F751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19" w:type="dxa"/>
            <w:vMerge w:val="continue"/>
            <w:noWrap w:val="0"/>
            <w:vAlign w:val="center"/>
          </w:tcPr>
          <w:p w14:paraId="193356B8">
            <w:pPr>
              <w:spacing w:line="240" w:lineRule="auto"/>
              <w:jc w:val="both"/>
              <w:rPr>
                <w:rFonts w:hint="eastAsia" w:ascii="宋体" w:hAnsi="宋体" w:eastAsia="宋体" w:cs="宋体"/>
                <w:color w:val="auto"/>
                <w:spacing w:val="6"/>
                <w:sz w:val="22"/>
                <w:szCs w:val="22"/>
                <w:highlight w:val="none"/>
              </w:rPr>
            </w:pPr>
          </w:p>
        </w:tc>
        <w:tc>
          <w:tcPr>
            <w:tcW w:w="1168" w:type="dxa"/>
            <w:vMerge w:val="continue"/>
            <w:noWrap w:val="0"/>
            <w:vAlign w:val="center"/>
          </w:tcPr>
          <w:p w14:paraId="7AB599FD">
            <w:pPr>
              <w:spacing w:line="240" w:lineRule="auto"/>
              <w:jc w:val="both"/>
              <w:rPr>
                <w:rFonts w:hint="eastAsia" w:ascii="宋体" w:hAnsi="宋体" w:eastAsia="宋体" w:cs="宋体"/>
                <w:color w:val="auto"/>
                <w:spacing w:val="6"/>
                <w:sz w:val="22"/>
                <w:szCs w:val="22"/>
                <w:highlight w:val="none"/>
              </w:rPr>
            </w:pPr>
          </w:p>
        </w:tc>
        <w:tc>
          <w:tcPr>
            <w:tcW w:w="1817" w:type="dxa"/>
            <w:vMerge w:val="continue"/>
            <w:noWrap w:val="0"/>
            <w:vAlign w:val="center"/>
          </w:tcPr>
          <w:p w14:paraId="3576C837">
            <w:pPr>
              <w:spacing w:line="240" w:lineRule="auto"/>
              <w:jc w:val="both"/>
              <w:rPr>
                <w:rFonts w:hint="eastAsia" w:ascii="宋体" w:hAnsi="宋体" w:eastAsia="宋体" w:cs="宋体"/>
                <w:color w:val="auto"/>
                <w:spacing w:val="6"/>
                <w:sz w:val="22"/>
                <w:szCs w:val="22"/>
                <w:highlight w:val="none"/>
              </w:rPr>
            </w:pPr>
          </w:p>
        </w:tc>
        <w:tc>
          <w:tcPr>
            <w:tcW w:w="1143" w:type="dxa"/>
            <w:noWrap w:val="0"/>
            <w:vAlign w:val="center"/>
          </w:tcPr>
          <w:p w14:paraId="1594149E">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小型</w:t>
            </w:r>
          </w:p>
        </w:tc>
        <w:tc>
          <w:tcPr>
            <w:tcW w:w="3251" w:type="dxa"/>
            <w:noWrap w:val="0"/>
            <w:vAlign w:val="center"/>
          </w:tcPr>
          <w:p w14:paraId="2D94DF63">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50亿元（含）至5000亿元</w:t>
            </w:r>
          </w:p>
        </w:tc>
      </w:tr>
      <w:tr w14:paraId="62B4F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19" w:type="dxa"/>
            <w:vMerge w:val="continue"/>
            <w:noWrap w:val="0"/>
            <w:vAlign w:val="center"/>
          </w:tcPr>
          <w:p w14:paraId="3DF82D47">
            <w:pPr>
              <w:spacing w:line="240" w:lineRule="auto"/>
              <w:jc w:val="both"/>
              <w:rPr>
                <w:rFonts w:hint="eastAsia" w:ascii="宋体" w:hAnsi="宋体" w:eastAsia="宋体" w:cs="宋体"/>
                <w:color w:val="auto"/>
                <w:spacing w:val="6"/>
                <w:sz w:val="22"/>
                <w:szCs w:val="22"/>
                <w:highlight w:val="none"/>
              </w:rPr>
            </w:pPr>
          </w:p>
        </w:tc>
        <w:tc>
          <w:tcPr>
            <w:tcW w:w="1168" w:type="dxa"/>
            <w:vMerge w:val="continue"/>
            <w:noWrap w:val="0"/>
            <w:vAlign w:val="center"/>
          </w:tcPr>
          <w:p w14:paraId="594970A7">
            <w:pPr>
              <w:spacing w:line="240" w:lineRule="auto"/>
              <w:jc w:val="both"/>
              <w:rPr>
                <w:rFonts w:hint="eastAsia" w:ascii="宋体" w:hAnsi="宋体" w:eastAsia="宋体" w:cs="宋体"/>
                <w:color w:val="auto"/>
                <w:spacing w:val="6"/>
                <w:sz w:val="22"/>
                <w:szCs w:val="22"/>
                <w:highlight w:val="none"/>
              </w:rPr>
            </w:pPr>
          </w:p>
        </w:tc>
        <w:tc>
          <w:tcPr>
            <w:tcW w:w="1817" w:type="dxa"/>
            <w:vMerge w:val="continue"/>
            <w:noWrap w:val="0"/>
            <w:vAlign w:val="center"/>
          </w:tcPr>
          <w:p w14:paraId="0E21D609">
            <w:pPr>
              <w:spacing w:line="240" w:lineRule="auto"/>
              <w:jc w:val="both"/>
              <w:rPr>
                <w:rFonts w:hint="eastAsia" w:ascii="宋体" w:hAnsi="宋体" w:eastAsia="宋体" w:cs="宋体"/>
                <w:color w:val="auto"/>
                <w:spacing w:val="6"/>
                <w:sz w:val="22"/>
                <w:szCs w:val="22"/>
                <w:highlight w:val="none"/>
              </w:rPr>
            </w:pPr>
          </w:p>
        </w:tc>
        <w:tc>
          <w:tcPr>
            <w:tcW w:w="1143" w:type="dxa"/>
            <w:noWrap w:val="0"/>
            <w:vAlign w:val="center"/>
          </w:tcPr>
          <w:p w14:paraId="286AF056">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微型</w:t>
            </w:r>
          </w:p>
        </w:tc>
        <w:tc>
          <w:tcPr>
            <w:tcW w:w="3251" w:type="dxa"/>
            <w:noWrap w:val="0"/>
            <w:vAlign w:val="center"/>
          </w:tcPr>
          <w:p w14:paraId="5AEBB105">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50亿元以下</w:t>
            </w:r>
          </w:p>
        </w:tc>
      </w:tr>
      <w:tr w14:paraId="2F8C5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119" w:type="dxa"/>
            <w:vMerge w:val="continue"/>
            <w:noWrap w:val="0"/>
            <w:vAlign w:val="center"/>
          </w:tcPr>
          <w:p w14:paraId="313525FC">
            <w:pPr>
              <w:spacing w:line="240" w:lineRule="auto"/>
              <w:jc w:val="both"/>
              <w:rPr>
                <w:rFonts w:hint="eastAsia" w:ascii="宋体" w:hAnsi="宋体" w:eastAsia="宋体" w:cs="宋体"/>
                <w:color w:val="auto"/>
                <w:spacing w:val="6"/>
                <w:sz w:val="22"/>
                <w:szCs w:val="22"/>
                <w:highlight w:val="none"/>
              </w:rPr>
            </w:pPr>
          </w:p>
        </w:tc>
        <w:tc>
          <w:tcPr>
            <w:tcW w:w="1168" w:type="dxa"/>
            <w:vMerge w:val="restart"/>
            <w:noWrap w:val="0"/>
            <w:vAlign w:val="center"/>
          </w:tcPr>
          <w:p w14:paraId="7B2E9C7F">
            <w:pPr>
              <w:spacing w:line="240" w:lineRule="auto"/>
              <w:jc w:val="both"/>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其他未包括的金融业</w:t>
            </w:r>
          </w:p>
        </w:tc>
        <w:tc>
          <w:tcPr>
            <w:tcW w:w="1817" w:type="dxa"/>
            <w:vMerge w:val="restart"/>
            <w:noWrap w:val="0"/>
            <w:vAlign w:val="center"/>
          </w:tcPr>
          <w:p w14:paraId="1E7A817E">
            <w:pPr>
              <w:spacing w:line="240" w:lineRule="auto"/>
              <w:jc w:val="both"/>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除贷款公司、小额贷款公司、典当行以外的其他金融机构</w:t>
            </w:r>
          </w:p>
        </w:tc>
        <w:tc>
          <w:tcPr>
            <w:tcW w:w="1143" w:type="dxa"/>
            <w:noWrap w:val="0"/>
            <w:vAlign w:val="center"/>
          </w:tcPr>
          <w:p w14:paraId="120C41A2">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中型</w:t>
            </w:r>
          </w:p>
        </w:tc>
        <w:tc>
          <w:tcPr>
            <w:tcW w:w="3251" w:type="dxa"/>
            <w:noWrap w:val="0"/>
            <w:vAlign w:val="center"/>
          </w:tcPr>
          <w:p w14:paraId="443AC459">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200亿元（含）至1000亿元</w:t>
            </w:r>
          </w:p>
        </w:tc>
      </w:tr>
      <w:tr w14:paraId="3233B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119" w:type="dxa"/>
            <w:vMerge w:val="continue"/>
            <w:noWrap w:val="0"/>
            <w:vAlign w:val="top"/>
          </w:tcPr>
          <w:p w14:paraId="71F2DA37">
            <w:pPr>
              <w:spacing w:line="240" w:lineRule="auto"/>
              <w:rPr>
                <w:rFonts w:hint="eastAsia" w:ascii="宋体" w:hAnsi="宋体" w:eastAsia="宋体" w:cs="宋体"/>
                <w:color w:val="auto"/>
                <w:spacing w:val="6"/>
                <w:sz w:val="22"/>
                <w:szCs w:val="22"/>
                <w:highlight w:val="none"/>
              </w:rPr>
            </w:pPr>
          </w:p>
        </w:tc>
        <w:tc>
          <w:tcPr>
            <w:tcW w:w="1168" w:type="dxa"/>
            <w:vMerge w:val="continue"/>
            <w:noWrap w:val="0"/>
            <w:vAlign w:val="top"/>
          </w:tcPr>
          <w:p w14:paraId="092A145F">
            <w:pPr>
              <w:spacing w:line="240" w:lineRule="auto"/>
              <w:rPr>
                <w:rFonts w:hint="eastAsia" w:ascii="宋体" w:hAnsi="宋体" w:eastAsia="宋体" w:cs="宋体"/>
                <w:color w:val="auto"/>
                <w:spacing w:val="6"/>
                <w:sz w:val="22"/>
                <w:szCs w:val="22"/>
                <w:highlight w:val="none"/>
              </w:rPr>
            </w:pPr>
          </w:p>
        </w:tc>
        <w:tc>
          <w:tcPr>
            <w:tcW w:w="1817" w:type="dxa"/>
            <w:vMerge w:val="continue"/>
            <w:noWrap w:val="0"/>
            <w:vAlign w:val="top"/>
          </w:tcPr>
          <w:p w14:paraId="2C09CBE3">
            <w:pPr>
              <w:spacing w:line="240" w:lineRule="auto"/>
              <w:rPr>
                <w:rFonts w:hint="eastAsia" w:ascii="宋体" w:hAnsi="宋体" w:eastAsia="宋体" w:cs="宋体"/>
                <w:color w:val="auto"/>
                <w:spacing w:val="6"/>
                <w:sz w:val="22"/>
                <w:szCs w:val="22"/>
                <w:highlight w:val="none"/>
              </w:rPr>
            </w:pPr>
          </w:p>
        </w:tc>
        <w:tc>
          <w:tcPr>
            <w:tcW w:w="1143" w:type="dxa"/>
            <w:noWrap w:val="0"/>
            <w:vAlign w:val="center"/>
          </w:tcPr>
          <w:p w14:paraId="6C14C802">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小型</w:t>
            </w:r>
          </w:p>
        </w:tc>
        <w:tc>
          <w:tcPr>
            <w:tcW w:w="3251" w:type="dxa"/>
            <w:noWrap w:val="0"/>
            <w:vAlign w:val="center"/>
          </w:tcPr>
          <w:p w14:paraId="0E28D8B9">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50亿元（含）至200亿元</w:t>
            </w:r>
          </w:p>
        </w:tc>
      </w:tr>
      <w:tr w14:paraId="44A14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19" w:type="dxa"/>
            <w:vMerge w:val="continue"/>
            <w:noWrap w:val="0"/>
            <w:vAlign w:val="top"/>
          </w:tcPr>
          <w:p w14:paraId="304B3D84">
            <w:pPr>
              <w:spacing w:line="240" w:lineRule="auto"/>
              <w:rPr>
                <w:rFonts w:hint="eastAsia" w:ascii="宋体" w:hAnsi="宋体" w:eastAsia="宋体" w:cs="宋体"/>
                <w:color w:val="auto"/>
                <w:spacing w:val="6"/>
                <w:sz w:val="22"/>
                <w:szCs w:val="22"/>
                <w:highlight w:val="none"/>
              </w:rPr>
            </w:pPr>
          </w:p>
        </w:tc>
        <w:tc>
          <w:tcPr>
            <w:tcW w:w="1168" w:type="dxa"/>
            <w:vMerge w:val="continue"/>
            <w:noWrap w:val="0"/>
            <w:vAlign w:val="top"/>
          </w:tcPr>
          <w:p w14:paraId="54A2B04E">
            <w:pPr>
              <w:spacing w:line="240" w:lineRule="auto"/>
              <w:rPr>
                <w:rFonts w:hint="eastAsia" w:ascii="宋体" w:hAnsi="宋体" w:eastAsia="宋体" w:cs="宋体"/>
                <w:color w:val="auto"/>
                <w:spacing w:val="6"/>
                <w:sz w:val="22"/>
                <w:szCs w:val="22"/>
                <w:highlight w:val="none"/>
              </w:rPr>
            </w:pPr>
          </w:p>
        </w:tc>
        <w:tc>
          <w:tcPr>
            <w:tcW w:w="1817" w:type="dxa"/>
            <w:vMerge w:val="continue"/>
            <w:noWrap w:val="0"/>
            <w:vAlign w:val="top"/>
          </w:tcPr>
          <w:p w14:paraId="72B4FB1A">
            <w:pPr>
              <w:spacing w:line="240" w:lineRule="auto"/>
              <w:rPr>
                <w:rFonts w:hint="eastAsia" w:ascii="宋体" w:hAnsi="宋体" w:eastAsia="宋体" w:cs="宋体"/>
                <w:color w:val="auto"/>
                <w:spacing w:val="6"/>
                <w:sz w:val="22"/>
                <w:szCs w:val="22"/>
                <w:highlight w:val="none"/>
              </w:rPr>
            </w:pPr>
          </w:p>
        </w:tc>
        <w:tc>
          <w:tcPr>
            <w:tcW w:w="1143" w:type="dxa"/>
            <w:noWrap w:val="0"/>
            <w:vAlign w:val="center"/>
          </w:tcPr>
          <w:p w14:paraId="41AA8116">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微型</w:t>
            </w:r>
          </w:p>
        </w:tc>
        <w:tc>
          <w:tcPr>
            <w:tcW w:w="3251" w:type="dxa"/>
            <w:noWrap w:val="0"/>
            <w:vAlign w:val="center"/>
          </w:tcPr>
          <w:p w14:paraId="73554466">
            <w:pPr>
              <w:spacing w:line="240"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50亿元以下</w:t>
            </w:r>
          </w:p>
        </w:tc>
      </w:tr>
    </w:tbl>
    <w:p w14:paraId="2FF384FA">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7A8F5F65">
      <w:pPr>
        <w:pageBreakBefore w:val="0"/>
        <w:wordWrap/>
        <w:overflowPunct/>
        <w:topLinePunct w:val="0"/>
        <w:bidi w:val="0"/>
        <w:spacing w:line="560" w:lineRule="exact"/>
        <w:ind w:left="0" w:leftChars="0" w:right="0" w:rightChars="0"/>
        <w:jc w:val="center"/>
        <w:outlineLvl w:val="9"/>
        <w:rPr>
          <w:rFonts w:hint="eastAsia" w:ascii="宋体" w:hAnsi="宋体" w:eastAsia="宋体" w:cs="宋体"/>
          <w:b/>
          <w:color w:val="auto"/>
          <w:spacing w:val="6"/>
          <w:sz w:val="24"/>
          <w:szCs w:val="24"/>
          <w:highlight w:val="none"/>
        </w:rPr>
      </w:pPr>
      <w:r>
        <w:rPr>
          <w:rFonts w:hint="eastAsia" w:ascii="宋体" w:hAnsi="宋体" w:eastAsia="宋体" w:cs="宋体"/>
          <w:b/>
          <w:bCs/>
          <w:color w:val="auto"/>
          <w:sz w:val="24"/>
          <w:szCs w:val="24"/>
          <w:highlight w:val="none"/>
        </w:rPr>
        <w:t>（二）</w:t>
      </w:r>
      <w:r>
        <w:rPr>
          <w:rFonts w:hint="eastAsia" w:ascii="宋体" w:hAnsi="宋体" w:eastAsia="宋体" w:cs="宋体"/>
          <w:b/>
          <w:color w:val="auto"/>
          <w:spacing w:val="6"/>
          <w:sz w:val="24"/>
          <w:szCs w:val="24"/>
          <w:highlight w:val="none"/>
        </w:rPr>
        <w:t>残疾人福利性单位声明函</w:t>
      </w:r>
      <w:r>
        <w:rPr>
          <w:rFonts w:hint="eastAsia" w:ascii="宋体" w:hAnsi="宋体" w:eastAsia="宋体" w:cs="宋体"/>
          <w:b/>
          <w:color w:val="auto"/>
          <w:sz w:val="24"/>
          <w:szCs w:val="24"/>
          <w:highlight w:val="none"/>
        </w:rPr>
        <w:t>（如有）</w:t>
      </w:r>
    </w:p>
    <w:p w14:paraId="1E84A933">
      <w:pPr>
        <w:pageBreakBefore w:val="0"/>
        <w:wordWrap/>
        <w:overflowPunct/>
        <w:topLinePunct w:val="0"/>
        <w:bidi w:val="0"/>
        <w:spacing w:line="560" w:lineRule="exact"/>
        <w:ind w:left="0" w:leftChars="0" w:right="0" w:rightChars="0"/>
        <w:rPr>
          <w:rFonts w:hint="eastAsia" w:ascii="宋体" w:hAnsi="宋体" w:eastAsia="宋体" w:cs="宋体"/>
          <w:b/>
          <w:color w:val="auto"/>
          <w:spacing w:val="6"/>
          <w:sz w:val="24"/>
          <w:szCs w:val="24"/>
          <w:highlight w:val="none"/>
        </w:rPr>
      </w:pPr>
    </w:p>
    <w:p w14:paraId="4120DDD7">
      <w:pPr>
        <w:pageBreakBefore w:val="0"/>
        <w:wordWrap/>
        <w:overflowPunct/>
        <w:topLinePunct w:val="0"/>
        <w:bidi w:val="0"/>
        <w:spacing w:line="560" w:lineRule="exact"/>
        <w:ind w:left="0" w:leftChars="0" w:right="0" w:rightChars="0"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szCs w:val="24"/>
          <w:highlight w:val="none"/>
        </w:rPr>
        <w:t>〔2017〕 141</w:t>
      </w:r>
      <w:r>
        <w:rPr>
          <w:rFonts w:hint="eastAsia" w:ascii="宋体" w:hAnsi="宋体" w:eastAsia="宋体" w:cs="宋体"/>
          <w:color w:val="auto"/>
          <w:spacing w:val="6"/>
          <w:sz w:val="24"/>
          <w:szCs w:val="24"/>
          <w:highlight w:val="none"/>
        </w:rPr>
        <w:t>号）的规定，本单位为符合条件的残疾人福利性单位，且本单位参加</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单位的</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项目投标活动提供本单位制造的货物（由本单位承担工程/提供服务），或者提供其他残疾人福利性单位制造的货物（不包括使用非残疾人福利性单位注册商标的货物）。</w:t>
      </w:r>
    </w:p>
    <w:p w14:paraId="1422DBE0">
      <w:pPr>
        <w:pageBreakBefore w:val="0"/>
        <w:wordWrap/>
        <w:overflowPunct/>
        <w:topLinePunct w:val="0"/>
        <w:bidi w:val="0"/>
        <w:spacing w:line="560" w:lineRule="exact"/>
        <w:ind w:left="0" w:leftChars="0" w:right="0" w:rightChars="0"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4779C293">
      <w:pPr>
        <w:pageBreakBefore w:val="0"/>
        <w:wordWrap/>
        <w:overflowPunct/>
        <w:topLinePunct w:val="0"/>
        <w:bidi w:val="0"/>
        <w:spacing w:line="560" w:lineRule="exact"/>
        <w:ind w:left="0" w:leftChars="0" w:right="0" w:rightChars="0" w:firstLine="504" w:firstLineChars="200"/>
        <w:rPr>
          <w:rFonts w:hint="eastAsia" w:ascii="宋体" w:hAnsi="宋体" w:eastAsia="宋体" w:cs="宋体"/>
          <w:color w:val="auto"/>
          <w:spacing w:val="6"/>
          <w:sz w:val="24"/>
          <w:szCs w:val="24"/>
          <w:highlight w:val="none"/>
        </w:rPr>
      </w:pPr>
    </w:p>
    <w:p w14:paraId="48B6A8E0">
      <w:pPr>
        <w:pageBreakBefore w:val="0"/>
        <w:wordWrap/>
        <w:overflowPunct/>
        <w:topLinePunct w:val="0"/>
        <w:bidi w:val="0"/>
        <w:spacing w:line="560" w:lineRule="exact"/>
        <w:ind w:left="0" w:leftChars="0" w:right="0" w:rightChars="0" w:firstLine="504" w:firstLineChars="200"/>
        <w:rPr>
          <w:rFonts w:hint="eastAsia" w:ascii="宋体" w:hAnsi="宋体" w:eastAsia="宋体" w:cs="宋体"/>
          <w:color w:val="auto"/>
          <w:spacing w:val="6"/>
          <w:sz w:val="24"/>
          <w:szCs w:val="24"/>
          <w:highlight w:val="none"/>
        </w:rPr>
      </w:pPr>
    </w:p>
    <w:p w14:paraId="39BAEB3D">
      <w:pPr>
        <w:pageBreakBefore w:val="0"/>
        <w:tabs>
          <w:tab w:val="left" w:pos="4860"/>
        </w:tabs>
        <w:wordWrap/>
        <w:overflowPunct/>
        <w:topLinePunct w:val="0"/>
        <w:bidi w:val="0"/>
        <w:spacing w:line="560" w:lineRule="exact"/>
        <w:ind w:left="0" w:leftChars="0" w:right="0" w:rightChars="0" w:firstLine="504" w:firstLineChars="20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单位名称（盖章）：</w:t>
      </w:r>
    </w:p>
    <w:p w14:paraId="338B8981">
      <w:pPr>
        <w:pageBreakBefore w:val="0"/>
        <w:tabs>
          <w:tab w:val="left" w:pos="4860"/>
        </w:tabs>
        <w:wordWrap/>
        <w:overflowPunct/>
        <w:topLinePunct w:val="0"/>
        <w:bidi w:val="0"/>
        <w:spacing w:line="560" w:lineRule="exact"/>
        <w:ind w:left="0" w:leftChars="0" w:right="0" w:rightChars="0" w:firstLine="504" w:firstLineChars="20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日  期：</w:t>
      </w:r>
    </w:p>
    <w:p w14:paraId="750C8634">
      <w:pPr>
        <w:pageBreakBefore w:val="0"/>
        <w:widowControl/>
        <w:wordWrap/>
        <w:overflowPunct/>
        <w:topLinePunct w:val="0"/>
        <w:bidi w:val="0"/>
        <w:adjustRightInd w:val="0"/>
        <w:snapToGrid w:val="0"/>
        <w:spacing w:line="560" w:lineRule="exact"/>
        <w:ind w:left="0" w:leftChars="0" w:right="0" w:rightChars="0"/>
        <w:rPr>
          <w:rFonts w:hint="eastAsia" w:ascii="宋体" w:hAnsi="宋体" w:eastAsia="宋体" w:cs="宋体"/>
          <w:color w:val="auto"/>
          <w:sz w:val="24"/>
          <w:szCs w:val="24"/>
          <w:highlight w:val="none"/>
        </w:rPr>
      </w:pPr>
    </w:p>
    <w:p w14:paraId="21CC1829">
      <w:pPr>
        <w:pageBreakBefore w:val="0"/>
        <w:wordWrap/>
        <w:overflowPunct/>
        <w:topLinePunct w:val="0"/>
        <w:bidi w:val="0"/>
        <w:spacing w:line="560" w:lineRule="exact"/>
        <w:ind w:left="0" w:leftChars="0" w:right="0" w:rightChars="0"/>
        <w:jc w:val="left"/>
        <w:rPr>
          <w:rFonts w:hint="eastAsia" w:ascii="宋体" w:hAnsi="宋体" w:eastAsia="宋体" w:cs="宋体"/>
          <w:bCs/>
          <w:color w:val="auto"/>
          <w:sz w:val="24"/>
          <w:szCs w:val="24"/>
          <w:highlight w:val="none"/>
        </w:rPr>
      </w:pPr>
    </w:p>
    <w:p w14:paraId="0F2D56D8">
      <w:pPr>
        <w:pageBreakBefore w:val="0"/>
        <w:widowControl/>
        <w:wordWrap/>
        <w:overflowPunct/>
        <w:topLinePunct w:val="0"/>
        <w:bidi w:val="0"/>
        <w:spacing w:line="560" w:lineRule="exact"/>
        <w:ind w:left="0" w:leftChars="0" w:right="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备注：须提供证明材料（能反映出企业残疾人的占比等情况的材料及残疾人证等）。</w:t>
      </w:r>
    </w:p>
    <w:p w14:paraId="4C9E2688">
      <w:pPr>
        <w:pageBreakBefore w:val="0"/>
        <w:wordWrap/>
        <w:overflowPunct/>
        <w:topLinePunct w:val="0"/>
        <w:bidi w:val="0"/>
        <w:spacing w:line="560" w:lineRule="exact"/>
        <w:ind w:left="0" w:leftChars="0" w:right="0" w:rightChars="0"/>
        <w:jc w:val="center"/>
        <w:rPr>
          <w:rFonts w:hint="eastAsia" w:ascii="宋体" w:hAnsi="宋体" w:eastAsia="宋体" w:cs="宋体"/>
          <w:b/>
          <w:bCs/>
          <w:color w:val="auto"/>
          <w:sz w:val="24"/>
          <w:szCs w:val="24"/>
          <w:highlight w:val="none"/>
        </w:rPr>
      </w:pPr>
    </w:p>
    <w:p w14:paraId="2CD87416">
      <w:pPr>
        <w:pageBreakBefore w:val="0"/>
        <w:wordWrap/>
        <w:overflowPunct/>
        <w:topLinePunct w:val="0"/>
        <w:bidi w:val="0"/>
        <w:spacing w:line="560" w:lineRule="exact"/>
        <w:ind w:left="0" w:leftChars="0" w:right="0" w:rightChars="0"/>
        <w:jc w:val="center"/>
        <w:rPr>
          <w:rFonts w:hint="eastAsia" w:ascii="宋体" w:hAnsi="宋体" w:eastAsia="宋体" w:cs="宋体"/>
          <w:b/>
          <w:bCs/>
          <w:color w:val="auto"/>
          <w:sz w:val="24"/>
          <w:szCs w:val="24"/>
          <w:highlight w:val="none"/>
        </w:rPr>
      </w:pPr>
    </w:p>
    <w:p w14:paraId="03706D5E">
      <w:pPr>
        <w:pageBreakBefore w:val="0"/>
        <w:widowControl/>
        <w:wordWrap/>
        <w:overflowPunct/>
        <w:topLinePunct w:val="0"/>
        <w:bidi w:val="0"/>
        <w:spacing w:line="560" w:lineRule="exact"/>
        <w:ind w:left="0" w:leftChars="0" w:right="0" w:rightChars="0"/>
        <w:jc w:val="center"/>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szCs w:val="24"/>
          <w:highlight w:val="none"/>
        </w:rPr>
        <w:t>（三）监狱企业证明文件（如有）</w:t>
      </w:r>
    </w:p>
    <w:p w14:paraId="0567C970">
      <w:pPr>
        <w:pageBreakBefore w:val="0"/>
        <w:wordWrap/>
        <w:overflowPunct/>
        <w:topLinePunct w:val="0"/>
        <w:bidi w:val="0"/>
        <w:spacing w:line="560" w:lineRule="exact"/>
        <w:ind w:left="0" w:leftChars="0" w:right="0" w:rightChars="0" w:firstLine="480" w:firstLineChars="200"/>
        <w:jc w:val="left"/>
        <w:rPr>
          <w:rFonts w:hint="eastAsia" w:ascii="宋体" w:hAnsi="宋体" w:eastAsia="宋体" w:cs="宋体"/>
          <w:color w:val="auto"/>
          <w:sz w:val="24"/>
          <w:szCs w:val="24"/>
          <w:highlight w:val="none"/>
        </w:rPr>
      </w:pPr>
    </w:p>
    <w:p w14:paraId="2C5E9B41">
      <w:pPr>
        <w:pageBreakBefore w:val="0"/>
        <w:wordWrap/>
        <w:overflowPunct/>
        <w:topLinePunct w:val="0"/>
        <w:bidi w:val="0"/>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监狱企业证明（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4A4ABBB0">
      <w:pPr>
        <w:pStyle w:val="13"/>
        <w:pageBreakBefore w:val="0"/>
        <w:wordWrap/>
        <w:overflowPunct/>
        <w:topLinePunct w:val="0"/>
        <w:bidi w:val="0"/>
        <w:spacing w:line="560" w:lineRule="exact"/>
        <w:ind w:left="0" w:leftChars="0"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2.证明材料加盖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公章。</w:t>
      </w:r>
    </w:p>
    <w:p w14:paraId="18AD85D2">
      <w:pPr>
        <w:pStyle w:val="32"/>
        <w:pageBreakBefore w:val="0"/>
        <w:wordWrap/>
        <w:overflowPunct/>
        <w:topLinePunct w:val="0"/>
        <w:bidi w:val="0"/>
        <w:spacing w:line="560" w:lineRule="exact"/>
        <w:ind w:left="0" w:leftChars="0" w:right="0" w:rightChars="0" w:firstLine="482" w:firstLineChars="200"/>
        <w:jc w:val="center"/>
        <w:rPr>
          <w:rFonts w:hint="eastAsia" w:ascii="宋体" w:hAnsi="宋体" w:eastAsia="宋体" w:cs="宋体"/>
          <w:b/>
          <w:bCs/>
          <w:color w:val="auto"/>
          <w:kern w:val="0"/>
          <w:sz w:val="24"/>
          <w:szCs w:val="24"/>
          <w:highlight w:val="none"/>
        </w:rPr>
      </w:pPr>
    </w:p>
    <w:p w14:paraId="4BD586C9">
      <w:pPr>
        <w:pStyle w:val="13"/>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1"/>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br w:type="page"/>
      </w:r>
      <w:r>
        <w:rPr>
          <w:rFonts w:hint="eastAsia" w:ascii="宋体" w:hAnsi="宋体" w:eastAsia="宋体" w:cs="宋体"/>
          <w:b/>
          <w:bCs/>
          <w:color w:val="auto"/>
          <w:kern w:val="0"/>
          <w:sz w:val="24"/>
          <w:szCs w:val="24"/>
          <w:highlight w:val="none"/>
          <w:lang w:val="en-US" w:eastAsia="zh-CN"/>
        </w:rPr>
        <w:t>十二、</w:t>
      </w:r>
      <w:r>
        <w:rPr>
          <w:rFonts w:hint="eastAsia" w:ascii="宋体" w:hAnsi="宋体" w:eastAsia="宋体" w:cs="宋体"/>
          <w:b/>
          <w:bCs/>
          <w:color w:val="auto"/>
          <w:kern w:val="0"/>
          <w:sz w:val="24"/>
          <w:szCs w:val="24"/>
          <w:highlight w:val="none"/>
          <w:lang w:eastAsia="zh-CN"/>
        </w:rPr>
        <w:t>投标人认为需要提供的资料</w:t>
      </w:r>
    </w:p>
    <w:p w14:paraId="36976587">
      <w:pPr>
        <w:pStyle w:val="13"/>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投标保证金缴纳凭证</w:t>
      </w:r>
    </w:p>
    <w:p w14:paraId="4E98E8F3">
      <w:pPr>
        <w:pStyle w:val="13"/>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p>
    <w:tbl>
      <w:tblPr>
        <w:tblStyle w:val="33"/>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962"/>
      </w:tblGrid>
      <w:tr w14:paraId="790BD6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6" w:hRule="atLeast"/>
          <w:jc w:val="center"/>
        </w:trPr>
        <w:tc>
          <w:tcPr>
            <w:tcW w:w="8522" w:type="dxa"/>
            <w:tcBorders>
              <w:top w:val="single" w:color="auto" w:sz="4" w:space="0"/>
              <w:bottom w:val="single" w:color="auto" w:sz="4" w:space="0"/>
            </w:tcBorders>
            <w:vAlign w:val="center"/>
          </w:tcPr>
          <w:p w14:paraId="432D2E70">
            <w:pPr>
              <w:pStyle w:val="13"/>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投标保证金缴纳凭证</w:t>
            </w:r>
          </w:p>
        </w:tc>
      </w:tr>
    </w:tbl>
    <w:p w14:paraId="5489BAC5">
      <w:pPr>
        <w:pageBreakBefore w:val="0"/>
        <w:wordWrap/>
        <w:overflowPunct/>
        <w:topLinePunct w:val="0"/>
        <w:bidi w:val="0"/>
        <w:adjustRightInd w:val="0"/>
        <w:snapToGrid w:val="0"/>
        <w:spacing w:line="560" w:lineRule="exact"/>
        <w:ind w:left="0" w:leftChars="0" w:right="0" w:rightChars="0" w:firstLine="480" w:firstLineChars="200"/>
        <w:rPr>
          <w:rFonts w:hint="eastAsia" w:ascii="宋体" w:hAnsi="宋体" w:eastAsia="宋体" w:cs="宋体"/>
          <w:color w:val="auto"/>
          <w:sz w:val="24"/>
          <w:szCs w:val="24"/>
          <w:highlight w:val="none"/>
        </w:rPr>
      </w:pPr>
    </w:p>
    <w:p w14:paraId="589C3D55">
      <w:pPr>
        <w:pStyle w:val="13"/>
        <w:pageBreakBefore w:val="0"/>
        <w:wordWrap/>
        <w:overflowPunct/>
        <w:topLinePunct w:val="0"/>
        <w:bidi w:val="0"/>
        <w:spacing w:line="560" w:lineRule="exact"/>
        <w:ind w:left="0" w:leftChars="0" w:right="0" w:rightChars="0"/>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（二）其他</w:t>
      </w:r>
    </w:p>
    <w:p w14:paraId="35AF9E8B">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应当仔细核对</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中有关</w:t>
      </w:r>
      <w:r>
        <w:rPr>
          <w:rFonts w:hint="eastAsia" w:ascii="宋体" w:hAnsi="宋体" w:eastAsia="宋体" w:cs="宋体"/>
          <w:b/>
          <w:bCs/>
          <w:color w:val="auto"/>
          <w:sz w:val="24"/>
          <w:szCs w:val="24"/>
          <w:highlight w:val="none"/>
        </w:rPr>
        <w:t>“响应无效”、“拒收”</w:t>
      </w:r>
      <w:r>
        <w:rPr>
          <w:rFonts w:hint="eastAsia" w:ascii="宋体" w:hAnsi="宋体" w:eastAsia="宋体" w:cs="宋体"/>
          <w:color w:val="auto"/>
          <w:sz w:val="24"/>
          <w:szCs w:val="24"/>
          <w:highlight w:val="none"/>
        </w:rPr>
        <w:t>和评审标准等条款内容，提供</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认为应当附加</w:t>
      </w:r>
      <w:r>
        <w:rPr>
          <w:rFonts w:hint="eastAsia" w:ascii="宋体" w:hAnsi="宋体" w:eastAsia="宋体" w:cs="宋体"/>
          <w:color w:val="auto"/>
          <w:sz w:val="24"/>
          <w:szCs w:val="24"/>
          <w:highlight w:val="none"/>
          <w:lang w:eastAsia="zh-CN"/>
        </w:rPr>
        <w:t>的其他内容</w:t>
      </w:r>
      <w:r>
        <w:rPr>
          <w:rFonts w:hint="eastAsia" w:ascii="宋体" w:hAnsi="宋体" w:eastAsia="宋体" w:cs="宋体"/>
          <w:color w:val="auto"/>
          <w:sz w:val="24"/>
          <w:szCs w:val="24"/>
          <w:highlight w:val="none"/>
        </w:rPr>
        <w:t>，以充分证明其</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响应符合</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要求，并为评审提供充分依据。</w:t>
      </w:r>
    </w:p>
    <w:p w14:paraId="6675DBC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jc w:val="center"/>
        <w:textAlignment w:val="auto"/>
        <w:rPr>
          <w:rFonts w:hint="eastAsia" w:ascii="宋体" w:hAnsi="宋体" w:eastAsia="宋体" w:cs="宋体"/>
          <w:b/>
          <w:bCs/>
          <w:color w:val="auto"/>
          <w:sz w:val="24"/>
          <w:szCs w:val="24"/>
          <w:highlight w:val="none"/>
        </w:rPr>
      </w:pPr>
      <w:r>
        <w:rPr>
          <w:rFonts w:hint="eastAsia" w:ascii="宋体" w:hAnsi="宋体" w:cs="宋体"/>
          <w:b/>
          <w:bCs/>
          <w:color w:val="auto"/>
          <w:kern w:val="0"/>
          <w:sz w:val="24"/>
          <w:szCs w:val="24"/>
          <w:highlight w:val="none"/>
          <w:lang w:val="en-US" w:eastAsia="zh-CN" w:bidi="ar-SA"/>
        </w:rPr>
        <w:t>BM</w:t>
      </w:r>
      <w:r>
        <w:rPr>
          <w:rFonts w:hint="eastAsia" w:ascii="宋体" w:hAnsi="宋体" w:eastAsia="宋体" w:cs="宋体"/>
          <w:b/>
          <w:bCs/>
          <w:color w:val="auto"/>
          <w:kern w:val="0"/>
          <w:sz w:val="24"/>
          <w:szCs w:val="24"/>
          <w:highlight w:val="none"/>
          <w:lang w:val="en-US" w:eastAsia="zh-CN" w:bidi="ar-SA"/>
        </w:rPr>
        <w:t>承诺书</w:t>
      </w:r>
    </w:p>
    <w:p w14:paraId="39000222">
      <w:pPr>
        <w:pageBreakBefore w:val="0"/>
        <w:shd w:val="clear" w:color="auto" w:fill="auto"/>
        <w:kinsoku/>
        <w:wordWrap/>
        <w:overflowPunct/>
        <w:topLinePunct w:val="0"/>
        <w:bidi w:val="0"/>
        <w:spacing w:line="500" w:lineRule="exact"/>
        <w:ind w:left="0" w:leftChars="0" w:right="0" w:rightChars="0" w:firstLine="480" w:firstLineChars="200"/>
        <w:jc w:val="center"/>
        <w:rPr>
          <w:rFonts w:hint="eastAsia" w:ascii="宋体" w:hAnsi="宋体" w:eastAsia="宋体" w:cs="宋体"/>
          <w:color w:val="auto"/>
          <w:sz w:val="24"/>
          <w:szCs w:val="24"/>
          <w:highlight w:val="none"/>
        </w:rPr>
      </w:pPr>
    </w:p>
    <w:p w14:paraId="3CFBE8D4">
      <w:pPr>
        <w:pageBreakBefore w:val="0"/>
        <w:shd w:val="clear" w:color="auto" w:fill="auto"/>
        <w:kinsoku/>
        <w:wordWrap/>
        <w:overflowPunct/>
        <w:topLinePunct w:val="0"/>
        <w:bidi w:val="0"/>
        <w:spacing w:line="500" w:lineRule="exact"/>
        <w:ind w:right="0"/>
        <w:jc w:val="left"/>
        <w:rPr>
          <w:rFonts w:hint="eastAsia" w:ascii="宋体" w:hAnsi="宋体" w:eastAsia="宋体" w:cs="宋体"/>
          <w:color w:val="auto"/>
          <w:w w:val="100"/>
          <w:sz w:val="24"/>
          <w:szCs w:val="24"/>
          <w:highlight w:val="none"/>
          <w:lang w:eastAsia="zh-CN"/>
        </w:rPr>
      </w:pPr>
      <w:r>
        <w:rPr>
          <w:rFonts w:hint="eastAsia" w:ascii="宋体" w:hAnsi="宋体" w:eastAsia="宋体" w:cs="宋体"/>
          <w:color w:val="auto"/>
          <w:w w:val="100"/>
          <w:sz w:val="24"/>
          <w:szCs w:val="24"/>
          <w:highlight w:val="none"/>
          <w:u w:val="single"/>
          <w:lang w:val="en-US" w:eastAsia="zh-CN"/>
        </w:rPr>
        <w:t xml:space="preserve">        </w:t>
      </w:r>
      <w:r>
        <w:rPr>
          <w:rFonts w:hint="eastAsia" w:ascii="宋体" w:hAnsi="宋体" w:eastAsia="宋体" w:cs="宋体"/>
          <w:color w:val="auto"/>
          <w:w w:val="100"/>
          <w:sz w:val="24"/>
          <w:szCs w:val="24"/>
          <w:highlight w:val="none"/>
        </w:rPr>
        <w:t>(采购人名称)</w:t>
      </w:r>
      <w:r>
        <w:rPr>
          <w:rFonts w:hint="eastAsia" w:ascii="宋体" w:hAnsi="宋体" w:eastAsia="宋体" w:cs="宋体"/>
          <w:color w:val="auto"/>
          <w:w w:val="100"/>
          <w:sz w:val="24"/>
          <w:szCs w:val="24"/>
          <w:highlight w:val="none"/>
          <w:lang w:eastAsia="zh-CN"/>
        </w:rPr>
        <w:t>：</w:t>
      </w:r>
    </w:p>
    <w:p w14:paraId="652884D8">
      <w:pPr>
        <w:keepNext w:val="0"/>
        <w:keepLines w:val="0"/>
        <w:pageBreakBefore w:val="0"/>
        <w:widowControl w:val="0"/>
        <w:shd w:val="clear" w:color="auto" w:fill="auto"/>
        <w:kinsoku/>
        <w:wordWrap/>
        <w:overflowPunct/>
        <w:topLinePunct w:val="0"/>
        <w:autoSpaceDE/>
        <w:autoSpaceDN/>
        <w:bidi w:val="0"/>
        <w:adjustRightInd/>
        <w:snapToGrid/>
        <w:spacing w:line="500" w:lineRule="exact"/>
        <w:ind w:left="0" w:leftChars="0" w:right="0" w:firstLine="480" w:firstLineChars="200"/>
        <w:jc w:val="left"/>
        <w:textAlignment w:val="auto"/>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rPr>
        <w:t>我方按</w:t>
      </w:r>
      <w:r>
        <w:rPr>
          <w:rFonts w:hint="eastAsia" w:ascii="宋体" w:hAnsi="宋体" w:eastAsia="宋体" w:cs="宋体"/>
          <w:color w:val="auto"/>
          <w:w w:val="100"/>
          <w:sz w:val="24"/>
          <w:szCs w:val="24"/>
          <w:highlight w:val="none"/>
          <w:lang w:eastAsia="zh-CN"/>
        </w:rPr>
        <w:t>招标文件</w:t>
      </w:r>
      <w:r>
        <w:rPr>
          <w:rFonts w:hint="eastAsia" w:ascii="宋体" w:hAnsi="宋体" w:eastAsia="宋体" w:cs="宋体"/>
          <w:color w:val="auto"/>
          <w:w w:val="100"/>
          <w:sz w:val="24"/>
          <w:szCs w:val="24"/>
          <w:highlight w:val="none"/>
        </w:rPr>
        <w:t>要求参加</w:t>
      </w:r>
      <w:r>
        <w:rPr>
          <w:rFonts w:hint="eastAsia" w:ascii="宋体" w:hAnsi="宋体" w:eastAsia="宋体" w:cs="宋体"/>
          <w:color w:val="auto"/>
          <w:w w:val="100"/>
          <w:sz w:val="24"/>
          <w:szCs w:val="24"/>
          <w:highlight w:val="none"/>
          <w:u w:val="single"/>
        </w:rPr>
        <w:t xml:space="preserve">        </w:t>
      </w:r>
      <w:r>
        <w:rPr>
          <w:rFonts w:hint="eastAsia" w:ascii="宋体" w:hAnsi="宋体" w:eastAsia="宋体" w:cs="宋体"/>
          <w:color w:val="auto"/>
          <w:w w:val="100"/>
          <w:sz w:val="24"/>
          <w:szCs w:val="24"/>
          <w:highlight w:val="none"/>
          <w:u w:val="none"/>
        </w:rPr>
        <w:t xml:space="preserve"> (项目名称)</w:t>
      </w:r>
      <w:r>
        <w:rPr>
          <w:rFonts w:hint="eastAsia" w:ascii="宋体" w:hAnsi="宋体" w:eastAsia="宋体" w:cs="宋体"/>
          <w:color w:val="auto"/>
          <w:w w:val="100"/>
          <w:sz w:val="24"/>
          <w:szCs w:val="24"/>
          <w:highlight w:val="none"/>
        </w:rPr>
        <w:t>，在此做出如下</w:t>
      </w:r>
      <w:r>
        <w:rPr>
          <w:rFonts w:hint="eastAsia" w:ascii="宋体" w:hAnsi="宋体" w:cs="宋体"/>
          <w:color w:val="auto"/>
          <w:w w:val="100"/>
          <w:sz w:val="24"/>
          <w:szCs w:val="24"/>
          <w:highlight w:val="none"/>
          <w:lang w:eastAsia="zh-CN"/>
        </w:rPr>
        <w:t>BM</w:t>
      </w:r>
      <w:r>
        <w:rPr>
          <w:rFonts w:hint="eastAsia" w:ascii="宋体" w:hAnsi="宋体" w:eastAsia="宋体" w:cs="宋体"/>
          <w:color w:val="auto"/>
          <w:w w:val="100"/>
          <w:sz w:val="24"/>
          <w:szCs w:val="24"/>
          <w:highlight w:val="none"/>
        </w:rPr>
        <w:t>承诺：</w:t>
      </w:r>
    </w:p>
    <w:p w14:paraId="675DADD9">
      <w:pPr>
        <w:pageBreakBefore w:val="0"/>
        <w:shd w:val="clear" w:color="auto" w:fill="auto"/>
        <w:kinsoku/>
        <w:wordWrap/>
        <w:overflowPunct/>
        <w:topLinePunct w:val="0"/>
        <w:bidi w:val="0"/>
        <w:spacing w:line="500" w:lineRule="exact"/>
        <w:ind w:left="0" w:leftChars="0" w:right="0" w:firstLine="0" w:firstLineChars="0"/>
        <w:jc w:val="left"/>
        <w:rPr>
          <w:rFonts w:hint="eastAsia" w:ascii="宋体" w:hAnsi="宋体" w:eastAsia="宋体" w:cs="宋体"/>
          <w:color w:val="auto"/>
          <w:w w:val="100"/>
          <w:sz w:val="24"/>
          <w:szCs w:val="24"/>
          <w:highlight w:val="none"/>
          <w:lang w:eastAsia="zh-CN"/>
        </w:rPr>
      </w:pPr>
      <w:r>
        <w:rPr>
          <w:rFonts w:hint="eastAsia" w:ascii="宋体" w:hAnsi="宋体" w:eastAsia="宋体" w:cs="宋体"/>
          <w:color w:val="auto"/>
          <w:w w:val="100"/>
          <w:sz w:val="24"/>
          <w:szCs w:val="24"/>
          <w:highlight w:val="none"/>
        </w:rPr>
        <w:t>1、遵守国家相关的法律、法规</w:t>
      </w:r>
      <w:r>
        <w:rPr>
          <w:rFonts w:hint="eastAsia" w:ascii="宋体" w:hAnsi="宋体" w:eastAsia="宋体" w:cs="宋体"/>
          <w:color w:val="auto"/>
          <w:w w:val="100"/>
          <w:sz w:val="24"/>
          <w:szCs w:val="24"/>
          <w:highlight w:val="none"/>
          <w:lang w:eastAsia="zh-CN"/>
        </w:rPr>
        <w:t>，</w:t>
      </w:r>
      <w:r>
        <w:rPr>
          <w:rFonts w:hint="eastAsia" w:ascii="宋体" w:hAnsi="宋体" w:eastAsia="宋体" w:cs="宋体"/>
          <w:color w:val="auto"/>
          <w:w w:val="100"/>
          <w:sz w:val="24"/>
          <w:szCs w:val="24"/>
          <w:highlight w:val="none"/>
        </w:rPr>
        <w:t>客观、公正地履行职责,对</w:t>
      </w:r>
      <w:r>
        <w:rPr>
          <w:rFonts w:hint="eastAsia" w:ascii="宋体" w:hAnsi="宋体" w:eastAsia="宋体" w:cs="宋体"/>
          <w:color w:val="auto"/>
          <w:w w:val="100"/>
          <w:sz w:val="24"/>
          <w:szCs w:val="24"/>
          <w:highlight w:val="none"/>
          <w:lang w:val="en-US" w:eastAsia="zh-CN"/>
        </w:rPr>
        <w:t>开评标</w:t>
      </w:r>
      <w:r>
        <w:rPr>
          <w:rFonts w:hint="eastAsia" w:ascii="宋体" w:hAnsi="宋体" w:eastAsia="宋体" w:cs="宋体"/>
          <w:color w:val="auto"/>
          <w:w w:val="100"/>
          <w:sz w:val="24"/>
          <w:szCs w:val="24"/>
          <w:highlight w:val="none"/>
        </w:rPr>
        <w:t>过程中应</w:t>
      </w:r>
      <w:r>
        <w:rPr>
          <w:rFonts w:hint="eastAsia" w:ascii="宋体" w:hAnsi="宋体" w:cs="宋体"/>
          <w:color w:val="auto"/>
          <w:w w:val="100"/>
          <w:sz w:val="24"/>
          <w:szCs w:val="24"/>
          <w:highlight w:val="none"/>
          <w:lang w:eastAsia="zh-CN"/>
        </w:rPr>
        <w:t>BM</w:t>
      </w:r>
      <w:r>
        <w:rPr>
          <w:rFonts w:hint="eastAsia" w:ascii="宋体" w:hAnsi="宋体" w:eastAsia="宋体" w:cs="宋体"/>
          <w:color w:val="auto"/>
          <w:w w:val="100"/>
          <w:sz w:val="24"/>
          <w:szCs w:val="24"/>
          <w:highlight w:val="none"/>
        </w:rPr>
        <w:t>的事项承担</w:t>
      </w:r>
      <w:r>
        <w:rPr>
          <w:rFonts w:hint="eastAsia" w:ascii="宋体" w:hAnsi="宋体" w:cs="宋体"/>
          <w:color w:val="auto"/>
          <w:w w:val="100"/>
          <w:sz w:val="24"/>
          <w:szCs w:val="24"/>
          <w:highlight w:val="none"/>
          <w:lang w:eastAsia="zh-CN"/>
        </w:rPr>
        <w:t>BM</w:t>
      </w:r>
      <w:r>
        <w:rPr>
          <w:rFonts w:hint="eastAsia" w:ascii="宋体" w:hAnsi="宋体" w:eastAsia="宋体" w:cs="宋体"/>
          <w:color w:val="auto"/>
          <w:w w:val="100"/>
          <w:sz w:val="24"/>
          <w:szCs w:val="24"/>
          <w:highlight w:val="none"/>
        </w:rPr>
        <w:t>责任</w:t>
      </w:r>
      <w:r>
        <w:rPr>
          <w:rFonts w:hint="eastAsia" w:ascii="宋体" w:hAnsi="宋体" w:eastAsia="宋体" w:cs="宋体"/>
          <w:color w:val="auto"/>
          <w:w w:val="100"/>
          <w:sz w:val="24"/>
          <w:szCs w:val="24"/>
          <w:highlight w:val="none"/>
          <w:lang w:eastAsia="zh-CN"/>
        </w:rPr>
        <w:t>；</w:t>
      </w:r>
    </w:p>
    <w:p w14:paraId="025596B3">
      <w:pPr>
        <w:pageBreakBefore w:val="0"/>
        <w:shd w:val="clear" w:color="auto" w:fill="auto"/>
        <w:kinsoku/>
        <w:wordWrap/>
        <w:overflowPunct/>
        <w:topLinePunct w:val="0"/>
        <w:bidi w:val="0"/>
        <w:spacing w:line="500" w:lineRule="exact"/>
        <w:ind w:left="0" w:leftChars="0" w:right="0" w:firstLine="0" w:firstLineChars="0"/>
        <w:jc w:val="left"/>
        <w:rPr>
          <w:rFonts w:hint="eastAsia" w:ascii="宋体" w:hAnsi="宋体" w:eastAsia="宋体" w:cs="宋体"/>
          <w:color w:val="auto"/>
          <w:w w:val="100"/>
          <w:sz w:val="24"/>
          <w:szCs w:val="24"/>
          <w:highlight w:val="none"/>
          <w:lang w:eastAsia="zh-CN"/>
        </w:rPr>
      </w:pPr>
      <w:r>
        <w:rPr>
          <w:rFonts w:hint="eastAsia" w:ascii="宋体" w:hAnsi="宋体" w:eastAsia="宋体" w:cs="宋体"/>
          <w:color w:val="auto"/>
          <w:w w:val="100"/>
          <w:sz w:val="24"/>
          <w:szCs w:val="24"/>
          <w:highlight w:val="none"/>
        </w:rPr>
        <w:t>2、保守采购人的秘密，不透露对</w:t>
      </w:r>
      <w:r>
        <w:rPr>
          <w:rFonts w:hint="eastAsia" w:ascii="宋体" w:hAnsi="宋体" w:eastAsia="宋体" w:cs="宋体"/>
          <w:color w:val="auto"/>
          <w:w w:val="100"/>
          <w:sz w:val="24"/>
          <w:szCs w:val="24"/>
          <w:highlight w:val="none"/>
          <w:lang w:eastAsia="zh-CN"/>
        </w:rPr>
        <w:t>投标文件</w:t>
      </w:r>
      <w:r>
        <w:rPr>
          <w:rFonts w:hint="eastAsia" w:ascii="宋体" w:hAnsi="宋体" w:eastAsia="宋体" w:cs="宋体"/>
          <w:color w:val="auto"/>
          <w:w w:val="100"/>
          <w:sz w:val="24"/>
          <w:szCs w:val="24"/>
          <w:highlight w:val="none"/>
        </w:rPr>
        <w:t>的评审以及与评审有关的其他任何信息</w:t>
      </w:r>
      <w:r>
        <w:rPr>
          <w:rFonts w:hint="eastAsia" w:ascii="宋体" w:hAnsi="宋体" w:eastAsia="宋体" w:cs="宋体"/>
          <w:color w:val="auto"/>
          <w:w w:val="100"/>
          <w:sz w:val="24"/>
          <w:szCs w:val="24"/>
          <w:highlight w:val="none"/>
          <w:lang w:eastAsia="zh-CN"/>
        </w:rPr>
        <w:t>；</w:t>
      </w:r>
    </w:p>
    <w:p w14:paraId="20647B07">
      <w:pPr>
        <w:pageBreakBefore w:val="0"/>
        <w:shd w:val="clear" w:color="auto" w:fill="auto"/>
        <w:kinsoku/>
        <w:wordWrap/>
        <w:overflowPunct/>
        <w:topLinePunct w:val="0"/>
        <w:bidi w:val="0"/>
        <w:spacing w:line="500" w:lineRule="exact"/>
        <w:ind w:left="0" w:leftChars="0" w:right="0" w:firstLine="0" w:firstLineChars="0"/>
        <w:jc w:val="left"/>
        <w:rPr>
          <w:rFonts w:hint="eastAsia" w:ascii="宋体" w:hAnsi="宋体" w:eastAsia="宋体" w:cs="宋体"/>
          <w:color w:val="auto"/>
          <w:w w:val="100"/>
          <w:sz w:val="24"/>
          <w:szCs w:val="24"/>
          <w:highlight w:val="none"/>
          <w:lang w:eastAsia="zh-CN"/>
        </w:rPr>
      </w:pPr>
      <w:r>
        <w:rPr>
          <w:rFonts w:hint="eastAsia" w:ascii="宋体" w:hAnsi="宋体" w:eastAsia="宋体" w:cs="宋体"/>
          <w:color w:val="auto"/>
          <w:w w:val="100"/>
          <w:sz w:val="24"/>
          <w:szCs w:val="24"/>
          <w:highlight w:val="none"/>
          <w:lang w:val="en-US" w:eastAsia="zh-CN"/>
        </w:rPr>
        <w:t>3</w:t>
      </w:r>
      <w:r>
        <w:rPr>
          <w:rFonts w:hint="eastAsia" w:ascii="宋体" w:hAnsi="宋体" w:eastAsia="宋体" w:cs="宋体"/>
          <w:color w:val="auto"/>
          <w:w w:val="100"/>
          <w:sz w:val="24"/>
          <w:szCs w:val="24"/>
          <w:highlight w:val="none"/>
        </w:rPr>
        <w:t>、未经贵单位书面同意，我方绝不向任何第三方披露或传播采购人向</w:t>
      </w:r>
      <w:r>
        <w:rPr>
          <w:rFonts w:hint="eastAsia" w:ascii="宋体" w:hAnsi="宋体" w:eastAsia="宋体" w:cs="宋体"/>
          <w:color w:val="auto"/>
          <w:w w:val="100"/>
          <w:sz w:val="24"/>
          <w:szCs w:val="24"/>
          <w:highlight w:val="none"/>
          <w:lang w:eastAsia="zh-CN"/>
        </w:rPr>
        <w:t>投标人</w:t>
      </w:r>
      <w:r>
        <w:rPr>
          <w:rFonts w:hint="eastAsia" w:ascii="宋体" w:hAnsi="宋体" w:eastAsia="宋体" w:cs="宋体"/>
          <w:color w:val="auto"/>
          <w:w w:val="100"/>
          <w:sz w:val="24"/>
          <w:szCs w:val="24"/>
          <w:highlight w:val="none"/>
        </w:rPr>
        <w:t>发出的所有文件</w:t>
      </w:r>
      <w:r>
        <w:rPr>
          <w:rFonts w:hint="eastAsia" w:ascii="宋体" w:hAnsi="宋体" w:eastAsia="宋体" w:cs="宋体"/>
          <w:color w:val="auto"/>
          <w:w w:val="100"/>
          <w:sz w:val="24"/>
          <w:szCs w:val="24"/>
          <w:highlight w:val="none"/>
          <w:lang w:eastAsia="zh-CN"/>
        </w:rPr>
        <w:t>，</w:t>
      </w:r>
      <w:r>
        <w:rPr>
          <w:rFonts w:hint="eastAsia" w:ascii="宋体" w:hAnsi="宋体" w:eastAsia="宋体" w:cs="宋体"/>
          <w:color w:val="auto"/>
          <w:w w:val="100"/>
          <w:sz w:val="24"/>
          <w:szCs w:val="24"/>
          <w:highlight w:val="none"/>
        </w:rPr>
        <w:t>我方不得因任何理由以任何方式透露本次项目</w:t>
      </w:r>
      <w:r>
        <w:rPr>
          <w:rFonts w:hint="eastAsia" w:ascii="宋体" w:hAnsi="宋体" w:eastAsia="宋体" w:cs="宋体"/>
          <w:color w:val="auto"/>
          <w:w w:val="100"/>
          <w:sz w:val="24"/>
          <w:szCs w:val="24"/>
          <w:highlight w:val="none"/>
          <w:lang w:val="en-US" w:eastAsia="zh-CN"/>
        </w:rPr>
        <w:t>招投标</w:t>
      </w:r>
      <w:r>
        <w:rPr>
          <w:rFonts w:hint="eastAsia" w:ascii="宋体" w:hAnsi="宋体" w:eastAsia="宋体" w:cs="宋体"/>
          <w:color w:val="auto"/>
          <w:w w:val="100"/>
          <w:sz w:val="24"/>
          <w:szCs w:val="24"/>
          <w:highlight w:val="none"/>
        </w:rPr>
        <w:t>所</w:t>
      </w:r>
      <w:r>
        <w:rPr>
          <w:rFonts w:hint="eastAsia" w:ascii="宋体" w:hAnsi="宋体" w:cs="宋体"/>
          <w:color w:val="auto"/>
          <w:w w:val="100"/>
          <w:sz w:val="24"/>
          <w:szCs w:val="24"/>
          <w:highlight w:val="none"/>
          <w:lang w:eastAsia="zh-CN"/>
        </w:rPr>
        <w:t>带</w:t>
      </w:r>
      <w:r>
        <w:rPr>
          <w:rFonts w:hint="eastAsia" w:ascii="宋体" w:hAnsi="宋体" w:eastAsia="宋体" w:cs="宋体"/>
          <w:color w:val="auto"/>
          <w:w w:val="100"/>
          <w:sz w:val="24"/>
          <w:szCs w:val="24"/>
          <w:highlight w:val="none"/>
        </w:rPr>
        <w:t>的相关信息和技术资料</w:t>
      </w:r>
      <w:r>
        <w:rPr>
          <w:rFonts w:hint="eastAsia" w:ascii="宋体" w:hAnsi="宋体" w:eastAsia="宋体" w:cs="宋体"/>
          <w:color w:val="auto"/>
          <w:w w:val="100"/>
          <w:sz w:val="24"/>
          <w:szCs w:val="24"/>
          <w:highlight w:val="none"/>
          <w:lang w:eastAsia="zh-CN"/>
        </w:rPr>
        <w:t>；</w:t>
      </w:r>
    </w:p>
    <w:p w14:paraId="72C0CF81">
      <w:pPr>
        <w:pageBreakBefore w:val="0"/>
        <w:shd w:val="clear" w:color="auto" w:fill="auto"/>
        <w:kinsoku/>
        <w:wordWrap/>
        <w:overflowPunct/>
        <w:topLinePunct w:val="0"/>
        <w:bidi w:val="0"/>
        <w:spacing w:line="500" w:lineRule="exact"/>
        <w:ind w:left="0" w:leftChars="0" w:right="0" w:firstLine="0" w:firstLineChars="0"/>
        <w:jc w:val="left"/>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lang w:val="en-US" w:eastAsia="zh-CN"/>
        </w:rPr>
        <w:t>4</w:t>
      </w:r>
      <w:r>
        <w:rPr>
          <w:rFonts w:hint="eastAsia" w:ascii="宋体" w:hAnsi="宋体" w:eastAsia="宋体" w:cs="宋体"/>
          <w:color w:val="auto"/>
          <w:w w:val="100"/>
          <w:sz w:val="24"/>
          <w:szCs w:val="24"/>
          <w:highlight w:val="none"/>
        </w:rPr>
        <w:t>、如我方有幸被推荐为</w:t>
      </w:r>
      <w:r>
        <w:rPr>
          <w:rFonts w:hint="eastAsia" w:ascii="宋体" w:hAnsi="宋体" w:eastAsia="宋体" w:cs="宋体"/>
          <w:color w:val="auto"/>
          <w:w w:val="100"/>
          <w:sz w:val="24"/>
          <w:szCs w:val="24"/>
          <w:highlight w:val="none"/>
          <w:lang w:eastAsia="zh-CN"/>
        </w:rPr>
        <w:t>中标人</w:t>
      </w:r>
      <w:r>
        <w:rPr>
          <w:rFonts w:hint="eastAsia" w:ascii="宋体" w:hAnsi="宋体" w:eastAsia="宋体" w:cs="宋体"/>
          <w:color w:val="auto"/>
          <w:w w:val="100"/>
          <w:sz w:val="24"/>
          <w:szCs w:val="24"/>
          <w:highlight w:val="none"/>
        </w:rPr>
        <w:t>，我方承诺按照采购人要求做好</w:t>
      </w:r>
      <w:r>
        <w:rPr>
          <w:rFonts w:hint="eastAsia" w:ascii="宋体" w:hAnsi="宋体" w:cs="宋体"/>
          <w:color w:val="auto"/>
          <w:w w:val="100"/>
          <w:sz w:val="24"/>
          <w:szCs w:val="24"/>
          <w:highlight w:val="none"/>
          <w:lang w:eastAsia="zh-CN"/>
        </w:rPr>
        <w:t>BM</w:t>
      </w:r>
      <w:r>
        <w:rPr>
          <w:rFonts w:hint="eastAsia" w:ascii="宋体" w:hAnsi="宋体" w:eastAsia="宋体" w:cs="宋体"/>
          <w:color w:val="auto"/>
          <w:w w:val="100"/>
          <w:sz w:val="24"/>
          <w:szCs w:val="24"/>
          <w:highlight w:val="none"/>
        </w:rPr>
        <w:t>工作。</w:t>
      </w:r>
    </w:p>
    <w:p w14:paraId="185158AA">
      <w:pPr>
        <w:pageBreakBefore w:val="0"/>
        <w:shd w:val="clear" w:color="auto" w:fill="auto"/>
        <w:kinsoku/>
        <w:wordWrap/>
        <w:overflowPunct/>
        <w:topLinePunct w:val="0"/>
        <w:bidi w:val="0"/>
        <w:spacing w:line="500" w:lineRule="exact"/>
        <w:ind w:left="0" w:leftChars="0" w:right="0" w:firstLine="0" w:firstLineChars="0"/>
        <w:jc w:val="center"/>
        <w:rPr>
          <w:rFonts w:hint="eastAsia" w:ascii="宋体" w:hAnsi="宋体" w:eastAsia="宋体" w:cs="宋体"/>
          <w:color w:val="auto"/>
          <w:w w:val="100"/>
          <w:sz w:val="24"/>
          <w:szCs w:val="24"/>
          <w:highlight w:val="none"/>
        </w:rPr>
      </w:pPr>
    </w:p>
    <w:p w14:paraId="6CF14812">
      <w:pPr>
        <w:pageBreakBefore w:val="0"/>
        <w:shd w:val="clear" w:color="auto" w:fill="auto"/>
        <w:kinsoku/>
        <w:wordWrap/>
        <w:overflowPunct/>
        <w:topLinePunct w:val="0"/>
        <w:bidi w:val="0"/>
        <w:spacing w:line="500" w:lineRule="exact"/>
        <w:ind w:left="0" w:leftChars="0" w:right="0" w:firstLine="0" w:firstLineChars="0"/>
        <w:jc w:val="center"/>
        <w:rPr>
          <w:rFonts w:hint="eastAsia" w:ascii="宋体" w:hAnsi="宋体" w:eastAsia="宋体" w:cs="宋体"/>
          <w:color w:val="auto"/>
          <w:w w:val="100"/>
          <w:sz w:val="24"/>
          <w:szCs w:val="24"/>
          <w:highlight w:val="none"/>
        </w:rPr>
      </w:pPr>
    </w:p>
    <w:p w14:paraId="3ECF1C5E">
      <w:pPr>
        <w:pageBreakBefore w:val="0"/>
        <w:shd w:val="clear" w:color="auto" w:fill="auto"/>
        <w:kinsoku/>
        <w:wordWrap/>
        <w:overflowPunct/>
        <w:topLinePunct w:val="0"/>
        <w:bidi w:val="0"/>
        <w:spacing w:line="500" w:lineRule="exact"/>
        <w:ind w:left="0" w:leftChars="0" w:right="0" w:firstLine="0" w:firstLineChars="0"/>
        <w:jc w:val="center"/>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lang w:val="en-US" w:eastAsia="zh-CN"/>
        </w:rPr>
        <w:t xml:space="preserve">  </w:t>
      </w:r>
      <w:r>
        <w:rPr>
          <w:rFonts w:hint="eastAsia" w:ascii="宋体" w:hAnsi="宋体" w:eastAsia="宋体" w:cs="宋体"/>
          <w:color w:val="auto"/>
          <w:w w:val="100"/>
          <w:sz w:val="24"/>
          <w:szCs w:val="24"/>
          <w:highlight w:val="none"/>
          <w:lang w:eastAsia="zh-CN"/>
        </w:rPr>
        <w:t>投标人</w:t>
      </w:r>
      <w:r>
        <w:rPr>
          <w:rFonts w:hint="eastAsia" w:ascii="宋体" w:hAnsi="宋体" w:eastAsia="宋体" w:cs="宋体"/>
          <w:color w:val="auto"/>
          <w:w w:val="100"/>
          <w:sz w:val="24"/>
          <w:szCs w:val="24"/>
          <w:highlight w:val="none"/>
        </w:rPr>
        <w:t>名称（</w:t>
      </w:r>
      <w:r>
        <w:rPr>
          <w:rFonts w:hint="eastAsia" w:ascii="宋体" w:hAnsi="宋体" w:cs="宋体"/>
          <w:color w:val="auto"/>
          <w:w w:val="100"/>
          <w:sz w:val="24"/>
          <w:szCs w:val="24"/>
          <w:highlight w:val="none"/>
          <w:lang w:eastAsia="zh-CN"/>
        </w:rPr>
        <w:t>盖公章</w:t>
      </w:r>
      <w:r>
        <w:rPr>
          <w:rFonts w:hint="eastAsia" w:ascii="宋体" w:hAnsi="宋体" w:eastAsia="宋体" w:cs="宋体"/>
          <w:color w:val="auto"/>
          <w:w w:val="100"/>
          <w:sz w:val="24"/>
          <w:szCs w:val="24"/>
          <w:highlight w:val="none"/>
        </w:rPr>
        <w:t>）：</w:t>
      </w:r>
    </w:p>
    <w:p w14:paraId="2A169BA6">
      <w:pPr>
        <w:pageBreakBefore w:val="0"/>
        <w:shd w:val="clear" w:color="auto" w:fill="auto"/>
        <w:kinsoku/>
        <w:wordWrap/>
        <w:overflowPunct/>
        <w:topLinePunct w:val="0"/>
        <w:bidi w:val="0"/>
        <w:spacing w:line="500" w:lineRule="exact"/>
        <w:ind w:left="0" w:leftChars="0" w:right="0" w:firstLine="0" w:firstLineChars="0"/>
        <w:jc w:val="center"/>
        <w:rPr>
          <w:rFonts w:hint="eastAsia" w:ascii="宋体" w:hAnsi="宋体" w:eastAsia="宋体" w:cs="宋体"/>
          <w:color w:val="auto"/>
          <w:w w:val="100"/>
          <w:sz w:val="24"/>
          <w:szCs w:val="24"/>
          <w:highlight w:val="none"/>
        </w:rPr>
      </w:pPr>
      <w:r>
        <w:rPr>
          <w:rFonts w:hint="eastAsia" w:ascii="宋体" w:hAnsi="宋体" w:eastAsia="宋体" w:cs="宋体"/>
          <w:color w:val="auto"/>
          <w:w w:val="100"/>
          <w:sz w:val="24"/>
          <w:szCs w:val="24"/>
          <w:highlight w:val="none"/>
          <w:lang w:val="en-US" w:eastAsia="zh-CN"/>
        </w:rPr>
        <w:t xml:space="preserve">              </w:t>
      </w:r>
      <w:r>
        <w:rPr>
          <w:rFonts w:hint="eastAsia" w:ascii="宋体" w:hAnsi="宋体" w:eastAsia="宋体" w:cs="宋体"/>
          <w:color w:val="auto"/>
          <w:w w:val="100"/>
          <w:sz w:val="24"/>
          <w:szCs w:val="24"/>
          <w:highlight w:val="none"/>
          <w:lang w:eastAsia="zh-CN"/>
        </w:rPr>
        <w:t>授权人或被授权人</w:t>
      </w:r>
      <w:r>
        <w:rPr>
          <w:rFonts w:hint="eastAsia" w:ascii="宋体" w:hAnsi="宋体" w:eastAsia="宋体" w:cs="宋体"/>
          <w:color w:val="auto"/>
          <w:w w:val="100"/>
          <w:sz w:val="24"/>
          <w:szCs w:val="24"/>
          <w:highlight w:val="none"/>
        </w:rPr>
        <w:t>（</w:t>
      </w:r>
      <w:r>
        <w:rPr>
          <w:rFonts w:hint="eastAsia" w:ascii="宋体" w:hAnsi="宋体" w:eastAsia="宋体" w:cs="宋体"/>
          <w:color w:val="auto"/>
          <w:w w:val="100"/>
          <w:sz w:val="24"/>
          <w:szCs w:val="24"/>
          <w:highlight w:val="none"/>
          <w:lang w:eastAsia="zh-CN"/>
        </w:rPr>
        <w:t>盖章或签字</w:t>
      </w:r>
      <w:r>
        <w:rPr>
          <w:rFonts w:hint="eastAsia" w:ascii="宋体" w:hAnsi="宋体" w:eastAsia="宋体" w:cs="宋体"/>
          <w:color w:val="auto"/>
          <w:w w:val="100"/>
          <w:sz w:val="24"/>
          <w:szCs w:val="24"/>
          <w:highlight w:val="none"/>
        </w:rPr>
        <w:t>）：</w:t>
      </w:r>
    </w:p>
    <w:p w14:paraId="7A904920">
      <w:pPr>
        <w:pStyle w:val="6"/>
        <w:keepNext w:val="0"/>
        <w:keepLines w:val="0"/>
        <w:pageBreakBefore w:val="0"/>
        <w:widowControl w:val="0"/>
        <w:shd w:val="clear" w:color="auto" w:fill="auto"/>
        <w:kinsoku/>
        <w:wordWrap/>
        <w:overflowPunct/>
        <w:topLinePunct w:val="0"/>
        <w:autoSpaceDE/>
        <w:autoSpaceDN/>
        <w:bidi w:val="0"/>
        <w:adjustRightInd/>
        <w:snapToGrid/>
        <w:spacing w:line="500" w:lineRule="exact"/>
        <w:ind w:left="0" w:leftChars="0" w:right="0" w:firstLine="0" w:firstLineChars="0"/>
        <w:jc w:val="center"/>
        <w:textAlignment w:val="auto"/>
        <w:outlineLvl w:val="9"/>
        <w:rPr>
          <w:rFonts w:hint="eastAsia" w:ascii="宋体" w:hAnsi="宋体" w:eastAsia="宋体" w:cs="宋体"/>
          <w:color w:val="auto"/>
          <w:w w:val="100"/>
          <w:sz w:val="24"/>
          <w:szCs w:val="24"/>
          <w:highlight w:val="none"/>
          <w:u w:val="none"/>
        </w:rPr>
      </w:pPr>
      <w:r>
        <w:rPr>
          <w:rFonts w:hint="eastAsia" w:ascii="宋体" w:hAnsi="宋体" w:eastAsia="宋体" w:cs="宋体"/>
          <w:color w:val="auto"/>
          <w:w w:val="100"/>
          <w:sz w:val="24"/>
          <w:szCs w:val="24"/>
          <w:highlight w:val="none"/>
          <w:lang w:val="en-US" w:eastAsia="zh-CN"/>
        </w:rPr>
        <w:t xml:space="preserve">          </w:t>
      </w:r>
      <w:r>
        <w:rPr>
          <w:rFonts w:hint="eastAsia" w:ascii="宋体" w:hAnsi="宋体" w:eastAsia="宋体" w:cs="宋体"/>
          <w:color w:val="auto"/>
          <w:w w:val="100"/>
          <w:sz w:val="24"/>
          <w:szCs w:val="24"/>
          <w:highlight w:val="none"/>
        </w:rPr>
        <w:t>日    期：</w:t>
      </w:r>
      <w:r>
        <w:rPr>
          <w:rFonts w:hint="eastAsia" w:ascii="宋体" w:hAnsi="宋体" w:eastAsia="宋体" w:cs="宋体"/>
          <w:color w:val="auto"/>
          <w:w w:val="100"/>
          <w:sz w:val="24"/>
          <w:szCs w:val="24"/>
          <w:highlight w:val="none"/>
          <w:u w:val="none"/>
        </w:rPr>
        <w:t xml:space="preserve">   年     月    日</w:t>
      </w:r>
    </w:p>
    <w:p w14:paraId="0248D20B">
      <w:pPr>
        <w:pageBreakBefore w:val="0"/>
        <w:widowControl/>
        <w:shd w:val="clear" w:color="auto" w:fill="FFFFFF"/>
        <w:wordWrap/>
        <w:overflowPunct/>
        <w:topLinePunct w:val="0"/>
        <w:bidi w:val="0"/>
        <w:spacing w:line="560" w:lineRule="exact"/>
        <w:ind w:left="0" w:leftChars="0" w:right="0" w:rightChars="0"/>
        <w:jc w:val="left"/>
        <w:rPr>
          <w:rFonts w:hint="eastAsia" w:ascii="宋体" w:hAnsi="宋体" w:eastAsia="宋体" w:cs="宋体"/>
          <w:color w:val="auto"/>
          <w:kern w:val="0"/>
          <w:sz w:val="24"/>
          <w:szCs w:val="24"/>
          <w:highlight w:val="none"/>
        </w:rPr>
      </w:pPr>
    </w:p>
    <w:p w14:paraId="4BF88D7C">
      <w:pPr>
        <w:shd w:val="clear" w:color="auto" w:fill="auto"/>
        <w:outlineLvl w:val="9"/>
        <w:rPr>
          <w:rFonts w:hint="eastAsia" w:ascii="宋体" w:hAnsi="宋体"/>
          <w:b/>
          <w:color w:val="auto"/>
          <w:sz w:val="28"/>
          <w:szCs w:val="28"/>
          <w:highlight w:val="none"/>
        </w:rPr>
      </w:pPr>
      <w:r>
        <w:rPr>
          <w:rFonts w:hint="eastAsia" w:ascii="宋体" w:hAnsi="宋体"/>
          <w:b/>
          <w:color w:val="auto"/>
          <w:sz w:val="28"/>
          <w:szCs w:val="28"/>
          <w:highlight w:val="none"/>
        </w:rPr>
        <w:t>投标保证金退还信息</w:t>
      </w:r>
    </w:p>
    <w:p w14:paraId="5C8D27D6">
      <w:pPr>
        <w:shd w:val="clear" w:color="auto" w:fil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各投标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请将以</w:t>
      </w:r>
      <w:r>
        <w:rPr>
          <w:rFonts w:hint="eastAsia" w:ascii="宋体" w:hAnsi="宋体" w:eastAsia="宋体" w:cs="宋体"/>
          <w:color w:val="auto"/>
          <w:sz w:val="24"/>
          <w:szCs w:val="24"/>
          <w:highlight w:val="none"/>
          <w:lang w:val="en-US" w:eastAsia="zh-CN"/>
        </w:rPr>
        <w:t>下</w:t>
      </w:r>
      <w:r>
        <w:rPr>
          <w:rFonts w:hint="eastAsia" w:ascii="宋体" w:hAnsi="宋体" w:eastAsia="宋体" w:cs="宋体"/>
          <w:color w:val="auto"/>
          <w:sz w:val="24"/>
          <w:szCs w:val="24"/>
          <w:highlight w:val="none"/>
        </w:rPr>
        <w:t>退</w:t>
      </w:r>
      <w:r>
        <w:rPr>
          <w:rFonts w:hint="eastAsia" w:ascii="宋体" w:hAnsi="宋体" w:eastAsia="宋体" w:cs="宋体"/>
          <w:color w:val="auto"/>
          <w:sz w:val="24"/>
          <w:szCs w:val="24"/>
          <w:highlight w:val="none"/>
          <w:lang w:val="en-US" w:eastAsia="zh-CN"/>
        </w:rPr>
        <w:t>还投标</w:t>
      </w:r>
      <w:r>
        <w:rPr>
          <w:rFonts w:hint="eastAsia" w:ascii="宋体" w:hAnsi="宋体" w:eastAsia="宋体" w:cs="宋体"/>
          <w:color w:val="auto"/>
          <w:sz w:val="24"/>
          <w:szCs w:val="24"/>
          <w:highlight w:val="none"/>
        </w:rPr>
        <w:t>保证金资料</w:t>
      </w:r>
      <w:r>
        <w:rPr>
          <w:rFonts w:hint="eastAsia" w:ascii="宋体" w:hAnsi="宋体" w:eastAsia="宋体" w:cs="宋体"/>
          <w:color w:val="auto"/>
          <w:sz w:val="24"/>
          <w:szCs w:val="24"/>
          <w:highlight w:val="none"/>
          <w:lang w:val="en-US" w:eastAsia="zh-CN"/>
        </w:rPr>
        <w:t>制作在贵司所提供的投标文件最后一页</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我司</w:t>
      </w:r>
      <w:r>
        <w:rPr>
          <w:rFonts w:hint="eastAsia" w:ascii="宋体" w:hAnsi="宋体" w:eastAsia="宋体" w:cs="宋体"/>
          <w:color w:val="auto"/>
          <w:sz w:val="24"/>
          <w:szCs w:val="24"/>
          <w:highlight w:val="none"/>
        </w:rPr>
        <w:t>将在项目中标结果公示期满后按照法律法规规定期限予以退还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请确保填写账户信息与打款信息一致</w:t>
      </w:r>
      <w:r>
        <w:rPr>
          <w:rFonts w:hint="eastAsia" w:ascii="宋体" w:hAnsi="宋体" w:eastAsia="宋体" w:cs="宋体"/>
          <w:color w:val="auto"/>
          <w:sz w:val="24"/>
          <w:szCs w:val="24"/>
          <w:highlight w:val="none"/>
        </w:rPr>
        <w:t>。</w:t>
      </w:r>
    </w:p>
    <w:p w14:paraId="73A4C7DC">
      <w:pPr>
        <w:pStyle w:val="125"/>
        <w:shd w:val="clear" w:color="auto" w:fill="auto"/>
        <w:ind w:right="560" w:firstLine="0" w:firstLineChars="0"/>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附件</w:t>
      </w:r>
    </w:p>
    <w:p w14:paraId="2DDF6FB8">
      <w:pPr>
        <w:widowControl/>
        <w:shd w:val="clear" w:color="auto" w:fill="auto"/>
        <w:jc w:val="left"/>
        <w:rPr>
          <w:rFonts w:hint="eastAsia" w:ascii="宋体" w:hAnsi="宋体" w:eastAsia="宋体" w:cs="宋体"/>
          <w:color w:val="auto"/>
          <w:highlight w:val="none"/>
        </w:rPr>
      </w:pPr>
    </w:p>
    <w:p w14:paraId="363907EB">
      <w:pPr>
        <w:pStyle w:val="125"/>
        <w:shd w:val="clear" w:color="auto" w:fill="auto"/>
        <w:ind w:firstLine="0" w:firstLine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投标保证金退还信息</w:t>
      </w:r>
    </w:p>
    <w:p w14:paraId="54F295ED">
      <w:pPr>
        <w:pStyle w:val="125"/>
        <w:shd w:val="clear" w:color="auto" w:fill="auto"/>
        <w:ind w:firstLine="0" w:firstLineChars="0"/>
        <w:rPr>
          <w:rFonts w:hint="eastAsia" w:ascii="宋体" w:hAnsi="宋体" w:eastAsia="宋体" w:cs="宋体"/>
          <w:color w:val="auto"/>
          <w:szCs w:val="36"/>
          <w:highlight w:val="none"/>
        </w:rPr>
      </w:pPr>
    </w:p>
    <w:p w14:paraId="2B57AA0A">
      <w:pPr>
        <w:pStyle w:val="125"/>
        <w:shd w:val="clear" w:color="auto" w:fill="auto"/>
        <w:ind w:firstLine="0" w:firstLineChars="0"/>
        <w:rPr>
          <w:rFonts w:hint="eastAsia" w:ascii="宋体" w:hAnsi="宋体" w:eastAsia="宋体" w:cs="宋体"/>
          <w:color w:val="auto"/>
          <w:szCs w:val="36"/>
          <w:highlight w:val="none"/>
        </w:rPr>
      </w:pPr>
    </w:p>
    <w:p w14:paraId="0CE4C424">
      <w:pPr>
        <w:spacing w:line="360" w:lineRule="auto"/>
        <w:ind w:left="1500" w:hanging="1200" w:hangingChars="5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 xml:space="preserve">                          </w:t>
      </w:r>
    </w:p>
    <w:p w14:paraId="172AF484">
      <w:pPr>
        <w:spacing w:line="360" w:lineRule="auto"/>
        <w:ind w:left="1500" w:hanging="1200" w:hanging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p>
    <w:p w14:paraId="61B5636F">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p>
    <w:p w14:paraId="5C313340">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w:t>
      </w:r>
    </w:p>
    <w:p w14:paraId="54BE8F9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元 </w:t>
      </w:r>
    </w:p>
    <w:p w14:paraId="2DC2BAC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退 还 金 额：</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元</w:t>
      </w:r>
    </w:p>
    <w:p w14:paraId="26F9106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p w14:paraId="292AEA1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p w14:paraId="0D2F5CE3">
      <w:pPr>
        <w:spacing w:line="400" w:lineRule="exact"/>
        <w:rPr>
          <w:rFonts w:hint="eastAsia" w:ascii="宋体" w:hAnsi="宋体" w:eastAsia="宋体" w:cs="宋体"/>
          <w:color w:val="auto"/>
          <w:sz w:val="28"/>
          <w:szCs w:val="28"/>
          <w:highlight w:val="none"/>
        </w:rPr>
      </w:pPr>
    </w:p>
    <w:p w14:paraId="047E9465">
      <w:pPr>
        <w:pStyle w:val="126"/>
        <w:shd w:val="clear" w:color="auto" w:fill="auto"/>
        <w:spacing w:after="100" w:afterAutospacing="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说明：</w:t>
      </w:r>
      <w:r>
        <w:rPr>
          <w:rFonts w:hint="eastAsia" w:ascii="宋体" w:hAnsi="宋体" w:eastAsia="宋体" w:cs="宋体"/>
          <w:color w:val="auto"/>
          <w:sz w:val="24"/>
          <w:szCs w:val="24"/>
          <w:highlight w:val="none"/>
          <w:lang w:val="en-US" w:eastAsia="zh-CN"/>
        </w:rPr>
        <w:t>本表</w:t>
      </w:r>
      <w:r>
        <w:rPr>
          <w:rFonts w:hint="eastAsia" w:ascii="宋体" w:hAnsi="宋体" w:eastAsia="宋体" w:cs="宋体"/>
          <w:b/>
          <w:bCs/>
          <w:color w:val="auto"/>
          <w:sz w:val="24"/>
          <w:szCs w:val="24"/>
          <w:highlight w:val="none"/>
          <w:lang w:val="en-US" w:eastAsia="zh-CN"/>
        </w:rPr>
        <w:t>后附保证金缴纳转账凭证</w:t>
      </w:r>
      <w:r>
        <w:rPr>
          <w:rFonts w:hint="eastAsia" w:ascii="宋体" w:hAnsi="宋体" w:eastAsia="宋体" w:cs="宋体"/>
          <w:color w:val="auto"/>
          <w:sz w:val="24"/>
          <w:szCs w:val="24"/>
          <w:highlight w:val="none"/>
          <w:lang w:val="en-US" w:eastAsia="zh-CN"/>
        </w:rPr>
        <w:t>。</w:t>
      </w:r>
    </w:p>
    <w:p w14:paraId="30607E01">
      <w:pPr>
        <w:pStyle w:val="126"/>
        <w:shd w:val="clear" w:color="auto" w:fill="auto"/>
        <w:spacing w:after="100" w:afterAutospacing="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请将本表附在响应文件最后一页</w:t>
      </w:r>
    </w:p>
    <w:p w14:paraId="212DF2AF">
      <w:pPr>
        <w:shd w:val="clear" w:color="auto" w:fill="auto"/>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投标单位公章：</w:t>
      </w:r>
    </w:p>
    <w:p w14:paraId="49D1EB38">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bookmarkEnd w:id="146"/>
    <w:p w14:paraId="08B123CC">
      <w:pPr>
        <w:pageBreakBefore w:val="0"/>
        <w:wordWrap/>
        <w:overflowPunct/>
        <w:topLinePunct w:val="0"/>
        <w:bidi w:val="0"/>
        <w:spacing w:line="560" w:lineRule="exact"/>
        <w:ind w:left="0" w:leftChars="0" w:right="0" w:rightChars="0"/>
        <w:rPr>
          <w:rFonts w:hint="eastAsia" w:ascii="宋体" w:hAnsi="宋体" w:eastAsia="宋体" w:cs="宋体"/>
          <w:color w:val="auto"/>
          <w:sz w:val="24"/>
          <w:szCs w:val="24"/>
          <w:highlight w:val="none"/>
        </w:rPr>
      </w:pPr>
    </w:p>
    <w:p w14:paraId="4A493C65">
      <w:pPr>
        <w:pStyle w:val="88"/>
        <w:keepNext w:val="0"/>
        <w:keepLines w:val="0"/>
        <w:pageBreakBefore w:val="0"/>
        <w:widowControl/>
        <w:numPr>
          <w:ilvl w:val="0"/>
          <w:numId w:val="13"/>
        </w:numPr>
        <w:kinsoku/>
        <w:wordWrap/>
        <w:overflowPunct/>
        <w:topLinePunct w:val="0"/>
        <w:autoSpaceDE/>
        <w:autoSpaceDN/>
        <w:bidi w:val="0"/>
        <w:adjustRightInd/>
        <w:snapToGrid/>
        <w:spacing w:after="0" w:line="560" w:lineRule="exact"/>
        <w:ind w:left="0" w:leftChars="0" w:right="0" w:rightChars="0" w:firstLine="0"/>
        <w:jc w:val="center"/>
        <w:textAlignment w:val="auto"/>
        <w:outlineLvl w:val="0"/>
        <w:rPr>
          <w:rFonts w:hint="eastAsia" w:ascii="宋体" w:hAnsi="宋体" w:eastAsia="宋体" w:cs="宋体"/>
          <w:b/>
          <w:bCs/>
          <w:color w:val="auto"/>
          <w:kern w:val="2"/>
          <w:sz w:val="28"/>
          <w:szCs w:val="28"/>
          <w:highlight w:val="none"/>
          <w:lang w:eastAsia="zh-CN"/>
        </w:rPr>
      </w:pPr>
      <w:r>
        <w:rPr>
          <w:rFonts w:hint="eastAsia" w:ascii="宋体" w:hAnsi="宋体" w:eastAsia="宋体" w:cs="宋体"/>
          <w:b/>
          <w:color w:val="auto"/>
          <w:sz w:val="24"/>
          <w:szCs w:val="24"/>
          <w:highlight w:val="none"/>
          <w:lang w:eastAsia="zh-CN"/>
        </w:rPr>
        <w:br w:type="page"/>
      </w:r>
      <w:bookmarkStart w:id="147" w:name="_Toc25336"/>
      <w:r>
        <w:rPr>
          <w:rFonts w:hint="eastAsia" w:ascii="宋体" w:hAnsi="宋体" w:eastAsia="宋体" w:cs="宋体"/>
          <w:b/>
          <w:bCs/>
          <w:color w:val="auto"/>
          <w:kern w:val="2"/>
          <w:sz w:val="28"/>
          <w:szCs w:val="28"/>
          <w:highlight w:val="none"/>
          <w:lang w:eastAsia="zh-CN"/>
        </w:rPr>
        <w:t xml:space="preserve"> </w:t>
      </w:r>
      <w:bookmarkEnd w:id="147"/>
      <w:r>
        <w:rPr>
          <w:rFonts w:hint="eastAsia" w:ascii="宋体" w:hAnsi="宋体" w:cs="宋体"/>
          <w:b/>
          <w:bCs/>
          <w:color w:val="auto"/>
          <w:kern w:val="2"/>
          <w:sz w:val="28"/>
          <w:szCs w:val="28"/>
          <w:highlight w:val="none"/>
          <w:lang w:eastAsia="zh-CN"/>
        </w:rPr>
        <w:t>项目服务需求</w:t>
      </w:r>
    </w:p>
    <w:p w14:paraId="39350F18">
      <w:pPr>
        <w:keepNext w:val="0"/>
        <w:keepLines w:val="0"/>
        <w:pageBreakBefore w:val="0"/>
        <w:widowControl w:val="0"/>
        <w:kinsoku/>
        <w:wordWrap/>
        <w:overflowPunct/>
        <w:topLinePunct w:val="0"/>
        <w:autoSpaceDE w:val="0"/>
        <w:autoSpaceDN w:val="0"/>
        <w:bidi w:val="0"/>
        <w:adjustRightInd w:val="0"/>
        <w:snapToGrid/>
        <w:spacing w:line="580" w:lineRule="exact"/>
        <w:textAlignment w:val="auto"/>
        <w:rPr>
          <w:rFonts w:hint="eastAsia" w:ascii="宋体" w:hAnsi="宋体" w:eastAsia="宋体" w:cs="宋体"/>
          <w:b/>
          <w:bCs/>
          <w:color w:val="auto"/>
          <w:kern w:val="0"/>
          <w:sz w:val="24"/>
          <w:szCs w:val="24"/>
          <w:highlight w:val="none"/>
          <w:lang w:val="zh-CN"/>
        </w:rPr>
      </w:pPr>
      <w:bookmarkStart w:id="148" w:name="_Toc31658"/>
      <w:bookmarkStart w:id="149" w:name="_Toc17884_WPSOffice_Level1"/>
      <w:r>
        <w:rPr>
          <w:rFonts w:hint="eastAsia" w:ascii="宋体" w:hAnsi="宋体" w:eastAsia="宋体" w:cs="宋体"/>
          <w:b/>
          <w:bCs/>
          <w:color w:val="auto"/>
          <w:kern w:val="0"/>
          <w:sz w:val="24"/>
          <w:szCs w:val="24"/>
          <w:highlight w:val="none"/>
          <w:lang w:val="en-US" w:eastAsia="zh-CN"/>
        </w:rPr>
        <w:t>一、项目概述</w:t>
      </w:r>
      <w:r>
        <w:rPr>
          <w:rFonts w:hint="eastAsia" w:ascii="宋体" w:hAnsi="宋体" w:eastAsia="宋体" w:cs="宋体"/>
          <w:b/>
          <w:bCs/>
          <w:color w:val="auto"/>
          <w:kern w:val="0"/>
          <w:sz w:val="24"/>
          <w:szCs w:val="24"/>
          <w:highlight w:val="none"/>
          <w:lang w:val="zh-CN"/>
        </w:rPr>
        <w:t>：</w:t>
      </w:r>
    </w:p>
    <w:p w14:paraId="34DC6BBA">
      <w:pPr>
        <w:keepNext w:val="0"/>
        <w:keepLines w:val="0"/>
        <w:pageBreakBefore w:val="0"/>
        <w:widowControl w:val="0"/>
        <w:kinsoku/>
        <w:wordWrap/>
        <w:overflowPunct/>
        <w:topLinePunct w:val="0"/>
        <w:autoSpaceDE w:val="0"/>
        <w:autoSpaceDN w:val="0"/>
        <w:bidi w:val="0"/>
        <w:adjustRightInd w:val="0"/>
        <w:snapToGrid/>
        <w:spacing w:line="580" w:lineRule="exact"/>
        <w:ind w:firstLine="480" w:firstLineChars="2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zh-CN"/>
        </w:rPr>
        <w:t>(1)概况：</w:t>
      </w:r>
      <w:r>
        <w:rPr>
          <w:rFonts w:hint="eastAsia" w:ascii="宋体" w:hAnsi="宋体" w:eastAsia="宋体" w:cs="宋体"/>
          <w:b w:val="0"/>
          <w:bCs w:val="0"/>
          <w:color w:val="auto"/>
          <w:kern w:val="0"/>
          <w:sz w:val="24"/>
          <w:szCs w:val="24"/>
          <w:highlight w:val="none"/>
          <w:lang w:val="en-US" w:eastAsia="zh-CN"/>
        </w:rPr>
        <w:t>甲方</w:t>
      </w:r>
      <w:r>
        <w:rPr>
          <w:rFonts w:hint="eastAsia" w:ascii="宋体" w:hAnsi="宋体" w:eastAsia="宋体" w:cs="宋体"/>
          <w:b w:val="0"/>
          <w:bCs w:val="0"/>
          <w:color w:val="auto"/>
          <w:kern w:val="0"/>
          <w:sz w:val="24"/>
          <w:szCs w:val="24"/>
          <w:highlight w:val="none"/>
          <w:lang w:val="zh-CN"/>
        </w:rPr>
        <w:t>采取包工不包料的形式，</w:t>
      </w:r>
      <w:r>
        <w:rPr>
          <w:rFonts w:hint="eastAsia" w:ascii="宋体" w:hAnsi="宋体" w:eastAsia="宋体" w:cs="宋体"/>
          <w:b w:val="0"/>
          <w:bCs w:val="0"/>
          <w:color w:val="auto"/>
          <w:kern w:val="0"/>
          <w:sz w:val="24"/>
          <w:szCs w:val="24"/>
          <w:highlight w:val="none"/>
          <w:lang w:val="en-US" w:eastAsia="zh-CN"/>
        </w:rPr>
        <w:t>中标</w:t>
      </w:r>
      <w:r>
        <w:rPr>
          <w:rFonts w:hint="eastAsia" w:ascii="宋体" w:hAnsi="宋体" w:eastAsia="宋体" w:cs="宋体"/>
          <w:b w:val="0"/>
          <w:bCs w:val="0"/>
          <w:color w:val="auto"/>
          <w:kern w:val="0"/>
          <w:sz w:val="24"/>
          <w:szCs w:val="24"/>
          <w:highlight w:val="none"/>
          <w:lang w:val="zh-CN"/>
        </w:rPr>
        <w:t>方为</w:t>
      </w:r>
      <w:r>
        <w:rPr>
          <w:rFonts w:hint="eastAsia" w:ascii="宋体" w:hAnsi="宋体" w:eastAsia="宋体" w:cs="宋体"/>
          <w:b w:val="0"/>
          <w:bCs w:val="0"/>
          <w:color w:val="auto"/>
          <w:kern w:val="0"/>
          <w:sz w:val="24"/>
          <w:szCs w:val="24"/>
          <w:highlight w:val="none"/>
          <w:lang w:val="en-US" w:eastAsia="zh-CN"/>
        </w:rPr>
        <w:t>甲方</w:t>
      </w:r>
      <w:r>
        <w:rPr>
          <w:rFonts w:hint="eastAsia" w:ascii="宋体" w:hAnsi="宋体" w:eastAsia="宋体" w:cs="宋体"/>
          <w:b w:val="0"/>
          <w:bCs w:val="0"/>
          <w:color w:val="auto"/>
          <w:kern w:val="0"/>
          <w:sz w:val="24"/>
          <w:szCs w:val="24"/>
          <w:highlight w:val="none"/>
          <w:lang w:val="zh-CN"/>
        </w:rPr>
        <w:t>提供餐饮服务人员</w:t>
      </w:r>
      <w:r>
        <w:rPr>
          <w:rFonts w:hint="eastAsia" w:ascii="宋体" w:hAnsi="宋体" w:eastAsia="宋体" w:cs="宋体"/>
          <w:b w:val="0"/>
          <w:bCs w:val="0"/>
          <w:color w:val="auto"/>
          <w:kern w:val="0"/>
          <w:sz w:val="24"/>
          <w:szCs w:val="24"/>
          <w:highlight w:val="none"/>
          <w:lang w:val="en-US" w:eastAsia="zh-CN"/>
        </w:rPr>
        <w:t>至少18</w:t>
      </w:r>
      <w:r>
        <w:rPr>
          <w:rFonts w:hint="eastAsia" w:ascii="宋体" w:hAnsi="宋体" w:eastAsia="宋体" w:cs="宋体"/>
          <w:b w:val="0"/>
          <w:bCs w:val="0"/>
          <w:color w:val="auto"/>
          <w:kern w:val="0"/>
          <w:sz w:val="24"/>
          <w:szCs w:val="24"/>
          <w:highlight w:val="none"/>
          <w:lang w:val="zh-CN"/>
        </w:rPr>
        <w:t>人。服务方式分为餐厅就餐和送餐服务两类，具体由甲方根据实际工作需要确定。餐厅就餐：就餐人员在甲方指定餐厅内现场就餐。送餐服务：乙方按照甲方要求的时间、就餐标准、数量，保质保量的将餐食配送至甲方指定地点，并负责餐食分发、餐具回收等工作。</w:t>
      </w:r>
      <w:r>
        <w:rPr>
          <w:rFonts w:hint="eastAsia" w:ascii="宋体" w:hAnsi="宋体" w:eastAsia="宋体" w:cs="宋体"/>
          <w:b w:val="0"/>
          <w:bCs w:val="0"/>
          <w:color w:val="auto"/>
          <w:kern w:val="0"/>
          <w:sz w:val="24"/>
          <w:szCs w:val="24"/>
          <w:highlight w:val="none"/>
          <w:lang w:val="en-US" w:eastAsia="zh-CN"/>
        </w:rPr>
        <w:t>，甲方</w:t>
      </w:r>
      <w:r>
        <w:rPr>
          <w:rFonts w:hint="eastAsia" w:ascii="宋体" w:hAnsi="宋体" w:eastAsia="宋体" w:cs="宋体"/>
          <w:b w:val="0"/>
          <w:bCs w:val="0"/>
          <w:color w:val="auto"/>
          <w:kern w:val="0"/>
          <w:sz w:val="24"/>
          <w:szCs w:val="24"/>
          <w:highlight w:val="none"/>
          <w:lang w:val="zh-CN"/>
        </w:rPr>
        <w:t>食堂装修齐全，水、电等配套附属设施到位，设备、设施齐</w:t>
      </w:r>
      <w:r>
        <w:rPr>
          <w:rFonts w:hint="eastAsia" w:ascii="宋体" w:hAnsi="宋体" w:eastAsia="宋体" w:cs="宋体"/>
          <w:b w:val="0"/>
          <w:bCs w:val="0"/>
          <w:color w:val="auto"/>
          <w:kern w:val="0"/>
          <w:sz w:val="24"/>
          <w:szCs w:val="24"/>
          <w:highlight w:val="none"/>
          <w:lang w:val="en-US" w:eastAsia="zh-CN"/>
        </w:rPr>
        <w:t>全</w:t>
      </w:r>
      <w:r>
        <w:rPr>
          <w:rFonts w:hint="eastAsia" w:ascii="宋体" w:hAnsi="宋体" w:eastAsia="宋体" w:cs="宋体"/>
          <w:b w:val="0"/>
          <w:bCs w:val="0"/>
          <w:color w:val="auto"/>
          <w:kern w:val="0"/>
          <w:sz w:val="24"/>
          <w:szCs w:val="24"/>
          <w:highlight w:val="none"/>
          <w:lang w:val="zh-CN"/>
        </w:rPr>
        <w:t>。</w:t>
      </w:r>
    </w:p>
    <w:p w14:paraId="5F537D92">
      <w:pPr>
        <w:keepNext w:val="0"/>
        <w:keepLines w:val="0"/>
        <w:pageBreakBefore w:val="0"/>
        <w:widowControl w:val="0"/>
        <w:kinsoku/>
        <w:wordWrap/>
        <w:overflowPunct/>
        <w:topLinePunct w:val="0"/>
        <w:autoSpaceDE w:val="0"/>
        <w:autoSpaceDN w:val="0"/>
        <w:bidi w:val="0"/>
        <w:adjustRightInd w:val="0"/>
        <w:snapToGrid/>
        <w:spacing w:line="580" w:lineRule="exact"/>
        <w:ind w:firstLine="480" w:firstLineChars="200"/>
        <w:textAlignment w:val="auto"/>
        <w:rPr>
          <w:rFonts w:hint="eastAsia" w:ascii="宋体" w:hAnsi="宋体" w:eastAsia="宋体" w:cs="宋体"/>
          <w:b w:val="0"/>
          <w:bCs w:val="0"/>
          <w:color w:val="auto"/>
          <w:kern w:val="0"/>
          <w:sz w:val="24"/>
          <w:szCs w:val="24"/>
          <w:highlight w:val="none"/>
          <w:lang w:val="zh-CN"/>
        </w:rPr>
      </w:pPr>
      <w:r>
        <w:rPr>
          <w:rFonts w:hint="eastAsia" w:ascii="宋体" w:hAnsi="宋体" w:eastAsia="宋体" w:cs="宋体"/>
          <w:b w:val="0"/>
          <w:bCs w:val="0"/>
          <w:color w:val="auto"/>
          <w:kern w:val="0"/>
          <w:sz w:val="24"/>
          <w:szCs w:val="24"/>
          <w:highlight w:val="none"/>
          <w:lang w:val="zh-CN"/>
        </w:rPr>
        <w:t>(2)用餐时间：</w:t>
      </w:r>
      <w:r>
        <w:rPr>
          <w:rFonts w:hint="eastAsia" w:ascii="宋体" w:hAnsi="宋体" w:eastAsia="宋体" w:cs="宋体"/>
          <w:b w:val="0"/>
          <w:bCs w:val="0"/>
          <w:color w:val="auto"/>
          <w:kern w:val="0"/>
          <w:sz w:val="24"/>
          <w:szCs w:val="24"/>
          <w:highlight w:val="none"/>
          <w:lang w:val="en-US" w:eastAsia="zh-CN"/>
        </w:rPr>
        <w:t>每日</w:t>
      </w:r>
      <w:r>
        <w:rPr>
          <w:rFonts w:hint="eastAsia" w:ascii="宋体" w:hAnsi="宋体" w:eastAsia="宋体" w:cs="宋体"/>
          <w:b w:val="0"/>
          <w:bCs w:val="0"/>
          <w:color w:val="auto"/>
          <w:kern w:val="0"/>
          <w:sz w:val="24"/>
          <w:szCs w:val="24"/>
          <w:highlight w:val="none"/>
          <w:lang w:val="zh-CN"/>
        </w:rPr>
        <w:t>早、中、晚</w:t>
      </w:r>
      <w:r>
        <w:rPr>
          <w:rFonts w:hint="eastAsia" w:ascii="宋体" w:hAnsi="宋体" w:eastAsia="宋体" w:cs="宋体"/>
          <w:b w:val="0"/>
          <w:bCs w:val="0"/>
          <w:color w:val="auto"/>
          <w:kern w:val="0"/>
          <w:sz w:val="24"/>
          <w:szCs w:val="24"/>
          <w:highlight w:val="none"/>
          <w:lang w:val="en-US" w:eastAsia="zh-CN"/>
        </w:rPr>
        <w:t>三</w:t>
      </w:r>
      <w:r>
        <w:rPr>
          <w:rFonts w:hint="eastAsia" w:ascii="宋体" w:hAnsi="宋体" w:eastAsia="宋体" w:cs="宋体"/>
          <w:b w:val="0"/>
          <w:bCs w:val="0"/>
          <w:color w:val="auto"/>
          <w:kern w:val="0"/>
          <w:sz w:val="24"/>
          <w:szCs w:val="24"/>
          <w:highlight w:val="none"/>
          <w:lang w:val="zh-CN"/>
        </w:rPr>
        <w:t>餐，国家法定节假日、</w:t>
      </w:r>
      <w:r>
        <w:rPr>
          <w:rFonts w:hint="eastAsia" w:ascii="宋体" w:hAnsi="宋体" w:eastAsia="宋体" w:cs="宋体"/>
          <w:b w:val="0"/>
          <w:bCs w:val="0"/>
          <w:color w:val="auto"/>
          <w:kern w:val="0"/>
          <w:sz w:val="24"/>
          <w:szCs w:val="24"/>
          <w:highlight w:val="none"/>
          <w:lang w:val="en-US" w:eastAsia="zh-CN"/>
        </w:rPr>
        <w:t>周末，</w:t>
      </w:r>
      <w:r>
        <w:rPr>
          <w:rFonts w:hint="eastAsia" w:ascii="宋体" w:hAnsi="宋体" w:eastAsia="宋体" w:cs="宋体"/>
          <w:b w:val="0"/>
          <w:bCs w:val="0"/>
          <w:color w:val="auto"/>
          <w:kern w:val="0"/>
          <w:sz w:val="24"/>
          <w:szCs w:val="24"/>
          <w:highlight w:val="none"/>
          <w:lang w:val="zh-CN"/>
        </w:rPr>
        <w:t>正常提供餐饮服务。</w:t>
      </w:r>
    </w:p>
    <w:p w14:paraId="37228C9F">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zh-CN"/>
        </w:rPr>
        <w:t>(</w:t>
      </w: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lang w:val="zh-CN"/>
        </w:rPr>
        <w:t>)</w:t>
      </w:r>
      <w:r>
        <w:rPr>
          <w:rFonts w:hint="eastAsia" w:ascii="宋体" w:hAnsi="宋体" w:eastAsia="宋体" w:cs="宋体"/>
          <w:b w:val="0"/>
          <w:bCs w:val="0"/>
          <w:color w:val="auto"/>
          <w:kern w:val="0"/>
          <w:sz w:val="24"/>
          <w:szCs w:val="24"/>
          <w:highlight w:val="none"/>
          <w:lang w:val="en-US" w:eastAsia="zh-CN"/>
        </w:rPr>
        <w:t>服务</w:t>
      </w:r>
      <w:r>
        <w:rPr>
          <w:rFonts w:hint="eastAsia" w:ascii="宋体" w:hAnsi="宋体" w:eastAsia="宋体" w:cs="宋体"/>
          <w:b w:val="0"/>
          <w:bCs w:val="0"/>
          <w:color w:val="auto"/>
          <w:kern w:val="0"/>
          <w:sz w:val="24"/>
          <w:szCs w:val="24"/>
          <w:highlight w:val="none"/>
          <w:lang w:val="zh-CN"/>
        </w:rPr>
        <w:t>期限：</w:t>
      </w:r>
      <w:r>
        <w:rPr>
          <w:rFonts w:hint="eastAsia" w:ascii="宋体" w:hAnsi="宋体" w:eastAsia="宋体" w:cs="宋体"/>
          <w:b w:val="0"/>
          <w:bCs w:val="0"/>
          <w:color w:val="auto"/>
          <w:kern w:val="0"/>
          <w:sz w:val="24"/>
          <w:szCs w:val="24"/>
          <w:highlight w:val="none"/>
          <w:lang w:val="en-US" w:eastAsia="zh-CN"/>
        </w:rPr>
        <w:t>自合同签订之日起一年。</w:t>
      </w:r>
      <w:r>
        <w:rPr>
          <w:rFonts w:hint="eastAsia" w:ascii="宋体" w:hAnsi="宋体" w:eastAsia="宋体" w:cs="宋体"/>
          <w:color w:val="auto"/>
          <w:kern w:val="0"/>
          <w:sz w:val="24"/>
          <w:szCs w:val="24"/>
          <w:lang w:val="en-US" w:eastAsia="zh-CN" w:bidi="ar"/>
        </w:rPr>
        <w:t>合同期满后，双方结合前期合作成效、服务质量及实际运营需求开展双向评估，达成一致后可续签合同，续签服务期限累计最长不超过两年。</w:t>
      </w:r>
    </w:p>
    <w:p w14:paraId="3CDCCF8B">
      <w:pPr>
        <w:keepNext w:val="0"/>
        <w:keepLines w:val="0"/>
        <w:pageBreakBefore w:val="0"/>
        <w:widowControl w:val="0"/>
        <w:kinsoku/>
        <w:wordWrap/>
        <w:overflowPunct/>
        <w:topLinePunct w:val="0"/>
        <w:bidi w:val="0"/>
        <w:snapToGrid/>
        <w:spacing w:line="58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甲方</w:t>
      </w:r>
      <w:r>
        <w:rPr>
          <w:rFonts w:hint="eastAsia" w:ascii="宋体" w:hAnsi="宋体" w:eastAsia="宋体" w:cs="宋体"/>
          <w:b/>
          <w:bCs/>
          <w:color w:val="auto"/>
          <w:sz w:val="24"/>
          <w:szCs w:val="24"/>
          <w:highlight w:val="none"/>
        </w:rPr>
        <w:t>提供：</w:t>
      </w:r>
    </w:p>
    <w:p w14:paraId="476A596D">
      <w:pPr>
        <w:keepNext w:val="0"/>
        <w:keepLines w:val="0"/>
        <w:pageBreakBefore w:val="0"/>
        <w:widowControl w:val="0"/>
        <w:kinsoku/>
        <w:wordWrap/>
        <w:overflowPunct/>
        <w:topLinePunct w:val="0"/>
        <w:autoSpaceDE w:val="0"/>
        <w:autoSpaceDN w:val="0"/>
        <w:bidi w:val="0"/>
        <w:adjustRightInd w:val="0"/>
        <w:snapToGrid/>
        <w:spacing w:line="580" w:lineRule="exact"/>
        <w:ind w:firstLine="480" w:firstLineChars="200"/>
        <w:textAlignment w:val="auto"/>
        <w:rPr>
          <w:rFonts w:hint="eastAsia" w:ascii="宋体" w:hAnsi="宋体" w:eastAsia="宋体" w:cs="宋体"/>
          <w:b w:val="0"/>
          <w:bCs w:val="0"/>
          <w:color w:val="auto"/>
          <w:kern w:val="0"/>
          <w:sz w:val="24"/>
          <w:szCs w:val="24"/>
          <w:highlight w:val="none"/>
          <w:lang w:val="zh-CN"/>
        </w:rPr>
      </w:pPr>
      <w:r>
        <w:rPr>
          <w:rFonts w:hint="eastAsia" w:ascii="宋体" w:hAnsi="宋体" w:eastAsia="宋体" w:cs="宋体"/>
          <w:b w:val="0"/>
          <w:bCs w:val="0"/>
          <w:color w:val="auto"/>
          <w:kern w:val="0"/>
          <w:sz w:val="24"/>
          <w:szCs w:val="24"/>
          <w:highlight w:val="none"/>
          <w:lang w:val="zh-CN"/>
        </w:rPr>
        <w:t>1、</w:t>
      </w:r>
      <w:r>
        <w:rPr>
          <w:rFonts w:hint="eastAsia" w:ascii="宋体" w:hAnsi="宋体" w:eastAsia="宋体" w:cs="宋体"/>
          <w:b w:val="0"/>
          <w:bCs w:val="0"/>
          <w:color w:val="auto"/>
          <w:kern w:val="0"/>
          <w:sz w:val="24"/>
          <w:szCs w:val="24"/>
          <w:highlight w:val="none"/>
          <w:lang w:val="zh-CN" w:eastAsia="zh-CN"/>
        </w:rPr>
        <w:t>甲方</w:t>
      </w:r>
      <w:r>
        <w:rPr>
          <w:rFonts w:hint="eastAsia" w:ascii="宋体" w:hAnsi="宋体" w:eastAsia="宋体" w:cs="宋体"/>
          <w:b w:val="0"/>
          <w:bCs w:val="0"/>
          <w:color w:val="auto"/>
          <w:kern w:val="0"/>
          <w:sz w:val="24"/>
          <w:szCs w:val="24"/>
          <w:highlight w:val="none"/>
          <w:lang w:val="zh-CN"/>
        </w:rPr>
        <w:t>提供场地及现有的厨房、厨具、仓库及燃料、水电、住宿等厨房的正常运作之设施条件，并按照</w:t>
      </w:r>
      <w:r>
        <w:rPr>
          <w:rFonts w:hint="eastAsia" w:ascii="宋体" w:hAnsi="宋体" w:eastAsia="宋体" w:cs="宋体"/>
          <w:b w:val="0"/>
          <w:bCs w:val="0"/>
          <w:color w:val="auto"/>
          <w:kern w:val="0"/>
          <w:sz w:val="24"/>
          <w:szCs w:val="24"/>
          <w:highlight w:val="none"/>
          <w:lang w:val="en-US" w:eastAsia="zh-CN"/>
        </w:rPr>
        <w:t>中标方</w:t>
      </w:r>
      <w:r>
        <w:rPr>
          <w:rFonts w:hint="eastAsia" w:ascii="宋体" w:hAnsi="宋体" w:eastAsia="宋体" w:cs="宋体"/>
          <w:b w:val="0"/>
          <w:bCs w:val="0"/>
          <w:color w:val="auto"/>
          <w:kern w:val="0"/>
          <w:sz w:val="24"/>
          <w:szCs w:val="24"/>
          <w:highlight w:val="none"/>
          <w:lang w:val="zh-CN"/>
        </w:rPr>
        <w:t>要求结合</w:t>
      </w:r>
      <w:r>
        <w:rPr>
          <w:rFonts w:hint="eastAsia" w:ascii="宋体" w:hAnsi="宋体" w:eastAsia="宋体" w:cs="宋体"/>
          <w:b w:val="0"/>
          <w:bCs w:val="0"/>
          <w:color w:val="auto"/>
          <w:kern w:val="0"/>
          <w:sz w:val="24"/>
          <w:szCs w:val="24"/>
          <w:highlight w:val="none"/>
          <w:lang w:val="zh-CN" w:eastAsia="zh-CN"/>
        </w:rPr>
        <w:t>甲方</w:t>
      </w:r>
      <w:r>
        <w:rPr>
          <w:rFonts w:hint="eastAsia" w:ascii="宋体" w:hAnsi="宋体" w:eastAsia="宋体" w:cs="宋体"/>
          <w:b w:val="0"/>
          <w:bCs w:val="0"/>
          <w:color w:val="auto"/>
          <w:kern w:val="0"/>
          <w:sz w:val="24"/>
          <w:szCs w:val="24"/>
          <w:highlight w:val="none"/>
          <w:lang w:val="zh-CN"/>
        </w:rPr>
        <w:t>单位实际情况购置或修缮后堂及前厅设备，费用由</w:t>
      </w:r>
      <w:r>
        <w:rPr>
          <w:rFonts w:hint="eastAsia" w:ascii="宋体" w:hAnsi="宋体" w:eastAsia="宋体" w:cs="宋体"/>
          <w:b w:val="0"/>
          <w:bCs w:val="0"/>
          <w:color w:val="auto"/>
          <w:kern w:val="0"/>
          <w:sz w:val="24"/>
          <w:szCs w:val="24"/>
          <w:highlight w:val="none"/>
          <w:lang w:val="zh-CN" w:eastAsia="zh-CN"/>
        </w:rPr>
        <w:t>甲方</w:t>
      </w:r>
      <w:r>
        <w:rPr>
          <w:rFonts w:hint="eastAsia" w:ascii="宋体" w:hAnsi="宋体" w:eastAsia="宋体" w:cs="宋体"/>
          <w:b w:val="0"/>
          <w:bCs w:val="0"/>
          <w:color w:val="auto"/>
          <w:kern w:val="0"/>
          <w:sz w:val="24"/>
          <w:szCs w:val="24"/>
          <w:highlight w:val="none"/>
          <w:lang w:val="zh-CN"/>
        </w:rPr>
        <w:t>承担。上述物品经清点(按清单双方签名)后交付</w:t>
      </w:r>
      <w:r>
        <w:rPr>
          <w:rFonts w:hint="eastAsia" w:ascii="宋体" w:hAnsi="宋体" w:eastAsia="宋体" w:cs="宋体"/>
          <w:b w:val="0"/>
          <w:bCs w:val="0"/>
          <w:color w:val="auto"/>
          <w:kern w:val="0"/>
          <w:sz w:val="24"/>
          <w:szCs w:val="24"/>
          <w:highlight w:val="none"/>
          <w:lang w:val="en-US" w:eastAsia="zh-CN"/>
        </w:rPr>
        <w:t>中标方</w:t>
      </w:r>
      <w:r>
        <w:rPr>
          <w:rFonts w:hint="eastAsia" w:ascii="宋体" w:hAnsi="宋体" w:eastAsia="宋体" w:cs="宋体"/>
          <w:b w:val="0"/>
          <w:bCs w:val="0"/>
          <w:color w:val="auto"/>
          <w:kern w:val="0"/>
          <w:sz w:val="24"/>
          <w:szCs w:val="24"/>
          <w:highlight w:val="none"/>
          <w:lang w:val="zh-CN"/>
        </w:rPr>
        <w:t>使用，若双方终止合同，</w:t>
      </w:r>
      <w:r>
        <w:rPr>
          <w:rFonts w:hint="eastAsia" w:ascii="宋体" w:hAnsi="宋体" w:eastAsia="宋体" w:cs="宋体"/>
          <w:b w:val="0"/>
          <w:bCs w:val="0"/>
          <w:color w:val="auto"/>
          <w:kern w:val="0"/>
          <w:sz w:val="24"/>
          <w:szCs w:val="24"/>
          <w:highlight w:val="none"/>
          <w:lang w:val="en-US" w:eastAsia="zh-CN"/>
        </w:rPr>
        <w:t>中标方</w:t>
      </w:r>
      <w:r>
        <w:rPr>
          <w:rFonts w:hint="eastAsia" w:ascii="宋体" w:hAnsi="宋体" w:eastAsia="宋体" w:cs="宋体"/>
          <w:b w:val="0"/>
          <w:bCs w:val="0"/>
          <w:color w:val="auto"/>
          <w:kern w:val="0"/>
          <w:sz w:val="24"/>
          <w:szCs w:val="24"/>
          <w:highlight w:val="none"/>
          <w:lang w:val="zh-CN"/>
        </w:rPr>
        <w:t>应将上述物品交还</w:t>
      </w:r>
      <w:r>
        <w:rPr>
          <w:rFonts w:hint="eastAsia" w:ascii="宋体" w:hAnsi="宋体" w:eastAsia="宋体" w:cs="宋体"/>
          <w:b w:val="0"/>
          <w:bCs w:val="0"/>
          <w:color w:val="auto"/>
          <w:kern w:val="0"/>
          <w:sz w:val="24"/>
          <w:szCs w:val="24"/>
          <w:highlight w:val="none"/>
          <w:lang w:val="zh-CN" w:eastAsia="zh-CN"/>
        </w:rPr>
        <w:t>甲方</w:t>
      </w:r>
      <w:r>
        <w:rPr>
          <w:rFonts w:hint="eastAsia" w:ascii="宋体" w:hAnsi="宋体" w:eastAsia="宋体" w:cs="宋体"/>
          <w:b w:val="0"/>
          <w:bCs w:val="0"/>
          <w:color w:val="auto"/>
          <w:kern w:val="0"/>
          <w:sz w:val="24"/>
          <w:szCs w:val="24"/>
          <w:highlight w:val="none"/>
          <w:lang w:val="zh-CN"/>
        </w:rPr>
        <w:t>，如有遗失、损坏，按照</w:t>
      </w:r>
      <w:r>
        <w:rPr>
          <w:rFonts w:hint="eastAsia" w:ascii="宋体" w:hAnsi="宋体" w:eastAsia="宋体" w:cs="宋体"/>
          <w:b w:val="0"/>
          <w:bCs w:val="0"/>
          <w:color w:val="auto"/>
          <w:kern w:val="0"/>
          <w:sz w:val="24"/>
          <w:szCs w:val="24"/>
          <w:highlight w:val="none"/>
          <w:lang w:val="zh-CN" w:eastAsia="zh-CN"/>
        </w:rPr>
        <w:t>甲方</w:t>
      </w:r>
      <w:r>
        <w:rPr>
          <w:rFonts w:hint="eastAsia" w:ascii="宋体" w:hAnsi="宋体" w:eastAsia="宋体" w:cs="宋体"/>
          <w:b w:val="0"/>
          <w:bCs w:val="0"/>
          <w:color w:val="auto"/>
          <w:kern w:val="0"/>
          <w:sz w:val="24"/>
          <w:szCs w:val="24"/>
          <w:highlight w:val="none"/>
          <w:lang w:val="zh-CN"/>
        </w:rPr>
        <w:t>购买的标准型号、品牌购回，由</w:t>
      </w:r>
      <w:r>
        <w:rPr>
          <w:rFonts w:hint="eastAsia" w:ascii="宋体" w:hAnsi="宋体" w:eastAsia="宋体" w:cs="宋体"/>
          <w:b w:val="0"/>
          <w:bCs w:val="0"/>
          <w:color w:val="auto"/>
          <w:kern w:val="0"/>
          <w:sz w:val="24"/>
          <w:szCs w:val="24"/>
          <w:highlight w:val="none"/>
          <w:lang w:val="zh-CN" w:eastAsia="zh-CN"/>
        </w:rPr>
        <w:t>甲方</w:t>
      </w:r>
      <w:r>
        <w:rPr>
          <w:rFonts w:hint="eastAsia" w:ascii="宋体" w:hAnsi="宋体" w:eastAsia="宋体" w:cs="宋体"/>
          <w:b w:val="0"/>
          <w:bCs w:val="0"/>
          <w:color w:val="auto"/>
          <w:kern w:val="0"/>
          <w:sz w:val="24"/>
          <w:szCs w:val="24"/>
          <w:highlight w:val="none"/>
          <w:lang w:val="zh-CN"/>
        </w:rPr>
        <w:t xml:space="preserve">验货通过。 </w:t>
      </w:r>
    </w:p>
    <w:p w14:paraId="0C13181D">
      <w:pPr>
        <w:keepNext w:val="0"/>
        <w:keepLines w:val="0"/>
        <w:pageBreakBefore w:val="0"/>
        <w:widowControl w:val="0"/>
        <w:kinsoku/>
        <w:wordWrap/>
        <w:overflowPunct/>
        <w:topLinePunct w:val="0"/>
        <w:autoSpaceDE w:val="0"/>
        <w:autoSpaceDN w:val="0"/>
        <w:bidi w:val="0"/>
        <w:adjustRightInd w:val="0"/>
        <w:snapToGrid/>
        <w:spacing w:line="580" w:lineRule="exact"/>
        <w:ind w:firstLine="480" w:firstLineChars="200"/>
        <w:textAlignment w:val="auto"/>
        <w:rPr>
          <w:rFonts w:hint="eastAsia" w:ascii="宋体" w:hAnsi="宋体" w:eastAsia="宋体" w:cs="宋体"/>
          <w:b w:val="0"/>
          <w:bCs w:val="0"/>
          <w:color w:val="auto"/>
          <w:kern w:val="0"/>
          <w:sz w:val="24"/>
          <w:szCs w:val="24"/>
          <w:highlight w:val="none"/>
          <w:lang w:val="zh-CN"/>
        </w:rPr>
      </w:pPr>
      <w:r>
        <w:rPr>
          <w:rFonts w:hint="eastAsia" w:ascii="宋体" w:hAnsi="宋体" w:eastAsia="宋体" w:cs="宋体"/>
          <w:b w:val="0"/>
          <w:bCs w:val="0"/>
          <w:color w:val="auto"/>
          <w:kern w:val="0"/>
          <w:sz w:val="24"/>
          <w:szCs w:val="24"/>
          <w:highlight w:val="none"/>
          <w:lang w:val="zh-CN"/>
        </w:rPr>
        <w:t>2、</w:t>
      </w:r>
      <w:r>
        <w:rPr>
          <w:rFonts w:hint="eastAsia" w:ascii="宋体" w:hAnsi="宋体" w:eastAsia="宋体" w:cs="宋体"/>
          <w:b w:val="0"/>
          <w:bCs w:val="0"/>
          <w:color w:val="auto"/>
          <w:kern w:val="0"/>
          <w:sz w:val="24"/>
          <w:szCs w:val="24"/>
          <w:highlight w:val="none"/>
          <w:lang w:val="zh-CN" w:eastAsia="zh-CN"/>
        </w:rPr>
        <w:t>甲方</w:t>
      </w:r>
      <w:r>
        <w:rPr>
          <w:rFonts w:hint="eastAsia" w:ascii="宋体" w:hAnsi="宋体" w:eastAsia="宋体" w:cs="宋体"/>
          <w:b w:val="0"/>
          <w:bCs w:val="0"/>
          <w:color w:val="auto"/>
          <w:kern w:val="0"/>
          <w:sz w:val="24"/>
          <w:szCs w:val="24"/>
          <w:highlight w:val="none"/>
          <w:lang w:val="zh-CN"/>
        </w:rPr>
        <w:t>有权对</w:t>
      </w:r>
      <w:r>
        <w:rPr>
          <w:rFonts w:hint="eastAsia" w:ascii="宋体" w:hAnsi="宋体" w:eastAsia="宋体" w:cs="宋体"/>
          <w:b w:val="0"/>
          <w:bCs w:val="0"/>
          <w:color w:val="auto"/>
          <w:kern w:val="0"/>
          <w:sz w:val="24"/>
          <w:szCs w:val="24"/>
          <w:highlight w:val="none"/>
          <w:lang w:val="en-US" w:eastAsia="zh-CN"/>
        </w:rPr>
        <w:t>中标方</w:t>
      </w:r>
      <w:r>
        <w:rPr>
          <w:rFonts w:hint="eastAsia" w:ascii="宋体" w:hAnsi="宋体" w:eastAsia="宋体" w:cs="宋体"/>
          <w:b w:val="0"/>
          <w:bCs w:val="0"/>
          <w:color w:val="auto"/>
          <w:kern w:val="0"/>
          <w:sz w:val="24"/>
          <w:szCs w:val="24"/>
          <w:highlight w:val="none"/>
          <w:lang w:val="zh-CN"/>
        </w:rPr>
        <w:t>公司经营状况进行审查，</w:t>
      </w:r>
      <w:r>
        <w:rPr>
          <w:rFonts w:hint="eastAsia" w:ascii="宋体" w:hAnsi="宋体" w:eastAsia="宋体" w:cs="宋体"/>
          <w:b w:val="0"/>
          <w:bCs w:val="0"/>
          <w:color w:val="auto"/>
          <w:kern w:val="0"/>
          <w:sz w:val="24"/>
          <w:szCs w:val="24"/>
          <w:highlight w:val="none"/>
          <w:lang w:val="zh-CN" w:eastAsia="zh-CN"/>
        </w:rPr>
        <w:t>甲方</w:t>
      </w:r>
      <w:r>
        <w:rPr>
          <w:rFonts w:hint="eastAsia" w:ascii="宋体" w:hAnsi="宋体" w:eastAsia="宋体" w:cs="宋体"/>
          <w:b w:val="0"/>
          <w:bCs w:val="0"/>
          <w:color w:val="auto"/>
          <w:kern w:val="0"/>
          <w:sz w:val="24"/>
          <w:szCs w:val="24"/>
          <w:highlight w:val="none"/>
          <w:lang w:val="zh-CN"/>
        </w:rPr>
        <w:t>有权对</w:t>
      </w:r>
      <w:r>
        <w:rPr>
          <w:rFonts w:hint="eastAsia" w:ascii="宋体" w:hAnsi="宋体" w:eastAsia="宋体" w:cs="宋体"/>
          <w:b w:val="0"/>
          <w:bCs w:val="0"/>
          <w:color w:val="auto"/>
          <w:kern w:val="0"/>
          <w:sz w:val="24"/>
          <w:szCs w:val="24"/>
          <w:highlight w:val="none"/>
          <w:lang w:val="en-US" w:eastAsia="zh-CN"/>
        </w:rPr>
        <w:t>中标</w:t>
      </w:r>
      <w:r>
        <w:rPr>
          <w:rFonts w:hint="eastAsia" w:ascii="宋体" w:hAnsi="宋体" w:eastAsia="宋体" w:cs="宋体"/>
          <w:b w:val="0"/>
          <w:bCs w:val="0"/>
          <w:color w:val="auto"/>
          <w:kern w:val="0"/>
          <w:sz w:val="24"/>
          <w:szCs w:val="24"/>
          <w:highlight w:val="none"/>
          <w:lang w:val="zh-CN"/>
        </w:rPr>
        <w:t>方派遣进驻人员状况和服务态度进行审查，</w:t>
      </w:r>
      <w:r>
        <w:rPr>
          <w:rFonts w:hint="eastAsia" w:ascii="宋体" w:hAnsi="宋体" w:eastAsia="宋体" w:cs="宋体"/>
          <w:b w:val="0"/>
          <w:bCs w:val="0"/>
          <w:color w:val="auto"/>
          <w:kern w:val="0"/>
          <w:sz w:val="24"/>
          <w:szCs w:val="24"/>
          <w:highlight w:val="none"/>
          <w:lang w:val="zh-CN" w:eastAsia="zh-CN"/>
        </w:rPr>
        <w:t>甲方</w:t>
      </w:r>
      <w:r>
        <w:rPr>
          <w:rFonts w:hint="eastAsia" w:ascii="宋体" w:hAnsi="宋体" w:eastAsia="宋体" w:cs="宋体"/>
          <w:b w:val="0"/>
          <w:bCs w:val="0"/>
          <w:color w:val="auto"/>
          <w:kern w:val="0"/>
          <w:sz w:val="24"/>
          <w:szCs w:val="24"/>
          <w:highlight w:val="none"/>
          <w:lang w:val="zh-CN"/>
        </w:rPr>
        <w:t>有权对环境卫生进行检查，</w:t>
      </w:r>
      <w:r>
        <w:rPr>
          <w:rFonts w:hint="eastAsia" w:ascii="宋体" w:hAnsi="宋体" w:eastAsia="宋体" w:cs="宋体"/>
          <w:b w:val="0"/>
          <w:bCs w:val="0"/>
          <w:color w:val="auto"/>
          <w:kern w:val="0"/>
          <w:sz w:val="24"/>
          <w:szCs w:val="24"/>
          <w:highlight w:val="none"/>
          <w:lang w:val="zh-CN" w:eastAsia="zh-CN"/>
        </w:rPr>
        <w:t>甲方</w:t>
      </w:r>
      <w:r>
        <w:rPr>
          <w:rFonts w:hint="eastAsia" w:ascii="宋体" w:hAnsi="宋体" w:eastAsia="宋体" w:cs="宋体"/>
          <w:b w:val="0"/>
          <w:bCs w:val="0"/>
          <w:color w:val="auto"/>
          <w:kern w:val="0"/>
          <w:sz w:val="24"/>
          <w:szCs w:val="24"/>
          <w:highlight w:val="none"/>
          <w:lang w:val="zh-CN"/>
        </w:rPr>
        <w:t>有权对菜品质量提出合理建议及调整方案。发现不合格项</w:t>
      </w:r>
      <w:r>
        <w:rPr>
          <w:rFonts w:hint="eastAsia" w:ascii="宋体" w:hAnsi="宋体" w:eastAsia="宋体" w:cs="宋体"/>
          <w:b w:val="0"/>
          <w:bCs w:val="0"/>
          <w:color w:val="auto"/>
          <w:kern w:val="0"/>
          <w:sz w:val="24"/>
          <w:szCs w:val="24"/>
          <w:highlight w:val="none"/>
          <w:lang w:val="zh-CN" w:eastAsia="zh-CN"/>
        </w:rPr>
        <w:t>甲方</w:t>
      </w:r>
      <w:r>
        <w:rPr>
          <w:rFonts w:hint="eastAsia" w:ascii="宋体" w:hAnsi="宋体" w:eastAsia="宋体" w:cs="宋体"/>
          <w:b w:val="0"/>
          <w:bCs w:val="0"/>
          <w:color w:val="auto"/>
          <w:kern w:val="0"/>
          <w:sz w:val="24"/>
          <w:szCs w:val="24"/>
          <w:highlight w:val="none"/>
          <w:lang w:val="zh-CN"/>
        </w:rPr>
        <w:t>有权给予扣除</w:t>
      </w:r>
      <w:r>
        <w:rPr>
          <w:rFonts w:hint="eastAsia" w:ascii="宋体" w:hAnsi="宋体" w:eastAsia="宋体" w:cs="宋体"/>
          <w:b w:val="0"/>
          <w:bCs w:val="0"/>
          <w:color w:val="auto"/>
          <w:kern w:val="0"/>
          <w:sz w:val="24"/>
          <w:szCs w:val="24"/>
          <w:highlight w:val="none"/>
          <w:lang w:val="en-US" w:eastAsia="zh-CN"/>
        </w:rPr>
        <w:t>中标方</w:t>
      </w:r>
      <w:r>
        <w:rPr>
          <w:rFonts w:hint="eastAsia" w:ascii="宋体" w:hAnsi="宋体" w:eastAsia="宋体" w:cs="宋体"/>
          <w:b w:val="0"/>
          <w:bCs w:val="0"/>
          <w:color w:val="auto"/>
          <w:kern w:val="0"/>
          <w:sz w:val="24"/>
          <w:szCs w:val="24"/>
          <w:highlight w:val="none"/>
          <w:lang w:val="zh-CN"/>
        </w:rPr>
        <w:t>当月人工费的10%的处罚，可数项并罚，并有权要求</w:t>
      </w:r>
      <w:r>
        <w:rPr>
          <w:rFonts w:hint="eastAsia" w:ascii="宋体" w:hAnsi="宋体" w:eastAsia="宋体" w:cs="宋体"/>
          <w:b w:val="0"/>
          <w:bCs w:val="0"/>
          <w:color w:val="auto"/>
          <w:kern w:val="0"/>
          <w:sz w:val="24"/>
          <w:szCs w:val="24"/>
          <w:highlight w:val="none"/>
          <w:lang w:val="en-US" w:eastAsia="zh-CN"/>
        </w:rPr>
        <w:t>中标方</w:t>
      </w:r>
      <w:r>
        <w:rPr>
          <w:rFonts w:hint="eastAsia" w:ascii="宋体" w:hAnsi="宋体" w:eastAsia="宋体" w:cs="宋体"/>
          <w:b w:val="0"/>
          <w:bCs w:val="0"/>
          <w:color w:val="auto"/>
          <w:kern w:val="0"/>
          <w:sz w:val="24"/>
          <w:szCs w:val="24"/>
          <w:highlight w:val="none"/>
          <w:lang w:val="zh-CN"/>
        </w:rPr>
        <w:t>及时整改。</w:t>
      </w:r>
    </w:p>
    <w:p w14:paraId="3E4E3CBF">
      <w:pPr>
        <w:keepNext w:val="0"/>
        <w:keepLines w:val="0"/>
        <w:pageBreakBefore w:val="0"/>
        <w:widowControl w:val="0"/>
        <w:kinsoku/>
        <w:wordWrap/>
        <w:overflowPunct/>
        <w:topLinePunct w:val="0"/>
        <w:autoSpaceDE w:val="0"/>
        <w:autoSpaceDN w:val="0"/>
        <w:bidi w:val="0"/>
        <w:adjustRightInd w:val="0"/>
        <w:snapToGrid/>
        <w:spacing w:line="580" w:lineRule="exact"/>
        <w:ind w:firstLine="480" w:firstLineChars="200"/>
        <w:textAlignment w:val="auto"/>
        <w:rPr>
          <w:rFonts w:hint="eastAsia" w:ascii="宋体" w:hAnsi="宋体" w:eastAsia="宋体" w:cs="宋体"/>
          <w:b w:val="0"/>
          <w:bCs w:val="0"/>
          <w:color w:val="auto"/>
          <w:kern w:val="0"/>
          <w:sz w:val="24"/>
          <w:szCs w:val="24"/>
          <w:highlight w:val="none"/>
          <w:lang w:val="zh-CN"/>
        </w:rPr>
      </w:pP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lang w:val="zh-CN" w:eastAsia="zh-CN"/>
        </w:rPr>
        <w:t>甲方</w:t>
      </w:r>
      <w:r>
        <w:rPr>
          <w:rFonts w:hint="eastAsia" w:ascii="宋体" w:hAnsi="宋体" w:eastAsia="宋体" w:cs="宋体"/>
          <w:b w:val="0"/>
          <w:bCs w:val="0"/>
          <w:color w:val="auto"/>
          <w:kern w:val="0"/>
          <w:sz w:val="24"/>
          <w:szCs w:val="24"/>
          <w:highlight w:val="none"/>
          <w:lang w:val="zh-CN"/>
        </w:rPr>
        <w:t>按时给</w:t>
      </w:r>
      <w:r>
        <w:rPr>
          <w:rFonts w:hint="eastAsia" w:ascii="宋体" w:hAnsi="宋体" w:eastAsia="宋体" w:cs="宋体"/>
          <w:b w:val="0"/>
          <w:bCs w:val="0"/>
          <w:color w:val="auto"/>
          <w:kern w:val="0"/>
          <w:sz w:val="24"/>
          <w:szCs w:val="24"/>
          <w:highlight w:val="none"/>
          <w:lang w:val="en-US" w:eastAsia="zh-CN"/>
        </w:rPr>
        <w:t>中标</w:t>
      </w:r>
      <w:r>
        <w:rPr>
          <w:rFonts w:hint="eastAsia" w:ascii="宋体" w:hAnsi="宋体" w:eastAsia="宋体" w:cs="宋体"/>
          <w:b w:val="0"/>
          <w:bCs w:val="0"/>
          <w:color w:val="auto"/>
          <w:kern w:val="0"/>
          <w:sz w:val="24"/>
          <w:szCs w:val="24"/>
          <w:highlight w:val="none"/>
          <w:lang w:val="zh-CN"/>
        </w:rPr>
        <w:t>方支付满月足额的服务费。</w:t>
      </w:r>
    </w:p>
    <w:p w14:paraId="350124C6">
      <w:pPr>
        <w:keepNext w:val="0"/>
        <w:keepLines w:val="0"/>
        <w:pageBreakBefore w:val="0"/>
        <w:widowControl w:val="0"/>
        <w:kinsoku/>
        <w:wordWrap/>
        <w:overflowPunct/>
        <w:topLinePunct w:val="0"/>
        <w:autoSpaceDE w:val="0"/>
        <w:autoSpaceDN w:val="0"/>
        <w:bidi w:val="0"/>
        <w:adjustRightInd w:val="0"/>
        <w:snapToGrid/>
        <w:spacing w:line="580" w:lineRule="exact"/>
        <w:ind w:firstLine="480" w:firstLineChars="200"/>
        <w:textAlignment w:val="auto"/>
        <w:rPr>
          <w:rFonts w:hint="eastAsia" w:ascii="宋体" w:hAnsi="宋体" w:eastAsia="宋体" w:cs="宋体"/>
          <w:b w:val="0"/>
          <w:bCs w:val="0"/>
          <w:color w:val="auto"/>
          <w:kern w:val="0"/>
          <w:sz w:val="24"/>
          <w:szCs w:val="24"/>
          <w:highlight w:val="none"/>
          <w:lang w:val="zh-CN"/>
        </w:rPr>
      </w:pPr>
      <w:r>
        <w:rPr>
          <w:rFonts w:hint="eastAsia" w:ascii="宋体" w:hAnsi="宋体" w:eastAsia="宋体" w:cs="宋体"/>
          <w:b w:val="0"/>
          <w:bCs w:val="0"/>
          <w:color w:val="auto"/>
          <w:kern w:val="0"/>
          <w:sz w:val="24"/>
          <w:szCs w:val="24"/>
          <w:highlight w:val="none"/>
          <w:lang w:val="zh-CN"/>
        </w:rPr>
        <w:t>4、</w:t>
      </w:r>
      <w:r>
        <w:rPr>
          <w:rFonts w:hint="eastAsia" w:ascii="宋体" w:hAnsi="宋体" w:eastAsia="宋体" w:cs="宋体"/>
          <w:b w:val="0"/>
          <w:bCs w:val="0"/>
          <w:color w:val="auto"/>
          <w:kern w:val="0"/>
          <w:sz w:val="24"/>
          <w:szCs w:val="24"/>
          <w:highlight w:val="none"/>
          <w:lang w:val="zh-CN" w:eastAsia="zh-CN"/>
        </w:rPr>
        <w:t>甲方</w:t>
      </w:r>
      <w:r>
        <w:rPr>
          <w:rFonts w:hint="eastAsia" w:ascii="宋体" w:hAnsi="宋体" w:eastAsia="宋体" w:cs="宋体"/>
          <w:b w:val="0"/>
          <w:bCs w:val="0"/>
          <w:color w:val="auto"/>
          <w:kern w:val="0"/>
          <w:sz w:val="24"/>
          <w:szCs w:val="24"/>
          <w:highlight w:val="none"/>
          <w:lang w:val="en-US" w:eastAsia="zh-CN"/>
        </w:rPr>
        <w:t>特殊</w:t>
      </w:r>
      <w:r>
        <w:rPr>
          <w:rFonts w:hint="eastAsia" w:ascii="宋体" w:hAnsi="宋体" w:eastAsia="宋体" w:cs="宋体"/>
          <w:b w:val="0"/>
          <w:bCs w:val="0"/>
          <w:color w:val="auto"/>
          <w:kern w:val="0"/>
          <w:sz w:val="24"/>
          <w:szCs w:val="24"/>
          <w:highlight w:val="none"/>
          <w:lang w:val="zh-CN"/>
        </w:rPr>
        <w:t>用餐，或遇有用餐人数变动等特殊情况，应提前告知</w:t>
      </w:r>
      <w:r>
        <w:rPr>
          <w:rFonts w:hint="eastAsia" w:ascii="宋体" w:hAnsi="宋体" w:eastAsia="宋体" w:cs="宋体"/>
          <w:b w:val="0"/>
          <w:bCs w:val="0"/>
          <w:color w:val="auto"/>
          <w:kern w:val="0"/>
          <w:sz w:val="24"/>
          <w:szCs w:val="24"/>
          <w:highlight w:val="none"/>
          <w:lang w:val="en-US" w:eastAsia="zh-CN"/>
        </w:rPr>
        <w:t>中标方</w:t>
      </w:r>
      <w:r>
        <w:rPr>
          <w:rFonts w:hint="eastAsia" w:ascii="宋体" w:hAnsi="宋体" w:eastAsia="宋体" w:cs="宋体"/>
          <w:b w:val="0"/>
          <w:bCs w:val="0"/>
          <w:color w:val="auto"/>
          <w:kern w:val="0"/>
          <w:sz w:val="24"/>
          <w:szCs w:val="24"/>
          <w:highlight w:val="none"/>
          <w:lang w:val="zh-CN"/>
        </w:rPr>
        <w:t>驻场主管，以便调整餐量和食谱。</w:t>
      </w:r>
    </w:p>
    <w:p w14:paraId="13760E01">
      <w:pPr>
        <w:keepNext w:val="0"/>
        <w:keepLines w:val="0"/>
        <w:pageBreakBefore w:val="0"/>
        <w:widowControl w:val="0"/>
        <w:kinsoku/>
        <w:wordWrap/>
        <w:overflowPunct/>
        <w:topLinePunct w:val="0"/>
        <w:autoSpaceDE w:val="0"/>
        <w:autoSpaceDN w:val="0"/>
        <w:bidi w:val="0"/>
        <w:adjustRightInd w:val="0"/>
        <w:snapToGrid/>
        <w:spacing w:line="580" w:lineRule="exact"/>
        <w:ind w:firstLine="480" w:firstLineChars="200"/>
        <w:textAlignment w:val="auto"/>
        <w:rPr>
          <w:rFonts w:hint="eastAsia" w:ascii="宋体" w:hAnsi="宋体" w:eastAsia="宋体" w:cs="宋体"/>
          <w:b w:val="0"/>
          <w:bCs w:val="0"/>
          <w:color w:val="auto"/>
          <w:kern w:val="0"/>
          <w:sz w:val="24"/>
          <w:szCs w:val="24"/>
          <w:highlight w:val="none"/>
          <w:lang w:val="zh-CN"/>
        </w:rPr>
      </w:pPr>
      <w:r>
        <w:rPr>
          <w:rFonts w:hint="eastAsia" w:ascii="宋体" w:hAnsi="宋体" w:eastAsia="宋体" w:cs="宋体"/>
          <w:b w:val="0"/>
          <w:bCs w:val="0"/>
          <w:color w:val="auto"/>
          <w:kern w:val="0"/>
          <w:sz w:val="24"/>
          <w:szCs w:val="24"/>
          <w:highlight w:val="none"/>
          <w:lang w:val="zh-CN"/>
        </w:rPr>
        <w:t>5、如遇特殊情况确须延迟开饭的应及时通知</w:t>
      </w:r>
      <w:r>
        <w:rPr>
          <w:rFonts w:hint="eastAsia" w:ascii="宋体" w:hAnsi="宋体" w:eastAsia="宋体" w:cs="宋体"/>
          <w:b w:val="0"/>
          <w:bCs w:val="0"/>
          <w:color w:val="auto"/>
          <w:kern w:val="0"/>
          <w:sz w:val="24"/>
          <w:szCs w:val="24"/>
          <w:highlight w:val="none"/>
          <w:lang w:val="en-US" w:eastAsia="zh-CN"/>
        </w:rPr>
        <w:t>中标方</w:t>
      </w:r>
      <w:r>
        <w:rPr>
          <w:rFonts w:hint="eastAsia" w:ascii="宋体" w:hAnsi="宋体" w:eastAsia="宋体" w:cs="宋体"/>
          <w:b w:val="0"/>
          <w:bCs w:val="0"/>
          <w:color w:val="auto"/>
          <w:kern w:val="0"/>
          <w:sz w:val="24"/>
          <w:szCs w:val="24"/>
          <w:highlight w:val="none"/>
          <w:lang w:val="zh-CN"/>
        </w:rPr>
        <w:t>。</w:t>
      </w:r>
    </w:p>
    <w:p w14:paraId="1E8D35DE">
      <w:pPr>
        <w:keepNext w:val="0"/>
        <w:keepLines w:val="0"/>
        <w:pageBreakBefore w:val="0"/>
        <w:widowControl w:val="0"/>
        <w:kinsoku/>
        <w:wordWrap/>
        <w:overflowPunct/>
        <w:topLinePunct w:val="0"/>
        <w:autoSpaceDE w:val="0"/>
        <w:autoSpaceDN w:val="0"/>
        <w:bidi w:val="0"/>
        <w:adjustRightInd w:val="0"/>
        <w:snapToGrid/>
        <w:spacing w:line="580" w:lineRule="exact"/>
        <w:ind w:firstLine="480" w:firstLineChars="200"/>
        <w:textAlignment w:val="auto"/>
        <w:rPr>
          <w:rFonts w:hint="eastAsia" w:ascii="宋体" w:hAnsi="宋体" w:eastAsia="宋体" w:cs="宋体"/>
          <w:b w:val="0"/>
          <w:bCs w:val="0"/>
          <w:color w:val="auto"/>
          <w:kern w:val="0"/>
          <w:sz w:val="24"/>
          <w:szCs w:val="24"/>
          <w:highlight w:val="none"/>
          <w:lang w:val="zh-CN"/>
        </w:rPr>
      </w:pPr>
      <w:r>
        <w:rPr>
          <w:rFonts w:hint="eastAsia" w:ascii="宋体" w:hAnsi="宋体" w:eastAsia="宋体" w:cs="宋体"/>
          <w:b w:val="0"/>
          <w:bCs w:val="0"/>
          <w:color w:val="auto"/>
          <w:kern w:val="0"/>
          <w:sz w:val="24"/>
          <w:szCs w:val="24"/>
          <w:highlight w:val="none"/>
          <w:lang w:val="zh-CN"/>
        </w:rPr>
        <w:t>6、</w:t>
      </w:r>
      <w:r>
        <w:rPr>
          <w:rFonts w:hint="eastAsia" w:ascii="宋体" w:hAnsi="宋体" w:eastAsia="宋体" w:cs="宋体"/>
          <w:b w:val="0"/>
          <w:bCs w:val="0"/>
          <w:color w:val="auto"/>
          <w:kern w:val="0"/>
          <w:sz w:val="24"/>
          <w:szCs w:val="24"/>
          <w:highlight w:val="none"/>
          <w:lang w:val="en-US" w:eastAsia="zh-CN"/>
        </w:rPr>
        <w:t>中标方</w:t>
      </w:r>
      <w:r>
        <w:rPr>
          <w:rFonts w:hint="eastAsia" w:ascii="宋体" w:hAnsi="宋体" w:eastAsia="宋体" w:cs="宋体"/>
          <w:b w:val="0"/>
          <w:bCs w:val="0"/>
          <w:color w:val="auto"/>
          <w:kern w:val="0"/>
          <w:sz w:val="24"/>
          <w:szCs w:val="24"/>
          <w:highlight w:val="none"/>
          <w:lang w:val="zh-CN"/>
        </w:rPr>
        <w:t>工作人员做的餐食，若出现发霉、发臭、腐烂、过期等食物影响</w:t>
      </w:r>
      <w:r>
        <w:rPr>
          <w:rFonts w:hint="eastAsia" w:ascii="宋体" w:hAnsi="宋体" w:eastAsia="宋体" w:cs="宋体"/>
          <w:b w:val="0"/>
          <w:bCs w:val="0"/>
          <w:color w:val="auto"/>
          <w:kern w:val="0"/>
          <w:sz w:val="24"/>
          <w:szCs w:val="24"/>
          <w:highlight w:val="none"/>
          <w:lang w:val="en-US" w:eastAsia="zh-CN"/>
        </w:rPr>
        <w:t>人员</w:t>
      </w:r>
      <w:r>
        <w:rPr>
          <w:rFonts w:hint="eastAsia" w:ascii="宋体" w:hAnsi="宋体" w:eastAsia="宋体" w:cs="宋体"/>
          <w:b w:val="0"/>
          <w:bCs w:val="0"/>
          <w:color w:val="auto"/>
          <w:kern w:val="0"/>
          <w:sz w:val="24"/>
          <w:szCs w:val="24"/>
          <w:highlight w:val="none"/>
          <w:lang w:val="zh-CN"/>
        </w:rPr>
        <w:t>健康的情况，</w:t>
      </w:r>
      <w:r>
        <w:rPr>
          <w:rFonts w:hint="eastAsia" w:ascii="宋体" w:hAnsi="宋体" w:eastAsia="宋体" w:cs="宋体"/>
          <w:b w:val="0"/>
          <w:bCs w:val="0"/>
          <w:color w:val="auto"/>
          <w:kern w:val="0"/>
          <w:sz w:val="24"/>
          <w:szCs w:val="24"/>
          <w:highlight w:val="none"/>
          <w:lang w:val="zh-CN" w:eastAsia="zh-CN"/>
        </w:rPr>
        <w:t>甲方</w:t>
      </w:r>
      <w:r>
        <w:rPr>
          <w:rFonts w:hint="eastAsia" w:ascii="宋体" w:hAnsi="宋体" w:eastAsia="宋体" w:cs="宋体"/>
          <w:b w:val="0"/>
          <w:bCs w:val="0"/>
          <w:color w:val="auto"/>
          <w:kern w:val="0"/>
          <w:sz w:val="24"/>
          <w:szCs w:val="24"/>
          <w:highlight w:val="none"/>
          <w:lang w:val="zh-CN"/>
        </w:rPr>
        <w:t>视情节有权对</w:t>
      </w:r>
      <w:r>
        <w:rPr>
          <w:rFonts w:hint="eastAsia" w:ascii="宋体" w:hAnsi="宋体" w:eastAsia="宋体" w:cs="宋体"/>
          <w:b w:val="0"/>
          <w:bCs w:val="0"/>
          <w:color w:val="auto"/>
          <w:kern w:val="0"/>
          <w:sz w:val="24"/>
          <w:szCs w:val="24"/>
          <w:highlight w:val="none"/>
          <w:lang w:val="en-US" w:eastAsia="zh-CN"/>
        </w:rPr>
        <w:t>中标方</w:t>
      </w:r>
      <w:r>
        <w:rPr>
          <w:rFonts w:hint="eastAsia" w:ascii="宋体" w:hAnsi="宋体" w:eastAsia="宋体" w:cs="宋体"/>
          <w:b w:val="0"/>
          <w:bCs w:val="0"/>
          <w:color w:val="auto"/>
          <w:kern w:val="0"/>
          <w:sz w:val="24"/>
          <w:szCs w:val="24"/>
          <w:highlight w:val="none"/>
          <w:lang w:val="zh-CN"/>
        </w:rPr>
        <w:t>给予2000-10000元/次的考核。如造成其他经济损失的，</w:t>
      </w:r>
      <w:r>
        <w:rPr>
          <w:rFonts w:hint="eastAsia" w:ascii="宋体" w:hAnsi="宋体" w:eastAsia="宋体" w:cs="宋体"/>
          <w:b w:val="0"/>
          <w:bCs w:val="0"/>
          <w:color w:val="auto"/>
          <w:kern w:val="0"/>
          <w:sz w:val="24"/>
          <w:szCs w:val="24"/>
          <w:highlight w:val="none"/>
          <w:lang w:val="en-US" w:eastAsia="zh-CN"/>
        </w:rPr>
        <w:t>中标方</w:t>
      </w:r>
      <w:r>
        <w:rPr>
          <w:rFonts w:hint="eastAsia" w:ascii="宋体" w:hAnsi="宋体" w:eastAsia="宋体" w:cs="宋体"/>
          <w:b w:val="0"/>
          <w:bCs w:val="0"/>
          <w:color w:val="auto"/>
          <w:kern w:val="0"/>
          <w:sz w:val="24"/>
          <w:szCs w:val="24"/>
          <w:highlight w:val="none"/>
          <w:lang w:val="zh-CN"/>
        </w:rPr>
        <w:t>还需承担赔偿责任。</w:t>
      </w:r>
    </w:p>
    <w:p w14:paraId="2C8E58E6">
      <w:pPr>
        <w:keepNext w:val="0"/>
        <w:keepLines w:val="0"/>
        <w:pageBreakBefore w:val="0"/>
        <w:widowControl w:val="0"/>
        <w:kinsoku/>
        <w:wordWrap/>
        <w:overflowPunct/>
        <w:topLinePunct w:val="0"/>
        <w:bidi w:val="0"/>
        <w:snapToGrid/>
        <w:spacing w:line="58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中标方</w:t>
      </w:r>
      <w:r>
        <w:rPr>
          <w:rFonts w:hint="eastAsia" w:ascii="宋体" w:hAnsi="宋体" w:eastAsia="宋体" w:cs="宋体"/>
          <w:b/>
          <w:bCs/>
          <w:color w:val="auto"/>
          <w:sz w:val="24"/>
          <w:szCs w:val="24"/>
          <w:highlight w:val="none"/>
        </w:rPr>
        <w:t>职责：</w:t>
      </w:r>
    </w:p>
    <w:p w14:paraId="1F165A5D">
      <w:pPr>
        <w:keepNext w:val="0"/>
        <w:keepLines w:val="0"/>
        <w:pageBreakBefore w:val="0"/>
        <w:widowControl w:val="0"/>
        <w:kinsoku/>
        <w:wordWrap/>
        <w:overflowPunct/>
        <w:topLinePunct w:val="0"/>
        <w:autoSpaceDE w:val="0"/>
        <w:autoSpaceDN w:val="0"/>
        <w:bidi w:val="0"/>
        <w:adjustRightInd w:val="0"/>
        <w:snapToGrid/>
        <w:spacing w:line="580" w:lineRule="exact"/>
        <w:ind w:firstLine="480" w:firstLineChars="200"/>
        <w:textAlignment w:val="auto"/>
        <w:rPr>
          <w:rFonts w:hint="eastAsia" w:ascii="宋体" w:hAnsi="宋体" w:eastAsia="宋体" w:cs="宋体"/>
          <w:b w:val="0"/>
          <w:bCs w:val="0"/>
          <w:color w:val="auto"/>
          <w:kern w:val="0"/>
          <w:sz w:val="24"/>
          <w:szCs w:val="24"/>
          <w:highlight w:val="none"/>
          <w:lang w:val="zh-CN"/>
        </w:rPr>
      </w:pPr>
      <w:r>
        <w:rPr>
          <w:rFonts w:hint="eastAsia" w:ascii="宋体" w:hAnsi="宋体" w:eastAsia="宋体" w:cs="宋体"/>
          <w:b w:val="0"/>
          <w:bCs w:val="0"/>
          <w:color w:val="auto"/>
          <w:kern w:val="0"/>
          <w:sz w:val="24"/>
          <w:szCs w:val="24"/>
          <w:highlight w:val="none"/>
          <w:lang w:val="zh-CN"/>
        </w:rPr>
        <w:t>1、</w:t>
      </w:r>
      <w:r>
        <w:rPr>
          <w:rFonts w:hint="eastAsia" w:ascii="宋体" w:hAnsi="宋体" w:eastAsia="宋体" w:cs="宋体"/>
          <w:b w:val="0"/>
          <w:bCs w:val="0"/>
          <w:color w:val="auto"/>
          <w:kern w:val="0"/>
          <w:sz w:val="24"/>
          <w:szCs w:val="24"/>
          <w:highlight w:val="none"/>
          <w:lang w:val="en-US" w:eastAsia="zh-CN"/>
        </w:rPr>
        <w:t>中标</w:t>
      </w:r>
      <w:r>
        <w:rPr>
          <w:rFonts w:hint="eastAsia" w:ascii="宋体" w:hAnsi="宋体" w:eastAsia="宋体" w:cs="宋体"/>
          <w:b w:val="0"/>
          <w:bCs w:val="0"/>
          <w:color w:val="auto"/>
          <w:kern w:val="0"/>
          <w:sz w:val="24"/>
          <w:szCs w:val="24"/>
          <w:highlight w:val="none"/>
          <w:lang w:val="zh-CN"/>
        </w:rPr>
        <w:t>方与其委派的工作人员建立劳动关系，签订劳动合同，并负责劳动合同的管理工作。</w:t>
      </w:r>
    </w:p>
    <w:p w14:paraId="0D6569A9">
      <w:pPr>
        <w:keepNext w:val="0"/>
        <w:keepLines w:val="0"/>
        <w:pageBreakBefore w:val="0"/>
        <w:widowControl w:val="0"/>
        <w:kinsoku/>
        <w:wordWrap/>
        <w:overflowPunct/>
        <w:topLinePunct w:val="0"/>
        <w:autoSpaceDE w:val="0"/>
        <w:autoSpaceDN w:val="0"/>
        <w:bidi w:val="0"/>
        <w:adjustRightInd w:val="0"/>
        <w:snapToGrid/>
        <w:spacing w:line="580" w:lineRule="exact"/>
        <w:ind w:firstLine="480" w:firstLineChars="200"/>
        <w:textAlignment w:val="auto"/>
        <w:rPr>
          <w:rFonts w:hint="eastAsia" w:ascii="宋体" w:hAnsi="宋体" w:eastAsia="宋体" w:cs="宋体"/>
          <w:b w:val="0"/>
          <w:bCs w:val="0"/>
          <w:color w:val="auto"/>
          <w:kern w:val="0"/>
          <w:sz w:val="24"/>
          <w:szCs w:val="24"/>
          <w:highlight w:val="none"/>
          <w:lang w:val="zh-CN"/>
        </w:rPr>
      </w:pPr>
      <w:r>
        <w:rPr>
          <w:rFonts w:hint="eastAsia" w:ascii="宋体" w:hAnsi="宋体" w:eastAsia="宋体" w:cs="宋体"/>
          <w:b w:val="0"/>
          <w:bCs w:val="0"/>
          <w:color w:val="auto"/>
          <w:kern w:val="0"/>
          <w:sz w:val="24"/>
          <w:szCs w:val="24"/>
          <w:highlight w:val="none"/>
          <w:lang w:val="zh-CN"/>
        </w:rPr>
        <w:t>2、严格派遣工作人员档案管理，负责建立、结转派遣人员档案。</w:t>
      </w:r>
      <w:r>
        <w:rPr>
          <w:rFonts w:hint="eastAsia" w:ascii="宋体" w:hAnsi="宋体" w:eastAsia="宋体" w:cs="宋体"/>
          <w:b w:val="0"/>
          <w:bCs w:val="0"/>
          <w:color w:val="auto"/>
          <w:kern w:val="0"/>
          <w:sz w:val="24"/>
          <w:szCs w:val="24"/>
          <w:highlight w:val="none"/>
          <w:lang w:val="zh-CN" w:eastAsia="zh-CN"/>
        </w:rPr>
        <w:t>中标</w:t>
      </w:r>
      <w:r>
        <w:rPr>
          <w:rFonts w:hint="eastAsia" w:ascii="宋体" w:hAnsi="宋体" w:eastAsia="宋体" w:cs="宋体"/>
          <w:b w:val="0"/>
          <w:bCs w:val="0"/>
          <w:color w:val="auto"/>
          <w:kern w:val="0"/>
          <w:sz w:val="24"/>
          <w:szCs w:val="24"/>
          <w:highlight w:val="none"/>
          <w:lang w:val="en-US" w:eastAsia="zh-CN"/>
        </w:rPr>
        <w:t>方</w:t>
      </w:r>
      <w:r>
        <w:rPr>
          <w:rFonts w:hint="eastAsia" w:ascii="宋体" w:hAnsi="宋体" w:eastAsia="宋体" w:cs="宋体"/>
          <w:b w:val="0"/>
          <w:bCs w:val="0"/>
          <w:color w:val="auto"/>
          <w:kern w:val="0"/>
          <w:sz w:val="24"/>
          <w:szCs w:val="24"/>
          <w:highlight w:val="none"/>
          <w:lang w:val="zh-CN"/>
        </w:rPr>
        <w:t>负责对员工的安全生产教育，负责为被派遣劳务工办理社会保险。被派遣劳务工在派遣期间出现伤、亡、病、残等，由</w:t>
      </w:r>
      <w:r>
        <w:rPr>
          <w:rFonts w:hint="eastAsia" w:ascii="宋体" w:hAnsi="宋体" w:eastAsia="宋体" w:cs="宋体"/>
          <w:b w:val="0"/>
          <w:bCs w:val="0"/>
          <w:color w:val="auto"/>
          <w:kern w:val="0"/>
          <w:sz w:val="24"/>
          <w:szCs w:val="24"/>
          <w:highlight w:val="none"/>
          <w:lang w:val="zh-CN" w:eastAsia="zh-CN"/>
        </w:rPr>
        <w:t>中标</w:t>
      </w:r>
      <w:r>
        <w:rPr>
          <w:rFonts w:hint="eastAsia" w:ascii="宋体" w:hAnsi="宋体" w:eastAsia="宋体" w:cs="宋体"/>
          <w:b w:val="0"/>
          <w:bCs w:val="0"/>
          <w:color w:val="auto"/>
          <w:kern w:val="0"/>
          <w:sz w:val="24"/>
          <w:szCs w:val="24"/>
          <w:highlight w:val="none"/>
          <w:lang w:val="en-US" w:eastAsia="zh-CN"/>
        </w:rPr>
        <w:t>方</w:t>
      </w:r>
      <w:r>
        <w:rPr>
          <w:rFonts w:hint="eastAsia" w:ascii="宋体" w:hAnsi="宋体" w:eastAsia="宋体" w:cs="宋体"/>
          <w:b w:val="0"/>
          <w:bCs w:val="0"/>
          <w:color w:val="auto"/>
          <w:kern w:val="0"/>
          <w:sz w:val="24"/>
          <w:szCs w:val="24"/>
          <w:highlight w:val="none"/>
          <w:lang w:val="zh-CN"/>
        </w:rPr>
        <w:t>完成后续工作。如</w:t>
      </w:r>
      <w:r>
        <w:rPr>
          <w:rFonts w:hint="eastAsia" w:ascii="宋体" w:hAnsi="宋体" w:eastAsia="宋体" w:cs="宋体"/>
          <w:b w:val="0"/>
          <w:bCs w:val="0"/>
          <w:color w:val="auto"/>
          <w:kern w:val="0"/>
          <w:sz w:val="24"/>
          <w:szCs w:val="24"/>
          <w:highlight w:val="none"/>
          <w:lang w:val="en-US" w:eastAsia="zh-CN"/>
        </w:rPr>
        <w:t>甲方</w:t>
      </w:r>
      <w:r>
        <w:rPr>
          <w:rFonts w:hint="eastAsia" w:ascii="宋体" w:hAnsi="宋体" w:eastAsia="宋体" w:cs="宋体"/>
          <w:b w:val="0"/>
          <w:bCs w:val="0"/>
          <w:color w:val="auto"/>
          <w:kern w:val="0"/>
          <w:sz w:val="24"/>
          <w:szCs w:val="24"/>
          <w:highlight w:val="none"/>
          <w:lang w:val="zh-CN"/>
        </w:rPr>
        <w:t>因此而受损或支出任何费用，</w:t>
      </w:r>
      <w:r>
        <w:rPr>
          <w:rFonts w:hint="eastAsia" w:ascii="宋体" w:hAnsi="宋体" w:eastAsia="宋体" w:cs="宋体"/>
          <w:b w:val="0"/>
          <w:bCs w:val="0"/>
          <w:color w:val="auto"/>
          <w:kern w:val="0"/>
          <w:sz w:val="24"/>
          <w:szCs w:val="24"/>
          <w:highlight w:val="none"/>
          <w:lang w:val="zh-CN" w:eastAsia="zh-CN"/>
        </w:rPr>
        <w:t>中标</w:t>
      </w:r>
      <w:r>
        <w:rPr>
          <w:rFonts w:hint="eastAsia" w:ascii="宋体" w:hAnsi="宋体" w:eastAsia="宋体" w:cs="宋体"/>
          <w:b w:val="0"/>
          <w:bCs w:val="0"/>
          <w:color w:val="auto"/>
          <w:kern w:val="0"/>
          <w:sz w:val="24"/>
          <w:szCs w:val="24"/>
          <w:highlight w:val="none"/>
          <w:lang w:val="zh-CN"/>
        </w:rPr>
        <w:t>方应当承担赔偿责任。在工作过程中因</w:t>
      </w:r>
      <w:r>
        <w:rPr>
          <w:rFonts w:hint="eastAsia" w:ascii="宋体" w:hAnsi="宋体" w:eastAsia="宋体" w:cs="宋体"/>
          <w:b w:val="0"/>
          <w:bCs w:val="0"/>
          <w:color w:val="auto"/>
          <w:kern w:val="0"/>
          <w:sz w:val="24"/>
          <w:szCs w:val="24"/>
          <w:highlight w:val="none"/>
          <w:lang w:val="zh-CN" w:eastAsia="zh-CN"/>
        </w:rPr>
        <w:t>中标</w:t>
      </w:r>
      <w:r>
        <w:rPr>
          <w:rFonts w:hint="eastAsia" w:ascii="宋体" w:hAnsi="宋体" w:eastAsia="宋体" w:cs="宋体"/>
          <w:b w:val="0"/>
          <w:bCs w:val="0"/>
          <w:color w:val="auto"/>
          <w:kern w:val="0"/>
          <w:sz w:val="24"/>
          <w:szCs w:val="24"/>
          <w:highlight w:val="none"/>
          <w:lang w:val="zh-CN"/>
        </w:rPr>
        <w:t>方责任发生的任何人身事故，责任与费用等由</w:t>
      </w:r>
      <w:r>
        <w:rPr>
          <w:rFonts w:hint="eastAsia" w:ascii="宋体" w:hAnsi="宋体" w:eastAsia="宋体" w:cs="宋体"/>
          <w:b w:val="0"/>
          <w:bCs w:val="0"/>
          <w:color w:val="auto"/>
          <w:kern w:val="0"/>
          <w:sz w:val="24"/>
          <w:szCs w:val="24"/>
          <w:highlight w:val="none"/>
          <w:lang w:val="zh-CN" w:eastAsia="zh-CN"/>
        </w:rPr>
        <w:t>中标</w:t>
      </w:r>
      <w:r>
        <w:rPr>
          <w:rFonts w:hint="eastAsia" w:ascii="宋体" w:hAnsi="宋体" w:eastAsia="宋体" w:cs="宋体"/>
          <w:b w:val="0"/>
          <w:bCs w:val="0"/>
          <w:color w:val="auto"/>
          <w:kern w:val="0"/>
          <w:sz w:val="24"/>
          <w:szCs w:val="24"/>
          <w:highlight w:val="none"/>
          <w:lang w:val="zh-CN"/>
        </w:rPr>
        <w:t>方承担。</w:t>
      </w:r>
    </w:p>
    <w:p w14:paraId="2312BC2D">
      <w:pPr>
        <w:keepNext w:val="0"/>
        <w:keepLines w:val="0"/>
        <w:pageBreakBefore w:val="0"/>
        <w:widowControl w:val="0"/>
        <w:kinsoku/>
        <w:wordWrap/>
        <w:overflowPunct/>
        <w:topLinePunct w:val="0"/>
        <w:autoSpaceDE w:val="0"/>
        <w:autoSpaceDN w:val="0"/>
        <w:bidi w:val="0"/>
        <w:adjustRightInd w:val="0"/>
        <w:snapToGrid/>
        <w:spacing w:line="580" w:lineRule="exact"/>
        <w:ind w:firstLine="480" w:firstLineChars="200"/>
        <w:textAlignment w:val="auto"/>
        <w:rPr>
          <w:rFonts w:hint="eastAsia" w:ascii="宋体" w:hAnsi="宋体" w:eastAsia="宋体" w:cs="宋体"/>
          <w:b w:val="0"/>
          <w:bCs w:val="0"/>
          <w:color w:val="auto"/>
          <w:kern w:val="0"/>
          <w:sz w:val="24"/>
          <w:szCs w:val="24"/>
          <w:highlight w:val="none"/>
          <w:lang w:val="zh-CN"/>
        </w:rPr>
      </w:pPr>
      <w:r>
        <w:rPr>
          <w:rFonts w:hint="eastAsia" w:ascii="宋体" w:hAnsi="宋体" w:eastAsia="宋体" w:cs="宋体"/>
          <w:b w:val="0"/>
          <w:bCs w:val="0"/>
          <w:color w:val="auto"/>
          <w:kern w:val="0"/>
          <w:sz w:val="24"/>
          <w:szCs w:val="24"/>
          <w:highlight w:val="none"/>
          <w:lang w:val="zh-CN"/>
        </w:rPr>
        <w:t>3、</w:t>
      </w:r>
      <w:r>
        <w:rPr>
          <w:rFonts w:hint="eastAsia" w:ascii="宋体" w:hAnsi="宋体" w:eastAsia="宋体" w:cs="宋体"/>
          <w:b w:val="0"/>
          <w:bCs w:val="0"/>
          <w:color w:val="auto"/>
          <w:kern w:val="0"/>
          <w:sz w:val="24"/>
          <w:szCs w:val="24"/>
          <w:highlight w:val="none"/>
          <w:lang w:val="en-US" w:eastAsia="zh-CN"/>
        </w:rPr>
        <w:t>中标方</w:t>
      </w:r>
      <w:r>
        <w:rPr>
          <w:rFonts w:hint="eastAsia" w:ascii="宋体" w:hAnsi="宋体" w:eastAsia="宋体" w:cs="宋体"/>
          <w:b w:val="0"/>
          <w:bCs w:val="0"/>
          <w:color w:val="auto"/>
          <w:kern w:val="0"/>
          <w:sz w:val="24"/>
          <w:szCs w:val="24"/>
          <w:highlight w:val="none"/>
          <w:lang w:val="zh-CN"/>
        </w:rPr>
        <w:t>工作人员发生工伤及第三方事故的，</w:t>
      </w:r>
      <w:r>
        <w:rPr>
          <w:rFonts w:hint="eastAsia" w:ascii="宋体" w:hAnsi="宋体" w:eastAsia="宋体" w:cs="宋体"/>
          <w:b w:val="0"/>
          <w:bCs w:val="0"/>
          <w:color w:val="auto"/>
          <w:kern w:val="0"/>
          <w:sz w:val="24"/>
          <w:szCs w:val="24"/>
          <w:highlight w:val="none"/>
          <w:lang w:val="zh-CN" w:eastAsia="zh-CN"/>
        </w:rPr>
        <w:t>中标</w:t>
      </w:r>
      <w:r>
        <w:rPr>
          <w:rFonts w:hint="eastAsia" w:ascii="宋体" w:hAnsi="宋体" w:eastAsia="宋体" w:cs="宋体"/>
          <w:b w:val="0"/>
          <w:bCs w:val="0"/>
          <w:color w:val="auto"/>
          <w:kern w:val="0"/>
          <w:sz w:val="24"/>
          <w:szCs w:val="24"/>
          <w:highlight w:val="none"/>
          <w:lang w:val="zh-CN"/>
        </w:rPr>
        <w:t>方负责办理工伤申报和理赔事宜；同时给</w:t>
      </w:r>
      <w:r>
        <w:rPr>
          <w:rFonts w:hint="eastAsia" w:ascii="宋体" w:hAnsi="宋体" w:eastAsia="宋体" w:cs="宋体"/>
          <w:b w:val="0"/>
          <w:bCs w:val="0"/>
          <w:color w:val="auto"/>
          <w:kern w:val="0"/>
          <w:sz w:val="24"/>
          <w:szCs w:val="24"/>
          <w:highlight w:val="none"/>
          <w:lang w:val="en-US" w:eastAsia="zh-CN"/>
        </w:rPr>
        <w:t>甲方</w:t>
      </w:r>
      <w:r>
        <w:rPr>
          <w:rFonts w:hint="eastAsia" w:ascii="宋体" w:hAnsi="宋体" w:eastAsia="宋体" w:cs="宋体"/>
          <w:b w:val="0"/>
          <w:bCs w:val="0"/>
          <w:color w:val="auto"/>
          <w:kern w:val="0"/>
          <w:sz w:val="24"/>
          <w:szCs w:val="24"/>
          <w:highlight w:val="none"/>
          <w:lang w:val="zh-CN"/>
        </w:rPr>
        <w:t>造成的经济损失由</w:t>
      </w:r>
      <w:r>
        <w:rPr>
          <w:rFonts w:hint="eastAsia" w:ascii="宋体" w:hAnsi="宋体" w:eastAsia="宋体" w:cs="宋体"/>
          <w:b w:val="0"/>
          <w:bCs w:val="0"/>
          <w:color w:val="auto"/>
          <w:kern w:val="0"/>
          <w:sz w:val="24"/>
          <w:szCs w:val="24"/>
          <w:highlight w:val="none"/>
          <w:lang w:val="zh-CN" w:eastAsia="zh-CN"/>
        </w:rPr>
        <w:t>中标</w:t>
      </w:r>
      <w:r>
        <w:rPr>
          <w:rFonts w:hint="eastAsia" w:ascii="宋体" w:hAnsi="宋体" w:eastAsia="宋体" w:cs="宋体"/>
          <w:b w:val="0"/>
          <w:bCs w:val="0"/>
          <w:color w:val="auto"/>
          <w:kern w:val="0"/>
          <w:sz w:val="24"/>
          <w:szCs w:val="24"/>
          <w:highlight w:val="none"/>
          <w:lang w:val="zh-CN"/>
        </w:rPr>
        <w:t>方承担。</w:t>
      </w:r>
    </w:p>
    <w:p w14:paraId="31AD5EF7">
      <w:pPr>
        <w:keepNext w:val="0"/>
        <w:keepLines w:val="0"/>
        <w:pageBreakBefore w:val="0"/>
        <w:widowControl w:val="0"/>
        <w:kinsoku/>
        <w:wordWrap/>
        <w:overflowPunct/>
        <w:topLinePunct w:val="0"/>
        <w:autoSpaceDE w:val="0"/>
        <w:autoSpaceDN w:val="0"/>
        <w:bidi w:val="0"/>
        <w:adjustRightInd w:val="0"/>
        <w:snapToGrid/>
        <w:spacing w:line="580" w:lineRule="exact"/>
        <w:ind w:firstLine="480" w:firstLineChars="200"/>
        <w:textAlignment w:val="auto"/>
        <w:rPr>
          <w:rFonts w:hint="eastAsia" w:ascii="宋体" w:hAnsi="宋体" w:eastAsia="宋体" w:cs="宋体"/>
          <w:b w:val="0"/>
          <w:bCs w:val="0"/>
          <w:color w:val="auto"/>
          <w:kern w:val="0"/>
          <w:sz w:val="24"/>
          <w:szCs w:val="24"/>
          <w:highlight w:val="none"/>
          <w:lang w:val="zh-CN"/>
        </w:rPr>
      </w:pPr>
      <w:r>
        <w:rPr>
          <w:rFonts w:hint="eastAsia" w:ascii="宋体" w:hAnsi="宋体" w:eastAsia="宋体" w:cs="宋体"/>
          <w:b w:val="0"/>
          <w:bCs w:val="0"/>
          <w:color w:val="auto"/>
          <w:kern w:val="0"/>
          <w:sz w:val="24"/>
          <w:szCs w:val="24"/>
          <w:highlight w:val="none"/>
          <w:lang w:val="zh-CN"/>
        </w:rPr>
        <w:t>4、定期征求</w:t>
      </w:r>
      <w:r>
        <w:rPr>
          <w:rFonts w:hint="eastAsia" w:ascii="宋体" w:hAnsi="宋体" w:eastAsia="宋体" w:cs="宋体"/>
          <w:b w:val="0"/>
          <w:bCs w:val="0"/>
          <w:color w:val="auto"/>
          <w:kern w:val="0"/>
          <w:sz w:val="24"/>
          <w:szCs w:val="24"/>
          <w:highlight w:val="none"/>
          <w:lang w:val="en-US" w:eastAsia="zh-CN"/>
        </w:rPr>
        <w:t>甲方</w:t>
      </w:r>
      <w:r>
        <w:rPr>
          <w:rFonts w:hint="eastAsia" w:ascii="宋体" w:hAnsi="宋体" w:eastAsia="宋体" w:cs="宋体"/>
          <w:b w:val="0"/>
          <w:bCs w:val="0"/>
          <w:color w:val="auto"/>
          <w:kern w:val="0"/>
          <w:sz w:val="24"/>
          <w:szCs w:val="24"/>
          <w:highlight w:val="none"/>
          <w:lang w:val="zh-CN"/>
        </w:rPr>
        <w:t>对服务保障工作的意见和建议，对存在的问题及时处理。</w:t>
      </w:r>
    </w:p>
    <w:p w14:paraId="73BE27AA">
      <w:pPr>
        <w:keepNext w:val="0"/>
        <w:keepLines w:val="0"/>
        <w:pageBreakBefore w:val="0"/>
        <w:widowControl w:val="0"/>
        <w:kinsoku/>
        <w:wordWrap/>
        <w:overflowPunct/>
        <w:topLinePunct w:val="0"/>
        <w:autoSpaceDE w:val="0"/>
        <w:autoSpaceDN w:val="0"/>
        <w:bidi w:val="0"/>
        <w:adjustRightInd w:val="0"/>
        <w:snapToGrid/>
        <w:spacing w:line="580" w:lineRule="exact"/>
        <w:ind w:firstLine="480" w:firstLineChars="200"/>
        <w:textAlignment w:val="auto"/>
        <w:rPr>
          <w:rFonts w:hint="eastAsia" w:ascii="宋体" w:hAnsi="宋体" w:eastAsia="宋体" w:cs="宋体"/>
          <w:b w:val="0"/>
          <w:bCs w:val="0"/>
          <w:color w:val="auto"/>
          <w:kern w:val="0"/>
          <w:sz w:val="24"/>
          <w:szCs w:val="24"/>
          <w:highlight w:val="none"/>
          <w:lang w:val="zh-CN"/>
        </w:rPr>
      </w:pPr>
      <w:r>
        <w:rPr>
          <w:rFonts w:hint="eastAsia" w:ascii="宋体" w:hAnsi="宋体" w:eastAsia="宋体" w:cs="宋体"/>
          <w:b w:val="0"/>
          <w:bCs w:val="0"/>
          <w:color w:val="auto"/>
          <w:kern w:val="0"/>
          <w:sz w:val="24"/>
          <w:szCs w:val="24"/>
          <w:highlight w:val="none"/>
          <w:lang w:val="zh-CN"/>
        </w:rPr>
        <w:t>5、妥善保管和安全使用</w:t>
      </w:r>
      <w:r>
        <w:rPr>
          <w:rFonts w:hint="eastAsia" w:ascii="宋体" w:hAnsi="宋体" w:eastAsia="宋体" w:cs="宋体"/>
          <w:b w:val="0"/>
          <w:bCs w:val="0"/>
          <w:color w:val="auto"/>
          <w:kern w:val="0"/>
          <w:sz w:val="24"/>
          <w:szCs w:val="24"/>
          <w:highlight w:val="none"/>
          <w:lang w:val="en-US" w:eastAsia="zh-CN"/>
        </w:rPr>
        <w:t>甲方</w:t>
      </w:r>
      <w:r>
        <w:rPr>
          <w:rFonts w:hint="eastAsia" w:ascii="宋体" w:hAnsi="宋体" w:eastAsia="宋体" w:cs="宋体"/>
          <w:b w:val="0"/>
          <w:bCs w:val="0"/>
          <w:color w:val="auto"/>
          <w:kern w:val="0"/>
          <w:sz w:val="24"/>
          <w:szCs w:val="24"/>
          <w:highlight w:val="none"/>
          <w:lang w:val="zh-CN"/>
        </w:rPr>
        <w:t>提供的经营场所和设施设备。</w:t>
      </w:r>
      <w:r>
        <w:rPr>
          <w:rFonts w:hint="eastAsia" w:ascii="宋体" w:hAnsi="宋体" w:eastAsia="宋体" w:cs="宋体"/>
          <w:b w:val="0"/>
          <w:bCs w:val="0"/>
          <w:color w:val="auto"/>
          <w:kern w:val="0"/>
          <w:sz w:val="24"/>
          <w:szCs w:val="24"/>
          <w:highlight w:val="none"/>
          <w:lang w:val="zh-CN" w:eastAsia="zh-CN"/>
        </w:rPr>
        <w:t>中标</w:t>
      </w:r>
      <w:r>
        <w:rPr>
          <w:rFonts w:hint="eastAsia" w:ascii="宋体" w:hAnsi="宋体" w:eastAsia="宋体" w:cs="宋体"/>
          <w:b w:val="0"/>
          <w:bCs w:val="0"/>
          <w:color w:val="auto"/>
          <w:kern w:val="0"/>
          <w:sz w:val="24"/>
          <w:szCs w:val="24"/>
          <w:highlight w:val="none"/>
          <w:lang w:val="zh-CN"/>
        </w:rPr>
        <w:t>方员工如在工作时发生因使用设备不当或违规操作，造成的设备损坏及人员烫伤、烧伤、划伤、刀伤等情况，由</w:t>
      </w:r>
      <w:r>
        <w:rPr>
          <w:rFonts w:hint="eastAsia" w:ascii="宋体" w:hAnsi="宋体" w:eastAsia="宋体" w:cs="宋体"/>
          <w:b w:val="0"/>
          <w:bCs w:val="0"/>
          <w:color w:val="auto"/>
          <w:kern w:val="0"/>
          <w:sz w:val="24"/>
          <w:szCs w:val="24"/>
          <w:highlight w:val="none"/>
          <w:lang w:val="zh-CN" w:eastAsia="zh-CN"/>
        </w:rPr>
        <w:t>中标</w:t>
      </w:r>
      <w:r>
        <w:rPr>
          <w:rFonts w:hint="eastAsia" w:ascii="宋体" w:hAnsi="宋体" w:eastAsia="宋体" w:cs="宋体"/>
          <w:b w:val="0"/>
          <w:bCs w:val="0"/>
          <w:color w:val="auto"/>
          <w:kern w:val="0"/>
          <w:sz w:val="24"/>
          <w:szCs w:val="24"/>
          <w:highlight w:val="none"/>
          <w:lang w:val="zh-CN"/>
        </w:rPr>
        <w:t>方承担设备的维修、更换，人员就医等所有费用，</w:t>
      </w:r>
      <w:r>
        <w:rPr>
          <w:rFonts w:hint="eastAsia" w:ascii="宋体" w:hAnsi="宋体" w:eastAsia="宋体" w:cs="宋体"/>
          <w:b w:val="0"/>
          <w:bCs w:val="0"/>
          <w:color w:val="auto"/>
          <w:kern w:val="0"/>
          <w:sz w:val="24"/>
          <w:szCs w:val="24"/>
          <w:highlight w:val="none"/>
          <w:lang w:val="en-US" w:eastAsia="zh-CN"/>
        </w:rPr>
        <w:t>与甲方无任何关系，</w:t>
      </w:r>
      <w:r>
        <w:rPr>
          <w:rFonts w:hint="eastAsia" w:ascii="宋体" w:hAnsi="宋体" w:cs="宋体"/>
          <w:b w:val="0"/>
          <w:bCs w:val="0"/>
          <w:color w:val="auto"/>
          <w:kern w:val="0"/>
          <w:sz w:val="24"/>
          <w:szCs w:val="24"/>
          <w:highlight w:val="none"/>
          <w:lang w:val="en-US" w:eastAsia="zh-CN"/>
        </w:rPr>
        <w:t>其间</w:t>
      </w:r>
      <w:r>
        <w:rPr>
          <w:rFonts w:hint="eastAsia" w:ascii="宋体" w:hAnsi="宋体" w:eastAsia="宋体" w:cs="宋体"/>
          <w:b w:val="0"/>
          <w:bCs w:val="0"/>
          <w:color w:val="auto"/>
          <w:kern w:val="0"/>
          <w:sz w:val="24"/>
          <w:szCs w:val="24"/>
          <w:highlight w:val="none"/>
          <w:lang w:val="zh-CN"/>
        </w:rPr>
        <w:t>不停止义务的履行。</w:t>
      </w:r>
    </w:p>
    <w:p w14:paraId="6B3D8270">
      <w:pPr>
        <w:keepNext w:val="0"/>
        <w:keepLines w:val="0"/>
        <w:pageBreakBefore w:val="0"/>
        <w:widowControl w:val="0"/>
        <w:kinsoku/>
        <w:wordWrap/>
        <w:overflowPunct/>
        <w:topLinePunct w:val="0"/>
        <w:autoSpaceDE w:val="0"/>
        <w:autoSpaceDN w:val="0"/>
        <w:bidi w:val="0"/>
        <w:adjustRightInd w:val="0"/>
        <w:snapToGrid/>
        <w:spacing w:line="580" w:lineRule="exact"/>
        <w:ind w:firstLine="480" w:firstLineChars="200"/>
        <w:textAlignment w:val="auto"/>
        <w:rPr>
          <w:rFonts w:hint="eastAsia" w:ascii="宋体" w:hAnsi="宋体" w:eastAsia="宋体" w:cs="宋体"/>
          <w:b w:val="0"/>
          <w:bCs w:val="0"/>
          <w:color w:val="auto"/>
          <w:kern w:val="0"/>
          <w:sz w:val="24"/>
          <w:szCs w:val="24"/>
          <w:highlight w:val="none"/>
          <w:lang w:val="zh-CN"/>
        </w:rPr>
      </w:pPr>
      <w:r>
        <w:rPr>
          <w:rFonts w:hint="eastAsia" w:ascii="宋体" w:hAnsi="宋体" w:eastAsia="宋体" w:cs="宋体"/>
          <w:b w:val="0"/>
          <w:bCs w:val="0"/>
          <w:color w:val="auto"/>
          <w:kern w:val="0"/>
          <w:sz w:val="24"/>
          <w:szCs w:val="24"/>
          <w:highlight w:val="none"/>
          <w:lang w:val="zh-CN"/>
        </w:rPr>
        <w:t>6、</w:t>
      </w:r>
      <w:r>
        <w:rPr>
          <w:rFonts w:hint="eastAsia" w:ascii="宋体" w:hAnsi="宋体" w:eastAsia="宋体" w:cs="宋体"/>
          <w:b w:val="0"/>
          <w:bCs w:val="0"/>
          <w:color w:val="auto"/>
          <w:kern w:val="0"/>
          <w:sz w:val="24"/>
          <w:szCs w:val="24"/>
          <w:highlight w:val="none"/>
          <w:lang w:val="zh-CN" w:eastAsia="zh-CN"/>
        </w:rPr>
        <w:t>中标</w:t>
      </w:r>
      <w:r>
        <w:rPr>
          <w:rFonts w:hint="eastAsia" w:ascii="宋体" w:hAnsi="宋体" w:eastAsia="宋体" w:cs="宋体"/>
          <w:b w:val="0"/>
          <w:bCs w:val="0"/>
          <w:color w:val="auto"/>
          <w:kern w:val="0"/>
          <w:sz w:val="24"/>
          <w:szCs w:val="24"/>
          <w:highlight w:val="none"/>
          <w:lang w:val="zh-CN"/>
        </w:rPr>
        <w:t>方每周</w:t>
      </w:r>
      <w:r>
        <w:rPr>
          <w:rFonts w:hint="eastAsia" w:ascii="宋体" w:hAnsi="宋体" w:eastAsia="宋体" w:cs="宋体"/>
          <w:b w:val="0"/>
          <w:bCs w:val="0"/>
          <w:color w:val="auto"/>
          <w:kern w:val="0"/>
          <w:sz w:val="24"/>
          <w:szCs w:val="24"/>
          <w:highlight w:val="none"/>
          <w:lang w:val="en-US" w:eastAsia="zh-CN"/>
        </w:rPr>
        <w:t>四</w:t>
      </w:r>
      <w:r>
        <w:rPr>
          <w:rFonts w:hint="eastAsia" w:ascii="宋体" w:hAnsi="宋体" w:eastAsia="宋体" w:cs="宋体"/>
          <w:b w:val="0"/>
          <w:bCs w:val="0"/>
          <w:color w:val="auto"/>
          <w:kern w:val="0"/>
          <w:sz w:val="24"/>
          <w:szCs w:val="24"/>
          <w:highlight w:val="none"/>
          <w:lang w:val="zh-CN"/>
        </w:rPr>
        <w:t>前提供下一周的菜谱供甲方负责人审阅，批准后按照菜谱供餐。</w:t>
      </w:r>
    </w:p>
    <w:p w14:paraId="047C6704">
      <w:pPr>
        <w:keepNext w:val="0"/>
        <w:keepLines w:val="0"/>
        <w:pageBreakBefore w:val="0"/>
        <w:widowControl w:val="0"/>
        <w:kinsoku/>
        <w:wordWrap/>
        <w:overflowPunct/>
        <w:topLinePunct w:val="0"/>
        <w:autoSpaceDE w:val="0"/>
        <w:autoSpaceDN w:val="0"/>
        <w:bidi w:val="0"/>
        <w:adjustRightInd w:val="0"/>
        <w:snapToGrid/>
        <w:spacing w:line="580" w:lineRule="exact"/>
        <w:ind w:firstLine="480" w:firstLineChars="200"/>
        <w:textAlignment w:val="auto"/>
        <w:rPr>
          <w:rFonts w:hint="eastAsia" w:ascii="宋体" w:hAnsi="宋体" w:eastAsia="宋体" w:cs="宋体"/>
          <w:b w:val="0"/>
          <w:bCs w:val="0"/>
          <w:color w:val="auto"/>
          <w:kern w:val="0"/>
          <w:sz w:val="24"/>
          <w:szCs w:val="24"/>
          <w:highlight w:val="none"/>
          <w:lang w:val="zh-CN"/>
        </w:rPr>
      </w:pPr>
      <w:r>
        <w:rPr>
          <w:rFonts w:hint="eastAsia" w:ascii="宋体" w:hAnsi="宋体" w:eastAsia="宋体" w:cs="宋体"/>
          <w:b w:val="0"/>
          <w:bCs w:val="0"/>
          <w:color w:val="auto"/>
          <w:kern w:val="0"/>
          <w:sz w:val="24"/>
          <w:szCs w:val="24"/>
          <w:highlight w:val="none"/>
          <w:lang w:val="zh-CN"/>
        </w:rPr>
        <w:t>7、按照</w:t>
      </w:r>
      <w:r>
        <w:rPr>
          <w:rFonts w:hint="eastAsia" w:ascii="宋体" w:hAnsi="宋体" w:eastAsia="宋体" w:cs="宋体"/>
          <w:b w:val="0"/>
          <w:bCs w:val="0"/>
          <w:color w:val="auto"/>
          <w:kern w:val="0"/>
          <w:sz w:val="24"/>
          <w:szCs w:val="24"/>
          <w:highlight w:val="none"/>
          <w:lang w:val="en-US" w:eastAsia="zh-CN"/>
        </w:rPr>
        <w:t>甲方</w:t>
      </w:r>
      <w:r>
        <w:rPr>
          <w:rFonts w:hint="eastAsia" w:ascii="宋体" w:hAnsi="宋体" w:eastAsia="宋体" w:cs="宋体"/>
          <w:b w:val="0"/>
          <w:bCs w:val="0"/>
          <w:color w:val="auto"/>
          <w:kern w:val="0"/>
          <w:sz w:val="24"/>
          <w:szCs w:val="24"/>
          <w:highlight w:val="none"/>
          <w:lang w:val="zh-CN"/>
        </w:rPr>
        <w:t>规定时间、标准提供一日三餐，不得以任何理由及方式降低伙食质量。如遇特殊情况</w:t>
      </w:r>
      <w:r>
        <w:rPr>
          <w:rFonts w:hint="eastAsia" w:ascii="宋体" w:hAnsi="宋体" w:cs="宋体"/>
          <w:b w:val="0"/>
          <w:bCs w:val="0"/>
          <w:color w:val="auto"/>
          <w:kern w:val="0"/>
          <w:sz w:val="24"/>
          <w:szCs w:val="24"/>
          <w:highlight w:val="none"/>
          <w:lang w:val="zh-CN"/>
        </w:rPr>
        <w:t>确需</w:t>
      </w:r>
      <w:r>
        <w:rPr>
          <w:rFonts w:hint="eastAsia" w:ascii="宋体" w:hAnsi="宋体" w:eastAsia="宋体" w:cs="宋体"/>
          <w:b w:val="0"/>
          <w:bCs w:val="0"/>
          <w:color w:val="auto"/>
          <w:kern w:val="0"/>
          <w:sz w:val="24"/>
          <w:szCs w:val="24"/>
          <w:highlight w:val="none"/>
          <w:lang w:val="zh-CN"/>
        </w:rPr>
        <w:t>延迟的应及时通知甲方。</w:t>
      </w:r>
    </w:p>
    <w:p w14:paraId="4DC1C8E7">
      <w:pPr>
        <w:keepNext w:val="0"/>
        <w:keepLines w:val="0"/>
        <w:pageBreakBefore w:val="0"/>
        <w:widowControl w:val="0"/>
        <w:kinsoku/>
        <w:wordWrap/>
        <w:overflowPunct/>
        <w:topLinePunct w:val="0"/>
        <w:autoSpaceDE w:val="0"/>
        <w:autoSpaceDN w:val="0"/>
        <w:bidi w:val="0"/>
        <w:adjustRightInd w:val="0"/>
        <w:snapToGrid/>
        <w:spacing w:line="580" w:lineRule="exact"/>
        <w:ind w:firstLine="480" w:firstLineChars="200"/>
        <w:textAlignment w:val="auto"/>
        <w:rPr>
          <w:rFonts w:hint="eastAsia" w:ascii="宋体" w:hAnsi="宋体" w:eastAsia="宋体" w:cs="宋体"/>
          <w:b w:val="0"/>
          <w:bCs w:val="0"/>
          <w:color w:val="auto"/>
          <w:kern w:val="0"/>
          <w:sz w:val="24"/>
          <w:szCs w:val="24"/>
          <w:highlight w:val="none"/>
          <w:lang w:val="zh-CN"/>
        </w:rPr>
      </w:pPr>
      <w:r>
        <w:rPr>
          <w:rFonts w:hint="eastAsia" w:ascii="宋体" w:hAnsi="宋体" w:eastAsia="宋体" w:cs="宋体"/>
          <w:b w:val="0"/>
          <w:bCs w:val="0"/>
          <w:color w:val="auto"/>
          <w:kern w:val="0"/>
          <w:sz w:val="24"/>
          <w:szCs w:val="24"/>
          <w:highlight w:val="none"/>
          <w:lang w:val="zh-CN"/>
        </w:rPr>
        <w:t>8、</w:t>
      </w:r>
      <w:r>
        <w:rPr>
          <w:rFonts w:hint="eastAsia" w:ascii="宋体" w:hAnsi="宋体" w:eastAsia="宋体" w:cs="宋体"/>
          <w:b w:val="0"/>
          <w:bCs w:val="0"/>
          <w:color w:val="auto"/>
          <w:kern w:val="0"/>
          <w:sz w:val="24"/>
          <w:szCs w:val="24"/>
          <w:highlight w:val="none"/>
          <w:lang w:val="en-US" w:eastAsia="zh-CN"/>
        </w:rPr>
        <w:t>中标</w:t>
      </w:r>
      <w:r>
        <w:rPr>
          <w:rFonts w:hint="eastAsia" w:ascii="宋体" w:hAnsi="宋体" w:eastAsia="宋体" w:cs="宋体"/>
          <w:b w:val="0"/>
          <w:bCs w:val="0"/>
          <w:color w:val="auto"/>
          <w:kern w:val="0"/>
          <w:sz w:val="24"/>
          <w:szCs w:val="24"/>
          <w:highlight w:val="none"/>
          <w:lang w:val="zh-CN"/>
        </w:rPr>
        <w:t>方所提供的食物必须具备合理的膳食结构，保证营养平衡及膳食多样化、合理化，并节约为本，不得有长明灯、长流水现象；设备若需维修及更新及时向</w:t>
      </w:r>
      <w:r>
        <w:rPr>
          <w:rFonts w:hint="eastAsia" w:ascii="宋体" w:hAnsi="宋体" w:eastAsia="宋体" w:cs="宋体"/>
          <w:b w:val="0"/>
          <w:bCs w:val="0"/>
          <w:color w:val="auto"/>
          <w:kern w:val="0"/>
          <w:sz w:val="24"/>
          <w:szCs w:val="24"/>
          <w:highlight w:val="none"/>
          <w:lang w:val="en-US" w:eastAsia="zh-CN"/>
        </w:rPr>
        <w:t>甲方</w:t>
      </w:r>
      <w:r>
        <w:rPr>
          <w:rFonts w:hint="eastAsia" w:ascii="宋体" w:hAnsi="宋体" w:eastAsia="宋体" w:cs="宋体"/>
          <w:b w:val="0"/>
          <w:bCs w:val="0"/>
          <w:color w:val="auto"/>
          <w:kern w:val="0"/>
          <w:sz w:val="24"/>
          <w:szCs w:val="24"/>
          <w:highlight w:val="none"/>
          <w:lang w:val="zh-CN"/>
        </w:rPr>
        <w:t>报告。</w:t>
      </w:r>
    </w:p>
    <w:p w14:paraId="69154615">
      <w:pPr>
        <w:keepNext w:val="0"/>
        <w:keepLines w:val="0"/>
        <w:pageBreakBefore w:val="0"/>
        <w:widowControl w:val="0"/>
        <w:kinsoku/>
        <w:wordWrap/>
        <w:overflowPunct/>
        <w:topLinePunct w:val="0"/>
        <w:autoSpaceDE w:val="0"/>
        <w:autoSpaceDN w:val="0"/>
        <w:bidi w:val="0"/>
        <w:adjustRightInd w:val="0"/>
        <w:snapToGrid/>
        <w:spacing w:line="580" w:lineRule="exact"/>
        <w:ind w:firstLine="480" w:firstLineChars="200"/>
        <w:textAlignment w:val="auto"/>
        <w:rPr>
          <w:rFonts w:hint="eastAsia" w:ascii="宋体" w:hAnsi="宋体" w:eastAsia="宋体" w:cs="宋体"/>
          <w:b w:val="0"/>
          <w:bCs w:val="0"/>
          <w:color w:val="auto"/>
          <w:kern w:val="0"/>
          <w:sz w:val="24"/>
          <w:szCs w:val="24"/>
          <w:highlight w:val="none"/>
          <w:lang w:val="zh-CN"/>
        </w:rPr>
      </w:pPr>
      <w:r>
        <w:rPr>
          <w:rFonts w:hint="eastAsia" w:ascii="宋体" w:hAnsi="宋体" w:eastAsia="宋体" w:cs="宋体"/>
          <w:b w:val="0"/>
          <w:bCs w:val="0"/>
          <w:color w:val="auto"/>
          <w:kern w:val="0"/>
          <w:sz w:val="24"/>
          <w:szCs w:val="24"/>
          <w:highlight w:val="none"/>
          <w:lang w:val="zh-CN"/>
        </w:rPr>
        <w:t>9、</w:t>
      </w:r>
      <w:r>
        <w:rPr>
          <w:rFonts w:hint="eastAsia" w:ascii="宋体" w:hAnsi="宋体" w:eastAsia="宋体" w:cs="宋体"/>
          <w:b w:val="0"/>
          <w:bCs w:val="0"/>
          <w:color w:val="auto"/>
          <w:kern w:val="0"/>
          <w:sz w:val="24"/>
          <w:szCs w:val="24"/>
          <w:highlight w:val="none"/>
          <w:lang w:val="en-US" w:eastAsia="zh-CN"/>
        </w:rPr>
        <w:t>中标</w:t>
      </w:r>
      <w:r>
        <w:rPr>
          <w:rFonts w:hint="eastAsia" w:ascii="宋体" w:hAnsi="宋体" w:eastAsia="宋体" w:cs="宋体"/>
          <w:b w:val="0"/>
          <w:bCs w:val="0"/>
          <w:color w:val="auto"/>
          <w:kern w:val="0"/>
          <w:sz w:val="24"/>
          <w:szCs w:val="24"/>
          <w:highlight w:val="none"/>
          <w:lang w:val="zh-CN"/>
        </w:rPr>
        <w:t>方对餐厅负全部责任，所有卫生条件必须符合有关部门规定的标准，因违反有关部门卫生管理办法而遭到处罚者，一切责任由乙方承担。由此造成的</w:t>
      </w:r>
      <w:r>
        <w:rPr>
          <w:rFonts w:hint="eastAsia" w:ascii="宋体" w:hAnsi="宋体" w:eastAsia="宋体" w:cs="宋体"/>
          <w:b w:val="0"/>
          <w:bCs w:val="0"/>
          <w:color w:val="auto"/>
          <w:kern w:val="0"/>
          <w:sz w:val="24"/>
          <w:szCs w:val="24"/>
          <w:highlight w:val="none"/>
          <w:lang w:val="en-US" w:eastAsia="zh-CN"/>
        </w:rPr>
        <w:t>甲方</w:t>
      </w:r>
      <w:r>
        <w:rPr>
          <w:rFonts w:hint="eastAsia" w:ascii="宋体" w:hAnsi="宋体" w:eastAsia="宋体" w:cs="宋体"/>
          <w:b w:val="0"/>
          <w:bCs w:val="0"/>
          <w:color w:val="auto"/>
          <w:kern w:val="0"/>
          <w:sz w:val="24"/>
          <w:szCs w:val="24"/>
          <w:highlight w:val="none"/>
          <w:lang w:val="zh-CN"/>
        </w:rPr>
        <w:t>损失，</w:t>
      </w:r>
      <w:r>
        <w:rPr>
          <w:rFonts w:hint="eastAsia" w:ascii="宋体" w:hAnsi="宋体" w:eastAsia="宋体" w:cs="宋体"/>
          <w:b w:val="0"/>
          <w:bCs w:val="0"/>
          <w:color w:val="auto"/>
          <w:kern w:val="0"/>
          <w:sz w:val="24"/>
          <w:szCs w:val="24"/>
          <w:highlight w:val="none"/>
          <w:lang w:val="en-US" w:eastAsia="zh-CN"/>
        </w:rPr>
        <w:t>中标</w:t>
      </w:r>
      <w:r>
        <w:rPr>
          <w:rFonts w:hint="eastAsia" w:ascii="宋体" w:hAnsi="宋体" w:eastAsia="宋体" w:cs="宋体"/>
          <w:b w:val="0"/>
          <w:bCs w:val="0"/>
          <w:color w:val="auto"/>
          <w:kern w:val="0"/>
          <w:sz w:val="24"/>
          <w:szCs w:val="24"/>
          <w:highlight w:val="none"/>
          <w:lang w:val="zh-CN"/>
        </w:rPr>
        <w:t>方负责赔偿。对</w:t>
      </w:r>
      <w:r>
        <w:rPr>
          <w:rFonts w:hint="eastAsia" w:ascii="宋体" w:hAnsi="宋体" w:eastAsia="宋体" w:cs="宋体"/>
          <w:b w:val="0"/>
          <w:bCs w:val="0"/>
          <w:color w:val="auto"/>
          <w:kern w:val="0"/>
          <w:sz w:val="24"/>
          <w:szCs w:val="24"/>
          <w:highlight w:val="none"/>
          <w:lang w:val="en-US" w:eastAsia="zh-CN"/>
        </w:rPr>
        <w:t>甲方</w:t>
      </w:r>
      <w:r>
        <w:rPr>
          <w:rFonts w:hint="eastAsia" w:ascii="宋体" w:hAnsi="宋体" w:eastAsia="宋体" w:cs="宋体"/>
          <w:b w:val="0"/>
          <w:bCs w:val="0"/>
          <w:color w:val="auto"/>
          <w:kern w:val="0"/>
          <w:sz w:val="24"/>
          <w:szCs w:val="24"/>
          <w:highlight w:val="none"/>
          <w:lang w:val="zh-CN"/>
        </w:rPr>
        <w:t>的工作人员投诉卫生、食量及伙食问题，</w:t>
      </w:r>
      <w:r>
        <w:rPr>
          <w:rFonts w:hint="eastAsia" w:ascii="宋体" w:hAnsi="宋体" w:eastAsia="宋体" w:cs="宋体"/>
          <w:b w:val="0"/>
          <w:bCs w:val="0"/>
          <w:color w:val="auto"/>
          <w:kern w:val="0"/>
          <w:sz w:val="24"/>
          <w:szCs w:val="24"/>
          <w:highlight w:val="none"/>
          <w:lang w:val="en-US" w:eastAsia="zh-CN"/>
        </w:rPr>
        <w:t>中标</w:t>
      </w:r>
      <w:r>
        <w:rPr>
          <w:rFonts w:hint="eastAsia" w:ascii="宋体" w:hAnsi="宋体" w:eastAsia="宋体" w:cs="宋体"/>
          <w:b w:val="0"/>
          <w:bCs w:val="0"/>
          <w:color w:val="auto"/>
          <w:kern w:val="0"/>
          <w:sz w:val="24"/>
          <w:szCs w:val="24"/>
          <w:highlight w:val="none"/>
          <w:lang w:val="zh-CN"/>
        </w:rPr>
        <w:t>方应及时查纠问题、立行立改。</w:t>
      </w:r>
    </w:p>
    <w:p w14:paraId="38789313">
      <w:pPr>
        <w:keepNext w:val="0"/>
        <w:keepLines w:val="0"/>
        <w:pageBreakBefore w:val="0"/>
        <w:widowControl w:val="0"/>
        <w:kinsoku/>
        <w:wordWrap/>
        <w:overflowPunct/>
        <w:topLinePunct w:val="0"/>
        <w:autoSpaceDE w:val="0"/>
        <w:autoSpaceDN w:val="0"/>
        <w:bidi w:val="0"/>
        <w:adjustRightInd w:val="0"/>
        <w:snapToGrid/>
        <w:spacing w:line="580" w:lineRule="exact"/>
        <w:ind w:firstLine="480" w:firstLineChars="200"/>
        <w:textAlignment w:val="auto"/>
        <w:rPr>
          <w:rFonts w:hint="eastAsia" w:ascii="宋体" w:hAnsi="宋体" w:eastAsia="宋体" w:cs="宋体"/>
          <w:b w:val="0"/>
          <w:bCs w:val="0"/>
          <w:color w:val="auto"/>
          <w:kern w:val="0"/>
          <w:sz w:val="24"/>
          <w:szCs w:val="24"/>
          <w:highlight w:val="none"/>
          <w:lang w:val="zh-CN"/>
        </w:rPr>
      </w:pPr>
      <w:r>
        <w:rPr>
          <w:rFonts w:hint="eastAsia" w:ascii="宋体" w:hAnsi="宋体" w:eastAsia="宋体" w:cs="宋体"/>
          <w:b w:val="0"/>
          <w:bCs w:val="0"/>
          <w:color w:val="auto"/>
          <w:kern w:val="0"/>
          <w:sz w:val="24"/>
          <w:szCs w:val="24"/>
          <w:highlight w:val="none"/>
          <w:lang w:val="zh-CN"/>
        </w:rPr>
        <w:t>10、</w:t>
      </w:r>
      <w:r>
        <w:rPr>
          <w:rFonts w:hint="eastAsia" w:ascii="宋体" w:hAnsi="宋体" w:eastAsia="宋体" w:cs="宋体"/>
          <w:b w:val="0"/>
          <w:bCs w:val="0"/>
          <w:color w:val="auto"/>
          <w:kern w:val="0"/>
          <w:sz w:val="24"/>
          <w:szCs w:val="24"/>
          <w:highlight w:val="none"/>
          <w:lang w:val="en-US" w:eastAsia="zh-CN"/>
        </w:rPr>
        <w:t>中标</w:t>
      </w:r>
      <w:r>
        <w:rPr>
          <w:rFonts w:hint="eastAsia" w:ascii="宋体" w:hAnsi="宋体" w:eastAsia="宋体" w:cs="宋体"/>
          <w:b w:val="0"/>
          <w:bCs w:val="0"/>
          <w:color w:val="auto"/>
          <w:kern w:val="0"/>
          <w:sz w:val="24"/>
          <w:szCs w:val="24"/>
          <w:highlight w:val="none"/>
          <w:lang w:val="zh-CN"/>
        </w:rPr>
        <w:t>方所有进驻人员必须</w:t>
      </w:r>
      <w:r>
        <w:rPr>
          <w:rFonts w:hint="eastAsia" w:ascii="宋体" w:hAnsi="宋体" w:eastAsia="宋体" w:cs="宋体"/>
          <w:b w:val="0"/>
          <w:bCs w:val="0"/>
          <w:color w:val="auto"/>
          <w:kern w:val="0"/>
          <w:sz w:val="24"/>
          <w:szCs w:val="24"/>
          <w:highlight w:val="none"/>
          <w:lang w:val="en-US" w:eastAsia="zh-CN"/>
        </w:rPr>
        <w:t>通过甲方审查</w:t>
      </w:r>
      <w:r>
        <w:rPr>
          <w:rFonts w:hint="eastAsia" w:ascii="宋体" w:hAnsi="宋体" w:eastAsia="宋体" w:cs="宋体"/>
          <w:b w:val="0"/>
          <w:bCs w:val="0"/>
          <w:color w:val="auto"/>
          <w:kern w:val="0"/>
          <w:sz w:val="24"/>
          <w:szCs w:val="24"/>
          <w:highlight w:val="none"/>
          <w:lang w:val="zh-CN"/>
        </w:rPr>
        <w:t>并持有效健康证。并每半年统一体检一次，无有效健康证一律不得上岗。驻场期间不得超出工作范围，不得对</w:t>
      </w:r>
      <w:r>
        <w:rPr>
          <w:rFonts w:hint="eastAsia" w:ascii="宋体" w:hAnsi="宋体" w:cs="宋体"/>
          <w:b w:val="0"/>
          <w:bCs w:val="0"/>
          <w:color w:val="auto"/>
          <w:kern w:val="0"/>
          <w:sz w:val="24"/>
          <w:szCs w:val="24"/>
          <w:highlight w:val="none"/>
          <w:lang w:val="en-US" w:eastAsia="zh-CN"/>
        </w:rPr>
        <w:t>甲方单位</w:t>
      </w:r>
      <w:r>
        <w:rPr>
          <w:rFonts w:hint="eastAsia" w:ascii="宋体" w:hAnsi="宋体" w:eastAsia="宋体" w:cs="宋体"/>
          <w:b w:val="0"/>
          <w:bCs w:val="0"/>
          <w:color w:val="auto"/>
          <w:kern w:val="0"/>
          <w:sz w:val="24"/>
          <w:szCs w:val="24"/>
          <w:highlight w:val="none"/>
          <w:lang w:val="zh-CN"/>
        </w:rPr>
        <w:t>内部情况取得任何影像资料，不得超越限制区域；不得擅自同</w:t>
      </w:r>
      <w:r>
        <w:rPr>
          <w:rFonts w:hint="eastAsia" w:ascii="宋体" w:hAnsi="宋体" w:eastAsia="宋体" w:cs="宋体"/>
          <w:b w:val="0"/>
          <w:bCs w:val="0"/>
          <w:color w:val="auto"/>
          <w:kern w:val="0"/>
          <w:sz w:val="24"/>
          <w:szCs w:val="24"/>
          <w:highlight w:val="none"/>
          <w:lang w:val="en-US" w:eastAsia="zh-CN"/>
        </w:rPr>
        <w:t>甲方人员</w:t>
      </w:r>
      <w:r>
        <w:rPr>
          <w:rFonts w:hint="eastAsia" w:ascii="宋体" w:hAnsi="宋体" w:eastAsia="宋体" w:cs="宋体"/>
          <w:b w:val="0"/>
          <w:bCs w:val="0"/>
          <w:color w:val="auto"/>
          <w:kern w:val="0"/>
          <w:sz w:val="24"/>
          <w:szCs w:val="24"/>
          <w:highlight w:val="none"/>
          <w:lang w:val="zh-CN"/>
        </w:rPr>
        <w:t>私下沟通建立联系，未经</w:t>
      </w:r>
      <w:r>
        <w:rPr>
          <w:rFonts w:hint="eastAsia" w:ascii="宋体" w:hAnsi="宋体" w:eastAsia="宋体" w:cs="宋体"/>
          <w:b w:val="0"/>
          <w:bCs w:val="0"/>
          <w:color w:val="auto"/>
          <w:kern w:val="0"/>
          <w:sz w:val="24"/>
          <w:szCs w:val="24"/>
          <w:highlight w:val="none"/>
          <w:lang w:val="en-US" w:eastAsia="zh-CN"/>
        </w:rPr>
        <w:t>甲方</w:t>
      </w:r>
      <w:r>
        <w:rPr>
          <w:rFonts w:hint="eastAsia" w:ascii="宋体" w:hAnsi="宋体" w:eastAsia="宋体" w:cs="宋体"/>
          <w:b w:val="0"/>
          <w:bCs w:val="0"/>
          <w:color w:val="auto"/>
          <w:kern w:val="0"/>
          <w:sz w:val="24"/>
          <w:szCs w:val="24"/>
          <w:highlight w:val="none"/>
          <w:lang w:val="zh-CN"/>
        </w:rPr>
        <w:t>管理人员同意不得以任何理由向任何人提供任何物品（如：食材、副食调料、刀具等等）。</w:t>
      </w:r>
      <w:r>
        <w:rPr>
          <w:rFonts w:hint="eastAsia" w:ascii="宋体" w:hAnsi="宋体" w:eastAsia="宋体" w:cs="宋体"/>
          <w:b w:val="0"/>
          <w:bCs w:val="0"/>
          <w:color w:val="auto"/>
          <w:kern w:val="0"/>
          <w:sz w:val="24"/>
          <w:szCs w:val="24"/>
          <w:highlight w:val="none"/>
          <w:lang w:val="en-US" w:eastAsia="zh-CN"/>
        </w:rPr>
        <w:t>中标方</w:t>
      </w:r>
      <w:r>
        <w:rPr>
          <w:rFonts w:hint="eastAsia" w:ascii="宋体" w:hAnsi="宋体" w:eastAsia="宋体" w:cs="宋体"/>
          <w:b w:val="0"/>
          <w:bCs w:val="0"/>
          <w:color w:val="auto"/>
          <w:kern w:val="0"/>
          <w:sz w:val="24"/>
          <w:szCs w:val="24"/>
          <w:highlight w:val="none"/>
          <w:lang w:val="zh-CN"/>
        </w:rPr>
        <w:t>对其所有人员负有</w:t>
      </w:r>
      <w:r>
        <w:rPr>
          <w:rFonts w:hint="eastAsia" w:ascii="宋体" w:hAnsi="宋体" w:cs="宋体"/>
          <w:b w:val="0"/>
          <w:bCs w:val="0"/>
          <w:color w:val="auto"/>
          <w:kern w:val="0"/>
          <w:sz w:val="24"/>
          <w:szCs w:val="24"/>
          <w:highlight w:val="none"/>
          <w:lang w:val="zh-CN"/>
        </w:rPr>
        <w:t>BM</w:t>
      </w:r>
      <w:r>
        <w:rPr>
          <w:rFonts w:hint="eastAsia" w:ascii="宋体" w:hAnsi="宋体" w:eastAsia="宋体" w:cs="宋体"/>
          <w:b w:val="0"/>
          <w:bCs w:val="0"/>
          <w:color w:val="auto"/>
          <w:kern w:val="0"/>
          <w:sz w:val="24"/>
          <w:szCs w:val="24"/>
          <w:highlight w:val="none"/>
          <w:lang w:val="zh-CN"/>
        </w:rPr>
        <w:t>责任并签订</w:t>
      </w:r>
      <w:r>
        <w:rPr>
          <w:rFonts w:hint="eastAsia" w:ascii="宋体" w:hAnsi="宋体" w:cs="宋体"/>
          <w:b w:val="0"/>
          <w:bCs w:val="0"/>
          <w:color w:val="auto"/>
          <w:kern w:val="0"/>
          <w:sz w:val="24"/>
          <w:szCs w:val="24"/>
          <w:highlight w:val="none"/>
          <w:lang w:val="zh-CN"/>
        </w:rPr>
        <w:t>BM</w:t>
      </w:r>
      <w:r>
        <w:rPr>
          <w:rFonts w:hint="eastAsia" w:ascii="宋体" w:hAnsi="宋体" w:eastAsia="宋体" w:cs="宋体"/>
          <w:b w:val="0"/>
          <w:bCs w:val="0"/>
          <w:color w:val="auto"/>
          <w:kern w:val="0"/>
          <w:sz w:val="24"/>
          <w:szCs w:val="24"/>
          <w:highlight w:val="none"/>
          <w:lang w:val="zh-CN"/>
        </w:rPr>
        <w:t>协议。</w:t>
      </w:r>
    </w:p>
    <w:p w14:paraId="1D89606D">
      <w:pPr>
        <w:keepNext w:val="0"/>
        <w:keepLines w:val="0"/>
        <w:pageBreakBefore w:val="0"/>
        <w:widowControl w:val="0"/>
        <w:kinsoku/>
        <w:wordWrap/>
        <w:overflowPunct/>
        <w:topLinePunct w:val="0"/>
        <w:autoSpaceDE w:val="0"/>
        <w:autoSpaceDN w:val="0"/>
        <w:bidi w:val="0"/>
        <w:adjustRightInd w:val="0"/>
        <w:snapToGrid/>
        <w:spacing w:line="580" w:lineRule="exact"/>
        <w:ind w:firstLine="480" w:firstLineChars="200"/>
        <w:textAlignment w:val="auto"/>
        <w:rPr>
          <w:rFonts w:hint="eastAsia" w:ascii="宋体" w:hAnsi="宋体" w:eastAsia="宋体" w:cs="宋体"/>
          <w:b w:val="0"/>
          <w:bCs w:val="0"/>
          <w:color w:val="auto"/>
          <w:kern w:val="0"/>
          <w:sz w:val="24"/>
          <w:szCs w:val="24"/>
          <w:highlight w:val="none"/>
          <w:lang w:val="zh-CN"/>
        </w:rPr>
      </w:pPr>
      <w:r>
        <w:rPr>
          <w:rFonts w:hint="eastAsia" w:ascii="宋体" w:hAnsi="宋体" w:eastAsia="宋体" w:cs="宋体"/>
          <w:b w:val="0"/>
          <w:bCs w:val="0"/>
          <w:color w:val="auto"/>
          <w:kern w:val="0"/>
          <w:sz w:val="24"/>
          <w:szCs w:val="24"/>
          <w:highlight w:val="none"/>
          <w:lang w:val="zh-CN"/>
        </w:rPr>
        <w:t>12、</w:t>
      </w:r>
      <w:r>
        <w:rPr>
          <w:rFonts w:hint="eastAsia" w:ascii="宋体" w:hAnsi="宋体" w:eastAsia="宋体" w:cs="宋体"/>
          <w:b w:val="0"/>
          <w:bCs w:val="0"/>
          <w:color w:val="auto"/>
          <w:kern w:val="0"/>
          <w:sz w:val="24"/>
          <w:szCs w:val="24"/>
          <w:highlight w:val="none"/>
          <w:lang w:val="en-US" w:eastAsia="zh-CN"/>
        </w:rPr>
        <w:t>中标方</w:t>
      </w:r>
      <w:r>
        <w:rPr>
          <w:rFonts w:hint="eastAsia" w:ascii="宋体" w:hAnsi="宋体" w:eastAsia="宋体" w:cs="宋体"/>
          <w:b w:val="0"/>
          <w:bCs w:val="0"/>
          <w:color w:val="auto"/>
          <w:kern w:val="0"/>
          <w:sz w:val="24"/>
          <w:szCs w:val="24"/>
          <w:highlight w:val="none"/>
          <w:lang w:val="zh-CN"/>
        </w:rPr>
        <w:t>在承包期内，不得从事违法违纪活动，造成的后果由</w:t>
      </w:r>
      <w:r>
        <w:rPr>
          <w:rFonts w:hint="eastAsia" w:ascii="宋体" w:hAnsi="宋体" w:eastAsia="宋体" w:cs="宋体"/>
          <w:b w:val="0"/>
          <w:bCs w:val="0"/>
          <w:color w:val="auto"/>
          <w:kern w:val="0"/>
          <w:sz w:val="24"/>
          <w:szCs w:val="24"/>
          <w:highlight w:val="none"/>
          <w:lang w:val="en-US" w:eastAsia="zh-CN"/>
        </w:rPr>
        <w:t>中标方</w:t>
      </w:r>
      <w:r>
        <w:rPr>
          <w:rFonts w:hint="eastAsia" w:ascii="宋体" w:hAnsi="宋体" w:eastAsia="宋体" w:cs="宋体"/>
          <w:b w:val="0"/>
          <w:bCs w:val="0"/>
          <w:color w:val="auto"/>
          <w:kern w:val="0"/>
          <w:sz w:val="24"/>
          <w:szCs w:val="24"/>
          <w:highlight w:val="none"/>
          <w:lang w:val="zh-CN"/>
        </w:rPr>
        <w:t>负责。</w:t>
      </w:r>
      <w:r>
        <w:rPr>
          <w:rFonts w:hint="eastAsia" w:ascii="宋体" w:hAnsi="宋体" w:eastAsia="宋体" w:cs="宋体"/>
          <w:b w:val="0"/>
          <w:bCs w:val="0"/>
          <w:color w:val="auto"/>
          <w:kern w:val="0"/>
          <w:sz w:val="24"/>
          <w:szCs w:val="24"/>
          <w:highlight w:val="none"/>
          <w:lang w:val="en-US" w:eastAsia="zh-CN"/>
        </w:rPr>
        <w:t>中标方</w:t>
      </w:r>
      <w:r>
        <w:rPr>
          <w:rFonts w:hint="eastAsia" w:ascii="宋体" w:hAnsi="宋体" w:eastAsia="宋体" w:cs="宋体"/>
          <w:b w:val="0"/>
          <w:bCs w:val="0"/>
          <w:color w:val="auto"/>
          <w:kern w:val="0"/>
          <w:sz w:val="24"/>
          <w:szCs w:val="24"/>
          <w:highlight w:val="none"/>
          <w:lang w:val="zh-CN"/>
        </w:rPr>
        <w:t>不得以</w:t>
      </w:r>
      <w:r>
        <w:rPr>
          <w:rFonts w:hint="eastAsia" w:ascii="宋体" w:hAnsi="宋体" w:eastAsia="宋体" w:cs="宋体"/>
          <w:b w:val="0"/>
          <w:bCs w:val="0"/>
          <w:color w:val="auto"/>
          <w:kern w:val="0"/>
          <w:sz w:val="24"/>
          <w:szCs w:val="24"/>
          <w:highlight w:val="none"/>
          <w:lang w:val="en-US" w:eastAsia="zh-CN"/>
        </w:rPr>
        <w:t>甲方</w:t>
      </w:r>
      <w:r>
        <w:rPr>
          <w:rFonts w:hint="eastAsia" w:ascii="宋体" w:hAnsi="宋体" w:eastAsia="宋体" w:cs="宋体"/>
          <w:b w:val="0"/>
          <w:bCs w:val="0"/>
          <w:color w:val="auto"/>
          <w:kern w:val="0"/>
          <w:sz w:val="24"/>
          <w:szCs w:val="24"/>
          <w:highlight w:val="none"/>
          <w:lang w:val="zh-CN"/>
        </w:rPr>
        <w:t>名义对外赊欠货物或借贷。凡</w:t>
      </w:r>
      <w:r>
        <w:rPr>
          <w:rFonts w:hint="eastAsia" w:ascii="宋体" w:hAnsi="宋体" w:eastAsia="宋体" w:cs="宋体"/>
          <w:b w:val="0"/>
          <w:bCs w:val="0"/>
          <w:color w:val="auto"/>
          <w:kern w:val="0"/>
          <w:sz w:val="24"/>
          <w:szCs w:val="24"/>
          <w:highlight w:val="none"/>
          <w:lang w:val="en-US" w:eastAsia="zh-CN"/>
        </w:rPr>
        <w:t>中标方</w:t>
      </w:r>
      <w:r>
        <w:rPr>
          <w:rFonts w:hint="eastAsia" w:ascii="宋体" w:hAnsi="宋体" w:eastAsia="宋体" w:cs="宋体"/>
          <w:b w:val="0"/>
          <w:bCs w:val="0"/>
          <w:color w:val="auto"/>
          <w:kern w:val="0"/>
          <w:sz w:val="24"/>
          <w:szCs w:val="24"/>
          <w:highlight w:val="none"/>
          <w:lang w:val="zh-CN"/>
        </w:rPr>
        <w:t>经济上的一切行为均与</w:t>
      </w:r>
      <w:r>
        <w:rPr>
          <w:rFonts w:hint="eastAsia" w:ascii="宋体" w:hAnsi="宋体" w:eastAsia="宋体" w:cs="宋体"/>
          <w:b w:val="0"/>
          <w:bCs w:val="0"/>
          <w:color w:val="auto"/>
          <w:kern w:val="0"/>
          <w:sz w:val="24"/>
          <w:szCs w:val="24"/>
          <w:highlight w:val="none"/>
          <w:lang w:val="en-US" w:eastAsia="zh-CN"/>
        </w:rPr>
        <w:t>甲方</w:t>
      </w:r>
      <w:r>
        <w:rPr>
          <w:rFonts w:hint="eastAsia" w:ascii="宋体" w:hAnsi="宋体" w:eastAsia="宋体" w:cs="宋体"/>
          <w:b w:val="0"/>
          <w:bCs w:val="0"/>
          <w:color w:val="auto"/>
          <w:kern w:val="0"/>
          <w:sz w:val="24"/>
          <w:szCs w:val="24"/>
          <w:highlight w:val="none"/>
          <w:lang w:val="zh-CN"/>
        </w:rPr>
        <w:t>无关。</w:t>
      </w:r>
      <w:r>
        <w:rPr>
          <w:rFonts w:hint="eastAsia" w:ascii="宋体" w:hAnsi="宋体" w:eastAsia="宋体" w:cs="宋体"/>
          <w:b w:val="0"/>
          <w:bCs w:val="0"/>
          <w:color w:val="auto"/>
          <w:kern w:val="0"/>
          <w:sz w:val="24"/>
          <w:szCs w:val="24"/>
          <w:highlight w:val="none"/>
          <w:lang w:val="en-US" w:eastAsia="zh-CN"/>
        </w:rPr>
        <w:t>中标方</w:t>
      </w:r>
      <w:r>
        <w:rPr>
          <w:rFonts w:hint="eastAsia" w:ascii="宋体" w:hAnsi="宋体" w:eastAsia="宋体" w:cs="宋体"/>
          <w:b w:val="0"/>
          <w:bCs w:val="0"/>
          <w:color w:val="auto"/>
          <w:kern w:val="0"/>
          <w:sz w:val="24"/>
          <w:szCs w:val="24"/>
          <w:highlight w:val="none"/>
          <w:lang w:val="zh-CN"/>
        </w:rPr>
        <w:t>按规定缴纳的各项税款，如有偷税漏税逃税等情形，自行承担责任。</w:t>
      </w:r>
    </w:p>
    <w:p w14:paraId="593B386F">
      <w:pPr>
        <w:keepNext w:val="0"/>
        <w:keepLines w:val="0"/>
        <w:pageBreakBefore w:val="0"/>
        <w:widowControl w:val="0"/>
        <w:kinsoku/>
        <w:wordWrap/>
        <w:overflowPunct/>
        <w:topLinePunct w:val="0"/>
        <w:bidi w:val="0"/>
        <w:snapToGrid/>
        <w:spacing w:line="580" w:lineRule="exact"/>
        <w:ind w:firstLine="480" w:firstLineChars="2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13、具体菜谱安排如下: </w:t>
      </w:r>
      <w:r>
        <w:rPr>
          <w:rFonts w:hint="eastAsia" w:ascii="宋体" w:hAnsi="宋体" w:eastAsia="宋体" w:cs="宋体"/>
          <w:b w:val="0"/>
          <w:bCs w:val="0"/>
          <w:color w:val="auto"/>
          <w:kern w:val="0"/>
          <w:sz w:val="24"/>
          <w:szCs w:val="24"/>
          <w:highlight w:val="none"/>
        </w:rPr>
        <w:t>早餐、中餐、晚餐</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根据用餐标准附30天菜谱</w:t>
      </w:r>
    </w:p>
    <w:p w14:paraId="4FB2D466">
      <w:pPr>
        <w:keepNext w:val="0"/>
        <w:keepLines w:val="0"/>
        <w:pageBreakBefore w:val="0"/>
        <w:widowControl w:val="0"/>
        <w:kinsoku/>
        <w:wordWrap/>
        <w:overflowPunct/>
        <w:topLinePunct w:val="0"/>
        <w:bidi w:val="0"/>
        <w:snapToGrid/>
        <w:spacing w:line="58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14、供餐方式：由餐饮公司人员将运送至各就餐点位</w:t>
      </w:r>
    </w:p>
    <w:p w14:paraId="026C57E3">
      <w:pPr>
        <w:keepNext w:val="0"/>
        <w:keepLines w:val="0"/>
        <w:pageBreakBefore w:val="0"/>
        <w:widowControl w:val="0"/>
        <w:kinsoku/>
        <w:wordWrap/>
        <w:overflowPunct/>
        <w:topLinePunct w:val="0"/>
        <w:bidi w:val="0"/>
        <w:snapToGrid/>
        <w:spacing w:line="58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15、</w:t>
      </w:r>
      <w:r>
        <w:rPr>
          <w:rFonts w:hint="eastAsia" w:ascii="宋体" w:hAnsi="宋体" w:eastAsia="宋体" w:cs="宋体"/>
          <w:b w:val="0"/>
          <w:bCs w:val="0"/>
          <w:color w:val="auto"/>
          <w:sz w:val="24"/>
          <w:szCs w:val="24"/>
          <w:highlight w:val="none"/>
        </w:rPr>
        <w:t>餐标细则：</w:t>
      </w:r>
      <w:r>
        <w:rPr>
          <w:rFonts w:hint="eastAsia" w:ascii="宋体" w:hAnsi="宋体" w:eastAsia="宋体" w:cs="宋体"/>
          <w:b w:val="0"/>
          <w:bCs w:val="0"/>
          <w:color w:val="auto"/>
          <w:sz w:val="24"/>
          <w:szCs w:val="24"/>
          <w:highlight w:val="none"/>
          <w:lang w:val="en-US" w:eastAsia="zh-CN"/>
        </w:rPr>
        <w:t>面</w:t>
      </w:r>
      <w:r>
        <w:rPr>
          <w:rFonts w:hint="eastAsia" w:ascii="宋体" w:hAnsi="宋体" w:eastAsia="宋体" w:cs="宋体"/>
          <w:b w:val="0"/>
          <w:bCs w:val="0"/>
          <w:color w:val="auto"/>
          <w:sz w:val="24"/>
          <w:szCs w:val="24"/>
          <w:highlight w:val="none"/>
        </w:rPr>
        <w:t>、汤、米饭、蔬菜、</w:t>
      </w:r>
      <w:r>
        <w:rPr>
          <w:rFonts w:hint="eastAsia" w:ascii="宋体" w:hAnsi="宋体" w:eastAsia="宋体" w:cs="宋体"/>
          <w:b w:val="0"/>
          <w:bCs w:val="0"/>
          <w:color w:val="auto"/>
          <w:sz w:val="24"/>
          <w:szCs w:val="24"/>
          <w:highlight w:val="none"/>
          <w:lang w:val="en-US" w:eastAsia="zh-CN"/>
        </w:rPr>
        <w:t>肉</w:t>
      </w:r>
      <w:r>
        <w:rPr>
          <w:rFonts w:hint="eastAsia" w:ascii="宋体" w:hAnsi="宋体" w:eastAsia="宋体" w:cs="宋体"/>
          <w:b w:val="0"/>
          <w:bCs w:val="0"/>
          <w:color w:val="auto"/>
          <w:sz w:val="24"/>
          <w:szCs w:val="24"/>
          <w:highlight w:val="none"/>
        </w:rPr>
        <w:t>为主，</w:t>
      </w:r>
    </w:p>
    <w:p w14:paraId="5842916A">
      <w:pPr>
        <w:keepNext w:val="0"/>
        <w:keepLines w:val="0"/>
        <w:pageBreakBefore w:val="0"/>
        <w:widowControl w:val="0"/>
        <w:kinsoku/>
        <w:wordWrap/>
        <w:overflowPunct/>
        <w:topLinePunct w:val="0"/>
        <w:bidi w:val="0"/>
        <w:snapToGrid/>
        <w:spacing w:line="58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16、</w:t>
      </w:r>
      <w:r>
        <w:rPr>
          <w:rFonts w:hint="eastAsia" w:ascii="宋体" w:hAnsi="宋体" w:eastAsia="宋体" w:cs="宋体"/>
          <w:b w:val="0"/>
          <w:bCs w:val="0"/>
          <w:color w:val="auto"/>
          <w:sz w:val="24"/>
          <w:szCs w:val="24"/>
          <w:highlight w:val="none"/>
        </w:rPr>
        <w:t>用餐时间：早</w:t>
      </w:r>
      <w:r>
        <w:rPr>
          <w:rFonts w:hint="eastAsia" w:ascii="宋体" w:hAnsi="宋体" w:eastAsia="宋体" w:cs="宋体"/>
          <w:b w:val="0"/>
          <w:bCs w:val="0"/>
          <w:color w:val="auto"/>
          <w:sz w:val="24"/>
          <w:szCs w:val="24"/>
          <w:highlight w:val="none"/>
          <w:lang w:val="en-US" w:eastAsia="zh-CN"/>
        </w:rPr>
        <w:t>餐8</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0—</w:t>
      </w:r>
      <w:r>
        <w:rPr>
          <w:rFonts w:hint="eastAsia" w:ascii="宋体" w:hAnsi="宋体" w:eastAsia="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0，午餐</w:t>
      </w:r>
      <w:r>
        <w:rPr>
          <w:rFonts w:hint="eastAsia" w:ascii="宋体" w:hAnsi="宋体" w:eastAsia="宋体" w:cs="宋体"/>
          <w:b w:val="0"/>
          <w:bCs w:val="0"/>
          <w:color w:val="auto"/>
          <w:sz w:val="24"/>
          <w:szCs w:val="24"/>
          <w:highlight w:val="none"/>
          <w:lang w:val="en-US" w:eastAsia="zh-CN"/>
        </w:rPr>
        <w:t>13</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0—1</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0，晚餐</w:t>
      </w:r>
      <w:r>
        <w:rPr>
          <w:rFonts w:hint="eastAsia" w:ascii="宋体" w:hAnsi="宋体" w:eastAsia="宋体" w:cs="宋体"/>
          <w:b w:val="0"/>
          <w:bCs w:val="0"/>
          <w:color w:val="auto"/>
          <w:sz w:val="24"/>
          <w:szCs w:val="24"/>
          <w:highlight w:val="none"/>
          <w:lang w:val="en-US" w:eastAsia="zh-CN"/>
        </w:rPr>
        <w:t>19</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0-</w:t>
      </w:r>
      <w:r>
        <w:rPr>
          <w:rFonts w:hint="eastAsia" w:ascii="宋体" w:hAnsi="宋体" w:eastAsia="宋体" w:cs="宋体"/>
          <w:b w:val="0"/>
          <w:bCs w:val="0"/>
          <w:color w:val="auto"/>
          <w:sz w:val="24"/>
          <w:szCs w:val="24"/>
          <w:highlight w:val="none"/>
          <w:lang w:val="en-US" w:eastAsia="zh-CN"/>
        </w:rPr>
        <w:t>20:0</w:t>
      </w:r>
      <w:r>
        <w:rPr>
          <w:rFonts w:hint="eastAsia" w:ascii="宋体" w:hAnsi="宋体" w:eastAsia="宋体" w:cs="宋体"/>
          <w:b w:val="0"/>
          <w:bCs w:val="0"/>
          <w:color w:val="auto"/>
          <w:sz w:val="24"/>
          <w:szCs w:val="24"/>
          <w:highlight w:val="none"/>
        </w:rPr>
        <w:t>0。</w:t>
      </w:r>
      <w:r>
        <w:rPr>
          <w:rFonts w:hint="eastAsia" w:ascii="宋体" w:hAnsi="宋体" w:eastAsia="宋体" w:cs="宋体"/>
          <w:b w:val="0"/>
          <w:bCs w:val="0"/>
          <w:color w:val="auto"/>
          <w:sz w:val="24"/>
          <w:szCs w:val="24"/>
          <w:highlight w:val="none"/>
          <w:lang w:val="en-US" w:eastAsia="zh-CN"/>
        </w:rPr>
        <w:t>甲方</w:t>
      </w:r>
      <w:r>
        <w:rPr>
          <w:rFonts w:hint="eastAsia" w:ascii="宋体" w:hAnsi="宋体" w:eastAsia="宋体" w:cs="宋体"/>
          <w:b w:val="0"/>
          <w:bCs w:val="0"/>
          <w:color w:val="auto"/>
          <w:sz w:val="24"/>
          <w:szCs w:val="24"/>
          <w:highlight w:val="none"/>
        </w:rPr>
        <w:t>可根据工作需要，向</w:t>
      </w:r>
      <w:r>
        <w:rPr>
          <w:rFonts w:hint="eastAsia" w:ascii="宋体" w:hAnsi="宋体" w:eastAsia="宋体" w:cs="宋体"/>
          <w:b w:val="0"/>
          <w:bCs w:val="0"/>
          <w:color w:val="auto"/>
          <w:sz w:val="24"/>
          <w:szCs w:val="24"/>
          <w:highlight w:val="none"/>
          <w:lang w:val="en-US" w:eastAsia="zh-CN"/>
        </w:rPr>
        <w:t>中标方</w:t>
      </w:r>
      <w:r>
        <w:rPr>
          <w:rFonts w:hint="eastAsia" w:ascii="宋体" w:hAnsi="宋体" w:eastAsia="宋体" w:cs="宋体"/>
          <w:b w:val="0"/>
          <w:bCs w:val="0"/>
          <w:color w:val="auto"/>
          <w:sz w:val="24"/>
          <w:szCs w:val="24"/>
          <w:highlight w:val="none"/>
        </w:rPr>
        <w:t xml:space="preserve">提出变更就餐时间。 </w:t>
      </w:r>
    </w:p>
    <w:p w14:paraId="6D2866C9">
      <w:pPr>
        <w:keepNext w:val="0"/>
        <w:keepLines w:val="0"/>
        <w:pageBreakBefore w:val="0"/>
        <w:widowControl w:val="0"/>
        <w:kinsoku/>
        <w:wordWrap/>
        <w:overflowPunct/>
        <w:topLinePunct w:val="0"/>
        <w:autoSpaceDE w:val="0"/>
        <w:autoSpaceDN w:val="0"/>
        <w:bidi w:val="0"/>
        <w:adjustRightInd w:val="0"/>
        <w:snapToGrid/>
        <w:spacing w:line="580" w:lineRule="exact"/>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17、中标方根据甲方单位目前的就餐人数约700人（具体就餐人数以甲方实际就餐人数为准）提供</w:t>
      </w:r>
      <w:r>
        <w:rPr>
          <w:rFonts w:hint="eastAsia" w:ascii="宋体" w:hAnsi="宋体" w:eastAsia="宋体" w:cs="宋体"/>
          <w:b w:val="0"/>
          <w:bCs w:val="0"/>
          <w:color w:val="auto"/>
          <w:kern w:val="0"/>
          <w:sz w:val="24"/>
          <w:szCs w:val="24"/>
          <w:highlight w:val="none"/>
        </w:rPr>
        <w:t>人员配置</w:t>
      </w:r>
      <w:r>
        <w:rPr>
          <w:rFonts w:hint="eastAsia" w:ascii="宋体" w:hAnsi="宋体" w:eastAsia="宋体" w:cs="宋体"/>
          <w:b w:val="0"/>
          <w:bCs w:val="0"/>
          <w:color w:val="auto"/>
          <w:kern w:val="0"/>
          <w:sz w:val="24"/>
          <w:szCs w:val="24"/>
          <w:highlight w:val="none"/>
          <w:lang w:val="en-US" w:eastAsia="zh-CN"/>
        </w:rPr>
        <w:t>方案。</w:t>
      </w:r>
    </w:p>
    <w:p w14:paraId="6A9A4EE4">
      <w:pPr>
        <w:keepNext w:val="0"/>
        <w:keepLines w:val="0"/>
        <w:pageBreakBefore w:val="0"/>
        <w:widowControl w:val="0"/>
        <w:kinsoku/>
        <w:wordWrap/>
        <w:overflowPunct/>
        <w:topLinePunct w:val="0"/>
        <w:autoSpaceDE w:val="0"/>
        <w:autoSpaceDN w:val="0"/>
        <w:bidi w:val="0"/>
        <w:adjustRightInd w:val="0"/>
        <w:snapToGrid/>
        <w:spacing w:line="58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18、</w:t>
      </w:r>
      <w:r>
        <w:rPr>
          <w:rFonts w:hint="eastAsia" w:ascii="宋体" w:hAnsi="宋体" w:eastAsia="宋体" w:cs="宋体"/>
          <w:b w:val="0"/>
          <w:bCs w:val="0"/>
          <w:color w:val="auto"/>
          <w:kern w:val="0"/>
          <w:sz w:val="24"/>
          <w:szCs w:val="24"/>
          <w:highlight w:val="none"/>
        </w:rPr>
        <w:t>上岗人员提供有效的健康证，上班期内穿戴统一的服装</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送餐人员须着与甲方人员一致的统一服装，服装由中标方提供</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维护</w:t>
      </w:r>
      <w:r>
        <w:rPr>
          <w:rFonts w:hint="eastAsia" w:ascii="宋体" w:hAnsi="宋体" w:eastAsia="宋体" w:cs="宋体"/>
          <w:b w:val="0"/>
          <w:bCs w:val="0"/>
          <w:color w:val="auto"/>
          <w:kern w:val="0"/>
          <w:sz w:val="24"/>
          <w:szCs w:val="24"/>
          <w:highlight w:val="none"/>
        </w:rPr>
        <w:t>形象。</w:t>
      </w:r>
      <w:r>
        <w:rPr>
          <w:rFonts w:hint="eastAsia" w:ascii="宋体" w:hAnsi="宋体" w:eastAsia="宋体" w:cs="宋体"/>
          <w:b w:val="0"/>
          <w:bCs w:val="0"/>
          <w:color w:val="auto"/>
          <w:sz w:val="24"/>
          <w:szCs w:val="24"/>
          <w:highlight w:val="none"/>
        </w:rPr>
        <w:t xml:space="preserve"> </w:t>
      </w:r>
    </w:p>
    <w:p w14:paraId="30793B88">
      <w:pPr>
        <w:rPr>
          <w:rFonts w:hint="eastAsia" w:ascii="宋体" w:hAnsi="宋体" w:eastAsia="宋体" w:cs="宋体"/>
          <w:b/>
          <w:bCs w:val="0"/>
          <w:color w:val="auto"/>
          <w:sz w:val="24"/>
          <w:szCs w:val="24"/>
          <w:highlight w:val="none"/>
          <w:lang w:val="en-US" w:eastAsia="zh-CN"/>
        </w:rPr>
      </w:pPr>
    </w:p>
    <w:p w14:paraId="270A4E5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人员配置：</w:t>
      </w:r>
    </w:p>
    <w:p w14:paraId="56A448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服务人员总数至少18人，其中：</w:t>
      </w:r>
    </w:p>
    <w:p w14:paraId="27A1E6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厨师长1人（具有五年以上食堂管理经验）</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厨师5人</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切配4人</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面点3人</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服务员1人</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送餐人员2人</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洗碗2人</w:t>
      </w:r>
    </w:p>
    <w:p w14:paraId="39A7B99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上岗前一周乙方需将此项目配备的所有人员信息及身份证复印件、无犯罪记录证明、健康证、驾驶证等资料提交甲方审核。运行过程中如有人员更换必须提前一周向甲方提交人员</w:t>
      </w:r>
      <w:r>
        <w:rPr>
          <w:rFonts w:hint="eastAsia" w:ascii="宋体" w:hAnsi="宋体" w:cs="宋体"/>
          <w:color w:val="auto"/>
          <w:sz w:val="24"/>
          <w:szCs w:val="24"/>
          <w:lang w:val="en-US" w:eastAsia="zh-CN"/>
        </w:rPr>
        <w:t>更换</w:t>
      </w:r>
      <w:r>
        <w:rPr>
          <w:rFonts w:hint="eastAsia" w:ascii="宋体" w:hAnsi="宋体" w:eastAsia="宋体" w:cs="宋体"/>
          <w:color w:val="auto"/>
          <w:sz w:val="24"/>
          <w:szCs w:val="24"/>
          <w:lang w:val="en-US" w:eastAsia="zh-CN"/>
        </w:rPr>
        <w:t>的书面说明及新上岗人员的资料（身份证复印件、无犯罪记录证明、健康证），人员年更换率不得超过10%。送餐人员限男性，有驾驶证。此项目所有工作人员工作期间不得吸烟，饮酒，不得使用手机、智能手表、蓝牙耳机等电子设备，严格按照甲方要求执行。餐饮服务人员日常工作所需要的工装、口罩、围裙、雨鞋等个人用品均由餐饮公司承担。</w:t>
      </w:r>
    </w:p>
    <w:p w14:paraId="2847F31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各岗位人员职责</w:t>
      </w:r>
    </w:p>
    <w:p w14:paraId="046ABE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厨师长岗位职责</w:t>
      </w:r>
    </w:p>
    <w:p w14:paraId="11B7AC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一、厨房运营管理</w:t>
      </w:r>
    </w:p>
    <w:p w14:paraId="4E7FD7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1.统筹厨房工作：制定每日/每周工作计划及食谱，合理分配任务，确保各岗位（如切配、烹饪、面点、冷菜等）高效运转。</w:t>
      </w:r>
    </w:p>
    <w:p w14:paraId="3F1A7CE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2.标准化流程：制定并监督执行菜品制作标准（SOP），保证出品质量、口味和摆盘的一致性。</w:t>
      </w:r>
    </w:p>
    <w:p w14:paraId="0E36A55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3.设备维护：管理厨房设备的使用、清洁和定期维护，确保安全运作。</w:t>
      </w:r>
    </w:p>
    <w:p w14:paraId="69CB715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二、菜品研发与菜单管理</w:t>
      </w:r>
    </w:p>
    <w:p w14:paraId="0A03D7E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1.设计菜单：根据季节变化和市场需求，制定菜单并定期更新。</w:t>
      </w:r>
    </w:p>
    <w:p w14:paraId="31CDD3B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2.创新菜品：研发新菜式，结合流行趋势和就餐人员反馈优化现有菜品。</w:t>
      </w:r>
    </w:p>
    <w:p w14:paraId="73FB5A2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3.成本核算：控制菜品</w:t>
      </w:r>
      <w:r>
        <w:rPr>
          <w:rFonts w:hint="eastAsia" w:ascii="宋体" w:hAnsi="宋体" w:cs="宋体"/>
          <w:color w:val="auto"/>
          <w:sz w:val="24"/>
          <w:szCs w:val="24"/>
          <w:lang w:val="en-US" w:eastAsia="zh-CN"/>
        </w:rPr>
        <w:t>成本</w:t>
      </w:r>
      <w:r>
        <w:rPr>
          <w:rFonts w:hint="eastAsia" w:ascii="宋体" w:hAnsi="宋体" w:eastAsia="宋体" w:cs="宋体"/>
          <w:color w:val="auto"/>
          <w:sz w:val="24"/>
          <w:szCs w:val="24"/>
          <w:lang w:val="en-US" w:eastAsia="zh-CN"/>
        </w:rPr>
        <w:t>。</w:t>
      </w:r>
    </w:p>
    <w:p w14:paraId="5FE4B98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三、团队管理与培训</w:t>
      </w:r>
    </w:p>
    <w:p w14:paraId="0FC98EA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1.人员调度：安排厨师及帮工的工作班次，协调人员分工。</w:t>
      </w:r>
    </w:p>
    <w:p w14:paraId="4282188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2.技能培训：定期组织厨艺、食品安全、卫生规范等培训，提升团队专业水平。</w:t>
      </w:r>
    </w:p>
    <w:p w14:paraId="1540AB4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3.绩效考核：评估员工表现，激励团队士气，处理人员矛盾或突发问题。</w:t>
      </w:r>
    </w:p>
    <w:p w14:paraId="4CEAD6F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四、食品安全与卫生</w:t>
      </w:r>
    </w:p>
    <w:p w14:paraId="05121F1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1.监督卫生标准：确保厨房环境、食材储存、餐具清洁符合食品安全法规。</w:t>
      </w:r>
    </w:p>
    <w:p w14:paraId="111154F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2.食材验收：检查进货食材的新鲜度、质量和数量，杜绝不合格品流入厨房。</w:t>
      </w:r>
    </w:p>
    <w:p w14:paraId="2D7504B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3.库存管理：控制食材库存量，减少浪费，避免过期或积压。</w:t>
      </w:r>
    </w:p>
    <w:p w14:paraId="7D2ADF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五、成本控制与采购协调</w:t>
      </w:r>
    </w:p>
    <w:p w14:paraId="7F3A972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1.预算制定：制定厨房月度/年度预算，控制食材、耗材和水电等成本。</w:t>
      </w:r>
    </w:p>
    <w:p w14:paraId="55632C2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2.供应商管理：参与供应商谈判，选择优质稳定的供货渠道，降低采购成本。</w:t>
      </w:r>
    </w:p>
    <w:p w14:paraId="1207275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3.损耗监控：分析食材使用数据，优化备货量和菜品搭配以减少浪费。</w:t>
      </w:r>
    </w:p>
    <w:p w14:paraId="1B661A4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六、客户与跨部门协作</w:t>
      </w:r>
    </w:p>
    <w:p w14:paraId="19189D3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1.处理</w:t>
      </w:r>
      <w:r>
        <w:rPr>
          <w:rFonts w:hint="eastAsia" w:ascii="宋体" w:hAnsi="宋体" w:cs="宋体"/>
          <w:color w:val="auto"/>
          <w:sz w:val="24"/>
          <w:szCs w:val="24"/>
          <w:lang w:val="en-US" w:eastAsia="zh-CN"/>
        </w:rPr>
        <w:t>投诉</w:t>
      </w:r>
      <w:r>
        <w:rPr>
          <w:rFonts w:hint="eastAsia" w:ascii="宋体" w:hAnsi="宋体" w:eastAsia="宋体" w:cs="宋体"/>
          <w:color w:val="auto"/>
          <w:sz w:val="24"/>
          <w:szCs w:val="24"/>
          <w:lang w:val="en-US" w:eastAsia="zh-CN"/>
        </w:rPr>
        <w:t>：针对就餐人员对菜品的投诉，及时调查原因并提出解决方案。</w:t>
      </w:r>
    </w:p>
    <w:p w14:paraId="3926D7D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2.跨部门沟通：与前厅（服务员、经理）协调出餐速度、特殊需求（如客饭、忌口要求）等。</w:t>
      </w:r>
    </w:p>
    <w:p w14:paraId="50CCE51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七、应急处理与风险控制</w:t>
      </w:r>
    </w:p>
    <w:p w14:paraId="002925D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1.应对突发状况：如设备故障、食材短缺或人员缺勤时，快速调整方案确保正常运营。</w:t>
      </w:r>
    </w:p>
    <w:p w14:paraId="762DD0D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2.安全管控：监督厨房操作规范，预防火灾、工伤等安全事故。</w:t>
      </w:r>
    </w:p>
    <w:p w14:paraId="7872087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八、核心能力要求 </w:t>
      </w:r>
    </w:p>
    <w:p w14:paraId="11A33DF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1.专业技能：精通烹饪技术，熟悉各类菜系（如中餐、西餐等）。</w:t>
      </w:r>
    </w:p>
    <w:p w14:paraId="39894B5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2.管理经验：5年以上厨房管理经验，具备团队领导力。</w:t>
      </w:r>
    </w:p>
    <w:p w14:paraId="2D8E648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3.抗压能力：适应高强度工作，灵活应对高峰时段或突发问题。</w:t>
      </w:r>
    </w:p>
    <w:p w14:paraId="5FF7576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 xml:space="preserve"> 厨师岗位职责</w:t>
      </w:r>
    </w:p>
    <w:p w14:paraId="26D92AC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一、菜品制作与质量控制</w:t>
      </w:r>
    </w:p>
    <w:p w14:paraId="082417F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1.烹饪与菜品开发 :负责各类菜品的烹制，包括热菜、冷菜、汤料等，需掌握炒、炖、蒸、烤等多种烹饪技术，确保色、香、味、形符合标准,参与食谱制定，结合食堂定位和就餐人员需求，制定多样化且具有吸引力的菜品，兼顾食材成本、营养价值和口味偏好。客饭食谱需单独制定并完成特色菜品制作，满足甲方需求。</w:t>
      </w:r>
    </w:p>
    <w:p w14:paraId="30640D9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2.食材处理与加工：负责食材的清洗、切割及调味预处理，确保新鲜度和卫生安全。妥善保管剩余原料与调味品，定期检查库存，避免变质或浪费。</w:t>
      </w:r>
    </w:p>
    <w:p w14:paraId="5F6E84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二、厨房管理与团队协作</w:t>
      </w:r>
    </w:p>
    <w:p w14:paraId="7A7F532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工作协调与人员管理：根据厨师专长合理分配岗位任务，协调打荷、传菜等环节，确保厨房高效运转。组织团队研究菜品，加强沟通协作，提升整体出品质量。负责新员工培训与技术指导，通过“传、帮、带”提升团队技能。</w:t>
      </w:r>
    </w:p>
    <w:p w14:paraId="3B035B3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2.设备与工具维护：定期清洁、保养厨房设备和工具，确保操作安全及延长使用寿命。管理厨房器械（如刀具、烤箱等），规范使用流程，避免安全隐患。</w:t>
      </w:r>
    </w:p>
    <w:p w14:paraId="339B17E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三、成本控制与资源管理</w:t>
      </w:r>
    </w:p>
    <w:p w14:paraId="2AA95F6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1.食材与能源管控：严格把控食材用量，优化搭配方式以减少损耗，做到“物尽其用”，核算厨房成本，监督水、电、燃料等资源消耗，降低运营成本。</w:t>
      </w:r>
    </w:p>
    <w:p w14:paraId="5FD4A24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2.库存与监督：定期检查食品库存储情况，防止短缺或腐烂变质，及时汇报异常。参与食材质量监督，评估食材质量，确保质量最优。</w:t>
      </w:r>
    </w:p>
    <w:p w14:paraId="598250F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四、卫生与安全管理</w:t>
      </w:r>
    </w:p>
    <w:p w14:paraId="096188F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1.操作规范与卫生检查：严格遵守食品安全操作规程，执行餐具“四过关”流程（刷、洗、清、消毒）。定期检查个人卫生、操作区域及设备清洁，确保符合卫生标准。  </w:t>
      </w:r>
    </w:p>
    <w:p w14:paraId="179ACFC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2.风险防控：预防食物中毒及交叉感染，妥善处理剩余食品与调味汁。落实防火、防盗、防污染措施，保障厨房环境安全。</w:t>
      </w:r>
    </w:p>
    <w:p w14:paraId="79ADC09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五、就餐人员需求与反馈响应 </w:t>
      </w:r>
    </w:p>
    <w:p w14:paraId="1D881F0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主动收集就餐人员对菜品的意见，调整烹饪方式或口味，提升满意度。针对客饭需求灵活调整菜品搭配。</w:t>
      </w:r>
    </w:p>
    <w:p w14:paraId="16E3F20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切配岗位职责</w:t>
      </w:r>
    </w:p>
    <w:p w14:paraId="2B8871B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color w:val="auto"/>
          <w:sz w:val="24"/>
          <w:szCs w:val="24"/>
          <w:lang w:val="en-US" w:eastAsia="zh-CN"/>
        </w:rPr>
      </w:pPr>
    </w:p>
    <w:p w14:paraId="54B343C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一、食材准备与初加工</w:t>
      </w:r>
    </w:p>
    <w:p w14:paraId="4B657FB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食材验收与处理:根据菜单需求准备食材（如肉类、蔬菜、海鲜、干货等），检查食材新鲜度，剔除变质或不合格部分。对食材进行清洗、去皮、去骨、去核等预处理，确保干净卫生。负责干货原料的涨发（如木耳、海参等），控制涨发率和质量。</w:t>
      </w:r>
    </w:p>
    <w:p w14:paraId="75DA6E7A">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2.食材储存与保管:管理冰箱及冷库内的食材，分类存放并遵循“先进先出”原则，避免浪费。定期检查库存状态，及时补充短缺原料并处理变质或剩余食材。</w:t>
      </w:r>
    </w:p>
    <w:p w14:paraId="3AE1383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二、切割与配菜加工</w:t>
      </w:r>
    </w:p>
    <w:p w14:paraId="0869ED4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1.标准化切割操作：按菜品要求将食材切割成规定形状（如丝、片、块、丁等），保证规格统一，便于后续烹饪。特殊菜品需进行改花刀、剁馅等精细加工，提升菜品美观度。</w:t>
      </w:r>
    </w:p>
    <w:p w14:paraId="544E0EEE">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2.配菜与辅料准备：根据菜单搭配主料、辅料及调料，确保分量和比例符合标准。提前腌制部分食材（如肉类上浆），优化菜品口感协助设计宴会或节令菜品的配菜方案，满足定制化需求。</w:t>
      </w:r>
    </w:p>
    <w:p w14:paraId="2AB8B06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三、卫生与安全管理</w:t>
      </w:r>
    </w:p>
    <w:p w14:paraId="37C671DA">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1.操作规范与清洁：严格执行食品安全标准，确保操作台、刀具、砧板等工具清洁消毒。处理食材后及时清理边角料和下脚料，保持工作区域整洁。</w:t>
      </w:r>
    </w:p>
    <w:p w14:paraId="3446E9A8">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2.风险防控预防交叉污染，妥善处理剩余调味汁和半成品。规范使用厨房设备（如切割机、绞肉机），避免操作事故。</w:t>
      </w:r>
    </w:p>
    <w:p w14:paraId="505D567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四、成本控制与团队协作</w:t>
      </w:r>
    </w:p>
    <w:p w14:paraId="780A48A7">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1.资源优化与成本核算:合理利用食材，减少损耗，提高切削率，做到“物尽其用”。协助厨师长核算成本，监督水、电等资源消耗，降低运营成本。</w:t>
      </w:r>
    </w:p>
    <w:p w14:paraId="7D202C8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2.协作与沟通：与炉灶厨师密切配合，按出餐顺序配菜，避免漏单或延误。及时反馈原料短缺或质量问题，协调采购部门调整供应。参与新员工培训，传授切配技巧及操作规范。</w:t>
      </w:r>
    </w:p>
    <w:p w14:paraId="17263E9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五、其他职责</w:t>
      </w:r>
    </w:p>
    <w:p w14:paraId="24C5243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1.菜单执行与优化：熟悉食堂食谱，根据食堂就餐人数调整备货量，灵活应对高峰时段需求。</w:t>
      </w:r>
    </w:p>
    <w:p w14:paraId="737E8C4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2.设备维护：定期保养切割工具和冰箱等设备，延长使用寿命。  </w:t>
      </w:r>
    </w:p>
    <w:p w14:paraId="42AE39A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3.卫生检查：协助完成厨房卫生检查，确保符合食品安全法规要求。</w:t>
      </w:r>
    </w:p>
    <w:p w14:paraId="4A9F054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面点岗位职责</w:t>
      </w:r>
    </w:p>
    <w:p w14:paraId="2C2B314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color w:val="auto"/>
          <w:sz w:val="24"/>
          <w:szCs w:val="24"/>
          <w:lang w:val="en-US" w:eastAsia="zh-CN"/>
        </w:rPr>
      </w:pPr>
    </w:p>
    <w:p w14:paraId="4557ED0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一、原料准备与加工</w:t>
      </w:r>
    </w:p>
    <w:p w14:paraId="67A2F2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1.面团制作：精通各类面团（发酵、水调、油酥等）的调配，掌握精准的配比、发酵及醒发技术。</w:t>
      </w:r>
    </w:p>
    <w:p w14:paraId="281F5BB7">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2.馅料制备：处理荤素馅料，如剁肉、切菜、调味，确保口感与风味统一，避免水分过多影响成品。</w:t>
      </w:r>
    </w:p>
    <w:p w14:paraId="58D4D307">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3.辅料管理：预处理装饰食材（如芝麻、椰丝）及调味品，保障使用便捷与卫生。</w:t>
      </w:r>
    </w:p>
    <w:p w14:paraId="065B0ED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二、面点制作工艺</w:t>
      </w:r>
    </w:p>
    <w:p w14:paraId="7F4516C5">
      <w:pPr>
        <w:keepNext w:val="0"/>
        <w:keepLines w:val="0"/>
        <w:pageBreakBefore w:val="0"/>
        <w:widowControl w:val="0"/>
        <w:tabs>
          <w:tab w:val="left" w:pos="630"/>
        </w:tabs>
        <w:kinsoku/>
        <w:wordWrap/>
        <w:overflowPunct/>
        <w:topLinePunct w:val="0"/>
        <w:autoSpaceDE/>
        <w:autoSpaceDN/>
        <w:bidi w:val="0"/>
        <w:adjustRightInd/>
        <w:snapToGrid/>
        <w:spacing w:line="56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1.成型技术：熟练擀皮、包馅、塑形（如包子褶、饺子边），确保外形美观且符合标准。</w:t>
      </w:r>
    </w:p>
    <w:p w14:paraId="5C23FC3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2.烹饪技法：灵活运用蒸、煮、煎、炸、烤等方式，把控火候与时间，保证成品色泽、质地与口感。</w:t>
      </w:r>
    </w:p>
    <w:p w14:paraId="59D9A389">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3.创新设计：开发新品（如季节限定、健康低糖产品），优化传统配方，提升吸引力。</w:t>
      </w:r>
    </w:p>
    <w:p w14:paraId="05F6A20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三、卫生与安全管控</w:t>
      </w:r>
    </w:p>
    <w:p w14:paraId="4E613837">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1.操作规范：严格执行食品安全标准，区分生熟区域，定期消毒工具及工作台。</w:t>
      </w:r>
    </w:p>
    <w:p w14:paraId="610E52C8">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2.个人卫生：穿戴整洁工装、口罩及手套，遵守洗手消毒流程，杜绝污染风险。</w:t>
      </w:r>
    </w:p>
    <w:p w14:paraId="05A8319C">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3.原料储存：按特性分类存放原料（如冷藏馅料、避光保存面粉），执行先进先出原则，避免变质浪费。</w:t>
      </w:r>
    </w:p>
    <w:p w14:paraId="1D6B9D7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四、设备与工具维护 </w:t>
      </w:r>
    </w:p>
    <w:p w14:paraId="7063F46C">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1.日常使用：正确操作和面机、压面机、烤箱等设备，定期清洁保养，记录运行状态。</w:t>
      </w:r>
    </w:p>
    <w:p w14:paraId="1FA970BB">
      <w:pPr>
        <w:keepNext w:val="0"/>
        <w:keepLines w:val="0"/>
        <w:pageBreakBefore w:val="0"/>
        <w:widowControl w:val="0"/>
        <w:kinsoku/>
        <w:wordWrap/>
        <w:overflowPunct/>
        <w:topLinePunct w:val="0"/>
        <w:autoSpaceDE/>
        <w:autoSpaceDN/>
        <w:bidi w:val="0"/>
        <w:adjustRightInd/>
        <w:snapToGrid/>
        <w:spacing w:line="560" w:lineRule="exact"/>
        <w:ind w:firstLine="240" w:firstLineChars="1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2.故障处理：及时发现设备异常并报修，确保生产连续性，避免安全隐患。</w:t>
      </w:r>
    </w:p>
    <w:p w14:paraId="25AFA1D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五、库存与成本管理 </w:t>
      </w:r>
    </w:p>
    <w:p w14:paraId="1B4A320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1.库存监控：定期盘点原料，记录消耗数据，制定采购计划避免短缺或积压。</w:t>
      </w:r>
    </w:p>
    <w:p w14:paraId="5781B3F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2.成本优化：减少边角料浪费（如再利用面团碎屑），优化工艺流程以降低能耗与损耗。</w:t>
      </w:r>
    </w:p>
    <w:p w14:paraId="5BF88B3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六、团队协作与沟通</w:t>
      </w:r>
    </w:p>
    <w:p w14:paraId="1382434A">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1.跨部门协调：与厨房其他岗位同步出餐节奏，确保菜品搭配与供应时效。</w:t>
      </w:r>
    </w:p>
    <w:p w14:paraId="7FF7E218">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2.新人培训：指导学徒或新员工，传授技艺与操作规范，提升团队整体技能。</w:t>
      </w:r>
    </w:p>
    <w:p w14:paraId="0171619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七、质量控制与就餐人员反馈</w:t>
      </w:r>
    </w:p>
    <w:p w14:paraId="073940A4">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1.出品检验：每批次产品检查外观、口感、重量，确保符合标准。</w:t>
      </w:r>
    </w:p>
    <w:p w14:paraId="5FB4EDE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2.反馈响应：收集就餐人员意见，调整产品（如改良甜度、造型），满足个性化需求（如无麸质、素食选项）。</w:t>
      </w:r>
    </w:p>
    <w:p w14:paraId="353B697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服务员岗位职责</w:t>
      </w:r>
    </w:p>
    <w:p w14:paraId="44EC574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color w:val="auto"/>
          <w:sz w:val="24"/>
          <w:szCs w:val="24"/>
          <w:lang w:val="en-US" w:eastAsia="zh-CN"/>
        </w:rPr>
      </w:pPr>
    </w:p>
    <w:p w14:paraId="1F74C77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一、餐前准备与设备检查</w:t>
      </w:r>
    </w:p>
    <w:p w14:paraId="4DCD4448">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1.环境布置：整理餐桌椅，摆放餐具（碗筷、托盘）、调味品（酱油、醋等），确保</w:t>
      </w:r>
      <w:r>
        <w:rPr>
          <w:rFonts w:hint="eastAsia" w:ascii="宋体" w:hAnsi="宋体" w:cs="宋体"/>
          <w:color w:val="auto"/>
          <w:sz w:val="24"/>
          <w:szCs w:val="24"/>
          <w:lang w:val="en-US" w:eastAsia="zh-CN"/>
        </w:rPr>
        <w:t>就</w:t>
      </w:r>
      <w:r>
        <w:rPr>
          <w:rFonts w:hint="eastAsia" w:ascii="宋体" w:hAnsi="宋体" w:eastAsia="宋体" w:cs="宋体"/>
          <w:color w:val="auto"/>
          <w:sz w:val="24"/>
          <w:szCs w:val="24"/>
          <w:lang w:val="en-US" w:eastAsia="zh-CN"/>
        </w:rPr>
        <w:t>餐区整洁有序。</w:t>
      </w:r>
    </w:p>
    <w:p w14:paraId="56411A87">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2.菜品陈列：协助后厨摆放菜品并进行菜品留样 ，及时补充餐盘、汤桶等容器。</w:t>
      </w:r>
    </w:p>
    <w:p w14:paraId="324A4C5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3.设备调试：检查保温台、消毒柜等设备运行状态，提前预热/制冷设备（如保温灯、冷藏柜）。</w:t>
      </w:r>
    </w:p>
    <w:p w14:paraId="1991261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二、供餐服务与秩序维护</w:t>
      </w:r>
    </w:p>
    <w:p w14:paraId="34F0A19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1.动线引导：高峰期间疏导人流，提醒就餐人员排队。</w:t>
      </w:r>
    </w:p>
    <w:p w14:paraId="26C79591">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2.疑问解答：清晰回答菜品成分（如是否含辣、荤素分类）、耐心处理个性化需求（如少盐、加饭）。</w:t>
      </w:r>
    </w:p>
    <w:p w14:paraId="4238243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三、卫生清洁与安全管理 </w:t>
      </w:r>
    </w:p>
    <w:p w14:paraId="6417AD8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1.即时清洁：及时清理餐桌残渣、地面油渍，更换脏污餐具，确保就餐区无杂物堆积。</w:t>
      </w:r>
    </w:p>
    <w:p w14:paraId="1A6553DF">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2.垃圾分类：区分厨余垃圾、可回收物与普通垃圾，按规范处理并协助运送至指定区域。</w:t>
      </w:r>
    </w:p>
    <w:p w14:paraId="00116B74">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3.消毒流程：餐后对餐具、取餐夹等工具进行彻底清洗消毒，定期擦拭消毒公共区域（如扶手、门把手）。</w:t>
      </w:r>
    </w:p>
    <w:p w14:paraId="7BB84DA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四、沟通协调与团队配合</w:t>
      </w:r>
    </w:p>
    <w:p w14:paraId="3D3A5DE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1.后厨对接：反馈菜品剩余情况（如某菜即将打完），协助通知后厨补餐或调整供应量。</w:t>
      </w:r>
    </w:p>
    <w:p w14:paraId="4862D42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2.异常上报：发现食材变质、设备故障等问题时，立即向主管汇报，避免影响服务。</w:t>
      </w:r>
    </w:p>
    <w:p w14:paraId="4387779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3.交接记录：记录当班未解决问题（如就餐人员投诉、设备异常），与下一班次做好交接。</w:t>
      </w:r>
    </w:p>
    <w:p w14:paraId="761FB18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五、成本控制与节约意识</w:t>
      </w:r>
    </w:p>
    <w:p w14:paraId="7A050A1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1.减少浪费：提醒就餐人员按需取餐，回收未食用完的干净食材（如未拆封水果）供二次利用。</w:t>
      </w:r>
    </w:p>
    <w:p w14:paraId="6122A63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2.物资管理：盘点纸巾、清洁剂等消耗品，提出节约建议。</w:t>
      </w:r>
    </w:p>
    <w:p w14:paraId="7F7F423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六、应急处理与</w:t>
      </w:r>
      <w:r>
        <w:rPr>
          <w:rFonts w:hint="eastAsia" w:ascii="宋体" w:hAnsi="宋体" w:cs="宋体"/>
          <w:color w:val="auto"/>
          <w:sz w:val="24"/>
          <w:szCs w:val="24"/>
          <w:lang w:val="en-US" w:eastAsia="zh-CN"/>
        </w:rPr>
        <w:t>投诉</w:t>
      </w:r>
      <w:r>
        <w:rPr>
          <w:rFonts w:hint="eastAsia" w:ascii="宋体" w:hAnsi="宋体" w:eastAsia="宋体" w:cs="宋体"/>
          <w:color w:val="auto"/>
          <w:sz w:val="24"/>
          <w:szCs w:val="24"/>
          <w:lang w:val="en-US" w:eastAsia="zh-CN"/>
        </w:rPr>
        <w:t>化解</w:t>
      </w:r>
    </w:p>
    <w:p w14:paraId="15D2321F">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1.突发应对：妥善处理打翻餐盘、就餐人员不适等突发情况，及时清理现场并寻求协助。</w:t>
      </w:r>
    </w:p>
    <w:p w14:paraId="1EEF7283">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2.投诉处理：倾听就餐人员不满（如菜品凉、分量不足），礼貌道歉并快速提供解决方案（如补足分量）。</w:t>
      </w:r>
    </w:p>
    <w:p w14:paraId="1291D6D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 服务态度与职业素养</w:t>
      </w:r>
    </w:p>
    <w:p w14:paraId="781BDF8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1.主动服务：微笑服务，使用礼貌用语（如“请稍等”“谢谢”），主动询问需求。</w:t>
      </w:r>
    </w:p>
    <w:p w14:paraId="64FEC2A4">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2.仪容规范：穿戴统一工装、口罩及帽子，保持个人卫生，不留长指甲或佩戴首饰。</w:t>
      </w:r>
    </w:p>
    <w:p w14:paraId="196BCDDF">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3.遵守制度：执行食堂考勤、轮岗排班规定，非供餐时段协助完成其他辅助任务（如剥菜）。</w:t>
      </w:r>
    </w:p>
    <w:p w14:paraId="05F54F2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洗碗人员岗位职责</w:t>
      </w:r>
    </w:p>
    <w:p w14:paraId="7B769E3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一、餐具清洁与分类处理</w:t>
      </w:r>
    </w:p>
    <w:p w14:paraId="13EDB76F">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1.分类回收：接收并分类脏污餐具（如碗盘、杯具、筷子）、厨具（如锅铲、刀具），避免尖锐物品划伤或混入残渣污染。</w:t>
      </w:r>
    </w:p>
    <w:p w14:paraId="1E0020D7">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2.去渍预处理：清除餐具表面顽固污渍（如焦糊、油垢），浸泡或使用专用清洁工具（如钢丝球、去污粉）初步处理。</w:t>
      </w:r>
    </w:p>
    <w:p w14:paraId="6413C05C">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3.规范清洗：按流程人工清洗，确保餐具内外无食物残留、油渍，玻璃器皿无水痕。</w:t>
      </w:r>
    </w:p>
    <w:p w14:paraId="0132031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二、消毒与干燥管理</w:t>
      </w:r>
    </w:p>
    <w:p w14:paraId="5F87C62C">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1.高温消毒：使用消毒柜或沸水煮沸餐具，确保达到杀菌温度（如80℃以上）并维持足够时长。</w:t>
      </w:r>
    </w:p>
    <w:p w14:paraId="26E8603F">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2.自然晾干：将无法高温处理的餐具（如木质砧板）置于通风处沥干，避免积水滋生细菌。</w:t>
      </w:r>
    </w:p>
    <w:p w14:paraId="7E7BB659">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3.防尘储存：将消毒后的餐具放入封闭橱柜或防尘罩内，避免二次污染。</w:t>
      </w:r>
    </w:p>
    <w:p w14:paraId="3E6277F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三、设备维护与清洁剂管理</w:t>
      </w:r>
    </w:p>
    <w:p w14:paraId="522C833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1.设备操作：正确使用高压喷枪等设备，定期清理滤网、排水口，防止堵塞。</w:t>
      </w:r>
    </w:p>
    <w:p w14:paraId="454D1894">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2.清洁剂调配：按比例稀释消毒液、洗涤剂，避免浪费或浓度过高损伤餐具。</w:t>
      </w:r>
    </w:p>
    <w:p w14:paraId="48858351">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3.故障报修：发现设备异常（如漏水、异响）立即上报，暂停使用并张贴警示标识。</w:t>
      </w:r>
    </w:p>
    <w:p w14:paraId="051AB52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四、卫生与安全管控</w:t>
      </w:r>
    </w:p>
    <w:p w14:paraId="53AE662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1.区域清洁：每日清理洗碗池、地面水渍及垃圾，保持工作台干燥，防止滑倒。</w:t>
      </w:r>
    </w:p>
    <w:p w14:paraId="645C256F">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2.个人防护：穿戴防水围裙、胶鞋及手套，避免清洁剂灼伤皮肤或污水溅染。</w:t>
      </w:r>
    </w:p>
    <w:p w14:paraId="7301543C">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3.垃圾分类：分离食物残渣（倒入厨余桶）与破损餐具（单独回收），按规范处理。</w:t>
      </w:r>
    </w:p>
    <w:p w14:paraId="46819A1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五、效率与协作</w:t>
      </w:r>
    </w:p>
    <w:p w14:paraId="2375A768">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1.优先级处理：根据用餐高峰调整节奏，优先清洗紧缺餐具（如汤碗、餐盘），保障供应不断档。</w:t>
      </w:r>
    </w:p>
    <w:p w14:paraId="669606F9">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2.交接沟通：与厨师、服务员保持沟通，及时响应紧急需求（如临时加洗客饭餐具）。</w:t>
      </w:r>
    </w:p>
    <w:p w14:paraId="364A1D3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3.损耗记录：统计每日破损餐具数量及类型，协助仓库补货或调整采购计划。</w:t>
      </w:r>
    </w:p>
    <w:p w14:paraId="7284FC7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六、应急处理与规范遵守</w:t>
      </w:r>
    </w:p>
    <w:p w14:paraId="20F4379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1.突发应对：妥善处理餐具大量堆积、停水停电等情况，启用备用方案（如手动清洗、调用一次性餐具）。</w:t>
      </w:r>
    </w:p>
    <w:p w14:paraId="669FF22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2.合规操作：遵守《食品安全法》消毒标准，定期参加卫生培训并持健康证上岗。</w:t>
      </w:r>
    </w:p>
    <w:bookmarkEnd w:id="148"/>
    <w:p w14:paraId="3B132286">
      <w:pPr>
        <w:rPr>
          <w:rFonts w:hint="eastAsia" w:ascii="宋体" w:hAnsi="宋体" w:eastAsia="宋体" w:cs="宋体"/>
          <w:color w:val="auto"/>
          <w:sz w:val="24"/>
          <w:szCs w:val="24"/>
          <w:highlight w:val="none"/>
        </w:rPr>
      </w:pPr>
      <w:bookmarkStart w:id="150" w:name="_Toc1378"/>
    </w:p>
    <w:p w14:paraId="679BDD82">
      <w:pPr>
        <w:keepNext w:val="0"/>
        <w:keepLines w:val="0"/>
        <w:pageBreakBefore w:val="0"/>
        <w:widowControl w:val="0"/>
        <w:kinsoku/>
        <w:wordWrap/>
        <w:overflowPunct/>
        <w:topLinePunct w:val="0"/>
        <w:autoSpaceDE/>
        <w:autoSpaceDN/>
        <w:bidi w:val="0"/>
        <w:adjustRightInd/>
        <w:snapToGrid/>
        <w:spacing w:line="360" w:lineRule="exact"/>
        <w:ind w:firstLine="562" w:firstLineChars="200"/>
        <w:jc w:val="center"/>
        <w:textAlignment w:val="auto"/>
        <w:outlineLvl w:val="0"/>
        <w:rPr>
          <w:rFonts w:hint="eastAsia" w:ascii="宋体" w:hAnsi="宋体" w:eastAsia="宋体" w:cs="宋体"/>
          <w:b/>
          <w:bCs w:val="0"/>
          <w:color w:val="auto"/>
          <w:sz w:val="28"/>
          <w:szCs w:val="28"/>
          <w:highlight w:val="none"/>
          <w:lang w:eastAsia="zh-CN"/>
        </w:rPr>
      </w:pPr>
      <w:bookmarkStart w:id="170" w:name="_GoBack"/>
      <w:bookmarkEnd w:id="170"/>
      <w:r>
        <w:rPr>
          <w:rFonts w:hint="eastAsia" w:ascii="宋体" w:hAnsi="宋体" w:eastAsia="宋体" w:cs="宋体"/>
          <w:b/>
          <w:bCs w:val="0"/>
          <w:color w:val="auto"/>
          <w:sz w:val="28"/>
          <w:szCs w:val="28"/>
          <w:highlight w:val="none"/>
          <w:lang w:eastAsia="zh-CN"/>
        </w:rPr>
        <w:t>第五章  评标办法</w:t>
      </w:r>
      <w:bookmarkEnd w:id="149"/>
      <w:bookmarkEnd w:id="150"/>
      <w:bookmarkStart w:id="151" w:name="_Hlt101846155"/>
      <w:bookmarkEnd w:id="151"/>
      <w:bookmarkStart w:id="152" w:name="_Toc183682415"/>
      <w:bookmarkStart w:id="153" w:name="_Toc208849007"/>
      <w:bookmarkStart w:id="154" w:name="_Toc217446097"/>
      <w:bookmarkStart w:id="155" w:name="_Toc183582280"/>
    </w:p>
    <w:p w14:paraId="0E0C6F2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总则</w:t>
      </w:r>
      <w:bookmarkEnd w:id="152"/>
      <w:bookmarkEnd w:id="153"/>
      <w:bookmarkEnd w:id="154"/>
      <w:bookmarkEnd w:id="155"/>
    </w:p>
    <w:p w14:paraId="7673303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根据《中华人民共和国政府采购法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中华人民共和国政府采购法实施条例》和《政府采购货物和服务招标投标管理办法》（财政部第87号令）等法律法规、规章和相关规定，结合招标项目特点制定本评标办法。</w:t>
      </w:r>
    </w:p>
    <w:p w14:paraId="40A93C9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 </w:t>
      </w:r>
      <w:r>
        <w:rPr>
          <w:rFonts w:hint="eastAsia" w:ascii="宋体" w:hAnsi="宋体" w:eastAsia="宋体" w:cs="宋体"/>
          <w:bCs/>
          <w:color w:val="auto"/>
          <w:sz w:val="24"/>
          <w:szCs w:val="24"/>
          <w:highlight w:val="none"/>
        </w:rPr>
        <w:t>评标工作由采购人负责组织，具体评标工作由采购人依法组建的评标委员会负责。评标委员会由采购人代表和有关技术、经济等方面的专家组成。</w:t>
      </w:r>
    </w:p>
    <w:p w14:paraId="2FB6599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评标工作应遵循公平、公正、科学及择优的原则。</w:t>
      </w:r>
    </w:p>
    <w:p w14:paraId="603BE1E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评标委员会按照招标文件规定的评标方法和标准进行评标，并独立履行下列职责：</w:t>
      </w:r>
    </w:p>
    <w:p w14:paraId="028E9DC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（1）审查投标文件是否符合招标文件要求，并作出评价；</w:t>
      </w:r>
    </w:p>
    <w:p w14:paraId="331333B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（2）要求</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对投标文件有关事项作出解释或者澄清；</w:t>
      </w:r>
    </w:p>
    <w:p w14:paraId="7EE0C6C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（3）推荐中标候选投标人名单，或者受采购人委托按照事先确定的办法直接确定中标投标人；</w:t>
      </w:r>
    </w:p>
    <w:p w14:paraId="6B3522F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（4）向采购人或者有关部门报告非法干预评标工作的行为。</w:t>
      </w:r>
      <w:bookmarkStart w:id="156" w:name="_Toc217446098"/>
    </w:p>
    <w:p w14:paraId="517BEA9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 评标过程严格</w:t>
      </w:r>
      <w:r>
        <w:rPr>
          <w:rFonts w:hint="eastAsia" w:ascii="宋体" w:hAnsi="宋体" w:cs="宋体"/>
          <w:color w:val="auto"/>
          <w:sz w:val="24"/>
          <w:szCs w:val="24"/>
          <w:highlight w:val="none"/>
          <w:lang w:eastAsia="zh-CN"/>
        </w:rPr>
        <w:t>BM</w:t>
      </w:r>
      <w:r>
        <w:rPr>
          <w:rFonts w:hint="eastAsia" w:ascii="宋体" w:hAnsi="宋体" w:eastAsia="宋体" w:cs="宋体"/>
          <w:color w:val="auto"/>
          <w:sz w:val="24"/>
          <w:szCs w:val="24"/>
          <w:highlight w:val="none"/>
        </w:rPr>
        <w:t>。投标人对评标委员会的评标过程或合同授予决定施加影响的任何行为都可能导致其投标被拒绝。</w:t>
      </w:r>
    </w:p>
    <w:p w14:paraId="3AA1F83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1.6评标委员会决定投标文件的响应性应依据投标文件本身的内容，而不寻求外部的证据。</w:t>
      </w:r>
    </w:p>
    <w:p w14:paraId="3D66416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1.7评标委员会发现招标文件表述不明确或需要说明的事项，可提请采购人书面解释说明。发现招标文件违反法律、法规、规章和相关规定的，可以拒绝评标，并向采购人书面说明情况。</w:t>
      </w:r>
    </w:p>
    <w:p w14:paraId="727C8AC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评标方法</w:t>
      </w:r>
    </w:p>
    <w:p w14:paraId="729C650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本项目评标方法为：综合评分法。</w:t>
      </w:r>
    </w:p>
    <w:p w14:paraId="50E6EC1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评标程序</w:t>
      </w:r>
      <w:bookmarkEnd w:id="156"/>
    </w:p>
    <w:p w14:paraId="3DB4E64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eastAsia" w:ascii="宋体" w:hAnsi="宋体" w:eastAsia="宋体" w:cs="宋体"/>
          <w:color w:val="auto"/>
          <w:sz w:val="24"/>
          <w:szCs w:val="24"/>
          <w:highlight w:val="none"/>
        </w:rPr>
      </w:pPr>
      <w:bookmarkStart w:id="157" w:name="_Toc217446099"/>
      <w:r>
        <w:rPr>
          <w:rFonts w:hint="eastAsia" w:ascii="宋体" w:hAnsi="宋体" w:eastAsia="宋体" w:cs="宋体"/>
          <w:color w:val="auto"/>
          <w:sz w:val="24"/>
          <w:szCs w:val="24"/>
          <w:highlight w:val="none"/>
        </w:rPr>
        <w:t>3.1资格审查</w:t>
      </w:r>
    </w:p>
    <w:p w14:paraId="7C71741F">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78E5D43E">
      <w:pPr>
        <w:keepNext/>
        <w:keepLines/>
        <w:pageBreakBefore w:val="0"/>
        <w:wordWrap/>
        <w:overflowPunct/>
        <w:topLinePunct w:val="0"/>
        <w:bidi w:val="0"/>
        <w:spacing w:line="560" w:lineRule="exact"/>
        <w:ind w:left="0" w:leftChars="0" w:right="0" w:rightChars="0"/>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资格审查表</w:t>
      </w:r>
    </w:p>
    <w:tbl>
      <w:tblPr>
        <w:tblStyle w:val="33"/>
        <w:tblW w:w="49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9"/>
        <w:gridCol w:w="3525"/>
        <w:gridCol w:w="5166"/>
      </w:tblGrid>
      <w:tr w14:paraId="25259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jc w:val="center"/>
        </w:trPr>
        <w:tc>
          <w:tcPr>
            <w:tcW w:w="908" w:type="dxa"/>
            <w:vMerge w:val="restart"/>
            <w:vAlign w:val="center"/>
          </w:tcPr>
          <w:p w14:paraId="7FE43C07">
            <w:pPr>
              <w:pStyle w:val="92"/>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522" w:type="dxa"/>
            <w:vMerge w:val="restart"/>
            <w:vAlign w:val="center"/>
          </w:tcPr>
          <w:p w14:paraId="4F366AA0">
            <w:pPr>
              <w:pStyle w:val="92"/>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审查</w:t>
            </w:r>
            <w:r>
              <w:rPr>
                <w:rFonts w:hint="eastAsia" w:ascii="宋体" w:hAnsi="宋体" w:eastAsia="宋体" w:cs="宋体"/>
                <w:color w:val="auto"/>
                <w:sz w:val="24"/>
                <w:szCs w:val="24"/>
                <w:highlight w:val="none"/>
                <w:lang w:val="en-US" w:eastAsia="zh-CN"/>
              </w:rPr>
              <w:t>因素</w:t>
            </w:r>
          </w:p>
        </w:tc>
        <w:tc>
          <w:tcPr>
            <w:tcW w:w="5162" w:type="dxa"/>
            <w:vMerge w:val="restart"/>
            <w:vAlign w:val="center"/>
          </w:tcPr>
          <w:p w14:paraId="0D2D2CD7">
            <w:pPr>
              <w:pStyle w:val="92"/>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审查标准</w:t>
            </w:r>
          </w:p>
        </w:tc>
      </w:tr>
      <w:tr w14:paraId="20746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jc w:val="center"/>
        </w:trPr>
        <w:tc>
          <w:tcPr>
            <w:tcW w:w="908" w:type="dxa"/>
            <w:vMerge w:val="continue"/>
            <w:vAlign w:val="center"/>
          </w:tcPr>
          <w:p w14:paraId="289361C2">
            <w:pPr>
              <w:pStyle w:val="92"/>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宋体"/>
                <w:color w:val="auto"/>
                <w:sz w:val="24"/>
                <w:szCs w:val="24"/>
                <w:highlight w:val="none"/>
              </w:rPr>
            </w:pPr>
          </w:p>
        </w:tc>
        <w:tc>
          <w:tcPr>
            <w:tcW w:w="3522" w:type="dxa"/>
            <w:vMerge w:val="continue"/>
            <w:vAlign w:val="center"/>
          </w:tcPr>
          <w:p w14:paraId="1D5082F1">
            <w:pPr>
              <w:pStyle w:val="92"/>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宋体"/>
                <w:color w:val="auto"/>
                <w:sz w:val="24"/>
                <w:szCs w:val="24"/>
                <w:highlight w:val="none"/>
              </w:rPr>
            </w:pPr>
          </w:p>
        </w:tc>
        <w:tc>
          <w:tcPr>
            <w:tcW w:w="5162" w:type="dxa"/>
            <w:vMerge w:val="continue"/>
            <w:vAlign w:val="center"/>
          </w:tcPr>
          <w:p w14:paraId="6099C5C2">
            <w:pPr>
              <w:pStyle w:val="92"/>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宋体"/>
                <w:color w:val="auto"/>
                <w:sz w:val="24"/>
                <w:szCs w:val="24"/>
                <w:highlight w:val="none"/>
                <w:lang w:val="en-US" w:eastAsia="zh-CN"/>
              </w:rPr>
            </w:pPr>
          </w:p>
        </w:tc>
      </w:tr>
      <w:tr w14:paraId="1AB87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5" w:hRule="atLeast"/>
          <w:jc w:val="center"/>
        </w:trPr>
        <w:tc>
          <w:tcPr>
            <w:tcW w:w="908" w:type="dxa"/>
            <w:vAlign w:val="center"/>
          </w:tcPr>
          <w:p w14:paraId="7E129827">
            <w:pPr>
              <w:pStyle w:val="92"/>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22" w:type="dxa"/>
            <w:vAlign w:val="center"/>
          </w:tcPr>
          <w:p w14:paraId="46869B35">
            <w:pPr>
              <w:pStyle w:val="92"/>
              <w:keepNext w:val="0"/>
              <w:keepLines w:val="0"/>
              <w:pageBreakBefore w:val="0"/>
              <w:kinsoku/>
              <w:wordWrap/>
              <w:overflowPunct/>
              <w:topLinePunct w:val="0"/>
              <w:autoSpaceDE/>
              <w:autoSpaceDN/>
              <w:bidi w:val="0"/>
              <w:adjustRightInd/>
              <w:snapToGrid/>
              <w:spacing w:line="240" w:lineRule="auto"/>
              <w:ind w:left="0" w:leftChars="0" w:right="0" w:rightChars="0"/>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具有独立承担民事责任的能力；</w:t>
            </w:r>
          </w:p>
        </w:tc>
        <w:tc>
          <w:tcPr>
            <w:tcW w:w="5162" w:type="dxa"/>
            <w:vAlign w:val="center"/>
          </w:tcPr>
          <w:p w14:paraId="7319C29B">
            <w:pPr>
              <w:pStyle w:val="92"/>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满足以下条件之一即可</w:t>
            </w:r>
            <w:r>
              <w:rPr>
                <w:rFonts w:hint="eastAsia" w:ascii="宋体" w:hAnsi="宋体" w:eastAsia="宋体" w:cs="宋体"/>
                <w:color w:val="auto"/>
                <w:sz w:val="24"/>
                <w:szCs w:val="24"/>
                <w:highlight w:val="none"/>
                <w:lang w:eastAsia="zh-CN"/>
              </w:rPr>
              <w:t>：</w:t>
            </w:r>
          </w:p>
          <w:p w14:paraId="7989FB57">
            <w:pPr>
              <w:pStyle w:val="92"/>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投标人为企业（包括合伙企业）的，应提供有效的“营业执照”；</w:t>
            </w:r>
          </w:p>
          <w:p w14:paraId="206BE5A6">
            <w:pPr>
              <w:pStyle w:val="92"/>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投标人为事业单位的，应提供有效的“事业单位法人证书”；</w:t>
            </w:r>
          </w:p>
          <w:p w14:paraId="4B49E74C">
            <w:pPr>
              <w:pStyle w:val="92"/>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投标人是非企业机构的，应提供有效的“执业许可证”、“登记证书”等证明文件；</w:t>
            </w:r>
          </w:p>
          <w:p w14:paraId="32A7B20A">
            <w:pPr>
              <w:pStyle w:val="92"/>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投标人是个体工商户的，应提供有效的“个体工商户营业执照”；</w:t>
            </w:r>
          </w:p>
          <w:p w14:paraId="1C40F710">
            <w:pPr>
              <w:pStyle w:val="92"/>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投标人是自然人的，应提供有效的自然人身份证明。</w:t>
            </w:r>
          </w:p>
          <w:p w14:paraId="127EF10E">
            <w:pPr>
              <w:pStyle w:val="92"/>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r>
              <w:rPr>
                <w:rFonts w:hint="eastAsia" w:ascii="宋体" w:hAnsi="宋体" w:eastAsia="宋体" w:cs="宋体"/>
                <w:color w:val="auto"/>
                <w:sz w:val="24"/>
                <w:szCs w:val="24"/>
                <w:highlight w:val="none"/>
                <w:lang w:eastAsia="zh-CN"/>
              </w:rPr>
              <w:t>。</w:t>
            </w:r>
          </w:p>
        </w:tc>
      </w:tr>
      <w:tr w14:paraId="1E847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2" w:hRule="atLeast"/>
          <w:jc w:val="center"/>
        </w:trPr>
        <w:tc>
          <w:tcPr>
            <w:tcW w:w="908" w:type="dxa"/>
            <w:vAlign w:val="center"/>
          </w:tcPr>
          <w:p w14:paraId="2912D55A">
            <w:pPr>
              <w:pStyle w:val="92"/>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522" w:type="dxa"/>
            <w:vAlign w:val="center"/>
          </w:tcPr>
          <w:p w14:paraId="363394E9">
            <w:pPr>
              <w:keepNext w:val="0"/>
              <w:keepLines w:val="0"/>
              <w:pageBreakBefore w:val="0"/>
              <w:widowControl/>
              <w:kinsoku/>
              <w:wordWrap/>
              <w:overflowPunct/>
              <w:topLinePunct w:val="0"/>
              <w:autoSpaceDE/>
              <w:autoSpaceDN/>
              <w:bidi w:val="0"/>
              <w:adjustRightInd/>
              <w:snapToGrid/>
              <w:spacing w:line="24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具有良好的商业信誉和健全的财务会计制度；</w:t>
            </w:r>
          </w:p>
        </w:tc>
        <w:tc>
          <w:tcPr>
            <w:tcW w:w="5162" w:type="dxa"/>
            <w:vAlign w:val="center"/>
          </w:tcPr>
          <w:p w14:paraId="68730D69">
            <w:pPr>
              <w:pStyle w:val="92"/>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提供2024年度</w:t>
            </w:r>
            <w:r>
              <w:rPr>
                <w:rFonts w:hint="eastAsia" w:ascii="宋体" w:hAnsi="宋体" w:eastAsia="宋体" w:cs="宋体"/>
                <w:color w:val="auto"/>
                <w:sz w:val="24"/>
                <w:szCs w:val="24"/>
                <w:highlight w:val="none"/>
              </w:rPr>
              <w:t>经会计师事务所或审计机构审计的财务审计报告，财务报告</w:t>
            </w:r>
            <w:r>
              <w:rPr>
                <w:rFonts w:hint="eastAsia" w:ascii="宋体" w:hAnsi="宋体" w:eastAsia="宋体" w:cs="宋体"/>
                <w:color w:val="auto"/>
                <w:sz w:val="24"/>
                <w:szCs w:val="24"/>
                <w:highlight w:val="none"/>
                <w:lang w:val="en-US" w:eastAsia="zh-CN"/>
              </w:rPr>
              <w:t>至少包含现金流量表‌、资产负债表、利润表；</w:t>
            </w:r>
            <w:r>
              <w:rPr>
                <w:rFonts w:hint="eastAsia" w:ascii="宋体" w:hAnsi="宋体" w:eastAsia="宋体" w:cs="宋体"/>
                <w:color w:val="auto"/>
                <w:sz w:val="24"/>
                <w:szCs w:val="24"/>
                <w:highlight w:val="none"/>
              </w:rPr>
              <w:t>投标人为自然人</w:t>
            </w:r>
            <w:r>
              <w:rPr>
                <w:rFonts w:hint="eastAsia" w:ascii="宋体" w:hAnsi="宋体" w:eastAsia="宋体" w:cs="宋体"/>
                <w:color w:val="auto"/>
                <w:sz w:val="24"/>
                <w:szCs w:val="24"/>
                <w:highlight w:val="none"/>
                <w:lang w:val="en-US" w:eastAsia="zh-CN"/>
              </w:rPr>
              <w:t>、个体工商户、营业执照成立日期不足一年的新成立单位</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val="en-US" w:eastAsia="zh-CN"/>
              </w:rPr>
              <w:t>承诺函；</w:t>
            </w:r>
          </w:p>
        </w:tc>
      </w:tr>
      <w:tr w14:paraId="17B0A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9" w:hRule="atLeast"/>
          <w:jc w:val="center"/>
        </w:trPr>
        <w:tc>
          <w:tcPr>
            <w:tcW w:w="908" w:type="dxa"/>
            <w:vAlign w:val="center"/>
          </w:tcPr>
          <w:p w14:paraId="48BE6394">
            <w:pPr>
              <w:pStyle w:val="92"/>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3522" w:type="dxa"/>
            <w:vAlign w:val="center"/>
          </w:tcPr>
          <w:p w14:paraId="765FC12E">
            <w:pPr>
              <w:keepNext w:val="0"/>
              <w:keepLines w:val="0"/>
              <w:pageBreakBefore w:val="0"/>
              <w:widowControl/>
              <w:kinsoku/>
              <w:wordWrap/>
              <w:overflowPunct/>
              <w:topLinePunct w:val="0"/>
              <w:autoSpaceDE/>
              <w:autoSpaceDN/>
              <w:bidi w:val="0"/>
              <w:adjustRightInd/>
              <w:snapToGrid/>
              <w:spacing w:line="24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具有履行合同所必需的设备和专业技术能力；</w:t>
            </w:r>
          </w:p>
        </w:tc>
        <w:tc>
          <w:tcPr>
            <w:tcW w:w="5162" w:type="dxa"/>
            <w:vAlign w:val="center"/>
          </w:tcPr>
          <w:p w14:paraId="7ACE6DCB">
            <w:pPr>
              <w:keepNext w:val="0"/>
              <w:keepLines w:val="0"/>
              <w:pageBreakBefore w:val="0"/>
              <w:widowControl/>
              <w:kinsoku/>
              <w:wordWrap/>
              <w:overflowPunct/>
              <w:topLinePunct w:val="0"/>
              <w:autoSpaceDE/>
              <w:autoSpaceDN/>
              <w:bidi w:val="0"/>
              <w:adjustRightInd/>
              <w:snapToGrid/>
              <w:spacing w:line="24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提供相关设备设施购置发票或单据</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pacing w:val="-2"/>
                <w:sz w:val="24"/>
                <w:szCs w:val="24"/>
                <w:highlight w:val="none"/>
              </w:rPr>
              <w:t>具有履行合同所必需的专业技术能力相关证明材料或</w:t>
            </w:r>
            <w:r>
              <w:rPr>
                <w:rFonts w:hint="eastAsia" w:ascii="宋体" w:hAnsi="宋体" w:eastAsia="宋体" w:cs="宋体"/>
                <w:color w:val="auto"/>
                <w:sz w:val="24"/>
                <w:szCs w:val="24"/>
                <w:highlight w:val="none"/>
              </w:rPr>
              <w:t>承诺函</w:t>
            </w:r>
            <w:r>
              <w:rPr>
                <w:rFonts w:hint="eastAsia" w:ascii="宋体" w:hAnsi="宋体" w:eastAsia="宋体" w:cs="宋体"/>
                <w:color w:val="auto"/>
                <w:sz w:val="24"/>
                <w:szCs w:val="24"/>
                <w:highlight w:val="none"/>
                <w:lang w:eastAsia="zh-CN"/>
              </w:rPr>
              <w:t>；</w:t>
            </w:r>
          </w:p>
        </w:tc>
      </w:tr>
      <w:tr w14:paraId="1515D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9" w:hRule="atLeast"/>
          <w:jc w:val="center"/>
        </w:trPr>
        <w:tc>
          <w:tcPr>
            <w:tcW w:w="908" w:type="dxa"/>
            <w:vAlign w:val="center"/>
          </w:tcPr>
          <w:p w14:paraId="653EE857">
            <w:pPr>
              <w:pStyle w:val="92"/>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3522" w:type="dxa"/>
            <w:vAlign w:val="center"/>
          </w:tcPr>
          <w:p w14:paraId="23F5078D">
            <w:pPr>
              <w:pStyle w:val="11"/>
              <w:keepNext w:val="0"/>
              <w:keepLines w:val="0"/>
              <w:pageBreakBefore w:val="0"/>
              <w:widowControl/>
              <w:kinsoku/>
              <w:wordWrap/>
              <w:overflowPunct/>
              <w:topLinePunct w:val="0"/>
              <w:autoSpaceDE/>
              <w:autoSpaceDN/>
              <w:bidi w:val="0"/>
              <w:adjustRightInd/>
              <w:snapToGrid/>
              <w:spacing w:after="0" w:line="24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有依法缴纳税收和社会保障资金的良好记录；</w:t>
            </w:r>
          </w:p>
        </w:tc>
        <w:tc>
          <w:tcPr>
            <w:tcW w:w="5162" w:type="dxa"/>
            <w:vAlign w:val="center"/>
          </w:tcPr>
          <w:p w14:paraId="2F6E57E3">
            <w:pPr>
              <w:pStyle w:val="92"/>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提供有依法缴纳税收和社会保障资金的良好记录</w:t>
            </w:r>
            <w:r>
              <w:rPr>
                <w:rFonts w:hint="eastAsia" w:ascii="宋体" w:hAnsi="宋体" w:eastAsia="宋体" w:cs="宋体"/>
                <w:color w:val="auto"/>
                <w:spacing w:val="-2"/>
                <w:sz w:val="24"/>
                <w:szCs w:val="24"/>
                <w:highlight w:val="none"/>
              </w:rPr>
              <w:t>证明材料或</w:t>
            </w:r>
            <w:r>
              <w:rPr>
                <w:rFonts w:hint="eastAsia" w:ascii="宋体" w:hAnsi="宋体" w:eastAsia="宋体" w:cs="宋体"/>
                <w:color w:val="auto"/>
                <w:sz w:val="24"/>
                <w:szCs w:val="24"/>
                <w:highlight w:val="none"/>
              </w:rPr>
              <w:t>承诺函</w:t>
            </w:r>
          </w:p>
        </w:tc>
      </w:tr>
      <w:tr w14:paraId="42C85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6" w:hRule="atLeast"/>
          <w:jc w:val="center"/>
        </w:trPr>
        <w:tc>
          <w:tcPr>
            <w:tcW w:w="908" w:type="dxa"/>
            <w:vAlign w:val="center"/>
          </w:tcPr>
          <w:p w14:paraId="3B97EA8C">
            <w:pPr>
              <w:pStyle w:val="92"/>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3522" w:type="dxa"/>
            <w:vAlign w:val="center"/>
          </w:tcPr>
          <w:p w14:paraId="564081ED">
            <w:pPr>
              <w:keepNext w:val="0"/>
              <w:keepLines w:val="0"/>
              <w:pageBreakBefore w:val="0"/>
              <w:widowControl/>
              <w:kinsoku/>
              <w:wordWrap/>
              <w:overflowPunct/>
              <w:topLinePunct w:val="0"/>
              <w:autoSpaceDE/>
              <w:autoSpaceDN/>
              <w:bidi w:val="0"/>
              <w:adjustRightInd/>
              <w:snapToGrid/>
              <w:spacing w:line="24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参加政府采购活动前三年内，在经营活动中没有重大违法记录；</w:t>
            </w:r>
          </w:p>
        </w:tc>
        <w:tc>
          <w:tcPr>
            <w:tcW w:w="5162" w:type="dxa"/>
            <w:vAlign w:val="center"/>
          </w:tcPr>
          <w:p w14:paraId="1E22DFA7">
            <w:pPr>
              <w:pStyle w:val="92"/>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提供承诺函</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自行承诺并承担后果，声明不实的，按《政府采购法》及相关法律法规中提供虚假材料的有关规定处理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tc>
      </w:tr>
      <w:tr w14:paraId="7250D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9" w:hRule="atLeast"/>
          <w:jc w:val="center"/>
        </w:trPr>
        <w:tc>
          <w:tcPr>
            <w:tcW w:w="908" w:type="dxa"/>
            <w:vAlign w:val="center"/>
          </w:tcPr>
          <w:p w14:paraId="2F8E37FB">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3522" w:type="dxa"/>
            <w:vAlign w:val="center"/>
          </w:tcPr>
          <w:p w14:paraId="29253733">
            <w:pPr>
              <w:keepNext w:val="0"/>
              <w:keepLines w:val="0"/>
              <w:pageBreakBefore w:val="0"/>
              <w:widowControl/>
              <w:kinsoku/>
              <w:wordWrap/>
              <w:overflowPunct/>
              <w:topLinePunct w:val="0"/>
              <w:autoSpaceDE/>
              <w:autoSpaceDN/>
              <w:bidi w:val="0"/>
              <w:adjustRightInd/>
              <w:snapToGrid/>
              <w:spacing w:line="240" w:lineRule="auto"/>
              <w:ind w:left="0" w:leftChars="0"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法律、行政法规规定的其他条件；</w:t>
            </w:r>
          </w:p>
        </w:tc>
        <w:tc>
          <w:tcPr>
            <w:tcW w:w="5162" w:type="dxa"/>
            <w:vAlign w:val="center"/>
          </w:tcPr>
          <w:p w14:paraId="3CBD69E9">
            <w:pPr>
              <w:pStyle w:val="92"/>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提供承诺函，投标人自行承诺并承担后果，声明函不实的，按《政府采购法》及相关法律法规中提供虚假材料的有关规定处理）； </w:t>
            </w:r>
          </w:p>
        </w:tc>
      </w:tr>
      <w:tr w14:paraId="503FE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8" w:type="dxa"/>
            <w:vAlign w:val="center"/>
          </w:tcPr>
          <w:p w14:paraId="01AA87BC">
            <w:pPr>
              <w:pStyle w:val="92"/>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3522" w:type="dxa"/>
            <w:vAlign w:val="center"/>
          </w:tcPr>
          <w:p w14:paraId="58C8FCD0">
            <w:pPr>
              <w:keepNext w:val="0"/>
              <w:keepLines w:val="0"/>
              <w:pageBreakBefore w:val="0"/>
              <w:widowControl/>
              <w:kinsoku/>
              <w:wordWrap/>
              <w:overflowPunct/>
              <w:topLinePunct w:val="0"/>
              <w:autoSpaceDE/>
              <w:autoSpaceDN/>
              <w:bidi w:val="0"/>
              <w:adjustRightInd/>
              <w:snapToGrid/>
              <w:spacing w:line="24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落实政府采购政策需满足的资格要求：本项目为专门面向中小企业（含中型、小型、微型）采购项目</w:t>
            </w:r>
            <w:r>
              <w:rPr>
                <w:rFonts w:hint="eastAsia" w:ascii="宋体" w:hAnsi="宋体" w:eastAsia="宋体" w:cs="宋体"/>
                <w:color w:val="auto"/>
                <w:sz w:val="24"/>
                <w:szCs w:val="24"/>
                <w:highlight w:val="none"/>
                <w:lang w:eastAsia="zh-CN"/>
              </w:rPr>
              <w:t>。</w:t>
            </w:r>
          </w:p>
        </w:tc>
        <w:tc>
          <w:tcPr>
            <w:tcW w:w="5162" w:type="dxa"/>
            <w:vAlign w:val="center"/>
          </w:tcPr>
          <w:p w14:paraId="101A3343">
            <w:pPr>
              <w:pStyle w:val="92"/>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center"/>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请根据要求</w:t>
            </w:r>
            <w:r>
              <w:rPr>
                <w:rFonts w:hint="eastAsia" w:ascii="宋体" w:hAnsi="宋体" w:cs="宋体"/>
                <w:color w:val="auto"/>
                <w:sz w:val="24"/>
                <w:szCs w:val="24"/>
                <w:highlight w:val="none"/>
                <w:lang w:val="en-US" w:eastAsia="zh-CN"/>
              </w:rPr>
              <w:t>附</w:t>
            </w:r>
            <w:r>
              <w:rPr>
                <w:rFonts w:hint="eastAsia" w:ascii="宋体" w:hAnsi="宋体" w:eastAsia="宋体" w:cs="宋体"/>
                <w:color w:val="auto"/>
                <w:sz w:val="24"/>
                <w:szCs w:val="24"/>
                <w:highlight w:val="none"/>
                <w:lang w:val="en-US" w:eastAsia="zh-CN"/>
              </w:rPr>
              <w:t>《中小企业声明函》。格式以采购文件要求为准。</w:t>
            </w:r>
          </w:p>
        </w:tc>
      </w:tr>
      <w:tr w14:paraId="0A78B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908" w:type="dxa"/>
            <w:vAlign w:val="center"/>
          </w:tcPr>
          <w:p w14:paraId="1B8F1648">
            <w:pPr>
              <w:pStyle w:val="92"/>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3522" w:type="dxa"/>
            <w:vAlign w:val="center"/>
          </w:tcPr>
          <w:p w14:paraId="608CD579">
            <w:pPr>
              <w:keepNext w:val="0"/>
              <w:keepLines w:val="0"/>
              <w:pageBreakBefore w:val="0"/>
              <w:widowControl/>
              <w:kinsoku/>
              <w:wordWrap/>
              <w:overflowPunct/>
              <w:topLinePunct w:val="0"/>
              <w:autoSpaceDE/>
              <w:autoSpaceDN/>
              <w:bidi w:val="0"/>
              <w:adjustRightInd/>
              <w:snapToGrid/>
              <w:spacing w:line="24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投标人应具有《食品经营许可证》。</w:t>
            </w:r>
          </w:p>
        </w:tc>
        <w:tc>
          <w:tcPr>
            <w:tcW w:w="5162" w:type="dxa"/>
            <w:vAlign w:val="center"/>
          </w:tcPr>
          <w:p w14:paraId="32ED0FCE">
            <w:pPr>
              <w:pStyle w:val="92"/>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提供《食品经营许可证》(加盖单位公章)。</w:t>
            </w:r>
          </w:p>
        </w:tc>
      </w:tr>
      <w:tr w14:paraId="4464A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jc w:val="center"/>
        </w:trPr>
        <w:tc>
          <w:tcPr>
            <w:tcW w:w="908" w:type="dxa"/>
            <w:vAlign w:val="center"/>
          </w:tcPr>
          <w:p w14:paraId="1F1178FA">
            <w:pPr>
              <w:pStyle w:val="92"/>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3522" w:type="dxa"/>
            <w:vAlign w:val="center"/>
          </w:tcPr>
          <w:p w14:paraId="72A88582">
            <w:pPr>
              <w:keepNext w:val="0"/>
              <w:keepLines w:val="0"/>
              <w:pageBreakBefore w:val="0"/>
              <w:widowControl/>
              <w:kinsoku/>
              <w:wordWrap/>
              <w:overflowPunct/>
              <w:topLinePunct w:val="0"/>
              <w:autoSpaceDE/>
              <w:autoSpaceDN/>
              <w:bidi w:val="0"/>
              <w:adjustRightInd/>
              <w:snapToGrid/>
              <w:spacing w:line="240" w:lineRule="auto"/>
              <w:ind w:left="0" w:leftChars="0" w:right="0" w:rightChars="0"/>
              <w:rPr>
                <w:rFonts w:hint="eastAsia" w:ascii="宋体" w:hAnsi="宋体" w:cs="宋体"/>
                <w:b w:val="0"/>
                <w:bCs w:val="0"/>
                <w:color w:val="auto"/>
                <w:sz w:val="24"/>
                <w:szCs w:val="24"/>
                <w:highlight w:val="none"/>
                <w:lang w:val="hr-HR" w:eastAsia="zh-CN"/>
              </w:rPr>
            </w:pPr>
            <w:r>
              <w:rPr>
                <w:rFonts w:hint="eastAsia" w:ascii="宋体" w:hAnsi="宋体" w:cs="宋体"/>
                <w:b w:val="0"/>
                <w:bCs w:val="0"/>
                <w:color w:val="auto"/>
                <w:sz w:val="24"/>
                <w:szCs w:val="24"/>
                <w:highlight w:val="none"/>
                <w:lang w:val="hr-HR" w:eastAsia="zh-CN"/>
              </w:rPr>
              <w:t>法定代表人或</w:t>
            </w:r>
            <w:r>
              <w:rPr>
                <w:rFonts w:hint="eastAsia" w:ascii="宋体" w:hAnsi="宋体" w:cs="宋体"/>
                <w:b w:val="0"/>
                <w:bCs w:val="0"/>
                <w:color w:val="auto"/>
                <w:sz w:val="24"/>
                <w:szCs w:val="24"/>
                <w:highlight w:val="none"/>
                <w:lang w:val="en-US" w:eastAsia="zh-CN"/>
              </w:rPr>
              <w:t>单位</w:t>
            </w:r>
            <w:r>
              <w:rPr>
                <w:rFonts w:hint="eastAsia" w:ascii="宋体" w:hAnsi="宋体" w:cs="宋体"/>
                <w:b w:val="0"/>
                <w:bCs w:val="0"/>
                <w:color w:val="auto"/>
                <w:sz w:val="24"/>
                <w:szCs w:val="24"/>
                <w:highlight w:val="none"/>
                <w:lang w:val="hr-HR" w:eastAsia="zh-CN"/>
              </w:rPr>
              <w:t>负责人为同一人或者存在</w:t>
            </w:r>
            <w:r>
              <w:rPr>
                <w:rFonts w:hint="eastAsia" w:ascii="宋体" w:hAnsi="宋体" w:cs="宋体"/>
                <w:b w:val="0"/>
                <w:bCs w:val="0"/>
                <w:color w:val="auto"/>
                <w:sz w:val="24"/>
                <w:szCs w:val="24"/>
                <w:highlight w:val="none"/>
                <w:lang w:val="en-US" w:eastAsia="zh-CN"/>
              </w:rPr>
              <w:t>直接</w:t>
            </w:r>
            <w:r>
              <w:rPr>
                <w:rFonts w:hint="eastAsia" w:ascii="宋体" w:hAnsi="宋体" w:cs="宋体"/>
                <w:b w:val="0"/>
                <w:bCs w:val="0"/>
                <w:color w:val="auto"/>
                <w:sz w:val="24"/>
                <w:szCs w:val="24"/>
                <w:highlight w:val="none"/>
                <w:lang w:val="hr-HR" w:eastAsia="zh-CN"/>
              </w:rPr>
              <w:t>控股、管理关系的</w:t>
            </w:r>
            <w:r>
              <w:rPr>
                <w:rFonts w:hint="eastAsia" w:ascii="宋体" w:hAnsi="宋体" w:cs="宋体"/>
                <w:b w:val="0"/>
                <w:bCs w:val="0"/>
                <w:color w:val="auto"/>
                <w:sz w:val="24"/>
                <w:szCs w:val="24"/>
                <w:highlight w:val="none"/>
                <w:lang w:val="en-US" w:eastAsia="zh-CN"/>
              </w:rPr>
              <w:t>不同供应商</w:t>
            </w:r>
            <w:r>
              <w:rPr>
                <w:rFonts w:hint="eastAsia" w:ascii="宋体" w:hAnsi="宋体" w:cs="宋体"/>
                <w:b w:val="0"/>
                <w:bCs w:val="0"/>
                <w:color w:val="auto"/>
                <w:sz w:val="24"/>
                <w:szCs w:val="24"/>
                <w:highlight w:val="none"/>
                <w:lang w:val="hr-HR" w:eastAsia="zh-CN"/>
              </w:rPr>
              <w:t>，不得参加同一合同项下的政府采购活动</w:t>
            </w:r>
            <w:r>
              <w:rPr>
                <w:rFonts w:hint="eastAsia" w:ascii="宋体" w:hAnsi="宋体" w:cs="宋体"/>
                <w:b w:val="0"/>
                <w:bCs w:val="0"/>
                <w:color w:val="auto"/>
                <w:sz w:val="24"/>
                <w:szCs w:val="24"/>
                <w:highlight w:val="none"/>
                <w:lang w:val="en-US" w:eastAsia="zh-CN"/>
              </w:rPr>
              <w:t>；</w:t>
            </w:r>
          </w:p>
        </w:tc>
        <w:tc>
          <w:tcPr>
            <w:tcW w:w="5162" w:type="dxa"/>
            <w:vAlign w:val="center"/>
          </w:tcPr>
          <w:p w14:paraId="62138096">
            <w:pPr>
              <w:keepNext w:val="0"/>
              <w:keepLines w:val="0"/>
              <w:pageBreakBefore w:val="0"/>
              <w:widowControl/>
              <w:kinsoku/>
              <w:wordWrap/>
              <w:overflowPunct/>
              <w:topLinePunct w:val="0"/>
              <w:autoSpaceDE/>
              <w:autoSpaceDN/>
              <w:bidi w:val="0"/>
              <w:adjustRightInd/>
              <w:snapToGrid/>
              <w:spacing w:line="240" w:lineRule="auto"/>
              <w:ind w:left="0" w:leftChars="0" w:right="0" w:rightChars="0"/>
              <w:rPr>
                <w:rFonts w:hint="eastAsia" w:ascii="宋体" w:hAnsi="宋体" w:cs="宋体"/>
                <w:b w:val="0"/>
                <w:bCs w:val="0"/>
                <w:color w:val="auto"/>
                <w:sz w:val="24"/>
                <w:szCs w:val="24"/>
                <w:highlight w:val="none"/>
                <w:lang w:val="hr-HR" w:eastAsia="zh-CN"/>
              </w:rPr>
            </w:pPr>
            <w:r>
              <w:rPr>
                <w:rFonts w:hint="eastAsia" w:ascii="宋体" w:hAnsi="宋体" w:cs="宋体"/>
                <w:b w:val="0"/>
                <w:bCs w:val="0"/>
                <w:color w:val="auto"/>
                <w:sz w:val="24"/>
                <w:szCs w:val="24"/>
                <w:highlight w:val="none"/>
                <w:lang w:val="en-US" w:eastAsia="zh-CN"/>
              </w:rPr>
              <w:t>提供承诺函，格式自拟。</w:t>
            </w:r>
          </w:p>
        </w:tc>
      </w:tr>
      <w:tr w14:paraId="10AC5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jc w:val="center"/>
        </w:trPr>
        <w:tc>
          <w:tcPr>
            <w:tcW w:w="908" w:type="dxa"/>
            <w:vAlign w:val="center"/>
          </w:tcPr>
          <w:p w14:paraId="019BE62B">
            <w:pPr>
              <w:pStyle w:val="92"/>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3522" w:type="dxa"/>
            <w:vAlign w:val="center"/>
          </w:tcPr>
          <w:p w14:paraId="56B12FD6">
            <w:pPr>
              <w:keepNext w:val="0"/>
              <w:keepLines w:val="0"/>
              <w:pageBreakBefore w:val="0"/>
              <w:widowControl/>
              <w:kinsoku/>
              <w:wordWrap/>
              <w:overflowPunct/>
              <w:topLinePunct w:val="0"/>
              <w:autoSpaceDE/>
              <w:autoSpaceDN/>
              <w:bidi w:val="0"/>
              <w:adjustRightInd/>
              <w:snapToGrid/>
              <w:spacing w:line="24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本项目不接受联合体</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w:t>
            </w:r>
          </w:p>
        </w:tc>
        <w:tc>
          <w:tcPr>
            <w:tcW w:w="5162" w:type="dxa"/>
            <w:vAlign w:val="center"/>
          </w:tcPr>
          <w:p w14:paraId="5AD2CE41">
            <w:pPr>
              <w:pStyle w:val="92"/>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无需提供任何证明材料。</w:t>
            </w:r>
          </w:p>
        </w:tc>
      </w:tr>
      <w:tr w14:paraId="680F5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9" w:hRule="atLeast"/>
          <w:jc w:val="center"/>
        </w:trPr>
        <w:tc>
          <w:tcPr>
            <w:tcW w:w="9592" w:type="dxa"/>
            <w:gridSpan w:val="3"/>
            <w:vAlign w:val="center"/>
          </w:tcPr>
          <w:p w14:paraId="6CE901F5">
            <w:pPr>
              <w:pStyle w:val="92"/>
              <w:keepNext w:val="0"/>
              <w:keepLines w:val="0"/>
              <w:pageBreakBefore w:val="0"/>
              <w:kinsoku/>
              <w:wordWrap/>
              <w:overflowPunct/>
              <w:topLinePunct w:val="0"/>
              <w:autoSpaceDE/>
              <w:autoSpaceDN/>
              <w:bidi w:val="0"/>
              <w:adjustRightInd/>
              <w:snapToGrid/>
              <w:spacing w:line="240" w:lineRule="auto"/>
              <w:ind w:left="0" w:leftChars="0" w:right="0" w:rightChars="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shd w:val="clear" w:color="auto" w:fill="FFFFFF"/>
              </w:rPr>
              <w:t>如果资格性审查有一项未通过上述审查标准，</w:t>
            </w:r>
            <w:r>
              <w:rPr>
                <w:rFonts w:hint="eastAsia" w:ascii="宋体" w:hAnsi="宋体" w:eastAsia="宋体" w:cs="宋体"/>
                <w:color w:val="auto"/>
                <w:sz w:val="24"/>
                <w:szCs w:val="24"/>
                <w:highlight w:val="none"/>
                <w:shd w:val="clear" w:color="auto" w:fill="FFFFFF"/>
                <w:lang w:val="en-US" w:eastAsia="zh-CN"/>
              </w:rPr>
              <w:t>采购人或采购代理机构</w:t>
            </w:r>
            <w:r>
              <w:rPr>
                <w:rFonts w:hint="eastAsia" w:ascii="宋体" w:hAnsi="宋体" w:eastAsia="宋体" w:cs="宋体"/>
                <w:color w:val="auto"/>
                <w:sz w:val="24"/>
                <w:szCs w:val="24"/>
                <w:highlight w:val="none"/>
                <w:shd w:val="clear" w:color="auto" w:fill="FFFFFF"/>
              </w:rPr>
              <w:t>将认定整个投标文件不响应招标文件而予以无效处理，并且不允许</w:t>
            </w:r>
            <w:r>
              <w:rPr>
                <w:rFonts w:hint="eastAsia" w:ascii="宋体" w:hAnsi="宋体" w:eastAsia="宋体" w:cs="宋体"/>
                <w:color w:val="auto"/>
                <w:sz w:val="24"/>
                <w:szCs w:val="24"/>
                <w:highlight w:val="none"/>
                <w:shd w:val="clear" w:color="auto" w:fill="FFFFFF"/>
                <w:lang w:eastAsia="zh-CN"/>
              </w:rPr>
              <w:t>投标供应商</w:t>
            </w:r>
            <w:r>
              <w:rPr>
                <w:rFonts w:hint="eastAsia" w:ascii="宋体" w:hAnsi="宋体" w:eastAsia="宋体" w:cs="宋体"/>
                <w:color w:val="auto"/>
                <w:sz w:val="24"/>
                <w:szCs w:val="24"/>
                <w:highlight w:val="none"/>
                <w:shd w:val="clear" w:color="auto" w:fill="FFFFFF"/>
              </w:rPr>
              <w:t>通过修改或撤销其不符合要求的差异或保留，使之成为具有响应性的投标。</w:t>
            </w:r>
          </w:p>
        </w:tc>
      </w:tr>
    </w:tbl>
    <w:p w14:paraId="2B657D89">
      <w:pPr>
        <w:pageBreakBefore w:val="0"/>
        <w:wordWrap/>
        <w:overflowPunct/>
        <w:topLinePunct w:val="0"/>
        <w:bidi w:val="0"/>
        <w:spacing w:line="560" w:lineRule="exact"/>
        <w:ind w:left="0" w:leftChars="0" w:right="0" w:rightChars="0" w:firstLine="480" w:firstLineChars="200"/>
        <w:rPr>
          <w:rFonts w:hint="eastAsia" w:ascii="宋体" w:hAnsi="宋体" w:eastAsia="宋体" w:cs="宋体"/>
          <w:strike/>
          <w:color w:val="auto"/>
          <w:sz w:val="24"/>
          <w:szCs w:val="24"/>
          <w:highlight w:val="none"/>
        </w:rPr>
      </w:pPr>
      <w:r>
        <w:rPr>
          <w:rFonts w:hint="eastAsia" w:ascii="宋体" w:hAnsi="宋体" w:eastAsia="宋体" w:cs="宋体"/>
          <w:color w:val="auto"/>
          <w:sz w:val="24"/>
          <w:szCs w:val="24"/>
          <w:highlight w:val="none"/>
        </w:rPr>
        <w:t>3.2符合性审查。依据招标文件的规定，从投标文件的有效性、完整性和对招标文件的响应程度进行审查，以确定是否对招标文件的实质性要求作出响应。</w:t>
      </w:r>
    </w:p>
    <w:p w14:paraId="4A45CFE5">
      <w:pPr>
        <w:pageBreakBefore w:val="0"/>
        <w:wordWrap/>
        <w:overflowPunct/>
        <w:topLinePunct w:val="0"/>
        <w:bidi w:val="0"/>
        <w:spacing w:line="560" w:lineRule="exact"/>
        <w:ind w:left="0" w:leftChars="0" w:right="0" w:rightChars="0"/>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符合性审查表</w:t>
      </w:r>
    </w:p>
    <w:tbl>
      <w:tblPr>
        <w:tblStyle w:val="33"/>
        <w:tblW w:w="47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4"/>
        <w:gridCol w:w="8634"/>
      </w:tblGrid>
      <w:tr w14:paraId="75FB6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713" w:type="dxa"/>
            <w:vMerge w:val="restart"/>
            <w:vAlign w:val="center"/>
          </w:tcPr>
          <w:p w14:paraId="68866B7A">
            <w:pPr>
              <w:pStyle w:val="92"/>
              <w:pageBreakBefore w:val="0"/>
              <w:kinsoku/>
              <w:wordWrap/>
              <w:overflowPunct/>
              <w:topLinePunct w:val="0"/>
              <w:bidi w:val="0"/>
              <w:adjustRightInd/>
              <w:snapToGrid/>
              <w:spacing w:line="560" w:lineRule="exact"/>
              <w:ind w:left="0" w:leftChars="0" w:right="0" w:righ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8626" w:type="dxa"/>
            <w:vMerge w:val="restart"/>
            <w:vAlign w:val="center"/>
          </w:tcPr>
          <w:p w14:paraId="43E704E5">
            <w:pPr>
              <w:pStyle w:val="92"/>
              <w:pageBreakBefore w:val="0"/>
              <w:kinsoku/>
              <w:wordWrap/>
              <w:overflowPunct/>
              <w:topLinePunct w:val="0"/>
              <w:bidi w:val="0"/>
              <w:adjustRightInd/>
              <w:snapToGrid/>
              <w:spacing w:line="560" w:lineRule="exact"/>
              <w:ind w:left="0" w:leftChars="0" w:right="0" w:right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   查   标   准</w:t>
            </w:r>
          </w:p>
        </w:tc>
      </w:tr>
      <w:tr w14:paraId="5FEC8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713" w:type="dxa"/>
            <w:vMerge w:val="continue"/>
            <w:vAlign w:val="center"/>
          </w:tcPr>
          <w:p w14:paraId="7835C09B">
            <w:pPr>
              <w:pStyle w:val="92"/>
              <w:pageBreakBefore w:val="0"/>
              <w:kinsoku/>
              <w:wordWrap/>
              <w:overflowPunct/>
              <w:topLinePunct w:val="0"/>
              <w:bidi w:val="0"/>
              <w:adjustRightInd/>
              <w:snapToGrid/>
              <w:spacing w:line="560" w:lineRule="exact"/>
              <w:ind w:left="0" w:leftChars="0" w:right="0" w:rightChars="0"/>
              <w:jc w:val="center"/>
              <w:textAlignment w:val="center"/>
              <w:rPr>
                <w:rFonts w:hint="eastAsia" w:ascii="宋体" w:hAnsi="宋体" w:eastAsia="宋体" w:cs="宋体"/>
                <w:color w:val="auto"/>
                <w:sz w:val="24"/>
                <w:szCs w:val="24"/>
                <w:highlight w:val="none"/>
              </w:rPr>
            </w:pPr>
          </w:p>
        </w:tc>
        <w:tc>
          <w:tcPr>
            <w:tcW w:w="8626" w:type="dxa"/>
            <w:vMerge w:val="continue"/>
            <w:vAlign w:val="center"/>
          </w:tcPr>
          <w:p w14:paraId="60762014">
            <w:pPr>
              <w:pStyle w:val="92"/>
              <w:pageBreakBefore w:val="0"/>
              <w:kinsoku/>
              <w:wordWrap/>
              <w:overflowPunct/>
              <w:topLinePunct w:val="0"/>
              <w:bidi w:val="0"/>
              <w:adjustRightInd/>
              <w:snapToGrid/>
              <w:spacing w:line="560" w:lineRule="exact"/>
              <w:ind w:left="0" w:leftChars="0" w:right="0" w:rightChars="0"/>
              <w:jc w:val="center"/>
              <w:textAlignment w:val="center"/>
              <w:rPr>
                <w:rFonts w:hint="eastAsia" w:ascii="宋体" w:hAnsi="宋体" w:eastAsia="宋体" w:cs="宋体"/>
                <w:color w:val="auto"/>
                <w:sz w:val="24"/>
                <w:szCs w:val="24"/>
                <w:highlight w:val="none"/>
              </w:rPr>
            </w:pPr>
          </w:p>
        </w:tc>
      </w:tr>
      <w:tr w14:paraId="636EE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exact"/>
          <w:jc w:val="center"/>
        </w:trPr>
        <w:tc>
          <w:tcPr>
            <w:tcW w:w="713" w:type="dxa"/>
            <w:vAlign w:val="center"/>
          </w:tcPr>
          <w:p w14:paraId="517AB577">
            <w:pPr>
              <w:pStyle w:val="92"/>
              <w:pageBreakBefore w:val="0"/>
              <w:kinsoku/>
              <w:wordWrap/>
              <w:overflowPunct/>
              <w:topLinePunct w:val="0"/>
              <w:bidi w:val="0"/>
              <w:adjustRightInd/>
              <w:snapToGrid/>
              <w:spacing w:line="560" w:lineRule="exact"/>
              <w:ind w:left="0" w:leftChars="0" w:right="0" w:righ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8626" w:type="dxa"/>
            <w:vAlign w:val="center"/>
          </w:tcPr>
          <w:p w14:paraId="0BAE7F5A">
            <w:pPr>
              <w:pStyle w:val="92"/>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按照招标文件规定的格式要求编制投标文件，实质性响应招标文件内容</w:t>
            </w:r>
            <w:r>
              <w:rPr>
                <w:rFonts w:hint="eastAsia" w:ascii="宋体" w:hAnsi="宋体" w:eastAsia="宋体" w:cs="宋体"/>
                <w:color w:val="auto"/>
                <w:sz w:val="24"/>
                <w:szCs w:val="24"/>
                <w:highlight w:val="none"/>
                <w:lang w:eastAsia="zh-CN"/>
              </w:rPr>
              <w:t>；</w:t>
            </w:r>
          </w:p>
        </w:tc>
      </w:tr>
      <w:tr w14:paraId="03A3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exact"/>
          <w:jc w:val="center"/>
        </w:trPr>
        <w:tc>
          <w:tcPr>
            <w:tcW w:w="713" w:type="dxa"/>
            <w:vAlign w:val="center"/>
          </w:tcPr>
          <w:p w14:paraId="7F05801C">
            <w:pPr>
              <w:pStyle w:val="92"/>
              <w:pageBreakBefore w:val="0"/>
              <w:kinsoku/>
              <w:wordWrap/>
              <w:overflowPunct/>
              <w:topLinePunct w:val="0"/>
              <w:bidi w:val="0"/>
              <w:adjustRightInd/>
              <w:snapToGrid/>
              <w:spacing w:line="560" w:lineRule="exact"/>
              <w:ind w:left="0" w:leftChars="0" w:right="0" w:righ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8626" w:type="dxa"/>
            <w:vAlign w:val="center"/>
          </w:tcPr>
          <w:p w14:paraId="7C750E79">
            <w:pPr>
              <w:pStyle w:val="92"/>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要求签署、盖章；</w:t>
            </w:r>
          </w:p>
        </w:tc>
      </w:tr>
      <w:tr w14:paraId="53BDA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exact"/>
          <w:jc w:val="center"/>
        </w:trPr>
        <w:tc>
          <w:tcPr>
            <w:tcW w:w="713" w:type="dxa"/>
            <w:vAlign w:val="center"/>
          </w:tcPr>
          <w:p w14:paraId="0666878F">
            <w:pPr>
              <w:pStyle w:val="92"/>
              <w:pageBreakBefore w:val="0"/>
              <w:kinsoku/>
              <w:wordWrap/>
              <w:overflowPunct/>
              <w:topLinePunct w:val="0"/>
              <w:bidi w:val="0"/>
              <w:adjustRightInd/>
              <w:snapToGrid/>
              <w:spacing w:line="560" w:lineRule="exact"/>
              <w:ind w:left="0" w:leftChars="0" w:right="0" w:righ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8626" w:type="dxa"/>
            <w:vAlign w:val="center"/>
          </w:tcPr>
          <w:p w14:paraId="625BA17B">
            <w:pPr>
              <w:pStyle w:val="92"/>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的规定提交</w:t>
            </w:r>
            <w:r>
              <w:rPr>
                <w:rFonts w:hint="eastAsia" w:ascii="宋体" w:hAnsi="宋体" w:eastAsia="宋体" w:cs="宋体"/>
                <w:color w:val="auto"/>
                <w:sz w:val="24"/>
                <w:szCs w:val="24"/>
                <w:highlight w:val="none"/>
                <w:lang w:val="en-US" w:eastAsia="zh-CN"/>
              </w:rPr>
              <w:t>投标保证金</w:t>
            </w:r>
            <w:r>
              <w:rPr>
                <w:rFonts w:hint="eastAsia" w:ascii="宋体" w:hAnsi="宋体" w:eastAsia="宋体" w:cs="宋体"/>
                <w:color w:val="auto"/>
                <w:sz w:val="24"/>
                <w:szCs w:val="24"/>
                <w:highlight w:val="none"/>
              </w:rPr>
              <w:t>；</w:t>
            </w:r>
          </w:p>
        </w:tc>
      </w:tr>
      <w:tr w14:paraId="03029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exact"/>
          <w:jc w:val="center"/>
        </w:trPr>
        <w:tc>
          <w:tcPr>
            <w:tcW w:w="713" w:type="dxa"/>
            <w:vAlign w:val="center"/>
          </w:tcPr>
          <w:p w14:paraId="790B64F1">
            <w:pPr>
              <w:pStyle w:val="92"/>
              <w:pageBreakBefore w:val="0"/>
              <w:kinsoku/>
              <w:wordWrap/>
              <w:overflowPunct/>
              <w:topLinePunct w:val="0"/>
              <w:bidi w:val="0"/>
              <w:adjustRightInd/>
              <w:snapToGrid/>
              <w:spacing w:line="560" w:lineRule="exact"/>
              <w:ind w:left="0" w:leftChars="0" w:right="0" w:righ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8626" w:type="dxa"/>
            <w:vAlign w:val="center"/>
          </w:tcPr>
          <w:p w14:paraId="05519B45">
            <w:pPr>
              <w:pStyle w:val="92"/>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highlight w:val="none"/>
                <w:lang w:val="en-US" w:eastAsia="zh-CN"/>
              </w:rPr>
              <w:t>未</w:t>
            </w:r>
            <w:r>
              <w:rPr>
                <w:rFonts w:hint="eastAsia" w:ascii="宋体" w:hAnsi="宋体" w:eastAsia="宋体" w:cs="宋体"/>
                <w:color w:val="auto"/>
                <w:sz w:val="24"/>
                <w:szCs w:val="24"/>
                <w:highlight w:val="none"/>
              </w:rPr>
              <w:t>超过</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中规定的最高限价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rPr>
              <w:t>任何有选择的报价或有附加条件的报价，视为无效报价</w:t>
            </w:r>
            <w:r>
              <w:rPr>
                <w:rFonts w:hint="eastAsia" w:ascii="宋体" w:hAnsi="宋体" w:eastAsia="宋体" w:cs="宋体"/>
                <w:color w:val="auto"/>
                <w:sz w:val="24"/>
                <w:szCs w:val="24"/>
                <w:highlight w:val="none"/>
              </w:rPr>
              <w:t>；</w:t>
            </w:r>
          </w:p>
        </w:tc>
      </w:tr>
      <w:tr w14:paraId="2DEFB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5" w:hRule="exact"/>
          <w:jc w:val="center"/>
        </w:trPr>
        <w:tc>
          <w:tcPr>
            <w:tcW w:w="713" w:type="dxa"/>
            <w:vAlign w:val="center"/>
          </w:tcPr>
          <w:p w14:paraId="165BFBA3">
            <w:pPr>
              <w:pStyle w:val="92"/>
              <w:pageBreakBefore w:val="0"/>
              <w:kinsoku/>
              <w:wordWrap/>
              <w:overflowPunct/>
              <w:topLinePunct w:val="0"/>
              <w:bidi w:val="0"/>
              <w:adjustRightInd/>
              <w:snapToGrid/>
              <w:spacing w:line="560" w:lineRule="exact"/>
              <w:ind w:left="0" w:leftChars="0" w:right="0" w:righ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8626" w:type="dxa"/>
            <w:vAlign w:val="center"/>
          </w:tcPr>
          <w:p w14:paraId="2BEB635C">
            <w:pPr>
              <w:pStyle w:val="92"/>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服务期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投标有效期</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BM承诺书</w:t>
            </w:r>
            <w:r>
              <w:rPr>
                <w:rFonts w:hint="eastAsia" w:ascii="宋体" w:hAnsi="宋体" w:eastAsia="宋体" w:cs="宋体"/>
                <w:color w:val="auto"/>
                <w:sz w:val="24"/>
                <w:szCs w:val="24"/>
                <w:highlight w:val="none"/>
              </w:rPr>
              <w:t>符合</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lang w:val="en-US" w:eastAsia="zh-CN"/>
              </w:rPr>
              <w:t>要求</w:t>
            </w:r>
            <w:r>
              <w:rPr>
                <w:rFonts w:hint="eastAsia" w:ascii="宋体" w:hAnsi="宋体" w:eastAsia="宋体" w:cs="宋体"/>
                <w:color w:val="auto"/>
                <w:sz w:val="24"/>
                <w:szCs w:val="24"/>
                <w:highlight w:val="none"/>
              </w:rPr>
              <w:t>；</w:t>
            </w:r>
          </w:p>
        </w:tc>
      </w:tr>
      <w:tr w14:paraId="6DF59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exact"/>
          <w:jc w:val="center"/>
        </w:trPr>
        <w:tc>
          <w:tcPr>
            <w:tcW w:w="713" w:type="dxa"/>
            <w:vAlign w:val="center"/>
          </w:tcPr>
          <w:p w14:paraId="7605FC01">
            <w:pPr>
              <w:pStyle w:val="92"/>
              <w:pageBreakBefore w:val="0"/>
              <w:kinsoku/>
              <w:wordWrap/>
              <w:overflowPunct/>
              <w:topLinePunct w:val="0"/>
              <w:bidi w:val="0"/>
              <w:adjustRightInd/>
              <w:snapToGrid/>
              <w:spacing w:line="560" w:lineRule="exact"/>
              <w:ind w:left="0" w:leftChars="0" w:right="0" w:right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8626" w:type="dxa"/>
            <w:vAlign w:val="center"/>
          </w:tcPr>
          <w:p w14:paraId="35D50F26">
            <w:pPr>
              <w:pStyle w:val="92"/>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lang w:val="en-US" w:eastAsia="zh-CN"/>
              </w:rPr>
              <w:t>不存在</w:t>
            </w:r>
            <w:r>
              <w:rPr>
                <w:rFonts w:hint="eastAsia" w:ascii="宋体" w:hAnsi="宋体" w:eastAsia="宋体" w:cs="宋体"/>
                <w:color w:val="auto"/>
                <w:sz w:val="24"/>
                <w:szCs w:val="24"/>
                <w:highlight w:val="none"/>
                <w:lang w:eastAsia="zh-CN"/>
              </w:rPr>
              <w:t>采购人不能接受的附加条件</w:t>
            </w:r>
            <w:r>
              <w:rPr>
                <w:rFonts w:hint="eastAsia" w:ascii="宋体" w:hAnsi="宋体" w:eastAsia="宋体" w:cs="宋体"/>
                <w:color w:val="auto"/>
                <w:sz w:val="24"/>
                <w:szCs w:val="24"/>
                <w:highlight w:val="none"/>
              </w:rPr>
              <w:t>。</w:t>
            </w:r>
          </w:p>
        </w:tc>
      </w:tr>
      <w:tr w14:paraId="568C0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3" w:hRule="exact"/>
          <w:jc w:val="center"/>
        </w:trPr>
        <w:tc>
          <w:tcPr>
            <w:tcW w:w="713" w:type="dxa"/>
            <w:vAlign w:val="center"/>
          </w:tcPr>
          <w:p w14:paraId="3B259C52">
            <w:pPr>
              <w:pStyle w:val="92"/>
              <w:pageBreakBefore w:val="0"/>
              <w:kinsoku/>
              <w:wordWrap/>
              <w:overflowPunct/>
              <w:topLinePunct w:val="0"/>
              <w:bidi w:val="0"/>
              <w:adjustRightInd/>
              <w:snapToGrid/>
              <w:spacing w:line="560" w:lineRule="exact"/>
              <w:ind w:left="0" w:leftChars="0" w:right="0" w:rightChars="0"/>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8626" w:type="dxa"/>
            <w:vAlign w:val="center"/>
          </w:tcPr>
          <w:p w14:paraId="6DDD0DBD">
            <w:pPr>
              <w:pStyle w:val="92"/>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eastAsia="zh-CN"/>
              </w:rPr>
              <w:t>不</w:t>
            </w:r>
            <w:r>
              <w:rPr>
                <w:rFonts w:hint="eastAsia" w:ascii="宋体" w:hAnsi="宋体" w:eastAsia="宋体" w:cs="宋体"/>
                <w:color w:val="auto"/>
                <w:sz w:val="24"/>
                <w:szCs w:val="24"/>
                <w:highlight w:val="none"/>
              </w:rPr>
              <w:t>存在串通投标、弄虚作假等违法行为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2"/>
                <w:sz w:val="24"/>
                <w:szCs w:val="24"/>
                <w:highlight w:val="none"/>
              </w:rPr>
              <w:t>没有招标文件中规定的其它无效投标条款的</w:t>
            </w:r>
            <w:r>
              <w:rPr>
                <w:rFonts w:hint="eastAsia" w:ascii="宋体" w:hAnsi="宋体" w:eastAsia="宋体" w:cs="宋体"/>
                <w:color w:val="auto"/>
                <w:sz w:val="24"/>
                <w:szCs w:val="24"/>
                <w:highlight w:val="none"/>
              </w:rPr>
              <w:t>；</w:t>
            </w:r>
          </w:p>
        </w:tc>
      </w:tr>
      <w:tr w14:paraId="6039F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6" w:hRule="exact"/>
          <w:jc w:val="center"/>
        </w:trPr>
        <w:tc>
          <w:tcPr>
            <w:tcW w:w="9339" w:type="dxa"/>
            <w:gridSpan w:val="2"/>
            <w:vAlign w:val="center"/>
          </w:tcPr>
          <w:p w14:paraId="3B995BA2">
            <w:pPr>
              <w:pStyle w:val="92"/>
              <w:pageBreakBefore w:val="0"/>
              <w:kinsoku/>
              <w:wordWrap/>
              <w:overflowPunct/>
              <w:topLinePunct w:val="0"/>
              <w:bidi w:val="0"/>
              <w:adjustRightInd/>
              <w:snapToGrid/>
              <w:spacing w:line="240" w:lineRule="auto"/>
              <w:ind w:left="0" w:leftChars="0" w:right="0" w:rightChars="0"/>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w:t>
            </w:r>
            <w:r>
              <w:rPr>
                <w:rFonts w:hint="eastAsia" w:ascii="宋体" w:hAnsi="宋体" w:eastAsia="宋体" w:cs="宋体"/>
                <w:color w:val="auto"/>
                <w:sz w:val="24"/>
                <w:szCs w:val="24"/>
                <w:highlight w:val="none"/>
              </w:rPr>
              <w:t>：如果</w:t>
            </w:r>
            <w:r>
              <w:rPr>
                <w:rFonts w:hint="eastAsia" w:ascii="宋体" w:hAnsi="宋体" w:eastAsia="宋体" w:cs="宋体"/>
                <w:color w:val="auto"/>
                <w:sz w:val="24"/>
                <w:szCs w:val="24"/>
                <w:highlight w:val="none"/>
                <w:lang w:val="en-US" w:eastAsia="zh-CN"/>
              </w:rPr>
              <w:t>符合性审查</w:t>
            </w:r>
            <w:r>
              <w:rPr>
                <w:rFonts w:hint="eastAsia" w:ascii="宋体" w:hAnsi="宋体" w:eastAsia="宋体" w:cs="宋体"/>
                <w:color w:val="auto"/>
                <w:sz w:val="24"/>
                <w:szCs w:val="24"/>
                <w:highlight w:val="none"/>
              </w:rPr>
              <w:t>中有一项未通过上述审查标准，</w:t>
            </w:r>
            <w:r>
              <w:rPr>
                <w:rFonts w:hint="eastAsia" w:ascii="宋体" w:hAnsi="宋体" w:eastAsia="宋体" w:cs="宋体"/>
                <w:color w:val="auto"/>
                <w:sz w:val="24"/>
                <w:szCs w:val="24"/>
                <w:highlight w:val="none"/>
                <w:lang w:eastAsia="zh-CN"/>
              </w:rPr>
              <w:t>评审委员会</w:t>
            </w:r>
            <w:r>
              <w:rPr>
                <w:rFonts w:hint="eastAsia" w:ascii="宋体" w:hAnsi="宋体" w:eastAsia="宋体" w:cs="宋体"/>
                <w:color w:val="auto"/>
                <w:sz w:val="24"/>
                <w:szCs w:val="24"/>
                <w:highlight w:val="none"/>
              </w:rPr>
              <w:t>将认定整个投标文件不响应招标文件而予以无效处理，并且不允许</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通过修改或撤销其不符合要求的差异或保留，使之成为具有响应性的投标</w:t>
            </w:r>
            <w:r>
              <w:rPr>
                <w:rFonts w:hint="eastAsia" w:ascii="宋体" w:hAnsi="宋体" w:eastAsia="宋体" w:cs="宋体"/>
                <w:color w:val="auto"/>
                <w:sz w:val="24"/>
                <w:szCs w:val="24"/>
                <w:highlight w:val="none"/>
                <w:lang w:eastAsia="zh-CN"/>
              </w:rPr>
              <w:t>。</w:t>
            </w:r>
          </w:p>
        </w:tc>
      </w:tr>
    </w:tbl>
    <w:p w14:paraId="1FFA62C0">
      <w:pPr>
        <w:pStyle w:val="12"/>
        <w:pageBreakBefore w:val="0"/>
        <w:tabs>
          <w:tab w:val="left" w:pos="60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3.2.1在投标文件符合性审查过程中，如果出现评标委员会成员意见不一致的情况，按照少数服从多数的原则确定，但不得违背政府采购基本原则和招标文件规定。</w:t>
      </w:r>
    </w:p>
    <w:p w14:paraId="4CFF1FE7">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澄清有关问题。对投标文件中含义不明确、同类问题表述不一致或者有明显文字和计算错误的内容，评标委员会可以书面形式（应当由评标委员会签字）要求投标人作出必要的澄清、说明或者补正。投标人的澄清、说明或者补正应当采用书面形式，由其授权人或者被授权人签字，并不得超出投标文件的范围或者改变投标文件的实质性内容。</w:t>
      </w:r>
      <w:bookmarkStart w:id="158" w:name="_Toc217446104"/>
      <w:bookmarkStart w:id="159" w:name="_Toc183582287"/>
      <w:bookmarkStart w:id="160" w:name="_Toc183682422"/>
    </w:p>
    <w:bookmarkEnd w:id="158"/>
    <w:bookmarkEnd w:id="159"/>
    <w:bookmarkEnd w:id="160"/>
    <w:p w14:paraId="55735DAF">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3.4比较与评价。按招标文件中规定的评标方法和标准，对符合性审查合格的投标文件进行综合比较与评价。</w:t>
      </w:r>
    </w:p>
    <w:p w14:paraId="3ED8F5E4">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3.5推荐中标候选人名单。中标候选人数量应当根据招标文件确定，但必须按顺序排列中标候选人。</w:t>
      </w:r>
    </w:p>
    <w:p w14:paraId="4257ED31">
      <w:pPr>
        <w:pStyle w:val="87"/>
        <w:pageBreakBefore w:val="0"/>
        <w:wordWrap/>
        <w:overflowPunct/>
        <w:topLinePunct w:val="0"/>
        <w:bidi w:val="0"/>
        <w:spacing w:line="560" w:lineRule="exact"/>
        <w:ind w:left="0" w:leftChars="0" w:right="0" w:rightChars="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3.5.1评标委员会根据综合评分情况，按照评标得分由高到低顺序推荐3名中标候选人，并编写评标报告。得分相同的，按投标报价由低到高顺序排列。得分且投标报价相同的</w:t>
      </w:r>
      <w:r>
        <w:rPr>
          <w:rFonts w:hint="eastAsia" w:ascii="宋体" w:hAnsi="宋体" w:eastAsia="宋体" w:cs="宋体"/>
          <w:color w:val="auto"/>
          <w:sz w:val="24"/>
          <w:szCs w:val="24"/>
          <w:highlight w:val="none"/>
          <w:shd w:val="clear" w:color="auto" w:fill="FAFAFA"/>
        </w:rPr>
        <w:t>，按照技术指标优劣顺序推荐</w:t>
      </w:r>
      <w:r>
        <w:rPr>
          <w:rFonts w:hint="eastAsia" w:ascii="宋体" w:hAnsi="宋体" w:eastAsia="宋体" w:cs="宋体"/>
          <w:color w:val="auto"/>
          <w:sz w:val="24"/>
          <w:szCs w:val="24"/>
          <w:highlight w:val="none"/>
        </w:rPr>
        <w:t>。</w:t>
      </w:r>
    </w:p>
    <w:p w14:paraId="1F3BDEC9">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3.6编写评标报告。评标报告是评标委员会根据评标委</w:t>
      </w:r>
      <w:r>
        <w:rPr>
          <w:rFonts w:hint="eastAsia" w:ascii="宋体" w:hAnsi="宋体" w:cs="宋体"/>
          <w:color w:val="auto"/>
          <w:sz w:val="24"/>
          <w:szCs w:val="24"/>
          <w:highlight w:val="none"/>
          <w:lang w:eastAsia="zh-CN"/>
        </w:rPr>
        <w:t>员会</w:t>
      </w:r>
      <w:r>
        <w:rPr>
          <w:rFonts w:hint="eastAsia" w:ascii="宋体" w:hAnsi="宋体" w:eastAsia="宋体" w:cs="宋体"/>
          <w:color w:val="auto"/>
          <w:sz w:val="24"/>
          <w:szCs w:val="24"/>
          <w:highlight w:val="none"/>
        </w:rPr>
        <w:t>成员签字的原始评标记录和评标结果编写的报告，其主要内容包括：</w:t>
      </w:r>
    </w:p>
    <w:p w14:paraId="1E9F35A6">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（1）项目概况、开标日期和地点；</w:t>
      </w:r>
    </w:p>
    <w:p w14:paraId="6E296894">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（2）参与竞争</w:t>
      </w:r>
      <w:r>
        <w:rPr>
          <w:rFonts w:hint="eastAsia" w:ascii="宋体" w:hAnsi="宋体" w:cs="宋体"/>
          <w:color w:val="auto"/>
          <w:sz w:val="24"/>
          <w:szCs w:val="24"/>
          <w:highlight w:val="none"/>
          <w:lang w:eastAsia="zh-CN"/>
        </w:rPr>
        <w:t>的</w:t>
      </w:r>
      <w:r>
        <w:rPr>
          <w:rFonts w:hint="eastAsia" w:ascii="宋体" w:hAnsi="宋体" w:eastAsia="宋体" w:cs="宋体"/>
          <w:color w:val="auto"/>
          <w:sz w:val="24"/>
          <w:szCs w:val="24"/>
          <w:highlight w:val="none"/>
        </w:rPr>
        <w:t>投标人名单和评标委员会成员名单；</w:t>
      </w:r>
    </w:p>
    <w:p w14:paraId="11D14F7E">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（3）评审因素和评分标准；</w:t>
      </w:r>
    </w:p>
    <w:p w14:paraId="439756FC">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（4）开标记录和评标情况及说明，包括投标无效投标人名单及原因；</w:t>
      </w:r>
    </w:p>
    <w:p w14:paraId="0AE174ED">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（5）评标结果和中标候选人排序。</w:t>
      </w:r>
    </w:p>
    <w:p w14:paraId="1DC508CD">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bookmarkStart w:id="161" w:name="_Toc217446103"/>
      <w:r>
        <w:rPr>
          <w:rFonts w:hint="eastAsia" w:ascii="宋体" w:hAnsi="宋体" w:eastAsia="宋体" w:cs="宋体"/>
          <w:color w:val="auto"/>
          <w:sz w:val="24"/>
          <w:szCs w:val="24"/>
          <w:highlight w:val="none"/>
        </w:rPr>
        <w:t>4. 评标细则及标准</w:t>
      </w:r>
      <w:bookmarkEnd w:id="161"/>
    </w:p>
    <w:p w14:paraId="2B6C8EE5">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评标委员会只对通过符合性审查的投标文件，根据招标文件的要求采用相同的评标程序、评分办法及标准进行评价和比较。</w:t>
      </w:r>
    </w:p>
    <w:p w14:paraId="2F91D95D">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本次综合评分的因素是：商务、价格、技术服务、业绩、对招标文件的响应程度以及投标文件规范性等。</w:t>
      </w:r>
    </w:p>
    <w:p w14:paraId="22F7A42C">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除价格因素外，评标委员会成员应依据投标文件规定的评审因素和评分标准进行比较打分。</w:t>
      </w:r>
    </w:p>
    <w:p w14:paraId="112EE5C9">
      <w:pPr>
        <w:pStyle w:val="12"/>
        <w:pageBreakBefore w:val="0"/>
        <w:tabs>
          <w:tab w:val="left" w:pos="60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评标细则及标准的制定以科学合理、降低评标委员会自由裁量权为原则。</w:t>
      </w:r>
    </w:p>
    <w:p w14:paraId="5E5E1208">
      <w:pPr>
        <w:pStyle w:val="12"/>
        <w:pageBreakBefore w:val="0"/>
        <w:tabs>
          <w:tab w:val="left" w:pos="60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评标委员会将按照下述评分标准对通过符合性审查的投标文件进行详细评标，投标人评标得分等于所有评委评分的算术平均值，结果保留两位小数。</w:t>
      </w:r>
    </w:p>
    <w:p w14:paraId="03B6C8D2">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评审因素权重表</w:t>
      </w:r>
    </w:p>
    <w:tbl>
      <w:tblPr>
        <w:tblStyle w:val="33"/>
        <w:tblW w:w="49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0"/>
        <w:gridCol w:w="2275"/>
        <w:gridCol w:w="2583"/>
        <w:gridCol w:w="3109"/>
      </w:tblGrid>
      <w:tr w14:paraId="7F8C3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42" w:type="pct"/>
            <w:tcBorders>
              <w:top w:val="single" w:color="auto" w:sz="4" w:space="0"/>
              <w:left w:val="single" w:color="auto" w:sz="4" w:space="0"/>
              <w:bottom w:val="single" w:color="auto" w:sz="4" w:space="0"/>
              <w:right w:val="single" w:color="auto" w:sz="4" w:space="0"/>
            </w:tcBorders>
            <w:vAlign w:val="center"/>
          </w:tcPr>
          <w:p w14:paraId="5CB105AB">
            <w:pPr>
              <w:pageBreakBefore w:val="0"/>
              <w:wordWrap/>
              <w:overflowPunct/>
              <w:topLinePunct w:val="0"/>
              <w:autoSpaceDE w:val="0"/>
              <w:autoSpaceDN w:val="0"/>
              <w:bidi w:val="0"/>
              <w:adjustRightInd w:val="0"/>
              <w:spacing w:line="560" w:lineRule="exact"/>
              <w:ind w:left="0" w:leftChars="0" w:right="0" w:rightChars="0"/>
              <w:jc w:val="center"/>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序号</w:t>
            </w:r>
          </w:p>
        </w:tc>
        <w:tc>
          <w:tcPr>
            <w:tcW w:w="1158" w:type="pct"/>
            <w:tcBorders>
              <w:top w:val="single" w:color="auto" w:sz="4" w:space="0"/>
              <w:left w:val="single" w:color="auto" w:sz="4" w:space="0"/>
              <w:bottom w:val="single" w:color="auto" w:sz="4" w:space="0"/>
              <w:right w:val="single" w:color="auto" w:sz="4" w:space="0"/>
            </w:tcBorders>
            <w:vAlign w:val="center"/>
          </w:tcPr>
          <w:p w14:paraId="184AD10D">
            <w:pPr>
              <w:pageBreakBefore w:val="0"/>
              <w:wordWrap/>
              <w:overflowPunct/>
              <w:topLinePunct w:val="0"/>
              <w:autoSpaceDE w:val="0"/>
              <w:autoSpaceDN w:val="0"/>
              <w:bidi w:val="0"/>
              <w:adjustRightInd w:val="0"/>
              <w:spacing w:line="560" w:lineRule="exact"/>
              <w:ind w:left="0" w:leftChars="0" w:right="0" w:rightChars="0"/>
              <w:jc w:val="center"/>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1</w:t>
            </w:r>
          </w:p>
        </w:tc>
        <w:tc>
          <w:tcPr>
            <w:tcW w:w="1315" w:type="pct"/>
            <w:tcBorders>
              <w:top w:val="single" w:color="auto" w:sz="4" w:space="0"/>
              <w:left w:val="single" w:color="auto" w:sz="4" w:space="0"/>
              <w:bottom w:val="single" w:color="auto" w:sz="4" w:space="0"/>
              <w:right w:val="single" w:color="auto" w:sz="4" w:space="0"/>
            </w:tcBorders>
            <w:vAlign w:val="center"/>
          </w:tcPr>
          <w:p w14:paraId="7431F646">
            <w:pPr>
              <w:pageBreakBefore w:val="0"/>
              <w:wordWrap/>
              <w:overflowPunct/>
              <w:topLinePunct w:val="0"/>
              <w:autoSpaceDE w:val="0"/>
              <w:autoSpaceDN w:val="0"/>
              <w:bidi w:val="0"/>
              <w:adjustRightInd w:val="0"/>
              <w:spacing w:line="560" w:lineRule="exact"/>
              <w:ind w:left="0" w:leftChars="0" w:right="0" w:rightChars="0"/>
              <w:jc w:val="center"/>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2</w:t>
            </w:r>
          </w:p>
        </w:tc>
        <w:tc>
          <w:tcPr>
            <w:tcW w:w="1583" w:type="pct"/>
            <w:tcBorders>
              <w:top w:val="single" w:color="auto" w:sz="4" w:space="0"/>
              <w:left w:val="single" w:color="auto" w:sz="4" w:space="0"/>
              <w:bottom w:val="single" w:color="auto" w:sz="4" w:space="0"/>
              <w:right w:val="single" w:color="auto" w:sz="4" w:space="0"/>
            </w:tcBorders>
            <w:vAlign w:val="center"/>
          </w:tcPr>
          <w:p w14:paraId="14EC6A9E">
            <w:pPr>
              <w:pageBreakBefore w:val="0"/>
              <w:wordWrap/>
              <w:overflowPunct/>
              <w:topLinePunct w:val="0"/>
              <w:autoSpaceDE w:val="0"/>
              <w:autoSpaceDN w:val="0"/>
              <w:bidi w:val="0"/>
              <w:adjustRightInd w:val="0"/>
              <w:spacing w:line="560" w:lineRule="exact"/>
              <w:ind w:left="0" w:leftChars="0" w:right="0" w:rightChars="0"/>
              <w:jc w:val="center"/>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3</w:t>
            </w:r>
          </w:p>
        </w:tc>
      </w:tr>
      <w:tr w14:paraId="5EBC3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42" w:type="pct"/>
            <w:tcBorders>
              <w:top w:val="single" w:color="auto" w:sz="4" w:space="0"/>
              <w:left w:val="single" w:color="auto" w:sz="4" w:space="0"/>
              <w:bottom w:val="single" w:color="auto" w:sz="4" w:space="0"/>
              <w:right w:val="single" w:color="auto" w:sz="4" w:space="0"/>
            </w:tcBorders>
            <w:vAlign w:val="center"/>
          </w:tcPr>
          <w:p w14:paraId="62D3B7E9">
            <w:pPr>
              <w:pageBreakBefore w:val="0"/>
              <w:wordWrap/>
              <w:overflowPunct/>
              <w:topLinePunct w:val="0"/>
              <w:autoSpaceDE w:val="0"/>
              <w:autoSpaceDN w:val="0"/>
              <w:bidi w:val="0"/>
              <w:adjustRightInd w:val="0"/>
              <w:spacing w:line="560" w:lineRule="exact"/>
              <w:ind w:left="0" w:leftChars="0" w:right="0" w:rightChars="0"/>
              <w:jc w:val="center"/>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评审因素</w:t>
            </w:r>
          </w:p>
        </w:tc>
        <w:tc>
          <w:tcPr>
            <w:tcW w:w="1158" w:type="pct"/>
            <w:tcBorders>
              <w:top w:val="single" w:color="auto" w:sz="4" w:space="0"/>
              <w:left w:val="single" w:color="auto" w:sz="4" w:space="0"/>
              <w:bottom w:val="single" w:color="auto" w:sz="4" w:space="0"/>
              <w:right w:val="single" w:color="auto" w:sz="4" w:space="0"/>
            </w:tcBorders>
            <w:vAlign w:val="center"/>
          </w:tcPr>
          <w:p w14:paraId="5787550A">
            <w:pPr>
              <w:pageBreakBefore w:val="0"/>
              <w:wordWrap/>
              <w:overflowPunct/>
              <w:topLinePunct w:val="0"/>
              <w:autoSpaceDE w:val="0"/>
              <w:autoSpaceDN w:val="0"/>
              <w:bidi w:val="0"/>
              <w:adjustRightInd w:val="0"/>
              <w:spacing w:line="560" w:lineRule="exact"/>
              <w:ind w:left="0" w:leftChars="0" w:right="0" w:rightChars="0"/>
              <w:jc w:val="center"/>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投标报价</w:t>
            </w:r>
          </w:p>
        </w:tc>
        <w:tc>
          <w:tcPr>
            <w:tcW w:w="1315" w:type="pct"/>
            <w:tcBorders>
              <w:top w:val="single" w:color="auto" w:sz="4" w:space="0"/>
              <w:left w:val="single" w:color="auto" w:sz="4" w:space="0"/>
              <w:bottom w:val="single" w:color="auto" w:sz="4" w:space="0"/>
              <w:right w:val="single" w:color="auto" w:sz="4" w:space="0"/>
            </w:tcBorders>
            <w:vAlign w:val="center"/>
          </w:tcPr>
          <w:p w14:paraId="3B9B1710">
            <w:pPr>
              <w:pageBreakBefore w:val="0"/>
              <w:wordWrap/>
              <w:overflowPunct/>
              <w:topLinePunct w:val="0"/>
              <w:autoSpaceDE w:val="0"/>
              <w:autoSpaceDN w:val="0"/>
              <w:bidi w:val="0"/>
              <w:adjustRightInd w:val="0"/>
              <w:spacing w:line="560" w:lineRule="exact"/>
              <w:ind w:left="0" w:leftChars="0" w:right="0" w:rightChars="0"/>
              <w:jc w:val="center"/>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技术、商务部分</w:t>
            </w:r>
          </w:p>
        </w:tc>
        <w:tc>
          <w:tcPr>
            <w:tcW w:w="1583" w:type="pct"/>
            <w:tcBorders>
              <w:top w:val="single" w:color="auto" w:sz="4" w:space="0"/>
              <w:left w:val="single" w:color="auto" w:sz="4" w:space="0"/>
              <w:bottom w:val="single" w:color="auto" w:sz="4" w:space="0"/>
              <w:right w:val="single" w:color="auto" w:sz="4" w:space="0"/>
            </w:tcBorders>
            <w:vAlign w:val="center"/>
          </w:tcPr>
          <w:p w14:paraId="4814C6A9">
            <w:pPr>
              <w:pageBreakBefore w:val="0"/>
              <w:wordWrap/>
              <w:overflowPunct/>
              <w:topLinePunct w:val="0"/>
              <w:autoSpaceDE w:val="0"/>
              <w:autoSpaceDN w:val="0"/>
              <w:bidi w:val="0"/>
              <w:adjustRightInd w:val="0"/>
              <w:spacing w:line="560" w:lineRule="exact"/>
              <w:ind w:left="0" w:leftChars="0" w:right="0" w:rightChars="0"/>
              <w:jc w:val="center"/>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合计</w:t>
            </w:r>
          </w:p>
        </w:tc>
      </w:tr>
      <w:tr w14:paraId="095D4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942" w:type="pct"/>
            <w:tcBorders>
              <w:top w:val="single" w:color="auto" w:sz="4" w:space="0"/>
              <w:left w:val="single" w:color="auto" w:sz="4" w:space="0"/>
              <w:bottom w:val="single" w:color="auto" w:sz="4" w:space="0"/>
              <w:right w:val="single" w:color="auto" w:sz="4" w:space="0"/>
            </w:tcBorders>
            <w:vAlign w:val="center"/>
          </w:tcPr>
          <w:p w14:paraId="71BC386C">
            <w:pPr>
              <w:pageBreakBefore w:val="0"/>
              <w:wordWrap/>
              <w:overflowPunct/>
              <w:topLinePunct w:val="0"/>
              <w:autoSpaceDE w:val="0"/>
              <w:autoSpaceDN w:val="0"/>
              <w:bidi w:val="0"/>
              <w:adjustRightInd w:val="0"/>
              <w:spacing w:line="560" w:lineRule="exact"/>
              <w:ind w:left="0" w:leftChars="0" w:right="0" w:rightChars="0"/>
              <w:jc w:val="center"/>
              <w:rPr>
                <w:rFonts w:hint="eastAsia" w:ascii="宋体" w:hAnsi="宋体" w:eastAsia="宋体" w:cs="宋体"/>
                <w:color w:val="auto"/>
                <w:spacing w:val="6"/>
                <w:kern w:val="0"/>
                <w:sz w:val="24"/>
                <w:szCs w:val="24"/>
                <w:highlight w:val="none"/>
                <w:lang w:eastAsia="zh-CN"/>
              </w:rPr>
            </w:pPr>
            <w:r>
              <w:rPr>
                <w:rFonts w:hint="eastAsia" w:ascii="宋体" w:hAnsi="宋体" w:cs="宋体"/>
                <w:color w:val="auto"/>
                <w:spacing w:val="6"/>
                <w:kern w:val="0"/>
                <w:sz w:val="24"/>
                <w:szCs w:val="24"/>
                <w:highlight w:val="none"/>
                <w:lang w:val="en-US" w:eastAsia="zh-CN"/>
              </w:rPr>
              <w:t>分值</w:t>
            </w:r>
          </w:p>
        </w:tc>
        <w:tc>
          <w:tcPr>
            <w:tcW w:w="1158" w:type="pct"/>
            <w:tcBorders>
              <w:top w:val="single" w:color="auto" w:sz="4" w:space="0"/>
              <w:left w:val="single" w:color="auto" w:sz="4" w:space="0"/>
              <w:bottom w:val="single" w:color="auto" w:sz="4" w:space="0"/>
              <w:right w:val="single" w:color="auto" w:sz="4" w:space="0"/>
            </w:tcBorders>
            <w:vAlign w:val="center"/>
          </w:tcPr>
          <w:p w14:paraId="79B3FE69">
            <w:pPr>
              <w:pageBreakBefore w:val="0"/>
              <w:wordWrap/>
              <w:overflowPunct/>
              <w:topLinePunct w:val="0"/>
              <w:autoSpaceDE w:val="0"/>
              <w:autoSpaceDN w:val="0"/>
              <w:bidi w:val="0"/>
              <w:adjustRightInd w:val="0"/>
              <w:spacing w:line="560" w:lineRule="exact"/>
              <w:ind w:left="0" w:leftChars="0" w:right="0" w:rightChars="0"/>
              <w:jc w:val="center"/>
              <w:rPr>
                <w:rFonts w:hint="default" w:ascii="宋体" w:hAnsi="宋体" w:eastAsia="宋体" w:cs="宋体"/>
                <w:color w:val="auto"/>
                <w:spacing w:val="6"/>
                <w:kern w:val="0"/>
                <w:sz w:val="24"/>
                <w:szCs w:val="24"/>
                <w:highlight w:val="none"/>
                <w:lang w:val="en-US" w:eastAsia="zh-CN"/>
              </w:rPr>
            </w:pPr>
            <w:r>
              <w:rPr>
                <w:rFonts w:hint="eastAsia" w:ascii="宋体" w:hAnsi="宋体" w:cs="宋体"/>
                <w:color w:val="auto"/>
                <w:spacing w:val="6"/>
                <w:kern w:val="0"/>
                <w:sz w:val="24"/>
                <w:szCs w:val="24"/>
                <w:highlight w:val="none"/>
                <w:lang w:val="en-US" w:eastAsia="zh-CN"/>
              </w:rPr>
              <w:t>10</w:t>
            </w:r>
          </w:p>
        </w:tc>
        <w:tc>
          <w:tcPr>
            <w:tcW w:w="1315" w:type="pct"/>
            <w:tcBorders>
              <w:top w:val="single" w:color="auto" w:sz="4" w:space="0"/>
              <w:left w:val="single" w:color="auto" w:sz="4" w:space="0"/>
              <w:bottom w:val="single" w:color="auto" w:sz="4" w:space="0"/>
              <w:right w:val="single" w:color="auto" w:sz="4" w:space="0"/>
            </w:tcBorders>
            <w:vAlign w:val="center"/>
          </w:tcPr>
          <w:p w14:paraId="174F3620">
            <w:pPr>
              <w:pageBreakBefore w:val="0"/>
              <w:wordWrap/>
              <w:overflowPunct/>
              <w:topLinePunct w:val="0"/>
              <w:autoSpaceDE w:val="0"/>
              <w:autoSpaceDN w:val="0"/>
              <w:bidi w:val="0"/>
              <w:adjustRightInd w:val="0"/>
              <w:spacing w:line="560" w:lineRule="exact"/>
              <w:ind w:left="0" w:leftChars="0" w:right="0" w:rightChars="0"/>
              <w:jc w:val="center"/>
              <w:rPr>
                <w:rFonts w:hint="default" w:ascii="宋体" w:hAnsi="宋体" w:eastAsia="宋体" w:cs="宋体"/>
                <w:color w:val="auto"/>
                <w:spacing w:val="6"/>
                <w:kern w:val="0"/>
                <w:sz w:val="24"/>
                <w:szCs w:val="24"/>
                <w:highlight w:val="none"/>
                <w:lang w:val="en-US"/>
              </w:rPr>
            </w:pPr>
            <w:r>
              <w:rPr>
                <w:rFonts w:hint="eastAsia" w:ascii="宋体" w:hAnsi="宋体" w:cs="宋体"/>
                <w:color w:val="auto"/>
                <w:spacing w:val="6"/>
                <w:kern w:val="0"/>
                <w:sz w:val="24"/>
                <w:szCs w:val="24"/>
                <w:highlight w:val="none"/>
                <w:lang w:val="en-US" w:eastAsia="zh-CN"/>
              </w:rPr>
              <w:t>90</w:t>
            </w:r>
          </w:p>
        </w:tc>
        <w:tc>
          <w:tcPr>
            <w:tcW w:w="1583" w:type="pct"/>
            <w:tcBorders>
              <w:top w:val="single" w:color="auto" w:sz="4" w:space="0"/>
              <w:left w:val="single" w:color="auto" w:sz="4" w:space="0"/>
              <w:bottom w:val="single" w:color="auto" w:sz="4" w:space="0"/>
              <w:right w:val="single" w:color="auto" w:sz="4" w:space="0"/>
            </w:tcBorders>
            <w:vAlign w:val="center"/>
          </w:tcPr>
          <w:p w14:paraId="279D22AE">
            <w:pPr>
              <w:pageBreakBefore w:val="0"/>
              <w:wordWrap/>
              <w:overflowPunct/>
              <w:topLinePunct w:val="0"/>
              <w:autoSpaceDE w:val="0"/>
              <w:autoSpaceDN w:val="0"/>
              <w:bidi w:val="0"/>
              <w:adjustRightInd w:val="0"/>
              <w:spacing w:line="560" w:lineRule="exact"/>
              <w:ind w:left="0" w:leftChars="0" w:right="0" w:rightChars="0"/>
              <w:jc w:val="center"/>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100</w:t>
            </w:r>
          </w:p>
        </w:tc>
      </w:tr>
    </w:tbl>
    <w:p w14:paraId="483DD382">
      <w:pPr>
        <w:pageBreakBefore w:val="0"/>
        <w:wordWrap/>
        <w:overflowPunct/>
        <w:topLinePunct w:val="0"/>
        <w:bidi w:val="0"/>
        <w:spacing w:line="560" w:lineRule="exact"/>
        <w:ind w:left="0" w:leftChars="0" w:right="0" w:rightChars="0"/>
        <w:jc w:val="center"/>
        <w:outlineLvl w:val="9"/>
        <w:rPr>
          <w:rFonts w:hint="eastAsia" w:ascii="宋体" w:hAnsi="宋体" w:eastAsia="宋体" w:cs="宋体"/>
          <w:color w:val="auto"/>
          <w:spacing w:val="6"/>
          <w:kern w:val="0"/>
          <w:sz w:val="24"/>
          <w:szCs w:val="24"/>
          <w:highlight w:val="none"/>
        </w:rPr>
      </w:pPr>
      <w:r>
        <w:rPr>
          <w:rFonts w:hint="eastAsia" w:ascii="宋体" w:hAnsi="宋体" w:eastAsia="宋体" w:cs="宋体"/>
          <w:b/>
          <w:bCs/>
          <w:color w:val="auto"/>
          <w:sz w:val="24"/>
          <w:szCs w:val="24"/>
          <w:highlight w:val="none"/>
        </w:rPr>
        <w:t>商务、技术部分评审标准（</w:t>
      </w:r>
      <w:r>
        <w:rPr>
          <w:rFonts w:hint="eastAsia" w:ascii="宋体" w:hAnsi="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0分）</w:t>
      </w:r>
    </w:p>
    <w:tbl>
      <w:tblPr>
        <w:tblStyle w:val="33"/>
        <w:tblW w:w="49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684"/>
        <w:gridCol w:w="1132"/>
        <w:gridCol w:w="1320"/>
        <w:gridCol w:w="6096"/>
      </w:tblGrid>
      <w:tr w14:paraId="39647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585" w:type="dxa"/>
            <w:tcBorders>
              <w:top w:val="single" w:color="auto" w:sz="4" w:space="0"/>
              <w:left w:val="single" w:color="auto" w:sz="4" w:space="0"/>
              <w:right w:val="single" w:color="auto" w:sz="4" w:space="0"/>
            </w:tcBorders>
            <w:vAlign w:val="center"/>
          </w:tcPr>
          <w:p w14:paraId="57872329">
            <w:pPr>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w:t>
            </w:r>
          </w:p>
        </w:tc>
        <w:tc>
          <w:tcPr>
            <w:tcW w:w="684" w:type="dxa"/>
            <w:tcBorders>
              <w:top w:val="single" w:color="auto" w:sz="4" w:space="0"/>
              <w:left w:val="single" w:color="auto" w:sz="4" w:space="0"/>
              <w:right w:val="single" w:color="auto" w:sz="4" w:space="0"/>
            </w:tcBorders>
            <w:vAlign w:val="center"/>
          </w:tcPr>
          <w:p w14:paraId="03E7EB9C">
            <w:pPr>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132" w:type="dxa"/>
            <w:tcBorders>
              <w:top w:val="single" w:color="auto" w:sz="4" w:space="0"/>
              <w:left w:val="single" w:color="auto" w:sz="4" w:space="0"/>
              <w:bottom w:val="single" w:color="auto" w:sz="4" w:space="0"/>
              <w:right w:val="single" w:color="auto" w:sz="4" w:space="0"/>
            </w:tcBorders>
            <w:vAlign w:val="center"/>
          </w:tcPr>
          <w:p w14:paraId="75200F77">
            <w:pPr>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评审项目</w:t>
            </w:r>
          </w:p>
        </w:tc>
        <w:tc>
          <w:tcPr>
            <w:tcW w:w="1320" w:type="dxa"/>
            <w:tcBorders>
              <w:top w:val="single" w:color="auto" w:sz="4" w:space="0"/>
              <w:left w:val="single" w:color="auto" w:sz="4" w:space="0"/>
              <w:bottom w:val="single" w:color="auto" w:sz="4" w:space="0"/>
              <w:right w:val="single" w:color="auto" w:sz="4" w:space="0"/>
            </w:tcBorders>
            <w:vAlign w:val="center"/>
          </w:tcPr>
          <w:p w14:paraId="3FA9DA3A">
            <w:pPr>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分值 </w:t>
            </w:r>
          </w:p>
        </w:tc>
        <w:tc>
          <w:tcPr>
            <w:tcW w:w="6096" w:type="dxa"/>
            <w:tcBorders>
              <w:top w:val="single" w:color="auto" w:sz="4" w:space="0"/>
              <w:left w:val="single" w:color="auto" w:sz="4" w:space="0"/>
              <w:bottom w:val="single" w:color="auto" w:sz="4" w:space="0"/>
              <w:right w:val="single" w:color="auto" w:sz="4" w:space="0"/>
            </w:tcBorders>
            <w:vAlign w:val="center"/>
          </w:tcPr>
          <w:p w14:paraId="49A1FC68">
            <w:pPr>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评审标准</w:t>
            </w:r>
          </w:p>
        </w:tc>
      </w:tr>
      <w:tr w14:paraId="325A2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585" w:type="dxa"/>
            <w:vMerge w:val="restart"/>
            <w:tcBorders>
              <w:left w:val="single" w:color="auto" w:sz="4" w:space="0"/>
              <w:right w:val="single" w:color="auto" w:sz="4" w:space="0"/>
            </w:tcBorders>
            <w:vAlign w:val="center"/>
          </w:tcPr>
          <w:p w14:paraId="76C5B6D2">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color w:val="auto"/>
                <w:spacing w:val="6"/>
                <w:kern w:val="0"/>
                <w:sz w:val="24"/>
                <w:szCs w:val="24"/>
                <w:highlight w:val="none"/>
                <w:lang w:val="en-US" w:eastAsia="zh-CN"/>
              </w:rPr>
            </w:pPr>
            <w:r>
              <w:rPr>
                <w:rFonts w:hint="eastAsia" w:ascii="宋体" w:hAnsi="宋体" w:eastAsia="宋体" w:cs="宋体"/>
                <w:color w:val="auto"/>
                <w:spacing w:val="6"/>
                <w:kern w:val="0"/>
                <w:sz w:val="24"/>
                <w:szCs w:val="24"/>
                <w:highlight w:val="none"/>
                <w:lang w:val="en-US" w:eastAsia="zh-CN"/>
              </w:rPr>
              <w:t>商务</w:t>
            </w:r>
            <w:r>
              <w:rPr>
                <w:rFonts w:hint="eastAsia" w:ascii="宋体" w:hAnsi="宋体" w:eastAsia="宋体" w:cs="宋体"/>
                <w:color w:val="auto"/>
                <w:sz w:val="24"/>
                <w:szCs w:val="24"/>
                <w:highlight w:val="none"/>
              </w:rPr>
              <w:t>、</w:t>
            </w:r>
          </w:p>
          <w:p w14:paraId="19D16011">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color w:val="auto"/>
                <w:spacing w:val="6"/>
                <w:kern w:val="0"/>
                <w:sz w:val="24"/>
                <w:szCs w:val="24"/>
                <w:highlight w:val="none"/>
                <w:lang w:val="en-US" w:eastAsia="zh-CN"/>
              </w:rPr>
            </w:pPr>
            <w:r>
              <w:rPr>
                <w:rFonts w:hint="eastAsia" w:ascii="宋体" w:hAnsi="宋体" w:eastAsia="宋体" w:cs="宋体"/>
                <w:color w:val="auto"/>
                <w:spacing w:val="6"/>
                <w:kern w:val="0"/>
                <w:sz w:val="24"/>
                <w:szCs w:val="24"/>
                <w:highlight w:val="none"/>
                <w:lang w:val="en-US" w:eastAsia="zh-CN"/>
              </w:rPr>
              <w:t>技术部分</w:t>
            </w:r>
          </w:p>
        </w:tc>
        <w:tc>
          <w:tcPr>
            <w:tcW w:w="684" w:type="dxa"/>
            <w:tcBorders>
              <w:left w:val="single" w:color="auto" w:sz="4" w:space="0"/>
              <w:right w:val="single" w:color="auto" w:sz="4" w:space="0"/>
            </w:tcBorders>
            <w:vAlign w:val="center"/>
          </w:tcPr>
          <w:p w14:paraId="4E4C30FB">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color w:val="auto"/>
                <w:spacing w:val="6"/>
                <w:kern w:val="0"/>
                <w:sz w:val="24"/>
                <w:szCs w:val="24"/>
                <w:highlight w:val="none"/>
                <w:lang w:val="en-US" w:eastAsia="zh-CN"/>
              </w:rPr>
            </w:pPr>
            <w:r>
              <w:rPr>
                <w:rFonts w:hint="eastAsia" w:ascii="宋体" w:hAnsi="宋体" w:eastAsia="宋体" w:cs="宋体"/>
                <w:color w:val="auto"/>
                <w:spacing w:val="6"/>
                <w:kern w:val="0"/>
                <w:sz w:val="24"/>
                <w:szCs w:val="24"/>
                <w:highlight w:val="none"/>
                <w:lang w:val="en-US" w:eastAsia="zh-CN"/>
              </w:rPr>
              <w:t>1</w:t>
            </w:r>
          </w:p>
        </w:tc>
        <w:tc>
          <w:tcPr>
            <w:tcW w:w="1132" w:type="dxa"/>
            <w:tcBorders>
              <w:top w:val="single" w:color="auto" w:sz="4" w:space="0"/>
              <w:left w:val="single" w:color="auto" w:sz="4" w:space="0"/>
              <w:bottom w:val="single" w:color="auto" w:sz="4" w:space="0"/>
              <w:right w:val="single" w:color="auto" w:sz="4" w:space="0"/>
            </w:tcBorders>
            <w:vAlign w:val="center"/>
          </w:tcPr>
          <w:p w14:paraId="45AB3A56">
            <w:pPr>
              <w:pageBreakBefore w:val="0"/>
              <w:wordWrap/>
              <w:overflowPunct/>
              <w:topLinePunct w:val="0"/>
              <w:bidi w:val="0"/>
              <w:spacing w:line="240" w:lineRule="auto"/>
              <w:ind w:left="0" w:leftChars="0" w:right="0" w:rightChars="0"/>
              <w:jc w:val="center"/>
              <w:rPr>
                <w:rFonts w:hint="eastAsia" w:ascii="宋体" w:hAnsi="宋体" w:eastAsia="宋体" w:cs="宋体"/>
                <w:color w:val="auto"/>
                <w:spacing w:val="6"/>
                <w:kern w:val="0"/>
                <w:sz w:val="24"/>
                <w:szCs w:val="24"/>
                <w:highlight w:val="none"/>
              </w:rPr>
            </w:pPr>
            <w:r>
              <w:rPr>
                <w:rFonts w:hint="eastAsia" w:ascii="宋体" w:hAnsi="宋体" w:eastAsia="宋体" w:cs="宋体"/>
                <w:color w:val="auto"/>
                <w:sz w:val="24"/>
                <w:szCs w:val="24"/>
                <w:highlight w:val="none"/>
                <w:lang w:val="en-US" w:eastAsia="zh-CN"/>
              </w:rPr>
              <w:t>类似业绩</w:t>
            </w:r>
          </w:p>
        </w:tc>
        <w:tc>
          <w:tcPr>
            <w:tcW w:w="1320" w:type="dxa"/>
            <w:tcBorders>
              <w:top w:val="single" w:color="auto" w:sz="4" w:space="0"/>
              <w:left w:val="single" w:color="auto" w:sz="4" w:space="0"/>
              <w:bottom w:val="single" w:color="auto" w:sz="4" w:space="0"/>
              <w:right w:val="single" w:color="auto" w:sz="4" w:space="0"/>
            </w:tcBorders>
            <w:vAlign w:val="center"/>
          </w:tcPr>
          <w:p w14:paraId="3D1FF461">
            <w:pPr>
              <w:pageBreakBefore w:val="0"/>
              <w:wordWrap/>
              <w:overflowPunct/>
              <w:topLinePunct w:val="0"/>
              <w:bidi w:val="0"/>
              <w:spacing w:line="240" w:lineRule="auto"/>
              <w:ind w:left="0" w:leftChars="0" w:right="0" w:rightChars="0"/>
              <w:jc w:val="center"/>
              <w:rPr>
                <w:rFonts w:hint="eastAsia" w:ascii="宋体" w:hAnsi="宋体" w:eastAsia="宋体" w:cs="宋体"/>
                <w:color w:val="auto"/>
                <w:spacing w:val="6"/>
                <w:kern w:val="0"/>
                <w:sz w:val="24"/>
                <w:szCs w:val="24"/>
                <w:highlight w:val="none"/>
                <w:lang w:val="en-US" w:eastAsia="zh-CN"/>
              </w:rPr>
            </w:pPr>
            <w:r>
              <w:rPr>
                <w:rFonts w:hint="eastAsia" w:ascii="宋体" w:hAnsi="宋体" w:eastAsia="宋体" w:cs="宋体"/>
                <w:color w:val="auto"/>
                <w:sz w:val="24"/>
                <w:szCs w:val="24"/>
                <w:highlight w:val="none"/>
                <w:lang w:val="en-US" w:eastAsia="zh-CN"/>
              </w:rPr>
              <w:t>6分</w:t>
            </w:r>
          </w:p>
        </w:tc>
        <w:tc>
          <w:tcPr>
            <w:tcW w:w="6096" w:type="dxa"/>
            <w:tcBorders>
              <w:top w:val="single" w:color="auto" w:sz="4" w:space="0"/>
              <w:left w:val="single" w:color="auto" w:sz="4" w:space="0"/>
              <w:bottom w:val="single" w:color="auto" w:sz="4" w:space="0"/>
              <w:right w:val="single" w:color="auto" w:sz="4" w:space="0"/>
            </w:tcBorders>
            <w:vAlign w:val="center"/>
          </w:tcPr>
          <w:p w14:paraId="69F24C94">
            <w:pPr>
              <w:pageBreakBefore w:val="0"/>
              <w:wordWrap/>
              <w:overflowPunct/>
              <w:topLinePunct w:val="0"/>
              <w:bidi w:val="0"/>
              <w:spacing w:line="240" w:lineRule="auto"/>
              <w:ind w:left="0" w:leftChars="0" w:right="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投标人近三年内（</w:t>
            </w:r>
            <w:r>
              <w:rPr>
                <w:rFonts w:hint="eastAsia" w:ascii="宋体" w:hAnsi="宋体" w:eastAsia="宋体" w:cs="宋体"/>
                <w:b w:val="0"/>
                <w:bCs/>
                <w:color w:val="auto"/>
                <w:sz w:val="24"/>
                <w:szCs w:val="24"/>
                <w:highlight w:val="none"/>
              </w:rPr>
              <w:t>投标文件上传截止时间前</w:t>
            </w:r>
            <w:r>
              <w:rPr>
                <w:rFonts w:hint="eastAsia" w:ascii="宋体" w:hAnsi="宋体" w:eastAsia="宋体" w:cs="宋体"/>
                <w:b w:val="0"/>
                <w:bCs/>
                <w:color w:val="auto"/>
                <w:sz w:val="24"/>
                <w:szCs w:val="24"/>
                <w:highlight w:val="none"/>
                <w:lang w:val="en-US" w:eastAsia="zh-CN"/>
              </w:rPr>
              <w:t>推算三年</w:t>
            </w:r>
            <w:r>
              <w:rPr>
                <w:rFonts w:hint="eastAsia" w:ascii="宋体" w:hAnsi="宋体" w:eastAsia="宋体" w:cs="宋体"/>
                <w:color w:val="auto"/>
                <w:sz w:val="24"/>
                <w:szCs w:val="24"/>
                <w:highlight w:val="none"/>
              </w:rPr>
              <w:t>，以合同签订日期为准）完成类似</w:t>
            </w:r>
            <w:r>
              <w:rPr>
                <w:rFonts w:hint="eastAsia" w:ascii="宋体" w:hAnsi="宋体" w:eastAsia="宋体" w:cs="宋体"/>
                <w:color w:val="auto"/>
                <w:sz w:val="24"/>
                <w:szCs w:val="24"/>
                <w:highlight w:val="none"/>
                <w:lang w:val="en-US" w:eastAsia="zh-CN"/>
              </w:rPr>
              <w:t>餐饮服务</w:t>
            </w:r>
            <w:r>
              <w:rPr>
                <w:rFonts w:hint="eastAsia" w:ascii="宋体" w:hAnsi="宋体" w:eastAsia="宋体" w:cs="宋体"/>
                <w:color w:val="auto"/>
                <w:sz w:val="24"/>
                <w:szCs w:val="24"/>
                <w:highlight w:val="none"/>
              </w:rPr>
              <w:t>项目的业绩，每个项目业绩得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分，最多得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分。 </w:t>
            </w:r>
          </w:p>
          <w:p w14:paraId="4CC6FF7C">
            <w:pPr>
              <w:pageBreakBefore w:val="0"/>
              <w:wordWrap/>
              <w:overflowPunct/>
              <w:topLinePunct w:val="0"/>
              <w:bidi w:val="0"/>
              <w:spacing w:line="240" w:lineRule="auto"/>
              <w:ind w:left="0" w:leftChars="0" w:right="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注：①须提供中标（成交）通知书</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合同（至少包括合同首页、标的页、签字盖章页、采购内容页）</w:t>
            </w:r>
            <w:r>
              <w:rPr>
                <w:rFonts w:hint="eastAsia" w:ascii="宋体" w:hAnsi="宋体" w:eastAsia="宋体" w:cs="宋体"/>
                <w:color w:val="auto"/>
                <w:sz w:val="24"/>
                <w:szCs w:val="24"/>
                <w:highlight w:val="none"/>
                <w:lang w:val="en-US" w:eastAsia="zh-CN"/>
              </w:rPr>
              <w:t>复印件加盖公章</w:t>
            </w:r>
            <w:r>
              <w:rPr>
                <w:rFonts w:hint="eastAsia" w:ascii="宋体" w:hAnsi="宋体" w:eastAsia="宋体" w:cs="宋体"/>
                <w:color w:val="auto"/>
                <w:sz w:val="24"/>
                <w:szCs w:val="24"/>
                <w:highlight w:val="none"/>
              </w:rPr>
              <w:t xml:space="preserve">，未按要求提供不得分； </w:t>
            </w:r>
          </w:p>
        </w:tc>
      </w:tr>
      <w:tr w14:paraId="3E2BD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585" w:type="dxa"/>
            <w:vMerge w:val="continue"/>
            <w:tcBorders>
              <w:left w:val="single" w:color="auto" w:sz="4" w:space="0"/>
              <w:right w:val="single" w:color="auto" w:sz="4" w:space="0"/>
            </w:tcBorders>
            <w:vAlign w:val="center"/>
          </w:tcPr>
          <w:p w14:paraId="2F308941">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color w:val="auto"/>
                <w:spacing w:val="6"/>
                <w:kern w:val="0"/>
                <w:sz w:val="24"/>
                <w:szCs w:val="24"/>
                <w:highlight w:val="none"/>
                <w:lang w:val="en-US" w:eastAsia="zh-CN"/>
              </w:rPr>
            </w:pPr>
          </w:p>
        </w:tc>
        <w:tc>
          <w:tcPr>
            <w:tcW w:w="684" w:type="dxa"/>
            <w:tcBorders>
              <w:left w:val="single" w:color="auto" w:sz="4" w:space="0"/>
              <w:right w:val="single" w:color="auto" w:sz="4" w:space="0"/>
            </w:tcBorders>
            <w:vAlign w:val="center"/>
          </w:tcPr>
          <w:p w14:paraId="64CF919D">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color w:val="auto"/>
                <w:spacing w:val="6"/>
                <w:kern w:val="0"/>
                <w:sz w:val="24"/>
                <w:szCs w:val="24"/>
                <w:highlight w:val="none"/>
                <w:lang w:val="en-US" w:eastAsia="zh-CN"/>
              </w:rPr>
            </w:pPr>
            <w:r>
              <w:rPr>
                <w:rFonts w:hint="eastAsia" w:ascii="宋体" w:hAnsi="宋体" w:eastAsia="宋体" w:cs="宋体"/>
                <w:color w:val="auto"/>
                <w:spacing w:val="6"/>
                <w:kern w:val="0"/>
                <w:sz w:val="24"/>
                <w:szCs w:val="24"/>
                <w:highlight w:val="none"/>
                <w:lang w:val="en-US" w:eastAsia="zh-CN"/>
              </w:rPr>
              <w:t>2</w:t>
            </w:r>
          </w:p>
        </w:tc>
        <w:tc>
          <w:tcPr>
            <w:tcW w:w="1132" w:type="dxa"/>
            <w:tcBorders>
              <w:top w:val="single" w:color="auto" w:sz="4" w:space="0"/>
              <w:left w:val="single" w:color="auto" w:sz="4" w:space="0"/>
              <w:bottom w:val="single" w:color="auto" w:sz="4" w:space="0"/>
              <w:right w:val="single" w:color="auto" w:sz="4" w:space="0"/>
            </w:tcBorders>
            <w:vAlign w:val="center"/>
          </w:tcPr>
          <w:p w14:paraId="4E67124F">
            <w:pPr>
              <w:pageBreakBefore w:val="0"/>
              <w:wordWrap/>
              <w:overflowPunct/>
              <w:topLinePunct w:val="0"/>
              <w:bidi w:val="0"/>
              <w:spacing w:line="240" w:lineRule="auto"/>
              <w:ind w:left="0" w:leftChars="0" w:right="0" w:rightChars="0"/>
              <w:jc w:val="center"/>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人员配置</w:t>
            </w:r>
          </w:p>
        </w:tc>
        <w:tc>
          <w:tcPr>
            <w:tcW w:w="1320" w:type="dxa"/>
            <w:tcBorders>
              <w:top w:val="single" w:color="auto" w:sz="4" w:space="0"/>
              <w:left w:val="single" w:color="auto" w:sz="4" w:space="0"/>
              <w:bottom w:val="single" w:color="auto" w:sz="4" w:space="0"/>
              <w:right w:val="single" w:color="auto" w:sz="4" w:space="0"/>
            </w:tcBorders>
            <w:vAlign w:val="center"/>
          </w:tcPr>
          <w:p w14:paraId="2B897623">
            <w:pPr>
              <w:pageBreakBefore w:val="0"/>
              <w:wordWrap/>
              <w:overflowPunct/>
              <w:topLinePunct w:val="0"/>
              <w:bidi w:val="0"/>
              <w:spacing w:line="240" w:lineRule="auto"/>
              <w:ind w:left="0" w:leftChars="0" w:right="0" w:rightChars="0"/>
              <w:jc w:val="center"/>
              <w:rPr>
                <w:rFonts w:hint="eastAsia" w:ascii="宋体" w:hAnsi="宋体" w:eastAsia="宋体" w:cs="宋体"/>
                <w:color w:val="auto"/>
                <w:spacing w:val="6"/>
                <w:kern w:val="0"/>
                <w:sz w:val="24"/>
                <w:szCs w:val="24"/>
                <w:highlight w:val="none"/>
                <w:lang w:val="en-US" w:eastAsia="zh-CN"/>
              </w:rPr>
            </w:pPr>
            <w:r>
              <w:rPr>
                <w:rFonts w:hint="eastAsia" w:ascii="宋体" w:hAnsi="宋体" w:eastAsia="宋体" w:cs="宋体"/>
                <w:color w:val="auto"/>
                <w:spacing w:val="6"/>
                <w:kern w:val="0"/>
                <w:sz w:val="24"/>
                <w:szCs w:val="24"/>
                <w:highlight w:val="none"/>
                <w:lang w:val="en-US" w:eastAsia="zh-CN"/>
              </w:rPr>
              <w:t>36分</w:t>
            </w:r>
          </w:p>
        </w:tc>
        <w:tc>
          <w:tcPr>
            <w:tcW w:w="6096" w:type="dxa"/>
            <w:tcBorders>
              <w:top w:val="single" w:color="auto" w:sz="4" w:space="0"/>
              <w:left w:val="single" w:color="auto" w:sz="4" w:space="0"/>
              <w:bottom w:val="single" w:color="auto" w:sz="4" w:space="0"/>
              <w:right w:val="single" w:color="auto" w:sz="4" w:space="0"/>
            </w:tcBorders>
            <w:vAlign w:val="center"/>
          </w:tcPr>
          <w:p w14:paraId="50285297">
            <w:pPr>
              <w:pageBreakBefore w:val="0"/>
              <w:wordWrap/>
              <w:overflowPunct/>
              <w:topLinePunct w:val="0"/>
              <w:bidi w:val="0"/>
              <w:spacing w:line="240" w:lineRule="auto"/>
              <w:ind w:left="0" w:leftChars="0" w:right="0" w:right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为保障食堂服务质量，合理配备固定的餐饮团队，食堂配备人员不少于18名，其中：</w:t>
            </w:r>
          </w:p>
          <w:p w14:paraId="3D759B2A">
            <w:pPr>
              <w:pageBreakBefore w:val="0"/>
              <w:wordWrap/>
              <w:overflowPunct/>
              <w:topLinePunct w:val="0"/>
              <w:bidi w:val="0"/>
              <w:spacing w:line="240" w:lineRule="auto"/>
              <w:ind w:left="0" w:leftChars="0" w:right="0" w:right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1.厨师长1名</w:t>
            </w:r>
            <w:r>
              <w:rPr>
                <w:rFonts w:hint="eastAsia" w:ascii="宋体" w:hAnsi="宋体" w:eastAsia="宋体" w:cs="宋体"/>
                <w:color w:val="auto"/>
                <w:sz w:val="24"/>
                <w:szCs w:val="24"/>
                <w:lang w:val="en-US" w:eastAsia="zh-CN"/>
              </w:rPr>
              <w:t>（年龄小于45岁，具有五年以上食堂管理经验）</w:t>
            </w:r>
            <w:r>
              <w:rPr>
                <w:rFonts w:hint="eastAsia" w:ascii="宋体" w:hAnsi="宋体" w:eastAsia="宋体" w:cs="宋体"/>
                <w:color w:val="auto"/>
                <w:sz w:val="24"/>
                <w:szCs w:val="24"/>
                <w:highlight w:val="none"/>
                <w:lang w:val="en-US" w:eastAsia="zh-CN"/>
              </w:rPr>
              <w:t>，须具备中级及以上厨师证；</w:t>
            </w:r>
          </w:p>
          <w:p w14:paraId="5670FEBE">
            <w:pPr>
              <w:pageBreakBefore w:val="0"/>
              <w:wordWrap/>
              <w:overflowPunct/>
              <w:topLinePunct w:val="0"/>
              <w:bidi w:val="0"/>
              <w:spacing w:line="240" w:lineRule="auto"/>
              <w:ind w:left="0" w:leftChars="0" w:right="0" w:right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2.厨师5名</w:t>
            </w:r>
            <w:r>
              <w:rPr>
                <w:rFonts w:hint="eastAsia" w:ascii="宋体" w:hAnsi="宋体" w:eastAsia="宋体" w:cs="宋体"/>
                <w:color w:val="auto"/>
                <w:sz w:val="24"/>
                <w:szCs w:val="24"/>
                <w:lang w:val="en-US" w:eastAsia="zh-CN"/>
              </w:rPr>
              <w:t>（年龄小于45岁）</w:t>
            </w:r>
            <w:r>
              <w:rPr>
                <w:rFonts w:hint="eastAsia" w:ascii="宋体" w:hAnsi="宋体" w:eastAsia="宋体" w:cs="宋体"/>
                <w:color w:val="auto"/>
                <w:sz w:val="24"/>
                <w:szCs w:val="24"/>
                <w:highlight w:val="none"/>
                <w:lang w:val="en-US" w:eastAsia="zh-CN"/>
              </w:rPr>
              <w:t>，须具备中级及以上厨师证；</w:t>
            </w:r>
          </w:p>
          <w:p w14:paraId="642C1524">
            <w:pPr>
              <w:pageBreakBefore w:val="0"/>
              <w:wordWrap/>
              <w:overflowPunct/>
              <w:topLinePunct w:val="0"/>
              <w:bidi w:val="0"/>
              <w:spacing w:line="240" w:lineRule="auto"/>
              <w:ind w:left="0" w:leftChars="0" w:right="0" w:right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3.面点师3名</w:t>
            </w:r>
            <w:r>
              <w:rPr>
                <w:rFonts w:hint="eastAsia" w:ascii="宋体" w:hAnsi="宋体" w:eastAsia="宋体" w:cs="宋体"/>
                <w:color w:val="auto"/>
                <w:sz w:val="24"/>
                <w:szCs w:val="24"/>
                <w:lang w:val="en-US" w:eastAsia="zh-CN"/>
              </w:rPr>
              <w:t>（年龄小于50岁）</w:t>
            </w:r>
            <w:r>
              <w:rPr>
                <w:rFonts w:hint="eastAsia" w:ascii="宋体" w:hAnsi="宋体" w:eastAsia="宋体" w:cs="宋体"/>
                <w:color w:val="auto"/>
                <w:sz w:val="24"/>
                <w:szCs w:val="24"/>
                <w:highlight w:val="none"/>
                <w:lang w:val="en-US" w:eastAsia="zh-CN"/>
              </w:rPr>
              <w:t>，须具备中级及以上面点师证；</w:t>
            </w:r>
          </w:p>
          <w:p w14:paraId="1061B6FD">
            <w:pPr>
              <w:pageBreakBefore w:val="0"/>
              <w:wordWrap/>
              <w:overflowPunct/>
              <w:topLinePunct w:val="0"/>
              <w:bidi w:val="0"/>
              <w:spacing w:line="240" w:lineRule="auto"/>
              <w:ind w:left="0" w:leftChars="0" w:right="0" w:right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4.切配菜4名</w:t>
            </w:r>
            <w:r>
              <w:rPr>
                <w:rFonts w:hint="eastAsia" w:ascii="宋体" w:hAnsi="宋体" w:eastAsia="宋体" w:cs="宋体"/>
                <w:color w:val="auto"/>
                <w:sz w:val="24"/>
                <w:szCs w:val="24"/>
                <w:lang w:val="en-US" w:eastAsia="zh-CN"/>
              </w:rPr>
              <w:t>（男性年龄小于50岁；女性年龄小于45岁）</w:t>
            </w:r>
            <w:r>
              <w:rPr>
                <w:rFonts w:hint="eastAsia" w:ascii="宋体" w:hAnsi="宋体" w:eastAsia="宋体" w:cs="宋体"/>
                <w:color w:val="auto"/>
                <w:sz w:val="24"/>
                <w:szCs w:val="24"/>
                <w:highlight w:val="none"/>
                <w:lang w:val="en-US" w:eastAsia="zh-CN"/>
              </w:rPr>
              <w:t>、服务员1名</w:t>
            </w:r>
            <w:r>
              <w:rPr>
                <w:rFonts w:hint="eastAsia" w:ascii="宋体" w:hAnsi="宋体" w:eastAsia="宋体" w:cs="宋体"/>
                <w:color w:val="auto"/>
                <w:sz w:val="24"/>
                <w:szCs w:val="24"/>
                <w:lang w:val="en-US" w:eastAsia="zh-CN"/>
              </w:rPr>
              <w:t>（女性年龄小于40岁）</w:t>
            </w:r>
            <w:r>
              <w:rPr>
                <w:rFonts w:hint="eastAsia" w:ascii="宋体" w:hAnsi="宋体" w:eastAsia="宋体" w:cs="宋体"/>
                <w:color w:val="auto"/>
                <w:sz w:val="24"/>
                <w:szCs w:val="24"/>
                <w:highlight w:val="none"/>
                <w:lang w:val="en-US" w:eastAsia="zh-CN"/>
              </w:rPr>
              <w:t>、送餐人员2人</w:t>
            </w:r>
            <w:r>
              <w:rPr>
                <w:rFonts w:hint="eastAsia" w:ascii="宋体" w:hAnsi="宋体" w:eastAsia="宋体" w:cs="宋体"/>
                <w:color w:val="auto"/>
                <w:sz w:val="24"/>
                <w:szCs w:val="24"/>
                <w:lang w:val="en-US" w:eastAsia="zh-CN"/>
              </w:rPr>
              <w:t>（男性年龄小于40岁）</w:t>
            </w:r>
            <w:r>
              <w:rPr>
                <w:rFonts w:hint="eastAsia" w:ascii="宋体" w:hAnsi="宋体" w:eastAsia="宋体" w:cs="宋体"/>
                <w:color w:val="auto"/>
                <w:sz w:val="24"/>
                <w:szCs w:val="24"/>
                <w:highlight w:val="none"/>
                <w:lang w:val="en-US" w:eastAsia="zh-CN"/>
              </w:rPr>
              <w:t>、洗碗2人</w:t>
            </w:r>
            <w:r>
              <w:rPr>
                <w:rFonts w:hint="eastAsia" w:ascii="宋体" w:hAnsi="宋体" w:eastAsia="宋体" w:cs="宋体"/>
                <w:color w:val="auto"/>
                <w:sz w:val="24"/>
                <w:szCs w:val="24"/>
                <w:lang w:val="en-US" w:eastAsia="zh-CN"/>
              </w:rPr>
              <w:t>（年龄小于50岁）</w:t>
            </w:r>
            <w:r>
              <w:rPr>
                <w:rFonts w:hint="eastAsia" w:ascii="宋体" w:hAnsi="宋体" w:eastAsia="宋体" w:cs="宋体"/>
                <w:color w:val="auto"/>
                <w:sz w:val="24"/>
                <w:szCs w:val="24"/>
                <w:highlight w:val="none"/>
                <w:lang w:val="en-US" w:eastAsia="zh-CN"/>
              </w:rPr>
              <w:t>；</w:t>
            </w:r>
          </w:p>
          <w:p w14:paraId="42D7905F">
            <w:pPr>
              <w:pageBreakBefore w:val="0"/>
              <w:wordWrap/>
              <w:overflowPunct/>
              <w:topLinePunct w:val="0"/>
              <w:bidi w:val="0"/>
              <w:spacing w:line="240" w:lineRule="auto"/>
              <w:ind w:left="0" w:leftChars="0" w:right="0" w:right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本项满分36分，每缺少1人扣2分，扣完为止。</w:t>
            </w:r>
          </w:p>
          <w:p w14:paraId="2A6A6669">
            <w:pPr>
              <w:pageBreakBefore w:val="0"/>
              <w:wordWrap/>
              <w:overflowPunct/>
              <w:topLinePunct w:val="0"/>
              <w:bidi w:val="0"/>
              <w:spacing w:line="240" w:lineRule="auto"/>
              <w:ind w:left="0" w:leftChars="0" w:right="0" w:right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w:t>
            </w:r>
            <w:r>
              <w:rPr>
                <w:rFonts w:hint="eastAsia" w:ascii="宋体" w:hAnsi="宋体" w:eastAsia="宋体" w:cs="宋体"/>
                <w:color w:val="auto"/>
                <w:sz w:val="24"/>
                <w:szCs w:val="24"/>
                <w:highlight w:val="none"/>
                <w:shd w:val="clear"/>
                <w:lang w:val="en-US" w:eastAsia="zh-CN"/>
              </w:rPr>
              <w:t>：须提供以上人员身份证、履历表、健康证、劳动合同（或投标人为其缴纳的近半年内至少一个月的社保证明材料）、相关职业资格证书复印件加盖公章。</w:t>
            </w:r>
          </w:p>
        </w:tc>
      </w:tr>
      <w:tr w14:paraId="596C7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585" w:type="dxa"/>
            <w:vMerge w:val="continue"/>
            <w:tcBorders>
              <w:left w:val="single" w:color="auto" w:sz="4" w:space="0"/>
              <w:right w:val="single" w:color="auto" w:sz="4" w:space="0"/>
            </w:tcBorders>
            <w:vAlign w:val="center"/>
          </w:tcPr>
          <w:p w14:paraId="314951AF">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color w:val="auto"/>
                <w:spacing w:val="6"/>
                <w:kern w:val="0"/>
                <w:sz w:val="24"/>
                <w:szCs w:val="24"/>
                <w:highlight w:val="none"/>
                <w:lang w:val="en-US" w:eastAsia="zh-CN"/>
              </w:rPr>
            </w:pPr>
          </w:p>
        </w:tc>
        <w:tc>
          <w:tcPr>
            <w:tcW w:w="684" w:type="dxa"/>
            <w:tcBorders>
              <w:left w:val="single" w:color="auto" w:sz="4" w:space="0"/>
              <w:right w:val="single" w:color="auto" w:sz="4" w:space="0"/>
            </w:tcBorders>
            <w:vAlign w:val="center"/>
          </w:tcPr>
          <w:p w14:paraId="066E4257">
            <w:pPr>
              <w:autoSpaceDE w:val="0"/>
              <w:autoSpaceDN w:val="0"/>
              <w:adjustRightInd w:val="0"/>
              <w:spacing w:line="340" w:lineRule="exact"/>
              <w:jc w:val="center"/>
              <w:rPr>
                <w:rFonts w:hint="eastAsia" w:ascii="宋体" w:hAnsi="宋体" w:eastAsia="宋体" w:cs="宋体"/>
                <w:color w:val="auto"/>
                <w:spacing w:val="6"/>
                <w:kern w:val="0"/>
                <w:sz w:val="24"/>
                <w:szCs w:val="24"/>
                <w:highlight w:val="none"/>
                <w:lang w:val="en-US" w:eastAsia="zh-CN"/>
              </w:rPr>
            </w:pPr>
            <w:r>
              <w:rPr>
                <w:rFonts w:hint="eastAsia" w:ascii="宋体" w:hAnsi="宋体" w:eastAsia="宋体" w:cs="宋体"/>
                <w:bCs/>
                <w:color w:val="auto"/>
                <w:sz w:val="24"/>
                <w:szCs w:val="24"/>
                <w:highlight w:val="none"/>
                <w:lang w:val="en-US" w:eastAsia="zh-CN"/>
              </w:rPr>
              <w:t>3</w:t>
            </w:r>
          </w:p>
        </w:tc>
        <w:tc>
          <w:tcPr>
            <w:tcW w:w="1132" w:type="dxa"/>
            <w:tcBorders>
              <w:top w:val="single" w:color="auto" w:sz="4" w:space="0"/>
              <w:left w:val="single" w:color="auto" w:sz="4" w:space="0"/>
              <w:bottom w:val="single" w:color="auto" w:sz="4" w:space="0"/>
              <w:right w:val="single" w:color="auto" w:sz="4" w:space="0"/>
            </w:tcBorders>
            <w:vAlign w:val="center"/>
          </w:tcPr>
          <w:p w14:paraId="091D3D6B">
            <w:pPr>
              <w:keepNext w:val="0"/>
              <w:keepLines w:val="0"/>
              <w:pageBreakBefore w:val="0"/>
              <w:widowControl/>
              <w:shd w:val="clear"/>
              <w:kinsoku w:val="0"/>
              <w:wordWrap/>
              <w:overflowPunct/>
              <w:topLinePunct w:val="0"/>
              <w:autoSpaceDE w:val="0"/>
              <w:autoSpaceDN w:val="0"/>
              <w:bidi w:val="0"/>
              <w:adjustRightInd w:val="0"/>
              <w:snapToGrid w:val="0"/>
              <w:spacing w:line="312" w:lineRule="auto"/>
              <w:ind w:left="0" w:leftChars="0" w:firstLine="0" w:firstLineChars="0"/>
              <w:jc w:val="center"/>
              <w:textAlignment w:val="baseline"/>
              <w:rPr>
                <w:rFonts w:hint="eastAsia" w:ascii="宋体" w:hAnsi="宋体" w:eastAsia="宋体" w:cs="宋体"/>
                <w:color w:val="auto"/>
                <w:spacing w:val="6"/>
                <w:kern w:val="0"/>
                <w:sz w:val="32"/>
                <w:szCs w:val="32"/>
                <w:highlight w:val="none"/>
                <w:lang w:val="en-US" w:eastAsia="zh-CN"/>
              </w:rPr>
            </w:pPr>
            <w:r>
              <w:rPr>
                <w:rFonts w:hint="eastAsia" w:ascii="宋体" w:hAnsi="宋体" w:eastAsia="宋体" w:cs="宋体"/>
                <w:color w:val="auto"/>
                <w:spacing w:val="0"/>
                <w:sz w:val="24"/>
                <w:szCs w:val="24"/>
                <w:highlight w:val="none"/>
                <w:lang w:val="en-US" w:eastAsia="zh-CN"/>
              </w:rPr>
              <w:t>项目经营方案</w:t>
            </w:r>
          </w:p>
        </w:tc>
        <w:tc>
          <w:tcPr>
            <w:tcW w:w="1320" w:type="dxa"/>
            <w:tcBorders>
              <w:top w:val="single" w:color="auto" w:sz="4" w:space="0"/>
              <w:left w:val="single" w:color="auto" w:sz="4" w:space="0"/>
              <w:bottom w:val="single" w:color="auto" w:sz="4" w:space="0"/>
              <w:right w:val="single" w:color="auto" w:sz="4" w:space="0"/>
            </w:tcBorders>
            <w:vAlign w:val="center"/>
          </w:tcPr>
          <w:p w14:paraId="11B62CD6">
            <w:pPr>
              <w:keepNext w:val="0"/>
              <w:keepLines w:val="0"/>
              <w:pageBreakBefore w:val="0"/>
              <w:widowControl/>
              <w:shd w:val="clear"/>
              <w:kinsoku w:val="0"/>
              <w:wordWrap/>
              <w:overflowPunct/>
              <w:topLinePunct w:val="0"/>
              <w:autoSpaceDE w:val="0"/>
              <w:autoSpaceDN w:val="0"/>
              <w:bidi w:val="0"/>
              <w:adjustRightInd w:val="0"/>
              <w:snapToGrid w:val="0"/>
              <w:spacing w:line="312" w:lineRule="auto"/>
              <w:ind w:left="0" w:leftChars="0" w:firstLine="0" w:firstLineChars="0"/>
              <w:jc w:val="center"/>
              <w:textAlignment w:val="baseline"/>
              <w:rPr>
                <w:rFonts w:hint="eastAsia" w:ascii="宋体" w:hAnsi="宋体" w:eastAsia="宋体" w:cs="宋体"/>
                <w:color w:val="auto"/>
                <w:spacing w:val="6"/>
                <w:kern w:val="0"/>
                <w:sz w:val="32"/>
                <w:szCs w:val="32"/>
                <w:highlight w:val="none"/>
                <w:lang w:val="en-US" w:eastAsia="zh-CN"/>
              </w:rPr>
            </w:pPr>
            <w:r>
              <w:rPr>
                <w:rFonts w:hint="eastAsia" w:ascii="宋体" w:hAnsi="宋体" w:cs="宋体"/>
                <w:color w:val="auto"/>
                <w:spacing w:val="6"/>
                <w:kern w:val="0"/>
                <w:sz w:val="24"/>
                <w:szCs w:val="24"/>
                <w:highlight w:val="none"/>
                <w:lang w:val="en-US" w:eastAsia="zh-CN"/>
              </w:rPr>
              <w:t>20</w:t>
            </w:r>
            <w:r>
              <w:rPr>
                <w:rFonts w:hint="eastAsia" w:ascii="宋体" w:hAnsi="宋体" w:eastAsia="宋体" w:cs="宋体"/>
                <w:color w:val="auto"/>
                <w:spacing w:val="6"/>
                <w:kern w:val="0"/>
                <w:sz w:val="24"/>
                <w:szCs w:val="24"/>
                <w:highlight w:val="none"/>
                <w:lang w:val="en-US" w:eastAsia="zh-CN"/>
              </w:rPr>
              <w:t>分</w:t>
            </w:r>
          </w:p>
        </w:tc>
        <w:tc>
          <w:tcPr>
            <w:tcW w:w="6096" w:type="dxa"/>
            <w:tcBorders>
              <w:top w:val="single" w:color="auto" w:sz="4" w:space="0"/>
              <w:left w:val="single" w:color="auto" w:sz="4" w:space="0"/>
              <w:bottom w:val="single" w:color="auto" w:sz="4" w:space="0"/>
              <w:right w:val="single" w:color="auto" w:sz="4" w:space="0"/>
            </w:tcBorders>
            <w:vAlign w:val="center"/>
          </w:tcPr>
          <w:p w14:paraId="2C5108CC">
            <w:pPr>
              <w:keepNext w:val="0"/>
              <w:keepLines w:val="0"/>
              <w:pageBreakBefore w:val="0"/>
              <w:wordWrap/>
              <w:overflowPunct/>
              <w:topLinePunct w:val="0"/>
              <w:bidi w:val="0"/>
              <w:spacing w:line="312" w:lineRule="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根据本项目服务要求及特点制定经营方案，包括但不限于：①针对本项目的服务目标及服务计划；②食品安全控制</w:t>
            </w:r>
            <w:r>
              <w:rPr>
                <w:rFonts w:hint="eastAsia" w:ascii="宋体" w:hAnsi="宋体" w:eastAsia="宋体" w:cs="宋体"/>
                <w:color w:val="auto"/>
                <w:sz w:val="24"/>
                <w:szCs w:val="24"/>
                <w:highlight w:val="none"/>
              </w:rPr>
              <w:t>、</w:t>
            </w:r>
            <w:r>
              <w:rPr>
                <w:rFonts w:hint="eastAsia" w:ascii="宋体" w:hAnsi="宋体" w:eastAsia="宋体" w:cs="宋体"/>
                <w:color w:val="auto"/>
                <w:spacing w:val="0"/>
                <w:sz w:val="24"/>
                <w:szCs w:val="24"/>
                <w:highlight w:val="none"/>
                <w:lang w:val="en-US" w:eastAsia="zh-CN"/>
              </w:rPr>
              <w:t>留样方案；③质量控制方案制度，对重难点的分析及应对措施；④食堂卫生管理制度；⑤原材料管理制度；⑥设备运行维护制度；⑦人员操作安全措施；⑧供餐方案；⑨指定的日常食堂服务方案；⑩重要用餐接待任务专项服务方案等。</w:t>
            </w:r>
          </w:p>
          <w:p w14:paraId="2CA6C5DF">
            <w:pPr>
              <w:keepNext w:val="0"/>
              <w:keepLines w:val="0"/>
              <w:pageBreakBefore w:val="0"/>
              <w:wordWrap/>
              <w:overflowPunct/>
              <w:topLinePunct w:val="0"/>
              <w:bidi w:val="0"/>
              <w:spacing w:line="312" w:lineRule="auto"/>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color w:val="auto"/>
                <w:spacing w:val="0"/>
                <w:sz w:val="24"/>
                <w:szCs w:val="24"/>
                <w:highlight w:val="none"/>
                <w:lang w:val="en-US" w:eastAsia="zh-CN"/>
              </w:rPr>
              <w:t>响应文件中有以上内容，并且表述完善清晰、内容丰富，能够完全满足本项目服务需求的得</w:t>
            </w:r>
            <w:r>
              <w:rPr>
                <w:rFonts w:hint="eastAsia" w:ascii="宋体" w:hAnsi="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lang w:val="en-US" w:eastAsia="zh-CN"/>
              </w:rPr>
              <w:t>0分；每有一项内容缺失的扣</w:t>
            </w:r>
            <w:r>
              <w:rPr>
                <w:rFonts w:hint="eastAsia" w:ascii="宋体" w:hAnsi="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lang w:val="en-US" w:eastAsia="zh-CN"/>
              </w:rPr>
              <w:t>分，每有一处缺陷扣1分，扣完为止。（缺陷是指：存在凭空编造或内容前后不一致或前后逻辑错误逻辑漏洞或涉及的规范及标准错误或地点区域错误或内容缺失或套用其他项目方案或科学原理错误或不可能实现的夸大情形等情况），未提供的不得分。</w:t>
            </w:r>
          </w:p>
        </w:tc>
      </w:tr>
      <w:tr w14:paraId="0CACB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585" w:type="dxa"/>
            <w:vMerge w:val="continue"/>
            <w:tcBorders>
              <w:left w:val="single" w:color="auto" w:sz="4" w:space="0"/>
              <w:right w:val="single" w:color="auto" w:sz="4" w:space="0"/>
            </w:tcBorders>
            <w:vAlign w:val="center"/>
          </w:tcPr>
          <w:p w14:paraId="2501566C">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color w:val="auto"/>
                <w:spacing w:val="6"/>
                <w:kern w:val="0"/>
                <w:sz w:val="24"/>
                <w:szCs w:val="24"/>
                <w:highlight w:val="none"/>
                <w:lang w:val="en-US" w:eastAsia="zh-CN"/>
              </w:rPr>
            </w:pPr>
          </w:p>
        </w:tc>
        <w:tc>
          <w:tcPr>
            <w:tcW w:w="684" w:type="dxa"/>
            <w:tcBorders>
              <w:left w:val="single" w:color="auto" w:sz="4" w:space="0"/>
              <w:right w:val="single" w:color="auto" w:sz="4" w:space="0"/>
            </w:tcBorders>
            <w:vAlign w:val="center"/>
          </w:tcPr>
          <w:p w14:paraId="525D961B">
            <w:pPr>
              <w:autoSpaceDE w:val="0"/>
              <w:autoSpaceDN w:val="0"/>
              <w:adjustRightInd w:val="0"/>
              <w:spacing w:line="340" w:lineRule="exact"/>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4</w:t>
            </w:r>
          </w:p>
        </w:tc>
        <w:tc>
          <w:tcPr>
            <w:tcW w:w="1132" w:type="dxa"/>
            <w:tcBorders>
              <w:top w:val="single" w:color="auto" w:sz="4" w:space="0"/>
              <w:left w:val="single" w:color="auto" w:sz="4" w:space="0"/>
              <w:bottom w:val="single" w:color="auto" w:sz="4" w:space="0"/>
              <w:right w:val="single" w:color="auto" w:sz="4" w:space="0"/>
            </w:tcBorders>
            <w:vAlign w:val="center"/>
          </w:tcPr>
          <w:p w14:paraId="62A7E208">
            <w:pPr>
              <w:keepNext w:val="0"/>
              <w:keepLines w:val="0"/>
              <w:pageBreakBefore w:val="0"/>
              <w:widowControl/>
              <w:shd w:val="clear"/>
              <w:kinsoku w:val="0"/>
              <w:wordWrap/>
              <w:overflowPunct/>
              <w:topLinePunct w:val="0"/>
              <w:autoSpaceDE w:val="0"/>
              <w:autoSpaceDN w:val="0"/>
              <w:bidi w:val="0"/>
              <w:adjustRightInd w:val="0"/>
              <w:snapToGrid w:val="0"/>
              <w:spacing w:line="312" w:lineRule="auto"/>
              <w:ind w:left="0" w:leftChars="0" w:firstLine="0" w:firstLineChars="0"/>
              <w:jc w:val="center"/>
              <w:textAlignment w:val="baseline"/>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食谱设计方案</w:t>
            </w:r>
          </w:p>
        </w:tc>
        <w:tc>
          <w:tcPr>
            <w:tcW w:w="1320" w:type="dxa"/>
            <w:tcBorders>
              <w:top w:val="single" w:color="auto" w:sz="4" w:space="0"/>
              <w:left w:val="single" w:color="auto" w:sz="4" w:space="0"/>
              <w:bottom w:val="single" w:color="auto" w:sz="4" w:space="0"/>
              <w:right w:val="single" w:color="auto" w:sz="4" w:space="0"/>
            </w:tcBorders>
            <w:vAlign w:val="center"/>
          </w:tcPr>
          <w:p w14:paraId="668122AB">
            <w:pPr>
              <w:keepNext w:val="0"/>
              <w:keepLines w:val="0"/>
              <w:pageBreakBefore w:val="0"/>
              <w:widowControl/>
              <w:shd w:val="clear"/>
              <w:kinsoku w:val="0"/>
              <w:wordWrap/>
              <w:overflowPunct/>
              <w:topLinePunct w:val="0"/>
              <w:autoSpaceDE w:val="0"/>
              <w:autoSpaceDN w:val="0"/>
              <w:bidi w:val="0"/>
              <w:adjustRightInd w:val="0"/>
              <w:snapToGrid w:val="0"/>
              <w:spacing w:line="312" w:lineRule="auto"/>
              <w:ind w:left="0" w:leftChars="0" w:firstLine="0" w:firstLineChars="0"/>
              <w:jc w:val="center"/>
              <w:textAlignment w:val="baseline"/>
              <w:rPr>
                <w:rFonts w:hint="eastAsia" w:ascii="宋体" w:hAnsi="宋体" w:eastAsia="宋体" w:cs="宋体"/>
                <w:color w:val="auto"/>
                <w:spacing w:val="6"/>
                <w:kern w:val="0"/>
                <w:sz w:val="24"/>
                <w:szCs w:val="24"/>
                <w:highlight w:val="none"/>
                <w:lang w:val="en-US" w:eastAsia="zh-CN"/>
              </w:rPr>
            </w:pPr>
            <w:r>
              <w:rPr>
                <w:rFonts w:hint="eastAsia" w:ascii="宋体" w:hAnsi="宋体" w:eastAsia="宋体" w:cs="宋体"/>
                <w:color w:val="auto"/>
                <w:spacing w:val="6"/>
                <w:kern w:val="0"/>
                <w:sz w:val="24"/>
                <w:szCs w:val="24"/>
                <w:highlight w:val="none"/>
                <w:lang w:val="en-US" w:eastAsia="zh-CN"/>
              </w:rPr>
              <w:t>8分</w:t>
            </w:r>
          </w:p>
        </w:tc>
        <w:tc>
          <w:tcPr>
            <w:tcW w:w="6096" w:type="dxa"/>
            <w:tcBorders>
              <w:top w:val="single" w:color="auto" w:sz="4" w:space="0"/>
              <w:left w:val="single" w:color="auto" w:sz="4" w:space="0"/>
              <w:bottom w:val="single" w:color="auto" w:sz="4" w:space="0"/>
              <w:right w:val="single" w:color="auto" w:sz="4" w:space="0"/>
            </w:tcBorders>
            <w:vAlign w:val="center"/>
          </w:tcPr>
          <w:p w14:paraId="61813CFC">
            <w:pPr>
              <w:keepNext w:val="0"/>
              <w:keepLines w:val="0"/>
              <w:pageBreakBefore w:val="0"/>
              <w:wordWrap/>
              <w:overflowPunct/>
              <w:topLinePunct w:val="0"/>
              <w:bidi w:val="0"/>
              <w:spacing w:line="312" w:lineRule="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食谱设计方案包含但不限于以下内容：①菜式品种搭配设计方案、②菜式结构与营养目标、③供餐时间与能量分布、④烹调方式与安全规范。以上内容每具有一项得2分，最多得8分，未提供不得分，其中每有一处缺陷或不能满足采购方需求的扣1分。</w:t>
            </w:r>
          </w:p>
          <w:p w14:paraId="111EAF6C">
            <w:pPr>
              <w:keepNext w:val="0"/>
              <w:keepLines w:val="0"/>
              <w:pageBreakBefore w:val="0"/>
              <w:wordWrap/>
              <w:overflowPunct/>
              <w:topLinePunct w:val="0"/>
              <w:bidi w:val="0"/>
              <w:spacing w:line="312" w:lineRule="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其他:该项内容套用其他项目方案，存在不适用项目实际情况的情形，凭空编造，内容前后不一致，前后</w:t>
            </w:r>
            <w:r>
              <w:rPr>
                <w:rFonts w:hint="eastAsia" w:ascii="宋体" w:hAnsi="宋体" w:cs="宋体"/>
                <w:color w:val="auto"/>
                <w:spacing w:val="0"/>
                <w:sz w:val="24"/>
                <w:szCs w:val="24"/>
                <w:highlight w:val="none"/>
                <w:lang w:val="en-US" w:eastAsia="zh-CN"/>
              </w:rPr>
              <w:t>逻辑</w:t>
            </w:r>
            <w:r>
              <w:rPr>
                <w:rFonts w:hint="eastAsia" w:ascii="宋体" w:hAnsi="宋体" w:eastAsia="宋体" w:cs="宋体"/>
                <w:color w:val="auto"/>
                <w:spacing w:val="0"/>
                <w:sz w:val="24"/>
                <w:szCs w:val="24"/>
                <w:highlight w:val="none"/>
                <w:lang w:val="en-US" w:eastAsia="zh-CN"/>
              </w:rPr>
              <w:t>错误、地点区域错误、内容缺失。</w:t>
            </w:r>
          </w:p>
        </w:tc>
      </w:tr>
      <w:tr w14:paraId="172B2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jc w:val="center"/>
        </w:trPr>
        <w:tc>
          <w:tcPr>
            <w:tcW w:w="585" w:type="dxa"/>
            <w:vMerge w:val="continue"/>
            <w:tcBorders>
              <w:left w:val="single" w:color="auto" w:sz="4" w:space="0"/>
              <w:right w:val="single" w:color="auto" w:sz="4" w:space="0"/>
            </w:tcBorders>
            <w:vAlign w:val="center"/>
          </w:tcPr>
          <w:p w14:paraId="48B0BA84">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color w:val="auto"/>
                <w:spacing w:val="6"/>
                <w:kern w:val="0"/>
                <w:sz w:val="24"/>
                <w:szCs w:val="24"/>
                <w:highlight w:val="none"/>
                <w:lang w:val="en-US" w:eastAsia="zh-CN"/>
              </w:rPr>
            </w:pPr>
          </w:p>
        </w:tc>
        <w:tc>
          <w:tcPr>
            <w:tcW w:w="684" w:type="dxa"/>
            <w:tcBorders>
              <w:left w:val="single" w:color="auto" w:sz="4" w:space="0"/>
              <w:right w:val="single" w:color="auto" w:sz="4" w:space="0"/>
            </w:tcBorders>
            <w:vAlign w:val="center"/>
          </w:tcPr>
          <w:p w14:paraId="16C5E8D2">
            <w:pPr>
              <w:autoSpaceDE w:val="0"/>
              <w:autoSpaceDN w:val="0"/>
              <w:adjustRightInd w:val="0"/>
              <w:spacing w:line="340" w:lineRule="exact"/>
              <w:jc w:val="center"/>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5</w:t>
            </w:r>
          </w:p>
        </w:tc>
        <w:tc>
          <w:tcPr>
            <w:tcW w:w="1132" w:type="dxa"/>
            <w:tcBorders>
              <w:top w:val="single" w:color="auto" w:sz="4" w:space="0"/>
              <w:left w:val="single" w:color="auto" w:sz="4" w:space="0"/>
              <w:bottom w:val="single" w:color="auto" w:sz="4" w:space="0"/>
              <w:right w:val="single" w:color="auto" w:sz="4" w:space="0"/>
            </w:tcBorders>
            <w:vAlign w:val="center"/>
          </w:tcPr>
          <w:p w14:paraId="2240774C">
            <w:pPr>
              <w:keepNext w:val="0"/>
              <w:keepLines w:val="0"/>
              <w:pageBreakBefore w:val="0"/>
              <w:widowControl/>
              <w:shd w:val="clear"/>
              <w:kinsoku w:val="0"/>
              <w:wordWrap/>
              <w:overflowPunct/>
              <w:topLinePunct w:val="0"/>
              <w:autoSpaceDE w:val="0"/>
              <w:autoSpaceDN w:val="0"/>
              <w:bidi w:val="0"/>
              <w:adjustRightInd w:val="0"/>
              <w:snapToGrid w:val="0"/>
              <w:spacing w:line="312" w:lineRule="auto"/>
              <w:ind w:left="0" w:leftChars="0" w:firstLine="0" w:firstLineChars="0"/>
              <w:jc w:val="center"/>
              <w:textAlignment w:val="baseline"/>
              <w:rPr>
                <w:rFonts w:hint="eastAsia" w:ascii="宋体" w:hAnsi="宋体" w:eastAsia="宋体" w:cs="宋体"/>
                <w:color w:val="auto"/>
                <w:spacing w:val="6"/>
                <w:kern w:val="0"/>
                <w:sz w:val="32"/>
                <w:szCs w:val="32"/>
                <w:highlight w:val="none"/>
                <w:lang w:val="en-US" w:eastAsia="zh-CN"/>
              </w:rPr>
            </w:pPr>
            <w:r>
              <w:rPr>
                <w:rFonts w:hint="eastAsia" w:ascii="宋体" w:hAnsi="宋体" w:eastAsia="宋体" w:cs="宋体"/>
                <w:color w:val="auto"/>
                <w:spacing w:val="0"/>
                <w:kern w:val="2"/>
                <w:sz w:val="24"/>
                <w:szCs w:val="24"/>
                <w:highlight w:val="none"/>
                <w:lang w:val="zh-CN" w:eastAsia="zh-CN" w:bidi="ar-SA"/>
              </w:rPr>
              <w:t>服务团队管理方案</w:t>
            </w:r>
          </w:p>
        </w:tc>
        <w:tc>
          <w:tcPr>
            <w:tcW w:w="1320" w:type="dxa"/>
            <w:tcBorders>
              <w:top w:val="single" w:color="auto" w:sz="4" w:space="0"/>
              <w:left w:val="single" w:color="auto" w:sz="4" w:space="0"/>
              <w:bottom w:val="single" w:color="auto" w:sz="4" w:space="0"/>
              <w:right w:val="single" w:color="auto" w:sz="4" w:space="0"/>
            </w:tcBorders>
            <w:vAlign w:val="center"/>
          </w:tcPr>
          <w:p w14:paraId="4C6EA5B7">
            <w:pPr>
              <w:keepNext w:val="0"/>
              <w:keepLines w:val="0"/>
              <w:pageBreakBefore w:val="0"/>
              <w:widowControl/>
              <w:shd w:val="clear"/>
              <w:kinsoku w:val="0"/>
              <w:wordWrap/>
              <w:overflowPunct/>
              <w:topLinePunct w:val="0"/>
              <w:autoSpaceDE w:val="0"/>
              <w:autoSpaceDN w:val="0"/>
              <w:bidi w:val="0"/>
              <w:adjustRightInd w:val="0"/>
              <w:snapToGrid w:val="0"/>
              <w:spacing w:line="312" w:lineRule="auto"/>
              <w:ind w:left="0" w:leftChars="0" w:firstLine="0" w:firstLineChars="0"/>
              <w:jc w:val="center"/>
              <w:textAlignment w:val="baseline"/>
              <w:rPr>
                <w:rFonts w:hint="default" w:ascii="宋体" w:hAnsi="宋体" w:eastAsia="宋体" w:cs="宋体"/>
                <w:color w:val="auto"/>
                <w:spacing w:val="6"/>
                <w:kern w:val="0"/>
                <w:sz w:val="32"/>
                <w:szCs w:val="32"/>
                <w:highlight w:val="none"/>
                <w:lang w:val="en-US" w:eastAsia="zh-CN"/>
              </w:rPr>
            </w:pPr>
            <w:r>
              <w:rPr>
                <w:rFonts w:hint="eastAsia" w:ascii="宋体" w:hAnsi="宋体" w:eastAsia="宋体" w:cs="宋体"/>
                <w:color w:val="auto"/>
                <w:spacing w:val="0"/>
                <w:w w:val="100"/>
                <w:kern w:val="0"/>
                <w:position w:val="0"/>
                <w:sz w:val="24"/>
                <w:szCs w:val="24"/>
                <w:highlight w:val="none"/>
                <w:lang w:val="en-US" w:eastAsia="zh-CN"/>
              </w:rPr>
              <w:t>10</w:t>
            </w:r>
            <w:r>
              <w:rPr>
                <w:rFonts w:hint="eastAsia" w:ascii="宋体" w:hAnsi="宋体" w:cs="宋体"/>
                <w:color w:val="auto"/>
                <w:spacing w:val="0"/>
                <w:w w:val="100"/>
                <w:kern w:val="0"/>
                <w:position w:val="0"/>
                <w:sz w:val="24"/>
                <w:szCs w:val="24"/>
                <w:highlight w:val="none"/>
                <w:lang w:val="en-US" w:eastAsia="zh-CN"/>
              </w:rPr>
              <w:t>分</w:t>
            </w:r>
          </w:p>
        </w:tc>
        <w:tc>
          <w:tcPr>
            <w:tcW w:w="6096" w:type="dxa"/>
            <w:tcBorders>
              <w:top w:val="single" w:color="auto" w:sz="4" w:space="0"/>
              <w:left w:val="single" w:color="auto" w:sz="4" w:space="0"/>
              <w:bottom w:val="single" w:color="auto" w:sz="4" w:space="0"/>
              <w:right w:val="single" w:color="auto" w:sz="4" w:space="0"/>
            </w:tcBorders>
            <w:vAlign w:val="top"/>
          </w:tcPr>
          <w:p w14:paraId="3DA14156">
            <w:pPr>
              <w:keepNext w:val="0"/>
              <w:keepLines w:val="0"/>
              <w:pageBreakBefore w:val="0"/>
              <w:wordWrap/>
              <w:overflowPunct/>
              <w:topLinePunct w:val="0"/>
              <w:bidi w:val="0"/>
              <w:spacing w:line="312" w:lineRule="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根据本项目服务要求及特点制定服务团队管理方案，包括但不限于：①工作安排；②岗位规范要求及岗位职责；③员工考核表及奖惩制度；④培训计划（培训方式、培训内容、培训时间等）等。</w:t>
            </w:r>
          </w:p>
          <w:p w14:paraId="7FB2095C">
            <w:pPr>
              <w:keepNext w:val="0"/>
              <w:keepLines w:val="0"/>
              <w:pageBreakBefore w:val="0"/>
              <w:wordWrap/>
              <w:overflowPunct/>
              <w:topLinePunct w:val="0"/>
              <w:bidi w:val="0"/>
              <w:spacing w:line="312" w:lineRule="auto"/>
              <w:rPr>
                <w:rFonts w:hint="eastAsia" w:ascii="宋体" w:hAnsi="宋体" w:eastAsia="宋体" w:cs="宋体"/>
                <w:b w:val="0"/>
                <w:bCs w:val="0"/>
                <w:color w:val="auto"/>
                <w:sz w:val="32"/>
                <w:szCs w:val="32"/>
                <w:highlight w:val="none"/>
              </w:rPr>
            </w:pPr>
            <w:r>
              <w:rPr>
                <w:rFonts w:hint="eastAsia" w:ascii="宋体" w:hAnsi="宋体" w:eastAsia="宋体" w:cs="宋体"/>
                <w:color w:val="auto"/>
                <w:spacing w:val="0"/>
                <w:sz w:val="24"/>
                <w:szCs w:val="24"/>
                <w:highlight w:val="none"/>
                <w:lang w:val="en-US" w:eastAsia="zh-CN"/>
              </w:rPr>
              <w:t>方案内容完整详细，且表述完善清晰、内容丰富，能够完全满足本项目服务需求的得10分，每有一项内容缺失的扣2.5分，每有一处缺陷扣1分，扣完为止。（缺陷是指：存在凭空编造或内容前后不一致或前后逻辑错误逻辑漏洞或涉及的规范及标准错误或地点区域错误或内容缺失或套用其他项目方案或科学原理错误或不可能实现的夸大情形等情况），未提供的不得分。</w:t>
            </w:r>
          </w:p>
        </w:tc>
      </w:tr>
      <w:tr w14:paraId="2112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jc w:val="center"/>
        </w:trPr>
        <w:tc>
          <w:tcPr>
            <w:tcW w:w="585" w:type="dxa"/>
            <w:tcBorders>
              <w:left w:val="single" w:color="auto" w:sz="4" w:space="0"/>
              <w:right w:val="single" w:color="auto" w:sz="4" w:space="0"/>
            </w:tcBorders>
            <w:vAlign w:val="center"/>
          </w:tcPr>
          <w:p w14:paraId="3BAF811B">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color w:val="auto"/>
                <w:spacing w:val="6"/>
                <w:kern w:val="0"/>
                <w:sz w:val="24"/>
                <w:szCs w:val="24"/>
                <w:highlight w:val="none"/>
                <w:lang w:val="en-US" w:eastAsia="zh-CN"/>
              </w:rPr>
            </w:pPr>
          </w:p>
        </w:tc>
        <w:tc>
          <w:tcPr>
            <w:tcW w:w="684" w:type="dxa"/>
            <w:tcBorders>
              <w:left w:val="single" w:color="auto" w:sz="4" w:space="0"/>
              <w:right w:val="single" w:color="auto" w:sz="4" w:space="0"/>
            </w:tcBorders>
            <w:vAlign w:val="center"/>
          </w:tcPr>
          <w:p w14:paraId="40CDD1C2">
            <w:pPr>
              <w:autoSpaceDE w:val="0"/>
              <w:autoSpaceDN w:val="0"/>
              <w:adjustRightInd w:val="0"/>
              <w:spacing w:line="340" w:lineRule="exact"/>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6</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20D55082">
            <w:pPr>
              <w:keepNext w:val="0"/>
              <w:keepLines w:val="0"/>
              <w:pageBreakBefore w:val="0"/>
              <w:widowControl/>
              <w:shd w:val="clear"/>
              <w:kinsoku w:val="0"/>
              <w:wordWrap/>
              <w:overflowPunct/>
              <w:topLinePunct w:val="0"/>
              <w:autoSpaceDE w:val="0"/>
              <w:autoSpaceDN w:val="0"/>
              <w:bidi w:val="0"/>
              <w:adjustRightInd w:val="0"/>
              <w:snapToGrid w:val="0"/>
              <w:spacing w:line="312" w:lineRule="auto"/>
              <w:ind w:left="0" w:leftChars="0" w:firstLine="0" w:firstLineChars="0"/>
              <w:jc w:val="center"/>
              <w:textAlignment w:val="baseline"/>
              <w:rPr>
                <w:rFonts w:hint="eastAsia" w:ascii="宋体" w:hAnsi="宋体" w:eastAsia="宋体" w:cs="宋体"/>
                <w:color w:val="auto"/>
                <w:spacing w:val="0"/>
                <w:w w:val="100"/>
                <w:kern w:val="0"/>
                <w:position w:val="0"/>
                <w:sz w:val="24"/>
                <w:szCs w:val="24"/>
                <w:highlight w:val="none"/>
                <w:lang w:val="zh-CN" w:eastAsia="zh-CN" w:bidi="ar-SA"/>
              </w:rPr>
            </w:pPr>
            <w:r>
              <w:rPr>
                <w:rFonts w:hint="eastAsia" w:ascii="宋体" w:hAnsi="宋体" w:eastAsia="宋体" w:cs="宋体"/>
                <w:color w:val="auto"/>
                <w:spacing w:val="0"/>
                <w:w w:val="100"/>
                <w:kern w:val="0"/>
                <w:position w:val="0"/>
                <w:sz w:val="24"/>
                <w:szCs w:val="24"/>
                <w:highlight w:val="none"/>
                <w:lang w:val="en-US" w:eastAsia="zh-CN"/>
              </w:rPr>
              <w:t>风险防范及应急保障措施</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14:paraId="1827B76A">
            <w:pPr>
              <w:keepNext w:val="0"/>
              <w:keepLines w:val="0"/>
              <w:pageBreakBefore w:val="0"/>
              <w:widowControl/>
              <w:shd w:val="clear"/>
              <w:kinsoku w:val="0"/>
              <w:wordWrap/>
              <w:overflowPunct/>
              <w:topLinePunct w:val="0"/>
              <w:autoSpaceDE w:val="0"/>
              <w:autoSpaceDN w:val="0"/>
              <w:bidi w:val="0"/>
              <w:adjustRightInd w:val="0"/>
              <w:snapToGrid w:val="0"/>
              <w:spacing w:line="312" w:lineRule="auto"/>
              <w:ind w:left="0" w:leftChars="0" w:firstLine="0" w:firstLineChars="0"/>
              <w:jc w:val="center"/>
              <w:textAlignment w:val="baseline"/>
              <w:rPr>
                <w:rFonts w:hint="default" w:ascii="宋体" w:hAnsi="宋体" w:eastAsia="宋体" w:cs="宋体"/>
                <w:color w:val="auto"/>
                <w:spacing w:val="0"/>
                <w:w w:val="100"/>
                <w:kern w:val="0"/>
                <w:position w:val="0"/>
                <w:sz w:val="24"/>
                <w:szCs w:val="24"/>
                <w:highlight w:val="none"/>
                <w:lang w:val="en-US" w:eastAsia="zh-CN" w:bidi="ar-SA"/>
              </w:rPr>
            </w:pPr>
            <w:r>
              <w:rPr>
                <w:rFonts w:hint="eastAsia" w:ascii="宋体" w:hAnsi="宋体" w:eastAsia="宋体" w:cs="宋体"/>
                <w:color w:val="auto"/>
                <w:spacing w:val="0"/>
                <w:w w:val="100"/>
                <w:kern w:val="0"/>
                <w:position w:val="0"/>
                <w:sz w:val="24"/>
                <w:szCs w:val="24"/>
                <w:highlight w:val="none"/>
                <w:lang w:val="en-US" w:eastAsia="zh-CN"/>
              </w:rPr>
              <w:t>10</w:t>
            </w:r>
            <w:r>
              <w:rPr>
                <w:rFonts w:hint="eastAsia" w:ascii="宋体" w:hAnsi="宋体" w:cs="宋体"/>
                <w:color w:val="auto"/>
                <w:spacing w:val="0"/>
                <w:w w:val="100"/>
                <w:kern w:val="0"/>
                <w:position w:val="0"/>
                <w:sz w:val="24"/>
                <w:szCs w:val="24"/>
                <w:highlight w:val="none"/>
                <w:lang w:val="en-US" w:eastAsia="zh-CN"/>
              </w:rPr>
              <w:t>分</w:t>
            </w:r>
          </w:p>
        </w:tc>
        <w:tc>
          <w:tcPr>
            <w:tcW w:w="6096" w:type="dxa"/>
            <w:tcBorders>
              <w:top w:val="single" w:color="auto" w:sz="4" w:space="0"/>
              <w:left w:val="single" w:color="auto" w:sz="4" w:space="0"/>
              <w:bottom w:val="single" w:color="auto" w:sz="4" w:space="0"/>
              <w:right w:val="single" w:color="auto" w:sz="4" w:space="0"/>
            </w:tcBorders>
            <w:shd w:val="clear" w:color="auto" w:fill="auto"/>
            <w:vAlign w:val="top"/>
          </w:tcPr>
          <w:p w14:paraId="3D0FE421">
            <w:pPr>
              <w:keepNext w:val="0"/>
              <w:keepLines w:val="0"/>
              <w:pageBreakBefore w:val="0"/>
              <w:wordWrap/>
              <w:overflowPunct/>
              <w:topLinePunct w:val="0"/>
              <w:bidi w:val="0"/>
              <w:spacing w:line="312" w:lineRule="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服务过程中的风险防范及应急保障措施等，包括但不限于：①食物中毒（如呕吐、腹泻等）；②急救措施；③用水、用电、用气保障措施；④出现突发停水、停电等情况的应急保障措施等，以及与有关部门的沟通或各种演练。</w:t>
            </w:r>
          </w:p>
          <w:p w14:paraId="7102C31D">
            <w:pPr>
              <w:keepNext w:val="0"/>
              <w:keepLines w:val="0"/>
              <w:pageBreakBefore w:val="0"/>
              <w:wordWrap/>
              <w:overflowPunct/>
              <w:topLinePunct w:val="0"/>
              <w:bidi w:val="0"/>
              <w:spacing w:line="312" w:lineRule="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color w:val="auto"/>
                <w:spacing w:val="0"/>
                <w:sz w:val="24"/>
                <w:szCs w:val="24"/>
                <w:highlight w:val="none"/>
                <w:lang w:val="en-US" w:eastAsia="zh-CN"/>
              </w:rPr>
              <w:t>上述各项措施内容满足项目需求，且内容齐全、无缺陷的，得10分；每有一项内容缺失的扣2.5分，每有一处缺陷扣1分，扣完为止。（缺陷是指：存在凭空编造或内容前后不一致或前后逻辑错误逻辑漏洞或涉及的规范及标准错误或地点区域错误或内容缺失或套用其他项目方案或科学原理错误或不可能实现的夸大情形等情况），未提供的不得分。</w:t>
            </w:r>
          </w:p>
        </w:tc>
      </w:tr>
    </w:tbl>
    <w:p w14:paraId="28CA0E19">
      <w:pPr>
        <w:pageBreakBefore w:val="0"/>
        <w:wordWrap/>
        <w:overflowPunct/>
        <w:topLinePunct w:val="0"/>
        <w:bidi w:val="0"/>
        <w:spacing w:line="56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报价部分评</w:t>
      </w:r>
      <w:r>
        <w:rPr>
          <w:rFonts w:hint="eastAsia" w:ascii="宋体" w:hAnsi="宋体" w:eastAsia="宋体" w:cs="宋体"/>
          <w:b/>
          <w:bCs/>
          <w:color w:val="auto"/>
          <w:sz w:val="24"/>
          <w:szCs w:val="24"/>
          <w:highlight w:val="none"/>
          <w:lang w:val="zh-CN"/>
        </w:rPr>
        <w:t>审</w:t>
      </w:r>
      <w:r>
        <w:rPr>
          <w:rFonts w:hint="eastAsia" w:ascii="宋体" w:hAnsi="宋体" w:eastAsia="宋体" w:cs="宋体"/>
          <w:b/>
          <w:bCs/>
          <w:color w:val="auto"/>
          <w:sz w:val="24"/>
          <w:szCs w:val="24"/>
          <w:highlight w:val="none"/>
        </w:rPr>
        <w:t>标准（</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0分）</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472"/>
        <w:gridCol w:w="7299"/>
      </w:tblGrid>
      <w:tr w14:paraId="29C6B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768" w:type="dxa"/>
            <w:vAlign w:val="center"/>
          </w:tcPr>
          <w:p w14:paraId="070807D4">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序号</w:t>
            </w:r>
          </w:p>
        </w:tc>
        <w:tc>
          <w:tcPr>
            <w:tcW w:w="1472" w:type="dxa"/>
            <w:vAlign w:val="center"/>
          </w:tcPr>
          <w:p w14:paraId="4D56B92A">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评标项目</w:t>
            </w:r>
          </w:p>
        </w:tc>
        <w:tc>
          <w:tcPr>
            <w:tcW w:w="7299" w:type="dxa"/>
            <w:vAlign w:val="center"/>
          </w:tcPr>
          <w:p w14:paraId="12BC55A1">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评分标准</w:t>
            </w:r>
          </w:p>
        </w:tc>
      </w:tr>
      <w:tr w14:paraId="4E12F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68" w:type="dxa"/>
            <w:vAlign w:val="center"/>
          </w:tcPr>
          <w:p w14:paraId="15CC440B">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1</w:t>
            </w:r>
          </w:p>
        </w:tc>
        <w:tc>
          <w:tcPr>
            <w:tcW w:w="1472" w:type="dxa"/>
            <w:vAlign w:val="center"/>
          </w:tcPr>
          <w:p w14:paraId="63272995">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投标报价</w:t>
            </w:r>
          </w:p>
        </w:tc>
        <w:tc>
          <w:tcPr>
            <w:tcW w:w="7299" w:type="dxa"/>
            <w:vAlign w:val="center"/>
          </w:tcPr>
          <w:p w14:paraId="1F3A0E19">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满足</w:t>
            </w:r>
            <w:r>
              <w:rPr>
                <w:rFonts w:hint="eastAsia" w:ascii="宋体" w:hAnsi="宋体" w:eastAsia="宋体" w:cs="宋体"/>
                <w:color w:val="auto"/>
                <w:sz w:val="24"/>
                <w:szCs w:val="24"/>
                <w:highlight w:val="none"/>
              </w:rPr>
              <w:t>招标</w:t>
            </w:r>
            <w:r>
              <w:rPr>
                <w:rFonts w:hint="eastAsia" w:ascii="宋体" w:hAnsi="宋体" w:eastAsia="宋体" w:cs="宋体"/>
                <w:color w:val="auto"/>
                <w:sz w:val="24"/>
                <w:szCs w:val="24"/>
                <w:highlight w:val="none"/>
                <w:lang w:val="zh-CN"/>
              </w:rPr>
              <w:t>文件要求且</w:t>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zh-CN"/>
              </w:rPr>
              <w:t>报价最低的</w:t>
            </w:r>
            <w:r>
              <w:rPr>
                <w:rFonts w:hint="eastAsia" w:ascii="宋体" w:hAnsi="宋体" w:cs="宋体"/>
                <w:color w:val="auto"/>
                <w:sz w:val="24"/>
                <w:szCs w:val="24"/>
                <w:highlight w:val="none"/>
                <w:lang w:val="zh-CN"/>
              </w:rPr>
              <w:t>投标</w:t>
            </w:r>
            <w:r>
              <w:rPr>
                <w:rFonts w:hint="eastAsia" w:ascii="宋体" w:hAnsi="宋体" w:eastAsia="宋体" w:cs="宋体"/>
                <w:color w:val="auto"/>
                <w:sz w:val="24"/>
                <w:szCs w:val="24"/>
                <w:highlight w:val="none"/>
                <w:lang w:val="zh-CN"/>
              </w:rPr>
              <w:t>价格为</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zh-CN"/>
              </w:rPr>
              <w:t>基准价，其价格分为满分，项目评标过程中，不得去掉</w:t>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zh-CN"/>
              </w:rPr>
              <w:t>报价中的最高报价和最低报价。</w:t>
            </w:r>
          </w:p>
          <w:p w14:paraId="7824693E">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shd w:val="clear" w:color="auto" w:fill="auto"/>
                <w:lang w:val="zh-CN"/>
              </w:rPr>
              <w:t>投标报价得分=（评标基准价/投标报价）×</w:t>
            </w:r>
            <w:r>
              <w:rPr>
                <w:rFonts w:hint="eastAsia" w:ascii="宋体" w:hAnsi="宋体" w:cs="宋体"/>
                <w:color w:val="auto"/>
                <w:sz w:val="24"/>
                <w:szCs w:val="24"/>
                <w:highlight w:val="none"/>
                <w:shd w:val="clear" w:color="auto" w:fill="auto"/>
                <w:lang w:val="en-US" w:eastAsia="zh-CN"/>
              </w:rPr>
              <w:t>1</w:t>
            </w:r>
            <w:r>
              <w:rPr>
                <w:rFonts w:hint="eastAsia" w:ascii="宋体" w:hAnsi="宋体" w:eastAsia="宋体" w:cs="宋体"/>
                <w:color w:val="auto"/>
                <w:sz w:val="24"/>
                <w:szCs w:val="24"/>
                <w:highlight w:val="none"/>
                <w:shd w:val="clear" w:color="auto" w:fill="auto"/>
              </w:rPr>
              <w:t>0</w:t>
            </w:r>
          </w:p>
        </w:tc>
      </w:tr>
      <w:tr w14:paraId="37149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768" w:type="dxa"/>
            <w:vMerge w:val="restart"/>
            <w:vAlign w:val="center"/>
          </w:tcPr>
          <w:p w14:paraId="2637D72B">
            <w:pPr>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政府采购政策</w:t>
            </w:r>
            <w:r>
              <w:rPr>
                <w:rFonts w:hint="eastAsia" w:ascii="宋体" w:hAnsi="宋体" w:eastAsia="宋体" w:cs="宋体"/>
                <w:color w:val="auto"/>
                <w:sz w:val="24"/>
                <w:szCs w:val="24"/>
                <w:highlight w:val="none"/>
                <w:lang w:val="en-US" w:eastAsia="zh-CN"/>
              </w:rPr>
              <w:t>说明</w:t>
            </w:r>
          </w:p>
        </w:tc>
        <w:tc>
          <w:tcPr>
            <w:tcW w:w="1472" w:type="dxa"/>
            <w:vMerge w:val="restart"/>
            <w:vAlign w:val="center"/>
          </w:tcPr>
          <w:p w14:paraId="4F9878E1">
            <w:pPr>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w:t>
            </w:r>
          </w:p>
        </w:tc>
        <w:tc>
          <w:tcPr>
            <w:tcW w:w="7299" w:type="dxa"/>
            <w:vAlign w:val="center"/>
          </w:tcPr>
          <w:p w14:paraId="77B9F291">
            <w:pPr>
              <w:keepNext w:val="0"/>
              <w:keepLines w:val="0"/>
              <w:pageBreakBefore w:val="0"/>
              <w:widowControl w:val="0"/>
              <w:kinsoku/>
              <w:wordWrap/>
              <w:overflowPunct/>
              <w:topLinePunct w:val="0"/>
              <w:bidi w:val="0"/>
              <w:snapToGrid/>
              <w:spacing w:line="240" w:lineRule="auto"/>
              <w:ind w:left="0" w:leftChars="0" w:right="0" w:rightChars="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根据工信部等部委发布的《关于印发中小企业划型标准规定的通知》（工信部联企业</w:t>
            </w:r>
            <w:r>
              <w:rPr>
                <w:rFonts w:hint="eastAsia" w:ascii="宋体" w:hAnsi="宋体" w:eastAsia="宋体" w:cs="宋体"/>
                <w:bCs/>
                <w:color w:val="auto"/>
                <w:sz w:val="24"/>
                <w:szCs w:val="24"/>
                <w:highlight w:val="none"/>
              </w:rPr>
              <w:t>〔2011〕300</w:t>
            </w:r>
            <w:r>
              <w:rPr>
                <w:rFonts w:hint="eastAsia" w:ascii="宋体" w:hAnsi="宋体" w:eastAsia="宋体" w:cs="宋体"/>
                <w:color w:val="auto"/>
                <w:sz w:val="24"/>
                <w:szCs w:val="24"/>
                <w:highlight w:val="none"/>
              </w:rPr>
              <w:t>号），按照本次</w:t>
            </w:r>
            <w:r>
              <w:rPr>
                <w:rFonts w:hint="eastAsia" w:ascii="宋体" w:hAnsi="宋体" w:eastAsia="宋体" w:cs="宋体"/>
                <w:color w:val="auto"/>
                <w:sz w:val="24"/>
                <w:szCs w:val="24"/>
                <w:highlight w:val="none"/>
                <w:lang w:val="en-US" w:eastAsia="zh-CN"/>
              </w:rPr>
              <w:t>政府采购</w:t>
            </w:r>
            <w:r>
              <w:rPr>
                <w:rFonts w:hint="eastAsia" w:ascii="宋体" w:hAnsi="宋体" w:eastAsia="宋体" w:cs="宋体"/>
                <w:color w:val="auto"/>
                <w:sz w:val="24"/>
                <w:szCs w:val="24"/>
                <w:highlight w:val="none"/>
                <w:lang w:eastAsia="zh-CN"/>
              </w:rPr>
              <w:t>标</w:t>
            </w:r>
            <w:r>
              <w:rPr>
                <w:rFonts w:hint="eastAsia" w:ascii="宋体" w:hAnsi="宋体" w:eastAsia="宋体" w:cs="宋体"/>
                <w:color w:val="auto"/>
                <w:sz w:val="24"/>
                <w:szCs w:val="24"/>
                <w:highlight w:val="none"/>
              </w:rPr>
              <w:t>的所属行业的划型标准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招标文件载明的行业）</w:t>
            </w:r>
            <w:r>
              <w:rPr>
                <w:rFonts w:hint="eastAsia" w:ascii="宋体" w:hAnsi="宋体" w:eastAsia="宋体" w:cs="宋体"/>
                <w:color w:val="auto"/>
                <w:sz w:val="24"/>
                <w:szCs w:val="24"/>
                <w:highlight w:val="none"/>
              </w:rPr>
              <w:t>，符合条件的中小企业须提供</w:t>
            </w:r>
            <w:r>
              <w:rPr>
                <w:rFonts w:hint="eastAsia" w:ascii="宋体" w:hAnsi="宋体" w:eastAsia="宋体" w:cs="宋体"/>
                <w:color w:val="auto"/>
                <w:sz w:val="24"/>
                <w:szCs w:val="24"/>
                <w:highlight w:val="none"/>
                <w:lang w:val="en-US" w:eastAsia="zh-CN"/>
              </w:rPr>
              <w:t>招标文件提供格式的</w:t>
            </w:r>
            <w:r>
              <w:rPr>
                <w:rFonts w:hint="eastAsia" w:ascii="宋体" w:hAnsi="宋体" w:eastAsia="宋体" w:cs="宋体"/>
                <w:color w:val="auto"/>
                <w:sz w:val="24"/>
                <w:szCs w:val="24"/>
                <w:highlight w:val="none"/>
              </w:rPr>
              <w:t>《中小企业声明函》。投标人应当对其出具的《中小企业声明函》真实性负责，投标人出具的《中小企业声明函》内容不实的，属于提供虚假材料谋取中标，依照《中华人民共和国政府采购法》等国家有关规定追究相应责任。</w:t>
            </w:r>
          </w:p>
        </w:tc>
      </w:tr>
      <w:tr w14:paraId="14C7E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68" w:type="dxa"/>
            <w:vMerge w:val="continue"/>
            <w:vAlign w:val="center"/>
          </w:tcPr>
          <w:p w14:paraId="28DC4800">
            <w:pPr>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eastAsia" w:ascii="宋体" w:hAnsi="宋体" w:eastAsia="宋体" w:cs="宋体"/>
                <w:color w:val="auto"/>
                <w:sz w:val="24"/>
                <w:szCs w:val="24"/>
                <w:highlight w:val="none"/>
              </w:rPr>
            </w:pPr>
          </w:p>
        </w:tc>
        <w:tc>
          <w:tcPr>
            <w:tcW w:w="1472" w:type="dxa"/>
            <w:vMerge w:val="continue"/>
            <w:vAlign w:val="center"/>
          </w:tcPr>
          <w:p w14:paraId="10584F9A">
            <w:pPr>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eastAsia" w:ascii="宋体" w:hAnsi="宋体" w:eastAsia="宋体" w:cs="宋体"/>
                <w:color w:val="auto"/>
                <w:sz w:val="24"/>
                <w:szCs w:val="24"/>
                <w:highlight w:val="none"/>
              </w:rPr>
            </w:pPr>
          </w:p>
        </w:tc>
        <w:tc>
          <w:tcPr>
            <w:tcW w:w="7299" w:type="dxa"/>
            <w:vAlign w:val="center"/>
          </w:tcPr>
          <w:p w14:paraId="36EE614E">
            <w:pPr>
              <w:keepNext w:val="0"/>
              <w:keepLines w:val="0"/>
              <w:pageBreakBefore w:val="0"/>
              <w:widowControl w:val="0"/>
              <w:kinsoku/>
              <w:wordWrap/>
              <w:overflowPunct/>
              <w:topLinePunct w:val="0"/>
              <w:bidi w:val="0"/>
              <w:snapToGrid/>
              <w:spacing w:line="24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货物服务采购项目给予小微企业的价格扣除优惠，</w:t>
            </w:r>
            <w:r>
              <w:rPr>
                <w:rFonts w:hint="eastAsia" w:ascii="宋体" w:hAnsi="宋体" w:eastAsia="宋体" w:cs="宋体"/>
                <w:color w:val="auto"/>
                <w:sz w:val="24"/>
                <w:szCs w:val="24"/>
                <w:highlight w:val="none"/>
                <w:lang w:val="en-US" w:eastAsia="zh-CN"/>
              </w:rPr>
              <w:t>根据</w:t>
            </w:r>
            <w:r>
              <w:rPr>
                <w:rFonts w:hint="eastAsia" w:ascii="宋体" w:hAnsi="宋体" w:eastAsia="宋体" w:cs="宋体"/>
                <w:color w:val="auto"/>
                <w:sz w:val="24"/>
                <w:szCs w:val="24"/>
                <w:highlight w:val="none"/>
              </w:rPr>
              <w:t>《关于进一步加大政府采购支持中小企业力度的通知》（财库〔2022〕19号）文件规定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小微企业报价给予10%</w:t>
            </w:r>
            <w:r>
              <w:rPr>
                <w:rFonts w:hint="eastAsia" w:ascii="宋体" w:hAnsi="宋体" w:eastAsia="宋体" w:cs="宋体"/>
                <w:color w:val="auto"/>
                <w:sz w:val="24"/>
                <w:szCs w:val="24"/>
                <w:highlight w:val="none"/>
                <w:lang w:val="en-US" w:eastAsia="zh-CN"/>
              </w:rPr>
              <w:t>的扣除优惠</w:t>
            </w:r>
            <w:r>
              <w:rPr>
                <w:rFonts w:hint="eastAsia" w:ascii="宋体" w:hAnsi="宋体" w:eastAsia="宋体" w:cs="宋体"/>
                <w:color w:val="auto"/>
                <w:sz w:val="24"/>
                <w:szCs w:val="24"/>
                <w:highlight w:val="none"/>
              </w:rPr>
              <w:t>。</w:t>
            </w:r>
          </w:p>
        </w:tc>
      </w:tr>
      <w:tr w14:paraId="14741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68" w:type="dxa"/>
            <w:vMerge w:val="continue"/>
            <w:vAlign w:val="center"/>
          </w:tcPr>
          <w:p w14:paraId="3E8A234E">
            <w:pPr>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eastAsia" w:ascii="宋体" w:hAnsi="宋体" w:eastAsia="宋体" w:cs="宋体"/>
                <w:color w:val="auto"/>
                <w:sz w:val="24"/>
                <w:szCs w:val="24"/>
                <w:highlight w:val="none"/>
              </w:rPr>
            </w:pPr>
          </w:p>
        </w:tc>
        <w:tc>
          <w:tcPr>
            <w:tcW w:w="1472" w:type="dxa"/>
            <w:vAlign w:val="center"/>
          </w:tcPr>
          <w:p w14:paraId="032A28FE">
            <w:pPr>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w:t>
            </w:r>
          </w:p>
        </w:tc>
        <w:tc>
          <w:tcPr>
            <w:tcW w:w="7299" w:type="dxa"/>
            <w:vAlign w:val="center"/>
          </w:tcPr>
          <w:p w14:paraId="4AACDA17">
            <w:pPr>
              <w:keepNext w:val="0"/>
              <w:keepLines w:val="0"/>
              <w:pageBreakBefore w:val="0"/>
              <w:widowControl w:val="0"/>
              <w:kinsoku/>
              <w:wordWrap/>
              <w:overflowPunct/>
              <w:topLinePunct w:val="0"/>
              <w:bidi w:val="0"/>
              <w:snapToGrid/>
              <w:spacing w:line="240" w:lineRule="auto"/>
              <w:ind w:left="0" w:leftChars="0" w:right="0" w:right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rPr>
              <w:t>根据财库〔2014〕68号《财政部司法部关于政府采购支持监狱企业发展有关问题的通知》，能够</w:t>
            </w:r>
            <w:r>
              <w:rPr>
                <w:rFonts w:hint="eastAsia" w:ascii="宋体" w:hAnsi="宋体" w:eastAsia="宋体" w:cs="宋体"/>
                <w:color w:val="auto"/>
                <w:sz w:val="24"/>
                <w:szCs w:val="24"/>
                <w:highlight w:val="none"/>
              </w:rPr>
              <w:t>提供由省级以上监狱管理局、戒毒管理局（含新疆生产建设兵团）出具的“属于监狱企业的证明文件”的监狱企业，</w:t>
            </w:r>
            <w:r>
              <w:rPr>
                <w:rFonts w:hint="eastAsia" w:ascii="宋体" w:hAnsi="宋体" w:eastAsia="宋体" w:cs="宋体"/>
                <w:bCs/>
                <w:color w:val="auto"/>
                <w:sz w:val="24"/>
                <w:szCs w:val="24"/>
                <w:highlight w:val="none"/>
              </w:rPr>
              <w:t>视同</w:t>
            </w:r>
            <w:r>
              <w:rPr>
                <w:rFonts w:hint="eastAsia" w:ascii="宋体" w:hAnsi="宋体" w:eastAsia="宋体" w:cs="宋体"/>
                <w:color w:val="auto"/>
                <w:sz w:val="24"/>
                <w:szCs w:val="24"/>
                <w:highlight w:val="none"/>
              </w:rPr>
              <w:t>中小企业</w:t>
            </w:r>
            <w:r>
              <w:rPr>
                <w:rFonts w:hint="eastAsia" w:ascii="宋体" w:hAnsi="宋体" w:eastAsia="宋体" w:cs="宋体"/>
                <w:color w:val="auto"/>
                <w:sz w:val="24"/>
                <w:szCs w:val="24"/>
                <w:highlight w:val="none"/>
                <w:lang w:eastAsia="zh-CN"/>
              </w:rPr>
              <w:t>。</w:t>
            </w:r>
          </w:p>
        </w:tc>
      </w:tr>
      <w:tr w14:paraId="0C88B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68" w:type="dxa"/>
            <w:vMerge w:val="continue"/>
            <w:vAlign w:val="center"/>
          </w:tcPr>
          <w:p w14:paraId="3A200AE8">
            <w:pPr>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eastAsia" w:ascii="宋体" w:hAnsi="宋体" w:eastAsia="宋体" w:cs="宋体"/>
                <w:color w:val="auto"/>
                <w:sz w:val="24"/>
                <w:szCs w:val="24"/>
                <w:highlight w:val="none"/>
              </w:rPr>
            </w:pPr>
          </w:p>
        </w:tc>
        <w:tc>
          <w:tcPr>
            <w:tcW w:w="1472" w:type="dxa"/>
            <w:vAlign w:val="center"/>
          </w:tcPr>
          <w:p w14:paraId="785BB405">
            <w:pPr>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福利企业</w:t>
            </w:r>
          </w:p>
        </w:tc>
        <w:tc>
          <w:tcPr>
            <w:tcW w:w="7299" w:type="dxa"/>
            <w:vAlign w:val="center"/>
          </w:tcPr>
          <w:p w14:paraId="59C99E8B">
            <w:pPr>
              <w:keepNext w:val="0"/>
              <w:keepLines w:val="0"/>
              <w:pageBreakBefore w:val="0"/>
              <w:widowControl w:val="0"/>
              <w:kinsoku/>
              <w:wordWrap/>
              <w:overflowPunct/>
              <w:topLinePunct w:val="0"/>
              <w:bidi w:val="0"/>
              <w:snapToGrid/>
              <w:spacing w:line="240" w:lineRule="auto"/>
              <w:ind w:left="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根据财库〔2017〕141号《财政部民政部中国残疾人联合会关于促进残疾人就业政府采购政策的通知》，符合享受政府采购支持政策的残疾人福利性单位条件且提供</w:t>
            </w:r>
            <w:r>
              <w:rPr>
                <w:rFonts w:hint="eastAsia" w:ascii="宋体" w:hAnsi="宋体" w:eastAsia="宋体" w:cs="宋体"/>
                <w:color w:val="auto"/>
                <w:sz w:val="24"/>
                <w:szCs w:val="24"/>
                <w:highlight w:val="none"/>
              </w:rPr>
              <w:t>自拟格式的</w:t>
            </w:r>
            <w:r>
              <w:rPr>
                <w:rFonts w:hint="eastAsia" w:ascii="宋体" w:hAnsi="宋体" w:eastAsia="宋体" w:cs="宋体"/>
                <w:bCs/>
                <w:color w:val="auto"/>
                <w:sz w:val="24"/>
                <w:szCs w:val="24"/>
                <w:highlight w:val="none"/>
              </w:rPr>
              <w:t>《残疾人福利性单位声明函》的残疾人福利性单位，视同</w:t>
            </w:r>
            <w:r>
              <w:rPr>
                <w:rFonts w:hint="eastAsia" w:ascii="宋体" w:hAnsi="宋体" w:eastAsia="宋体" w:cs="宋体"/>
                <w:color w:val="auto"/>
                <w:sz w:val="24"/>
                <w:szCs w:val="24"/>
                <w:highlight w:val="none"/>
              </w:rPr>
              <w:t>中小企业</w:t>
            </w:r>
            <w:r>
              <w:rPr>
                <w:rFonts w:hint="eastAsia" w:ascii="宋体" w:hAnsi="宋体" w:eastAsia="宋体" w:cs="宋体"/>
                <w:bCs/>
                <w:color w:val="auto"/>
                <w:sz w:val="24"/>
                <w:szCs w:val="24"/>
                <w:highlight w:val="none"/>
              </w:rPr>
              <w:t>。</w:t>
            </w:r>
          </w:p>
        </w:tc>
      </w:tr>
      <w:tr w14:paraId="77F69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68" w:type="dxa"/>
            <w:vMerge w:val="continue"/>
            <w:vAlign w:val="center"/>
          </w:tcPr>
          <w:p w14:paraId="1D8C331E">
            <w:pPr>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eastAsia" w:ascii="宋体" w:hAnsi="宋体" w:eastAsia="宋体" w:cs="宋体"/>
                <w:color w:val="auto"/>
                <w:sz w:val="24"/>
                <w:szCs w:val="24"/>
                <w:highlight w:val="none"/>
              </w:rPr>
            </w:pPr>
          </w:p>
        </w:tc>
        <w:tc>
          <w:tcPr>
            <w:tcW w:w="1472" w:type="dxa"/>
            <w:vAlign w:val="center"/>
          </w:tcPr>
          <w:p w14:paraId="1D2359C3">
            <w:pPr>
              <w:keepNext w:val="0"/>
              <w:keepLines w:val="0"/>
              <w:pageBreakBefore w:val="0"/>
              <w:widowControl w:val="0"/>
              <w:kinsoku/>
              <w:wordWrap/>
              <w:overflowPunct/>
              <w:topLinePunct w:val="0"/>
              <w:bidi w:val="0"/>
              <w:snapToGrid/>
              <w:spacing w:line="240" w:lineRule="auto"/>
              <w:ind w:left="0"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特别说明</w:t>
            </w:r>
          </w:p>
        </w:tc>
        <w:tc>
          <w:tcPr>
            <w:tcW w:w="7299" w:type="dxa"/>
            <w:vAlign w:val="center"/>
          </w:tcPr>
          <w:p w14:paraId="12045E8C">
            <w:pPr>
              <w:keepNext w:val="0"/>
              <w:keepLines w:val="0"/>
              <w:pageBreakBefore w:val="0"/>
              <w:widowControl w:val="0"/>
              <w:numPr>
                <w:ilvl w:val="0"/>
                <w:numId w:val="0"/>
              </w:numPr>
              <w:kinsoku/>
              <w:wordWrap/>
              <w:overflowPunct/>
              <w:topLinePunct w:val="0"/>
              <w:bidi w:val="0"/>
              <w:snapToGrid/>
              <w:spacing w:line="240" w:lineRule="auto"/>
              <w:ind w:left="0" w:leftChars="0" w:right="0" w:righ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kern w:val="2"/>
                <w:sz w:val="24"/>
                <w:szCs w:val="24"/>
                <w:highlight w:val="none"/>
                <w:lang w:val="en-US" w:eastAsia="zh-CN" w:bidi="ar-SA"/>
              </w:rPr>
              <w:t>（1）</w:t>
            </w:r>
            <w:r>
              <w:rPr>
                <w:rFonts w:hint="eastAsia" w:ascii="宋体" w:hAnsi="宋体" w:eastAsia="宋体" w:cs="宋体"/>
                <w:bCs/>
                <w:color w:val="auto"/>
                <w:sz w:val="24"/>
                <w:szCs w:val="24"/>
                <w:highlight w:val="none"/>
              </w:rPr>
              <w:t>按照《政府采购促进中小企业发展管理办法》（财库〔2020〕46号，以下称《办法》）规定，在货物采购项目中，货物由中小企业制造（货物由中小企业生产且使用该中小企业商号或者注册商标）的，可享受中小企业扶持政策。如果一个采购项目或采购包含有多个采购标的的，则每个采购标的均应由中小企业制造。采购项目或者采购包中，大型企业提供的所有采购标的均为小微企业制造的，可享受价格评审优惠政策。</w:t>
            </w:r>
          </w:p>
          <w:p w14:paraId="7D1FE1A9">
            <w:pPr>
              <w:keepNext w:val="0"/>
              <w:keepLines w:val="0"/>
              <w:pageBreakBefore w:val="0"/>
              <w:widowControl w:val="0"/>
              <w:numPr>
                <w:ilvl w:val="0"/>
                <w:numId w:val="0"/>
              </w:numPr>
              <w:kinsoku/>
              <w:wordWrap/>
              <w:overflowPunct/>
              <w:topLinePunct w:val="0"/>
              <w:bidi w:val="0"/>
              <w:snapToGrid/>
              <w:spacing w:line="240" w:lineRule="auto"/>
              <w:ind w:left="0" w:leftChars="0" w:right="0" w:rightChars="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kern w:val="2"/>
                <w:sz w:val="24"/>
                <w:szCs w:val="24"/>
                <w:highlight w:val="none"/>
                <w:lang w:val="en-US" w:eastAsia="zh-CN" w:bidi="ar-SA"/>
              </w:rPr>
              <w:t>（2）</w:t>
            </w:r>
            <w:r>
              <w:rPr>
                <w:rFonts w:hint="eastAsia" w:ascii="宋体" w:hAnsi="宋体" w:eastAsia="宋体" w:cs="宋体"/>
                <w:bCs/>
                <w:color w:val="auto"/>
                <w:sz w:val="24"/>
                <w:szCs w:val="24"/>
                <w:highlight w:val="none"/>
                <w:lang w:eastAsia="zh-CN"/>
              </w:rPr>
              <w:t>在货物采购项目中，供应商提供的货物既有中型企业制造，也有小微企业制造的，不享受</w:t>
            </w:r>
            <w:r>
              <w:rPr>
                <w:rFonts w:hint="eastAsia" w:ascii="宋体" w:hAnsi="宋体" w:eastAsia="宋体" w:cs="宋体"/>
                <w:bCs/>
                <w:color w:val="auto"/>
                <w:sz w:val="24"/>
                <w:szCs w:val="24"/>
                <w:highlight w:val="none"/>
              </w:rPr>
              <w:t>《政府采购促进中小企业发展管理办法》（财库〔2020〕46号</w:t>
            </w:r>
            <w:r>
              <w:rPr>
                <w:rFonts w:hint="eastAsia" w:ascii="宋体" w:hAnsi="宋体" w:eastAsia="宋体" w:cs="宋体"/>
                <w:bCs/>
                <w:color w:val="auto"/>
                <w:sz w:val="24"/>
                <w:szCs w:val="24"/>
                <w:highlight w:val="none"/>
                <w:lang w:eastAsia="zh-CN"/>
              </w:rPr>
              <w:t>）规定的小微企业扶持政策。</w:t>
            </w:r>
          </w:p>
        </w:tc>
      </w:tr>
    </w:tbl>
    <w:p w14:paraId="3CE95590">
      <w:pPr>
        <w:pStyle w:val="12"/>
        <w:pageBreakBefore w:val="0"/>
        <w:tabs>
          <w:tab w:val="left" w:pos="600"/>
        </w:tabs>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4.5.1投标人总分=报价部分得分+技术、商务部分得分，结果保留两位小数。</w:t>
      </w:r>
    </w:p>
    <w:p w14:paraId="32FCE33D">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bookmarkStart w:id="162" w:name="_Toc217446060"/>
      <w:r>
        <w:rPr>
          <w:rFonts w:hint="eastAsia" w:ascii="宋体" w:hAnsi="宋体" w:eastAsia="宋体" w:cs="宋体"/>
          <w:color w:val="auto"/>
          <w:sz w:val="24"/>
          <w:szCs w:val="24"/>
          <w:highlight w:val="none"/>
        </w:rPr>
        <w:t>5. 终止招标</w:t>
      </w:r>
    </w:p>
    <w:p w14:paraId="39AC58DA">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采购人、采购代理机构在发布招标公告、资格预审公告或者发出投标邀请书后，除因重大变故采购任务取消情况外，不得擅自终止招标活动。</w:t>
      </w:r>
    </w:p>
    <w:p w14:paraId="50EFD514">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终止招标的，采购人或者采购代理机构应当及时在原公告发布媒体上发布终止公告，以书面形式通知已经获取招标文件、资格预审文件或者被邀请的潜在投标人，并将项目实施情况和采购任务取消原因报告本级财政部门。已经收取招标文件费用或者投标保证金的，采购人或者采购代理机构应当在终止采购活动后5个工作日内，退还所收取的招标文件费用和所收取的投标保证金及其在银行产生的孳息。</w:t>
      </w:r>
    </w:p>
    <w:p w14:paraId="43355900">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定标</w:t>
      </w:r>
      <w:bookmarkEnd w:id="162"/>
      <w:bookmarkStart w:id="163" w:name="_Toc217446061"/>
    </w:p>
    <w:p w14:paraId="4122BAF8">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定标原则</w:t>
      </w:r>
      <w:bookmarkEnd w:id="163"/>
      <w:r>
        <w:rPr>
          <w:rFonts w:hint="eastAsia" w:ascii="宋体" w:hAnsi="宋体" w:eastAsia="宋体" w:cs="宋体"/>
          <w:color w:val="auto"/>
          <w:sz w:val="24"/>
          <w:szCs w:val="24"/>
          <w:highlight w:val="none"/>
        </w:rPr>
        <w:t>：本项目根据评标委员会推荐的中标候选人名单，按顺序确定中标人。</w:t>
      </w:r>
    </w:p>
    <w:p w14:paraId="23DDB489">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bookmarkStart w:id="164" w:name="_Toc217446062"/>
      <w:r>
        <w:rPr>
          <w:rFonts w:hint="eastAsia" w:ascii="宋体" w:hAnsi="宋体" w:eastAsia="宋体" w:cs="宋体"/>
          <w:color w:val="auto"/>
          <w:sz w:val="24"/>
          <w:szCs w:val="24"/>
          <w:highlight w:val="none"/>
        </w:rPr>
        <w:t>6.2. 定标程序</w:t>
      </w:r>
      <w:bookmarkEnd w:id="164"/>
    </w:p>
    <w:p w14:paraId="0D194A38">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6.2.1 评标委员会将评标情况写出书面报告，推荐中标候选人，并按照综合得分高低标明排列顺序。本项目采用综合评分法，评标结果按评标后得分由高到低顺序排列。得分相同的，按投标报价由低到高顺序排列。得分且投标报价相同的按照技术指标优劣顺序推荐。</w:t>
      </w:r>
    </w:p>
    <w:p w14:paraId="1ADC08B5">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6.2.2 采购代理机构在评标结束后两个工作日内将评标报告送至采购人。</w:t>
      </w:r>
    </w:p>
    <w:p w14:paraId="2422AE86">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6.2.3 采购人应当自收到评标报告之日起5个工作日内在评标报告推荐的中标候选人中按顺序确定中标人。</w:t>
      </w:r>
    </w:p>
    <w:p w14:paraId="5A376FD1">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6.2.4 根据采购人确定的中标人，采购人在招标公告发布的媒体上发布中标公告，同时向中标人发出中标通知书。</w:t>
      </w:r>
    </w:p>
    <w:p w14:paraId="2EFA0E98">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6.2.5 采购人不退回投标文件和其他投标资料。</w:t>
      </w:r>
    </w:p>
    <w:bookmarkEnd w:id="157"/>
    <w:p w14:paraId="12DA2F05">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bookmarkStart w:id="165" w:name="_Toc183682432"/>
      <w:bookmarkStart w:id="166" w:name="_Toc208849022"/>
      <w:bookmarkStart w:id="167" w:name="_Toc217446105"/>
      <w:bookmarkStart w:id="168" w:name="_Toc183582297"/>
      <w:r>
        <w:rPr>
          <w:rFonts w:hint="eastAsia" w:ascii="宋体" w:hAnsi="宋体" w:eastAsia="宋体" w:cs="宋体"/>
          <w:color w:val="auto"/>
          <w:sz w:val="24"/>
          <w:szCs w:val="24"/>
          <w:highlight w:val="none"/>
        </w:rPr>
        <w:t xml:space="preserve">7. </w:t>
      </w:r>
      <w:bookmarkEnd w:id="165"/>
      <w:bookmarkEnd w:id="166"/>
      <w:bookmarkEnd w:id="167"/>
      <w:bookmarkEnd w:id="168"/>
      <w:r>
        <w:rPr>
          <w:rFonts w:hint="eastAsia" w:ascii="宋体" w:hAnsi="宋体" w:eastAsia="宋体" w:cs="宋体"/>
          <w:color w:val="auto"/>
          <w:sz w:val="24"/>
          <w:szCs w:val="24"/>
          <w:highlight w:val="none"/>
        </w:rPr>
        <w:t>评标专家在政府采购活动中承担以下义务：</w:t>
      </w:r>
    </w:p>
    <w:p w14:paraId="7E012E2C">
      <w:pPr>
        <w:pageBreakBefore w:val="0"/>
        <w:widowControl/>
        <w:wordWrap/>
        <w:overflowPunct/>
        <w:topLinePunct w:val="0"/>
        <w:autoSpaceDE w:val="0"/>
        <w:autoSpaceDN w:val="0"/>
        <w:bidi w:val="0"/>
        <w:spacing w:line="560" w:lineRule="exact"/>
        <w:ind w:left="0" w:leftChars="0" w:right="0" w:rightChars="0"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遵纪守法，客观、公正、廉洁地履行职责。</w:t>
      </w:r>
    </w:p>
    <w:p w14:paraId="7FA7B5C0">
      <w:pPr>
        <w:pageBreakBefore w:val="0"/>
        <w:wordWrap/>
        <w:overflowPunct/>
        <w:topLinePunct w:val="0"/>
        <w:bidi w:val="0"/>
        <w:spacing w:line="56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按照政府采购相关法律法规和招标文件的规定对投标人的资格条件和投标人提供的商务、价格、技术服务、业绩、对招标文件的响应程度以及投标文件规范性等方面进行评价，提供科学合理、公平公正的评标意见，参与起草评标报告，并</w:t>
      </w:r>
      <w:r>
        <w:rPr>
          <w:rFonts w:hint="eastAsia" w:ascii="宋体" w:hAnsi="宋体" w:cs="宋体"/>
          <w:color w:val="auto"/>
          <w:sz w:val="24"/>
          <w:szCs w:val="24"/>
          <w:highlight w:val="none"/>
          <w:lang w:eastAsia="zh-CN"/>
        </w:rPr>
        <w:t>予以</w:t>
      </w:r>
      <w:r>
        <w:rPr>
          <w:rFonts w:hint="eastAsia" w:ascii="宋体" w:hAnsi="宋体" w:eastAsia="宋体" w:cs="宋体"/>
          <w:color w:val="auto"/>
          <w:sz w:val="24"/>
          <w:szCs w:val="24"/>
          <w:highlight w:val="none"/>
        </w:rPr>
        <w:t>签字确认。</w:t>
      </w:r>
    </w:p>
    <w:p w14:paraId="3E7B2CFA">
      <w:pPr>
        <w:pageBreakBefore w:val="0"/>
        <w:widowControl/>
        <w:wordWrap/>
        <w:overflowPunct/>
        <w:topLinePunct w:val="0"/>
        <w:autoSpaceDE w:val="0"/>
        <w:autoSpaceDN w:val="0"/>
        <w:bidi w:val="0"/>
        <w:spacing w:line="560" w:lineRule="exact"/>
        <w:ind w:left="0" w:leftChars="0" w:right="0" w:rightChars="0"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保守秘密。不得透露招标项目情况，不得泄漏投标人的投标文件及知悉的商业秘密，不得向投标人透露评标情况。</w:t>
      </w:r>
    </w:p>
    <w:p w14:paraId="3BA42676">
      <w:pPr>
        <w:pageBreakBefore w:val="0"/>
        <w:widowControl/>
        <w:wordWrap/>
        <w:overflowPunct/>
        <w:topLinePunct w:val="0"/>
        <w:autoSpaceDE w:val="0"/>
        <w:autoSpaceDN w:val="0"/>
        <w:bidi w:val="0"/>
        <w:spacing w:line="560" w:lineRule="exact"/>
        <w:ind w:left="0" w:leftChars="0" w:right="0" w:rightChars="0"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发现投标人在政府采购活动中有不正当竞争或恶意串通等违规行为，及时向政府采购评标工作的组织者或财政部门报告并加以制止。</w:t>
      </w:r>
    </w:p>
    <w:p w14:paraId="5D89E774">
      <w:pPr>
        <w:pageBreakBefore w:val="0"/>
        <w:widowControl/>
        <w:wordWrap/>
        <w:overflowPunct/>
        <w:topLinePunct w:val="0"/>
        <w:autoSpaceDE w:val="0"/>
        <w:autoSpaceDN w:val="0"/>
        <w:bidi w:val="0"/>
        <w:spacing w:line="560" w:lineRule="exact"/>
        <w:ind w:left="0" w:leftChars="0" w:right="0" w:rightChars="0"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发现采购人、采购代理机构及其工作人员在招标活动中有干预评标、发表倾向性和歧视性言论、受贿或者接受投标人的其他好处及其他违法违规行为，及时向财政部门报告。</w:t>
      </w:r>
    </w:p>
    <w:p w14:paraId="343D8E22">
      <w:pPr>
        <w:pageBreakBefore w:val="0"/>
        <w:widowControl/>
        <w:wordWrap/>
        <w:overflowPunct/>
        <w:topLinePunct w:val="0"/>
        <w:autoSpaceDE w:val="0"/>
        <w:autoSpaceDN w:val="0"/>
        <w:bidi w:val="0"/>
        <w:spacing w:line="560" w:lineRule="exact"/>
        <w:ind w:left="0" w:leftChars="0" w:right="0" w:rightChars="0"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 配合采购人或者采购代理机构答复投标人质疑，配合投诉处理工作等事宜。</w:t>
      </w:r>
    </w:p>
    <w:p w14:paraId="26CF0130">
      <w:pPr>
        <w:pageBreakBefore w:val="0"/>
        <w:widowControl/>
        <w:wordWrap/>
        <w:overflowPunct/>
        <w:topLinePunct w:val="0"/>
        <w:autoSpaceDE w:val="0"/>
        <w:autoSpaceDN w:val="0"/>
        <w:bidi w:val="0"/>
        <w:spacing w:line="560" w:lineRule="exact"/>
        <w:ind w:left="0" w:leftChars="0" w:right="0" w:rightChars="0"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7.6 法律、法规和规章规定的其他义务。</w:t>
      </w:r>
    </w:p>
    <w:p w14:paraId="5B0DEDF5">
      <w:pPr>
        <w:pageBreakBefore w:val="0"/>
        <w:widowControl/>
        <w:wordWrap/>
        <w:overflowPunct/>
        <w:topLinePunct w:val="0"/>
        <w:autoSpaceDE w:val="0"/>
        <w:autoSpaceDN w:val="0"/>
        <w:bidi w:val="0"/>
        <w:spacing w:line="560" w:lineRule="exact"/>
        <w:ind w:left="0" w:leftChars="0" w:right="0" w:rightChars="0" w:firstLine="482" w:firstLineChars="200"/>
        <w:textAlignment w:val="bottom"/>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w:t>
      </w: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评标专家在招标活动中应当遵守以下工作纪律：</w:t>
      </w:r>
    </w:p>
    <w:p w14:paraId="681560E6">
      <w:pPr>
        <w:pageBreakBefore w:val="0"/>
        <w:widowControl/>
        <w:wordWrap/>
        <w:overflowPunct/>
        <w:topLinePunct w:val="0"/>
        <w:autoSpaceDE w:val="0"/>
        <w:autoSpaceDN w:val="0"/>
        <w:bidi w:val="0"/>
        <w:spacing w:line="560" w:lineRule="exact"/>
        <w:ind w:left="0" w:leftChars="0" w:right="0" w:rightChars="0"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 应邀按时参加评标活动。遇特殊情况不能出席或途中遇阻不能按时参加评标的，应及时告知财政部门或者采购人或者采购代理机构，不得私自转托他人。</w:t>
      </w:r>
    </w:p>
    <w:p w14:paraId="42963F78">
      <w:pPr>
        <w:pageBreakBefore w:val="0"/>
        <w:widowControl/>
        <w:wordWrap/>
        <w:overflowPunct/>
        <w:topLinePunct w:val="0"/>
        <w:autoSpaceDE w:val="0"/>
        <w:autoSpaceDN w:val="0"/>
        <w:bidi w:val="0"/>
        <w:spacing w:line="560" w:lineRule="exact"/>
        <w:ind w:left="0" w:leftChars="0" w:right="0" w:rightChars="0"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不得参加与自己有利害关系的招标项目的评标活动。对与自己有利害关系的评标项目，如受到邀请，应主动提出回避。财政部门、采购人或采购代理机构也可要求该评标专家回避。</w:t>
      </w:r>
    </w:p>
    <w:p w14:paraId="0E144B01">
      <w:pPr>
        <w:pageBreakBefore w:val="0"/>
        <w:widowControl/>
        <w:wordWrap/>
        <w:overflowPunct/>
        <w:topLinePunct w:val="0"/>
        <w:autoSpaceDE w:val="0"/>
        <w:autoSpaceDN w:val="0"/>
        <w:bidi w:val="0"/>
        <w:spacing w:line="560" w:lineRule="exact"/>
        <w:ind w:left="0" w:leftChars="0" w:right="0" w:rightChars="0"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有利害关系主要是指三年内曾在参加该招标项目投标人中任职(包括一般工作</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或担任顾问，配偶或直系亲属在参加该招标项目的投标人中任职或担任顾问，与参加该招标项目投标人发生过法律纠纷，以及其他可能影响公正评标的情况。</w:t>
      </w:r>
    </w:p>
    <w:p w14:paraId="48FCF390">
      <w:pPr>
        <w:pageBreakBefore w:val="0"/>
        <w:widowControl/>
        <w:wordWrap/>
        <w:overflowPunct/>
        <w:topLinePunct w:val="0"/>
        <w:autoSpaceDE w:val="0"/>
        <w:autoSpaceDN w:val="0"/>
        <w:bidi w:val="0"/>
        <w:spacing w:line="560" w:lineRule="exact"/>
        <w:ind w:left="0" w:leftChars="0" w:right="0" w:rightChars="0"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 评标过程中关闭通讯设备，不得与外界联系。</w:t>
      </w:r>
    </w:p>
    <w:p w14:paraId="326B7958">
      <w:pPr>
        <w:pageBreakBefore w:val="0"/>
        <w:widowControl/>
        <w:wordWrap/>
        <w:overflowPunct/>
        <w:topLinePunct w:val="0"/>
        <w:autoSpaceDE w:val="0"/>
        <w:autoSpaceDN w:val="0"/>
        <w:bidi w:val="0"/>
        <w:spacing w:line="560" w:lineRule="exact"/>
        <w:ind w:left="0" w:leftChars="0" w:right="0" w:rightChars="0"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 评标过程中，不得发表影响评标公正的倾向性、歧视性言论；不得以任何明示或暗示的方式要求参加该招标项目的投标人以澄清、说明或补正为借口，表达与其原投标文件原意不同的新意见；不得以招标文件没有规定的方法和标准作为评标的依据；不得违反规定的评标格式评分和撰写评标意见；不得拒绝对自己的评标意见签字确认。</w:t>
      </w:r>
    </w:p>
    <w:p w14:paraId="5D5A5FD8">
      <w:pPr>
        <w:pStyle w:val="2"/>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br w:type="page"/>
      </w:r>
      <w:bookmarkStart w:id="169" w:name="_Toc6803"/>
      <w:r>
        <w:rPr>
          <w:rFonts w:hint="eastAsia" w:ascii="宋体" w:hAnsi="宋体" w:eastAsia="宋体" w:cs="宋体"/>
          <w:b/>
          <w:bCs/>
          <w:color w:val="auto"/>
          <w:sz w:val="32"/>
          <w:szCs w:val="32"/>
          <w:highlight w:val="none"/>
        </w:rPr>
        <w:t>第六章  拟签订的合同文本</w:t>
      </w:r>
      <w:bookmarkEnd w:id="169"/>
    </w:p>
    <w:p w14:paraId="6F52FDE4">
      <w:pPr>
        <w:jc w:val="center"/>
        <w:rPr>
          <w:rFonts w:hint="eastAsia" w:ascii="宋体" w:hAnsi="宋体" w:eastAsia="宋体" w:cs="宋体"/>
          <w:bCs/>
          <w:color w:val="auto"/>
          <w:sz w:val="24"/>
          <w:szCs w:val="24"/>
          <w:highlight w:val="none"/>
        </w:rPr>
      </w:pPr>
      <w:r>
        <w:rPr>
          <w:rStyle w:val="36"/>
          <w:rFonts w:hint="eastAsia" w:ascii="宋体" w:hAnsi="宋体" w:eastAsia="宋体" w:cs="宋体"/>
          <w:color w:val="auto"/>
          <w:sz w:val="24"/>
          <w:szCs w:val="24"/>
          <w:highlight w:val="none"/>
        </w:rPr>
        <w:t>　</w:t>
      </w:r>
      <w:r>
        <w:rPr>
          <w:rStyle w:val="36"/>
          <w:rFonts w:hint="eastAsia" w:ascii="宋体" w:hAnsi="宋体" w:eastAsia="宋体" w:cs="宋体"/>
          <w:b/>
          <w:bCs/>
          <w:color w:val="auto"/>
          <w:sz w:val="24"/>
          <w:szCs w:val="24"/>
          <w:highlight w:val="none"/>
        </w:rPr>
        <w:t>　</w:t>
      </w:r>
      <w:r>
        <w:rPr>
          <w:rFonts w:hint="eastAsia" w:ascii="宋体" w:hAnsi="宋体" w:eastAsia="宋体" w:cs="宋体"/>
          <w:b/>
          <w:bCs w:val="0"/>
          <w:color w:val="auto"/>
          <w:sz w:val="24"/>
          <w:szCs w:val="24"/>
          <w:highlight w:val="none"/>
        </w:rPr>
        <w:t>（具体以实际签订合同为</w:t>
      </w:r>
      <w:r>
        <w:rPr>
          <w:rFonts w:hint="eastAsia" w:ascii="宋体" w:hAnsi="宋体" w:eastAsia="宋体" w:cs="宋体"/>
          <w:b/>
          <w:bCs w:val="0"/>
          <w:color w:val="auto"/>
          <w:sz w:val="24"/>
          <w:szCs w:val="24"/>
          <w:highlight w:val="none"/>
          <w:lang w:eastAsia="zh-CN"/>
        </w:rPr>
        <w:t>准</w:t>
      </w:r>
      <w:r>
        <w:rPr>
          <w:rFonts w:hint="eastAsia" w:ascii="宋体" w:hAnsi="宋体" w:eastAsia="宋体" w:cs="宋体"/>
          <w:b/>
          <w:bCs w:val="0"/>
          <w:color w:val="auto"/>
          <w:sz w:val="24"/>
          <w:szCs w:val="24"/>
          <w:highlight w:val="none"/>
        </w:rPr>
        <w:t>）</w:t>
      </w:r>
    </w:p>
    <w:p w14:paraId="3A94DBE1">
      <w:pPr>
        <w:spacing w:before="139" w:line="226" w:lineRule="auto"/>
        <w:rPr>
          <w:rFonts w:hint="eastAsia" w:ascii="宋体" w:hAnsi="宋体" w:eastAsia="宋体" w:cs="宋体"/>
          <w:b/>
          <w:bCs/>
          <w:color w:val="auto"/>
          <w:spacing w:val="4"/>
          <w:sz w:val="24"/>
          <w:szCs w:val="24"/>
          <w:highlight w:val="none"/>
        </w:rPr>
      </w:pPr>
    </w:p>
    <w:p w14:paraId="2C7D56A3">
      <w:pPr>
        <w:spacing w:before="312" w:beforeLines="100" w:after="312" w:afterLines="10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餐饮服务合同</w:t>
      </w:r>
    </w:p>
    <w:p w14:paraId="63829649">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甲方:</w:t>
      </w:r>
      <w:r>
        <w:rPr>
          <w:rFonts w:hint="eastAsia" w:ascii="宋体" w:hAnsi="宋体" w:eastAsia="宋体" w:cs="宋体"/>
          <w:color w:val="auto"/>
          <w:sz w:val="24"/>
          <w:szCs w:val="24"/>
          <w:lang w:val="en-US" w:eastAsia="zh-CN"/>
        </w:rPr>
        <w:t xml:space="preserve">  </w:t>
      </w:r>
    </w:p>
    <w:p w14:paraId="578605D6">
      <w:pP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w:t>
      </w:r>
    </w:p>
    <w:p w14:paraId="18379596">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联系地址：</w:t>
      </w:r>
      <w:r>
        <w:rPr>
          <w:rFonts w:hint="eastAsia" w:ascii="宋体" w:hAnsi="宋体" w:eastAsia="宋体" w:cs="宋体"/>
          <w:color w:val="auto"/>
          <w:sz w:val="24"/>
          <w:szCs w:val="24"/>
          <w:lang w:val="en-US" w:eastAsia="zh-CN"/>
        </w:rPr>
        <w:t xml:space="preserve"> </w:t>
      </w:r>
    </w:p>
    <w:p w14:paraId="390561CA">
      <w:pPr>
        <w:pStyle w:val="10"/>
        <w:rPr>
          <w:rFonts w:hint="eastAsia" w:ascii="宋体" w:hAnsi="宋体" w:eastAsia="宋体" w:cs="宋体"/>
          <w:color w:val="auto"/>
          <w:sz w:val="24"/>
          <w:szCs w:val="24"/>
          <w:lang w:val="en-US" w:eastAsia="zh-CN"/>
        </w:rPr>
      </w:pPr>
    </w:p>
    <w:p w14:paraId="497FD05F">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乙方：</w:t>
      </w:r>
      <w:r>
        <w:rPr>
          <w:rFonts w:hint="eastAsia" w:ascii="宋体" w:hAnsi="宋体" w:eastAsia="宋体" w:cs="宋体"/>
          <w:color w:val="auto"/>
          <w:sz w:val="24"/>
          <w:szCs w:val="24"/>
          <w:lang w:val="en-US" w:eastAsia="zh-CN"/>
        </w:rPr>
        <w:t xml:space="preserve"> </w:t>
      </w:r>
    </w:p>
    <w:p w14:paraId="15FB5AC6">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lang w:val="en-US" w:eastAsia="zh-CN"/>
        </w:rPr>
        <w:t xml:space="preserve"> </w:t>
      </w:r>
    </w:p>
    <w:p w14:paraId="28B90BF8">
      <w:pPr>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联系地址：</w:t>
      </w:r>
      <w:r>
        <w:rPr>
          <w:rFonts w:hint="eastAsia" w:ascii="宋体" w:hAnsi="宋体" w:eastAsia="宋体" w:cs="宋体"/>
          <w:color w:val="auto"/>
          <w:sz w:val="24"/>
          <w:szCs w:val="24"/>
          <w:lang w:val="en-US" w:eastAsia="zh-CN"/>
        </w:rPr>
        <w:t xml:space="preserve"> </w:t>
      </w:r>
    </w:p>
    <w:p w14:paraId="1E0F803B">
      <w:pPr>
        <w:ind w:left="1838" w:leftChars="304" w:hanging="1200" w:hangingChars="5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p>
    <w:p w14:paraId="52DAB3FE">
      <w:pPr>
        <w:keepNext w:val="0"/>
        <w:keepLines w:val="0"/>
        <w:pageBreakBefore w:val="0"/>
        <w:widowControl/>
        <w:kinsoku w:val="0"/>
        <w:wordWrap/>
        <w:overflowPunct/>
        <w:topLinePunct w:val="0"/>
        <w:autoSpaceDE w:val="0"/>
        <w:autoSpaceDN w:val="0"/>
        <w:bidi w:val="0"/>
        <w:adjustRightInd w:val="0"/>
        <w:snapToGrid w:val="0"/>
        <w:spacing w:line="580" w:lineRule="exact"/>
        <w:ind w:firstLine="480" w:firstLineChars="200"/>
        <w:textAlignment w:val="baseline"/>
        <w:rPr>
          <w:rStyle w:val="45"/>
          <w:rFonts w:hint="eastAsia" w:ascii="宋体" w:hAnsi="宋体" w:eastAsia="宋体" w:cs="宋体"/>
          <w:color w:val="auto"/>
          <w:sz w:val="24"/>
          <w:szCs w:val="24"/>
        </w:rPr>
      </w:pPr>
      <w:r>
        <w:rPr>
          <w:rFonts w:hint="eastAsia" w:ascii="宋体" w:hAnsi="宋体" w:eastAsia="宋体" w:cs="宋体"/>
          <w:snapToGrid w:val="0"/>
          <w:color w:val="auto"/>
          <w:spacing w:val="0"/>
          <w:kern w:val="0"/>
          <w:sz w:val="24"/>
          <w:szCs w:val="24"/>
        </w:rPr>
        <w:t>根据</w:t>
      </w:r>
      <w:r>
        <w:rPr>
          <w:rFonts w:hint="eastAsia" w:ascii="宋体" w:hAnsi="宋体" w:eastAsia="宋体" w:cs="宋体"/>
          <w:snapToGrid w:val="0"/>
          <w:color w:val="auto"/>
          <w:spacing w:val="0"/>
          <w:kern w:val="0"/>
          <w:sz w:val="24"/>
          <w:szCs w:val="24"/>
          <w:u w:val="single"/>
          <w:lang w:val="en-US" w:eastAsia="zh-CN"/>
        </w:rPr>
        <w:t xml:space="preserve">      </w:t>
      </w:r>
      <w:r>
        <w:rPr>
          <w:rFonts w:hint="eastAsia" w:ascii="宋体" w:hAnsi="宋体" w:eastAsia="宋体" w:cs="宋体"/>
          <w:snapToGrid w:val="0"/>
          <w:color w:val="auto"/>
          <w:spacing w:val="0"/>
          <w:kern w:val="0"/>
          <w:sz w:val="24"/>
          <w:szCs w:val="24"/>
          <w:lang w:val="en-US" w:eastAsia="zh-CN"/>
        </w:rPr>
        <w:t>公开招标</w:t>
      </w:r>
      <w:r>
        <w:rPr>
          <w:rFonts w:hint="eastAsia" w:ascii="宋体" w:hAnsi="宋体" w:eastAsia="宋体" w:cs="宋体"/>
          <w:snapToGrid w:val="0"/>
          <w:color w:val="auto"/>
          <w:spacing w:val="0"/>
          <w:kern w:val="0"/>
          <w:sz w:val="24"/>
          <w:szCs w:val="24"/>
        </w:rPr>
        <w:t>结果，按照《中华人民共和国食品安全法》</w:t>
      </w:r>
      <w:r>
        <w:rPr>
          <w:rFonts w:hint="eastAsia" w:ascii="宋体" w:hAnsi="宋体" w:eastAsia="宋体" w:cs="宋体"/>
          <w:snapToGrid w:val="0"/>
          <w:color w:val="auto"/>
          <w:spacing w:val="0"/>
          <w:kern w:val="0"/>
          <w:sz w:val="24"/>
          <w:szCs w:val="24"/>
          <w:lang w:eastAsia="zh-CN"/>
        </w:rPr>
        <w:t>、</w:t>
      </w:r>
      <w:r>
        <w:rPr>
          <w:rFonts w:hint="eastAsia" w:ascii="宋体" w:hAnsi="宋体" w:eastAsia="宋体" w:cs="宋体"/>
          <w:snapToGrid w:val="0"/>
          <w:color w:val="auto"/>
          <w:spacing w:val="0"/>
          <w:kern w:val="0"/>
          <w:sz w:val="24"/>
          <w:szCs w:val="24"/>
        </w:rPr>
        <w:t>《中华人民共和国民法典》的规定，经双方协商，本着平等互利和诚实信用的原则，一致同意签订本合同如下。</w:t>
      </w:r>
    </w:p>
    <w:p w14:paraId="29F067B6">
      <w:pPr>
        <w:numPr>
          <w:ilvl w:val="0"/>
          <w:numId w:val="14"/>
        </w:numPr>
        <w:ind w:firstLine="480" w:firstLineChars="200"/>
        <w:rPr>
          <w:rStyle w:val="45"/>
          <w:rFonts w:hint="eastAsia" w:ascii="宋体" w:hAnsi="宋体" w:eastAsia="宋体" w:cs="宋体"/>
          <w:color w:val="auto"/>
          <w:sz w:val="24"/>
          <w:szCs w:val="24"/>
        </w:rPr>
      </w:pPr>
      <w:r>
        <w:rPr>
          <w:rStyle w:val="45"/>
          <w:rFonts w:hint="eastAsia" w:ascii="宋体" w:hAnsi="宋体" w:eastAsia="宋体" w:cs="宋体"/>
          <w:color w:val="auto"/>
          <w:sz w:val="24"/>
          <w:szCs w:val="24"/>
          <w:lang w:val="en-US" w:eastAsia="zh-CN"/>
        </w:rPr>
        <w:t>服务期限</w:t>
      </w:r>
    </w:p>
    <w:p w14:paraId="74D5DC2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Style w:val="45"/>
          <w:rFonts w:hint="eastAsia" w:ascii="宋体" w:hAnsi="宋体" w:eastAsia="宋体" w:cs="宋体"/>
          <w:color w:val="auto"/>
          <w:sz w:val="24"/>
          <w:szCs w:val="24"/>
          <w:lang w:val="en-US" w:eastAsia="zh-CN"/>
        </w:rPr>
        <w:t>服务期限：</w:t>
      </w:r>
      <w:r>
        <w:rPr>
          <w:rStyle w:val="45"/>
          <w:rFonts w:hint="eastAsia" w:ascii="宋体" w:hAnsi="宋体" w:eastAsia="宋体" w:cs="宋体"/>
          <w:color w:val="auto"/>
          <w:sz w:val="24"/>
          <w:szCs w:val="24"/>
        </w:rPr>
        <w:t>自</w:t>
      </w:r>
      <w:r>
        <w:rPr>
          <w:rStyle w:val="45"/>
          <w:rFonts w:hint="eastAsia" w:ascii="宋体" w:hAnsi="宋体" w:eastAsia="宋体" w:cs="宋体"/>
          <w:color w:val="auto"/>
          <w:sz w:val="24"/>
          <w:szCs w:val="24"/>
          <w:u w:val="single"/>
        </w:rPr>
        <w:t xml:space="preserve"> </w:t>
      </w:r>
      <w:r>
        <w:rPr>
          <w:rStyle w:val="45"/>
          <w:rFonts w:hint="eastAsia" w:ascii="宋体" w:hAnsi="宋体" w:eastAsia="宋体" w:cs="宋体"/>
          <w:color w:val="auto"/>
          <w:sz w:val="24"/>
          <w:szCs w:val="24"/>
          <w:u w:val="single"/>
          <w:lang w:val="en-US" w:eastAsia="zh-CN"/>
        </w:rPr>
        <w:t xml:space="preserve">    </w:t>
      </w:r>
      <w:r>
        <w:rPr>
          <w:rStyle w:val="45"/>
          <w:rFonts w:hint="eastAsia" w:ascii="宋体" w:hAnsi="宋体" w:eastAsia="宋体" w:cs="宋体"/>
          <w:color w:val="auto"/>
          <w:sz w:val="24"/>
          <w:szCs w:val="24"/>
        </w:rPr>
        <w:t>起至</w:t>
      </w:r>
      <w:r>
        <w:rPr>
          <w:rStyle w:val="45"/>
          <w:rFonts w:hint="eastAsia" w:ascii="宋体" w:hAnsi="宋体" w:eastAsia="宋体" w:cs="宋体"/>
          <w:color w:val="auto"/>
          <w:sz w:val="24"/>
          <w:szCs w:val="24"/>
          <w:u w:val="single"/>
        </w:rPr>
        <w:t xml:space="preserve"> </w:t>
      </w:r>
      <w:r>
        <w:rPr>
          <w:rStyle w:val="45"/>
          <w:rFonts w:hint="eastAsia" w:ascii="宋体" w:hAnsi="宋体" w:eastAsia="宋体" w:cs="宋体"/>
          <w:color w:val="auto"/>
          <w:sz w:val="24"/>
          <w:szCs w:val="24"/>
          <w:u w:val="single"/>
          <w:lang w:val="en-US" w:eastAsia="zh-CN"/>
        </w:rPr>
        <w:t xml:space="preserve">     </w:t>
      </w:r>
      <w:r>
        <w:rPr>
          <w:rStyle w:val="45"/>
          <w:rFonts w:hint="eastAsia" w:ascii="宋体" w:hAnsi="宋体" w:eastAsia="宋体" w:cs="宋体"/>
          <w:color w:val="auto"/>
          <w:sz w:val="24"/>
          <w:szCs w:val="24"/>
        </w:rPr>
        <w:t>止，共</w:t>
      </w:r>
      <w:r>
        <w:rPr>
          <w:rStyle w:val="45"/>
          <w:rFonts w:hint="eastAsia" w:ascii="宋体" w:hAnsi="宋体" w:eastAsia="宋体" w:cs="宋体"/>
          <w:color w:val="auto"/>
          <w:sz w:val="24"/>
          <w:szCs w:val="24"/>
          <w:u w:val="single"/>
          <w:lang w:val="en-US" w:eastAsia="zh-CN"/>
        </w:rPr>
        <w:t xml:space="preserve">     </w:t>
      </w:r>
      <w:r>
        <w:rPr>
          <w:rStyle w:val="45"/>
          <w:rFonts w:hint="eastAsia" w:ascii="宋体" w:hAnsi="宋体" w:eastAsia="宋体" w:cs="宋体"/>
          <w:color w:val="auto"/>
          <w:sz w:val="24"/>
          <w:szCs w:val="24"/>
          <w:lang w:val="en-US" w:eastAsia="zh-CN"/>
        </w:rPr>
        <w:t>。</w:t>
      </w:r>
      <w:r>
        <w:rPr>
          <w:rFonts w:hint="eastAsia" w:ascii="宋体" w:hAnsi="宋体" w:eastAsia="宋体" w:cs="宋体"/>
          <w:snapToGrid w:val="0"/>
          <w:color w:val="auto"/>
          <w:spacing w:val="0"/>
          <w:kern w:val="0"/>
          <w:sz w:val="24"/>
          <w:szCs w:val="24"/>
          <w:lang w:val="en-US" w:eastAsia="zh-CN"/>
        </w:rPr>
        <w:t xml:space="preserve"> </w:t>
      </w:r>
    </w:p>
    <w:p w14:paraId="6E73FDA6">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二、服务项目</w:t>
      </w:r>
    </w:p>
    <w:p w14:paraId="7B35707E">
      <w:pPr>
        <w:keepNext w:val="0"/>
        <w:keepLines w:val="0"/>
        <w:pageBreakBefore w:val="0"/>
        <w:widowControl w:val="0"/>
        <w:kinsoku/>
        <w:wordWrap/>
        <w:overflowPunct/>
        <w:topLinePunct w:val="0"/>
        <w:bidi w:val="0"/>
        <w:snapToGrid/>
        <w:spacing w:line="58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乙方使用甲方食堂，以社会化服务的承包方式为甲方单位民警职工及保障工作人员</w:t>
      </w:r>
      <w:r>
        <w:rPr>
          <w:rFonts w:hint="eastAsia" w:ascii="宋体" w:hAnsi="宋体" w:eastAsia="宋体" w:cs="宋体"/>
          <w:color w:val="auto"/>
          <w:sz w:val="24"/>
          <w:szCs w:val="24"/>
          <w:lang w:val="en-US" w:eastAsia="zh-CN"/>
        </w:rPr>
        <w:t>就餐</w:t>
      </w:r>
      <w:r>
        <w:rPr>
          <w:rFonts w:hint="eastAsia" w:ascii="宋体" w:hAnsi="宋体" w:eastAsia="宋体" w:cs="宋体"/>
          <w:color w:val="auto"/>
          <w:sz w:val="24"/>
          <w:szCs w:val="24"/>
        </w:rPr>
        <w:t>，按</w:t>
      </w:r>
      <w:r>
        <w:rPr>
          <w:rFonts w:hint="eastAsia" w:ascii="宋体" w:hAnsi="宋体" w:eastAsia="宋体" w:cs="宋体"/>
          <w:color w:val="auto"/>
          <w:sz w:val="24"/>
          <w:szCs w:val="24"/>
          <w:lang w:val="en-US" w:eastAsia="zh-CN"/>
        </w:rPr>
        <w:t>甲方</w:t>
      </w:r>
      <w:r>
        <w:rPr>
          <w:rFonts w:hint="eastAsia" w:ascii="宋体" w:hAnsi="宋体" w:eastAsia="宋体" w:cs="宋体"/>
          <w:color w:val="auto"/>
          <w:sz w:val="24"/>
          <w:szCs w:val="24"/>
        </w:rPr>
        <w:t>一日三餐标准供应餐饮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烹饪所需食材均有甲方提供</w:t>
      </w:r>
      <w:r>
        <w:rPr>
          <w:rFonts w:hint="eastAsia" w:ascii="宋体" w:hAnsi="宋体" w:eastAsia="宋体" w:cs="宋体"/>
          <w:color w:val="auto"/>
          <w:sz w:val="24"/>
          <w:szCs w:val="24"/>
        </w:rPr>
        <w:t>。服务方式分为餐厅就餐和送餐服务两类，具体由甲方根据实际工作需要确定。餐厅就餐：就餐人员在甲方指定餐厅内现场就餐。送餐服务：乙方按照甲方要求的时间、就餐标准、数量，将餐食配送至甲方指定地点，并负责餐食分发、餐具回收等工作</w:t>
      </w:r>
      <w:r>
        <w:rPr>
          <w:rFonts w:hint="eastAsia" w:ascii="宋体" w:hAnsi="宋体" w:eastAsia="宋体" w:cs="宋体"/>
          <w:b w:val="0"/>
          <w:bCs w:val="0"/>
          <w:color w:val="auto"/>
          <w:sz w:val="24"/>
          <w:szCs w:val="24"/>
          <w:highlight w:val="none"/>
          <w:lang w:val="en-US" w:eastAsia="zh-CN"/>
        </w:rPr>
        <w:t>。</w:t>
      </w:r>
    </w:p>
    <w:p w14:paraId="54467984">
      <w:pPr>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三、承包形式及费用支付方式</w:t>
      </w:r>
    </w:p>
    <w:p w14:paraId="4EC46B8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1、服务费形式</w:t>
      </w:r>
      <w:r>
        <w:rPr>
          <w:rFonts w:hint="eastAsia" w:ascii="宋体" w:hAnsi="宋体" w:eastAsia="宋体" w:cs="宋体"/>
          <w:color w:val="auto"/>
          <w:sz w:val="24"/>
          <w:szCs w:val="24"/>
        </w:rPr>
        <w:t>：乙方采取纯包工的形式，服务费每月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元（大写：</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前述服务费包含了乙方履行本合同所需的全部成本，</w:t>
      </w:r>
      <w:r>
        <w:rPr>
          <w:rFonts w:hint="eastAsia" w:ascii="宋体" w:hAnsi="宋体" w:eastAsia="宋体" w:cs="宋体"/>
          <w:color w:val="auto"/>
          <w:sz w:val="24"/>
          <w:szCs w:val="24"/>
        </w:rPr>
        <w:t>包括</w:t>
      </w:r>
      <w:r>
        <w:rPr>
          <w:rFonts w:hint="eastAsia" w:ascii="宋体" w:hAnsi="宋体" w:eastAsia="宋体" w:cs="宋体"/>
          <w:color w:val="auto"/>
          <w:sz w:val="24"/>
          <w:szCs w:val="24"/>
          <w:lang w:val="en-US" w:eastAsia="zh-CN"/>
        </w:rPr>
        <w:t>但不限于乙方</w:t>
      </w:r>
      <w:r>
        <w:rPr>
          <w:rFonts w:hint="eastAsia" w:ascii="宋体" w:hAnsi="宋体" w:eastAsia="宋体" w:cs="宋体"/>
          <w:color w:val="auto"/>
          <w:sz w:val="24"/>
          <w:szCs w:val="24"/>
        </w:rPr>
        <w:t>人员工资、社保、管理费、税金</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服务人员日常工作所需要的工装、口罩、围裙、雨鞋</w:t>
      </w:r>
      <w:r>
        <w:rPr>
          <w:rFonts w:hint="eastAsia" w:ascii="宋体" w:hAnsi="宋体" w:eastAsia="宋体" w:cs="宋体"/>
          <w:color w:val="auto"/>
          <w:sz w:val="24"/>
          <w:szCs w:val="24"/>
        </w:rPr>
        <w:t>等所有费用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甲方无需另行支付任何费用</w:t>
      </w:r>
      <w:r>
        <w:rPr>
          <w:rFonts w:hint="eastAsia" w:ascii="宋体" w:hAnsi="宋体" w:eastAsia="宋体" w:cs="宋体"/>
          <w:color w:val="auto"/>
          <w:sz w:val="24"/>
          <w:szCs w:val="24"/>
        </w:rPr>
        <w:t>），乙方为甲方提供餐饮服务人员</w:t>
      </w:r>
      <w:r>
        <w:rPr>
          <w:rFonts w:hint="eastAsia" w:ascii="宋体" w:hAnsi="宋体" w:eastAsia="宋体" w:cs="宋体"/>
          <w:color w:val="auto"/>
          <w:sz w:val="24"/>
          <w:szCs w:val="24"/>
          <w:lang w:val="en-US" w:eastAsia="zh-CN"/>
        </w:rPr>
        <w:t>至少</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人。</w:t>
      </w:r>
    </w:p>
    <w:p w14:paraId="44C5FD1E">
      <w:pPr>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、支付方式：在乙方提供餐饮公司的正规增值税普通发票后</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日内，由甲方以电子网银对公转账或有效转账支票支付，按月支付，每月</w:t>
      </w:r>
      <w:r>
        <w:rPr>
          <w:rFonts w:hint="eastAsia" w:ascii="宋体" w:hAnsi="宋体" w:eastAsia="宋体" w:cs="宋体"/>
          <w:color w:val="auto"/>
          <w:sz w:val="24"/>
          <w:szCs w:val="24"/>
          <w:u w:val="single"/>
        </w:rPr>
        <w:t>15</w:t>
      </w:r>
      <w:r>
        <w:rPr>
          <w:rFonts w:hint="eastAsia" w:ascii="宋体" w:hAnsi="宋体" w:eastAsia="宋体" w:cs="宋体"/>
          <w:color w:val="auto"/>
          <w:sz w:val="24"/>
          <w:szCs w:val="24"/>
        </w:rPr>
        <w:t>日支付上一个月餐饮服务费。若遇国家法定节日，相应顺延。乙方未提供发票导致无法付款的，</w:t>
      </w:r>
      <w:r>
        <w:rPr>
          <w:rFonts w:hint="eastAsia" w:ascii="宋体" w:hAnsi="宋体" w:eastAsia="宋体" w:cs="宋体"/>
          <w:color w:val="auto"/>
          <w:sz w:val="24"/>
          <w:szCs w:val="24"/>
          <w:lang w:val="en-US" w:eastAsia="zh-CN"/>
        </w:rPr>
        <w:t>甲方不承担相关违约责任。合同签章处乙方付款信息如有变更，应当于变更前三日书面告知甲方，否则甲方按照原信息付款的视为完成付款。</w:t>
      </w:r>
    </w:p>
    <w:p w14:paraId="2722C6F0">
      <w:pPr>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cs="宋体"/>
          <w:color w:val="auto"/>
          <w:sz w:val="24"/>
          <w:szCs w:val="24"/>
          <w:lang w:val="en-US" w:eastAsia="zh-CN"/>
        </w:rPr>
        <w:t>履约保证金</w:t>
      </w:r>
      <w:r>
        <w:rPr>
          <w:rFonts w:hint="eastAsia" w:ascii="宋体" w:hAnsi="宋体" w:eastAsia="宋体" w:cs="宋体"/>
          <w:color w:val="auto"/>
          <w:sz w:val="24"/>
          <w:szCs w:val="24"/>
          <w:lang w:val="en-US" w:eastAsia="zh-CN"/>
        </w:rPr>
        <w:t>：本合同签订后</w:t>
      </w:r>
      <w:r>
        <w:rPr>
          <w:rFonts w:hint="eastAsia" w:ascii="宋体" w:hAnsi="宋体" w:eastAsia="宋体" w:cs="宋体"/>
          <w:color w:val="auto"/>
          <w:sz w:val="24"/>
          <w:szCs w:val="24"/>
          <w:u w:val="single"/>
          <w:lang w:val="en-US" w:eastAsia="zh-CN"/>
        </w:rPr>
        <w:t xml:space="preserve"> 3 </w:t>
      </w:r>
      <w:r>
        <w:rPr>
          <w:rFonts w:hint="eastAsia" w:ascii="宋体" w:hAnsi="宋体" w:eastAsia="宋体" w:cs="宋体"/>
          <w:color w:val="auto"/>
          <w:sz w:val="24"/>
          <w:szCs w:val="24"/>
          <w:lang w:val="en-US" w:eastAsia="zh-CN"/>
        </w:rPr>
        <w:t>个工作日内，乙方应向甲方支付</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10万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元</w:t>
      </w:r>
      <w:r>
        <w:rPr>
          <w:rFonts w:hint="eastAsia" w:ascii="宋体" w:hAnsi="宋体" w:cs="宋体"/>
          <w:color w:val="auto"/>
          <w:sz w:val="24"/>
          <w:szCs w:val="24"/>
          <w:lang w:val="en-US" w:eastAsia="zh-CN"/>
        </w:rPr>
        <w:t>履约保证金</w:t>
      </w:r>
      <w:r>
        <w:rPr>
          <w:rFonts w:hint="eastAsia" w:ascii="宋体" w:hAnsi="宋体" w:eastAsia="宋体" w:cs="宋体"/>
          <w:color w:val="auto"/>
          <w:sz w:val="24"/>
          <w:szCs w:val="24"/>
          <w:lang w:val="en-US" w:eastAsia="zh-CN"/>
        </w:rPr>
        <w:t>，作为乙方认真履行合同条款的保证。乙方没有履行本合同项下约定的责任和义务所需承担的违约金、赔偿金及其他费用，甲方有权直接从</w:t>
      </w:r>
      <w:r>
        <w:rPr>
          <w:rFonts w:hint="eastAsia" w:ascii="宋体" w:hAnsi="宋体" w:cs="宋体"/>
          <w:color w:val="auto"/>
          <w:sz w:val="24"/>
          <w:szCs w:val="24"/>
          <w:lang w:val="en-US" w:eastAsia="zh-CN"/>
        </w:rPr>
        <w:t>履约保证金</w:t>
      </w:r>
      <w:r>
        <w:rPr>
          <w:rFonts w:hint="eastAsia" w:ascii="宋体" w:hAnsi="宋体" w:eastAsia="宋体" w:cs="宋体"/>
          <w:color w:val="auto"/>
          <w:sz w:val="24"/>
          <w:szCs w:val="24"/>
          <w:lang w:val="en-US" w:eastAsia="zh-CN"/>
        </w:rPr>
        <w:t>中扣除，</w:t>
      </w:r>
      <w:r>
        <w:rPr>
          <w:rFonts w:hint="eastAsia" w:ascii="宋体" w:hAnsi="宋体" w:cs="宋体"/>
          <w:color w:val="auto"/>
          <w:sz w:val="24"/>
          <w:szCs w:val="24"/>
          <w:lang w:val="en-US" w:eastAsia="zh-CN"/>
        </w:rPr>
        <w:t>履约保证金</w:t>
      </w:r>
      <w:r>
        <w:rPr>
          <w:rFonts w:hint="eastAsia" w:ascii="宋体" w:hAnsi="宋体" w:eastAsia="宋体" w:cs="宋体"/>
          <w:color w:val="auto"/>
          <w:sz w:val="24"/>
          <w:szCs w:val="24"/>
          <w:lang w:val="en-US" w:eastAsia="zh-CN"/>
        </w:rPr>
        <w:t>中不足以扣除的，甲方有权从任何一笔货款中扣除。剩余</w:t>
      </w:r>
      <w:r>
        <w:rPr>
          <w:rFonts w:hint="eastAsia" w:ascii="宋体" w:hAnsi="宋体" w:cs="宋体"/>
          <w:color w:val="auto"/>
          <w:sz w:val="24"/>
          <w:szCs w:val="24"/>
          <w:lang w:val="en-US" w:eastAsia="zh-CN"/>
        </w:rPr>
        <w:t>履约保证金</w:t>
      </w:r>
      <w:r>
        <w:rPr>
          <w:rFonts w:hint="eastAsia" w:ascii="宋体" w:hAnsi="宋体" w:eastAsia="宋体" w:cs="宋体"/>
          <w:color w:val="auto"/>
          <w:sz w:val="24"/>
          <w:szCs w:val="24"/>
          <w:lang w:val="en-US" w:eastAsia="zh-CN"/>
        </w:rPr>
        <w:t>（如有）自合同约定的履行期限届满后</w:t>
      </w:r>
      <w:r>
        <w:rPr>
          <w:rFonts w:hint="eastAsia" w:ascii="宋体" w:hAnsi="宋体" w:eastAsia="宋体" w:cs="宋体"/>
          <w:color w:val="auto"/>
          <w:sz w:val="24"/>
          <w:szCs w:val="24"/>
          <w:u w:val="single"/>
          <w:lang w:val="en-US" w:eastAsia="zh-CN"/>
        </w:rPr>
        <w:t xml:space="preserve"> 10 </w:t>
      </w:r>
      <w:r>
        <w:rPr>
          <w:rFonts w:hint="eastAsia" w:ascii="宋体" w:hAnsi="宋体" w:eastAsia="宋体" w:cs="宋体"/>
          <w:color w:val="auto"/>
          <w:sz w:val="24"/>
          <w:szCs w:val="24"/>
          <w:lang w:val="en-US" w:eastAsia="zh-CN"/>
        </w:rPr>
        <w:t>个工作日内，由甲方无息返还给乙方。</w:t>
      </w:r>
    </w:p>
    <w:p w14:paraId="682178D4">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四、甲方的权利义务</w:t>
      </w:r>
    </w:p>
    <w:p w14:paraId="1F041F06">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1、甲方提供场地及现有的厨房、厨具、仓库及燃料、水电、住宿等厨房的正常运作之设施条件，并按照乙方要求结合甲方单位实际情况购置或修缮后堂及前厅设备，费用由甲方承担。上述物品经清点(按清单双方签名)后交付乙方使用，若双方终止合同，乙方应将上述物品交还甲方，如有遗失、损坏，按照甲方购买的标准型号、品牌购回，由甲方验货通过。 </w:t>
      </w:r>
    </w:p>
    <w:p w14:paraId="3FCA09B1">
      <w:pPr>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甲方有权对乙方公司经营状况进行审查，甲方有权对乙方服务人员状况和服务态度进行审查，甲方有权让乙方更换服务人员。甲方有权对环境卫生进行检查，甲方有权对菜品质量提出合理建议及调整方案。发现不合格项甲方有权给予扣除乙方当月服务费的</w:t>
      </w:r>
      <w:r>
        <w:rPr>
          <w:rFonts w:hint="eastAsia" w:ascii="宋体" w:hAnsi="宋体" w:eastAsia="宋体" w:cs="宋体"/>
          <w:color w:val="auto"/>
          <w:sz w:val="24"/>
          <w:szCs w:val="24"/>
          <w:u w:val="single"/>
        </w:rPr>
        <w:t>10%</w:t>
      </w:r>
      <w:r>
        <w:rPr>
          <w:rFonts w:hint="eastAsia" w:ascii="宋体" w:hAnsi="宋体" w:eastAsia="宋体" w:cs="宋体"/>
          <w:color w:val="auto"/>
          <w:sz w:val="24"/>
          <w:szCs w:val="24"/>
        </w:rPr>
        <w:t>的处罚，可数项并罚，并有权要求乙方及时整改。</w:t>
      </w:r>
    </w:p>
    <w:p w14:paraId="55D5E1BA">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、甲方按时给乙方支付满月足额的服务费。</w:t>
      </w:r>
    </w:p>
    <w:p w14:paraId="53378117">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、甲方特别用餐，或遇有用餐人数变动等特殊情况，应提前告知乙方驻场主管，以便调整餐量和食谱。</w:t>
      </w:r>
    </w:p>
    <w:p w14:paraId="50AC81AA">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、如遇特殊情况</w:t>
      </w:r>
      <w:r>
        <w:rPr>
          <w:rFonts w:hint="eastAsia" w:ascii="宋体" w:hAnsi="宋体" w:eastAsia="宋体" w:cs="宋体"/>
          <w:color w:val="auto"/>
          <w:sz w:val="24"/>
          <w:szCs w:val="24"/>
          <w:lang w:eastAsia="zh-CN"/>
        </w:rPr>
        <w:t>确需</w:t>
      </w:r>
      <w:r>
        <w:rPr>
          <w:rFonts w:hint="eastAsia" w:ascii="宋体" w:hAnsi="宋体" w:eastAsia="宋体" w:cs="宋体"/>
          <w:color w:val="auto"/>
          <w:sz w:val="24"/>
          <w:szCs w:val="24"/>
        </w:rPr>
        <w:t>延迟开饭的应及时通知乙方。</w:t>
      </w:r>
    </w:p>
    <w:p w14:paraId="12D9FDF4">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、乙方工作人员做的餐食，若出现</w:t>
      </w:r>
      <w:r>
        <w:rPr>
          <w:rFonts w:hint="eastAsia" w:ascii="宋体" w:hAnsi="宋体" w:eastAsia="宋体" w:cs="宋体"/>
          <w:color w:val="auto"/>
          <w:sz w:val="24"/>
          <w:szCs w:val="24"/>
          <w:lang w:val="en-US" w:eastAsia="zh-CN"/>
        </w:rPr>
        <w:t>异物、</w:t>
      </w:r>
      <w:r>
        <w:rPr>
          <w:rFonts w:hint="eastAsia" w:ascii="宋体" w:hAnsi="宋体" w:eastAsia="宋体" w:cs="宋体"/>
          <w:color w:val="auto"/>
          <w:sz w:val="24"/>
          <w:szCs w:val="24"/>
        </w:rPr>
        <w:t>发霉、发臭、腐烂、过期等食物影响健康的情况，甲方视情节有权对乙方给予</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000-</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0000元/次的考核。如造成其他经济损失的，乙方还需承担赔偿责任。</w:t>
      </w:r>
    </w:p>
    <w:p w14:paraId="52758FB7">
      <w:pPr>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、经综合评议满意度低于50%时，甲方有权终止合同。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详细考核细则见合同附件</w:t>
      </w:r>
      <w:r>
        <w:rPr>
          <w:rFonts w:hint="eastAsia" w:ascii="宋体" w:hAnsi="宋体" w:eastAsia="宋体" w:cs="宋体"/>
          <w:color w:val="auto"/>
          <w:sz w:val="24"/>
          <w:szCs w:val="24"/>
          <w:lang w:eastAsia="zh-CN"/>
        </w:rPr>
        <w:t>）</w:t>
      </w:r>
    </w:p>
    <w:p w14:paraId="263A5C34">
      <w:pPr>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8、送餐人员不少于2人，限男性，有驾驶证。此项目所有工作人员工作期间不得吸烟，饮酒，不得使用手机、智能手表、蓝牙耳机等电子设备，严格按照甲方要求执行</w:t>
      </w:r>
      <w:r>
        <w:rPr>
          <w:rFonts w:hint="eastAsia" w:ascii="宋体" w:hAnsi="宋体" w:cs="宋体"/>
          <w:color w:val="auto"/>
          <w:sz w:val="24"/>
          <w:szCs w:val="24"/>
          <w:lang w:val="en-US" w:eastAsia="zh-CN"/>
        </w:rPr>
        <w:t>，违反此条约定的按照30000.00元/次承担违约责任，出现两次（含）甲方有权单方解除本合同</w:t>
      </w:r>
      <w:r>
        <w:rPr>
          <w:rFonts w:hint="eastAsia" w:ascii="宋体" w:hAnsi="宋体" w:eastAsia="宋体" w:cs="宋体"/>
          <w:color w:val="auto"/>
          <w:sz w:val="24"/>
          <w:szCs w:val="24"/>
          <w:lang w:val="en-US" w:eastAsia="zh-CN"/>
        </w:rPr>
        <w:t>。</w:t>
      </w:r>
    </w:p>
    <w:p w14:paraId="7221A431">
      <w:pPr>
        <w:ind w:firstLine="480" w:firstLineChars="200"/>
        <w:rPr>
          <w:rFonts w:hint="eastAsia" w:ascii="宋体" w:hAnsi="宋体" w:eastAsia="宋体" w:cs="宋体"/>
          <w:b w:val="0"/>
          <w:bCs w:val="0"/>
          <w:color w:val="auto"/>
          <w:kern w:val="0"/>
          <w:sz w:val="24"/>
          <w:szCs w:val="24"/>
          <w:highlight w:val="none"/>
        </w:rPr>
      </w:pPr>
      <w:r>
        <w:rPr>
          <w:rFonts w:hint="eastAsia" w:ascii="宋体" w:hAnsi="宋体" w:eastAsia="宋体" w:cs="宋体"/>
          <w:color w:val="auto"/>
          <w:sz w:val="24"/>
          <w:szCs w:val="24"/>
          <w:lang w:val="en-US" w:eastAsia="zh-CN"/>
        </w:rPr>
        <w:t>9、</w:t>
      </w:r>
      <w:r>
        <w:rPr>
          <w:rFonts w:hint="eastAsia" w:ascii="宋体" w:hAnsi="宋体" w:eastAsia="宋体" w:cs="宋体"/>
          <w:b w:val="0"/>
          <w:bCs w:val="0"/>
          <w:color w:val="auto"/>
          <w:kern w:val="0"/>
          <w:sz w:val="24"/>
          <w:szCs w:val="24"/>
          <w:highlight w:val="none"/>
        </w:rPr>
        <w:t>上岗人员提供有效的健康证，上班期内穿戴统一的服装</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送餐人员须着与甲方人员一致的统一服装，服装由乙方提供</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维护</w:t>
      </w:r>
      <w:r>
        <w:rPr>
          <w:rFonts w:hint="eastAsia" w:ascii="宋体" w:hAnsi="宋体" w:eastAsia="宋体" w:cs="宋体"/>
          <w:b w:val="0"/>
          <w:bCs w:val="0"/>
          <w:color w:val="auto"/>
          <w:kern w:val="0"/>
          <w:sz w:val="24"/>
          <w:szCs w:val="24"/>
          <w:highlight w:val="none"/>
        </w:rPr>
        <w:t>形象</w:t>
      </w:r>
      <w:r>
        <w:rPr>
          <w:rFonts w:hint="eastAsia" w:ascii="宋体" w:hAnsi="宋体" w:cs="宋体"/>
          <w:b w:val="0"/>
          <w:bCs w:val="0"/>
          <w:color w:val="auto"/>
          <w:kern w:val="0"/>
          <w:sz w:val="24"/>
          <w:szCs w:val="24"/>
          <w:highlight w:val="none"/>
          <w:lang w:eastAsia="zh-CN"/>
        </w:rPr>
        <w:t>，无证服务的按照500.00元/人/次承担违约责任，出现三次（含）甲方有权单方解除本合同。</w:t>
      </w:r>
      <w:r>
        <w:rPr>
          <w:rFonts w:hint="eastAsia" w:ascii="宋体" w:hAnsi="宋体" w:eastAsia="宋体" w:cs="宋体"/>
          <w:b w:val="0"/>
          <w:bCs w:val="0"/>
          <w:color w:val="auto"/>
          <w:kern w:val="0"/>
          <w:sz w:val="24"/>
          <w:szCs w:val="24"/>
          <w:highlight w:val="none"/>
        </w:rPr>
        <w:t>。</w:t>
      </w:r>
    </w:p>
    <w:p w14:paraId="66817710">
      <w:pPr>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驻场期间不得超出工作范围，不得对单位内部情况取得任何影像资料，不得超越限制区域；不得擅自同</w:t>
      </w:r>
      <w:r>
        <w:rPr>
          <w:rFonts w:hint="eastAsia" w:ascii="宋体" w:hAnsi="宋体" w:eastAsia="宋体" w:cs="宋体"/>
          <w:color w:val="auto"/>
          <w:sz w:val="24"/>
          <w:szCs w:val="24"/>
          <w:lang w:val="en-US" w:eastAsia="zh-CN"/>
        </w:rPr>
        <w:t>甲方人员</w:t>
      </w:r>
      <w:r>
        <w:rPr>
          <w:rFonts w:hint="eastAsia" w:ascii="宋体" w:hAnsi="宋体" w:eastAsia="宋体" w:cs="宋体"/>
          <w:color w:val="auto"/>
          <w:sz w:val="24"/>
          <w:szCs w:val="24"/>
        </w:rPr>
        <w:t>私下沟通建立联系，未经甲方管理人员同意不得以任何理由向任何人提供任何物品（如：食材、副食调料、刀具等等）。乙方对其所有人员负有</w:t>
      </w:r>
      <w:r>
        <w:rPr>
          <w:rFonts w:hint="eastAsia" w:ascii="宋体" w:hAnsi="宋体" w:cs="宋体"/>
          <w:color w:val="auto"/>
          <w:sz w:val="24"/>
          <w:szCs w:val="24"/>
          <w:lang w:eastAsia="zh-CN"/>
        </w:rPr>
        <w:t>BM</w:t>
      </w:r>
      <w:r>
        <w:rPr>
          <w:rFonts w:hint="eastAsia" w:ascii="宋体" w:hAnsi="宋体" w:eastAsia="宋体" w:cs="宋体"/>
          <w:color w:val="auto"/>
          <w:sz w:val="24"/>
          <w:szCs w:val="24"/>
        </w:rPr>
        <w:t>责任并签订</w:t>
      </w:r>
      <w:r>
        <w:rPr>
          <w:rFonts w:hint="eastAsia" w:ascii="宋体" w:hAnsi="宋体" w:cs="宋体"/>
          <w:color w:val="auto"/>
          <w:sz w:val="24"/>
          <w:szCs w:val="24"/>
          <w:lang w:eastAsia="zh-CN"/>
        </w:rPr>
        <w:t>BM</w:t>
      </w:r>
      <w:r>
        <w:rPr>
          <w:rFonts w:hint="eastAsia" w:ascii="宋体" w:hAnsi="宋体" w:eastAsia="宋体" w:cs="宋体"/>
          <w:color w:val="auto"/>
          <w:sz w:val="24"/>
          <w:szCs w:val="24"/>
        </w:rPr>
        <w:t>协议。</w:t>
      </w:r>
    </w:p>
    <w:p w14:paraId="7245689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color w:val="auto"/>
          <w:sz w:val="24"/>
          <w:szCs w:val="24"/>
          <w:lang w:val="en-US" w:eastAsia="zh-CN"/>
        </w:rPr>
        <w:t>11、乙方服务人员日常工作所需要的工装、口罩、围裙、雨鞋等个人用品均由乙方承担。</w:t>
      </w:r>
    </w:p>
    <w:p w14:paraId="5AE26D50">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五、乙方的权利义务</w:t>
      </w:r>
    </w:p>
    <w:p w14:paraId="78048641">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1、乙方与其委派的工作人员建立劳动关系，签订劳动合同，并负责劳动合同的管理工作。</w:t>
      </w:r>
    </w:p>
    <w:p w14:paraId="2BC9604D">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2、严格派遣工作人员档案管理，负责建立、结转服务人员档案。乙方负责对其提供的人员进行安全生产教育，</w:t>
      </w:r>
      <w:r>
        <w:rPr>
          <w:rFonts w:hint="eastAsia" w:ascii="宋体" w:hAnsi="宋体" w:eastAsia="宋体" w:cs="宋体"/>
          <w:color w:val="auto"/>
          <w:sz w:val="24"/>
          <w:szCs w:val="24"/>
          <w:lang w:eastAsia="zh-CN"/>
        </w:rPr>
        <w:t>负责</w:t>
      </w:r>
      <w:r>
        <w:rPr>
          <w:rFonts w:hint="eastAsia" w:ascii="宋体" w:hAnsi="宋体" w:eastAsia="宋体" w:cs="宋体"/>
          <w:color w:val="auto"/>
          <w:sz w:val="24"/>
          <w:szCs w:val="24"/>
        </w:rPr>
        <w:t>办理社会保险。乙方提供人员在工作期间出现伤、亡、病、残等</w:t>
      </w:r>
      <w:r>
        <w:rPr>
          <w:rFonts w:hint="eastAsia" w:ascii="宋体" w:hAnsi="宋体" w:eastAsia="宋体" w:cs="宋体"/>
          <w:color w:val="auto"/>
          <w:sz w:val="24"/>
          <w:szCs w:val="24"/>
          <w:lang w:val="en-US" w:eastAsia="zh-CN"/>
        </w:rPr>
        <w:t>或造成第三方人身损害的</w:t>
      </w:r>
      <w:r>
        <w:rPr>
          <w:rFonts w:hint="eastAsia" w:ascii="宋体" w:hAnsi="宋体" w:eastAsia="宋体" w:cs="宋体"/>
          <w:color w:val="auto"/>
          <w:sz w:val="24"/>
          <w:szCs w:val="24"/>
        </w:rPr>
        <w:t>，由乙方</w:t>
      </w:r>
      <w:r>
        <w:rPr>
          <w:rFonts w:hint="eastAsia" w:ascii="宋体" w:hAnsi="宋体" w:eastAsia="宋体" w:cs="宋体"/>
          <w:color w:val="auto"/>
          <w:sz w:val="24"/>
          <w:szCs w:val="24"/>
          <w:lang w:val="en-US" w:eastAsia="zh-CN"/>
        </w:rPr>
        <w:t>承担全部责任</w:t>
      </w:r>
      <w:r>
        <w:rPr>
          <w:rFonts w:hint="eastAsia" w:ascii="宋体" w:hAnsi="宋体" w:eastAsia="宋体" w:cs="宋体"/>
          <w:color w:val="auto"/>
          <w:sz w:val="24"/>
          <w:szCs w:val="24"/>
        </w:rPr>
        <w:t>。如甲方因此而受损或支出任何费用，乙方应当承担赔偿责任。在工作过程中非因甲方原因发生的任何人身</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财产损害</w:t>
      </w:r>
      <w:r>
        <w:rPr>
          <w:rFonts w:hint="eastAsia" w:ascii="宋体" w:hAnsi="宋体" w:eastAsia="宋体" w:cs="宋体"/>
          <w:color w:val="auto"/>
          <w:sz w:val="24"/>
          <w:szCs w:val="24"/>
        </w:rPr>
        <w:t>，责任与费用等由乙方承担。</w:t>
      </w:r>
    </w:p>
    <w:p w14:paraId="603B7585">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3、乙方人员发生工伤及第三方事故的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乙方负责办理工伤申报和理赔事宜；同时给甲方造成的经济损失由乙方承担。</w:t>
      </w:r>
    </w:p>
    <w:p w14:paraId="22743D80">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4、定期征求甲方对服务保障工作的意见和建议，对存在的问题及时处理。</w:t>
      </w:r>
    </w:p>
    <w:p w14:paraId="2434AB62">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妥善保管和安全使用甲方提供的经营场所和设施设备。乙方员工如在工作时发生因使用设备不当或违规操作，造成的设备损坏及人员烫伤、烧伤、划伤、刀伤等情况，由乙方承担设备的维修、更换，人员就医等所有费用，</w:t>
      </w:r>
      <w:r>
        <w:rPr>
          <w:rFonts w:hint="eastAsia" w:ascii="宋体" w:hAnsi="宋体" w:eastAsia="宋体" w:cs="宋体"/>
          <w:color w:val="auto"/>
          <w:sz w:val="24"/>
          <w:szCs w:val="24"/>
          <w:lang w:eastAsia="zh-CN"/>
        </w:rPr>
        <w:t>其间</w:t>
      </w:r>
      <w:r>
        <w:rPr>
          <w:rFonts w:hint="eastAsia" w:ascii="宋体" w:hAnsi="宋体" w:eastAsia="宋体" w:cs="宋体"/>
          <w:color w:val="auto"/>
          <w:sz w:val="24"/>
          <w:szCs w:val="24"/>
        </w:rPr>
        <w:t>不停止义务的履行。</w:t>
      </w:r>
    </w:p>
    <w:p w14:paraId="2351F097">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6、乙方每周</w:t>
      </w: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前提供下一周的菜谱供甲方负责人审阅，批准后按照菜谱供餐。</w:t>
      </w:r>
    </w:p>
    <w:p w14:paraId="4329E580">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7、按照甲方规定时间、标准提供一日三餐，不得以任何理由及方式降低伙食质量。如遇特殊情况</w:t>
      </w:r>
      <w:r>
        <w:rPr>
          <w:rFonts w:hint="eastAsia" w:ascii="宋体" w:hAnsi="宋体" w:eastAsia="宋体" w:cs="宋体"/>
          <w:color w:val="auto"/>
          <w:sz w:val="24"/>
          <w:szCs w:val="24"/>
          <w:lang w:eastAsia="zh-CN"/>
        </w:rPr>
        <w:t>确需</w:t>
      </w:r>
      <w:r>
        <w:rPr>
          <w:rFonts w:hint="eastAsia" w:ascii="宋体" w:hAnsi="宋体" w:eastAsia="宋体" w:cs="宋体"/>
          <w:color w:val="auto"/>
          <w:sz w:val="24"/>
          <w:szCs w:val="24"/>
        </w:rPr>
        <w:t>延迟的应及时通知甲方。</w:t>
      </w:r>
    </w:p>
    <w:p w14:paraId="6BD9818B">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8、乙方所提供的食物必须具备合理的膳食结构，保证营养平衡及膳食多样化、合理化，并节约为本，不得有长明灯、长流水现象；设备若需维修及更新及时向甲方报告。</w:t>
      </w:r>
    </w:p>
    <w:p w14:paraId="7E3CD689">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乙方对餐厅负全部责任，所有卫生条件必须符合有关部门规定的标准，因违反有关部门卫生管理办法而遭到处罚者，一切责任由乙方承担。由此造成的甲方损失，乙方负责赔偿。对甲方的工作人员投诉卫生、食量及伙食问题，乙方应及时查纠问题、立行立改。</w:t>
      </w:r>
    </w:p>
    <w:p w14:paraId="5D598DA3">
      <w:pPr>
        <w:pStyle w:val="10"/>
        <w:ind w:left="0" w:leftChars="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10乙方在餐后应当做好认真清洗食具消毒工作，餐厅内部用餐大厅环境卫生全面清洁整理，经常清理食堂内水池、下水道，确保畅通，经常清理灶台及炊事用品污垢。</w:t>
      </w:r>
    </w:p>
    <w:p w14:paraId="41E63159">
      <w:pPr>
        <w:pStyle w:val="10"/>
        <w:ind w:left="0" w:leftChars="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11、乙方负责餐厅的消防安全工作，服从甲方的统一管理，确保消防安全无事故。</w:t>
      </w:r>
    </w:p>
    <w:p w14:paraId="460BC0A1">
      <w:pPr>
        <w:keepNext w:val="0"/>
        <w:keepLines w:val="0"/>
        <w:widowControl/>
        <w:suppressLineNumbers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12、如甲方发现乙方服务人员不能胜任工作，甲方有权要求乙方及时无条件地更换人选，直至甲方满意为止。</w:t>
      </w:r>
    </w:p>
    <w:p w14:paraId="22B24F38">
      <w:pPr>
        <w:ind w:firstLine="480" w:firstLineChars="200"/>
        <w:jc w:val="both"/>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、乙方所有进驻人员必须</w:t>
      </w:r>
      <w:r>
        <w:rPr>
          <w:rFonts w:hint="eastAsia" w:ascii="宋体" w:hAnsi="宋体" w:eastAsia="宋体" w:cs="宋体"/>
          <w:color w:val="auto"/>
          <w:sz w:val="24"/>
          <w:szCs w:val="24"/>
          <w:lang w:val="en-US" w:eastAsia="zh-CN"/>
        </w:rPr>
        <w:t>通过</w:t>
      </w:r>
      <w:r>
        <w:rPr>
          <w:rFonts w:hint="eastAsia" w:ascii="宋体" w:hAnsi="宋体" w:eastAsia="宋体" w:cs="宋体"/>
          <w:color w:val="auto"/>
          <w:sz w:val="24"/>
          <w:szCs w:val="24"/>
        </w:rPr>
        <w:t>甲方</w:t>
      </w:r>
      <w:r>
        <w:rPr>
          <w:rFonts w:hint="eastAsia" w:ascii="宋体" w:hAnsi="宋体" w:eastAsia="宋体" w:cs="宋体"/>
          <w:color w:val="auto"/>
          <w:sz w:val="24"/>
          <w:szCs w:val="24"/>
          <w:lang w:val="en-US" w:eastAsia="zh-CN"/>
        </w:rPr>
        <w:t>政审</w:t>
      </w:r>
      <w:r>
        <w:rPr>
          <w:rFonts w:hint="eastAsia" w:ascii="宋体" w:hAnsi="宋体" w:eastAsia="宋体" w:cs="宋体"/>
          <w:color w:val="auto"/>
          <w:sz w:val="24"/>
          <w:szCs w:val="24"/>
        </w:rPr>
        <w:t>并持有效健康证。并每半年统一体检一次，无有效健康证一律不得上岗。</w:t>
      </w:r>
      <w:r>
        <w:rPr>
          <w:rFonts w:hint="eastAsia" w:ascii="宋体" w:hAnsi="宋体" w:eastAsia="宋体" w:cs="宋体"/>
          <w:b w:val="0"/>
          <w:bCs w:val="0"/>
          <w:color w:val="auto"/>
          <w:kern w:val="0"/>
          <w:sz w:val="24"/>
          <w:szCs w:val="24"/>
          <w:highlight w:val="none"/>
          <w:lang w:val="en-US" w:eastAsia="zh-CN"/>
        </w:rPr>
        <w:t xml:space="preserve"> </w:t>
      </w:r>
    </w:p>
    <w:p w14:paraId="1AA4DFB6">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乙方在承包期内，不得从事违法违纪活动，造成的后果由乙方负责。乙方不得以甲方名义对外赊欠货物或借贷。凡乙方经济上的一切行为均与甲方无关。乙方按规定缴纳的各项税款，如有偷税漏税逃税等情形，自行承担责任。</w:t>
      </w:r>
    </w:p>
    <w:p w14:paraId="407A54D7">
      <w:pPr>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lang w:val="en-US"/>
        </w:rPr>
        <w:t>、</w:t>
      </w:r>
      <w:r>
        <w:rPr>
          <w:rFonts w:hint="eastAsia" w:ascii="宋体" w:hAnsi="宋体" w:cs="宋体"/>
          <w:color w:val="auto"/>
          <w:sz w:val="24"/>
          <w:szCs w:val="24"/>
          <w:lang w:val="en-US" w:eastAsia="zh-CN"/>
        </w:rPr>
        <w:t>BM</w:t>
      </w:r>
      <w:r>
        <w:rPr>
          <w:rFonts w:hint="eastAsia" w:ascii="宋体" w:hAnsi="宋体" w:eastAsia="宋体" w:cs="宋体"/>
          <w:color w:val="auto"/>
          <w:sz w:val="24"/>
          <w:szCs w:val="24"/>
          <w:lang w:val="en-US"/>
        </w:rPr>
        <w:t>条款</w:t>
      </w:r>
    </w:p>
    <w:p w14:paraId="36A8BF1C">
      <w:pPr>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1、乙方</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lang w:val="en-US"/>
        </w:rPr>
        <w:t>员应严格遵守甲方单位</w:t>
      </w:r>
      <w:r>
        <w:rPr>
          <w:rFonts w:hint="eastAsia" w:ascii="宋体" w:hAnsi="宋体" w:cs="宋体"/>
          <w:color w:val="auto"/>
          <w:sz w:val="24"/>
          <w:szCs w:val="24"/>
          <w:lang w:val="en-US" w:eastAsia="zh-CN"/>
        </w:rPr>
        <w:t>BM</w:t>
      </w:r>
      <w:r>
        <w:rPr>
          <w:rFonts w:hint="eastAsia" w:ascii="宋体" w:hAnsi="宋体" w:eastAsia="宋体" w:cs="宋体"/>
          <w:color w:val="auto"/>
          <w:sz w:val="24"/>
          <w:szCs w:val="24"/>
          <w:lang w:val="en-US"/>
        </w:rPr>
        <w:t>制度。</w:t>
      </w:r>
    </w:p>
    <w:p w14:paraId="2AF1EBBD">
      <w:pPr>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2、甲方提供给乙方</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lang w:val="en-US"/>
        </w:rPr>
        <w:t>人员的</w:t>
      </w:r>
      <w:r>
        <w:rPr>
          <w:rFonts w:hint="eastAsia" w:ascii="宋体" w:hAnsi="宋体" w:eastAsia="宋体" w:cs="宋体"/>
          <w:color w:val="auto"/>
          <w:sz w:val="24"/>
          <w:szCs w:val="24"/>
          <w:lang w:val="en-US" w:eastAsia="zh-CN"/>
        </w:rPr>
        <w:t>住宿、设备及信息</w:t>
      </w:r>
      <w:r>
        <w:rPr>
          <w:rFonts w:hint="eastAsia" w:ascii="宋体" w:hAnsi="宋体" w:eastAsia="宋体" w:cs="宋体"/>
          <w:color w:val="auto"/>
          <w:sz w:val="24"/>
          <w:szCs w:val="24"/>
          <w:lang w:val="en-US"/>
        </w:rPr>
        <w:t>资料，包括</w:t>
      </w:r>
      <w:r>
        <w:rPr>
          <w:rFonts w:hint="eastAsia" w:ascii="宋体" w:hAnsi="宋体" w:eastAsia="宋体" w:cs="宋体"/>
          <w:color w:val="auto"/>
          <w:sz w:val="24"/>
          <w:szCs w:val="24"/>
          <w:lang w:val="en-US" w:eastAsia="zh-CN"/>
        </w:rPr>
        <w:t>：食材购进种类与数量、各种设备、位置</w:t>
      </w:r>
      <w:r>
        <w:rPr>
          <w:rFonts w:hint="eastAsia" w:ascii="宋体" w:hAnsi="宋体" w:eastAsia="宋体" w:cs="宋体"/>
          <w:color w:val="auto"/>
          <w:sz w:val="24"/>
          <w:szCs w:val="24"/>
          <w:lang w:val="en-US"/>
        </w:rPr>
        <w:t>等，不得向第三方泄露。</w:t>
      </w:r>
    </w:p>
    <w:p w14:paraId="22C0A5CA">
      <w:pPr>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rPr>
        <w:t>3、乙方</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lang w:val="en-US"/>
        </w:rPr>
        <w:t>人员不得对甲方单位</w:t>
      </w:r>
      <w:r>
        <w:rPr>
          <w:rFonts w:hint="eastAsia" w:ascii="宋体" w:hAnsi="宋体" w:eastAsia="宋体" w:cs="宋体"/>
          <w:color w:val="auto"/>
          <w:sz w:val="24"/>
          <w:szCs w:val="24"/>
          <w:lang w:val="en-US" w:eastAsia="zh-CN"/>
        </w:rPr>
        <w:t>全域任一区域</w:t>
      </w:r>
      <w:r>
        <w:rPr>
          <w:rFonts w:hint="eastAsia" w:ascii="宋体" w:hAnsi="宋体" w:eastAsia="宋体" w:cs="宋体"/>
          <w:color w:val="auto"/>
          <w:sz w:val="24"/>
          <w:szCs w:val="24"/>
          <w:lang w:val="en-US"/>
        </w:rPr>
        <w:t>进行拍照、录像、不得通过任何形式向第三方泄露本单位任何信息，如微信、QQ</w:t>
      </w:r>
      <w:r>
        <w:rPr>
          <w:rFonts w:hint="eastAsia" w:ascii="宋体" w:hAnsi="宋体" w:eastAsia="宋体" w:cs="宋体"/>
          <w:color w:val="auto"/>
          <w:sz w:val="24"/>
          <w:szCs w:val="24"/>
          <w:lang w:val="en-US" w:eastAsia="zh-CN"/>
        </w:rPr>
        <w:t>、钉钉、抖音、快手等社交软件。</w:t>
      </w:r>
    </w:p>
    <w:p w14:paraId="2040D5A4">
      <w:pPr>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4、</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lang w:val="en-US"/>
        </w:rPr>
        <w:t>人员不得带无关人员进入甲方单位。</w:t>
      </w:r>
    </w:p>
    <w:p w14:paraId="57EE4E0E">
      <w:pPr>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5、本条款不受合同生效与否的影响，即使合同被认定为无效，乙方指派</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lang w:val="en-US"/>
        </w:rPr>
        <w:t>人员仍应遵守本</w:t>
      </w:r>
      <w:r>
        <w:rPr>
          <w:rFonts w:hint="eastAsia" w:ascii="宋体" w:hAnsi="宋体" w:cs="宋体"/>
          <w:color w:val="auto"/>
          <w:sz w:val="24"/>
          <w:szCs w:val="24"/>
          <w:lang w:val="en-US" w:eastAsia="zh-CN"/>
        </w:rPr>
        <w:t>BM</w:t>
      </w:r>
      <w:r>
        <w:rPr>
          <w:rFonts w:hint="eastAsia" w:ascii="宋体" w:hAnsi="宋体" w:eastAsia="宋体" w:cs="宋体"/>
          <w:color w:val="auto"/>
          <w:sz w:val="24"/>
          <w:szCs w:val="24"/>
          <w:lang w:val="en-US"/>
        </w:rPr>
        <w:t>条款的约定。</w:t>
      </w:r>
    </w:p>
    <w:p w14:paraId="4AF70660">
      <w:pPr>
        <w:ind w:firstLine="480" w:firstLineChars="200"/>
        <w:rPr>
          <w:rFonts w:hint="eastAsia" w:ascii="宋体" w:hAnsi="宋体" w:eastAsia="宋体" w:cs="宋体"/>
          <w:color w:val="auto"/>
          <w:sz w:val="24"/>
          <w:szCs w:val="24"/>
        </w:rPr>
      </w:pPr>
      <w:r>
        <w:rPr>
          <w:rFonts w:hint="eastAsia" w:ascii="宋体" w:hAnsi="宋体" w:eastAsia="宋体" w:cs="宋体"/>
          <w:b w:val="0"/>
          <w:color w:val="auto"/>
          <w:sz w:val="24"/>
          <w:szCs w:val="24"/>
          <w:lang w:val="en-US" w:eastAsia="zh-CN"/>
        </w:rPr>
        <w:t>6、</w:t>
      </w:r>
      <w:r>
        <w:rPr>
          <w:rFonts w:hint="eastAsia" w:ascii="宋体" w:hAnsi="宋体" w:eastAsia="宋体" w:cs="宋体"/>
          <w:b w:val="0"/>
          <w:color w:val="auto"/>
          <w:sz w:val="24"/>
          <w:szCs w:val="24"/>
          <w:lang w:val="en-US"/>
        </w:rPr>
        <w:t>乙方造成泄密风险的，应当</w:t>
      </w:r>
      <w:r>
        <w:rPr>
          <w:rFonts w:hint="eastAsia" w:ascii="宋体" w:hAnsi="宋体" w:eastAsia="宋体" w:cs="宋体"/>
          <w:b w:val="0"/>
          <w:color w:val="auto"/>
          <w:sz w:val="24"/>
          <w:szCs w:val="24"/>
          <w:lang w:val="en-US" w:eastAsia="zh-CN"/>
        </w:rPr>
        <w:t>按照合同总额30%承担违约责任并</w:t>
      </w:r>
      <w:r>
        <w:rPr>
          <w:rFonts w:hint="eastAsia" w:ascii="宋体" w:hAnsi="宋体" w:eastAsia="宋体" w:cs="宋体"/>
          <w:b w:val="0"/>
          <w:color w:val="auto"/>
          <w:sz w:val="24"/>
          <w:szCs w:val="24"/>
          <w:lang w:val="en-US"/>
        </w:rPr>
        <w:t>承担相应法律责任。</w:t>
      </w:r>
    </w:p>
    <w:p w14:paraId="6DCDBEE1">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六、违约责任</w:t>
      </w:r>
    </w:p>
    <w:p w14:paraId="6DD23376">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1、乙方中途停止营业或不正常营业给甲方造成损失的，应向甲方承担赔偿责任，向甲方支付违约金</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元（经双方协商一致，同意违约金金额为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元。</w:t>
      </w:r>
    </w:p>
    <w:p w14:paraId="1AF41885">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2、乙方因违反《食品卫生法》、《食品安全法》、《环境保护法》给甲方人员造成损害，甲方</w:t>
      </w:r>
      <w:r>
        <w:rPr>
          <w:rFonts w:hint="eastAsia" w:ascii="宋体" w:hAnsi="宋体" w:eastAsia="宋体" w:cs="宋体"/>
          <w:color w:val="auto"/>
          <w:sz w:val="24"/>
          <w:szCs w:val="24"/>
          <w:lang w:val="en-US" w:eastAsia="zh-CN"/>
        </w:rPr>
        <w:t>有权解除合同并</w:t>
      </w:r>
      <w:r>
        <w:rPr>
          <w:rFonts w:hint="eastAsia" w:ascii="宋体" w:hAnsi="宋体" w:eastAsia="宋体" w:cs="宋体"/>
          <w:color w:val="auto"/>
          <w:sz w:val="24"/>
          <w:szCs w:val="24"/>
        </w:rPr>
        <w:t>按相关法律规定追究责任。</w:t>
      </w:r>
    </w:p>
    <w:p w14:paraId="6ED46071">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3、若乙方将所承包的食堂转包给他人经营，甲方有权终止合同</w:t>
      </w:r>
      <w:r>
        <w:rPr>
          <w:rFonts w:hint="eastAsia" w:ascii="宋体" w:hAnsi="宋体" w:eastAsia="宋体" w:cs="宋体"/>
          <w:color w:val="auto"/>
          <w:sz w:val="24"/>
          <w:szCs w:val="24"/>
          <w:lang w:val="en-US" w:eastAsia="zh-CN"/>
        </w:rPr>
        <w:t>并追究乙方的违约责任</w:t>
      </w:r>
      <w:r>
        <w:rPr>
          <w:rFonts w:hint="eastAsia" w:ascii="宋体" w:hAnsi="宋体" w:eastAsia="宋体" w:cs="宋体"/>
          <w:color w:val="auto"/>
          <w:sz w:val="24"/>
          <w:szCs w:val="24"/>
        </w:rPr>
        <w:t>。</w:t>
      </w:r>
    </w:p>
    <w:p w14:paraId="63C6745E">
      <w:pPr>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、乙方承担食堂安全生产责任，对其工作人员</w:t>
      </w:r>
      <w:r>
        <w:rPr>
          <w:rFonts w:hint="eastAsia" w:ascii="宋体" w:hAnsi="宋体" w:eastAsia="宋体" w:cs="宋体"/>
          <w:color w:val="auto"/>
          <w:sz w:val="24"/>
          <w:szCs w:val="24"/>
          <w:lang w:val="en-US" w:eastAsia="zh-CN"/>
        </w:rPr>
        <w:t>进行教育培训</w:t>
      </w:r>
      <w:r>
        <w:rPr>
          <w:rFonts w:hint="eastAsia" w:ascii="宋体" w:hAnsi="宋体" w:eastAsia="宋体" w:cs="宋体"/>
          <w:color w:val="auto"/>
          <w:sz w:val="24"/>
          <w:szCs w:val="24"/>
        </w:rPr>
        <w:t>，工作期间出现的安全责任事故，由乙方承担</w:t>
      </w:r>
      <w:r>
        <w:rPr>
          <w:rFonts w:hint="eastAsia" w:ascii="宋体" w:hAnsi="宋体" w:eastAsia="宋体" w:cs="宋体"/>
          <w:color w:val="auto"/>
          <w:sz w:val="24"/>
          <w:szCs w:val="24"/>
          <w:lang w:val="en-US" w:eastAsia="zh-CN"/>
        </w:rPr>
        <w:t>相关赔偿责任。</w:t>
      </w:r>
    </w:p>
    <w:p w14:paraId="6CD6ABAA">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、乙方行为违反本合同规定的任一条款，甲方均有权扣除乙方当月服务费，给甲方造成经济损失的，乙方还应该赔偿甲方相应的经济损失</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元（损失的计算方式：月服务费的10%），违约金不足以弥补甲方损失的，乙方应赔偿损失。同时甲方有权单方解除承包合同，并不承担违约责任。</w:t>
      </w:r>
    </w:p>
    <w:p w14:paraId="7C31AA20">
      <w:pPr>
        <w:pStyle w:val="10"/>
        <w:ind w:left="0"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6、乙方无法按约定提供服务，甲方有权指定第三方提供服务，产生的费用由乙方承担。</w:t>
      </w:r>
    </w:p>
    <w:p w14:paraId="58F72A51">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、甲乙双方应履行合同约定的义务，一方违约给对方造成损失的，另一方有权要求违约方赔偿损失及承担因追偿产生的律师代理费、诉讼费、差旅费、交通费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保全费、保全保险费、公证费、评估费、鉴定费、送达费等等一切费用。</w:t>
      </w:r>
    </w:p>
    <w:p w14:paraId="17CA62F0">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七、争议解决</w:t>
      </w:r>
    </w:p>
    <w:p w14:paraId="450D274A">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1、合同</w:t>
      </w:r>
      <w:r>
        <w:rPr>
          <w:rFonts w:hint="eastAsia" w:ascii="宋体" w:hAnsi="宋体" w:eastAsia="宋体" w:cs="宋体"/>
          <w:color w:val="auto"/>
          <w:sz w:val="24"/>
          <w:szCs w:val="24"/>
        </w:rPr>
        <w:t>有效履行期间，如有条款增设或调整，须经双方协商解决。如需续签或解除合同时，乙方因在协议期满提前60日以书面形式通知甲方，经甲方书面同意后，解除本合同或办理续延手续。</w:t>
      </w:r>
    </w:p>
    <w:p w14:paraId="378763C6">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甲、乙双方如发生争议，应当友好协商，协商不成，任何一方可向甲方所在人民法院提起诉讼。</w:t>
      </w:r>
    </w:p>
    <w:p w14:paraId="65B263A3">
      <w:pPr>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八</w:t>
      </w:r>
      <w:r>
        <w:rPr>
          <w:rFonts w:hint="eastAsia" w:ascii="宋体" w:hAnsi="宋体" w:eastAsia="宋体" w:cs="宋体"/>
          <w:color w:val="auto"/>
          <w:sz w:val="24"/>
          <w:szCs w:val="24"/>
          <w:lang w:val="en-US"/>
        </w:rPr>
        <w:t>、合同变更、解除、终止和续订</w:t>
      </w:r>
    </w:p>
    <w:p w14:paraId="537D4D70">
      <w:pPr>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1、双方因故需要变更或解除合同的，须提前</w:t>
      </w:r>
      <w:r>
        <w:rPr>
          <w:rFonts w:hint="eastAsia" w:ascii="宋体" w:hAnsi="宋体" w:eastAsia="宋体" w:cs="宋体"/>
          <w:color w:val="auto"/>
          <w:sz w:val="24"/>
          <w:szCs w:val="24"/>
          <w:lang w:val="en-US" w:eastAsia="zh-CN"/>
        </w:rPr>
        <w:t>九十天</w:t>
      </w:r>
      <w:r>
        <w:rPr>
          <w:rFonts w:hint="eastAsia" w:ascii="宋体" w:hAnsi="宋体" w:eastAsia="宋体" w:cs="宋体"/>
          <w:color w:val="auto"/>
          <w:sz w:val="24"/>
          <w:szCs w:val="24"/>
          <w:lang w:val="en-US"/>
        </w:rPr>
        <w:t>以书面方式通知对方，经协商后方可变更或解除。</w:t>
      </w:r>
    </w:p>
    <w:p w14:paraId="7CA28350">
      <w:pPr>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2、如一方擅自变更或解除合同，违约方应按本合同</w:t>
      </w:r>
      <w:r>
        <w:rPr>
          <w:rFonts w:hint="eastAsia" w:ascii="宋体" w:hAnsi="宋体" w:eastAsia="宋体" w:cs="宋体"/>
          <w:color w:val="auto"/>
          <w:sz w:val="24"/>
          <w:szCs w:val="24"/>
          <w:lang w:val="en-US" w:eastAsia="zh-CN"/>
        </w:rPr>
        <w:t>餐饮服务</w:t>
      </w:r>
      <w:r>
        <w:rPr>
          <w:rFonts w:hint="eastAsia" w:ascii="宋体" w:hAnsi="宋体" w:eastAsia="宋体" w:cs="宋体"/>
          <w:color w:val="auto"/>
          <w:sz w:val="24"/>
          <w:szCs w:val="24"/>
          <w:lang w:val="en-US"/>
        </w:rPr>
        <w:t>费用总额的</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1</w:t>
      </w:r>
      <w:r>
        <w:rPr>
          <w:rFonts w:hint="eastAsia" w:ascii="宋体" w:hAnsi="宋体" w:eastAsia="宋体" w:cs="宋体"/>
          <w:color w:val="auto"/>
          <w:sz w:val="24"/>
          <w:szCs w:val="24"/>
          <w:u w:val="single"/>
          <w:lang w:val="en-US" w:eastAsia="zh-CN"/>
        </w:rPr>
        <w:t xml:space="preserve">0 </w:t>
      </w:r>
      <w:r>
        <w:rPr>
          <w:rFonts w:hint="eastAsia" w:ascii="宋体" w:hAnsi="宋体" w:eastAsia="宋体" w:cs="宋体"/>
          <w:color w:val="auto"/>
          <w:sz w:val="24"/>
          <w:szCs w:val="24"/>
          <w:lang w:val="en-US"/>
        </w:rPr>
        <w:t>%向守约方支付违约金。</w:t>
      </w:r>
    </w:p>
    <w:p w14:paraId="4D53F039">
      <w:pPr>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rPr>
        <w:t>3、不可抗力：如因不可抗力或上级有关部门的行政命令等原因，要求停止使用</w:t>
      </w:r>
      <w:r>
        <w:rPr>
          <w:rFonts w:hint="eastAsia" w:ascii="宋体" w:hAnsi="宋体" w:eastAsia="宋体" w:cs="宋体"/>
          <w:color w:val="auto"/>
          <w:sz w:val="24"/>
          <w:szCs w:val="24"/>
          <w:lang w:val="en-US" w:eastAsia="zh-CN"/>
        </w:rPr>
        <w:t>餐饮服务</w:t>
      </w:r>
      <w:r>
        <w:rPr>
          <w:rFonts w:hint="eastAsia" w:ascii="宋体" w:hAnsi="宋体" w:eastAsia="宋体" w:cs="宋体"/>
          <w:color w:val="auto"/>
          <w:sz w:val="24"/>
          <w:szCs w:val="24"/>
          <w:lang w:val="en-US"/>
        </w:rPr>
        <w:t>公司人员，甲方需提前</w:t>
      </w:r>
      <w:r>
        <w:rPr>
          <w:rFonts w:hint="eastAsia" w:ascii="宋体" w:hAnsi="宋体" w:eastAsia="宋体" w:cs="宋体"/>
          <w:color w:val="auto"/>
          <w:sz w:val="24"/>
          <w:szCs w:val="24"/>
          <w:lang w:val="en-US" w:eastAsia="zh-CN"/>
        </w:rPr>
        <w:t>一周</w:t>
      </w:r>
      <w:r>
        <w:rPr>
          <w:rFonts w:hint="eastAsia" w:ascii="宋体" w:hAnsi="宋体" w:eastAsia="宋体" w:cs="宋体"/>
          <w:color w:val="auto"/>
          <w:sz w:val="24"/>
          <w:szCs w:val="24"/>
          <w:lang w:val="en-US"/>
        </w:rPr>
        <w:t>通知乙方，乙方应无条件解除双方签订的</w:t>
      </w:r>
      <w:r>
        <w:rPr>
          <w:rFonts w:hint="eastAsia" w:ascii="宋体" w:hAnsi="宋体" w:eastAsia="宋体" w:cs="宋体"/>
          <w:color w:val="auto"/>
          <w:sz w:val="24"/>
          <w:szCs w:val="24"/>
          <w:lang w:val="en-US" w:eastAsia="zh-CN"/>
        </w:rPr>
        <w:t>餐饮</w:t>
      </w:r>
      <w:r>
        <w:rPr>
          <w:rFonts w:hint="eastAsia" w:ascii="宋体" w:hAnsi="宋体" w:eastAsia="宋体" w:cs="宋体"/>
          <w:color w:val="auto"/>
          <w:sz w:val="24"/>
          <w:szCs w:val="24"/>
          <w:lang w:val="en-US"/>
        </w:rPr>
        <w:t>服务合同，甲方不承担相应的违约责任</w:t>
      </w:r>
      <w:r>
        <w:rPr>
          <w:rFonts w:hint="eastAsia" w:ascii="宋体" w:hAnsi="宋体" w:eastAsia="宋体" w:cs="宋体"/>
          <w:color w:val="auto"/>
          <w:sz w:val="24"/>
          <w:szCs w:val="24"/>
          <w:lang w:val="en-US" w:eastAsia="zh-CN"/>
        </w:rPr>
        <w:t xml:space="preserve">。 </w:t>
      </w:r>
    </w:p>
    <w:p w14:paraId="41F5AC68">
      <w:pPr>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九</w:t>
      </w:r>
      <w:r>
        <w:rPr>
          <w:rFonts w:hint="eastAsia" w:ascii="宋体" w:hAnsi="宋体" w:eastAsia="宋体" w:cs="宋体"/>
          <w:color w:val="auto"/>
          <w:sz w:val="24"/>
          <w:szCs w:val="24"/>
          <w:lang w:val="en-US"/>
        </w:rPr>
        <w:t>、</w:t>
      </w:r>
      <w:r>
        <w:rPr>
          <w:rFonts w:hint="eastAsia" w:ascii="宋体" w:hAnsi="宋体" w:eastAsia="宋体" w:cs="宋体"/>
          <w:color w:val="auto"/>
          <w:sz w:val="24"/>
          <w:szCs w:val="24"/>
          <w:lang w:val="en-US" w:eastAsia="zh-CN"/>
        </w:rPr>
        <w:t>其他</w:t>
      </w:r>
    </w:p>
    <w:p w14:paraId="0E53ADF8">
      <w:pPr>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1、乙方在上岗前</w:t>
      </w:r>
      <w:r>
        <w:rPr>
          <w:rFonts w:hint="eastAsia" w:ascii="宋体" w:hAnsi="宋体" w:eastAsia="宋体" w:cs="宋体"/>
          <w:color w:val="auto"/>
          <w:sz w:val="24"/>
          <w:szCs w:val="24"/>
          <w:lang w:val="en-US" w:eastAsia="zh-CN"/>
        </w:rPr>
        <w:t>一周</w:t>
      </w:r>
      <w:r>
        <w:rPr>
          <w:rFonts w:hint="eastAsia" w:ascii="宋体" w:hAnsi="宋体" w:eastAsia="宋体" w:cs="宋体"/>
          <w:color w:val="auto"/>
          <w:sz w:val="24"/>
          <w:szCs w:val="24"/>
          <w:lang w:val="en-US"/>
        </w:rPr>
        <w:t>向甲方提供上岗</w:t>
      </w:r>
      <w:r>
        <w:rPr>
          <w:rFonts w:hint="eastAsia" w:ascii="宋体" w:hAnsi="宋体" w:eastAsia="宋体" w:cs="宋体"/>
          <w:color w:val="auto"/>
          <w:sz w:val="24"/>
          <w:szCs w:val="24"/>
          <w:lang w:val="en-US" w:eastAsia="zh-CN"/>
        </w:rPr>
        <w:t>服务人员</w:t>
      </w:r>
      <w:r>
        <w:rPr>
          <w:rFonts w:hint="eastAsia" w:ascii="宋体" w:hAnsi="宋体" w:eastAsia="宋体" w:cs="宋体"/>
          <w:color w:val="auto"/>
          <w:sz w:val="24"/>
          <w:szCs w:val="24"/>
          <w:lang w:val="en-US"/>
        </w:rPr>
        <w:t>人员</w:t>
      </w:r>
      <w:r>
        <w:rPr>
          <w:rFonts w:hint="eastAsia" w:ascii="宋体" w:hAnsi="宋体" w:eastAsia="宋体" w:cs="宋体"/>
          <w:color w:val="auto"/>
          <w:sz w:val="24"/>
          <w:szCs w:val="24"/>
          <w:lang w:val="en-US" w:eastAsia="zh-CN"/>
        </w:rPr>
        <w:t>信息</w:t>
      </w:r>
      <w:r>
        <w:rPr>
          <w:rFonts w:hint="eastAsia" w:ascii="宋体" w:hAnsi="宋体" w:eastAsia="宋体" w:cs="宋体"/>
          <w:color w:val="auto"/>
          <w:sz w:val="24"/>
          <w:szCs w:val="24"/>
          <w:lang w:val="en-US"/>
        </w:rPr>
        <w:t>表。</w:t>
      </w:r>
      <w:r>
        <w:rPr>
          <w:rFonts w:hint="eastAsia" w:ascii="宋体" w:hAnsi="宋体" w:eastAsia="宋体" w:cs="宋体"/>
          <w:color w:val="auto"/>
          <w:sz w:val="24"/>
          <w:szCs w:val="24"/>
          <w:lang w:val="en-US" w:eastAsia="zh-CN"/>
        </w:rPr>
        <w:t>需提供</w:t>
      </w:r>
      <w:r>
        <w:rPr>
          <w:rFonts w:hint="eastAsia" w:ascii="宋体" w:hAnsi="宋体" w:eastAsia="宋体" w:cs="宋体"/>
          <w:color w:val="auto"/>
          <w:sz w:val="24"/>
          <w:szCs w:val="24"/>
          <w:lang w:val="en-US"/>
        </w:rPr>
        <w:t>所有派遣至甲方</w:t>
      </w:r>
      <w:r>
        <w:rPr>
          <w:rFonts w:hint="eastAsia" w:ascii="宋体" w:hAnsi="宋体" w:eastAsia="宋体" w:cs="宋体"/>
          <w:color w:val="auto"/>
          <w:sz w:val="24"/>
          <w:szCs w:val="24"/>
          <w:lang w:val="en-US" w:eastAsia="zh-CN"/>
        </w:rPr>
        <w:t>服务人</w:t>
      </w:r>
      <w:r>
        <w:rPr>
          <w:rFonts w:hint="eastAsia" w:ascii="宋体" w:hAnsi="宋体" w:eastAsia="宋体" w:cs="宋体"/>
          <w:color w:val="auto"/>
          <w:sz w:val="24"/>
          <w:szCs w:val="24"/>
          <w:lang w:val="en-US"/>
        </w:rPr>
        <w:t>员的身份证</w:t>
      </w:r>
      <w:r>
        <w:rPr>
          <w:rFonts w:hint="eastAsia" w:ascii="宋体" w:hAnsi="宋体" w:eastAsia="宋体" w:cs="宋体"/>
          <w:color w:val="auto"/>
          <w:sz w:val="24"/>
          <w:szCs w:val="24"/>
          <w:lang w:val="en-US" w:eastAsia="zh-CN"/>
        </w:rPr>
        <w:t>、厨师证、 面点师证、食品安全管理证、健康证、驾驶证、无犯罪记录证明</w:t>
      </w:r>
      <w:r>
        <w:rPr>
          <w:rFonts w:hint="eastAsia" w:ascii="宋体" w:hAnsi="宋体" w:eastAsia="宋体" w:cs="宋体"/>
          <w:color w:val="auto"/>
          <w:sz w:val="24"/>
          <w:szCs w:val="24"/>
          <w:lang w:val="en-US"/>
        </w:rPr>
        <w:t>，由甲方工作人员</w:t>
      </w:r>
      <w:r>
        <w:rPr>
          <w:rFonts w:hint="eastAsia" w:ascii="宋体" w:hAnsi="宋体" w:eastAsia="宋体" w:cs="宋体"/>
          <w:color w:val="auto"/>
          <w:sz w:val="24"/>
          <w:szCs w:val="24"/>
          <w:lang w:val="en-US" w:eastAsia="zh-CN"/>
        </w:rPr>
        <w:t>核</w:t>
      </w:r>
      <w:r>
        <w:rPr>
          <w:rFonts w:hint="eastAsia" w:ascii="宋体" w:hAnsi="宋体" w:eastAsia="宋体" w:cs="宋体"/>
          <w:color w:val="auto"/>
          <w:sz w:val="24"/>
          <w:szCs w:val="24"/>
          <w:lang w:val="en-US"/>
        </w:rPr>
        <w:t>验后才可以上岗</w:t>
      </w:r>
      <w:r>
        <w:rPr>
          <w:rFonts w:hint="eastAsia" w:ascii="宋体" w:hAnsi="宋体" w:cs="宋体"/>
          <w:color w:val="auto"/>
          <w:sz w:val="24"/>
          <w:szCs w:val="24"/>
          <w:lang w:val="en-US" w:eastAsia="zh-CN"/>
        </w:rPr>
        <w:t>，合同履行期内如更换人员均需经过甲方审批</w:t>
      </w:r>
      <w:r>
        <w:rPr>
          <w:rFonts w:hint="eastAsia" w:ascii="宋体" w:hAnsi="宋体" w:eastAsia="宋体" w:cs="宋体"/>
          <w:color w:val="auto"/>
          <w:sz w:val="24"/>
          <w:szCs w:val="24"/>
          <w:lang w:val="en-US"/>
        </w:rPr>
        <w:t>。</w:t>
      </w:r>
    </w:p>
    <w:p w14:paraId="09FA8555">
      <w:pPr>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2、本合同未明确之处，双方可协商签订补充协议，补充协议与本合同具有同等效力，对甲、乙双方均有约束力。</w:t>
      </w:r>
    </w:p>
    <w:p w14:paraId="34B8E7A8">
      <w:pPr>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snapToGrid w:val="0"/>
          <w:color w:val="auto"/>
          <w:spacing w:val="0"/>
          <w:kern w:val="0"/>
          <w:sz w:val="24"/>
          <w:szCs w:val="24"/>
          <w:lang w:val="en-US" w:eastAsia="zh-CN"/>
        </w:rPr>
        <w:t>3、</w:t>
      </w:r>
      <w:r>
        <w:rPr>
          <w:rFonts w:hint="eastAsia" w:ascii="宋体" w:hAnsi="宋体" w:eastAsia="宋体" w:cs="宋体"/>
          <w:color w:val="auto"/>
          <w:sz w:val="24"/>
          <w:szCs w:val="24"/>
          <w:lang w:val="en-US" w:eastAsia="zh-CN"/>
        </w:rPr>
        <w:t>本合同在甲乙双方法人代表或其授权代表（提供授权书）签字盖章后生效。</w:t>
      </w:r>
    </w:p>
    <w:p w14:paraId="3F00263C">
      <w:pPr>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4、本合同一式</w:t>
      </w:r>
      <w:r>
        <w:rPr>
          <w:rFonts w:hint="eastAsia" w:ascii="宋体" w:hAnsi="宋体" w:eastAsia="宋体" w:cs="宋体"/>
          <w:color w:val="auto"/>
          <w:sz w:val="24"/>
          <w:szCs w:val="24"/>
          <w:u w:val="single"/>
          <w:lang w:val="en-US" w:eastAsia="zh-CN"/>
        </w:rPr>
        <w:t xml:space="preserve"> 肆 </w:t>
      </w:r>
      <w:r>
        <w:rPr>
          <w:rFonts w:hint="eastAsia" w:ascii="宋体" w:hAnsi="宋体" w:eastAsia="宋体" w:cs="宋体"/>
          <w:color w:val="auto"/>
          <w:sz w:val="24"/>
          <w:szCs w:val="24"/>
          <w:lang w:val="en-US" w:eastAsia="zh-CN"/>
        </w:rPr>
        <w:t>份，双方各执</w:t>
      </w:r>
      <w:r>
        <w:rPr>
          <w:rFonts w:hint="eastAsia" w:ascii="宋体" w:hAnsi="宋体" w:eastAsia="宋体" w:cs="宋体"/>
          <w:color w:val="auto"/>
          <w:sz w:val="24"/>
          <w:szCs w:val="24"/>
          <w:u w:val="single"/>
          <w:lang w:val="en-US" w:eastAsia="zh-CN"/>
        </w:rPr>
        <w:t xml:space="preserve"> 壹 </w:t>
      </w:r>
      <w:r>
        <w:rPr>
          <w:rFonts w:hint="eastAsia" w:ascii="宋体" w:hAnsi="宋体" w:eastAsia="宋体" w:cs="宋体"/>
          <w:color w:val="auto"/>
          <w:sz w:val="24"/>
          <w:szCs w:val="24"/>
          <w:lang w:val="en-US" w:eastAsia="zh-CN"/>
        </w:rPr>
        <w:t>份，其余备档，均具有同等法律效力。</w:t>
      </w:r>
    </w:p>
    <w:p w14:paraId="65858D86">
      <w:pPr>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5、合同签章处载明的地址为双方通知送达的有效地址，如有变更，应当于变更前三日书面通知对方</w:t>
      </w:r>
      <w:r>
        <w:rPr>
          <w:rFonts w:hint="eastAsia" w:ascii="宋体" w:hAnsi="宋体" w:cs="宋体"/>
          <w:color w:val="auto"/>
          <w:kern w:val="2"/>
          <w:sz w:val="24"/>
          <w:szCs w:val="24"/>
          <w:lang w:val="en-US" w:eastAsia="zh-CN" w:bidi="ar-SA"/>
        </w:rPr>
        <w:t>，否则原地址为有效送达地址</w:t>
      </w:r>
      <w:r>
        <w:rPr>
          <w:rFonts w:hint="eastAsia" w:ascii="宋体" w:hAnsi="宋体" w:eastAsia="宋体" w:cs="宋体"/>
          <w:color w:val="auto"/>
          <w:kern w:val="2"/>
          <w:sz w:val="24"/>
          <w:szCs w:val="24"/>
          <w:lang w:val="en-US" w:eastAsia="zh-CN" w:bidi="ar-SA"/>
        </w:rPr>
        <w:t>。</w:t>
      </w:r>
    </w:p>
    <w:p w14:paraId="19F1E0D6">
      <w:pPr>
        <w:ind w:firstLine="480" w:firstLineChars="200"/>
        <w:rPr>
          <w:rFonts w:hint="eastAsia" w:ascii="宋体" w:hAnsi="宋体" w:eastAsia="宋体" w:cs="宋体"/>
          <w:color w:val="auto"/>
          <w:sz w:val="24"/>
          <w:szCs w:val="24"/>
          <w:lang w:val="en-US" w:eastAsia="zh-CN"/>
        </w:rPr>
      </w:pPr>
    </w:p>
    <w:p w14:paraId="7EA40D21">
      <w:pPr>
        <w:rPr>
          <w:rFonts w:hint="eastAsia" w:ascii="宋体" w:hAnsi="宋体" w:eastAsia="宋体" w:cs="宋体"/>
          <w:color w:val="auto"/>
          <w:sz w:val="24"/>
          <w:szCs w:val="24"/>
        </w:rPr>
      </w:pPr>
    </w:p>
    <w:tbl>
      <w:tblPr>
        <w:tblStyle w:val="33"/>
        <w:tblW w:w="9639" w:type="dxa"/>
        <w:tblInd w:w="0" w:type="dxa"/>
        <w:shd w:val="clear" w:color="auto" w:fill="FFFFFF"/>
        <w:tblLayout w:type="autofit"/>
        <w:tblCellMar>
          <w:top w:w="15" w:type="dxa"/>
          <w:left w:w="15" w:type="dxa"/>
          <w:bottom w:w="15" w:type="dxa"/>
          <w:right w:w="15" w:type="dxa"/>
        </w:tblCellMar>
      </w:tblPr>
      <w:tblGrid>
        <w:gridCol w:w="4883"/>
        <w:gridCol w:w="4756"/>
      </w:tblGrid>
      <w:tr w14:paraId="64785E41">
        <w:tblPrEx>
          <w:shd w:val="clear" w:color="auto" w:fill="FFFFFF"/>
          <w:tblCellMar>
            <w:top w:w="15" w:type="dxa"/>
            <w:left w:w="15" w:type="dxa"/>
            <w:bottom w:w="15" w:type="dxa"/>
            <w:right w:w="15" w:type="dxa"/>
          </w:tblCellMar>
        </w:tblPrEx>
        <w:trPr>
          <w:trHeight w:val="90" w:hRule="atLeast"/>
        </w:trPr>
        <w:tc>
          <w:tcPr>
            <w:tcW w:w="4883" w:type="dxa"/>
            <w:shd w:val="clear" w:color="auto" w:fill="FFFFFF"/>
            <w:noWrap w:val="0"/>
            <w:tcMar>
              <w:top w:w="120" w:type="dxa"/>
              <w:left w:w="120" w:type="dxa"/>
              <w:bottom w:w="120" w:type="dxa"/>
              <w:right w:w="120" w:type="dxa"/>
            </w:tcMar>
            <w:vAlign w:val="top"/>
          </w:tcPr>
          <w:p w14:paraId="6864804E">
            <w:pPr>
              <w:widowControl/>
              <w:wordWrap w:val="0"/>
              <w:spacing w:line="580" w:lineRule="exact"/>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甲方（公章）：</w:t>
            </w:r>
            <w:r>
              <w:rPr>
                <w:rFonts w:hint="eastAsia" w:ascii="宋体" w:hAnsi="宋体" w:eastAsia="宋体" w:cs="宋体"/>
                <w:color w:val="auto"/>
                <w:sz w:val="24"/>
                <w:szCs w:val="24"/>
                <w:lang w:val="en-US" w:eastAsia="zh-CN"/>
              </w:rPr>
              <w:t xml:space="preserve"> </w:t>
            </w:r>
            <w:r>
              <w:rPr>
                <w:rFonts w:hint="eastAsia" w:ascii="宋体" w:hAnsi="宋体" w:eastAsia="宋体" w:cs="宋体"/>
                <w:snapToGrid w:val="0"/>
                <w:color w:val="auto"/>
                <w:kern w:val="0"/>
                <w:sz w:val="24"/>
                <w:szCs w:val="24"/>
              </w:rPr>
              <w:t xml:space="preserve"> </w:t>
            </w:r>
          </w:p>
        </w:tc>
        <w:tc>
          <w:tcPr>
            <w:tcW w:w="4756" w:type="dxa"/>
            <w:shd w:val="clear" w:color="auto" w:fill="FFFFFF"/>
            <w:noWrap w:val="0"/>
            <w:tcMar>
              <w:top w:w="120" w:type="dxa"/>
              <w:left w:w="120" w:type="dxa"/>
              <w:bottom w:w="120" w:type="dxa"/>
              <w:right w:w="120" w:type="dxa"/>
            </w:tcMar>
            <w:vAlign w:val="top"/>
          </w:tcPr>
          <w:p w14:paraId="47A14019">
            <w:pPr>
              <w:widowControl/>
              <w:tabs>
                <w:tab w:val="right" w:pos="3903"/>
              </w:tabs>
              <w:wordWrap w:val="0"/>
              <w:spacing w:line="580" w:lineRule="exac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乙方（公章）：</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kern w:val="0"/>
                <w:sz w:val="24"/>
                <w:szCs w:val="24"/>
                <w:lang w:bidi="ar"/>
              </w:rPr>
              <w:t xml:space="preserve"> </w:t>
            </w:r>
          </w:p>
        </w:tc>
      </w:tr>
      <w:tr w14:paraId="40C1B10E">
        <w:tblPrEx>
          <w:shd w:val="clear" w:color="auto" w:fill="FFFFFF"/>
          <w:tblCellMar>
            <w:top w:w="15" w:type="dxa"/>
            <w:left w:w="15" w:type="dxa"/>
            <w:bottom w:w="15" w:type="dxa"/>
            <w:right w:w="15" w:type="dxa"/>
          </w:tblCellMar>
        </w:tblPrEx>
        <w:trPr>
          <w:trHeight w:val="90" w:hRule="atLeast"/>
        </w:trPr>
        <w:tc>
          <w:tcPr>
            <w:tcW w:w="4883" w:type="dxa"/>
            <w:shd w:val="clear" w:color="auto" w:fill="FFFFFF"/>
            <w:noWrap w:val="0"/>
            <w:tcMar>
              <w:top w:w="120" w:type="dxa"/>
              <w:left w:w="120" w:type="dxa"/>
              <w:bottom w:w="120" w:type="dxa"/>
              <w:right w:w="120" w:type="dxa"/>
            </w:tcMar>
            <w:vAlign w:val="top"/>
          </w:tcPr>
          <w:p w14:paraId="79C30D90">
            <w:pPr>
              <w:widowControl/>
              <w:wordWrap w:val="0"/>
              <w:spacing w:line="580" w:lineRule="exact"/>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bidi="ar"/>
              </w:rPr>
              <w:t>法定代表人签字：</w:t>
            </w:r>
            <w:r>
              <w:rPr>
                <w:rFonts w:hint="eastAsia" w:ascii="宋体" w:hAnsi="宋体" w:eastAsia="宋体" w:cs="宋体"/>
                <w:color w:val="auto"/>
                <w:kern w:val="0"/>
                <w:sz w:val="24"/>
                <w:szCs w:val="24"/>
                <w:lang w:val="en-US" w:eastAsia="zh-CN" w:bidi="ar"/>
              </w:rPr>
              <w:t xml:space="preserve"> </w:t>
            </w:r>
          </w:p>
        </w:tc>
        <w:tc>
          <w:tcPr>
            <w:tcW w:w="4756" w:type="dxa"/>
            <w:shd w:val="clear" w:color="auto" w:fill="FFFFFF"/>
            <w:noWrap w:val="0"/>
            <w:tcMar>
              <w:top w:w="120" w:type="dxa"/>
              <w:left w:w="120" w:type="dxa"/>
              <w:bottom w:w="120" w:type="dxa"/>
              <w:right w:w="120" w:type="dxa"/>
            </w:tcMar>
            <w:vAlign w:val="top"/>
          </w:tcPr>
          <w:p w14:paraId="464B507A">
            <w:pPr>
              <w:widowControl/>
              <w:wordWrap w:val="0"/>
              <w:spacing w:line="580" w:lineRule="exact"/>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bidi="ar"/>
              </w:rPr>
              <w:t>法定代表人签字：</w:t>
            </w:r>
            <w:r>
              <w:rPr>
                <w:rFonts w:hint="eastAsia" w:ascii="宋体" w:hAnsi="宋体" w:eastAsia="宋体" w:cs="宋体"/>
                <w:color w:val="auto"/>
                <w:kern w:val="0"/>
                <w:sz w:val="24"/>
                <w:szCs w:val="24"/>
                <w:lang w:val="en-US" w:eastAsia="zh-CN" w:bidi="ar"/>
              </w:rPr>
              <w:t xml:space="preserve"> </w:t>
            </w:r>
          </w:p>
        </w:tc>
      </w:tr>
      <w:tr w14:paraId="3FB15875">
        <w:tblPrEx>
          <w:shd w:val="clear" w:color="auto" w:fill="FFFFFF"/>
          <w:tblCellMar>
            <w:top w:w="15" w:type="dxa"/>
            <w:left w:w="15" w:type="dxa"/>
            <w:bottom w:w="15" w:type="dxa"/>
            <w:right w:w="15" w:type="dxa"/>
          </w:tblCellMar>
        </w:tblPrEx>
        <w:trPr>
          <w:trHeight w:val="90" w:hRule="atLeast"/>
        </w:trPr>
        <w:tc>
          <w:tcPr>
            <w:tcW w:w="4883" w:type="dxa"/>
            <w:shd w:val="clear" w:color="auto" w:fill="FFFFFF"/>
            <w:noWrap w:val="0"/>
            <w:tcMar>
              <w:top w:w="120" w:type="dxa"/>
              <w:left w:w="120" w:type="dxa"/>
              <w:bottom w:w="120" w:type="dxa"/>
              <w:right w:w="120" w:type="dxa"/>
            </w:tcMar>
            <w:vAlign w:val="top"/>
          </w:tcPr>
          <w:p w14:paraId="4BFD80B1">
            <w:pPr>
              <w:widowControl/>
              <w:wordWrap w:val="0"/>
              <w:spacing w:line="580" w:lineRule="exact"/>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地址：</w:t>
            </w:r>
            <w:r>
              <w:rPr>
                <w:rFonts w:hint="eastAsia" w:ascii="宋体" w:hAnsi="宋体" w:eastAsia="宋体" w:cs="宋体"/>
                <w:color w:val="auto"/>
                <w:kern w:val="0"/>
                <w:sz w:val="24"/>
                <w:szCs w:val="24"/>
                <w:lang w:val="en-US" w:eastAsia="zh-CN" w:bidi="ar"/>
              </w:rPr>
              <w:t xml:space="preserve"> </w:t>
            </w:r>
          </w:p>
        </w:tc>
        <w:tc>
          <w:tcPr>
            <w:tcW w:w="4756" w:type="dxa"/>
            <w:shd w:val="clear" w:color="auto" w:fill="FFFFFF"/>
            <w:noWrap w:val="0"/>
            <w:tcMar>
              <w:top w:w="120" w:type="dxa"/>
              <w:left w:w="120" w:type="dxa"/>
              <w:bottom w:w="120" w:type="dxa"/>
              <w:right w:w="120" w:type="dxa"/>
            </w:tcMar>
            <w:vAlign w:val="top"/>
          </w:tcPr>
          <w:p w14:paraId="0D0B4A09">
            <w:pPr>
              <w:jc w:val="left"/>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bidi="ar"/>
              </w:rPr>
              <w:t>地址：</w:t>
            </w:r>
            <w:r>
              <w:rPr>
                <w:rFonts w:hint="eastAsia" w:ascii="宋体" w:hAnsi="宋体" w:eastAsia="宋体" w:cs="宋体"/>
                <w:color w:val="auto"/>
                <w:sz w:val="24"/>
                <w:szCs w:val="24"/>
                <w:lang w:val="en-US" w:eastAsia="zh-CN"/>
              </w:rPr>
              <w:t xml:space="preserve"> </w:t>
            </w:r>
          </w:p>
        </w:tc>
      </w:tr>
      <w:tr w14:paraId="088D0D88">
        <w:tblPrEx>
          <w:shd w:val="clear" w:color="auto" w:fill="FFFFFF"/>
          <w:tblCellMar>
            <w:top w:w="15" w:type="dxa"/>
            <w:left w:w="15" w:type="dxa"/>
            <w:bottom w:w="15" w:type="dxa"/>
            <w:right w:w="15" w:type="dxa"/>
          </w:tblCellMar>
        </w:tblPrEx>
        <w:trPr>
          <w:trHeight w:val="90" w:hRule="atLeast"/>
        </w:trPr>
        <w:tc>
          <w:tcPr>
            <w:tcW w:w="4883" w:type="dxa"/>
            <w:shd w:val="clear" w:color="auto" w:fill="FFFFFF"/>
            <w:noWrap w:val="0"/>
            <w:tcMar>
              <w:top w:w="120" w:type="dxa"/>
              <w:left w:w="120" w:type="dxa"/>
              <w:bottom w:w="120" w:type="dxa"/>
              <w:right w:w="120" w:type="dxa"/>
            </w:tcMar>
            <w:vAlign w:val="top"/>
          </w:tcPr>
          <w:p w14:paraId="61141ABD">
            <w:pPr>
              <w:widowControl/>
              <w:wordWrap w:val="0"/>
              <w:spacing w:line="580" w:lineRule="exact"/>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bidi="ar"/>
              </w:rPr>
              <w:t>电话：</w:t>
            </w:r>
            <w:r>
              <w:rPr>
                <w:rFonts w:hint="eastAsia" w:ascii="宋体" w:hAnsi="宋体" w:eastAsia="宋体" w:cs="宋体"/>
                <w:color w:val="auto"/>
                <w:kern w:val="0"/>
                <w:sz w:val="24"/>
                <w:szCs w:val="24"/>
                <w:lang w:val="en-US" w:eastAsia="zh-CN" w:bidi="ar"/>
              </w:rPr>
              <w:t xml:space="preserve"> </w:t>
            </w:r>
          </w:p>
        </w:tc>
        <w:tc>
          <w:tcPr>
            <w:tcW w:w="4756" w:type="dxa"/>
            <w:shd w:val="clear" w:color="auto" w:fill="FFFFFF"/>
            <w:noWrap w:val="0"/>
            <w:tcMar>
              <w:top w:w="120" w:type="dxa"/>
              <w:left w:w="120" w:type="dxa"/>
              <w:bottom w:w="120" w:type="dxa"/>
              <w:right w:w="120" w:type="dxa"/>
            </w:tcMar>
            <w:vAlign w:val="top"/>
          </w:tcPr>
          <w:p w14:paraId="05250E53">
            <w:pPr>
              <w:widowControl/>
              <w:wordWrap w:val="0"/>
              <w:spacing w:line="580" w:lineRule="exact"/>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电话：</w:t>
            </w:r>
            <w:r>
              <w:rPr>
                <w:rFonts w:hint="eastAsia" w:ascii="宋体" w:hAnsi="宋体" w:eastAsia="宋体" w:cs="宋体"/>
                <w:color w:val="auto"/>
                <w:kern w:val="0"/>
                <w:sz w:val="24"/>
                <w:szCs w:val="24"/>
                <w:lang w:val="en-US" w:eastAsia="zh-CN" w:bidi="ar"/>
              </w:rPr>
              <w:t xml:space="preserve"> </w:t>
            </w:r>
          </w:p>
        </w:tc>
      </w:tr>
      <w:tr w14:paraId="2671CE3B">
        <w:tblPrEx>
          <w:shd w:val="clear" w:color="auto" w:fill="FFFFFF"/>
          <w:tblCellMar>
            <w:top w:w="15" w:type="dxa"/>
            <w:left w:w="15" w:type="dxa"/>
            <w:bottom w:w="15" w:type="dxa"/>
            <w:right w:w="15" w:type="dxa"/>
          </w:tblCellMar>
        </w:tblPrEx>
        <w:trPr>
          <w:trHeight w:val="90" w:hRule="atLeast"/>
        </w:trPr>
        <w:tc>
          <w:tcPr>
            <w:tcW w:w="4883" w:type="dxa"/>
            <w:shd w:val="clear" w:color="auto" w:fill="FFFFFF"/>
            <w:noWrap w:val="0"/>
            <w:tcMar>
              <w:top w:w="120" w:type="dxa"/>
              <w:left w:w="120" w:type="dxa"/>
              <w:bottom w:w="120" w:type="dxa"/>
              <w:right w:w="120" w:type="dxa"/>
            </w:tcMar>
            <w:vAlign w:val="top"/>
          </w:tcPr>
          <w:p w14:paraId="44D39F47">
            <w:pPr>
              <w:widowControl/>
              <w:wordWrap w:val="0"/>
              <w:spacing w:line="580" w:lineRule="exact"/>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开户银行：</w:t>
            </w:r>
            <w:r>
              <w:rPr>
                <w:rFonts w:hint="eastAsia" w:ascii="宋体" w:hAnsi="宋体" w:eastAsia="宋体" w:cs="宋体"/>
                <w:color w:val="auto"/>
                <w:kern w:val="0"/>
                <w:sz w:val="24"/>
                <w:szCs w:val="24"/>
                <w:lang w:val="en-US" w:eastAsia="zh-CN" w:bidi="ar"/>
              </w:rPr>
              <w:t xml:space="preserve"> </w:t>
            </w:r>
            <w:r>
              <w:rPr>
                <w:rFonts w:hint="eastAsia" w:ascii="宋体" w:hAnsi="宋体" w:eastAsia="宋体" w:cs="宋体"/>
                <w:color w:val="auto"/>
                <w:kern w:val="0"/>
                <w:sz w:val="24"/>
                <w:szCs w:val="24"/>
                <w:lang w:bidi="ar"/>
              </w:rPr>
              <w:t xml:space="preserve"> </w:t>
            </w:r>
          </w:p>
        </w:tc>
        <w:tc>
          <w:tcPr>
            <w:tcW w:w="4756" w:type="dxa"/>
            <w:shd w:val="clear" w:color="auto" w:fill="FFFFFF"/>
            <w:noWrap w:val="0"/>
            <w:tcMar>
              <w:top w:w="120" w:type="dxa"/>
              <w:left w:w="120" w:type="dxa"/>
              <w:bottom w:w="120" w:type="dxa"/>
              <w:right w:w="120" w:type="dxa"/>
            </w:tcMar>
            <w:vAlign w:val="top"/>
          </w:tcPr>
          <w:p w14:paraId="2DCEC7F2">
            <w:pPr>
              <w:widowControl/>
              <w:wordWrap w:val="0"/>
              <w:spacing w:line="580" w:lineRule="exact"/>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开户银行：</w:t>
            </w:r>
            <w:r>
              <w:rPr>
                <w:rFonts w:hint="eastAsia" w:ascii="宋体" w:hAnsi="宋体" w:eastAsia="宋体" w:cs="宋体"/>
                <w:color w:val="auto"/>
                <w:kern w:val="0"/>
                <w:sz w:val="24"/>
                <w:szCs w:val="24"/>
                <w:lang w:val="en-US" w:eastAsia="zh-CN" w:bidi="ar"/>
              </w:rPr>
              <w:t xml:space="preserve"> </w:t>
            </w:r>
          </w:p>
        </w:tc>
      </w:tr>
      <w:tr w14:paraId="6E39547C">
        <w:tblPrEx>
          <w:shd w:val="clear" w:color="auto" w:fill="FFFFFF"/>
          <w:tblCellMar>
            <w:top w:w="15" w:type="dxa"/>
            <w:left w:w="15" w:type="dxa"/>
            <w:bottom w:w="15" w:type="dxa"/>
            <w:right w:w="15" w:type="dxa"/>
          </w:tblCellMar>
        </w:tblPrEx>
        <w:trPr>
          <w:trHeight w:val="90" w:hRule="atLeast"/>
        </w:trPr>
        <w:tc>
          <w:tcPr>
            <w:tcW w:w="4883" w:type="dxa"/>
            <w:shd w:val="clear" w:color="auto" w:fill="FFFFFF"/>
            <w:noWrap w:val="0"/>
            <w:tcMar>
              <w:top w:w="120" w:type="dxa"/>
              <w:left w:w="120" w:type="dxa"/>
              <w:bottom w:w="120" w:type="dxa"/>
              <w:right w:w="120" w:type="dxa"/>
            </w:tcMar>
            <w:vAlign w:val="top"/>
          </w:tcPr>
          <w:p w14:paraId="49417BBD">
            <w:pPr>
              <w:widowControl/>
              <w:wordWrap w:val="0"/>
              <w:spacing w:line="580" w:lineRule="exac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账号： </w:t>
            </w:r>
          </w:p>
        </w:tc>
        <w:tc>
          <w:tcPr>
            <w:tcW w:w="4756" w:type="dxa"/>
            <w:shd w:val="clear" w:color="auto" w:fill="FFFFFF"/>
            <w:noWrap w:val="0"/>
            <w:tcMar>
              <w:top w:w="120" w:type="dxa"/>
              <w:left w:w="120" w:type="dxa"/>
              <w:bottom w:w="120" w:type="dxa"/>
              <w:right w:w="120" w:type="dxa"/>
            </w:tcMar>
            <w:vAlign w:val="top"/>
          </w:tcPr>
          <w:p w14:paraId="55221E31">
            <w:pPr>
              <w:widowControl/>
              <w:wordWrap w:val="0"/>
              <w:spacing w:line="580" w:lineRule="exac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val="en-US" w:eastAsia="zh-CN" w:bidi="ar"/>
              </w:rPr>
              <w:t xml:space="preserve">账号： </w:t>
            </w:r>
          </w:p>
        </w:tc>
      </w:tr>
      <w:tr w14:paraId="637A8F17">
        <w:tblPrEx>
          <w:shd w:val="clear" w:color="auto" w:fill="FFFFFF"/>
          <w:tblCellMar>
            <w:top w:w="15" w:type="dxa"/>
            <w:left w:w="15" w:type="dxa"/>
            <w:bottom w:w="15" w:type="dxa"/>
            <w:right w:w="15" w:type="dxa"/>
          </w:tblCellMar>
        </w:tblPrEx>
        <w:trPr>
          <w:trHeight w:val="90" w:hRule="atLeast"/>
        </w:trPr>
        <w:tc>
          <w:tcPr>
            <w:tcW w:w="4883" w:type="dxa"/>
            <w:shd w:val="clear" w:color="auto" w:fill="FFFFFF"/>
            <w:noWrap w:val="0"/>
            <w:tcMar>
              <w:top w:w="120" w:type="dxa"/>
              <w:left w:w="120" w:type="dxa"/>
              <w:bottom w:w="120" w:type="dxa"/>
              <w:right w:w="120" w:type="dxa"/>
            </w:tcMar>
            <w:vAlign w:val="center"/>
          </w:tcPr>
          <w:p w14:paraId="63731171">
            <w:pPr>
              <w:keepNext w:val="0"/>
              <w:keepLines w:val="0"/>
              <w:pageBreakBefore w:val="0"/>
              <w:widowControl/>
              <w:kinsoku/>
              <w:wordWrap w:val="0"/>
              <w:overflowPunct/>
              <w:topLinePunct w:val="0"/>
              <w:autoSpaceDE/>
              <w:autoSpaceDN/>
              <w:bidi w:val="0"/>
              <w:adjustRightInd/>
              <w:snapToGrid/>
              <w:spacing w:line="120" w:lineRule="auto"/>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bidi="ar"/>
              </w:rPr>
              <w:t>签订日期</w:t>
            </w:r>
            <w:r>
              <w:rPr>
                <w:rFonts w:hint="eastAsia" w:ascii="宋体" w:hAnsi="宋体" w:eastAsia="宋体" w:cs="宋体"/>
                <w:color w:val="auto"/>
                <w:kern w:val="0"/>
                <w:sz w:val="24"/>
                <w:szCs w:val="24"/>
                <w:lang w:eastAsia="zh-CN" w:bidi="ar"/>
              </w:rPr>
              <w:t>：</w:t>
            </w:r>
            <w:r>
              <w:rPr>
                <w:rFonts w:hint="eastAsia" w:ascii="宋体" w:hAnsi="宋体" w:eastAsia="宋体" w:cs="宋体"/>
                <w:color w:val="auto"/>
                <w:kern w:val="0"/>
                <w:sz w:val="24"/>
                <w:szCs w:val="24"/>
                <w:lang w:bidi="ar"/>
              </w:rPr>
              <w:t>    年     月     日</w:t>
            </w:r>
          </w:p>
        </w:tc>
        <w:tc>
          <w:tcPr>
            <w:tcW w:w="4756" w:type="dxa"/>
            <w:shd w:val="clear" w:color="auto" w:fill="FFFFFF"/>
            <w:noWrap w:val="0"/>
            <w:tcMar>
              <w:top w:w="120" w:type="dxa"/>
              <w:left w:w="120" w:type="dxa"/>
              <w:bottom w:w="120" w:type="dxa"/>
              <w:right w:w="120" w:type="dxa"/>
            </w:tcMar>
            <w:vAlign w:val="center"/>
          </w:tcPr>
          <w:p w14:paraId="5E0CF338">
            <w:pPr>
              <w:keepNext w:val="0"/>
              <w:keepLines w:val="0"/>
              <w:pageBreakBefore w:val="0"/>
              <w:widowControl/>
              <w:kinsoku/>
              <w:wordWrap w:val="0"/>
              <w:overflowPunct/>
              <w:topLinePunct w:val="0"/>
              <w:autoSpaceDE/>
              <w:autoSpaceDN/>
              <w:bidi w:val="0"/>
              <w:adjustRightInd/>
              <w:snapToGrid/>
              <w:spacing w:line="120" w:lineRule="auto"/>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bidi="ar"/>
              </w:rPr>
              <w:t>签订日期：   年     月     日</w:t>
            </w:r>
          </w:p>
        </w:tc>
      </w:tr>
    </w:tbl>
    <w:p w14:paraId="67CA64B8">
      <w:pPr>
        <w:rPr>
          <w:rFonts w:hint="eastAsia" w:ascii="宋体" w:hAnsi="宋体" w:eastAsia="宋体" w:cs="宋体"/>
          <w:b w:val="0"/>
          <w:bCs w:val="0"/>
          <w:color w:val="auto"/>
          <w:sz w:val="24"/>
          <w:szCs w:val="24"/>
        </w:rPr>
      </w:pPr>
    </w:p>
    <w:p w14:paraId="7251128B">
      <w:pPr>
        <w:rPr>
          <w:rFonts w:hint="eastAsia" w:ascii="宋体" w:hAnsi="宋体" w:eastAsia="宋体" w:cs="宋体"/>
          <w:b w:val="0"/>
          <w:bCs w:val="0"/>
          <w:color w:val="auto"/>
          <w:sz w:val="24"/>
          <w:szCs w:val="24"/>
        </w:rPr>
      </w:pPr>
    </w:p>
    <w:p w14:paraId="3EFA92F7">
      <w:pPr>
        <w:rPr>
          <w:rFonts w:hint="eastAsia" w:ascii="宋体" w:hAnsi="宋体" w:eastAsia="宋体" w:cs="宋体"/>
          <w:b w:val="0"/>
          <w:bCs w:val="0"/>
          <w:color w:val="auto"/>
          <w:sz w:val="24"/>
          <w:szCs w:val="24"/>
        </w:rPr>
      </w:pPr>
    </w:p>
    <w:p w14:paraId="2A90A033">
      <w:pPr>
        <w:rPr>
          <w:rFonts w:hint="eastAsia" w:ascii="宋体" w:hAnsi="宋体" w:eastAsia="宋体" w:cs="宋体"/>
          <w:b w:val="0"/>
          <w:bCs w:val="0"/>
          <w:color w:val="auto"/>
          <w:sz w:val="24"/>
          <w:szCs w:val="24"/>
        </w:rPr>
      </w:pPr>
    </w:p>
    <w:p w14:paraId="058EB6AD">
      <w:pPr>
        <w:rPr>
          <w:rFonts w:hint="eastAsia" w:ascii="宋体" w:hAnsi="宋体" w:eastAsia="宋体" w:cs="宋体"/>
          <w:b/>
          <w:color w:val="auto"/>
          <w:sz w:val="24"/>
          <w:szCs w:val="24"/>
        </w:rPr>
      </w:pPr>
      <w:r>
        <w:rPr>
          <w:rFonts w:hint="eastAsia" w:ascii="宋体" w:hAnsi="宋体" w:eastAsia="宋体" w:cs="宋体"/>
          <w:b w:val="0"/>
          <w:bCs w:val="0"/>
          <w:color w:val="auto"/>
          <w:sz w:val="24"/>
          <w:szCs w:val="24"/>
        </w:rPr>
        <w:t>附件：</w:t>
      </w:r>
    </w:p>
    <w:p w14:paraId="488B56C0">
      <w:pPr>
        <w:ind w:firstLine="405" w:firstLineChars="168"/>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餐饮服务公司考核细则</w:t>
      </w:r>
    </w:p>
    <w:p w14:paraId="01045FF8">
      <w:pPr>
        <w:ind w:firstLine="405" w:firstLineChars="168"/>
        <w:jc w:val="center"/>
        <w:rPr>
          <w:rFonts w:hint="eastAsia" w:ascii="宋体" w:hAnsi="宋体" w:eastAsia="宋体" w:cs="宋体"/>
          <w:b/>
          <w:color w:val="auto"/>
          <w:sz w:val="24"/>
          <w:szCs w:val="24"/>
        </w:rPr>
      </w:pPr>
    </w:p>
    <w:p w14:paraId="71C0ADDD">
      <w:pPr>
        <w:ind w:firstLine="472" w:firstLineChars="196"/>
        <w:rPr>
          <w:rFonts w:hint="eastAsia" w:ascii="宋体" w:hAnsi="宋体" w:eastAsia="宋体" w:cs="宋体"/>
          <w:b/>
          <w:color w:val="auto"/>
          <w:sz w:val="24"/>
          <w:szCs w:val="24"/>
        </w:rPr>
      </w:pPr>
      <w:r>
        <w:rPr>
          <w:rFonts w:hint="eastAsia" w:ascii="宋体" w:hAnsi="宋体" w:eastAsia="宋体" w:cs="宋体"/>
          <w:b/>
          <w:color w:val="auto"/>
          <w:sz w:val="24"/>
          <w:szCs w:val="24"/>
        </w:rPr>
        <w:t>一、基础管理</w:t>
      </w:r>
    </w:p>
    <w:p w14:paraId="20BAF38C">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1.乙方应保证厨师队伍和技术力量的稳定，人员使用情况及相关资料统计留甲方备查，并持健康证上岗，资料缺少或没有，按100元／人进行考核。</w:t>
      </w:r>
    </w:p>
    <w:p w14:paraId="44ED7DC1">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2.对于甲方临时安排的合同内工作，要积极配合，无条件服从，违反一次罚款100元。</w:t>
      </w:r>
    </w:p>
    <w:p w14:paraId="3B453AC0">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3.乙方人员严禁在后堂饮酒和就餐，严禁以任何形式组织聚餐、饮酒，每人次罚款100元。</w:t>
      </w:r>
    </w:p>
    <w:p w14:paraId="758A8EFD">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4.乙方要严格管理食材,严禁私自将食材提供给他人，违反一次罚款200元。</w:t>
      </w:r>
    </w:p>
    <w:p w14:paraId="7211480C">
      <w:pPr>
        <w:ind w:firstLine="472" w:firstLineChars="196"/>
        <w:rPr>
          <w:rFonts w:hint="eastAsia" w:ascii="宋体" w:hAnsi="宋体" w:eastAsia="宋体" w:cs="宋体"/>
          <w:b/>
          <w:color w:val="auto"/>
          <w:sz w:val="24"/>
          <w:szCs w:val="24"/>
        </w:rPr>
      </w:pPr>
      <w:r>
        <w:rPr>
          <w:rFonts w:hint="eastAsia" w:ascii="宋体" w:hAnsi="宋体" w:eastAsia="宋体" w:cs="宋体"/>
          <w:b/>
          <w:color w:val="auto"/>
          <w:sz w:val="24"/>
          <w:szCs w:val="24"/>
        </w:rPr>
        <w:t>二、安全和卫生</w:t>
      </w:r>
    </w:p>
    <w:p w14:paraId="64A66089">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1.乙方对餐厅后堂卫生及餐厅安全负全部责任，如因工作不力在各类检查中被处罚的，应承担主要经济损失，每项次不合格罚款100元，或按甲方主管部门罚款执行。</w:t>
      </w:r>
    </w:p>
    <w:p w14:paraId="13E1C7E1">
      <w:pPr>
        <w:ind w:left="178" w:leftChars="85" w:right="-178" w:rightChars="-85" w:firstLine="271" w:firstLineChars="113"/>
        <w:jc w:val="left"/>
        <w:rPr>
          <w:rFonts w:hint="eastAsia" w:ascii="宋体" w:hAnsi="宋体" w:eastAsia="宋体" w:cs="宋体"/>
          <w:color w:val="auto"/>
          <w:sz w:val="24"/>
          <w:szCs w:val="24"/>
        </w:rPr>
      </w:pPr>
      <w:r>
        <w:rPr>
          <w:rFonts w:hint="eastAsia" w:ascii="宋体" w:hAnsi="宋体" w:eastAsia="宋体" w:cs="宋体"/>
          <w:color w:val="auto"/>
          <w:sz w:val="24"/>
          <w:szCs w:val="24"/>
        </w:rPr>
        <w:t>2.如因乙方人为原因造成餐厅火灾、爆炸、触电、烫伤等安全事件，所有责任（含法律责任）及损失由乙方负责承担，每次罚款1000元，并按合同其他约定执行。</w:t>
      </w:r>
    </w:p>
    <w:p w14:paraId="68C68D2B">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3.坚持餐器具洗、消程序，不按程序或洗消不到位，每样次罚款100元。饭菜中发现异物如苍蝇、飞虫等，一次罚款200元。 </w:t>
      </w:r>
    </w:p>
    <w:p w14:paraId="793858D4">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4.认真对待我单位的各类检查，及时整改；不积极整改的一次罚款300元。</w:t>
      </w:r>
    </w:p>
    <w:p w14:paraId="14E5B8B4">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5.菜品必须留样48小时，否则，罚款100元/次。</w:t>
      </w:r>
    </w:p>
    <w:p w14:paraId="0DF29F94">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6.严格遵守安全</w:t>
      </w:r>
      <w:r>
        <w:rPr>
          <w:rFonts w:hint="eastAsia" w:ascii="宋体" w:hAnsi="宋体" w:cs="宋体"/>
          <w:color w:val="auto"/>
          <w:sz w:val="24"/>
          <w:szCs w:val="24"/>
          <w:lang w:eastAsia="zh-CN"/>
        </w:rPr>
        <w:t>BM</w:t>
      </w:r>
      <w:r>
        <w:rPr>
          <w:rFonts w:hint="eastAsia" w:ascii="宋体" w:hAnsi="宋体" w:eastAsia="宋体" w:cs="宋体"/>
          <w:color w:val="auto"/>
          <w:sz w:val="24"/>
          <w:szCs w:val="24"/>
        </w:rPr>
        <w:t xml:space="preserve">承诺书，确保不发生失泄密事问题发生，一旦发生，合同解除，并根据影响力进行5000-10000元处罚。 </w:t>
      </w:r>
    </w:p>
    <w:p w14:paraId="6DEB0377">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7.用水、用电、用气绝对安全，做到随手关水关电，人走断气、断电、断水，违反一次罚款100元。</w:t>
      </w:r>
    </w:p>
    <w:p w14:paraId="032D3D6E">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8.刀具管理和门窗管理，刀具未收、门窗未锁（关），一次罚款50元。</w:t>
      </w:r>
    </w:p>
    <w:p w14:paraId="34366E02">
      <w:pPr>
        <w:ind w:firstLine="472" w:firstLineChars="196"/>
        <w:rPr>
          <w:rFonts w:hint="eastAsia" w:ascii="宋体" w:hAnsi="宋体" w:eastAsia="宋体" w:cs="宋体"/>
          <w:b/>
          <w:color w:val="auto"/>
          <w:sz w:val="24"/>
          <w:szCs w:val="24"/>
        </w:rPr>
      </w:pPr>
      <w:r>
        <w:rPr>
          <w:rFonts w:hint="eastAsia" w:ascii="宋体" w:hAnsi="宋体" w:eastAsia="宋体" w:cs="宋体"/>
          <w:b/>
          <w:color w:val="auto"/>
          <w:sz w:val="24"/>
          <w:szCs w:val="24"/>
        </w:rPr>
        <w:t>三、餐食制作</w:t>
      </w:r>
    </w:p>
    <w:p w14:paraId="3BDDA600">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1.乙方应每月组织召开一次菜品讨论会，并邀请甲方管理人员参加，在确保菜品质量的同时，不断推出品牌菜、特色菜，要求做到新、鲜，每月至少推出十道新菜品，缺少一样罚款100元。</w:t>
      </w:r>
    </w:p>
    <w:p w14:paraId="4834297A">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2.如乙方出现直接责任事故，如饭菜质量不合格（包括但不限于饭菜未熟、饭菜中异物，异味），每发现一次，罚款100元。</w:t>
      </w:r>
    </w:p>
    <w:p w14:paraId="04EF646D">
      <w:pPr>
        <w:ind w:firstLine="480" w:firstLineChars="200"/>
        <w:rPr>
          <w:rFonts w:hint="eastAsia" w:ascii="宋体" w:hAnsi="宋体" w:eastAsia="宋体" w:cs="宋体"/>
          <w:color w:val="auto"/>
          <w:sz w:val="24"/>
          <w:szCs w:val="24"/>
          <w:u w:val="double"/>
        </w:rPr>
      </w:pPr>
      <w:r>
        <w:rPr>
          <w:rFonts w:hint="eastAsia" w:ascii="宋体" w:hAnsi="宋体" w:eastAsia="宋体" w:cs="宋体"/>
          <w:color w:val="auto"/>
          <w:sz w:val="24"/>
          <w:szCs w:val="24"/>
        </w:rPr>
        <w:t>3.每周四晚上下班以前将餐厅下周菜谱列出，每拖后一天罚款100元。</w:t>
      </w:r>
    </w:p>
    <w:p w14:paraId="279EA633">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4.严格按照甲方的开餐管理规定开餐、配餐，每晚开五分钟餐，一次罚款100元（不可抗力影响除外）。</w:t>
      </w:r>
    </w:p>
    <w:p w14:paraId="38A04552">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5.严禁将外观腐烂变质的菜品进行加工,一次罚200元。</w:t>
      </w:r>
    </w:p>
    <w:p w14:paraId="7747BCE6">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6.坚持剩菜不过夜的原则，杜绝过夜食品再次食用，每次罚款200元。</w:t>
      </w:r>
    </w:p>
    <w:p w14:paraId="1B974320">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7.乙方应保证甲方就餐人员对餐饮质量的满意率不得低于75%，卫生评价不低于90%，每低5％罚款100元。</w:t>
      </w:r>
    </w:p>
    <w:p w14:paraId="6B16E5E7">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8.单位民警职工每月投诉次数不得高于三次，超出一次罚款100元。</w:t>
      </w:r>
    </w:p>
    <w:p w14:paraId="426A4745">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9.严格按照接待要求的凉、热菜等时间上菜，每晚30分钟餐，罚款100元（以通知时间一小时内为正常时间，不可抗力影响除外）。</w:t>
      </w:r>
    </w:p>
    <w:p w14:paraId="4CAE8B78">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10.严格按照要求制作菜品，严禁将清餐做成汉餐，违反一次罚款500元。</w:t>
      </w:r>
    </w:p>
    <w:p w14:paraId="0CDC7B07">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11.严格按照食谱进行制作（不可抗拒的因素除外），未经允许，不得随意变更食谱，违反一次罚款100元。</w:t>
      </w:r>
    </w:p>
    <w:p w14:paraId="22CC94CF">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12.餐厅必须遵守菜品生、熟分开的原则，发现生熟混放的情况，每次罚款100元。</w:t>
      </w:r>
    </w:p>
    <w:p w14:paraId="6AB4C29C">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13.因乙方原因造成误餐、停餐等责任事故的，出现一次处罚3000元。</w:t>
      </w:r>
    </w:p>
    <w:p w14:paraId="3ECC0C85">
      <w:pPr>
        <w:ind w:firstLine="472" w:firstLineChars="196"/>
        <w:rPr>
          <w:rFonts w:hint="eastAsia" w:ascii="宋体" w:hAnsi="宋体" w:eastAsia="宋体" w:cs="宋体"/>
          <w:b/>
          <w:color w:val="auto"/>
          <w:sz w:val="24"/>
          <w:szCs w:val="24"/>
        </w:rPr>
      </w:pPr>
      <w:r>
        <w:rPr>
          <w:rFonts w:hint="eastAsia" w:ascii="宋体" w:hAnsi="宋体" w:eastAsia="宋体" w:cs="宋体"/>
          <w:b/>
          <w:color w:val="auto"/>
          <w:sz w:val="24"/>
          <w:szCs w:val="24"/>
        </w:rPr>
        <w:t>四、其他</w:t>
      </w:r>
    </w:p>
    <w:p w14:paraId="20FA886D">
      <w:pPr>
        <w:ind w:firstLine="470" w:firstLineChars="196"/>
        <w:rPr>
          <w:rFonts w:hint="eastAsia" w:ascii="宋体" w:hAnsi="宋体" w:eastAsia="宋体" w:cs="宋体"/>
          <w:b/>
          <w:color w:val="auto"/>
          <w:sz w:val="24"/>
          <w:szCs w:val="24"/>
        </w:rPr>
      </w:pPr>
      <w:r>
        <w:rPr>
          <w:rFonts w:hint="eastAsia" w:ascii="宋体" w:hAnsi="宋体" w:eastAsia="宋体" w:cs="宋体"/>
          <w:color w:val="auto"/>
          <w:sz w:val="24"/>
          <w:szCs w:val="24"/>
        </w:rPr>
        <w:t>1.甲、乙双方在工作过程中根据需要制定双方的考核细则，作为本细则的组成部分。</w:t>
      </w:r>
    </w:p>
    <w:p w14:paraId="4E9AF0EF">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2.认真执行甲方的文件规定和考核办法，奖罚按照规定执行。</w:t>
      </w:r>
    </w:p>
    <w:p w14:paraId="6B0ADB26">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3.以上考核，月底汇总，并从每月费用中扣除。</w:t>
      </w:r>
    </w:p>
    <w:p w14:paraId="0E8F64CF">
      <w:pPr>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五、食堂日常管理检查表</w:t>
      </w:r>
    </w:p>
    <w:p w14:paraId="2AF89601">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1.食品安全检查表（表一）</w:t>
      </w:r>
    </w:p>
    <w:p w14:paraId="11617C98">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2.食堂卫生检查表（表二）</w:t>
      </w:r>
    </w:p>
    <w:p w14:paraId="56578290">
      <w:pPr>
        <w:rPr>
          <w:rFonts w:hint="eastAsia" w:ascii="宋体" w:hAnsi="宋体" w:eastAsia="宋体" w:cs="宋体"/>
          <w:color w:val="auto"/>
          <w:sz w:val="24"/>
          <w:szCs w:val="24"/>
        </w:rPr>
      </w:pPr>
    </w:p>
    <w:p w14:paraId="3D09A0F8">
      <w:pPr>
        <w:spacing w:line="200" w:lineRule="atLeas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食品安全检查表</w:t>
      </w:r>
    </w:p>
    <w:p w14:paraId="3A94A33C">
      <w:pPr>
        <w:spacing w:line="200" w:lineRule="atLeast"/>
        <w:jc w:val="center"/>
        <w:rPr>
          <w:rFonts w:hint="eastAsia" w:ascii="宋体" w:hAnsi="宋体" w:eastAsia="宋体" w:cs="宋体"/>
          <w:b/>
          <w:color w:val="auto"/>
          <w:sz w:val="24"/>
          <w:szCs w:val="24"/>
        </w:rPr>
      </w:pPr>
    </w:p>
    <w:p w14:paraId="2AEDB416">
      <w:pPr>
        <w:spacing w:line="240" w:lineRule="atLeast"/>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日期：</w:t>
      </w:r>
      <w:r>
        <w:rPr>
          <w:rFonts w:hint="eastAsia" w:ascii="宋体" w:hAnsi="宋体" w:eastAsia="宋体" w:cs="宋体"/>
          <w:b/>
          <w:bCs/>
          <w:color w:val="auto"/>
          <w:sz w:val="24"/>
          <w:szCs w:val="24"/>
          <w:lang w:val="en-US" w:eastAsia="zh-CN"/>
        </w:rPr>
        <w:t xml:space="preserve">     年   月   日</w:t>
      </w:r>
    </w:p>
    <w:p w14:paraId="27AD1148">
      <w:pPr>
        <w:spacing w:line="240" w:lineRule="atLeast"/>
        <w:jc w:val="left"/>
        <w:rPr>
          <w:rFonts w:hint="eastAsia" w:ascii="宋体" w:hAnsi="宋体" w:eastAsia="宋体" w:cs="宋体"/>
          <w:b/>
          <w:bCs/>
          <w:color w:val="auto"/>
          <w:sz w:val="24"/>
          <w:szCs w:val="24"/>
        </w:rPr>
      </w:pPr>
    </w:p>
    <w:p w14:paraId="3376153F">
      <w:pPr>
        <w:spacing w:line="240" w:lineRule="atLeast"/>
        <w:jc w:val="left"/>
        <w:rPr>
          <w:rFonts w:hint="eastAsia" w:ascii="宋体" w:hAnsi="宋体" w:eastAsia="宋体" w:cs="宋体"/>
          <w:b/>
          <w:bCs/>
          <w:color w:val="auto"/>
          <w:sz w:val="24"/>
          <w:szCs w:val="24"/>
        </w:r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709"/>
        <w:gridCol w:w="4961"/>
        <w:gridCol w:w="709"/>
        <w:gridCol w:w="708"/>
        <w:gridCol w:w="1043"/>
      </w:tblGrid>
      <w:tr w14:paraId="043B7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392" w:type="dxa"/>
            <w:shd w:val="clear" w:color="auto" w:fill="auto"/>
            <w:noWrap w:val="0"/>
            <w:vAlign w:val="center"/>
          </w:tcPr>
          <w:p w14:paraId="03776486">
            <w:pPr>
              <w:spacing w:line="240" w:lineRule="atLeas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709" w:type="dxa"/>
            <w:shd w:val="clear" w:color="auto" w:fill="auto"/>
            <w:noWrap w:val="0"/>
            <w:vAlign w:val="center"/>
          </w:tcPr>
          <w:p w14:paraId="002A6C71">
            <w:pPr>
              <w:spacing w:line="240" w:lineRule="atLeas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检查项目</w:t>
            </w:r>
          </w:p>
        </w:tc>
        <w:tc>
          <w:tcPr>
            <w:tcW w:w="4961" w:type="dxa"/>
            <w:shd w:val="clear" w:color="auto" w:fill="auto"/>
            <w:noWrap w:val="0"/>
            <w:vAlign w:val="center"/>
          </w:tcPr>
          <w:p w14:paraId="54A54F6E">
            <w:pPr>
              <w:spacing w:line="240" w:lineRule="atLeas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主要内容</w:t>
            </w:r>
          </w:p>
        </w:tc>
        <w:tc>
          <w:tcPr>
            <w:tcW w:w="709" w:type="dxa"/>
            <w:shd w:val="clear" w:color="auto" w:fill="auto"/>
            <w:noWrap w:val="0"/>
            <w:vAlign w:val="top"/>
          </w:tcPr>
          <w:p w14:paraId="1D01D270">
            <w:pPr>
              <w:spacing w:line="240" w:lineRule="atLeast"/>
              <w:jc w:val="right"/>
              <w:rPr>
                <w:rFonts w:hint="eastAsia" w:ascii="宋体" w:hAnsi="宋体" w:eastAsia="宋体" w:cs="宋体"/>
                <w:b/>
                <w:color w:val="auto"/>
                <w:sz w:val="24"/>
                <w:szCs w:val="24"/>
              </w:rPr>
            </w:pPr>
            <w:r>
              <w:rPr>
                <w:rFonts w:hint="eastAsia" w:ascii="宋体" w:hAnsi="宋体" w:eastAsia="宋体" w:cs="宋体"/>
                <w:b/>
                <w:color w:val="auto"/>
                <w:sz w:val="24"/>
                <w:szCs w:val="24"/>
              </w:rPr>
              <w:t>标准分数</w:t>
            </w:r>
          </w:p>
        </w:tc>
        <w:tc>
          <w:tcPr>
            <w:tcW w:w="708" w:type="dxa"/>
            <w:shd w:val="clear" w:color="auto" w:fill="auto"/>
            <w:noWrap w:val="0"/>
            <w:vAlign w:val="center"/>
          </w:tcPr>
          <w:p w14:paraId="17DE5989">
            <w:pPr>
              <w:spacing w:line="240" w:lineRule="atLeast"/>
              <w:jc w:val="center"/>
              <w:rPr>
                <w:rFonts w:hint="eastAsia" w:ascii="宋体" w:hAnsi="宋体" w:eastAsia="宋体" w:cs="宋体"/>
                <w:b/>
                <w:bCs/>
                <w:color w:val="auto"/>
                <w:sz w:val="24"/>
                <w:szCs w:val="24"/>
              </w:rPr>
            </w:pPr>
            <w:r>
              <w:rPr>
                <w:rFonts w:hint="eastAsia" w:ascii="宋体" w:hAnsi="宋体" w:eastAsia="宋体" w:cs="宋体"/>
                <w:b/>
                <w:color w:val="auto"/>
                <w:sz w:val="24"/>
                <w:szCs w:val="24"/>
              </w:rPr>
              <w:t>检查得分</w:t>
            </w:r>
          </w:p>
        </w:tc>
        <w:tc>
          <w:tcPr>
            <w:tcW w:w="1043" w:type="dxa"/>
            <w:shd w:val="clear" w:color="auto" w:fill="auto"/>
            <w:noWrap w:val="0"/>
            <w:vAlign w:val="center"/>
          </w:tcPr>
          <w:p w14:paraId="3CFF2AC9">
            <w:pPr>
              <w:spacing w:line="240" w:lineRule="atLeas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扣分</w:t>
            </w:r>
          </w:p>
          <w:p w14:paraId="69EB3316">
            <w:pPr>
              <w:spacing w:line="240" w:lineRule="atLeas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原因</w:t>
            </w:r>
          </w:p>
        </w:tc>
      </w:tr>
      <w:tr w14:paraId="2BBD8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92" w:type="dxa"/>
            <w:vMerge w:val="restart"/>
            <w:shd w:val="clear" w:color="auto" w:fill="auto"/>
            <w:noWrap w:val="0"/>
            <w:vAlign w:val="center"/>
          </w:tcPr>
          <w:p w14:paraId="7128A084">
            <w:pPr>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709" w:type="dxa"/>
            <w:vMerge w:val="restart"/>
            <w:shd w:val="clear" w:color="auto" w:fill="auto"/>
            <w:noWrap w:val="0"/>
            <w:vAlign w:val="center"/>
          </w:tcPr>
          <w:p w14:paraId="129E45C8">
            <w:pPr>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基础</w:t>
            </w:r>
          </w:p>
          <w:p w14:paraId="04F6043B">
            <w:pPr>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管理</w:t>
            </w:r>
          </w:p>
        </w:tc>
        <w:tc>
          <w:tcPr>
            <w:tcW w:w="4961" w:type="dxa"/>
            <w:shd w:val="clear" w:color="auto" w:fill="auto"/>
            <w:noWrap w:val="0"/>
            <w:vAlign w:val="center"/>
          </w:tcPr>
          <w:p w14:paraId="133A62AF">
            <w:pPr>
              <w:spacing w:line="240" w:lineRule="atLeast"/>
              <w:rPr>
                <w:rFonts w:hint="eastAsia" w:ascii="宋体" w:hAnsi="宋体" w:eastAsia="宋体" w:cs="宋体"/>
                <w:color w:val="auto"/>
                <w:sz w:val="24"/>
                <w:szCs w:val="24"/>
              </w:rPr>
            </w:pPr>
            <w:r>
              <w:rPr>
                <w:rFonts w:hint="eastAsia" w:ascii="宋体" w:hAnsi="宋体" w:eastAsia="宋体" w:cs="宋体"/>
                <w:color w:val="auto"/>
                <w:sz w:val="24"/>
                <w:szCs w:val="24"/>
              </w:rPr>
              <w:t>建立健全卫生管理制度</w:t>
            </w:r>
          </w:p>
        </w:tc>
        <w:tc>
          <w:tcPr>
            <w:tcW w:w="709" w:type="dxa"/>
            <w:shd w:val="clear" w:color="auto" w:fill="auto"/>
            <w:noWrap w:val="0"/>
            <w:vAlign w:val="top"/>
          </w:tcPr>
          <w:p w14:paraId="2E094835">
            <w:pPr>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708" w:type="dxa"/>
            <w:shd w:val="clear" w:color="auto" w:fill="auto"/>
            <w:noWrap w:val="0"/>
            <w:vAlign w:val="center"/>
          </w:tcPr>
          <w:p w14:paraId="0FA8F36C">
            <w:pPr>
              <w:spacing w:line="240" w:lineRule="atLeast"/>
              <w:rPr>
                <w:rFonts w:hint="eastAsia" w:ascii="宋体" w:hAnsi="宋体" w:eastAsia="宋体" w:cs="宋体"/>
                <w:color w:val="auto"/>
                <w:sz w:val="24"/>
                <w:szCs w:val="24"/>
              </w:rPr>
            </w:pPr>
          </w:p>
        </w:tc>
        <w:tc>
          <w:tcPr>
            <w:tcW w:w="1043" w:type="dxa"/>
            <w:shd w:val="clear" w:color="auto" w:fill="auto"/>
            <w:noWrap w:val="0"/>
            <w:vAlign w:val="top"/>
          </w:tcPr>
          <w:p w14:paraId="698A28C0">
            <w:pPr>
              <w:spacing w:line="240" w:lineRule="atLeast"/>
              <w:rPr>
                <w:rFonts w:hint="eastAsia" w:ascii="宋体" w:hAnsi="宋体" w:eastAsia="宋体" w:cs="宋体"/>
                <w:color w:val="auto"/>
                <w:sz w:val="24"/>
                <w:szCs w:val="24"/>
              </w:rPr>
            </w:pPr>
          </w:p>
        </w:tc>
      </w:tr>
      <w:tr w14:paraId="01C92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92" w:type="dxa"/>
            <w:vMerge w:val="continue"/>
            <w:shd w:val="clear" w:color="auto" w:fill="auto"/>
            <w:noWrap w:val="0"/>
            <w:vAlign w:val="center"/>
          </w:tcPr>
          <w:p w14:paraId="668B31D5">
            <w:pPr>
              <w:spacing w:line="240" w:lineRule="atLeast"/>
              <w:rPr>
                <w:rFonts w:hint="eastAsia" w:ascii="宋体" w:hAnsi="宋体" w:eastAsia="宋体" w:cs="宋体"/>
                <w:color w:val="auto"/>
                <w:sz w:val="24"/>
                <w:szCs w:val="24"/>
              </w:rPr>
            </w:pPr>
          </w:p>
        </w:tc>
        <w:tc>
          <w:tcPr>
            <w:tcW w:w="709" w:type="dxa"/>
            <w:vMerge w:val="continue"/>
            <w:shd w:val="clear" w:color="auto" w:fill="auto"/>
            <w:noWrap w:val="0"/>
            <w:vAlign w:val="center"/>
          </w:tcPr>
          <w:p w14:paraId="2EC939F1">
            <w:pPr>
              <w:spacing w:line="240" w:lineRule="atLeast"/>
              <w:rPr>
                <w:rFonts w:hint="eastAsia" w:ascii="宋体" w:hAnsi="宋体" w:eastAsia="宋体" w:cs="宋体"/>
                <w:color w:val="auto"/>
                <w:sz w:val="24"/>
                <w:szCs w:val="24"/>
              </w:rPr>
            </w:pPr>
          </w:p>
        </w:tc>
        <w:tc>
          <w:tcPr>
            <w:tcW w:w="4961" w:type="dxa"/>
            <w:shd w:val="clear" w:color="auto" w:fill="auto"/>
            <w:noWrap w:val="0"/>
            <w:vAlign w:val="center"/>
          </w:tcPr>
          <w:p w14:paraId="306859D1">
            <w:pPr>
              <w:spacing w:line="240" w:lineRule="atLeast"/>
              <w:rPr>
                <w:rFonts w:hint="eastAsia" w:ascii="宋体" w:hAnsi="宋体" w:eastAsia="宋体" w:cs="宋体"/>
                <w:color w:val="auto"/>
                <w:sz w:val="24"/>
                <w:szCs w:val="24"/>
              </w:rPr>
            </w:pPr>
            <w:r>
              <w:rPr>
                <w:rFonts w:hint="eastAsia" w:ascii="宋体" w:hAnsi="宋体" w:eastAsia="宋体" w:cs="宋体"/>
                <w:color w:val="auto"/>
                <w:sz w:val="24"/>
                <w:szCs w:val="24"/>
              </w:rPr>
              <w:t>有《餐饮服务许可证》，并悬挂醒目处</w:t>
            </w:r>
          </w:p>
        </w:tc>
        <w:tc>
          <w:tcPr>
            <w:tcW w:w="709" w:type="dxa"/>
            <w:shd w:val="clear" w:color="auto" w:fill="auto"/>
            <w:noWrap w:val="0"/>
            <w:vAlign w:val="top"/>
          </w:tcPr>
          <w:p w14:paraId="6C87D375">
            <w:pPr>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708" w:type="dxa"/>
            <w:shd w:val="clear" w:color="auto" w:fill="auto"/>
            <w:noWrap w:val="0"/>
            <w:vAlign w:val="center"/>
          </w:tcPr>
          <w:p w14:paraId="4A7AEFF3">
            <w:pPr>
              <w:spacing w:line="240" w:lineRule="atLeast"/>
              <w:rPr>
                <w:rFonts w:hint="eastAsia" w:ascii="宋体" w:hAnsi="宋体" w:eastAsia="宋体" w:cs="宋体"/>
                <w:b/>
                <w:i/>
                <w:color w:val="auto"/>
                <w:sz w:val="24"/>
                <w:szCs w:val="24"/>
              </w:rPr>
            </w:pPr>
          </w:p>
        </w:tc>
        <w:tc>
          <w:tcPr>
            <w:tcW w:w="1043" w:type="dxa"/>
            <w:shd w:val="clear" w:color="auto" w:fill="auto"/>
            <w:noWrap w:val="0"/>
            <w:vAlign w:val="top"/>
          </w:tcPr>
          <w:p w14:paraId="4947C356">
            <w:pPr>
              <w:spacing w:line="240" w:lineRule="atLeast"/>
              <w:rPr>
                <w:rFonts w:hint="eastAsia" w:ascii="宋体" w:hAnsi="宋体" w:eastAsia="宋体" w:cs="宋体"/>
                <w:b/>
                <w:i/>
                <w:color w:val="auto"/>
                <w:sz w:val="24"/>
                <w:szCs w:val="24"/>
              </w:rPr>
            </w:pPr>
          </w:p>
        </w:tc>
      </w:tr>
      <w:tr w14:paraId="5F2F6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92" w:type="dxa"/>
            <w:vMerge w:val="continue"/>
            <w:shd w:val="clear" w:color="auto" w:fill="auto"/>
            <w:noWrap w:val="0"/>
            <w:vAlign w:val="center"/>
          </w:tcPr>
          <w:p w14:paraId="4A6B8B5C">
            <w:pPr>
              <w:spacing w:line="240" w:lineRule="atLeast"/>
              <w:rPr>
                <w:rFonts w:hint="eastAsia" w:ascii="宋体" w:hAnsi="宋体" w:eastAsia="宋体" w:cs="宋体"/>
                <w:color w:val="auto"/>
                <w:sz w:val="24"/>
                <w:szCs w:val="24"/>
              </w:rPr>
            </w:pPr>
          </w:p>
        </w:tc>
        <w:tc>
          <w:tcPr>
            <w:tcW w:w="709" w:type="dxa"/>
            <w:vMerge w:val="continue"/>
            <w:shd w:val="clear" w:color="auto" w:fill="auto"/>
            <w:noWrap w:val="0"/>
            <w:vAlign w:val="center"/>
          </w:tcPr>
          <w:p w14:paraId="47CD22E5">
            <w:pPr>
              <w:spacing w:line="240" w:lineRule="atLeast"/>
              <w:rPr>
                <w:rFonts w:hint="eastAsia" w:ascii="宋体" w:hAnsi="宋体" w:eastAsia="宋体" w:cs="宋体"/>
                <w:color w:val="auto"/>
                <w:sz w:val="24"/>
                <w:szCs w:val="24"/>
              </w:rPr>
            </w:pPr>
          </w:p>
        </w:tc>
        <w:tc>
          <w:tcPr>
            <w:tcW w:w="4961" w:type="dxa"/>
            <w:shd w:val="clear" w:color="auto" w:fill="auto"/>
            <w:noWrap w:val="0"/>
            <w:vAlign w:val="center"/>
          </w:tcPr>
          <w:p w14:paraId="5DB7B221">
            <w:pPr>
              <w:spacing w:line="240" w:lineRule="atLeast"/>
              <w:rPr>
                <w:rFonts w:hint="eastAsia" w:ascii="宋体" w:hAnsi="宋体" w:eastAsia="宋体" w:cs="宋体"/>
                <w:color w:val="auto"/>
                <w:sz w:val="24"/>
                <w:szCs w:val="24"/>
              </w:rPr>
            </w:pPr>
            <w:r>
              <w:rPr>
                <w:rFonts w:hint="eastAsia" w:ascii="宋体" w:hAnsi="宋体" w:eastAsia="宋体" w:cs="宋体"/>
                <w:color w:val="auto"/>
                <w:sz w:val="24"/>
                <w:szCs w:val="24"/>
              </w:rPr>
              <w:t>设有专兼职工作人员负责食堂管理</w:t>
            </w:r>
          </w:p>
        </w:tc>
        <w:tc>
          <w:tcPr>
            <w:tcW w:w="709" w:type="dxa"/>
            <w:shd w:val="clear" w:color="auto" w:fill="auto"/>
            <w:noWrap w:val="0"/>
            <w:vAlign w:val="top"/>
          </w:tcPr>
          <w:p w14:paraId="47CEDA5F">
            <w:pPr>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708" w:type="dxa"/>
            <w:shd w:val="clear" w:color="auto" w:fill="auto"/>
            <w:noWrap w:val="0"/>
            <w:vAlign w:val="center"/>
          </w:tcPr>
          <w:p w14:paraId="077861FE">
            <w:pPr>
              <w:spacing w:line="240" w:lineRule="atLeast"/>
              <w:rPr>
                <w:rFonts w:hint="eastAsia" w:ascii="宋体" w:hAnsi="宋体" w:eastAsia="宋体" w:cs="宋体"/>
                <w:b/>
                <w:i/>
                <w:color w:val="auto"/>
                <w:sz w:val="24"/>
                <w:szCs w:val="24"/>
              </w:rPr>
            </w:pPr>
          </w:p>
        </w:tc>
        <w:tc>
          <w:tcPr>
            <w:tcW w:w="1043" w:type="dxa"/>
            <w:shd w:val="clear" w:color="auto" w:fill="auto"/>
            <w:noWrap w:val="0"/>
            <w:vAlign w:val="top"/>
          </w:tcPr>
          <w:p w14:paraId="6DEAE503">
            <w:pPr>
              <w:spacing w:line="240" w:lineRule="atLeast"/>
              <w:rPr>
                <w:rFonts w:hint="eastAsia" w:ascii="宋体" w:hAnsi="宋体" w:eastAsia="宋体" w:cs="宋体"/>
                <w:b/>
                <w:i/>
                <w:color w:val="auto"/>
                <w:sz w:val="24"/>
                <w:szCs w:val="24"/>
              </w:rPr>
            </w:pPr>
          </w:p>
        </w:tc>
      </w:tr>
      <w:tr w14:paraId="436BC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92" w:type="dxa"/>
            <w:vMerge w:val="continue"/>
            <w:shd w:val="clear" w:color="auto" w:fill="auto"/>
            <w:noWrap w:val="0"/>
            <w:vAlign w:val="center"/>
          </w:tcPr>
          <w:p w14:paraId="2C3004CC">
            <w:pPr>
              <w:spacing w:line="240" w:lineRule="atLeast"/>
              <w:rPr>
                <w:rFonts w:hint="eastAsia" w:ascii="宋体" w:hAnsi="宋体" w:eastAsia="宋体" w:cs="宋体"/>
                <w:color w:val="auto"/>
                <w:sz w:val="24"/>
                <w:szCs w:val="24"/>
              </w:rPr>
            </w:pPr>
          </w:p>
        </w:tc>
        <w:tc>
          <w:tcPr>
            <w:tcW w:w="709" w:type="dxa"/>
            <w:vMerge w:val="continue"/>
            <w:shd w:val="clear" w:color="auto" w:fill="auto"/>
            <w:noWrap w:val="0"/>
            <w:vAlign w:val="center"/>
          </w:tcPr>
          <w:p w14:paraId="5BE141D4">
            <w:pPr>
              <w:spacing w:line="240" w:lineRule="atLeast"/>
              <w:rPr>
                <w:rFonts w:hint="eastAsia" w:ascii="宋体" w:hAnsi="宋体" w:eastAsia="宋体" w:cs="宋体"/>
                <w:color w:val="auto"/>
                <w:sz w:val="24"/>
                <w:szCs w:val="24"/>
              </w:rPr>
            </w:pPr>
          </w:p>
        </w:tc>
        <w:tc>
          <w:tcPr>
            <w:tcW w:w="4961" w:type="dxa"/>
            <w:shd w:val="clear" w:color="auto" w:fill="auto"/>
            <w:noWrap w:val="0"/>
            <w:vAlign w:val="center"/>
          </w:tcPr>
          <w:p w14:paraId="06CFE41B">
            <w:pPr>
              <w:spacing w:line="240" w:lineRule="atLeast"/>
              <w:rPr>
                <w:rFonts w:hint="eastAsia" w:ascii="宋体" w:hAnsi="宋体" w:eastAsia="宋体" w:cs="宋体"/>
                <w:color w:val="auto"/>
                <w:sz w:val="24"/>
                <w:szCs w:val="24"/>
              </w:rPr>
            </w:pPr>
            <w:r>
              <w:rPr>
                <w:rFonts w:hint="eastAsia" w:ascii="宋体" w:hAnsi="宋体" w:eastAsia="宋体" w:cs="宋体"/>
                <w:color w:val="auto"/>
                <w:sz w:val="24"/>
                <w:szCs w:val="24"/>
              </w:rPr>
              <w:t>工作人员健康证有效，备案后方可上岗</w:t>
            </w:r>
          </w:p>
        </w:tc>
        <w:tc>
          <w:tcPr>
            <w:tcW w:w="709" w:type="dxa"/>
            <w:shd w:val="clear" w:color="auto" w:fill="auto"/>
            <w:noWrap w:val="0"/>
            <w:vAlign w:val="top"/>
          </w:tcPr>
          <w:p w14:paraId="574EC25B">
            <w:pPr>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708" w:type="dxa"/>
            <w:shd w:val="clear" w:color="auto" w:fill="auto"/>
            <w:noWrap w:val="0"/>
            <w:vAlign w:val="center"/>
          </w:tcPr>
          <w:p w14:paraId="33DCF93C">
            <w:pPr>
              <w:spacing w:line="240" w:lineRule="atLeast"/>
              <w:rPr>
                <w:rFonts w:hint="eastAsia" w:ascii="宋体" w:hAnsi="宋体" w:eastAsia="宋体" w:cs="宋体"/>
                <w:b/>
                <w:i/>
                <w:color w:val="auto"/>
                <w:sz w:val="24"/>
                <w:szCs w:val="24"/>
              </w:rPr>
            </w:pPr>
          </w:p>
        </w:tc>
        <w:tc>
          <w:tcPr>
            <w:tcW w:w="1043" w:type="dxa"/>
            <w:shd w:val="clear" w:color="auto" w:fill="auto"/>
            <w:noWrap w:val="0"/>
            <w:vAlign w:val="top"/>
          </w:tcPr>
          <w:p w14:paraId="224AAAA1">
            <w:pPr>
              <w:spacing w:line="240" w:lineRule="atLeast"/>
              <w:rPr>
                <w:rFonts w:hint="eastAsia" w:ascii="宋体" w:hAnsi="宋体" w:eastAsia="宋体" w:cs="宋体"/>
                <w:b/>
                <w:i/>
                <w:color w:val="auto"/>
                <w:sz w:val="24"/>
                <w:szCs w:val="24"/>
              </w:rPr>
            </w:pPr>
          </w:p>
        </w:tc>
      </w:tr>
      <w:tr w14:paraId="7D2B0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92" w:type="dxa"/>
            <w:vMerge w:val="restart"/>
            <w:shd w:val="clear" w:color="auto" w:fill="auto"/>
            <w:noWrap w:val="0"/>
            <w:vAlign w:val="center"/>
          </w:tcPr>
          <w:p w14:paraId="6B6DACD4">
            <w:pPr>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p w14:paraId="4C4E340B">
            <w:pPr>
              <w:spacing w:line="240" w:lineRule="atLeast"/>
              <w:jc w:val="center"/>
              <w:rPr>
                <w:rFonts w:hint="eastAsia" w:ascii="宋体" w:hAnsi="宋体" w:eastAsia="宋体" w:cs="宋体"/>
                <w:color w:val="auto"/>
                <w:sz w:val="24"/>
                <w:szCs w:val="24"/>
              </w:rPr>
            </w:pPr>
          </w:p>
        </w:tc>
        <w:tc>
          <w:tcPr>
            <w:tcW w:w="709" w:type="dxa"/>
            <w:vMerge w:val="restart"/>
            <w:shd w:val="clear" w:color="auto" w:fill="auto"/>
            <w:noWrap w:val="0"/>
            <w:vAlign w:val="center"/>
          </w:tcPr>
          <w:p w14:paraId="1D4FF835">
            <w:pPr>
              <w:spacing w:line="240" w:lineRule="atLeast"/>
              <w:rPr>
                <w:rFonts w:hint="eastAsia" w:ascii="宋体" w:hAnsi="宋体" w:eastAsia="宋体" w:cs="宋体"/>
                <w:color w:val="auto"/>
                <w:sz w:val="24"/>
                <w:szCs w:val="24"/>
              </w:rPr>
            </w:pPr>
            <w:r>
              <w:rPr>
                <w:rFonts w:hint="eastAsia" w:ascii="宋体" w:hAnsi="宋体" w:eastAsia="宋体" w:cs="宋体"/>
                <w:color w:val="auto"/>
                <w:sz w:val="24"/>
                <w:szCs w:val="24"/>
              </w:rPr>
              <w:t>食品生产经营过程</w:t>
            </w:r>
          </w:p>
          <w:p w14:paraId="390E9EFE">
            <w:pPr>
              <w:spacing w:line="240" w:lineRule="atLeast"/>
              <w:rPr>
                <w:rFonts w:hint="eastAsia" w:ascii="宋体" w:hAnsi="宋体" w:eastAsia="宋体" w:cs="宋体"/>
                <w:color w:val="auto"/>
                <w:sz w:val="24"/>
                <w:szCs w:val="24"/>
              </w:rPr>
            </w:pPr>
          </w:p>
        </w:tc>
        <w:tc>
          <w:tcPr>
            <w:tcW w:w="4961" w:type="dxa"/>
            <w:shd w:val="clear" w:color="auto" w:fill="auto"/>
            <w:noWrap w:val="0"/>
            <w:vAlign w:val="center"/>
          </w:tcPr>
          <w:p w14:paraId="2DDA339A">
            <w:pPr>
              <w:spacing w:line="240" w:lineRule="atLeast"/>
              <w:rPr>
                <w:rFonts w:hint="eastAsia" w:ascii="宋体" w:hAnsi="宋体" w:eastAsia="宋体" w:cs="宋体"/>
                <w:color w:val="auto"/>
                <w:sz w:val="24"/>
                <w:szCs w:val="24"/>
              </w:rPr>
            </w:pPr>
            <w:r>
              <w:rPr>
                <w:rFonts w:hint="eastAsia" w:ascii="宋体" w:hAnsi="宋体" w:eastAsia="宋体" w:cs="宋体"/>
                <w:color w:val="auto"/>
                <w:sz w:val="24"/>
                <w:szCs w:val="24"/>
              </w:rPr>
              <w:t>加工用设施、设备工具清洁</w:t>
            </w:r>
          </w:p>
        </w:tc>
        <w:tc>
          <w:tcPr>
            <w:tcW w:w="709" w:type="dxa"/>
            <w:shd w:val="clear" w:color="auto" w:fill="auto"/>
            <w:noWrap w:val="0"/>
            <w:vAlign w:val="top"/>
          </w:tcPr>
          <w:p w14:paraId="3B7637A1">
            <w:pPr>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708" w:type="dxa"/>
            <w:shd w:val="clear" w:color="auto" w:fill="auto"/>
            <w:noWrap w:val="0"/>
            <w:vAlign w:val="center"/>
          </w:tcPr>
          <w:p w14:paraId="3589E896">
            <w:pPr>
              <w:spacing w:line="240" w:lineRule="atLeast"/>
              <w:rPr>
                <w:rFonts w:hint="eastAsia" w:ascii="宋体" w:hAnsi="宋体" w:eastAsia="宋体" w:cs="宋体"/>
                <w:color w:val="auto"/>
                <w:sz w:val="24"/>
                <w:szCs w:val="24"/>
              </w:rPr>
            </w:pPr>
          </w:p>
        </w:tc>
        <w:tc>
          <w:tcPr>
            <w:tcW w:w="1043" w:type="dxa"/>
            <w:shd w:val="clear" w:color="auto" w:fill="auto"/>
            <w:noWrap w:val="0"/>
            <w:vAlign w:val="top"/>
          </w:tcPr>
          <w:p w14:paraId="4CB901EA">
            <w:pPr>
              <w:spacing w:line="240" w:lineRule="atLeast"/>
              <w:rPr>
                <w:rFonts w:hint="eastAsia" w:ascii="宋体" w:hAnsi="宋体" w:eastAsia="宋体" w:cs="宋体"/>
                <w:color w:val="auto"/>
                <w:sz w:val="24"/>
                <w:szCs w:val="24"/>
              </w:rPr>
            </w:pPr>
          </w:p>
        </w:tc>
      </w:tr>
      <w:tr w14:paraId="147A3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92" w:type="dxa"/>
            <w:vMerge w:val="continue"/>
            <w:shd w:val="clear" w:color="auto" w:fill="auto"/>
            <w:noWrap w:val="0"/>
            <w:vAlign w:val="center"/>
          </w:tcPr>
          <w:p w14:paraId="1D31ACD7">
            <w:pPr>
              <w:spacing w:line="240" w:lineRule="atLeast"/>
              <w:rPr>
                <w:rFonts w:hint="eastAsia" w:ascii="宋体" w:hAnsi="宋体" w:eastAsia="宋体" w:cs="宋体"/>
                <w:color w:val="auto"/>
                <w:sz w:val="24"/>
                <w:szCs w:val="24"/>
              </w:rPr>
            </w:pPr>
          </w:p>
        </w:tc>
        <w:tc>
          <w:tcPr>
            <w:tcW w:w="709" w:type="dxa"/>
            <w:vMerge w:val="continue"/>
            <w:shd w:val="clear" w:color="auto" w:fill="auto"/>
            <w:noWrap w:val="0"/>
            <w:vAlign w:val="center"/>
          </w:tcPr>
          <w:p w14:paraId="74EFEEC9">
            <w:pPr>
              <w:spacing w:line="240" w:lineRule="atLeast"/>
              <w:rPr>
                <w:rFonts w:hint="eastAsia" w:ascii="宋体" w:hAnsi="宋体" w:eastAsia="宋体" w:cs="宋体"/>
                <w:color w:val="auto"/>
                <w:sz w:val="24"/>
                <w:szCs w:val="24"/>
              </w:rPr>
            </w:pPr>
          </w:p>
        </w:tc>
        <w:tc>
          <w:tcPr>
            <w:tcW w:w="4961" w:type="dxa"/>
            <w:shd w:val="clear" w:color="auto" w:fill="auto"/>
            <w:noWrap w:val="0"/>
            <w:vAlign w:val="center"/>
          </w:tcPr>
          <w:p w14:paraId="1069EE19">
            <w:pPr>
              <w:spacing w:line="240" w:lineRule="atLeast"/>
              <w:rPr>
                <w:rFonts w:hint="eastAsia" w:ascii="宋体" w:hAnsi="宋体" w:eastAsia="宋体" w:cs="宋体"/>
                <w:color w:val="auto"/>
                <w:sz w:val="24"/>
                <w:szCs w:val="24"/>
              </w:rPr>
            </w:pPr>
            <w:r>
              <w:rPr>
                <w:rFonts w:hint="eastAsia" w:ascii="宋体" w:hAnsi="宋体" w:eastAsia="宋体" w:cs="宋体"/>
                <w:color w:val="auto"/>
                <w:sz w:val="24"/>
                <w:szCs w:val="24"/>
              </w:rPr>
              <w:t>盛放原料、半成品、成品用具清洁干净，不用时加盖保存</w:t>
            </w:r>
          </w:p>
        </w:tc>
        <w:tc>
          <w:tcPr>
            <w:tcW w:w="709" w:type="dxa"/>
            <w:shd w:val="clear" w:color="auto" w:fill="auto"/>
            <w:noWrap w:val="0"/>
            <w:vAlign w:val="center"/>
          </w:tcPr>
          <w:p w14:paraId="65BBACD4">
            <w:pPr>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708" w:type="dxa"/>
            <w:shd w:val="clear" w:color="auto" w:fill="auto"/>
            <w:noWrap w:val="0"/>
            <w:vAlign w:val="center"/>
          </w:tcPr>
          <w:p w14:paraId="14AB9FC1">
            <w:pPr>
              <w:spacing w:line="240" w:lineRule="atLeast"/>
              <w:rPr>
                <w:rFonts w:hint="eastAsia" w:ascii="宋体" w:hAnsi="宋体" w:eastAsia="宋体" w:cs="宋体"/>
                <w:color w:val="auto"/>
                <w:sz w:val="24"/>
                <w:szCs w:val="24"/>
              </w:rPr>
            </w:pPr>
          </w:p>
        </w:tc>
        <w:tc>
          <w:tcPr>
            <w:tcW w:w="1043" w:type="dxa"/>
            <w:shd w:val="clear" w:color="auto" w:fill="auto"/>
            <w:noWrap w:val="0"/>
            <w:vAlign w:val="center"/>
          </w:tcPr>
          <w:p w14:paraId="615A1CBA">
            <w:pPr>
              <w:spacing w:line="240" w:lineRule="atLeast"/>
              <w:rPr>
                <w:rFonts w:hint="eastAsia" w:ascii="宋体" w:hAnsi="宋体" w:eastAsia="宋体" w:cs="宋体"/>
                <w:color w:val="auto"/>
                <w:sz w:val="24"/>
                <w:szCs w:val="24"/>
              </w:rPr>
            </w:pPr>
          </w:p>
        </w:tc>
      </w:tr>
      <w:tr w14:paraId="30C91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92" w:type="dxa"/>
            <w:vMerge w:val="continue"/>
            <w:shd w:val="clear" w:color="auto" w:fill="auto"/>
            <w:noWrap w:val="0"/>
            <w:vAlign w:val="center"/>
          </w:tcPr>
          <w:p w14:paraId="3DCAAD12">
            <w:pPr>
              <w:spacing w:line="240" w:lineRule="atLeast"/>
              <w:rPr>
                <w:rFonts w:hint="eastAsia" w:ascii="宋体" w:hAnsi="宋体" w:eastAsia="宋体" w:cs="宋体"/>
                <w:color w:val="auto"/>
                <w:sz w:val="24"/>
                <w:szCs w:val="24"/>
              </w:rPr>
            </w:pPr>
          </w:p>
        </w:tc>
        <w:tc>
          <w:tcPr>
            <w:tcW w:w="709" w:type="dxa"/>
            <w:vMerge w:val="continue"/>
            <w:shd w:val="clear" w:color="auto" w:fill="auto"/>
            <w:noWrap w:val="0"/>
            <w:vAlign w:val="center"/>
          </w:tcPr>
          <w:p w14:paraId="0841027F">
            <w:pPr>
              <w:spacing w:line="240" w:lineRule="atLeast"/>
              <w:rPr>
                <w:rFonts w:hint="eastAsia" w:ascii="宋体" w:hAnsi="宋体" w:eastAsia="宋体" w:cs="宋体"/>
                <w:color w:val="auto"/>
                <w:sz w:val="24"/>
                <w:szCs w:val="24"/>
              </w:rPr>
            </w:pPr>
          </w:p>
        </w:tc>
        <w:tc>
          <w:tcPr>
            <w:tcW w:w="4961" w:type="dxa"/>
            <w:shd w:val="clear" w:color="auto" w:fill="auto"/>
            <w:noWrap w:val="0"/>
            <w:vAlign w:val="center"/>
          </w:tcPr>
          <w:p w14:paraId="26472636">
            <w:pPr>
              <w:spacing w:line="240" w:lineRule="atLeast"/>
              <w:rPr>
                <w:rFonts w:hint="eastAsia" w:ascii="宋体" w:hAnsi="宋体" w:eastAsia="宋体" w:cs="宋体"/>
                <w:color w:val="auto"/>
                <w:sz w:val="24"/>
                <w:szCs w:val="24"/>
              </w:rPr>
            </w:pPr>
            <w:r>
              <w:rPr>
                <w:rFonts w:hint="eastAsia" w:ascii="宋体" w:hAnsi="宋体" w:eastAsia="宋体" w:cs="宋体"/>
                <w:color w:val="auto"/>
                <w:sz w:val="24"/>
                <w:szCs w:val="24"/>
              </w:rPr>
              <w:t>食品原料、半成品、成品存放不存在交叉污染</w:t>
            </w:r>
          </w:p>
        </w:tc>
        <w:tc>
          <w:tcPr>
            <w:tcW w:w="709" w:type="dxa"/>
            <w:shd w:val="clear" w:color="auto" w:fill="auto"/>
            <w:noWrap w:val="0"/>
            <w:vAlign w:val="top"/>
          </w:tcPr>
          <w:p w14:paraId="7F747459">
            <w:pPr>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708" w:type="dxa"/>
            <w:shd w:val="clear" w:color="auto" w:fill="auto"/>
            <w:noWrap w:val="0"/>
            <w:vAlign w:val="center"/>
          </w:tcPr>
          <w:p w14:paraId="0CA86075">
            <w:pPr>
              <w:spacing w:line="240" w:lineRule="atLeast"/>
              <w:rPr>
                <w:rFonts w:hint="eastAsia" w:ascii="宋体" w:hAnsi="宋体" w:eastAsia="宋体" w:cs="宋体"/>
                <w:color w:val="auto"/>
                <w:sz w:val="24"/>
                <w:szCs w:val="24"/>
              </w:rPr>
            </w:pPr>
          </w:p>
        </w:tc>
        <w:tc>
          <w:tcPr>
            <w:tcW w:w="1043" w:type="dxa"/>
            <w:shd w:val="clear" w:color="auto" w:fill="auto"/>
            <w:noWrap w:val="0"/>
            <w:vAlign w:val="top"/>
          </w:tcPr>
          <w:p w14:paraId="7684F4B3">
            <w:pPr>
              <w:spacing w:line="240" w:lineRule="atLeast"/>
              <w:rPr>
                <w:rFonts w:hint="eastAsia" w:ascii="宋体" w:hAnsi="宋体" w:eastAsia="宋体" w:cs="宋体"/>
                <w:color w:val="auto"/>
                <w:sz w:val="24"/>
                <w:szCs w:val="24"/>
              </w:rPr>
            </w:pPr>
          </w:p>
        </w:tc>
      </w:tr>
      <w:tr w14:paraId="30A80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92" w:type="dxa"/>
            <w:vMerge w:val="continue"/>
            <w:shd w:val="clear" w:color="auto" w:fill="auto"/>
            <w:noWrap w:val="0"/>
            <w:vAlign w:val="center"/>
          </w:tcPr>
          <w:p w14:paraId="526987E8">
            <w:pPr>
              <w:spacing w:line="240" w:lineRule="atLeast"/>
              <w:rPr>
                <w:rFonts w:hint="eastAsia" w:ascii="宋体" w:hAnsi="宋体" w:eastAsia="宋体" w:cs="宋体"/>
                <w:color w:val="auto"/>
                <w:sz w:val="24"/>
                <w:szCs w:val="24"/>
              </w:rPr>
            </w:pPr>
          </w:p>
        </w:tc>
        <w:tc>
          <w:tcPr>
            <w:tcW w:w="709" w:type="dxa"/>
            <w:vMerge w:val="continue"/>
            <w:shd w:val="clear" w:color="auto" w:fill="auto"/>
            <w:noWrap w:val="0"/>
            <w:vAlign w:val="center"/>
          </w:tcPr>
          <w:p w14:paraId="152D1457">
            <w:pPr>
              <w:spacing w:line="240" w:lineRule="atLeast"/>
              <w:rPr>
                <w:rFonts w:hint="eastAsia" w:ascii="宋体" w:hAnsi="宋体" w:eastAsia="宋体" w:cs="宋体"/>
                <w:color w:val="auto"/>
                <w:sz w:val="24"/>
                <w:szCs w:val="24"/>
              </w:rPr>
            </w:pPr>
          </w:p>
        </w:tc>
        <w:tc>
          <w:tcPr>
            <w:tcW w:w="4961" w:type="dxa"/>
            <w:shd w:val="clear" w:color="auto" w:fill="auto"/>
            <w:noWrap w:val="0"/>
            <w:vAlign w:val="center"/>
          </w:tcPr>
          <w:p w14:paraId="595CF087">
            <w:pPr>
              <w:spacing w:line="240" w:lineRule="atLeast"/>
              <w:rPr>
                <w:rFonts w:hint="eastAsia" w:ascii="宋体" w:hAnsi="宋体" w:eastAsia="宋体" w:cs="宋体"/>
                <w:color w:val="auto"/>
                <w:sz w:val="24"/>
                <w:szCs w:val="24"/>
              </w:rPr>
            </w:pPr>
            <w:r>
              <w:rPr>
                <w:rFonts w:hint="eastAsia" w:ascii="宋体" w:hAnsi="宋体" w:eastAsia="宋体" w:cs="宋体"/>
                <w:color w:val="auto"/>
                <w:sz w:val="24"/>
                <w:szCs w:val="24"/>
              </w:rPr>
              <w:t>食品或盛有食品的容器无着地放置</w:t>
            </w:r>
          </w:p>
        </w:tc>
        <w:tc>
          <w:tcPr>
            <w:tcW w:w="709" w:type="dxa"/>
            <w:shd w:val="clear" w:color="auto" w:fill="auto"/>
            <w:noWrap w:val="0"/>
            <w:vAlign w:val="top"/>
          </w:tcPr>
          <w:p w14:paraId="3C9FE5AF">
            <w:pPr>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708" w:type="dxa"/>
            <w:shd w:val="clear" w:color="auto" w:fill="auto"/>
            <w:noWrap w:val="0"/>
            <w:vAlign w:val="center"/>
          </w:tcPr>
          <w:p w14:paraId="02B5EA5E">
            <w:pPr>
              <w:spacing w:line="240" w:lineRule="atLeast"/>
              <w:rPr>
                <w:rFonts w:hint="eastAsia" w:ascii="宋体" w:hAnsi="宋体" w:eastAsia="宋体" w:cs="宋体"/>
                <w:color w:val="auto"/>
                <w:sz w:val="24"/>
                <w:szCs w:val="24"/>
              </w:rPr>
            </w:pPr>
          </w:p>
        </w:tc>
        <w:tc>
          <w:tcPr>
            <w:tcW w:w="1043" w:type="dxa"/>
            <w:shd w:val="clear" w:color="auto" w:fill="auto"/>
            <w:noWrap w:val="0"/>
            <w:vAlign w:val="top"/>
          </w:tcPr>
          <w:p w14:paraId="5F1C677E">
            <w:pPr>
              <w:spacing w:line="240" w:lineRule="atLeast"/>
              <w:rPr>
                <w:rFonts w:hint="eastAsia" w:ascii="宋体" w:hAnsi="宋体" w:eastAsia="宋体" w:cs="宋体"/>
                <w:color w:val="auto"/>
                <w:sz w:val="24"/>
                <w:szCs w:val="24"/>
              </w:rPr>
            </w:pPr>
          </w:p>
        </w:tc>
      </w:tr>
      <w:tr w14:paraId="44428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92" w:type="dxa"/>
            <w:vMerge w:val="continue"/>
            <w:shd w:val="clear" w:color="auto" w:fill="auto"/>
            <w:noWrap w:val="0"/>
            <w:vAlign w:val="center"/>
          </w:tcPr>
          <w:p w14:paraId="23BB4ECA">
            <w:pPr>
              <w:spacing w:line="240" w:lineRule="atLeast"/>
              <w:rPr>
                <w:rFonts w:hint="eastAsia" w:ascii="宋体" w:hAnsi="宋体" w:eastAsia="宋体" w:cs="宋体"/>
                <w:color w:val="auto"/>
                <w:sz w:val="24"/>
                <w:szCs w:val="24"/>
              </w:rPr>
            </w:pPr>
          </w:p>
        </w:tc>
        <w:tc>
          <w:tcPr>
            <w:tcW w:w="709" w:type="dxa"/>
            <w:vMerge w:val="continue"/>
            <w:shd w:val="clear" w:color="auto" w:fill="auto"/>
            <w:noWrap w:val="0"/>
            <w:vAlign w:val="center"/>
          </w:tcPr>
          <w:p w14:paraId="04A29C0B">
            <w:pPr>
              <w:spacing w:line="240" w:lineRule="atLeast"/>
              <w:rPr>
                <w:rFonts w:hint="eastAsia" w:ascii="宋体" w:hAnsi="宋体" w:eastAsia="宋体" w:cs="宋体"/>
                <w:color w:val="auto"/>
                <w:sz w:val="24"/>
                <w:szCs w:val="24"/>
              </w:rPr>
            </w:pPr>
          </w:p>
        </w:tc>
        <w:tc>
          <w:tcPr>
            <w:tcW w:w="4961" w:type="dxa"/>
            <w:shd w:val="clear" w:color="auto" w:fill="auto"/>
            <w:noWrap w:val="0"/>
            <w:vAlign w:val="center"/>
          </w:tcPr>
          <w:p w14:paraId="1067CF41">
            <w:pPr>
              <w:spacing w:line="240" w:lineRule="atLeast"/>
              <w:rPr>
                <w:rFonts w:hint="eastAsia" w:ascii="宋体" w:hAnsi="宋体" w:eastAsia="宋体" w:cs="宋体"/>
                <w:color w:val="auto"/>
                <w:sz w:val="24"/>
                <w:szCs w:val="24"/>
              </w:rPr>
            </w:pPr>
            <w:r>
              <w:rPr>
                <w:rFonts w:hint="eastAsia" w:ascii="宋体" w:hAnsi="宋体" w:eastAsia="宋体" w:cs="宋体"/>
                <w:color w:val="auto"/>
                <w:sz w:val="24"/>
                <w:szCs w:val="24"/>
              </w:rPr>
              <w:t>专人在操作间内进行熟食、冷食加工</w:t>
            </w:r>
          </w:p>
        </w:tc>
        <w:tc>
          <w:tcPr>
            <w:tcW w:w="709" w:type="dxa"/>
            <w:shd w:val="clear" w:color="auto" w:fill="auto"/>
            <w:noWrap w:val="0"/>
            <w:vAlign w:val="top"/>
          </w:tcPr>
          <w:p w14:paraId="5A6E5798">
            <w:pPr>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708" w:type="dxa"/>
            <w:shd w:val="clear" w:color="auto" w:fill="auto"/>
            <w:noWrap w:val="0"/>
            <w:vAlign w:val="center"/>
          </w:tcPr>
          <w:p w14:paraId="20261319">
            <w:pPr>
              <w:spacing w:line="240" w:lineRule="atLeast"/>
              <w:rPr>
                <w:rFonts w:hint="eastAsia" w:ascii="宋体" w:hAnsi="宋体" w:eastAsia="宋体" w:cs="宋体"/>
                <w:color w:val="auto"/>
                <w:sz w:val="24"/>
                <w:szCs w:val="24"/>
              </w:rPr>
            </w:pPr>
          </w:p>
        </w:tc>
        <w:tc>
          <w:tcPr>
            <w:tcW w:w="1043" w:type="dxa"/>
            <w:shd w:val="clear" w:color="auto" w:fill="auto"/>
            <w:noWrap w:val="0"/>
            <w:vAlign w:val="top"/>
          </w:tcPr>
          <w:p w14:paraId="1586C6DB">
            <w:pPr>
              <w:spacing w:line="240" w:lineRule="atLeast"/>
              <w:rPr>
                <w:rFonts w:hint="eastAsia" w:ascii="宋体" w:hAnsi="宋体" w:eastAsia="宋体" w:cs="宋体"/>
                <w:color w:val="auto"/>
                <w:sz w:val="24"/>
                <w:szCs w:val="24"/>
              </w:rPr>
            </w:pPr>
          </w:p>
        </w:tc>
      </w:tr>
      <w:tr w14:paraId="4B500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92" w:type="dxa"/>
            <w:vMerge w:val="continue"/>
            <w:shd w:val="clear" w:color="auto" w:fill="auto"/>
            <w:noWrap w:val="0"/>
            <w:vAlign w:val="center"/>
          </w:tcPr>
          <w:p w14:paraId="0F1C8941">
            <w:pPr>
              <w:spacing w:line="240" w:lineRule="atLeast"/>
              <w:rPr>
                <w:rFonts w:hint="eastAsia" w:ascii="宋体" w:hAnsi="宋体" w:eastAsia="宋体" w:cs="宋体"/>
                <w:color w:val="auto"/>
                <w:sz w:val="24"/>
                <w:szCs w:val="24"/>
              </w:rPr>
            </w:pPr>
          </w:p>
        </w:tc>
        <w:tc>
          <w:tcPr>
            <w:tcW w:w="709" w:type="dxa"/>
            <w:vMerge w:val="continue"/>
            <w:shd w:val="clear" w:color="auto" w:fill="auto"/>
            <w:noWrap w:val="0"/>
            <w:vAlign w:val="center"/>
          </w:tcPr>
          <w:p w14:paraId="67FDD61D">
            <w:pPr>
              <w:spacing w:line="240" w:lineRule="atLeast"/>
              <w:rPr>
                <w:rFonts w:hint="eastAsia" w:ascii="宋体" w:hAnsi="宋体" w:eastAsia="宋体" w:cs="宋体"/>
                <w:color w:val="auto"/>
                <w:sz w:val="24"/>
                <w:szCs w:val="24"/>
              </w:rPr>
            </w:pPr>
          </w:p>
        </w:tc>
        <w:tc>
          <w:tcPr>
            <w:tcW w:w="4961" w:type="dxa"/>
            <w:shd w:val="clear" w:color="auto" w:fill="auto"/>
            <w:noWrap w:val="0"/>
            <w:vAlign w:val="center"/>
          </w:tcPr>
          <w:p w14:paraId="6B096EF5">
            <w:pPr>
              <w:spacing w:line="240" w:lineRule="atLeast"/>
              <w:rPr>
                <w:rFonts w:hint="eastAsia" w:ascii="宋体" w:hAnsi="宋体" w:eastAsia="宋体" w:cs="宋体"/>
                <w:color w:val="auto"/>
                <w:sz w:val="24"/>
                <w:szCs w:val="24"/>
              </w:rPr>
            </w:pPr>
            <w:r>
              <w:rPr>
                <w:rFonts w:hint="eastAsia" w:ascii="宋体" w:hAnsi="宋体" w:eastAsia="宋体" w:cs="宋体"/>
                <w:color w:val="auto"/>
                <w:sz w:val="24"/>
                <w:szCs w:val="24"/>
              </w:rPr>
              <w:t>操作用具、容器专用，使用前经有效消毒，并做好记录</w:t>
            </w:r>
          </w:p>
        </w:tc>
        <w:tc>
          <w:tcPr>
            <w:tcW w:w="709" w:type="dxa"/>
            <w:shd w:val="clear" w:color="auto" w:fill="auto"/>
            <w:noWrap w:val="0"/>
            <w:vAlign w:val="top"/>
          </w:tcPr>
          <w:p w14:paraId="2FB5D3C1">
            <w:pPr>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708" w:type="dxa"/>
            <w:shd w:val="clear" w:color="auto" w:fill="auto"/>
            <w:noWrap w:val="0"/>
            <w:vAlign w:val="center"/>
          </w:tcPr>
          <w:p w14:paraId="37F36D26">
            <w:pPr>
              <w:spacing w:line="240" w:lineRule="atLeast"/>
              <w:rPr>
                <w:rFonts w:hint="eastAsia" w:ascii="宋体" w:hAnsi="宋体" w:eastAsia="宋体" w:cs="宋体"/>
                <w:color w:val="auto"/>
                <w:sz w:val="24"/>
                <w:szCs w:val="24"/>
              </w:rPr>
            </w:pPr>
          </w:p>
        </w:tc>
        <w:tc>
          <w:tcPr>
            <w:tcW w:w="1043" w:type="dxa"/>
            <w:shd w:val="clear" w:color="auto" w:fill="auto"/>
            <w:noWrap w:val="0"/>
            <w:vAlign w:val="top"/>
          </w:tcPr>
          <w:p w14:paraId="0BB8941D">
            <w:pPr>
              <w:spacing w:line="240" w:lineRule="atLeast"/>
              <w:rPr>
                <w:rFonts w:hint="eastAsia" w:ascii="宋体" w:hAnsi="宋体" w:eastAsia="宋体" w:cs="宋体"/>
                <w:color w:val="auto"/>
                <w:sz w:val="24"/>
                <w:szCs w:val="24"/>
              </w:rPr>
            </w:pPr>
          </w:p>
        </w:tc>
      </w:tr>
      <w:tr w14:paraId="62DD9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92" w:type="dxa"/>
            <w:vMerge w:val="continue"/>
            <w:shd w:val="clear" w:color="auto" w:fill="auto"/>
            <w:noWrap w:val="0"/>
            <w:vAlign w:val="center"/>
          </w:tcPr>
          <w:p w14:paraId="6009D0C0">
            <w:pPr>
              <w:spacing w:line="240" w:lineRule="atLeast"/>
              <w:rPr>
                <w:rFonts w:hint="eastAsia" w:ascii="宋体" w:hAnsi="宋体" w:eastAsia="宋体" w:cs="宋体"/>
                <w:color w:val="auto"/>
                <w:sz w:val="24"/>
                <w:szCs w:val="24"/>
              </w:rPr>
            </w:pPr>
          </w:p>
        </w:tc>
        <w:tc>
          <w:tcPr>
            <w:tcW w:w="709" w:type="dxa"/>
            <w:vMerge w:val="continue"/>
            <w:shd w:val="clear" w:color="auto" w:fill="auto"/>
            <w:noWrap w:val="0"/>
            <w:vAlign w:val="center"/>
          </w:tcPr>
          <w:p w14:paraId="62DB8F04">
            <w:pPr>
              <w:spacing w:line="240" w:lineRule="atLeast"/>
              <w:rPr>
                <w:rFonts w:hint="eastAsia" w:ascii="宋体" w:hAnsi="宋体" w:eastAsia="宋体" w:cs="宋体"/>
                <w:color w:val="auto"/>
                <w:sz w:val="24"/>
                <w:szCs w:val="24"/>
              </w:rPr>
            </w:pPr>
          </w:p>
        </w:tc>
        <w:tc>
          <w:tcPr>
            <w:tcW w:w="4961" w:type="dxa"/>
            <w:shd w:val="clear" w:color="auto" w:fill="auto"/>
            <w:noWrap w:val="0"/>
            <w:vAlign w:val="center"/>
          </w:tcPr>
          <w:p w14:paraId="4070BF60">
            <w:pPr>
              <w:spacing w:line="240" w:lineRule="atLeast"/>
              <w:rPr>
                <w:rFonts w:hint="eastAsia" w:ascii="宋体" w:hAnsi="宋体" w:eastAsia="宋体" w:cs="宋体"/>
                <w:color w:val="auto"/>
                <w:sz w:val="24"/>
                <w:szCs w:val="24"/>
              </w:rPr>
            </w:pPr>
            <w:r>
              <w:rPr>
                <w:rFonts w:hint="eastAsia" w:ascii="宋体" w:hAnsi="宋体" w:eastAsia="宋体" w:cs="宋体"/>
                <w:color w:val="auto"/>
                <w:sz w:val="24"/>
                <w:szCs w:val="24"/>
              </w:rPr>
              <w:t>操作间定时进行空气消毒，并做好记录</w:t>
            </w:r>
          </w:p>
        </w:tc>
        <w:tc>
          <w:tcPr>
            <w:tcW w:w="709" w:type="dxa"/>
            <w:shd w:val="clear" w:color="auto" w:fill="auto"/>
            <w:noWrap w:val="0"/>
            <w:vAlign w:val="top"/>
          </w:tcPr>
          <w:p w14:paraId="6CA084E7">
            <w:pPr>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708" w:type="dxa"/>
            <w:shd w:val="clear" w:color="auto" w:fill="auto"/>
            <w:noWrap w:val="0"/>
            <w:vAlign w:val="center"/>
          </w:tcPr>
          <w:p w14:paraId="6AAC6FE0">
            <w:pPr>
              <w:spacing w:line="240" w:lineRule="atLeast"/>
              <w:rPr>
                <w:rFonts w:hint="eastAsia" w:ascii="宋体" w:hAnsi="宋体" w:eastAsia="宋体" w:cs="宋体"/>
                <w:color w:val="auto"/>
                <w:sz w:val="24"/>
                <w:szCs w:val="24"/>
              </w:rPr>
            </w:pPr>
          </w:p>
        </w:tc>
        <w:tc>
          <w:tcPr>
            <w:tcW w:w="1043" w:type="dxa"/>
            <w:shd w:val="clear" w:color="auto" w:fill="auto"/>
            <w:noWrap w:val="0"/>
            <w:vAlign w:val="top"/>
          </w:tcPr>
          <w:p w14:paraId="3D3451B3">
            <w:pPr>
              <w:spacing w:line="240" w:lineRule="atLeast"/>
              <w:rPr>
                <w:rFonts w:hint="eastAsia" w:ascii="宋体" w:hAnsi="宋体" w:eastAsia="宋体" w:cs="宋体"/>
                <w:color w:val="auto"/>
                <w:sz w:val="24"/>
                <w:szCs w:val="24"/>
              </w:rPr>
            </w:pPr>
          </w:p>
        </w:tc>
      </w:tr>
      <w:tr w14:paraId="4127B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92" w:type="dxa"/>
            <w:vMerge w:val="continue"/>
            <w:shd w:val="clear" w:color="auto" w:fill="auto"/>
            <w:noWrap w:val="0"/>
            <w:vAlign w:val="center"/>
          </w:tcPr>
          <w:p w14:paraId="67331073">
            <w:pPr>
              <w:spacing w:line="240" w:lineRule="atLeast"/>
              <w:rPr>
                <w:rFonts w:hint="eastAsia" w:ascii="宋体" w:hAnsi="宋体" w:eastAsia="宋体" w:cs="宋体"/>
                <w:color w:val="auto"/>
                <w:sz w:val="24"/>
                <w:szCs w:val="24"/>
              </w:rPr>
            </w:pPr>
          </w:p>
        </w:tc>
        <w:tc>
          <w:tcPr>
            <w:tcW w:w="709" w:type="dxa"/>
            <w:vMerge w:val="continue"/>
            <w:shd w:val="clear" w:color="auto" w:fill="auto"/>
            <w:noWrap w:val="0"/>
            <w:vAlign w:val="center"/>
          </w:tcPr>
          <w:p w14:paraId="09071E95">
            <w:pPr>
              <w:spacing w:line="240" w:lineRule="atLeast"/>
              <w:rPr>
                <w:rFonts w:hint="eastAsia" w:ascii="宋体" w:hAnsi="宋体" w:eastAsia="宋体" w:cs="宋体"/>
                <w:color w:val="auto"/>
                <w:sz w:val="24"/>
                <w:szCs w:val="24"/>
              </w:rPr>
            </w:pPr>
          </w:p>
        </w:tc>
        <w:tc>
          <w:tcPr>
            <w:tcW w:w="4961" w:type="dxa"/>
            <w:shd w:val="clear" w:color="auto" w:fill="auto"/>
            <w:noWrap w:val="0"/>
            <w:vAlign w:val="center"/>
          </w:tcPr>
          <w:p w14:paraId="5190DA64">
            <w:pPr>
              <w:spacing w:line="240" w:lineRule="atLeast"/>
              <w:rPr>
                <w:rFonts w:hint="eastAsia" w:ascii="宋体" w:hAnsi="宋体" w:eastAsia="宋体" w:cs="宋体"/>
                <w:color w:val="auto"/>
                <w:sz w:val="24"/>
                <w:szCs w:val="24"/>
              </w:rPr>
            </w:pPr>
            <w:r>
              <w:rPr>
                <w:rFonts w:hint="eastAsia" w:ascii="宋体" w:hAnsi="宋体" w:eastAsia="宋体" w:cs="宋体"/>
                <w:color w:val="auto"/>
                <w:sz w:val="24"/>
                <w:szCs w:val="24"/>
              </w:rPr>
              <w:t>蔬菜、水果、原料未经清洗不进入操作间</w:t>
            </w:r>
          </w:p>
        </w:tc>
        <w:tc>
          <w:tcPr>
            <w:tcW w:w="709" w:type="dxa"/>
            <w:shd w:val="clear" w:color="auto" w:fill="auto"/>
            <w:noWrap w:val="0"/>
            <w:vAlign w:val="top"/>
          </w:tcPr>
          <w:p w14:paraId="6CB73A46">
            <w:pPr>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708" w:type="dxa"/>
            <w:shd w:val="clear" w:color="auto" w:fill="auto"/>
            <w:noWrap w:val="0"/>
            <w:vAlign w:val="center"/>
          </w:tcPr>
          <w:p w14:paraId="5BD91870">
            <w:pPr>
              <w:spacing w:line="240" w:lineRule="atLeast"/>
              <w:rPr>
                <w:rFonts w:hint="eastAsia" w:ascii="宋体" w:hAnsi="宋体" w:eastAsia="宋体" w:cs="宋体"/>
                <w:color w:val="auto"/>
                <w:sz w:val="24"/>
                <w:szCs w:val="24"/>
              </w:rPr>
            </w:pPr>
          </w:p>
        </w:tc>
        <w:tc>
          <w:tcPr>
            <w:tcW w:w="1043" w:type="dxa"/>
            <w:shd w:val="clear" w:color="auto" w:fill="auto"/>
            <w:noWrap w:val="0"/>
            <w:vAlign w:val="top"/>
          </w:tcPr>
          <w:p w14:paraId="02E2440C">
            <w:pPr>
              <w:spacing w:line="240" w:lineRule="atLeast"/>
              <w:rPr>
                <w:rFonts w:hint="eastAsia" w:ascii="宋体" w:hAnsi="宋体" w:eastAsia="宋体" w:cs="宋体"/>
                <w:color w:val="auto"/>
                <w:sz w:val="24"/>
                <w:szCs w:val="24"/>
              </w:rPr>
            </w:pPr>
          </w:p>
        </w:tc>
      </w:tr>
      <w:tr w14:paraId="05D93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92" w:type="dxa"/>
            <w:vMerge w:val="restart"/>
            <w:shd w:val="clear" w:color="auto" w:fill="auto"/>
            <w:noWrap w:val="0"/>
            <w:vAlign w:val="center"/>
          </w:tcPr>
          <w:p w14:paraId="612C3D4C">
            <w:pPr>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709" w:type="dxa"/>
            <w:vMerge w:val="restart"/>
            <w:shd w:val="clear" w:color="auto" w:fill="auto"/>
            <w:noWrap w:val="0"/>
            <w:vAlign w:val="center"/>
          </w:tcPr>
          <w:p w14:paraId="5DC4E032">
            <w:pPr>
              <w:spacing w:line="240" w:lineRule="atLeast"/>
              <w:rPr>
                <w:rFonts w:hint="eastAsia" w:ascii="宋体" w:hAnsi="宋体" w:eastAsia="宋体" w:cs="宋体"/>
                <w:color w:val="auto"/>
                <w:sz w:val="24"/>
                <w:szCs w:val="24"/>
              </w:rPr>
            </w:pPr>
            <w:r>
              <w:rPr>
                <w:rFonts w:hint="eastAsia" w:ascii="宋体" w:hAnsi="宋体" w:eastAsia="宋体" w:cs="宋体"/>
                <w:color w:val="auto"/>
                <w:sz w:val="24"/>
                <w:szCs w:val="24"/>
              </w:rPr>
              <w:t>餐饮具直接入口食品容器</w:t>
            </w:r>
          </w:p>
        </w:tc>
        <w:tc>
          <w:tcPr>
            <w:tcW w:w="4961" w:type="dxa"/>
            <w:shd w:val="clear" w:color="auto" w:fill="auto"/>
            <w:noWrap w:val="0"/>
            <w:vAlign w:val="top"/>
          </w:tcPr>
          <w:p w14:paraId="179A0D30">
            <w:pPr>
              <w:spacing w:line="240" w:lineRule="atLeast"/>
              <w:rPr>
                <w:rFonts w:hint="eastAsia" w:ascii="宋体" w:hAnsi="宋体" w:eastAsia="宋体" w:cs="宋体"/>
                <w:color w:val="auto"/>
                <w:kern w:val="0"/>
                <w:sz w:val="24"/>
                <w:szCs w:val="24"/>
              </w:rPr>
            </w:pPr>
            <w:r>
              <w:rPr>
                <w:rFonts w:hint="eastAsia" w:ascii="宋体" w:hAnsi="宋体" w:eastAsia="宋体" w:cs="宋体"/>
                <w:color w:val="auto"/>
                <w:sz w:val="24"/>
                <w:szCs w:val="24"/>
              </w:rPr>
              <w:t>餐饮具清洗、消毒，按一洗、二刷、三冲、四消毒、五保洁程序进行</w:t>
            </w:r>
          </w:p>
        </w:tc>
        <w:tc>
          <w:tcPr>
            <w:tcW w:w="709" w:type="dxa"/>
            <w:shd w:val="clear" w:color="auto" w:fill="auto"/>
            <w:noWrap w:val="0"/>
            <w:vAlign w:val="top"/>
          </w:tcPr>
          <w:p w14:paraId="2F5A8EDD">
            <w:pPr>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708" w:type="dxa"/>
            <w:shd w:val="clear" w:color="auto" w:fill="auto"/>
            <w:noWrap w:val="0"/>
            <w:vAlign w:val="center"/>
          </w:tcPr>
          <w:p w14:paraId="12D898F5">
            <w:pPr>
              <w:spacing w:line="240" w:lineRule="atLeast"/>
              <w:rPr>
                <w:rFonts w:hint="eastAsia" w:ascii="宋体" w:hAnsi="宋体" w:eastAsia="宋体" w:cs="宋体"/>
                <w:color w:val="auto"/>
                <w:sz w:val="24"/>
                <w:szCs w:val="24"/>
              </w:rPr>
            </w:pPr>
          </w:p>
        </w:tc>
        <w:tc>
          <w:tcPr>
            <w:tcW w:w="1043" w:type="dxa"/>
            <w:shd w:val="clear" w:color="auto" w:fill="auto"/>
            <w:noWrap w:val="0"/>
            <w:vAlign w:val="top"/>
          </w:tcPr>
          <w:p w14:paraId="32965CD8">
            <w:pPr>
              <w:spacing w:line="240" w:lineRule="atLeast"/>
              <w:rPr>
                <w:rFonts w:hint="eastAsia" w:ascii="宋体" w:hAnsi="宋体" w:eastAsia="宋体" w:cs="宋体"/>
                <w:color w:val="auto"/>
                <w:sz w:val="24"/>
                <w:szCs w:val="24"/>
              </w:rPr>
            </w:pPr>
          </w:p>
        </w:tc>
      </w:tr>
      <w:tr w14:paraId="1CAE7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92" w:type="dxa"/>
            <w:vMerge w:val="continue"/>
            <w:shd w:val="clear" w:color="auto" w:fill="auto"/>
            <w:noWrap w:val="0"/>
            <w:vAlign w:val="center"/>
          </w:tcPr>
          <w:p w14:paraId="1CFC7E89">
            <w:pPr>
              <w:spacing w:line="240" w:lineRule="atLeast"/>
              <w:jc w:val="center"/>
              <w:rPr>
                <w:rFonts w:hint="eastAsia" w:ascii="宋体" w:hAnsi="宋体" w:eastAsia="宋体" w:cs="宋体"/>
                <w:color w:val="auto"/>
                <w:sz w:val="24"/>
                <w:szCs w:val="24"/>
              </w:rPr>
            </w:pPr>
          </w:p>
        </w:tc>
        <w:tc>
          <w:tcPr>
            <w:tcW w:w="709" w:type="dxa"/>
            <w:vMerge w:val="continue"/>
            <w:shd w:val="clear" w:color="auto" w:fill="auto"/>
            <w:noWrap w:val="0"/>
            <w:vAlign w:val="center"/>
          </w:tcPr>
          <w:p w14:paraId="07FD93B9">
            <w:pPr>
              <w:spacing w:line="240" w:lineRule="atLeast"/>
              <w:rPr>
                <w:rFonts w:hint="eastAsia" w:ascii="宋体" w:hAnsi="宋体" w:eastAsia="宋体" w:cs="宋体"/>
                <w:color w:val="auto"/>
                <w:sz w:val="24"/>
                <w:szCs w:val="24"/>
              </w:rPr>
            </w:pPr>
          </w:p>
        </w:tc>
        <w:tc>
          <w:tcPr>
            <w:tcW w:w="4961" w:type="dxa"/>
            <w:shd w:val="clear" w:color="auto" w:fill="auto"/>
            <w:noWrap w:val="0"/>
            <w:vAlign w:val="top"/>
          </w:tcPr>
          <w:p w14:paraId="3C0C5051">
            <w:pPr>
              <w:widowControl/>
              <w:spacing w:line="240" w:lineRule="atLeas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建立餐饮具消毒登记本、记录规范</w:t>
            </w:r>
          </w:p>
        </w:tc>
        <w:tc>
          <w:tcPr>
            <w:tcW w:w="709" w:type="dxa"/>
            <w:shd w:val="clear" w:color="auto" w:fill="auto"/>
            <w:noWrap w:val="0"/>
            <w:vAlign w:val="top"/>
          </w:tcPr>
          <w:p w14:paraId="4C36A256">
            <w:pPr>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708" w:type="dxa"/>
            <w:shd w:val="clear" w:color="auto" w:fill="auto"/>
            <w:noWrap w:val="0"/>
            <w:vAlign w:val="center"/>
          </w:tcPr>
          <w:p w14:paraId="4C0EB1AA">
            <w:pPr>
              <w:spacing w:line="240" w:lineRule="atLeast"/>
              <w:rPr>
                <w:rFonts w:hint="eastAsia" w:ascii="宋体" w:hAnsi="宋体" w:eastAsia="宋体" w:cs="宋体"/>
                <w:color w:val="auto"/>
                <w:sz w:val="24"/>
                <w:szCs w:val="24"/>
              </w:rPr>
            </w:pPr>
          </w:p>
        </w:tc>
        <w:tc>
          <w:tcPr>
            <w:tcW w:w="1043" w:type="dxa"/>
            <w:shd w:val="clear" w:color="auto" w:fill="auto"/>
            <w:noWrap w:val="0"/>
            <w:vAlign w:val="top"/>
          </w:tcPr>
          <w:p w14:paraId="4B435A19">
            <w:pPr>
              <w:spacing w:line="240" w:lineRule="atLeast"/>
              <w:rPr>
                <w:rFonts w:hint="eastAsia" w:ascii="宋体" w:hAnsi="宋体" w:eastAsia="宋体" w:cs="宋体"/>
                <w:color w:val="auto"/>
                <w:sz w:val="24"/>
                <w:szCs w:val="24"/>
              </w:rPr>
            </w:pPr>
          </w:p>
        </w:tc>
      </w:tr>
      <w:tr w14:paraId="79043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92" w:type="dxa"/>
            <w:vMerge w:val="continue"/>
            <w:shd w:val="clear" w:color="auto" w:fill="auto"/>
            <w:noWrap w:val="0"/>
            <w:vAlign w:val="center"/>
          </w:tcPr>
          <w:p w14:paraId="5F07D983">
            <w:pPr>
              <w:spacing w:line="240" w:lineRule="atLeast"/>
              <w:jc w:val="center"/>
              <w:rPr>
                <w:rFonts w:hint="eastAsia" w:ascii="宋体" w:hAnsi="宋体" w:eastAsia="宋体" w:cs="宋体"/>
                <w:color w:val="auto"/>
                <w:sz w:val="24"/>
                <w:szCs w:val="24"/>
              </w:rPr>
            </w:pPr>
          </w:p>
        </w:tc>
        <w:tc>
          <w:tcPr>
            <w:tcW w:w="709" w:type="dxa"/>
            <w:vMerge w:val="continue"/>
            <w:shd w:val="clear" w:color="auto" w:fill="auto"/>
            <w:noWrap w:val="0"/>
            <w:vAlign w:val="center"/>
          </w:tcPr>
          <w:p w14:paraId="4C52268F">
            <w:pPr>
              <w:spacing w:line="240" w:lineRule="atLeast"/>
              <w:rPr>
                <w:rFonts w:hint="eastAsia" w:ascii="宋体" w:hAnsi="宋体" w:eastAsia="宋体" w:cs="宋体"/>
                <w:color w:val="auto"/>
                <w:sz w:val="24"/>
                <w:szCs w:val="24"/>
              </w:rPr>
            </w:pPr>
          </w:p>
        </w:tc>
        <w:tc>
          <w:tcPr>
            <w:tcW w:w="4961" w:type="dxa"/>
            <w:shd w:val="clear" w:color="auto" w:fill="auto"/>
            <w:noWrap w:val="0"/>
            <w:vAlign w:val="center"/>
          </w:tcPr>
          <w:p w14:paraId="6204A2CD">
            <w:pPr>
              <w:spacing w:line="240" w:lineRule="atLeast"/>
              <w:rPr>
                <w:rFonts w:hint="eastAsia" w:ascii="宋体" w:hAnsi="宋体" w:eastAsia="宋体" w:cs="宋体"/>
                <w:color w:val="auto"/>
                <w:sz w:val="24"/>
                <w:szCs w:val="24"/>
              </w:rPr>
            </w:pPr>
            <w:r>
              <w:rPr>
                <w:rFonts w:hint="eastAsia" w:ascii="宋体" w:hAnsi="宋体" w:eastAsia="宋体" w:cs="宋体"/>
                <w:color w:val="auto"/>
                <w:kern w:val="0"/>
                <w:sz w:val="24"/>
                <w:szCs w:val="24"/>
              </w:rPr>
              <w:t>餐具保洁柜定期清洗，并有书面记录</w:t>
            </w:r>
          </w:p>
        </w:tc>
        <w:tc>
          <w:tcPr>
            <w:tcW w:w="709" w:type="dxa"/>
            <w:shd w:val="clear" w:color="auto" w:fill="auto"/>
            <w:noWrap w:val="0"/>
            <w:vAlign w:val="center"/>
          </w:tcPr>
          <w:p w14:paraId="06C3E579">
            <w:pPr>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708" w:type="dxa"/>
            <w:shd w:val="clear" w:color="auto" w:fill="auto"/>
            <w:noWrap w:val="0"/>
            <w:vAlign w:val="center"/>
          </w:tcPr>
          <w:p w14:paraId="33E0AD77">
            <w:pPr>
              <w:spacing w:line="240" w:lineRule="atLeast"/>
              <w:rPr>
                <w:rFonts w:hint="eastAsia" w:ascii="宋体" w:hAnsi="宋体" w:eastAsia="宋体" w:cs="宋体"/>
                <w:color w:val="auto"/>
                <w:sz w:val="24"/>
                <w:szCs w:val="24"/>
              </w:rPr>
            </w:pPr>
          </w:p>
        </w:tc>
        <w:tc>
          <w:tcPr>
            <w:tcW w:w="1043" w:type="dxa"/>
            <w:shd w:val="clear" w:color="auto" w:fill="auto"/>
            <w:noWrap w:val="0"/>
            <w:vAlign w:val="center"/>
          </w:tcPr>
          <w:p w14:paraId="41258C15">
            <w:pPr>
              <w:spacing w:line="240" w:lineRule="atLeast"/>
              <w:rPr>
                <w:rFonts w:hint="eastAsia" w:ascii="宋体" w:hAnsi="宋体" w:eastAsia="宋体" w:cs="宋体"/>
                <w:color w:val="auto"/>
                <w:sz w:val="24"/>
                <w:szCs w:val="24"/>
              </w:rPr>
            </w:pPr>
          </w:p>
        </w:tc>
      </w:tr>
      <w:tr w14:paraId="6D570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92" w:type="dxa"/>
            <w:vMerge w:val="continue"/>
            <w:shd w:val="clear" w:color="auto" w:fill="auto"/>
            <w:noWrap w:val="0"/>
            <w:vAlign w:val="center"/>
          </w:tcPr>
          <w:p w14:paraId="70BC5360">
            <w:pPr>
              <w:spacing w:line="240" w:lineRule="atLeast"/>
              <w:jc w:val="center"/>
              <w:rPr>
                <w:rFonts w:hint="eastAsia" w:ascii="宋体" w:hAnsi="宋体" w:eastAsia="宋体" w:cs="宋体"/>
                <w:color w:val="auto"/>
                <w:sz w:val="24"/>
                <w:szCs w:val="24"/>
              </w:rPr>
            </w:pPr>
          </w:p>
        </w:tc>
        <w:tc>
          <w:tcPr>
            <w:tcW w:w="709" w:type="dxa"/>
            <w:vMerge w:val="continue"/>
            <w:shd w:val="clear" w:color="auto" w:fill="auto"/>
            <w:noWrap w:val="0"/>
            <w:vAlign w:val="center"/>
          </w:tcPr>
          <w:p w14:paraId="7531A69E">
            <w:pPr>
              <w:spacing w:line="240" w:lineRule="atLeast"/>
              <w:rPr>
                <w:rFonts w:hint="eastAsia" w:ascii="宋体" w:hAnsi="宋体" w:eastAsia="宋体" w:cs="宋体"/>
                <w:color w:val="auto"/>
                <w:sz w:val="24"/>
                <w:szCs w:val="24"/>
              </w:rPr>
            </w:pPr>
          </w:p>
        </w:tc>
        <w:tc>
          <w:tcPr>
            <w:tcW w:w="4961" w:type="dxa"/>
            <w:shd w:val="clear" w:color="auto" w:fill="auto"/>
            <w:noWrap w:val="0"/>
            <w:vAlign w:val="center"/>
          </w:tcPr>
          <w:p w14:paraId="0E23FFD3">
            <w:pPr>
              <w:spacing w:line="240" w:lineRule="atLeast"/>
              <w:rPr>
                <w:rFonts w:hint="eastAsia" w:ascii="宋体" w:hAnsi="宋体" w:eastAsia="宋体" w:cs="宋体"/>
                <w:color w:val="auto"/>
                <w:sz w:val="24"/>
                <w:szCs w:val="24"/>
              </w:rPr>
            </w:pPr>
            <w:r>
              <w:rPr>
                <w:rFonts w:hint="eastAsia" w:ascii="宋体" w:hAnsi="宋体" w:eastAsia="宋体" w:cs="宋体"/>
                <w:color w:val="auto"/>
                <w:sz w:val="24"/>
                <w:szCs w:val="24"/>
              </w:rPr>
              <w:t>清洗消毒水池与其他用途水池分开</w:t>
            </w:r>
          </w:p>
        </w:tc>
        <w:tc>
          <w:tcPr>
            <w:tcW w:w="709" w:type="dxa"/>
            <w:shd w:val="clear" w:color="auto" w:fill="auto"/>
            <w:noWrap w:val="0"/>
            <w:vAlign w:val="top"/>
          </w:tcPr>
          <w:p w14:paraId="11F52E83">
            <w:pPr>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708" w:type="dxa"/>
            <w:shd w:val="clear" w:color="auto" w:fill="auto"/>
            <w:noWrap w:val="0"/>
            <w:vAlign w:val="center"/>
          </w:tcPr>
          <w:p w14:paraId="0913F651">
            <w:pPr>
              <w:spacing w:line="240" w:lineRule="atLeast"/>
              <w:rPr>
                <w:rFonts w:hint="eastAsia" w:ascii="宋体" w:hAnsi="宋体" w:eastAsia="宋体" w:cs="宋体"/>
                <w:color w:val="auto"/>
                <w:sz w:val="24"/>
                <w:szCs w:val="24"/>
              </w:rPr>
            </w:pPr>
          </w:p>
        </w:tc>
        <w:tc>
          <w:tcPr>
            <w:tcW w:w="1043" w:type="dxa"/>
            <w:shd w:val="clear" w:color="auto" w:fill="auto"/>
            <w:noWrap w:val="0"/>
            <w:vAlign w:val="top"/>
          </w:tcPr>
          <w:p w14:paraId="6CA7D851">
            <w:pPr>
              <w:spacing w:line="240" w:lineRule="atLeast"/>
              <w:rPr>
                <w:rFonts w:hint="eastAsia" w:ascii="宋体" w:hAnsi="宋体" w:eastAsia="宋体" w:cs="宋体"/>
                <w:color w:val="auto"/>
                <w:sz w:val="24"/>
                <w:szCs w:val="24"/>
              </w:rPr>
            </w:pPr>
          </w:p>
        </w:tc>
      </w:tr>
      <w:tr w14:paraId="069EE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92" w:type="dxa"/>
            <w:vMerge w:val="continue"/>
            <w:tcBorders>
              <w:bottom w:val="single" w:color="auto" w:sz="4" w:space="0"/>
            </w:tcBorders>
            <w:shd w:val="clear" w:color="auto" w:fill="auto"/>
            <w:noWrap w:val="0"/>
            <w:vAlign w:val="center"/>
          </w:tcPr>
          <w:p w14:paraId="49111888">
            <w:pPr>
              <w:spacing w:line="240" w:lineRule="atLeast"/>
              <w:jc w:val="center"/>
              <w:rPr>
                <w:rFonts w:hint="eastAsia" w:ascii="宋体" w:hAnsi="宋体" w:eastAsia="宋体" w:cs="宋体"/>
                <w:color w:val="auto"/>
                <w:sz w:val="24"/>
                <w:szCs w:val="24"/>
              </w:rPr>
            </w:pPr>
          </w:p>
        </w:tc>
        <w:tc>
          <w:tcPr>
            <w:tcW w:w="709" w:type="dxa"/>
            <w:vMerge w:val="continue"/>
            <w:tcBorders>
              <w:bottom w:val="single" w:color="auto" w:sz="4" w:space="0"/>
            </w:tcBorders>
            <w:shd w:val="clear" w:color="auto" w:fill="auto"/>
            <w:noWrap w:val="0"/>
            <w:vAlign w:val="center"/>
          </w:tcPr>
          <w:p w14:paraId="0D1134D0">
            <w:pPr>
              <w:spacing w:line="240" w:lineRule="atLeast"/>
              <w:rPr>
                <w:rFonts w:hint="eastAsia" w:ascii="宋体" w:hAnsi="宋体" w:eastAsia="宋体" w:cs="宋体"/>
                <w:color w:val="auto"/>
                <w:sz w:val="24"/>
                <w:szCs w:val="24"/>
              </w:rPr>
            </w:pPr>
          </w:p>
        </w:tc>
        <w:tc>
          <w:tcPr>
            <w:tcW w:w="4961" w:type="dxa"/>
            <w:tcBorders>
              <w:bottom w:val="single" w:color="auto" w:sz="4" w:space="0"/>
            </w:tcBorders>
            <w:shd w:val="clear" w:color="auto" w:fill="auto"/>
            <w:noWrap w:val="0"/>
            <w:vAlign w:val="center"/>
          </w:tcPr>
          <w:p w14:paraId="772C41D0">
            <w:pPr>
              <w:spacing w:line="240" w:lineRule="atLeast"/>
              <w:rPr>
                <w:rFonts w:hint="eastAsia" w:ascii="宋体" w:hAnsi="宋体" w:eastAsia="宋体" w:cs="宋体"/>
                <w:color w:val="auto"/>
                <w:sz w:val="24"/>
                <w:szCs w:val="24"/>
              </w:rPr>
            </w:pPr>
            <w:r>
              <w:rPr>
                <w:rFonts w:hint="eastAsia" w:ascii="宋体" w:hAnsi="宋体" w:eastAsia="宋体" w:cs="宋体"/>
                <w:color w:val="auto"/>
                <w:sz w:val="24"/>
                <w:szCs w:val="24"/>
              </w:rPr>
              <w:t>消毒后餐具贮存在专用保洁柜内</w:t>
            </w:r>
          </w:p>
        </w:tc>
        <w:tc>
          <w:tcPr>
            <w:tcW w:w="709" w:type="dxa"/>
            <w:tcBorders>
              <w:bottom w:val="single" w:color="auto" w:sz="4" w:space="0"/>
            </w:tcBorders>
            <w:shd w:val="clear" w:color="auto" w:fill="auto"/>
            <w:noWrap w:val="0"/>
            <w:vAlign w:val="top"/>
          </w:tcPr>
          <w:p w14:paraId="192A55CE">
            <w:pPr>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708" w:type="dxa"/>
            <w:tcBorders>
              <w:bottom w:val="single" w:color="auto" w:sz="4" w:space="0"/>
            </w:tcBorders>
            <w:shd w:val="clear" w:color="auto" w:fill="auto"/>
            <w:noWrap w:val="0"/>
            <w:vAlign w:val="center"/>
          </w:tcPr>
          <w:p w14:paraId="479C3C12">
            <w:pPr>
              <w:spacing w:line="240" w:lineRule="atLeast"/>
              <w:rPr>
                <w:rFonts w:hint="eastAsia" w:ascii="宋体" w:hAnsi="宋体" w:eastAsia="宋体" w:cs="宋体"/>
                <w:color w:val="auto"/>
                <w:sz w:val="24"/>
                <w:szCs w:val="24"/>
              </w:rPr>
            </w:pPr>
          </w:p>
        </w:tc>
        <w:tc>
          <w:tcPr>
            <w:tcW w:w="1043" w:type="dxa"/>
            <w:tcBorders>
              <w:bottom w:val="single" w:color="auto" w:sz="4" w:space="0"/>
            </w:tcBorders>
            <w:shd w:val="clear" w:color="auto" w:fill="auto"/>
            <w:noWrap w:val="0"/>
            <w:vAlign w:val="top"/>
          </w:tcPr>
          <w:p w14:paraId="08775CE5">
            <w:pPr>
              <w:spacing w:line="240" w:lineRule="atLeast"/>
              <w:rPr>
                <w:rFonts w:hint="eastAsia" w:ascii="宋体" w:hAnsi="宋体" w:eastAsia="宋体" w:cs="宋体"/>
                <w:color w:val="auto"/>
                <w:sz w:val="24"/>
                <w:szCs w:val="24"/>
              </w:rPr>
            </w:pPr>
          </w:p>
        </w:tc>
      </w:tr>
      <w:tr w14:paraId="6B417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92"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1FBC67BD">
            <w:pPr>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165DE534">
            <w:pPr>
              <w:spacing w:line="240" w:lineRule="atLeast"/>
              <w:rPr>
                <w:rFonts w:hint="eastAsia" w:ascii="宋体" w:hAnsi="宋体" w:eastAsia="宋体" w:cs="宋体"/>
                <w:color w:val="auto"/>
                <w:sz w:val="24"/>
                <w:szCs w:val="24"/>
              </w:rPr>
            </w:pPr>
            <w:r>
              <w:rPr>
                <w:rFonts w:hint="eastAsia" w:ascii="宋体" w:hAnsi="宋体" w:eastAsia="宋体" w:cs="宋体"/>
                <w:color w:val="auto"/>
                <w:sz w:val="24"/>
                <w:szCs w:val="24"/>
              </w:rPr>
              <w:t>个人 卫生</w:t>
            </w:r>
          </w:p>
        </w:tc>
        <w:tc>
          <w:tcPr>
            <w:tcW w:w="49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4A000F">
            <w:pPr>
              <w:spacing w:line="240" w:lineRule="atLeast"/>
              <w:rPr>
                <w:rFonts w:hint="eastAsia" w:ascii="宋体" w:hAnsi="宋体" w:eastAsia="宋体" w:cs="宋体"/>
                <w:color w:val="auto"/>
                <w:sz w:val="24"/>
                <w:szCs w:val="24"/>
              </w:rPr>
            </w:pPr>
            <w:r>
              <w:rPr>
                <w:rFonts w:hint="eastAsia" w:ascii="宋体" w:hAnsi="宋体" w:eastAsia="宋体" w:cs="宋体"/>
                <w:color w:val="auto"/>
                <w:sz w:val="24"/>
                <w:szCs w:val="24"/>
              </w:rPr>
              <w:t>操作人员穿戴工作衣帽手套口罩</w:t>
            </w: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9FD22D0">
            <w:pPr>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7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A800CB">
            <w:pPr>
              <w:spacing w:line="240" w:lineRule="atLeast"/>
              <w:rPr>
                <w:rFonts w:hint="eastAsia" w:ascii="宋体" w:hAnsi="宋体" w:eastAsia="宋体" w:cs="宋体"/>
                <w:color w:val="auto"/>
                <w:sz w:val="24"/>
                <w:szCs w:val="24"/>
              </w:rPr>
            </w:pPr>
          </w:p>
        </w:tc>
        <w:tc>
          <w:tcPr>
            <w:tcW w:w="104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87247DD">
            <w:pPr>
              <w:spacing w:line="240" w:lineRule="atLeast"/>
              <w:rPr>
                <w:rFonts w:hint="eastAsia" w:ascii="宋体" w:hAnsi="宋体" w:eastAsia="宋体" w:cs="宋体"/>
                <w:color w:val="auto"/>
                <w:sz w:val="24"/>
                <w:szCs w:val="24"/>
              </w:rPr>
            </w:pPr>
          </w:p>
        </w:tc>
      </w:tr>
      <w:tr w14:paraId="0B33E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92" w:type="dxa"/>
            <w:vMerge w:val="continue"/>
            <w:tcBorders>
              <w:top w:val="single" w:color="auto" w:sz="4" w:space="0"/>
            </w:tcBorders>
            <w:shd w:val="clear" w:color="auto" w:fill="auto"/>
            <w:noWrap w:val="0"/>
            <w:vAlign w:val="center"/>
          </w:tcPr>
          <w:p w14:paraId="04F677FC">
            <w:pPr>
              <w:spacing w:line="240" w:lineRule="atLeast"/>
              <w:rPr>
                <w:rFonts w:hint="eastAsia" w:ascii="宋体" w:hAnsi="宋体" w:eastAsia="宋体" w:cs="宋体"/>
                <w:color w:val="auto"/>
                <w:sz w:val="24"/>
                <w:szCs w:val="24"/>
              </w:rPr>
            </w:pPr>
          </w:p>
        </w:tc>
        <w:tc>
          <w:tcPr>
            <w:tcW w:w="709" w:type="dxa"/>
            <w:vMerge w:val="continue"/>
            <w:tcBorders>
              <w:top w:val="single" w:color="auto" w:sz="4" w:space="0"/>
            </w:tcBorders>
            <w:shd w:val="clear" w:color="auto" w:fill="auto"/>
            <w:noWrap w:val="0"/>
            <w:vAlign w:val="center"/>
          </w:tcPr>
          <w:p w14:paraId="53628F7A">
            <w:pPr>
              <w:spacing w:line="240" w:lineRule="atLeast"/>
              <w:rPr>
                <w:rFonts w:hint="eastAsia" w:ascii="宋体" w:hAnsi="宋体" w:eastAsia="宋体" w:cs="宋体"/>
                <w:color w:val="auto"/>
                <w:sz w:val="24"/>
                <w:szCs w:val="24"/>
              </w:rPr>
            </w:pPr>
          </w:p>
        </w:tc>
        <w:tc>
          <w:tcPr>
            <w:tcW w:w="4961" w:type="dxa"/>
            <w:tcBorders>
              <w:top w:val="single" w:color="auto" w:sz="4" w:space="0"/>
            </w:tcBorders>
            <w:shd w:val="clear" w:color="auto" w:fill="auto"/>
            <w:noWrap w:val="0"/>
            <w:vAlign w:val="center"/>
          </w:tcPr>
          <w:p w14:paraId="7327F081">
            <w:pPr>
              <w:spacing w:line="240" w:lineRule="atLeast"/>
              <w:rPr>
                <w:rFonts w:hint="eastAsia" w:ascii="宋体" w:hAnsi="宋体" w:eastAsia="宋体" w:cs="宋体"/>
                <w:color w:val="auto"/>
                <w:sz w:val="24"/>
                <w:szCs w:val="24"/>
              </w:rPr>
            </w:pPr>
            <w:r>
              <w:rPr>
                <w:rFonts w:hint="eastAsia" w:ascii="宋体" w:hAnsi="宋体" w:eastAsia="宋体" w:cs="宋体"/>
                <w:color w:val="auto"/>
                <w:sz w:val="24"/>
                <w:szCs w:val="24"/>
              </w:rPr>
              <w:t>不留长指甲或涂指甲油、戴戒指</w:t>
            </w:r>
          </w:p>
        </w:tc>
        <w:tc>
          <w:tcPr>
            <w:tcW w:w="709" w:type="dxa"/>
            <w:tcBorders>
              <w:top w:val="single" w:color="auto" w:sz="4" w:space="0"/>
            </w:tcBorders>
            <w:shd w:val="clear" w:color="auto" w:fill="auto"/>
            <w:noWrap w:val="0"/>
            <w:vAlign w:val="top"/>
          </w:tcPr>
          <w:p w14:paraId="3736E7B4">
            <w:pPr>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708" w:type="dxa"/>
            <w:tcBorders>
              <w:top w:val="single" w:color="auto" w:sz="4" w:space="0"/>
            </w:tcBorders>
            <w:shd w:val="clear" w:color="auto" w:fill="auto"/>
            <w:noWrap w:val="0"/>
            <w:vAlign w:val="center"/>
          </w:tcPr>
          <w:p w14:paraId="464DDFAF">
            <w:pPr>
              <w:spacing w:line="240" w:lineRule="atLeast"/>
              <w:rPr>
                <w:rFonts w:hint="eastAsia" w:ascii="宋体" w:hAnsi="宋体" w:eastAsia="宋体" w:cs="宋体"/>
                <w:color w:val="auto"/>
                <w:sz w:val="24"/>
                <w:szCs w:val="24"/>
              </w:rPr>
            </w:pPr>
          </w:p>
        </w:tc>
        <w:tc>
          <w:tcPr>
            <w:tcW w:w="1043" w:type="dxa"/>
            <w:tcBorders>
              <w:top w:val="single" w:color="auto" w:sz="4" w:space="0"/>
            </w:tcBorders>
            <w:shd w:val="clear" w:color="auto" w:fill="auto"/>
            <w:noWrap w:val="0"/>
            <w:vAlign w:val="top"/>
          </w:tcPr>
          <w:p w14:paraId="52A64446">
            <w:pPr>
              <w:spacing w:line="240" w:lineRule="atLeast"/>
              <w:rPr>
                <w:rFonts w:hint="eastAsia" w:ascii="宋体" w:hAnsi="宋体" w:eastAsia="宋体" w:cs="宋体"/>
                <w:color w:val="auto"/>
                <w:sz w:val="24"/>
                <w:szCs w:val="24"/>
              </w:rPr>
            </w:pPr>
          </w:p>
        </w:tc>
      </w:tr>
      <w:tr w14:paraId="7555C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92" w:type="dxa"/>
            <w:vMerge w:val="continue"/>
            <w:shd w:val="clear" w:color="auto" w:fill="auto"/>
            <w:noWrap w:val="0"/>
            <w:vAlign w:val="center"/>
          </w:tcPr>
          <w:p w14:paraId="02DA96DC">
            <w:pPr>
              <w:spacing w:line="240" w:lineRule="atLeast"/>
              <w:rPr>
                <w:rFonts w:hint="eastAsia" w:ascii="宋体" w:hAnsi="宋体" w:eastAsia="宋体" w:cs="宋体"/>
                <w:color w:val="auto"/>
                <w:sz w:val="24"/>
                <w:szCs w:val="24"/>
              </w:rPr>
            </w:pPr>
          </w:p>
        </w:tc>
        <w:tc>
          <w:tcPr>
            <w:tcW w:w="709" w:type="dxa"/>
            <w:vMerge w:val="continue"/>
            <w:shd w:val="clear" w:color="auto" w:fill="auto"/>
            <w:noWrap w:val="0"/>
            <w:vAlign w:val="center"/>
          </w:tcPr>
          <w:p w14:paraId="5F9659C1">
            <w:pPr>
              <w:spacing w:line="240" w:lineRule="atLeast"/>
              <w:rPr>
                <w:rFonts w:hint="eastAsia" w:ascii="宋体" w:hAnsi="宋体" w:eastAsia="宋体" w:cs="宋体"/>
                <w:color w:val="auto"/>
                <w:sz w:val="24"/>
                <w:szCs w:val="24"/>
              </w:rPr>
            </w:pPr>
          </w:p>
        </w:tc>
        <w:tc>
          <w:tcPr>
            <w:tcW w:w="4961" w:type="dxa"/>
            <w:shd w:val="clear" w:color="auto" w:fill="auto"/>
            <w:noWrap w:val="0"/>
            <w:vAlign w:val="center"/>
          </w:tcPr>
          <w:p w14:paraId="4ACFB86B">
            <w:pPr>
              <w:spacing w:line="240" w:lineRule="atLeast"/>
              <w:rPr>
                <w:rFonts w:hint="eastAsia" w:ascii="宋体" w:hAnsi="宋体" w:eastAsia="宋体" w:cs="宋体"/>
                <w:color w:val="auto"/>
                <w:sz w:val="24"/>
                <w:szCs w:val="24"/>
              </w:rPr>
            </w:pPr>
            <w:r>
              <w:rPr>
                <w:rFonts w:hint="eastAsia" w:ascii="宋体" w:hAnsi="宋体" w:eastAsia="宋体" w:cs="宋体"/>
                <w:color w:val="auto"/>
                <w:sz w:val="24"/>
                <w:szCs w:val="24"/>
              </w:rPr>
              <w:t>手部破损立即采取有效防污染措施</w:t>
            </w:r>
          </w:p>
        </w:tc>
        <w:tc>
          <w:tcPr>
            <w:tcW w:w="709" w:type="dxa"/>
            <w:shd w:val="clear" w:color="auto" w:fill="auto"/>
            <w:noWrap w:val="0"/>
            <w:vAlign w:val="top"/>
          </w:tcPr>
          <w:p w14:paraId="7CED2F55">
            <w:pPr>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708" w:type="dxa"/>
            <w:shd w:val="clear" w:color="auto" w:fill="auto"/>
            <w:noWrap w:val="0"/>
            <w:vAlign w:val="center"/>
          </w:tcPr>
          <w:p w14:paraId="5381E838">
            <w:pPr>
              <w:spacing w:line="240" w:lineRule="atLeast"/>
              <w:rPr>
                <w:rFonts w:hint="eastAsia" w:ascii="宋体" w:hAnsi="宋体" w:eastAsia="宋体" w:cs="宋体"/>
                <w:color w:val="auto"/>
                <w:sz w:val="24"/>
                <w:szCs w:val="24"/>
              </w:rPr>
            </w:pPr>
          </w:p>
        </w:tc>
        <w:tc>
          <w:tcPr>
            <w:tcW w:w="1043" w:type="dxa"/>
            <w:shd w:val="clear" w:color="auto" w:fill="auto"/>
            <w:noWrap w:val="0"/>
            <w:vAlign w:val="top"/>
          </w:tcPr>
          <w:p w14:paraId="140EE787">
            <w:pPr>
              <w:spacing w:line="240" w:lineRule="atLeast"/>
              <w:rPr>
                <w:rFonts w:hint="eastAsia" w:ascii="宋体" w:hAnsi="宋体" w:eastAsia="宋体" w:cs="宋体"/>
                <w:color w:val="auto"/>
                <w:sz w:val="24"/>
                <w:szCs w:val="24"/>
              </w:rPr>
            </w:pPr>
          </w:p>
        </w:tc>
      </w:tr>
      <w:tr w14:paraId="7CB02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92" w:type="dxa"/>
            <w:vMerge w:val="restart"/>
            <w:shd w:val="clear" w:color="auto" w:fill="auto"/>
            <w:noWrap w:val="0"/>
            <w:vAlign w:val="center"/>
          </w:tcPr>
          <w:p w14:paraId="5946E0F9">
            <w:pPr>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709" w:type="dxa"/>
            <w:vMerge w:val="restart"/>
            <w:shd w:val="clear" w:color="auto" w:fill="auto"/>
            <w:noWrap w:val="0"/>
            <w:vAlign w:val="center"/>
          </w:tcPr>
          <w:p w14:paraId="73061D5C">
            <w:pPr>
              <w:spacing w:line="240" w:lineRule="atLeast"/>
              <w:rPr>
                <w:rFonts w:hint="eastAsia" w:ascii="宋体" w:hAnsi="宋体" w:eastAsia="宋体" w:cs="宋体"/>
                <w:color w:val="auto"/>
                <w:sz w:val="24"/>
                <w:szCs w:val="24"/>
              </w:rPr>
            </w:pPr>
            <w:r>
              <w:rPr>
                <w:rFonts w:hint="eastAsia" w:ascii="宋体" w:hAnsi="宋体" w:eastAsia="宋体" w:cs="宋体"/>
                <w:color w:val="auto"/>
                <w:sz w:val="24"/>
                <w:szCs w:val="24"/>
              </w:rPr>
              <w:t>采购食品及原料</w:t>
            </w:r>
          </w:p>
        </w:tc>
        <w:tc>
          <w:tcPr>
            <w:tcW w:w="4961" w:type="dxa"/>
            <w:shd w:val="clear" w:color="auto" w:fill="auto"/>
            <w:noWrap w:val="0"/>
            <w:vAlign w:val="center"/>
          </w:tcPr>
          <w:p w14:paraId="1DE24FFF">
            <w:pPr>
              <w:spacing w:line="240" w:lineRule="atLeast"/>
              <w:rPr>
                <w:rFonts w:hint="eastAsia" w:ascii="宋体" w:hAnsi="宋体" w:eastAsia="宋体" w:cs="宋体"/>
                <w:color w:val="auto"/>
                <w:sz w:val="24"/>
                <w:szCs w:val="24"/>
              </w:rPr>
            </w:pPr>
            <w:r>
              <w:rPr>
                <w:rFonts w:hint="eastAsia" w:ascii="宋体" w:hAnsi="宋体" w:eastAsia="宋体" w:cs="宋体"/>
                <w:color w:val="auto"/>
                <w:sz w:val="24"/>
                <w:szCs w:val="24"/>
              </w:rPr>
              <w:t>索取的卫生许可证、检验检疫合格证有效</w:t>
            </w:r>
          </w:p>
        </w:tc>
        <w:tc>
          <w:tcPr>
            <w:tcW w:w="709" w:type="dxa"/>
            <w:shd w:val="clear" w:color="auto" w:fill="auto"/>
            <w:noWrap w:val="0"/>
            <w:vAlign w:val="top"/>
          </w:tcPr>
          <w:p w14:paraId="621757B4">
            <w:pPr>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708" w:type="dxa"/>
            <w:shd w:val="clear" w:color="auto" w:fill="auto"/>
            <w:noWrap w:val="0"/>
            <w:vAlign w:val="center"/>
          </w:tcPr>
          <w:p w14:paraId="3AF166FC">
            <w:pPr>
              <w:spacing w:line="240" w:lineRule="atLeast"/>
              <w:rPr>
                <w:rFonts w:hint="eastAsia" w:ascii="宋体" w:hAnsi="宋体" w:eastAsia="宋体" w:cs="宋体"/>
                <w:color w:val="auto"/>
                <w:sz w:val="24"/>
                <w:szCs w:val="24"/>
              </w:rPr>
            </w:pPr>
          </w:p>
        </w:tc>
        <w:tc>
          <w:tcPr>
            <w:tcW w:w="1043" w:type="dxa"/>
            <w:shd w:val="clear" w:color="auto" w:fill="auto"/>
            <w:noWrap w:val="0"/>
            <w:vAlign w:val="top"/>
          </w:tcPr>
          <w:p w14:paraId="4013A05E">
            <w:pPr>
              <w:spacing w:line="240" w:lineRule="atLeast"/>
              <w:rPr>
                <w:rFonts w:hint="eastAsia" w:ascii="宋体" w:hAnsi="宋体" w:eastAsia="宋体" w:cs="宋体"/>
                <w:color w:val="auto"/>
                <w:sz w:val="24"/>
                <w:szCs w:val="24"/>
              </w:rPr>
            </w:pPr>
          </w:p>
        </w:tc>
      </w:tr>
      <w:tr w14:paraId="01E93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92" w:type="dxa"/>
            <w:vMerge w:val="continue"/>
            <w:shd w:val="clear" w:color="auto" w:fill="auto"/>
            <w:noWrap w:val="0"/>
            <w:vAlign w:val="center"/>
          </w:tcPr>
          <w:p w14:paraId="506C3343">
            <w:pPr>
              <w:spacing w:line="240" w:lineRule="atLeast"/>
              <w:rPr>
                <w:rFonts w:hint="eastAsia" w:ascii="宋体" w:hAnsi="宋体" w:eastAsia="宋体" w:cs="宋体"/>
                <w:color w:val="auto"/>
                <w:sz w:val="24"/>
                <w:szCs w:val="24"/>
              </w:rPr>
            </w:pPr>
          </w:p>
        </w:tc>
        <w:tc>
          <w:tcPr>
            <w:tcW w:w="709" w:type="dxa"/>
            <w:vMerge w:val="continue"/>
            <w:shd w:val="clear" w:color="auto" w:fill="auto"/>
            <w:noWrap w:val="0"/>
            <w:vAlign w:val="center"/>
          </w:tcPr>
          <w:p w14:paraId="762DF5F1">
            <w:pPr>
              <w:spacing w:line="240" w:lineRule="atLeast"/>
              <w:rPr>
                <w:rFonts w:hint="eastAsia" w:ascii="宋体" w:hAnsi="宋体" w:eastAsia="宋体" w:cs="宋体"/>
                <w:color w:val="auto"/>
                <w:sz w:val="24"/>
                <w:szCs w:val="24"/>
              </w:rPr>
            </w:pPr>
          </w:p>
        </w:tc>
        <w:tc>
          <w:tcPr>
            <w:tcW w:w="4961" w:type="dxa"/>
            <w:shd w:val="clear" w:color="auto" w:fill="auto"/>
            <w:noWrap w:val="0"/>
            <w:vAlign w:val="center"/>
          </w:tcPr>
          <w:p w14:paraId="7181C97B">
            <w:pPr>
              <w:spacing w:line="240" w:lineRule="atLeast"/>
              <w:rPr>
                <w:rFonts w:hint="eastAsia" w:ascii="宋体" w:hAnsi="宋体" w:eastAsia="宋体" w:cs="宋体"/>
                <w:color w:val="auto"/>
                <w:sz w:val="24"/>
                <w:szCs w:val="24"/>
              </w:rPr>
            </w:pPr>
            <w:r>
              <w:rPr>
                <w:rFonts w:hint="eastAsia" w:ascii="宋体" w:hAnsi="宋体" w:eastAsia="宋体" w:cs="宋体"/>
                <w:color w:val="auto"/>
                <w:sz w:val="24"/>
                <w:szCs w:val="24"/>
              </w:rPr>
              <w:t>使用的食品、原料符合国家食品安全标准</w:t>
            </w:r>
          </w:p>
        </w:tc>
        <w:tc>
          <w:tcPr>
            <w:tcW w:w="709" w:type="dxa"/>
            <w:shd w:val="clear" w:color="auto" w:fill="auto"/>
            <w:noWrap w:val="0"/>
            <w:vAlign w:val="top"/>
          </w:tcPr>
          <w:p w14:paraId="7EBC09A3">
            <w:pPr>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708" w:type="dxa"/>
            <w:shd w:val="clear" w:color="auto" w:fill="auto"/>
            <w:noWrap w:val="0"/>
            <w:vAlign w:val="center"/>
          </w:tcPr>
          <w:p w14:paraId="310C45A2">
            <w:pPr>
              <w:spacing w:line="240" w:lineRule="atLeast"/>
              <w:rPr>
                <w:rFonts w:hint="eastAsia" w:ascii="宋体" w:hAnsi="宋体" w:eastAsia="宋体" w:cs="宋体"/>
                <w:color w:val="auto"/>
                <w:sz w:val="24"/>
                <w:szCs w:val="24"/>
              </w:rPr>
            </w:pPr>
          </w:p>
        </w:tc>
        <w:tc>
          <w:tcPr>
            <w:tcW w:w="1043" w:type="dxa"/>
            <w:shd w:val="clear" w:color="auto" w:fill="auto"/>
            <w:noWrap w:val="0"/>
            <w:vAlign w:val="top"/>
          </w:tcPr>
          <w:p w14:paraId="20A1A560">
            <w:pPr>
              <w:spacing w:line="240" w:lineRule="atLeast"/>
              <w:rPr>
                <w:rFonts w:hint="eastAsia" w:ascii="宋体" w:hAnsi="宋体" w:eastAsia="宋体" w:cs="宋体"/>
                <w:color w:val="auto"/>
                <w:sz w:val="24"/>
                <w:szCs w:val="24"/>
              </w:rPr>
            </w:pPr>
          </w:p>
        </w:tc>
      </w:tr>
      <w:tr w14:paraId="492EC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92" w:type="dxa"/>
            <w:vMerge w:val="continue"/>
            <w:shd w:val="clear" w:color="auto" w:fill="auto"/>
            <w:noWrap w:val="0"/>
            <w:vAlign w:val="center"/>
          </w:tcPr>
          <w:p w14:paraId="210A2245">
            <w:pPr>
              <w:spacing w:line="240" w:lineRule="atLeast"/>
              <w:rPr>
                <w:rFonts w:hint="eastAsia" w:ascii="宋体" w:hAnsi="宋体" w:eastAsia="宋体" w:cs="宋体"/>
                <w:color w:val="auto"/>
                <w:sz w:val="24"/>
                <w:szCs w:val="24"/>
              </w:rPr>
            </w:pPr>
          </w:p>
        </w:tc>
        <w:tc>
          <w:tcPr>
            <w:tcW w:w="709" w:type="dxa"/>
            <w:vMerge w:val="continue"/>
            <w:shd w:val="clear" w:color="auto" w:fill="auto"/>
            <w:noWrap w:val="0"/>
            <w:vAlign w:val="center"/>
          </w:tcPr>
          <w:p w14:paraId="53D01225">
            <w:pPr>
              <w:spacing w:line="240" w:lineRule="atLeast"/>
              <w:rPr>
                <w:rFonts w:hint="eastAsia" w:ascii="宋体" w:hAnsi="宋体" w:eastAsia="宋体" w:cs="宋体"/>
                <w:color w:val="auto"/>
                <w:sz w:val="24"/>
                <w:szCs w:val="24"/>
              </w:rPr>
            </w:pPr>
          </w:p>
        </w:tc>
        <w:tc>
          <w:tcPr>
            <w:tcW w:w="4961" w:type="dxa"/>
            <w:shd w:val="clear" w:color="auto" w:fill="auto"/>
            <w:noWrap w:val="0"/>
            <w:vAlign w:val="center"/>
          </w:tcPr>
          <w:p w14:paraId="13B9DB6E">
            <w:pPr>
              <w:spacing w:line="240" w:lineRule="atLeast"/>
              <w:rPr>
                <w:rFonts w:hint="eastAsia" w:ascii="宋体" w:hAnsi="宋体" w:eastAsia="宋体" w:cs="宋体"/>
                <w:color w:val="auto"/>
                <w:sz w:val="24"/>
                <w:szCs w:val="24"/>
              </w:rPr>
            </w:pPr>
            <w:r>
              <w:rPr>
                <w:rFonts w:hint="eastAsia" w:ascii="宋体" w:hAnsi="宋体" w:eastAsia="宋体" w:cs="宋体"/>
                <w:color w:val="auto"/>
                <w:sz w:val="24"/>
                <w:szCs w:val="24"/>
              </w:rPr>
              <w:t>建立健全食堂外来人员登记表</w:t>
            </w:r>
          </w:p>
        </w:tc>
        <w:tc>
          <w:tcPr>
            <w:tcW w:w="709" w:type="dxa"/>
            <w:shd w:val="clear" w:color="auto" w:fill="auto"/>
            <w:noWrap w:val="0"/>
            <w:vAlign w:val="top"/>
          </w:tcPr>
          <w:p w14:paraId="10062D66">
            <w:pPr>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708" w:type="dxa"/>
            <w:shd w:val="clear" w:color="auto" w:fill="auto"/>
            <w:noWrap w:val="0"/>
            <w:vAlign w:val="center"/>
          </w:tcPr>
          <w:p w14:paraId="4C1C1BEB">
            <w:pPr>
              <w:spacing w:line="240" w:lineRule="atLeast"/>
              <w:rPr>
                <w:rFonts w:hint="eastAsia" w:ascii="宋体" w:hAnsi="宋体" w:eastAsia="宋体" w:cs="宋体"/>
                <w:color w:val="auto"/>
                <w:sz w:val="24"/>
                <w:szCs w:val="24"/>
              </w:rPr>
            </w:pPr>
          </w:p>
        </w:tc>
        <w:tc>
          <w:tcPr>
            <w:tcW w:w="1043" w:type="dxa"/>
            <w:shd w:val="clear" w:color="auto" w:fill="auto"/>
            <w:noWrap w:val="0"/>
            <w:vAlign w:val="top"/>
          </w:tcPr>
          <w:p w14:paraId="49154A18">
            <w:pPr>
              <w:spacing w:line="240" w:lineRule="atLeast"/>
              <w:rPr>
                <w:rFonts w:hint="eastAsia" w:ascii="宋体" w:hAnsi="宋体" w:eastAsia="宋体" w:cs="宋体"/>
                <w:color w:val="auto"/>
                <w:sz w:val="24"/>
                <w:szCs w:val="24"/>
              </w:rPr>
            </w:pPr>
          </w:p>
        </w:tc>
      </w:tr>
      <w:tr w14:paraId="44065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92" w:type="dxa"/>
            <w:vMerge w:val="restart"/>
            <w:shd w:val="clear" w:color="auto" w:fill="auto"/>
            <w:noWrap w:val="0"/>
            <w:vAlign w:val="center"/>
          </w:tcPr>
          <w:p w14:paraId="3E28F9F8">
            <w:pPr>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709" w:type="dxa"/>
            <w:vMerge w:val="restart"/>
            <w:shd w:val="clear" w:color="auto" w:fill="auto"/>
            <w:noWrap w:val="0"/>
            <w:vAlign w:val="center"/>
          </w:tcPr>
          <w:p w14:paraId="43A0AC4D">
            <w:pPr>
              <w:spacing w:line="240" w:lineRule="atLeast"/>
              <w:rPr>
                <w:rFonts w:hint="eastAsia" w:ascii="宋体" w:hAnsi="宋体" w:eastAsia="宋体" w:cs="宋体"/>
                <w:color w:val="auto"/>
                <w:sz w:val="24"/>
                <w:szCs w:val="24"/>
              </w:rPr>
            </w:pPr>
            <w:r>
              <w:rPr>
                <w:rFonts w:hint="eastAsia" w:ascii="宋体" w:hAnsi="宋体" w:eastAsia="宋体" w:cs="宋体"/>
                <w:color w:val="auto"/>
                <w:sz w:val="24"/>
                <w:szCs w:val="24"/>
              </w:rPr>
              <w:t>食品 储存</w:t>
            </w:r>
          </w:p>
        </w:tc>
        <w:tc>
          <w:tcPr>
            <w:tcW w:w="4961" w:type="dxa"/>
            <w:shd w:val="clear" w:color="auto" w:fill="auto"/>
            <w:noWrap w:val="0"/>
            <w:vAlign w:val="center"/>
          </w:tcPr>
          <w:p w14:paraId="78AABD9F">
            <w:pPr>
              <w:spacing w:line="240" w:lineRule="atLeast"/>
              <w:rPr>
                <w:rFonts w:hint="eastAsia" w:ascii="宋体" w:hAnsi="宋体" w:eastAsia="宋体" w:cs="宋体"/>
                <w:color w:val="auto"/>
                <w:sz w:val="24"/>
                <w:szCs w:val="24"/>
              </w:rPr>
            </w:pPr>
            <w:r>
              <w:rPr>
                <w:rFonts w:hint="eastAsia" w:ascii="宋体" w:hAnsi="宋体" w:eastAsia="宋体" w:cs="宋体"/>
                <w:color w:val="auto"/>
                <w:sz w:val="24"/>
                <w:szCs w:val="24"/>
              </w:rPr>
              <w:t>库房内存放的食品离地离墙10cm</w:t>
            </w:r>
          </w:p>
        </w:tc>
        <w:tc>
          <w:tcPr>
            <w:tcW w:w="709" w:type="dxa"/>
            <w:shd w:val="clear" w:color="auto" w:fill="auto"/>
            <w:noWrap w:val="0"/>
            <w:vAlign w:val="top"/>
          </w:tcPr>
          <w:p w14:paraId="2086AB60">
            <w:pPr>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708" w:type="dxa"/>
            <w:shd w:val="clear" w:color="auto" w:fill="auto"/>
            <w:noWrap w:val="0"/>
            <w:vAlign w:val="center"/>
          </w:tcPr>
          <w:p w14:paraId="07684A0A">
            <w:pPr>
              <w:spacing w:line="240" w:lineRule="atLeast"/>
              <w:rPr>
                <w:rFonts w:hint="eastAsia" w:ascii="宋体" w:hAnsi="宋体" w:eastAsia="宋体" w:cs="宋体"/>
                <w:color w:val="auto"/>
                <w:sz w:val="24"/>
                <w:szCs w:val="24"/>
              </w:rPr>
            </w:pPr>
          </w:p>
        </w:tc>
        <w:tc>
          <w:tcPr>
            <w:tcW w:w="1043" w:type="dxa"/>
            <w:shd w:val="clear" w:color="auto" w:fill="auto"/>
            <w:noWrap w:val="0"/>
            <w:vAlign w:val="top"/>
          </w:tcPr>
          <w:p w14:paraId="44F99D23">
            <w:pPr>
              <w:spacing w:line="240" w:lineRule="atLeast"/>
              <w:rPr>
                <w:rFonts w:hint="eastAsia" w:ascii="宋体" w:hAnsi="宋体" w:eastAsia="宋体" w:cs="宋体"/>
                <w:color w:val="auto"/>
                <w:sz w:val="24"/>
                <w:szCs w:val="24"/>
              </w:rPr>
            </w:pPr>
          </w:p>
        </w:tc>
      </w:tr>
      <w:tr w14:paraId="137C4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92" w:type="dxa"/>
            <w:vMerge w:val="continue"/>
            <w:shd w:val="clear" w:color="auto" w:fill="auto"/>
            <w:noWrap w:val="0"/>
            <w:vAlign w:val="center"/>
          </w:tcPr>
          <w:p w14:paraId="4284FF8A">
            <w:pPr>
              <w:spacing w:line="240" w:lineRule="atLeast"/>
              <w:rPr>
                <w:rFonts w:hint="eastAsia" w:ascii="宋体" w:hAnsi="宋体" w:eastAsia="宋体" w:cs="宋体"/>
                <w:color w:val="auto"/>
                <w:sz w:val="24"/>
                <w:szCs w:val="24"/>
              </w:rPr>
            </w:pPr>
          </w:p>
        </w:tc>
        <w:tc>
          <w:tcPr>
            <w:tcW w:w="709" w:type="dxa"/>
            <w:vMerge w:val="continue"/>
            <w:shd w:val="clear" w:color="auto" w:fill="auto"/>
            <w:noWrap w:val="0"/>
            <w:vAlign w:val="center"/>
          </w:tcPr>
          <w:p w14:paraId="4D2F473D">
            <w:pPr>
              <w:spacing w:line="240" w:lineRule="atLeast"/>
              <w:rPr>
                <w:rFonts w:hint="eastAsia" w:ascii="宋体" w:hAnsi="宋体" w:eastAsia="宋体" w:cs="宋体"/>
                <w:color w:val="auto"/>
                <w:sz w:val="24"/>
                <w:szCs w:val="24"/>
              </w:rPr>
            </w:pPr>
          </w:p>
        </w:tc>
        <w:tc>
          <w:tcPr>
            <w:tcW w:w="4961" w:type="dxa"/>
            <w:shd w:val="clear" w:color="auto" w:fill="auto"/>
            <w:noWrap w:val="0"/>
            <w:vAlign w:val="center"/>
          </w:tcPr>
          <w:p w14:paraId="166BAFD5">
            <w:pPr>
              <w:spacing w:line="240" w:lineRule="atLeast"/>
              <w:rPr>
                <w:rFonts w:hint="eastAsia" w:ascii="宋体" w:hAnsi="宋体" w:eastAsia="宋体" w:cs="宋体"/>
                <w:color w:val="auto"/>
                <w:sz w:val="24"/>
                <w:szCs w:val="24"/>
              </w:rPr>
            </w:pPr>
            <w:r>
              <w:rPr>
                <w:rFonts w:hint="eastAsia" w:ascii="宋体" w:hAnsi="宋体" w:eastAsia="宋体" w:cs="宋体"/>
                <w:color w:val="auto"/>
                <w:sz w:val="24"/>
                <w:szCs w:val="24"/>
              </w:rPr>
              <w:t>冷冻、冷藏、保温设施温度符合要求</w:t>
            </w:r>
          </w:p>
        </w:tc>
        <w:tc>
          <w:tcPr>
            <w:tcW w:w="709" w:type="dxa"/>
            <w:shd w:val="clear" w:color="auto" w:fill="auto"/>
            <w:noWrap w:val="0"/>
            <w:vAlign w:val="top"/>
          </w:tcPr>
          <w:p w14:paraId="2F113130">
            <w:pPr>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708" w:type="dxa"/>
            <w:shd w:val="clear" w:color="auto" w:fill="auto"/>
            <w:noWrap w:val="0"/>
            <w:vAlign w:val="center"/>
          </w:tcPr>
          <w:p w14:paraId="4910D74D">
            <w:pPr>
              <w:spacing w:line="240" w:lineRule="atLeast"/>
              <w:rPr>
                <w:rFonts w:hint="eastAsia" w:ascii="宋体" w:hAnsi="宋体" w:eastAsia="宋体" w:cs="宋体"/>
                <w:color w:val="auto"/>
                <w:sz w:val="24"/>
                <w:szCs w:val="24"/>
              </w:rPr>
            </w:pPr>
          </w:p>
        </w:tc>
        <w:tc>
          <w:tcPr>
            <w:tcW w:w="1043" w:type="dxa"/>
            <w:shd w:val="clear" w:color="auto" w:fill="auto"/>
            <w:noWrap w:val="0"/>
            <w:vAlign w:val="top"/>
          </w:tcPr>
          <w:p w14:paraId="2482CCD3">
            <w:pPr>
              <w:spacing w:line="240" w:lineRule="atLeast"/>
              <w:rPr>
                <w:rFonts w:hint="eastAsia" w:ascii="宋体" w:hAnsi="宋体" w:eastAsia="宋体" w:cs="宋体"/>
                <w:color w:val="auto"/>
                <w:sz w:val="24"/>
                <w:szCs w:val="24"/>
              </w:rPr>
            </w:pPr>
          </w:p>
        </w:tc>
      </w:tr>
      <w:tr w14:paraId="6B025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92" w:type="dxa"/>
            <w:vMerge w:val="continue"/>
            <w:shd w:val="clear" w:color="auto" w:fill="auto"/>
            <w:noWrap w:val="0"/>
            <w:vAlign w:val="center"/>
          </w:tcPr>
          <w:p w14:paraId="3A5256A8">
            <w:pPr>
              <w:spacing w:line="240" w:lineRule="atLeast"/>
              <w:rPr>
                <w:rFonts w:hint="eastAsia" w:ascii="宋体" w:hAnsi="宋体" w:eastAsia="宋体" w:cs="宋体"/>
                <w:color w:val="auto"/>
                <w:sz w:val="24"/>
                <w:szCs w:val="24"/>
              </w:rPr>
            </w:pPr>
          </w:p>
        </w:tc>
        <w:tc>
          <w:tcPr>
            <w:tcW w:w="709" w:type="dxa"/>
            <w:vMerge w:val="continue"/>
            <w:shd w:val="clear" w:color="auto" w:fill="auto"/>
            <w:noWrap w:val="0"/>
            <w:vAlign w:val="center"/>
          </w:tcPr>
          <w:p w14:paraId="40B18444">
            <w:pPr>
              <w:spacing w:line="240" w:lineRule="atLeast"/>
              <w:rPr>
                <w:rFonts w:hint="eastAsia" w:ascii="宋体" w:hAnsi="宋体" w:eastAsia="宋体" w:cs="宋体"/>
                <w:color w:val="auto"/>
                <w:sz w:val="24"/>
                <w:szCs w:val="24"/>
              </w:rPr>
            </w:pPr>
          </w:p>
        </w:tc>
        <w:tc>
          <w:tcPr>
            <w:tcW w:w="4961" w:type="dxa"/>
            <w:shd w:val="clear" w:color="auto" w:fill="auto"/>
            <w:noWrap w:val="0"/>
            <w:vAlign w:val="center"/>
          </w:tcPr>
          <w:p w14:paraId="1811C72F">
            <w:pPr>
              <w:spacing w:line="240" w:lineRule="atLeast"/>
              <w:rPr>
                <w:rFonts w:hint="eastAsia" w:ascii="宋体" w:hAnsi="宋体" w:eastAsia="宋体" w:cs="宋体"/>
                <w:color w:val="auto"/>
                <w:sz w:val="24"/>
                <w:szCs w:val="24"/>
              </w:rPr>
            </w:pPr>
            <w:r>
              <w:rPr>
                <w:rFonts w:hint="eastAsia" w:ascii="宋体" w:hAnsi="宋体" w:eastAsia="宋体" w:cs="宋体"/>
                <w:color w:val="auto"/>
                <w:sz w:val="24"/>
                <w:szCs w:val="24"/>
              </w:rPr>
              <w:t>食品储存时不存在生熟混放</w:t>
            </w:r>
          </w:p>
        </w:tc>
        <w:tc>
          <w:tcPr>
            <w:tcW w:w="709" w:type="dxa"/>
            <w:shd w:val="clear" w:color="auto" w:fill="auto"/>
            <w:noWrap w:val="0"/>
            <w:vAlign w:val="top"/>
          </w:tcPr>
          <w:p w14:paraId="6FDB48FA">
            <w:pPr>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708" w:type="dxa"/>
            <w:shd w:val="clear" w:color="auto" w:fill="auto"/>
            <w:noWrap w:val="0"/>
            <w:vAlign w:val="center"/>
          </w:tcPr>
          <w:p w14:paraId="3593B3AC">
            <w:pPr>
              <w:spacing w:line="240" w:lineRule="atLeast"/>
              <w:rPr>
                <w:rFonts w:hint="eastAsia" w:ascii="宋体" w:hAnsi="宋体" w:eastAsia="宋体" w:cs="宋体"/>
                <w:color w:val="auto"/>
                <w:sz w:val="24"/>
                <w:szCs w:val="24"/>
              </w:rPr>
            </w:pPr>
          </w:p>
        </w:tc>
        <w:tc>
          <w:tcPr>
            <w:tcW w:w="1043" w:type="dxa"/>
            <w:shd w:val="clear" w:color="auto" w:fill="auto"/>
            <w:noWrap w:val="0"/>
            <w:vAlign w:val="top"/>
          </w:tcPr>
          <w:p w14:paraId="543C35D7">
            <w:pPr>
              <w:spacing w:line="240" w:lineRule="atLeast"/>
              <w:rPr>
                <w:rFonts w:hint="eastAsia" w:ascii="宋体" w:hAnsi="宋体" w:eastAsia="宋体" w:cs="宋体"/>
                <w:color w:val="auto"/>
                <w:sz w:val="24"/>
                <w:szCs w:val="24"/>
              </w:rPr>
            </w:pPr>
          </w:p>
        </w:tc>
      </w:tr>
      <w:tr w14:paraId="20EEE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92" w:type="dxa"/>
            <w:vMerge w:val="continue"/>
            <w:shd w:val="clear" w:color="auto" w:fill="auto"/>
            <w:noWrap w:val="0"/>
            <w:vAlign w:val="center"/>
          </w:tcPr>
          <w:p w14:paraId="09B52127">
            <w:pPr>
              <w:spacing w:line="240" w:lineRule="atLeast"/>
              <w:rPr>
                <w:rFonts w:hint="eastAsia" w:ascii="宋体" w:hAnsi="宋体" w:eastAsia="宋体" w:cs="宋体"/>
                <w:color w:val="auto"/>
                <w:sz w:val="24"/>
                <w:szCs w:val="24"/>
              </w:rPr>
            </w:pPr>
          </w:p>
        </w:tc>
        <w:tc>
          <w:tcPr>
            <w:tcW w:w="709" w:type="dxa"/>
            <w:vMerge w:val="continue"/>
            <w:shd w:val="clear" w:color="auto" w:fill="auto"/>
            <w:noWrap w:val="0"/>
            <w:vAlign w:val="center"/>
          </w:tcPr>
          <w:p w14:paraId="46A130C5">
            <w:pPr>
              <w:spacing w:line="240" w:lineRule="atLeast"/>
              <w:rPr>
                <w:rFonts w:hint="eastAsia" w:ascii="宋体" w:hAnsi="宋体" w:eastAsia="宋体" w:cs="宋体"/>
                <w:color w:val="auto"/>
                <w:sz w:val="24"/>
                <w:szCs w:val="24"/>
              </w:rPr>
            </w:pPr>
          </w:p>
        </w:tc>
        <w:tc>
          <w:tcPr>
            <w:tcW w:w="4961" w:type="dxa"/>
            <w:shd w:val="clear" w:color="auto" w:fill="auto"/>
            <w:noWrap w:val="0"/>
            <w:vAlign w:val="center"/>
          </w:tcPr>
          <w:p w14:paraId="6776E1BC">
            <w:pPr>
              <w:spacing w:line="240" w:lineRule="atLeast"/>
              <w:rPr>
                <w:rFonts w:hint="eastAsia" w:ascii="宋体" w:hAnsi="宋体" w:eastAsia="宋体" w:cs="宋体"/>
                <w:color w:val="auto"/>
                <w:sz w:val="24"/>
                <w:szCs w:val="24"/>
              </w:rPr>
            </w:pPr>
            <w:r>
              <w:rPr>
                <w:rFonts w:hint="eastAsia" w:ascii="宋体" w:hAnsi="宋体" w:eastAsia="宋体" w:cs="宋体"/>
                <w:color w:val="auto"/>
                <w:sz w:val="24"/>
                <w:szCs w:val="24"/>
              </w:rPr>
              <w:t>不与有毒有害物品存放在同一场所</w:t>
            </w:r>
          </w:p>
        </w:tc>
        <w:tc>
          <w:tcPr>
            <w:tcW w:w="709" w:type="dxa"/>
            <w:shd w:val="clear" w:color="auto" w:fill="auto"/>
            <w:noWrap w:val="0"/>
            <w:vAlign w:val="top"/>
          </w:tcPr>
          <w:p w14:paraId="3A320813">
            <w:pPr>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708" w:type="dxa"/>
            <w:shd w:val="clear" w:color="auto" w:fill="auto"/>
            <w:noWrap w:val="0"/>
            <w:vAlign w:val="center"/>
          </w:tcPr>
          <w:p w14:paraId="56087C4A">
            <w:pPr>
              <w:spacing w:line="240" w:lineRule="atLeast"/>
              <w:rPr>
                <w:rFonts w:hint="eastAsia" w:ascii="宋体" w:hAnsi="宋体" w:eastAsia="宋体" w:cs="宋体"/>
                <w:color w:val="auto"/>
                <w:sz w:val="24"/>
                <w:szCs w:val="24"/>
              </w:rPr>
            </w:pPr>
          </w:p>
        </w:tc>
        <w:tc>
          <w:tcPr>
            <w:tcW w:w="1043" w:type="dxa"/>
            <w:shd w:val="clear" w:color="auto" w:fill="auto"/>
            <w:noWrap w:val="0"/>
            <w:vAlign w:val="top"/>
          </w:tcPr>
          <w:p w14:paraId="7D48F83D">
            <w:pPr>
              <w:spacing w:line="240" w:lineRule="atLeast"/>
              <w:rPr>
                <w:rFonts w:hint="eastAsia" w:ascii="宋体" w:hAnsi="宋体" w:eastAsia="宋体" w:cs="宋体"/>
                <w:color w:val="auto"/>
                <w:sz w:val="24"/>
                <w:szCs w:val="24"/>
              </w:rPr>
            </w:pPr>
          </w:p>
        </w:tc>
      </w:tr>
      <w:tr w14:paraId="3E6EB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92" w:type="dxa"/>
            <w:vMerge w:val="restart"/>
            <w:shd w:val="clear" w:color="auto" w:fill="auto"/>
            <w:noWrap w:val="0"/>
            <w:vAlign w:val="center"/>
          </w:tcPr>
          <w:p w14:paraId="512C4727">
            <w:pPr>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709" w:type="dxa"/>
            <w:vMerge w:val="restart"/>
            <w:shd w:val="clear" w:color="auto" w:fill="auto"/>
            <w:noWrap w:val="0"/>
            <w:vAlign w:val="center"/>
          </w:tcPr>
          <w:p w14:paraId="431F2AB4">
            <w:pPr>
              <w:spacing w:line="240" w:lineRule="atLeast"/>
              <w:ind w:left="-78" w:leftChars="-37" w:right="-147" w:rightChars="-70"/>
              <w:jc w:val="center"/>
              <w:rPr>
                <w:rFonts w:hint="eastAsia" w:ascii="宋体" w:hAnsi="宋体" w:eastAsia="宋体" w:cs="宋体"/>
                <w:color w:val="auto"/>
                <w:sz w:val="24"/>
                <w:szCs w:val="24"/>
              </w:rPr>
            </w:pPr>
            <w:r>
              <w:rPr>
                <w:rFonts w:hint="eastAsia" w:ascii="宋体" w:hAnsi="宋体" w:eastAsia="宋体" w:cs="宋体"/>
                <w:color w:val="auto"/>
                <w:sz w:val="24"/>
                <w:szCs w:val="24"/>
              </w:rPr>
              <w:t>违禁   食品</w:t>
            </w:r>
          </w:p>
        </w:tc>
        <w:tc>
          <w:tcPr>
            <w:tcW w:w="4961" w:type="dxa"/>
            <w:shd w:val="clear" w:color="auto" w:fill="auto"/>
            <w:noWrap w:val="0"/>
            <w:vAlign w:val="center"/>
          </w:tcPr>
          <w:p w14:paraId="24F8229E">
            <w:pPr>
              <w:spacing w:line="240" w:lineRule="atLeast"/>
              <w:rPr>
                <w:rFonts w:hint="eastAsia" w:ascii="宋体" w:hAnsi="宋体" w:eastAsia="宋体" w:cs="宋体"/>
                <w:color w:val="auto"/>
                <w:sz w:val="24"/>
                <w:szCs w:val="24"/>
              </w:rPr>
            </w:pPr>
            <w:r>
              <w:rPr>
                <w:rFonts w:hint="eastAsia" w:ascii="宋体" w:hAnsi="宋体" w:eastAsia="宋体" w:cs="宋体"/>
                <w:color w:val="auto"/>
                <w:sz w:val="24"/>
                <w:szCs w:val="24"/>
              </w:rPr>
              <w:t>无超过保质期食品</w:t>
            </w:r>
          </w:p>
        </w:tc>
        <w:tc>
          <w:tcPr>
            <w:tcW w:w="709" w:type="dxa"/>
            <w:shd w:val="clear" w:color="auto" w:fill="auto"/>
            <w:noWrap w:val="0"/>
            <w:vAlign w:val="top"/>
          </w:tcPr>
          <w:p w14:paraId="4F34D2B1">
            <w:pPr>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708" w:type="dxa"/>
            <w:shd w:val="clear" w:color="auto" w:fill="auto"/>
            <w:noWrap w:val="0"/>
            <w:vAlign w:val="center"/>
          </w:tcPr>
          <w:p w14:paraId="66145608">
            <w:pPr>
              <w:spacing w:line="240" w:lineRule="atLeast"/>
              <w:rPr>
                <w:rFonts w:hint="eastAsia" w:ascii="宋体" w:hAnsi="宋体" w:eastAsia="宋体" w:cs="宋体"/>
                <w:color w:val="auto"/>
                <w:sz w:val="24"/>
                <w:szCs w:val="24"/>
              </w:rPr>
            </w:pPr>
          </w:p>
        </w:tc>
        <w:tc>
          <w:tcPr>
            <w:tcW w:w="1043" w:type="dxa"/>
            <w:shd w:val="clear" w:color="auto" w:fill="auto"/>
            <w:noWrap w:val="0"/>
            <w:vAlign w:val="top"/>
          </w:tcPr>
          <w:p w14:paraId="029AB9B3">
            <w:pPr>
              <w:spacing w:line="240" w:lineRule="atLeast"/>
              <w:rPr>
                <w:rFonts w:hint="eastAsia" w:ascii="宋体" w:hAnsi="宋体" w:eastAsia="宋体" w:cs="宋体"/>
                <w:color w:val="auto"/>
                <w:sz w:val="24"/>
                <w:szCs w:val="24"/>
              </w:rPr>
            </w:pPr>
          </w:p>
        </w:tc>
      </w:tr>
      <w:tr w14:paraId="0AB09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92" w:type="dxa"/>
            <w:vMerge w:val="continue"/>
            <w:shd w:val="clear" w:color="auto" w:fill="auto"/>
            <w:noWrap w:val="0"/>
            <w:vAlign w:val="center"/>
          </w:tcPr>
          <w:p w14:paraId="0D69BA86">
            <w:pPr>
              <w:spacing w:line="240" w:lineRule="atLeast"/>
              <w:rPr>
                <w:rFonts w:hint="eastAsia" w:ascii="宋体" w:hAnsi="宋体" w:eastAsia="宋体" w:cs="宋体"/>
                <w:color w:val="auto"/>
                <w:sz w:val="24"/>
                <w:szCs w:val="24"/>
              </w:rPr>
            </w:pPr>
          </w:p>
        </w:tc>
        <w:tc>
          <w:tcPr>
            <w:tcW w:w="709" w:type="dxa"/>
            <w:vMerge w:val="continue"/>
            <w:shd w:val="clear" w:color="auto" w:fill="auto"/>
            <w:noWrap w:val="0"/>
            <w:vAlign w:val="center"/>
          </w:tcPr>
          <w:p w14:paraId="63565AE8">
            <w:pPr>
              <w:spacing w:line="240" w:lineRule="atLeast"/>
              <w:ind w:left="-78" w:leftChars="-37" w:right="-147" w:rightChars="-70"/>
              <w:rPr>
                <w:rFonts w:hint="eastAsia" w:ascii="宋体" w:hAnsi="宋体" w:eastAsia="宋体" w:cs="宋体"/>
                <w:color w:val="auto"/>
                <w:sz w:val="24"/>
                <w:szCs w:val="24"/>
              </w:rPr>
            </w:pPr>
          </w:p>
        </w:tc>
        <w:tc>
          <w:tcPr>
            <w:tcW w:w="4961" w:type="dxa"/>
            <w:shd w:val="clear" w:color="auto" w:fill="auto"/>
            <w:noWrap w:val="0"/>
            <w:vAlign w:val="center"/>
          </w:tcPr>
          <w:p w14:paraId="64C9FD4C">
            <w:pPr>
              <w:spacing w:line="240" w:lineRule="atLeast"/>
              <w:rPr>
                <w:rFonts w:hint="eastAsia" w:ascii="宋体" w:hAnsi="宋体" w:eastAsia="宋体" w:cs="宋体"/>
                <w:color w:val="auto"/>
                <w:sz w:val="24"/>
                <w:szCs w:val="24"/>
              </w:rPr>
            </w:pPr>
            <w:r>
              <w:rPr>
                <w:rFonts w:hint="eastAsia" w:ascii="宋体" w:hAnsi="宋体" w:eastAsia="宋体" w:cs="宋体"/>
                <w:color w:val="auto"/>
                <w:sz w:val="24"/>
                <w:szCs w:val="24"/>
              </w:rPr>
              <w:t>无违禁生食水产品</w:t>
            </w:r>
          </w:p>
        </w:tc>
        <w:tc>
          <w:tcPr>
            <w:tcW w:w="709" w:type="dxa"/>
            <w:shd w:val="clear" w:color="auto" w:fill="auto"/>
            <w:noWrap w:val="0"/>
            <w:vAlign w:val="top"/>
          </w:tcPr>
          <w:p w14:paraId="0C2146E0">
            <w:pPr>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708" w:type="dxa"/>
            <w:shd w:val="clear" w:color="auto" w:fill="auto"/>
            <w:noWrap w:val="0"/>
            <w:vAlign w:val="center"/>
          </w:tcPr>
          <w:p w14:paraId="7E34852A">
            <w:pPr>
              <w:spacing w:line="240" w:lineRule="atLeast"/>
              <w:rPr>
                <w:rFonts w:hint="eastAsia" w:ascii="宋体" w:hAnsi="宋体" w:eastAsia="宋体" w:cs="宋体"/>
                <w:color w:val="auto"/>
                <w:sz w:val="24"/>
                <w:szCs w:val="24"/>
              </w:rPr>
            </w:pPr>
          </w:p>
        </w:tc>
        <w:tc>
          <w:tcPr>
            <w:tcW w:w="1043" w:type="dxa"/>
            <w:shd w:val="clear" w:color="auto" w:fill="auto"/>
            <w:noWrap w:val="0"/>
            <w:vAlign w:val="top"/>
          </w:tcPr>
          <w:p w14:paraId="2C9F3DCB">
            <w:pPr>
              <w:spacing w:line="240" w:lineRule="atLeast"/>
              <w:rPr>
                <w:rFonts w:hint="eastAsia" w:ascii="宋体" w:hAnsi="宋体" w:eastAsia="宋体" w:cs="宋体"/>
                <w:color w:val="auto"/>
                <w:sz w:val="24"/>
                <w:szCs w:val="24"/>
              </w:rPr>
            </w:pPr>
          </w:p>
        </w:tc>
      </w:tr>
      <w:tr w14:paraId="037A0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92" w:type="dxa"/>
            <w:vMerge w:val="continue"/>
            <w:shd w:val="clear" w:color="auto" w:fill="auto"/>
            <w:noWrap w:val="0"/>
            <w:vAlign w:val="center"/>
          </w:tcPr>
          <w:p w14:paraId="62973A13">
            <w:pPr>
              <w:spacing w:line="240" w:lineRule="atLeast"/>
              <w:rPr>
                <w:rFonts w:hint="eastAsia" w:ascii="宋体" w:hAnsi="宋体" w:eastAsia="宋体" w:cs="宋体"/>
                <w:color w:val="auto"/>
                <w:sz w:val="24"/>
                <w:szCs w:val="24"/>
              </w:rPr>
            </w:pPr>
          </w:p>
        </w:tc>
        <w:tc>
          <w:tcPr>
            <w:tcW w:w="709" w:type="dxa"/>
            <w:vMerge w:val="continue"/>
            <w:shd w:val="clear" w:color="auto" w:fill="auto"/>
            <w:noWrap w:val="0"/>
            <w:vAlign w:val="center"/>
          </w:tcPr>
          <w:p w14:paraId="0A4EADFF">
            <w:pPr>
              <w:spacing w:line="240" w:lineRule="atLeast"/>
              <w:rPr>
                <w:rFonts w:hint="eastAsia" w:ascii="宋体" w:hAnsi="宋体" w:eastAsia="宋体" w:cs="宋体"/>
                <w:color w:val="auto"/>
                <w:sz w:val="24"/>
                <w:szCs w:val="24"/>
              </w:rPr>
            </w:pPr>
          </w:p>
        </w:tc>
        <w:tc>
          <w:tcPr>
            <w:tcW w:w="4961" w:type="dxa"/>
            <w:shd w:val="clear" w:color="auto" w:fill="auto"/>
            <w:noWrap w:val="0"/>
            <w:vAlign w:val="center"/>
          </w:tcPr>
          <w:p w14:paraId="1392CBA6">
            <w:pPr>
              <w:spacing w:line="240" w:lineRule="atLeast"/>
              <w:rPr>
                <w:rFonts w:hint="eastAsia" w:ascii="宋体" w:hAnsi="宋体" w:eastAsia="宋体" w:cs="宋体"/>
                <w:color w:val="auto"/>
                <w:sz w:val="24"/>
                <w:szCs w:val="24"/>
              </w:rPr>
            </w:pPr>
            <w:r>
              <w:rPr>
                <w:rFonts w:hint="eastAsia" w:ascii="宋体" w:hAnsi="宋体" w:eastAsia="宋体" w:cs="宋体"/>
                <w:color w:val="auto"/>
                <w:sz w:val="24"/>
                <w:szCs w:val="24"/>
              </w:rPr>
              <w:t>无腐败变质食品</w:t>
            </w:r>
          </w:p>
        </w:tc>
        <w:tc>
          <w:tcPr>
            <w:tcW w:w="709" w:type="dxa"/>
            <w:shd w:val="clear" w:color="auto" w:fill="auto"/>
            <w:noWrap w:val="0"/>
            <w:vAlign w:val="top"/>
          </w:tcPr>
          <w:p w14:paraId="2F397BCA">
            <w:pPr>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708" w:type="dxa"/>
            <w:shd w:val="clear" w:color="auto" w:fill="auto"/>
            <w:noWrap w:val="0"/>
            <w:vAlign w:val="center"/>
          </w:tcPr>
          <w:p w14:paraId="7E16B99B">
            <w:pPr>
              <w:spacing w:line="240" w:lineRule="atLeast"/>
              <w:rPr>
                <w:rFonts w:hint="eastAsia" w:ascii="宋体" w:hAnsi="宋体" w:eastAsia="宋体" w:cs="宋体"/>
                <w:color w:val="auto"/>
                <w:sz w:val="24"/>
                <w:szCs w:val="24"/>
              </w:rPr>
            </w:pPr>
          </w:p>
        </w:tc>
        <w:tc>
          <w:tcPr>
            <w:tcW w:w="1043" w:type="dxa"/>
            <w:shd w:val="clear" w:color="auto" w:fill="auto"/>
            <w:noWrap w:val="0"/>
            <w:vAlign w:val="top"/>
          </w:tcPr>
          <w:p w14:paraId="14858B25">
            <w:pPr>
              <w:spacing w:line="240" w:lineRule="atLeast"/>
              <w:rPr>
                <w:rFonts w:hint="eastAsia" w:ascii="宋体" w:hAnsi="宋体" w:eastAsia="宋体" w:cs="宋体"/>
                <w:color w:val="auto"/>
                <w:sz w:val="24"/>
                <w:szCs w:val="24"/>
              </w:rPr>
            </w:pPr>
          </w:p>
        </w:tc>
      </w:tr>
      <w:tr w14:paraId="71324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92" w:type="dxa"/>
            <w:vMerge w:val="restart"/>
            <w:shd w:val="clear" w:color="auto" w:fill="auto"/>
            <w:noWrap w:val="0"/>
            <w:vAlign w:val="center"/>
          </w:tcPr>
          <w:p w14:paraId="6C35B591">
            <w:pPr>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709" w:type="dxa"/>
            <w:vMerge w:val="restart"/>
            <w:shd w:val="clear" w:color="auto" w:fill="auto"/>
            <w:noWrap w:val="0"/>
            <w:vAlign w:val="center"/>
          </w:tcPr>
          <w:p w14:paraId="4E173697">
            <w:pPr>
              <w:spacing w:line="240" w:lineRule="atLeast"/>
              <w:rPr>
                <w:rFonts w:hint="eastAsia" w:ascii="宋体" w:hAnsi="宋体" w:eastAsia="宋体" w:cs="宋体"/>
                <w:color w:val="auto"/>
                <w:sz w:val="24"/>
                <w:szCs w:val="24"/>
              </w:rPr>
            </w:pPr>
            <w:r>
              <w:rPr>
                <w:rFonts w:hint="eastAsia" w:ascii="宋体" w:hAnsi="宋体" w:eastAsia="宋体" w:cs="宋体"/>
                <w:color w:val="auto"/>
                <w:sz w:val="24"/>
                <w:szCs w:val="24"/>
              </w:rPr>
              <w:t>环境 卫生</w:t>
            </w:r>
          </w:p>
        </w:tc>
        <w:tc>
          <w:tcPr>
            <w:tcW w:w="4961" w:type="dxa"/>
            <w:shd w:val="clear" w:color="auto" w:fill="auto"/>
            <w:noWrap w:val="0"/>
            <w:vAlign w:val="center"/>
          </w:tcPr>
          <w:p w14:paraId="57499C73">
            <w:pPr>
              <w:spacing w:line="240" w:lineRule="atLeast"/>
              <w:rPr>
                <w:rFonts w:hint="eastAsia" w:ascii="宋体" w:hAnsi="宋体" w:eastAsia="宋体" w:cs="宋体"/>
                <w:color w:val="auto"/>
                <w:sz w:val="24"/>
                <w:szCs w:val="24"/>
              </w:rPr>
            </w:pPr>
            <w:r>
              <w:rPr>
                <w:rFonts w:hint="eastAsia" w:ascii="宋体" w:hAnsi="宋体" w:eastAsia="宋体" w:cs="宋体"/>
                <w:color w:val="auto"/>
                <w:sz w:val="24"/>
                <w:szCs w:val="24"/>
              </w:rPr>
              <w:t>餐厅环境卫生干净、整齐、无积油、积水</w:t>
            </w:r>
          </w:p>
        </w:tc>
        <w:tc>
          <w:tcPr>
            <w:tcW w:w="709" w:type="dxa"/>
            <w:shd w:val="clear" w:color="auto" w:fill="auto"/>
            <w:noWrap w:val="0"/>
            <w:vAlign w:val="top"/>
          </w:tcPr>
          <w:p w14:paraId="4A5F4AA4">
            <w:pPr>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708" w:type="dxa"/>
            <w:shd w:val="clear" w:color="auto" w:fill="auto"/>
            <w:noWrap w:val="0"/>
            <w:vAlign w:val="center"/>
          </w:tcPr>
          <w:p w14:paraId="07702D66">
            <w:pPr>
              <w:spacing w:line="240" w:lineRule="atLeast"/>
              <w:rPr>
                <w:rFonts w:hint="eastAsia" w:ascii="宋体" w:hAnsi="宋体" w:eastAsia="宋体" w:cs="宋体"/>
                <w:color w:val="auto"/>
                <w:sz w:val="24"/>
                <w:szCs w:val="24"/>
              </w:rPr>
            </w:pPr>
          </w:p>
        </w:tc>
        <w:tc>
          <w:tcPr>
            <w:tcW w:w="1043" w:type="dxa"/>
            <w:shd w:val="clear" w:color="auto" w:fill="auto"/>
            <w:noWrap w:val="0"/>
            <w:vAlign w:val="top"/>
          </w:tcPr>
          <w:p w14:paraId="7F434EE8">
            <w:pPr>
              <w:spacing w:line="240" w:lineRule="atLeast"/>
              <w:rPr>
                <w:rFonts w:hint="eastAsia" w:ascii="宋体" w:hAnsi="宋体" w:eastAsia="宋体" w:cs="宋体"/>
                <w:color w:val="auto"/>
                <w:sz w:val="24"/>
                <w:szCs w:val="24"/>
              </w:rPr>
            </w:pPr>
          </w:p>
        </w:tc>
      </w:tr>
      <w:tr w14:paraId="333DE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92" w:type="dxa"/>
            <w:vMerge w:val="continue"/>
            <w:shd w:val="clear" w:color="auto" w:fill="auto"/>
            <w:noWrap w:val="0"/>
            <w:vAlign w:val="center"/>
          </w:tcPr>
          <w:p w14:paraId="07988431">
            <w:pPr>
              <w:spacing w:line="240" w:lineRule="atLeast"/>
              <w:rPr>
                <w:rFonts w:hint="eastAsia" w:ascii="宋体" w:hAnsi="宋体" w:eastAsia="宋体" w:cs="宋体"/>
                <w:color w:val="auto"/>
                <w:sz w:val="24"/>
                <w:szCs w:val="24"/>
              </w:rPr>
            </w:pPr>
          </w:p>
        </w:tc>
        <w:tc>
          <w:tcPr>
            <w:tcW w:w="709" w:type="dxa"/>
            <w:vMerge w:val="continue"/>
            <w:shd w:val="clear" w:color="auto" w:fill="auto"/>
            <w:noWrap w:val="0"/>
            <w:vAlign w:val="center"/>
          </w:tcPr>
          <w:p w14:paraId="38D31ECB">
            <w:pPr>
              <w:spacing w:line="240" w:lineRule="atLeast"/>
              <w:rPr>
                <w:rFonts w:hint="eastAsia" w:ascii="宋体" w:hAnsi="宋体" w:eastAsia="宋体" w:cs="宋体"/>
                <w:color w:val="auto"/>
                <w:sz w:val="24"/>
                <w:szCs w:val="24"/>
              </w:rPr>
            </w:pPr>
          </w:p>
        </w:tc>
        <w:tc>
          <w:tcPr>
            <w:tcW w:w="4961" w:type="dxa"/>
            <w:shd w:val="clear" w:color="auto" w:fill="auto"/>
            <w:noWrap w:val="0"/>
            <w:vAlign w:val="center"/>
          </w:tcPr>
          <w:p w14:paraId="350AF475">
            <w:pPr>
              <w:spacing w:line="240" w:lineRule="atLeast"/>
              <w:rPr>
                <w:rFonts w:hint="eastAsia" w:ascii="宋体" w:hAnsi="宋体" w:eastAsia="宋体" w:cs="宋体"/>
                <w:color w:val="auto"/>
                <w:sz w:val="24"/>
                <w:szCs w:val="24"/>
              </w:rPr>
            </w:pPr>
            <w:r>
              <w:rPr>
                <w:rFonts w:hint="eastAsia" w:ascii="宋体" w:hAnsi="宋体" w:eastAsia="宋体" w:cs="宋体"/>
                <w:color w:val="auto"/>
                <w:sz w:val="24"/>
                <w:szCs w:val="24"/>
              </w:rPr>
              <w:t>操作间环境清洁干净、无蚊蝇，无杂物，玻璃窗、墙砖、地砖明亮</w:t>
            </w:r>
          </w:p>
        </w:tc>
        <w:tc>
          <w:tcPr>
            <w:tcW w:w="709" w:type="dxa"/>
            <w:shd w:val="clear" w:color="auto" w:fill="auto"/>
            <w:noWrap w:val="0"/>
            <w:vAlign w:val="top"/>
          </w:tcPr>
          <w:p w14:paraId="7906A9CE">
            <w:pPr>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708" w:type="dxa"/>
            <w:shd w:val="clear" w:color="auto" w:fill="auto"/>
            <w:noWrap w:val="0"/>
            <w:vAlign w:val="center"/>
          </w:tcPr>
          <w:p w14:paraId="7A3E46EE">
            <w:pPr>
              <w:spacing w:line="240" w:lineRule="atLeast"/>
              <w:rPr>
                <w:rFonts w:hint="eastAsia" w:ascii="宋体" w:hAnsi="宋体" w:eastAsia="宋体" w:cs="宋体"/>
                <w:color w:val="auto"/>
                <w:sz w:val="24"/>
                <w:szCs w:val="24"/>
              </w:rPr>
            </w:pPr>
          </w:p>
        </w:tc>
        <w:tc>
          <w:tcPr>
            <w:tcW w:w="1043" w:type="dxa"/>
            <w:shd w:val="clear" w:color="auto" w:fill="auto"/>
            <w:noWrap w:val="0"/>
            <w:vAlign w:val="top"/>
          </w:tcPr>
          <w:p w14:paraId="4EC7CBF5">
            <w:pPr>
              <w:spacing w:line="240" w:lineRule="atLeast"/>
              <w:rPr>
                <w:rFonts w:hint="eastAsia" w:ascii="宋体" w:hAnsi="宋体" w:eastAsia="宋体" w:cs="宋体"/>
                <w:color w:val="auto"/>
                <w:sz w:val="24"/>
                <w:szCs w:val="24"/>
              </w:rPr>
            </w:pPr>
          </w:p>
        </w:tc>
      </w:tr>
      <w:tr w14:paraId="628AA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92" w:type="dxa"/>
            <w:vMerge w:val="continue"/>
            <w:shd w:val="clear" w:color="auto" w:fill="auto"/>
            <w:noWrap w:val="0"/>
            <w:vAlign w:val="center"/>
          </w:tcPr>
          <w:p w14:paraId="5D741AFB">
            <w:pPr>
              <w:spacing w:line="240" w:lineRule="atLeast"/>
              <w:rPr>
                <w:rFonts w:hint="eastAsia" w:ascii="宋体" w:hAnsi="宋体" w:eastAsia="宋体" w:cs="宋体"/>
                <w:color w:val="auto"/>
                <w:sz w:val="24"/>
                <w:szCs w:val="24"/>
              </w:rPr>
            </w:pPr>
          </w:p>
        </w:tc>
        <w:tc>
          <w:tcPr>
            <w:tcW w:w="709" w:type="dxa"/>
            <w:vMerge w:val="continue"/>
            <w:shd w:val="clear" w:color="auto" w:fill="auto"/>
            <w:noWrap w:val="0"/>
            <w:vAlign w:val="center"/>
          </w:tcPr>
          <w:p w14:paraId="186A3338">
            <w:pPr>
              <w:spacing w:line="240" w:lineRule="atLeast"/>
              <w:rPr>
                <w:rFonts w:hint="eastAsia" w:ascii="宋体" w:hAnsi="宋体" w:eastAsia="宋体" w:cs="宋体"/>
                <w:color w:val="auto"/>
                <w:sz w:val="24"/>
                <w:szCs w:val="24"/>
              </w:rPr>
            </w:pPr>
          </w:p>
        </w:tc>
        <w:tc>
          <w:tcPr>
            <w:tcW w:w="4961" w:type="dxa"/>
            <w:shd w:val="clear" w:color="auto" w:fill="auto"/>
            <w:noWrap w:val="0"/>
            <w:vAlign w:val="center"/>
          </w:tcPr>
          <w:p w14:paraId="6E52626C">
            <w:pPr>
              <w:spacing w:line="240" w:lineRule="atLeast"/>
              <w:rPr>
                <w:rFonts w:hint="eastAsia" w:ascii="宋体" w:hAnsi="宋体" w:eastAsia="宋体" w:cs="宋体"/>
                <w:color w:val="auto"/>
                <w:sz w:val="24"/>
                <w:szCs w:val="24"/>
              </w:rPr>
            </w:pPr>
            <w:r>
              <w:rPr>
                <w:rFonts w:hint="eastAsia" w:ascii="宋体" w:hAnsi="宋体" w:eastAsia="宋体" w:cs="宋体"/>
                <w:color w:val="auto"/>
                <w:sz w:val="24"/>
                <w:szCs w:val="24"/>
              </w:rPr>
              <w:t>签订的泔水处置协议有效，提供处置记录</w:t>
            </w:r>
          </w:p>
        </w:tc>
        <w:tc>
          <w:tcPr>
            <w:tcW w:w="709" w:type="dxa"/>
            <w:shd w:val="clear" w:color="auto" w:fill="auto"/>
            <w:noWrap w:val="0"/>
            <w:vAlign w:val="top"/>
          </w:tcPr>
          <w:p w14:paraId="5A8193F4">
            <w:pPr>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708" w:type="dxa"/>
            <w:shd w:val="clear" w:color="auto" w:fill="auto"/>
            <w:noWrap w:val="0"/>
            <w:vAlign w:val="center"/>
          </w:tcPr>
          <w:p w14:paraId="7DF555F9">
            <w:pPr>
              <w:spacing w:line="240" w:lineRule="atLeast"/>
              <w:rPr>
                <w:rFonts w:hint="eastAsia" w:ascii="宋体" w:hAnsi="宋体" w:eastAsia="宋体" w:cs="宋体"/>
                <w:color w:val="auto"/>
                <w:sz w:val="24"/>
                <w:szCs w:val="24"/>
              </w:rPr>
            </w:pPr>
          </w:p>
        </w:tc>
        <w:tc>
          <w:tcPr>
            <w:tcW w:w="1043" w:type="dxa"/>
            <w:shd w:val="clear" w:color="auto" w:fill="auto"/>
            <w:noWrap w:val="0"/>
            <w:vAlign w:val="top"/>
          </w:tcPr>
          <w:p w14:paraId="07AE97D1">
            <w:pPr>
              <w:spacing w:line="240" w:lineRule="atLeast"/>
              <w:rPr>
                <w:rFonts w:hint="eastAsia" w:ascii="宋体" w:hAnsi="宋体" w:eastAsia="宋体" w:cs="宋体"/>
                <w:color w:val="auto"/>
                <w:sz w:val="24"/>
                <w:szCs w:val="24"/>
              </w:rPr>
            </w:pPr>
          </w:p>
        </w:tc>
      </w:tr>
      <w:tr w14:paraId="40126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92" w:type="dxa"/>
            <w:vMerge w:val="continue"/>
            <w:shd w:val="clear" w:color="auto" w:fill="auto"/>
            <w:noWrap w:val="0"/>
            <w:vAlign w:val="center"/>
          </w:tcPr>
          <w:p w14:paraId="6AF9716E">
            <w:pPr>
              <w:spacing w:line="240" w:lineRule="atLeast"/>
              <w:rPr>
                <w:rFonts w:hint="eastAsia" w:ascii="宋体" w:hAnsi="宋体" w:eastAsia="宋体" w:cs="宋体"/>
                <w:color w:val="auto"/>
                <w:sz w:val="24"/>
                <w:szCs w:val="24"/>
              </w:rPr>
            </w:pPr>
          </w:p>
        </w:tc>
        <w:tc>
          <w:tcPr>
            <w:tcW w:w="709" w:type="dxa"/>
            <w:vMerge w:val="continue"/>
            <w:shd w:val="clear" w:color="auto" w:fill="auto"/>
            <w:noWrap w:val="0"/>
            <w:vAlign w:val="center"/>
          </w:tcPr>
          <w:p w14:paraId="19CF4875">
            <w:pPr>
              <w:spacing w:line="240" w:lineRule="atLeast"/>
              <w:rPr>
                <w:rFonts w:hint="eastAsia" w:ascii="宋体" w:hAnsi="宋体" w:eastAsia="宋体" w:cs="宋体"/>
                <w:color w:val="auto"/>
                <w:sz w:val="24"/>
                <w:szCs w:val="24"/>
              </w:rPr>
            </w:pPr>
          </w:p>
        </w:tc>
        <w:tc>
          <w:tcPr>
            <w:tcW w:w="4961" w:type="dxa"/>
            <w:shd w:val="clear" w:color="auto" w:fill="auto"/>
            <w:noWrap w:val="0"/>
            <w:vAlign w:val="center"/>
          </w:tcPr>
          <w:p w14:paraId="6A552960">
            <w:pPr>
              <w:spacing w:line="240" w:lineRule="atLeast"/>
              <w:rPr>
                <w:rFonts w:hint="eastAsia" w:ascii="宋体" w:hAnsi="宋体" w:eastAsia="宋体" w:cs="宋体"/>
                <w:color w:val="auto"/>
                <w:sz w:val="24"/>
                <w:szCs w:val="24"/>
              </w:rPr>
            </w:pPr>
            <w:r>
              <w:rPr>
                <w:rFonts w:hint="eastAsia" w:ascii="宋体" w:hAnsi="宋体" w:eastAsia="宋体" w:cs="宋体"/>
                <w:color w:val="auto"/>
                <w:sz w:val="24"/>
                <w:szCs w:val="24"/>
              </w:rPr>
              <w:t>食堂固体垃圾按要求处理</w:t>
            </w:r>
          </w:p>
        </w:tc>
        <w:tc>
          <w:tcPr>
            <w:tcW w:w="709" w:type="dxa"/>
            <w:shd w:val="clear" w:color="auto" w:fill="auto"/>
            <w:noWrap w:val="0"/>
            <w:vAlign w:val="top"/>
          </w:tcPr>
          <w:p w14:paraId="2F6B1CF8">
            <w:pPr>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708" w:type="dxa"/>
            <w:shd w:val="clear" w:color="auto" w:fill="auto"/>
            <w:noWrap w:val="0"/>
            <w:vAlign w:val="center"/>
          </w:tcPr>
          <w:p w14:paraId="1D20F9B4">
            <w:pPr>
              <w:spacing w:line="240" w:lineRule="atLeast"/>
              <w:rPr>
                <w:rFonts w:hint="eastAsia" w:ascii="宋体" w:hAnsi="宋体" w:eastAsia="宋体" w:cs="宋体"/>
                <w:color w:val="auto"/>
                <w:sz w:val="24"/>
                <w:szCs w:val="24"/>
              </w:rPr>
            </w:pPr>
          </w:p>
        </w:tc>
        <w:tc>
          <w:tcPr>
            <w:tcW w:w="1043" w:type="dxa"/>
            <w:shd w:val="clear" w:color="auto" w:fill="auto"/>
            <w:noWrap w:val="0"/>
            <w:vAlign w:val="top"/>
          </w:tcPr>
          <w:p w14:paraId="1722E775">
            <w:pPr>
              <w:spacing w:line="240" w:lineRule="atLeast"/>
              <w:rPr>
                <w:rFonts w:hint="eastAsia" w:ascii="宋体" w:hAnsi="宋体" w:eastAsia="宋体" w:cs="宋体"/>
                <w:color w:val="auto"/>
                <w:sz w:val="24"/>
                <w:szCs w:val="24"/>
              </w:rPr>
            </w:pPr>
          </w:p>
        </w:tc>
      </w:tr>
      <w:tr w14:paraId="2DAE0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92" w:type="dxa"/>
            <w:vMerge w:val="restart"/>
            <w:shd w:val="clear" w:color="auto" w:fill="auto"/>
            <w:noWrap w:val="0"/>
            <w:vAlign w:val="center"/>
          </w:tcPr>
          <w:p w14:paraId="4A81C310">
            <w:pPr>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709" w:type="dxa"/>
            <w:vMerge w:val="restart"/>
            <w:shd w:val="clear" w:color="auto" w:fill="auto"/>
            <w:noWrap w:val="0"/>
            <w:vAlign w:val="center"/>
          </w:tcPr>
          <w:p w14:paraId="7B7287AC">
            <w:pPr>
              <w:spacing w:line="240" w:lineRule="atLeast"/>
              <w:rPr>
                <w:rFonts w:hint="eastAsia" w:ascii="宋体" w:hAnsi="宋体" w:eastAsia="宋体" w:cs="宋体"/>
                <w:color w:val="auto"/>
                <w:sz w:val="24"/>
                <w:szCs w:val="24"/>
              </w:rPr>
            </w:pPr>
            <w:r>
              <w:rPr>
                <w:rFonts w:hint="eastAsia" w:ascii="宋体" w:hAnsi="宋体" w:eastAsia="宋体" w:cs="宋体"/>
                <w:color w:val="auto"/>
                <w:sz w:val="24"/>
                <w:szCs w:val="24"/>
              </w:rPr>
              <w:t>安全 操作</w:t>
            </w:r>
          </w:p>
        </w:tc>
        <w:tc>
          <w:tcPr>
            <w:tcW w:w="4961" w:type="dxa"/>
            <w:shd w:val="clear" w:color="auto" w:fill="auto"/>
            <w:noWrap w:val="0"/>
            <w:vAlign w:val="center"/>
          </w:tcPr>
          <w:p w14:paraId="11BA57E9">
            <w:pPr>
              <w:spacing w:line="240" w:lineRule="atLeast"/>
              <w:rPr>
                <w:rFonts w:hint="eastAsia" w:ascii="宋体" w:hAnsi="宋体" w:eastAsia="宋体" w:cs="宋体"/>
                <w:color w:val="auto"/>
                <w:sz w:val="24"/>
                <w:szCs w:val="24"/>
              </w:rPr>
            </w:pPr>
            <w:r>
              <w:rPr>
                <w:rFonts w:hint="eastAsia" w:ascii="宋体" w:hAnsi="宋体" w:eastAsia="宋体" w:cs="宋体"/>
                <w:color w:val="auto"/>
                <w:sz w:val="24"/>
                <w:szCs w:val="24"/>
              </w:rPr>
              <w:t>操作间配备有效的灭火器材</w:t>
            </w:r>
          </w:p>
        </w:tc>
        <w:tc>
          <w:tcPr>
            <w:tcW w:w="709" w:type="dxa"/>
            <w:shd w:val="clear" w:color="auto" w:fill="auto"/>
            <w:noWrap w:val="0"/>
            <w:vAlign w:val="top"/>
          </w:tcPr>
          <w:p w14:paraId="612F13B1">
            <w:pPr>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708" w:type="dxa"/>
            <w:shd w:val="clear" w:color="auto" w:fill="auto"/>
            <w:noWrap w:val="0"/>
            <w:vAlign w:val="center"/>
          </w:tcPr>
          <w:p w14:paraId="64F2E45E">
            <w:pPr>
              <w:spacing w:line="240" w:lineRule="atLeast"/>
              <w:rPr>
                <w:rFonts w:hint="eastAsia" w:ascii="宋体" w:hAnsi="宋体" w:eastAsia="宋体" w:cs="宋体"/>
                <w:color w:val="auto"/>
                <w:sz w:val="24"/>
                <w:szCs w:val="24"/>
              </w:rPr>
            </w:pPr>
          </w:p>
        </w:tc>
        <w:tc>
          <w:tcPr>
            <w:tcW w:w="1043" w:type="dxa"/>
            <w:shd w:val="clear" w:color="auto" w:fill="auto"/>
            <w:noWrap w:val="0"/>
            <w:vAlign w:val="top"/>
          </w:tcPr>
          <w:p w14:paraId="00A3F0AB">
            <w:pPr>
              <w:spacing w:line="240" w:lineRule="atLeast"/>
              <w:rPr>
                <w:rFonts w:hint="eastAsia" w:ascii="宋体" w:hAnsi="宋体" w:eastAsia="宋体" w:cs="宋体"/>
                <w:color w:val="auto"/>
                <w:sz w:val="24"/>
                <w:szCs w:val="24"/>
              </w:rPr>
            </w:pPr>
          </w:p>
        </w:tc>
      </w:tr>
      <w:tr w14:paraId="3FD98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92" w:type="dxa"/>
            <w:vMerge w:val="continue"/>
            <w:shd w:val="clear" w:color="auto" w:fill="auto"/>
            <w:noWrap w:val="0"/>
            <w:vAlign w:val="center"/>
          </w:tcPr>
          <w:p w14:paraId="3E311DC6">
            <w:pPr>
              <w:spacing w:line="240" w:lineRule="atLeast"/>
              <w:rPr>
                <w:rFonts w:hint="eastAsia" w:ascii="宋体" w:hAnsi="宋体" w:eastAsia="宋体" w:cs="宋体"/>
                <w:color w:val="auto"/>
                <w:sz w:val="24"/>
                <w:szCs w:val="24"/>
              </w:rPr>
            </w:pPr>
          </w:p>
        </w:tc>
        <w:tc>
          <w:tcPr>
            <w:tcW w:w="709" w:type="dxa"/>
            <w:vMerge w:val="continue"/>
            <w:shd w:val="clear" w:color="auto" w:fill="auto"/>
            <w:noWrap w:val="0"/>
            <w:vAlign w:val="center"/>
          </w:tcPr>
          <w:p w14:paraId="657FCDE5">
            <w:pPr>
              <w:spacing w:line="240" w:lineRule="atLeast"/>
              <w:rPr>
                <w:rFonts w:hint="eastAsia" w:ascii="宋体" w:hAnsi="宋体" w:eastAsia="宋体" w:cs="宋体"/>
                <w:color w:val="auto"/>
                <w:sz w:val="24"/>
                <w:szCs w:val="24"/>
              </w:rPr>
            </w:pPr>
          </w:p>
        </w:tc>
        <w:tc>
          <w:tcPr>
            <w:tcW w:w="4961" w:type="dxa"/>
            <w:shd w:val="clear" w:color="auto" w:fill="auto"/>
            <w:noWrap w:val="0"/>
            <w:vAlign w:val="center"/>
          </w:tcPr>
          <w:p w14:paraId="367DD1D1">
            <w:pPr>
              <w:spacing w:line="240" w:lineRule="atLeast"/>
              <w:rPr>
                <w:rFonts w:hint="eastAsia" w:ascii="宋体" w:hAnsi="宋体" w:eastAsia="宋体" w:cs="宋体"/>
                <w:color w:val="auto"/>
                <w:sz w:val="24"/>
                <w:szCs w:val="24"/>
              </w:rPr>
            </w:pPr>
            <w:r>
              <w:rPr>
                <w:rFonts w:hint="eastAsia" w:ascii="宋体" w:hAnsi="宋体" w:eastAsia="宋体" w:cs="宋体"/>
                <w:color w:val="auto"/>
                <w:sz w:val="24"/>
                <w:szCs w:val="24"/>
              </w:rPr>
              <w:t>下班前关闭水、电、气，餐后收尾工作有记录可查</w:t>
            </w:r>
          </w:p>
        </w:tc>
        <w:tc>
          <w:tcPr>
            <w:tcW w:w="709" w:type="dxa"/>
            <w:shd w:val="clear" w:color="auto" w:fill="auto"/>
            <w:noWrap w:val="0"/>
            <w:vAlign w:val="top"/>
          </w:tcPr>
          <w:p w14:paraId="56EA7E03">
            <w:pPr>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708" w:type="dxa"/>
            <w:shd w:val="clear" w:color="auto" w:fill="auto"/>
            <w:noWrap w:val="0"/>
            <w:vAlign w:val="center"/>
          </w:tcPr>
          <w:p w14:paraId="6A3D4DB0">
            <w:pPr>
              <w:spacing w:line="240" w:lineRule="atLeast"/>
              <w:rPr>
                <w:rFonts w:hint="eastAsia" w:ascii="宋体" w:hAnsi="宋体" w:eastAsia="宋体" w:cs="宋体"/>
                <w:color w:val="auto"/>
                <w:sz w:val="24"/>
                <w:szCs w:val="24"/>
              </w:rPr>
            </w:pPr>
          </w:p>
        </w:tc>
        <w:tc>
          <w:tcPr>
            <w:tcW w:w="1043" w:type="dxa"/>
            <w:shd w:val="clear" w:color="auto" w:fill="auto"/>
            <w:noWrap w:val="0"/>
            <w:vAlign w:val="top"/>
          </w:tcPr>
          <w:p w14:paraId="08B2DAEC">
            <w:pPr>
              <w:spacing w:line="240" w:lineRule="atLeast"/>
              <w:rPr>
                <w:rFonts w:hint="eastAsia" w:ascii="宋体" w:hAnsi="宋体" w:eastAsia="宋体" w:cs="宋体"/>
                <w:color w:val="auto"/>
                <w:sz w:val="24"/>
                <w:szCs w:val="24"/>
              </w:rPr>
            </w:pPr>
          </w:p>
        </w:tc>
      </w:tr>
      <w:tr w14:paraId="361BA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92" w:type="dxa"/>
            <w:vMerge w:val="continue"/>
            <w:shd w:val="clear" w:color="auto" w:fill="auto"/>
            <w:noWrap w:val="0"/>
            <w:vAlign w:val="center"/>
          </w:tcPr>
          <w:p w14:paraId="5186C631">
            <w:pPr>
              <w:spacing w:line="240" w:lineRule="atLeast"/>
              <w:rPr>
                <w:rFonts w:hint="eastAsia" w:ascii="宋体" w:hAnsi="宋体" w:eastAsia="宋体" w:cs="宋体"/>
                <w:color w:val="auto"/>
                <w:sz w:val="24"/>
                <w:szCs w:val="24"/>
              </w:rPr>
            </w:pPr>
          </w:p>
        </w:tc>
        <w:tc>
          <w:tcPr>
            <w:tcW w:w="709" w:type="dxa"/>
            <w:vMerge w:val="continue"/>
            <w:shd w:val="clear" w:color="auto" w:fill="auto"/>
            <w:noWrap w:val="0"/>
            <w:vAlign w:val="center"/>
          </w:tcPr>
          <w:p w14:paraId="67042AC4">
            <w:pPr>
              <w:spacing w:line="240" w:lineRule="atLeast"/>
              <w:rPr>
                <w:rFonts w:hint="eastAsia" w:ascii="宋体" w:hAnsi="宋体" w:eastAsia="宋体" w:cs="宋体"/>
                <w:color w:val="auto"/>
                <w:sz w:val="24"/>
                <w:szCs w:val="24"/>
              </w:rPr>
            </w:pPr>
          </w:p>
        </w:tc>
        <w:tc>
          <w:tcPr>
            <w:tcW w:w="4961" w:type="dxa"/>
            <w:shd w:val="clear" w:color="auto" w:fill="auto"/>
            <w:noWrap w:val="0"/>
            <w:vAlign w:val="center"/>
          </w:tcPr>
          <w:p w14:paraId="654A82DC">
            <w:pPr>
              <w:spacing w:line="240" w:lineRule="atLeast"/>
              <w:rPr>
                <w:rFonts w:hint="eastAsia" w:ascii="宋体" w:hAnsi="宋体" w:eastAsia="宋体" w:cs="宋体"/>
                <w:color w:val="auto"/>
                <w:sz w:val="24"/>
                <w:szCs w:val="24"/>
              </w:rPr>
            </w:pPr>
            <w:r>
              <w:rPr>
                <w:rFonts w:hint="eastAsia" w:ascii="宋体" w:hAnsi="宋体" w:eastAsia="宋体" w:cs="宋体"/>
                <w:color w:val="auto"/>
                <w:sz w:val="24"/>
                <w:szCs w:val="24"/>
              </w:rPr>
              <w:t>设备安全操作规程及相关制度健全</w:t>
            </w:r>
          </w:p>
        </w:tc>
        <w:tc>
          <w:tcPr>
            <w:tcW w:w="709" w:type="dxa"/>
            <w:shd w:val="clear" w:color="auto" w:fill="auto"/>
            <w:noWrap w:val="0"/>
            <w:vAlign w:val="top"/>
          </w:tcPr>
          <w:p w14:paraId="77EEA037">
            <w:pPr>
              <w:spacing w:line="24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708" w:type="dxa"/>
            <w:shd w:val="clear" w:color="auto" w:fill="auto"/>
            <w:noWrap w:val="0"/>
            <w:vAlign w:val="center"/>
          </w:tcPr>
          <w:p w14:paraId="55FEB62E">
            <w:pPr>
              <w:spacing w:line="240" w:lineRule="atLeast"/>
              <w:rPr>
                <w:rFonts w:hint="eastAsia" w:ascii="宋体" w:hAnsi="宋体" w:eastAsia="宋体" w:cs="宋体"/>
                <w:color w:val="auto"/>
                <w:sz w:val="24"/>
                <w:szCs w:val="24"/>
              </w:rPr>
            </w:pPr>
          </w:p>
        </w:tc>
        <w:tc>
          <w:tcPr>
            <w:tcW w:w="1043" w:type="dxa"/>
            <w:shd w:val="clear" w:color="auto" w:fill="auto"/>
            <w:noWrap w:val="0"/>
            <w:vAlign w:val="top"/>
          </w:tcPr>
          <w:p w14:paraId="2BBACE56">
            <w:pPr>
              <w:spacing w:line="240" w:lineRule="atLeast"/>
              <w:rPr>
                <w:rFonts w:hint="eastAsia" w:ascii="宋体" w:hAnsi="宋体" w:eastAsia="宋体" w:cs="宋体"/>
                <w:color w:val="auto"/>
                <w:sz w:val="24"/>
                <w:szCs w:val="24"/>
              </w:rPr>
            </w:pPr>
          </w:p>
        </w:tc>
      </w:tr>
      <w:tr w14:paraId="46778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92" w:type="dxa"/>
            <w:shd w:val="clear" w:color="auto" w:fill="auto"/>
            <w:noWrap w:val="0"/>
            <w:vAlign w:val="center"/>
          </w:tcPr>
          <w:p w14:paraId="7446D892">
            <w:pPr>
              <w:spacing w:line="240" w:lineRule="atLeast"/>
              <w:rPr>
                <w:rFonts w:hint="eastAsia" w:ascii="宋体" w:hAnsi="宋体" w:eastAsia="宋体" w:cs="宋体"/>
                <w:color w:val="auto"/>
                <w:sz w:val="24"/>
                <w:szCs w:val="24"/>
              </w:rPr>
            </w:pPr>
          </w:p>
        </w:tc>
        <w:tc>
          <w:tcPr>
            <w:tcW w:w="8130" w:type="dxa"/>
            <w:gridSpan w:val="5"/>
            <w:shd w:val="clear" w:color="auto" w:fill="auto"/>
            <w:noWrap w:val="0"/>
            <w:vAlign w:val="center"/>
          </w:tcPr>
          <w:p w14:paraId="662471C8">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备注：食堂检查评分为百分制，总分85分以下为不合格，由</w:t>
            </w:r>
            <w:r>
              <w:rPr>
                <w:rFonts w:hint="eastAsia" w:ascii="宋体" w:hAnsi="宋体" w:eastAsia="宋体" w:cs="宋体"/>
                <w:color w:val="auto"/>
                <w:sz w:val="24"/>
                <w:szCs w:val="24"/>
                <w:lang w:val="en-US" w:eastAsia="zh-CN"/>
              </w:rPr>
              <w:t>勤务分中心</w:t>
            </w:r>
            <w:r>
              <w:rPr>
                <w:rFonts w:hint="eastAsia" w:ascii="宋体" w:hAnsi="宋体" w:eastAsia="宋体" w:cs="宋体"/>
                <w:color w:val="auto"/>
                <w:sz w:val="24"/>
                <w:szCs w:val="24"/>
              </w:rPr>
              <w:t>下发整改通知单。</w:t>
            </w:r>
          </w:p>
        </w:tc>
      </w:tr>
    </w:tbl>
    <w:p w14:paraId="1F3E8CE3">
      <w:pPr>
        <w:spacing w:line="400" w:lineRule="exact"/>
        <w:rPr>
          <w:rFonts w:hint="eastAsia" w:ascii="宋体" w:hAnsi="宋体" w:eastAsia="宋体" w:cs="宋体"/>
          <w:color w:val="auto"/>
          <w:sz w:val="24"/>
          <w:szCs w:val="24"/>
        </w:rPr>
      </w:pPr>
    </w:p>
    <w:p w14:paraId="0DD1D6E2">
      <w:pPr>
        <w:rPr>
          <w:rFonts w:hint="eastAsia" w:ascii="宋体" w:hAnsi="宋体" w:eastAsia="宋体" w:cs="宋体"/>
          <w:color w:val="auto"/>
          <w:sz w:val="24"/>
          <w:szCs w:val="24"/>
        </w:rPr>
      </w:pPr>
    </w:p>
    <w:p w14:paraId="2A5ABA99">
      <w:pPr>
        <w:rPr>
          <w:rFonts w:hint="eastAsia" w:ascii="宋体" w:hAnsi="宋体" w:eastAsia="宋体" w:cs="宋体"/>
          <w:color w:val="auto"/>
          <w:sz w:val="24"/>
          <w:szCs w:val="24"/>
        </w:rPr>
      </w:pPr>
    </w:p>
    <w:p w14:paraId="0A54C75F">
      <w:pPr>
        <w:bidi w:val="0"/>
        <w:rPr>
          <w:rFonts w:hint="eastAsia" w:ascii="宋体" w:hAnsi="宋体" w:eastAsia="宋体" w:cs="宋体"/>
          <w:color w:val="auto"/>
          <w:kern w:val="2"/>
          <w:sz w:val="24"/>
          <w:szCs w:val="24"/>
          <w:lang w:val="en-US" w:eastAsia="zh-CN" w:bidi="ar-SA"/>
        </w:rPr>
      </w:pPr>
    </w:p>
    <w:p w14:paraId="5C75D757">
      <w:pPr>
        <w:bidi w:val="0"/>
        <w:rPr>
          <w:rFonts w:hint="eastAsia" w:ascii="宋体" w:hAnsi="宋体" w:eastAsia="宋体" w:cs="宋体"/>
          <w:color w:val="auto"/>
          <w:sz w:val="24"/>
          <w:szCs w:val="24"/>
          <w:lang w:val="en-US" w:eastAsia="zh-CN"/>
        </w:rPr>
      </w:pPr>
    </w:p>
    <w:p w14:paraId="21FC1495">
      <w:pPr>
        <w:bidi w:val="0"/>
        <w:rPr>
          <w:rFonts w:hint="eastAsia" w:ascii="宋体" w:hAnsi="宋体" w:eastAsia="宋体" w:cs="宋体"/>
          <w:color w:val="auto"/>
          <w:sz w:val="24"/>
          <w:szCs w:val="24"/>
          <w:lang w:val="en-US" w:eastAsia="zh-CN"/>
        </w:rPr>
      </w:pPr>
    </w:p>
    <w:p w14:paraId="611440AE">
      <w:pPr>
        <w:bidi w:val="0"/>
        <w:rPr>
          <w:rFonts w:hint="eastAsia" w:ascii="宋体" w:hAnsi="宋体" w:eastAsia="宋体" w:cs="宋体"/>
          <w:color w:val="auto"/>
          <w:sz w:val="24"/>
          <w:szCs w:val="24"/>
          <w:lang w:val="en-US" w:eastAsia="zh-CN"/>
        </w:rPr>
      </w:pPr>
    </w:p>
    <w:p w14:paraId="36579007">
      <w:pPr>
        <w:bidi w:val="0"/>
        <w:rPr>
          <w:rFonts w:hint="eastAsia" w:ascii="宋体" w:hAnsi="宋体" w:eastAsia="宋体" w:cs="宋体"/>
          <w:color w:val="auto"/>
          <w:sz w:val="24"/>
          <w:szCs w:val="24"/>
          <w:lang w:val="en-US" w:eastAsia="zh-CN"/>
        </w:rPr>
      </w:pPr>
    </w:p>
    <w:p w14:paraId="212A1E77">
      <w:pPr>
        <w:bidi w:val="0"/>
        <w:rPr>
          <w:rFonts w:hint="eastAsia" w:ascii="宋体" w:hAnsi="宋体" w:eastAsia="宋体" w:cs="宋体"/>
          <w:color w:val="auto"/>
          <w:sz w:val="24"/>
          <w:szCs w:val="24"/>
          <w:lang w:val="en-US" w:eastAsia="zh-CN"/>
        </w:rPr>
      </w:pPr>
    </w:p>
    <w:p w14:paraId="57D10C37">
      <w:pPr>
        <w:bidi w:val="0"/>
        <w:rPr>
          <w:rFonts w:hint="eastAsia" w:ascii="宋体" w:hAnsi="宋体" w:eastAsia="宋体" w:cs="宋体"/>
          <w:color w:val="auto"/>
          <w:sz w:val="24"/>
          <w:szCs w:val="24"/>
          <w:lang w:val="en-US" w:eastAsia="zh-CN"/>
        </w:rPr>
      </w:pPr>
    </w:p>
    <w:p w14:paraId="1746E380">
      <w:pPr>
        <w:bidi w:val="0"/>
        <w:rPr>
          <w:rFonts w:hint="eastAsia" w:ascii="宋体" w:hAnsi="宋体" w:eastAsia="宋体" w:cs="宋体"/>
          <w:color w:val="auto"/>
          <w:sz w:val="24"/>
          <w:szCs w:val="24"/>
          <w:lang w:val="en-US" w:eastAsia="zh-CN"/>
        </w:rPr>
      </w:pPr>
    </w:p>
    <w:p w14:paraId="6E281C35">
      <w:pPr>
        <w:bidi w:val="0"/>
        <w:rPr>
          <w:rFonts w:hint="eastAsia" w:ascii="宋体" w:hAnsi="宋体" w:eastAsia="宋体" w:cs="宋体"/>
          <w:color w:val="auto"/>
          <w:sz w:val="24"/>
          <w:szCs w:val="24"/>
          <w:lang w:val="en-US" w:eastAsia="zh-CN"/>
        </w:rPr>
      </w:pPr>
    </w:p>
    <w:p w14:paraId="0449EB6A">
      <w:pPr>
        <w:bidi w:val="0"/>
        <w:rPr>
          <w:rFonts w:hint="eastAsia" w:ascii="宋体" w:hAnsi="宋体" w:eastAsia="宋体" w:cs="宋体"/>
          <w:color w:val="auto"/>
          <w:sz w:val="24"/>
          <w:szCs w:val="24"/>
          <w:lang w:val="en-US" w:eastAsia="zh-CN"/>
        </w:rPr>
      </w:pPr>
    </w:p>
    <w:p w14:paraId="1466719C">
      <w:pPr>
        <w:bidi w:val="0"/>
        <w:rPr>
          <w:rFonts w:hint="eastAsia" w:ascii="宋体" w:hAnsi="宋体" w:eastAsia="宋体" w:cs="宋体"/>
          <w:color w:val="auto"/>
          <w:sz w:val="24"/>
          <w:szCs w:val="24"/>
          <w:lang w:val="en-US" w:eastAsia="zh-CN"/>
        </w:rPr>
      </w:pPr>
    </w:p>
    <w:p w14:paraId="6D9E0B98">
      <w:pPr>
        <w:bidi w:val="0"/>
        <w:rPr>
          <w:rFonts w:hint="eastAsia" w:ascii="宋体" w:hAnsi="宋体" w:eastAsia="宋体" w:cs="宋体"/>
          <w:color w:val="auto"/>
          <w:sz w:val="24"/>
          <w:szCs w:val="24"/>
          <w:lang w:val="en-US" w:eastAsia="zh-CN"/>
        </w:rPr>
      </w:pPr>
    </w:p>
    <w:p w14:paraId="2B87E777">
      <w:pPr>
        <w:bidi w:val="0"/>
        <w:rPr>
          <w:rFonts w:hint="eastAsia" w:ascii="宋体" w:hAnsi="宋体" w:eastAsia="宋体" w:cs="宋体"/>
          <w:color w:val="auto"/>
          <w:sz w:val="24"/>
          <w:szCs w:val="24"/>
          <w:lang w:val="en-US" w:eastAsia="zh-CN"/>
        </w:rPr>
      </w:pPr>
    </w:p>
    <w:p w14:paraId="53830819">
      <w:pPr>
        <w:bidi w:val="0"/>
        <w:rPr>
          <w:rFonts w:hint="eastAsia" w:ascii="宋体" w:hAnsi="宋体" w:eastAsia="宋体" w:cs="宋体"/>
          <w:color w:val="auto"/>
          <w:sz w:val="24"/>
          <w:szCs w:val="24"/>
          <w:lang w:val="en-US" w:eastAsia="zh-CN"/>
        </w:rPr>
      </w:pPr>
    </w:p>
    <w:p w14:paraId="4326D688">
      <w:pPr>
        <w:tabs>
          <w:tab w:val="left" w:pos="2123"/>
        </w:tabs>
        <w:bidi w:val="0"/>
        <w:jc w:val="left"/>
        <w:rPr>
          <w:rFonts w:hint="eastAsia" w:ascii="宋体" w:hAnsi="宋体" w:eastAsia="宋体" w:cs="宋体"/>
          <w:color w:val="auto"/>
          <w:sz w:val="24"/>
          <w:szCs w:val="24"/>
        </w:rPr>
      </w:pPr>
    </w:p>
    <w:tbl>
      <w:tblPr>
        <w:tblStyle w:val="33"/>
        <w:tblpPr w:leftFromText="180" w:rightFromText="180" w:vertAnchor="text" w:horzAnchor="page" w:tblpXSpec="center" w:tblpY="355"/>
        <w:tblOverlap w:val="never"/>
        <w:tblW w:w="5000" w:type="pct"/>
        <w:jc w:val="center"/>
        <w:tblLayout w:type="fixed"/>
        <w:tblCellMar>
          <w:top w:w="15" w:type="dxa"/>
          <w:left w:w="15" w:type="dxa"/>
          <w:bottom w:w="15" w:type="dxa"/>
          <w:right w:w="15" w:type="dxa"/>
        </w:tblCellMar>
      </w:tblPr>
      <w:tblGrid>
        <w:gridCol w:w="865"/>
        <w:gridCol w:w="3756"/>
        <w:gridCol w:w="666"/>
        <w:gridCol w:w="659"/>
        <w:gridCol w:w="704"/>
        <w:gridCol w:w="3126"/>
      </w:tblGrid>
      <w:tr w14:paraId="480E24BA">
        <w:tblPrEx>
          <w:tblCellMar>
            <w:top w:w="15" w:type="dxa"/>
            <w:left w:w="15" w:type="dxa"/>
            <w:bottom w:w="15" w:type="dxa"/>
            <w:right w:w="15" w:type="dxa"/>
          </w:tblCellMar>
        </w:tblPrEx>
        <w:trPr>
          <w:trHeight w:val="624" w:hRule="atLeast"/>
          <w:jc w:val="center"/>
        </w:trPr>
        <w:tc>
          <w:tcPr>
            <w:tcW w:w="5000" w:type="pct"/>
            <w:gridSpan w:val="6"/>
            <w:vMerge w:val="restart"/>
            <w:noWrap w:val="0"/>
            <w:vAlign w:val="center"/>
          </w:tcPr>
          <w:p w14:paraId="62485B6A">
            <w:pPr>
              <w:widowControl/>
              <w:jc w:val="center"/>
              <w:textAlignment w:val="center"/>
              <w:rPr>
                <w:rFonts w:hint="eastAsia" w:ascii="宋体" w:hAnsi="宋体" w:eastAsia="宋体" w:cs="宋体"/>
                <w:b/>
                <w:color w:val="auto"/>
                <w:sz w:val="24"/>
                <w:szCs w:val="24"/>
              </w:rPr>
            </w:pPr>
            <w:r>
              <w:rPr>
                <w:rFonts w:hint="eastAsia" w:ascii="宋体" w:hAnsi="宋体" w:eastAsia="宋体" w:cs="宋体"/>
                <w:b/>
                <w:color w:val="auto"/>
                <w:sz w:val="24"/>
                <w:szCs w:val="24"/>
              </w:rPr>
              <w:t>食堂卫生检查表</w:t>
            </w:r>
          </w:p>
        </w:tc>
      </w:tr>
      <w:tr w14:paraId="5429406E">
        <w:tblPrEx>
          <w:tblCellMar>
            <w:top w:w="15" w:type="dxa"/>
            <w:left w:w="15" w:type="dxa"/>
            <w:bottom w:w="15" w:type="dxa"/>
            <w:right w:w="15" w:type="dxa"/>
          </w:tblCellMar>
        </w:tblPrEx>
        <w:trPr>
          <w:trHeight w:val="597" w:hRule="atLeast"/>
          <w:jc w:val="center"/>
        </w:trPr>
        <w:tc>
          <w:tcPr>
            <w:tcW w:w="5000" w:type="pct"/>
            <w:gridSpan w:val="6"/>
            <w:vMerge w:val="continue"/>
            <w:tcBorders>
              <w:bottom w:val="single" w:color="auto" w:sz="4" w:space="0"/>
            </w:tcBorders>
            <w:noWrap w:val="0"/>
            <w:vAlign w:val="center"/>
          </w:tcPr>
          <w:p w14:paraId="117476FC">
            <w:pPr>
              <w:jc w:val="center"/>
              <w:rPr>
                <w:rFonts w:hint="eastAsia" w:ascii="宋体" w:hAnsi="宋体" w:eastAsia="宋体" w:cs="宋体"/>
                <w:color w:val="auto"/>
                <w:sz w:val="24"/>
                <w:szCs w:val="24"/>
              </w:rPr>
            </w:pPr>
          </w:p>
        </w:tc>
      </w:tr>
      <w:tr w14:paraId="3D4861D7">
        <w:tblPrEx>
          <w:tblCellMar>
            <w:top w:w="15" w:type="dxa"/>
            <w:left w:w="15" w:type="dxa"/>
            <w:bottom w:w="15" w:type="dxa"/>
            <w:right w:w="15" w:type="dxa"/>
          </w:tblCellMar>
        </w:tblPrEx>
        <w:trPr>
          <w:trHeight w:val="284" w:hRule="exact"/>
          <w:jc w:val="center"/>
        </w:trPr>
        <w:tc>
          <w:tcPr>
            <w:tcW w:w="442" w:type="pct"/>
            <w:vMerge w:val="restart"/>
            <w:tcBorders>
              <w:top w:val="single" w:color="auto" w:sz="4" w:space="0"/>
              <w:left w:val="single" w:color="auto" w:sz="4" w:space="0"/>
              <w:right w:val="single" w:color="auto" w:sz="4" w:space="0"/>
            </w:tcBorders>
            <w:noWrap w:val="0"/>
            <w:vAlign w:val="center"/>
          </w:tcPr>
          <w:p w14:paraId="45441B8A">
            <w:pPr>
              <w:spacing w:line="220" w:lineRule="atLeas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w:t>
            </w:r>
          </w:p>
          <w:p w14:paraId="5D7E7E81">
            <w:pPr>
              <w:spacing w:line="220" w:lineRule="atLeast"/>
              <w:jc w:val="center"/>
              <w:rPr>
                <w:rFonts w:hint="eastAsia" w:ascii="宋体" w:hAnsi="宋体" w:eastAsia="宋体" w:cs="宋体"/>
                <w:b/>
                <w:bCs/>
                <w:color w:val="auto"/>
                <w:sz w:val="24"/>
                <w:szCs w:val="24"/>
              </w:rPr>
            </w:pPr>
          </w:p>
        </w:tc>
        <w:tc>
          <w:tcPr>
            <w:tcW w:w="1921" w:type="pct"/>
            <w:vMerge w:val="restart"/>
            <w:tcBorders>
              <w:top w:val="single" w:color="auto" w:sz="4" w:space="0"/>
              <w:left w:val="single" w:color="auto" w:sz="4" w:space="0"/>
              <w:bottom w:val="single" w:color="auto" w:sz="4" w:space="0"/>
              <w:right w:val="single" w:color="auto" w:sz="4" w:space="0"/>
            </w:tcBorders>
            <w:noWrap w:val="0"/>
            <w:vAlign w:val="center"/>
          </w:tcPr>
          <w:p w14:paraId="6CC113D0">
            <w:pPr>
              <w:spacing w:line="220" w:lineRule="atLeas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考核内容</w:t>
            </w:r>
          </w:p>
        </w:tc>
        <w:tc>
          <w:tcPr>
            <w:tcW w:w="2636" w:type="pct"/>
            <w:gridSpan w:val="4"/>
            <w:tcBorders>
              <w:top w:val="single" w:color="auto" w:sz="4" w:space="0"/>
              <w:left w:val="single" w:color="auto" w:sz="4" w:space="0"/>
              <w:bottom w:val="single" w:color="auto" w:sz="4" w:space="0"/>
              <w:right w:val="single" w:color="auto" w:sz="4" w:space="0"/>
            </w:tcBorders>
            <w:noWrap w:val="0"/>
            <w:vAlign w:val="center"/>
          </w:tcPr>
          <w:p w14:paraId="72BDC8AC">
            <w:pPr>
              <w:spacing w:line="220" w:lineRule="atLeas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等级评分</w:t>
            </w:r>
          </w:p>
        </w:tc>
      </w:tr>
      <w:tr w14:paraId="2A1DFA8F">
        <w:tblPrEx>
          <w:tblCellMar>
            <w:top w:w="15" w:type="dxa"/>
            <w:left w:w="15" w:type="dxa"/>
            <w:bottom w:w="15" w:type="dxa"/>
            <w:right w:w="15" w:type="dxa"/>
          </w:tblCellMar>
        </w:tblPrEx>
        <w:trPr>
          <w:trHeight w:val="284" w:hRule="exact"/>
          <w:jc w:val="center"/>
        </w:trPr>
        <w:tc>
          <w:tcPr>
            <w:tcW w:w="442" w:type="pct"/>
            <w:vMerge w:val="continue"/>
            <w:tcBorders>
              <w:left w:val="single" w:color="auto" w:sz="4" w:space="0"/>
              <w:bottom w:val="single" w:color="auto" w:sz="4" w:space="0"/>
              <w:right w:val="single" w:color="auto" w:sz="4" w:space="0"/>
            </w:tcBorders>
            <w:noWrap w:val="0"/>
            <w:vAlign w:val="center"/>
          </w:tcPr>
          <w:p w14:paraId="4FE81A4D">
            <w:pPr>
              <w:spacing w:line="220" w:lineRule="atLeast"/>
              <w:jc w:val="center"/>
              <w:rPr>
                <w:rFonts w:hint="eastAsia" w:ascii="宋体" w:hAnsi="宋体" w:eastAsia="宋体" w:cs="宋体"/>
                <w:b/>
                <w:bCs/>
                <w:color w:val="auto"/>
                <w:sz w:val="24"/>
                <w:szCs w:val="24"/>
              </w:rPr>
            </w:pPr>
          </w:p>
        </w:tc>
        <w:tc>
          <w:tcPr>
            <w:tcW w:w="1921" w:type="pct"/>
            <w:vMerge w:val="continue"/>
            <w:tcBorders>
              <w:top w:val="single" w:color="auto" w:sz="4" w:space="0"/>
              <w:left w:val="single" w:color="auto" w:sz="4" w:space="0"/>
              <w:bottom w:val="single" w:color="auto" w:sz="4" w:space="0"/>
              <w:right w:val="single" w:color="auto" w:sz="4" w:space="0"/>
            </w:tcBorders>
            <w:noWrap w:val="0"/>
            <w:vAlign w:val="center"/>
          </w:tcPr>
          <w:p w14:paraId="093492DE">
            <w:pPr>
              <w:spacing w:line="220" w:lineRule="atLeast"/>
              <w:jc w:val="center"/>
              <w:rPr>
                <w:rFonts w:hint="eastAsia" w:ascii="宋体" w:hAnsi="宋体" w:eastAsia="宋体" w:cs="宋体"/>
                <w:b/>
                <w:bCs/>
                <w:color w:val="auto"/>
                <w:sz w:val="24"/>
                <w:szCs w:val="24"/>
              </w:rPr>
            </w:pPr>
          </w:p>
        </w:tc>
        <w:tc>
          <w:tcPr>
            <w:tcW w:w="340" w:type="pct"/>
            <w:tcBorders>
              <w:top w:val="single" w:color="auto" w:sz="4" w:space="0"/>
              <w:left w:val="single" w:color="auto" w:sz="4" w:space="0"/>
              <w:bottom w:val="single" w:color="auto" w:sz="4" w:space="0"/>
              <w:right w:val="single" w:color="auto" w:sz="4" w:space="0"/>
            </w:tcBorders>
            <w:noWrap w:val="0"/>
            <w:vAlign w:val="center"/>
          </w:tcPr>
          <w:p w14:paraId="1F9F1ED2">
            <w:pPr>
              <w:spacing w:line="220" w:lineRule="atLeas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好</w:t>
            </w:r>
          </w:p>
        </w:tc>
        <w:tc>
          <w:tcPr>
            <w:tcW w:w="337" w:type="pct"/>
            <w:tcBorders>
              <w:top w:val="single" w:color="auto" w:sz="4" w:space="0"/>
              <w:left w:val="single" w:color="auto" w:sz="4" w:space="0"/>
              <w:bottom w:val="single" w:color="auto" w:sz="4" w:space="0"/>
              <w:right w:val="single" w:color="auto" w:sz="4" w:space="0"/>
            </w:tcBorders>
            <w:noWrap w:val="0"/>
            <w:vAlign w:val="center"/>
          </w:tcPr>
          <w:p w14:paraId="2BFA1F05">
            <w:pPr>
              <w:spacing w:line="220" w:lineRule="atLeas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较好</w:t>
            </w:r>
          </w:p>
        </w:tc>
        <w:tc>
          <w:tcPr>
            <w:tcW w:w="359" w:type="pct"/>
            <w:tcBorders>
              <w:top w:val="single" w:color="auto" w:sz="4" w:space="0"/>
              <w:left w:val="single" w:color="auto" w:sz="4" w:space="0"/>
              <w:bottom w:val="single" w:color="auto" w:sz="4" w:space="0"/>
              <w:right w:val="single" w:color="auto" w:sz="4" w:space="0"/>
            </w:tcBorders>
            <w:noWrap w:val="0"/>
            <w:vAlign w:val="center"/>
          </w:tcPr>
          <w:p w14:paraId="18FA6148">
            <w:pPr>
              <w:spacing w:line="220" w:lineRule="atLeas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一般</w:t>
            </w:r>
          </w:p>
        </w:tc>
        <w:tc>
          <w:tcPr>
            <w:tcW w:w="1599" w:type="pct"/>
            <w:tcBorders>
              <w:top w:val="single" w:color="auto" w:sz="4" w:space="0"/>
              <w:left w:val="single" w:color="auto" w:sz="4" w:space="0"/>
              <w:bottom w:val="single" w:color="auto" w:sz="4" w:space="0"/>
              <w:right w:val="single" w:color="auto" w:sz="4" w:space="0"/>
            </w:tcBorders>
            <w:noWrap w:val="0"/>
            <w:vAlign w:val="center"/>
          </w:tcPr>
          <w:p w14:paraId="58F8565B">
            <w:pPr>
              <w:spacing w:line="220" w:lineRule="atLeas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差</w:t>
            </w:r>
          </w:p>
        </w:tc>
      </w:tr>
      <w:tr w14:paraId="2E2871CC">
        <w:tblPrEx>
          <w:tblCellMar>
            <w:top w:w="15" w:type="dxa"/>
            <w:left w:w="15" w:type="dxa"/>
            <w:bottom w:w="15" w:type="dxa"/>
            <w:right w:w="15" w:type="dxa"/>
          </w:tblCellMar>
        </w:tblPrEx>
        <w:trPr>
          <w:trHeight w:val="379" w:hRule="exact"/>
          <w:jc w:val="center"/>
        </w:trPr>
        <w:tc>
          <w:tcPr>
            <w:tcW w:w="442" w:type="pct"/>
            <w:vMerge w:val="restart"/>
            <w:tcBorders>
              <w:top w:val="single" w:color="auto" w:sz="4" w:space="0"/>
              <w:left w:val="single" w:color="auto" w:sz="4" w:space="0"/>
              <w:right w:val="single" w:color="auto" w:sz="4" w:space="0"/>
            </w:tcBorders>
            <w:noWrap w:val="0"/>
            <w:vAlign w:val="center"/>
          </w:tcPr>
          <w:p w14:paraId="30A2E2F0">
            <w:pPr>
              <w:spacing w:line="220" w:lineRule="atLeast"/>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后堂  卫生</w:t>
            </w:r>
          </w:p>
        </w:tc>
        <w:tc>
          <w:tcPr>
            <w:tcW w:w="1921" w:type="pct"/>
            <w:tcBorders>
              <w:top w:val="single" w:color="auto" w:sz="4" w:space="0"/>
              <w:left w:val="single" w:color="auto" w:sz="4" w:space="0"/>
              <w:bottom w:val="single" w:color="auto" w:sz="4" w:space="0"/>
              <w:right w:val="single" w:color="auto" w:sz="4" w:space="0"/>
            </w:tcBorders>
            <w:noWrap w:val="0"/>
            <w:vAlign w:val="center"/>
          </w:tcPr>
          <w:p w14:paraId="14F40C04">
            <w:pPr>
              <w:widowControl/>
              <w:spacing w:line="220" w:lineRule="atLeast"/>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洗碗池内无饭菜</w:t>
            </w:r>
          </w:p>
        </w:tc>
        <w:tc>
          <w:tcPr>
            <w:tcW w:w="340" w:type="pct"/>
            <w:tcBorders>
              <w:top w:val="single" w:color="auto" w:sz="4" w:space="0"/>
              <w:left w:val="single" w:color="auto" w:sz="4" w:space="0"/>
              <w:bottom w:val="single" w:color="auto" w:sz="4" w:space="0"/>
              <w:right w:val="single" w:color="auto" w:sz="4" w:space="0"/>
            </w:tcBorders>
            <w:noWrap w:val="0"/>
            <w:vAlign w:val="center"/>
          </w:tcPr>
          <w:p w14:paraId="3436DCEC">
            <w:pPr>
              <w:spacing w:line="220" w:lineRule="atLeast"/>
              <w:rPr>
                <w:rFonts w:hint="eastAsia" w:ascii="宋体" w:hAnsi="宋体" w:eastAsia="宋体" w:cs="宋体"/>
                <w:color w:val="auto"/>
                <w:sz w:val="24"/>
                <w:szCs w:val="24"/>
              </w:rPr>
            </w:pPr>
          </w:p>
        </w:tc>
        <w:tc>
          <w:tcPr>
            <w:tcW w:w="337" w:type="pct"/>
            <w:tcBorders>
              <w:top w:val="single" w:color="auto" w:sz="4" w:space="0"/>
              <w:left w:val="single" w:color="auto" w:sz="4" w:space="0"/>
              <w:bottom w:val="single" w:color="auto" w:sz="4" w:space="0"/>
              <w:right w:val="single" w:color="auto" w:sz="4" w:space="0"/>
            </w:tcBorders>
            <w:noWrap w:val="0"/>
            <w:vAlign w:val="center"/>
          </w:tcPr>
          <w:p w14:paraId="3D242DB0">
            <w:pPr>
              <w:spacing w:line="220" w:lineRule="atLeast"/>
              <w:rPr>
                <w:rFonts w:hint="eastAsia" w:ascii="宋体" w:hAnsi="宋体" w:eastAsia="宋体" w:cs="宋体"/>
                <w:color w:val="auto"/>
                <w:sz w:val="24"/>
                <w:szCs w:val="24"/>
              </w:rPr>
            </w:pPr>
          </w:p>
        </w:tc>
        <w:tc>
          <w:tcPr>
            <w:tcW w:w="359" w:type="pct"/>
            <w:tcBorders>
              <w:top w:val="single" w:color="auto" w:sz="4" w:space="0"/>
              <w:left w:val="single" w:color="auto" w:sz="4" w:space="0"/>
              <w:bottom w:val="single" w:color="auto" w:sz="4" w:space="0"/>
              <w:right w:val="single" w:color="auto" w:sz="4" w:space="0"/>
            </w:tcBorders>
            <w:noWrap w:val="0"/>
            <w:vAlign w:val="center"/>
          </w:tcPr>
          <w:p w14:paraId="1A82722F">
            <w:pPr>
              <w:spacing w:line="220" w:lineRule="atLeast"/>
              <w:rPr>
                <w:rFonts w:hint="eastAsia" w:ascii="宋体" w:hAnsi="宋体" w:eastAsia="宋体" w:cs="宋体"/>
                <w:color w:val="auto"/>
                <w:sz w:val="24"/>
                <w:szCs w:val="24"/>
              </w:rPr>
            </w:pPr>
          </w:p>
        </w:tc>
        <w:tc>
          <w:tcPr>
            <w:tcW w:w="1599" w:type="pct"/>
            <w:tcBorders>
              <w:top w:val="single" w:color="auto" w:sz="4" w:space="0"/>
              <w:left w:val="single" w:color="auto" w:sz="4" w:space="0"/>
              <w:bottom w:val="single" w:color="auto" w:sz="4" w:space="0"/>
              <w:right w:val="single" w:color="auto" w:sz="4" w:space="0"/>
            </w:tcBorders>
            <w:noWrap w:val="0"/>
            <w:vAlign w:val="center"/>
          </w:tcPr>
          <w:p w14:paraId="063FE1FA">
            <w:pPr>
              <w:spacing w:line="220" w:lineRule="atLeast"/>
              <w:rPr>
                <w:rFonts w:hint="eastAsia" w:ascii="宋体" w:hAnsi="宋体" w:eastAsia="宋体" w:cs="宋体"/>
                <w:color w:val="auto"/>
                <w:sz w:val="24"/>
                <w:szCs w:val="24"/>
              </w:rPr>
            </w:pPr>
          </w:p>
        </w:tc>
      </w:tr>
      <w:tr w14:paraId="263F67A0">
        <w:tblPrEx>
          <w:tblCellMar>
            <w:top w:w="15" w:type="dxa"/>
            <w:left w:w="15" w:type="dxa"/>
            <w:bottom w:w="15" w:type="dxa"/>
            <w:right w:w="15" w:type="dxa"/>
          </w:tblCellMar>
        </w:tblPrEx>
        <w:trPr>
          <w:trHeight w:val="459" w:hRule="exact"/>
          <w:jc w:val="center"/>
        </w:trPr>
        <w:tc>
          <w:tcPr>
            <w:tcW w:w="442" w:type="pct"/>
            <w:vMerge w:val="continue"/>
            <w:tcBorders>
              <w:left w:val="single" w:color="auto" w:sz="4" w:space="0"/>
              <w:bottom w:val="single" w:color="auto" w:sz="4" w:space="0"/>
              <w:right w:val="single" w:color="auto" w:sz="4" w:space="0"/>
            </w:tcBorders>
            <w:noWrap w:val="0"/>
            <w:vAlign w:val="center"/>
          </w:tcPr>
          <w:p w14:paraId="23CCAE24">
            <w:pPr>
              <w:spacing w:line="220" w:lineRule="atLeast"/>
              <w:jc w:val="center"/>
              <w:rPr>
                <w:rFonts w:hint="eastAsia" w:ascii="宋体" w:hAnsi="宋体" w:eastAsia="宋体" w:cs="宋体"/>
                <w:color w:val="auto"/>
                <w:sz w:val="24"/>
                <w:szCs w:val="24"/>
              </w:rPr>
            </w:pPr>
          </w:p>
        </w:tc>
        <w:tc>
          <w:tcPr>
            <w:tcW w:w="1921" w:type="pct"/>
            <w:tcBorders>
              <w:top w:val="single" w:color="auto" w:sz="4" w:space="0"/>
              <w:left w:val="single" w:color="auto" w:sz="4" w:space="0"/>
              <w:bottom w:val="single" w:color="auto" w:sz="4" w:space="0"/>
              <w:right w:val="single" w:color="auto" w:sz="4" w:space="0"/>
            </w:tcBorders>
            <w:noWrap w:val="0"/>
            <w:vAlign w:val="center"/>
          </w:tcPr>
          <w:p w14:paraId="794F59A6">
            <w:pPr>
              <w:widowControl/>
              <w:spacing w:line="220" w:lineRule="atLeast"/>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门窗玻璃墙面地面干净无污垢</w:t>
            </w:r>
          </w:p>
        </w:tc>
        <w:tc>
          <w:tcPr>
            <w:tcW w:w="340" w:type="pct"/>
            <w:tcBorders>
              <w:top w:val="single" w:color="auto" w:sz="4" w:space="0"/>
              <w:left w:val="single" w:color="auto" w:sz="4" w:space="0"/>
              <w:bottom w:val="single" w:color="auto" w:sz="4" w:space="0"/>
              <w:right w:val="single" w:color="auto" w:sz="4" w:space="0"/>
            </w:tcBorders>
            <w:noWrap w:val="0"/>
            <w:vAlign w:val="center"/>
          </w:tcPr>
          <w:p w14:paraId="6764E9AE">
            <w:pPr>
              <w:spacing w:line="220" w:lineRule="atLeast"/>
              <w:rPr>
                <w:rFonts w:hint="eastAsia" w:ascii="宋体" w:hAnsi="宋体" w:eastAsia="宋体" w:cs="宋体"/>
                <w:color w:val="auto"/>
                <w:sz w:val="24"/>
                <w:szCs w:val="24"/>
              </w:rPr>
            </w:pPr>
          </w:p>
        </w:tc>
        <w:tc>
          <w:tcPr>
            <w:tcW w:w="337" w:type="pct"/>
            <w:tcBorders>
              <w:top w:val="single" w:color="auto" w:sz="4" w:space="0"/>
              <w:left w:val="single" w:color="auto" w:sz="4" w:space="0"/>
              <w:bottom w:val="single" w:color="auto" w:sz="4" w:space="0"/>
              <w:right w:val="single" w:color="auto" w:sz="4" w:space="0"/>
            </w:tcBorders>
            <w:noWrap w:val="0"/>
            <w:vAlign w:val="center"/>
          </w:tcPr>
          <w:p w14:paraId="61284C83">
            <w:pPr>
              <w:spacing w:line="220" w:lineRule="atLeast"/>
              <w:rPr>
                <w:rFonts w:hint="eastAsia" w:ascii="宋体" w:hAnsi="宋体" w:eastAsia="宋体" w:cs="宋体"/>
                <w:color w:val="auto"/>
                <w:sz w:val="24"/>
                <w:szCs w:val="24"/>
              </w:rPr>
            </w:pPr>
          </w:p>
        </w:tc>
        <w:tc>
          <w:tcPr>
            <w:tcW w:w="359" w:type="pct"/>
            <w:tcBorders>
              <w:top w:val="single" w:color="auto" w:sz="4" w:space="0"/>
              <w:left w:val="single" w:color="auto" w:sz="4" w:space="0"/>
              <w:bottom w:val="single" w:color="auto" w:sz="4" w:space="0"/>
              <w:right w:val="single" w:color="auto" w:sz="4" w:space="0"/>
            </w:tcBorders>
            <w:noWrap w:val="0"/>
            <w:vAlign w:val="center"/>
          </w:tcPr>
          <w:p w14:paraId="32545AE6">
            <w:pPr>
              <w:spacing w:line="220" w:lineRule="atLeast"/>
              <w:rPr>
                <w:rFonts w:hint="eastAsia" w:ascii="宋体" w:hAnsi="宋体" w:eastAsia="宋体" w:cs="宋体"/>
                <w:color w:val="auto"/>
                <w:sz w:val="24"/>
                <w:szCs w:val="24"/>
              </w:rPr>
            </w:pPr>
          </w:p>
        </w:tc>
        <w:tc>
          <w:tcPr>
            <w:tcW w:w="1599" w:type="pct"/>
            <w:tcBorders>
              <w:top w:val="single" w:color="auto" w:sz="4" w:space="0"/>
              <w:left w:val="single" w:color="auto" w:sz="4" w:space="0"/>
              <w:bottom w:val="single" w:color="auto" w:sz="4" w:space="0"/>
              <w:right w:val="single" w:color="auto" w:sz="4" w:space="0"/>
            </w:tcBorders>
            <w:noWrap w:val="0"/>
            <w:vAlign w:val="center"/>
          </w:tcPr>
          <w:p w14:paraId="67194ECD">
            <w:pPr>
              <w:spacing w:line="220" w:lineRule="atLeast"/>
              <w:rPr>
                <w:rFonts w:hint="eastAsia" w:ascii="宋体" w:hAnsi="宋体" w:eastAsia="宋体" w:cs="宋体"/>
                <w:color w:val="auto"/>
                <w:sz w:val="24"/>
                <w:szCs w:val="24"/>
              </w:rPr>
            </w:pPr>
          </w:p>
        </w:tc>
      </w:tr>
      <w:tr w14:paraId="0A3543A1">
        <w:tblPrEx>
          <w:tblCellMar>
            <w:top w:w="15" w:type="dxa"/>
            <w:left w:w="15" w:type="dxa"/>
            <w:bottom w:w="15" w:type="dxa"/>
            <w:right w:w="15" w:type="dxa"/>
          </w:tblCellMar>
        </w:tblPrEx>
        <w:trPr>
          <w:trHeight w:val="319" w:hRule="exact"/>
          <w:jc w:val="center"/>
        </w:trPr>
        <w:tc>
          <w:tcPr>
            <w:tcW w:w="442" w:type="pct"/>
            <w:vMerge w:val="restart"/>
            <w:tcBorders>
              <w:top w:val="single" w:color="auto" w:sz="4" w:space="0"/>
              <w:left w:val="single" w:color="auto" w:sz="4" w:space="0"/>
              <w:bottom w:val="single" w:color="auto" w:sz="4" w:space="0"/>
              <w:right w:val="single" w:color="auto" w:sz="4" w:space="0"/>
            </w:tcBorders>
            <w:noWrap w:val="0"/>
            <w:vAlign w:val="center"/>
          </w:tcPr>
          <w:p w14:paraId="65393306">
            <w:pPr>
              <w:widowControl/>
              <w:spacing w:line="220"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个人</w:t>
            </w:r>
          </w:p>
          <w:p w14:paraId="52D2CF90">
            <w:pPr>
              <w:widowControl/>
              <w:spacing w:line="220" w:lineRule="atLeas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卫生</w:t>
            </w:r>
          </w:p>
        </w:tc>
        <w:tc>
          <w:tcPr>
            <w:tcW w:w="1921" w:type="pct"/>
            <w:tcBorders>
              <w:top w:val="single" w:color="auto" w:sz="4" w:space="0"/>
              <w:left w:val="single" w:color="auto" w:sz="4" w:space="0"/>
              <w:bottom w:val="single" w:color="auto" w:sz="4" w:space="0"/>
              <w:right w:val="single" w:color="auto" w:sz="4" w:space="0"/>
            </w:tcBorders>
            <w:noWrap w:val="0"/>
            <w:vAlign w:val="center"/>
          </w:tcPr>
          <w:p w14:paraId="70E9246F">
            <w:pPr>
              <w:widowControl/>
              <w:spacing w:line="220" w:lineRule="atLeast"/>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穿统一工作服、帽、口罩</w:t>
            </w:r>
          </w:p>
        </w:tc>
        <w:tc>
          <w:tcPr>
            <w:tcW w:w="340" w:type="pct"/>
            <w:tcBorders>
              <w:top w:val="single" w:color="auto" w:sz="4" w:space="0"/>
              <w:left w:val="single" w:color="auto" w:sz="4" w:space="0"/>
              <w:bottom w:val="single" w:color="auto" w:sz="4" w:space="0"/>
              <w:right w:val="single" w:color="auto" w:sz="4" w:space="0"/>
            </w:tcBorders>
            <w:noWrap w:val="0"/>
            <w:vAlign w:val="center"/>
          </w:tcPr>
          <w:p w14:paraId="0067CC21">
            <w:pPr>
              <w:spacing w:line="220" w:lineRule="atLeast"/>
              <w:rPr>
                <w:rFonts w:hint="eastAsia" w:ascii="宋体" w:hAnsi="宋体" w:eastAsia="宋体" w:cs="宋体"/>
                <w:color w:val="auto"/>
                <w:sz w:val="24"/>
                <w:szCs w:val="24"/>
              </w:rPr>
            </w:pPr>
          </w:p>
        </w:tc>
        <w:tc>
          <w:tcPr>
            <w:tcW w:w="337" w:type="pct"/>
            <w:tcBorders>
              <w:top w:val="single" w:color="auto" w:sz="4" w:space="0"/>
              <w:left w:val="single" w:color="auto" w:sz="4" w:space="0"/>
              <w:bottom w:val="single" w:color="auto" w:sz="4" w:space="0"/>
              <w:right w:val="single" w:color="auto" w:sz="4" w:space="0"/>
            </w:tcBorders>
            <w:noWrap w:val="0"/>
            <w:vAlign w:val="center"/>
          </w:tcPr>
          <w:p w14:paraId="02870472">
            <w:pPr>
              <w:spacing w:line="220" w:lineRule="atLeast"/>
              <w:rPr>
                <w:rFonts w:hint="eastAsia" w:ascii="宋体" w:hAnsi="宋体" w:eastAsia="宋体" w:cs="宋体"/>
                <w:color w:val="auto"/>
                <w:sz w:val="24"/>
                <w:szCs w:val="24"/>
              </w:rPr>
            </w:pPr>
          </w:p>
        </w:tc>
        <w:tc>
          <w:tcPr>
            <w:tcW w:w="359" w:type="pct"/>
            <w:tcBorders>
              <w:top w:val="single" w:color="auto" w:sz="4" w:space="0"/>
              <w:left w:val="single" w:color="auto" w:sz="4" w:space="0"/>
              <w:bottom w:val="single" w:color="auto" w:sz="4" w:space="0"/>
              <w:right w:val="single" w:color="auto" w:sz="4" w:space="0"/>
            </w:tcBorders>
            <w:noWrap w:val="0"/>
            <w:vAlign w:val="center"/>
          </w:tcPr>
          <w:p w14:paraId="77D97951">
            <w:pPr>
              <w:spacing w:line="220" w:lineRule="atLeast"/>
              <w:rPr>
                <w:rFonts w:hint="eastAsia" w:ascii="宋体" w:hAnsi="宋体" w:eastAsia="宋体" w:cs="宋体"/>
                <w:color w:val="auto"/>
                <w:sz w:val="24"/>
                <w:szCs w:val="24"/>
              </w:rPr>
            </w:pPr>
          </w:p>
        </w:tc>
        <w:tc>
          <w:tcPr>
            <w:tcW w:w="1599" w:type="pct"/>
            <w:tcBorders>
              <w:top w:val="single" w:color="auto" w:sz="4" w:space="0"/>
              <w:left w:val="single" w:color="auto" w:sz="4" w:space="0"/>
              <w:bottom w:val="single" w:color="auto" w:sz="4" w:space="0"/>
              <w:right w:val="single" w:color="auto" w:sz="4" w:space="0"/>
            </w:tcBorders>
            <w:noWrap w:val="0"/>
            <w:vAlign w:val="center"/>
          </w:tcPr>
          <w:p w14:paraId="357F32BE">
            <w:pPr>
              <w:spacing w:line="220" w:lineRule="atLeast"/>
              <w:rPr>
                <w:rFonts w:hint="eastAsia" w:ascii="宋体" w:hAnsi="宋体" w:eastAsia="宋体" w:cs="宋体"/>
                <w:color w:val="auto"/>
                <w:sz w:val="24"/>
                <w:szCs w:val="24"/>
              </w:rPr>
            </w:pPr>
          </w:p>
        </w:tc>
      </w:tr>
      <w:tr w14:paraId="7A4C3322">
        <w:tblPrEx>
          <w:tblCellMar>
            <w:top w:w="15" w:type="dxa"/>
            <w:left w:w="15" w:type="dxa"/>
            <w:bottom w:w="15" w:type="dxa"/>
            <w:right w:w="15" w:type="dxa"/>
          </w:tblCellMar>
        </w:tblPrEx>
        <w:trPr>
          <w:trHeight w:val="329" w:hRule="exact"/>
          <w:jc w:val="center"/>
        </w:trPr>
        <w:tc>
          <w:tcPr>
            <w:tcW w:w="442" w:type="pct"/>
            <w:vMerge w:val="continue"/>
            <w:tcBorders>
              <w:top w:val="single" w:color="auto" w:sz="4" w:space="0"/>
              <w:left w:val="single" w:color="auto" w:sz="4" w:space="0"/>
              <w:bottom w:val="single" w:color="auto" w:sz="4" w:space="0"/>
              <w:right w:val="single" w:color="auto" w:sz="4" w:space="0"/>
            </w:tcBorders>
            <w:noWrap w:val="0"/>
            <w:vAlign w:val="center"/>
          </w:tcPr>
          <w:p w14:paraId="25692485">
            <w:pPr>
              <w:spacing w:line="220" w:lineRule="atLeast"/>
              <w:jc w:val="center"/>
              <w:rPr>
                <w:rFonts w:hint="eastAsia" w:ascii="宋体" w:hAnsi="宋体" w:eastAsia="宋体" w:cs="宋体"/>
                <w:color w:val="auto"/>
                <w:sz w:val="24"/>
                <w:szCs w:val="24"/>
              </w:rPr>
            </w:pPr>
          </w:p>
        </w:tc>
        <w:tc>
          <w:tcPr>
            <w:tcW w:w="1921" w:type="pct"/>
            <w:tcBorders>
              <w:top w:val="single" w:color="auto" w:sz="4" w:space="0"/>
              <w:left w:val="single" w:color="auto" w:sz="4" w:space="0"/>
              <w:bottom w:val="single" w:color="auto" w:sz="4" w:space="0"/>
              <w:right w:val="single" w:color="auto" w:sz="4" w:space="0"/>
            </w:tcBorders>
            <w:noWrap w:val="0"/>
            <w:vAlign w:val="center"/>
          </w:tcPr>
          <w:p w14:paraId="72B874FB">
            <w:pPr>
              <w:widowControl/>
              <w:spacing w:line="220" w:lineRule="atLeast"/>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工作服干净整洁</w:t>
            </w:r>
          </w:p>
        </w:tc>
        <w:tc>
          <w:tcPr>
            <w:tcW w:w="340" w:type="pct"/>
            <w:tcBorders>
              <w:top w:val="single" w:color="auto" w:sz="4" w:space="0"/>
              <w:left w:val="single" w:color="auto" w:sz="4" w:space="0"/>
              <w:bottom w:val="single" w:color="auto" w:sz="4" w:space="0"/>
              <w:right w:val="single" w:color="auto" w:sz="4" w:space="0"/>
            </w:tcBorders>
            <w:noWrap w:val="0"/>
            <w:vAlign w:val="center"/>
          </w:tcPr>
          <w:p w14:paraId="1BA5A702">
            <w:pPr>
              <w:spacing w:line="220" w:lineRule="atLeast"/>
              <w:rPr>
                <w:rFonts w:hint="eastAsia" w:ascii="宋体" w:hAnsi="宋体" w:eastAsia="宋体" w:cs="宋体"/>
                <w:color w:val="auto"/>
                <w:sz w:val="24"/>
                <w:szCs w:val="24"/>
              </w:rPr>
            </w:pPr>
          </w:p>
        </w:tc>
        <w:tc>
          <w:tcPr>
            <w:tcW w:w="337" w:type="pct"/>
            <w:tcBorders>
              <w:top w:val="single" w:color="auto" w:sz="4" w:space="0"/>
              <w:left w:val="single" w:color="auto" w:sz="4" w:space="0"/>
              <w:bottom w:val="single" w:color="auto" w:sz="4" w:space="0"/>
              <w:right w:val="single" w:color="auto" w:sz="4" w:space="0"/>
            </w:tcBorders>
            <w:noWrap w:val="0"/>
            <w:vAlign w:val="center"/>
          </w:tcPr>
          <w:p w14:paraId="315AE630">
            <w:pPr>
              <w:spacing w:line="220" w:lineRule="atLeast"/>
              <w:rPr>
                <w:rFonts w:hint="eastAsia" w:ascii="宋体" w:hAnsi="宋体" w:eastAsia="宋体" w:cs="宋体"/>
                <w:color w:val="auto"/>
                <w:sz w:val="24"/>
                <w:szCs w:val="24"/>
              </w:rPr>
            </w:pPr>
          </w:p>
        </w:tc>
        <w:tc>
          <w:tcPr>
            <w:tcW w:w="359" w:type="pct"/>
            <w:tcBorders>
              <w:top w:val="single" w:color="auto" w:sz="4" w:space="0"/>
              <w:left w:val="single" w:color="auto" w:sz="4" w:space="0"/>
              <w:bottom w:val="single" w:color="auto" w:sz="4" w:space="0"/>
              <w:right w:val="single" w:color="auto" w:sz="4" w:space="0"/>
            </w:tcBorders>
            <w:noWrap w:val="0"/>
            <w:vAlign w:val="center"/>
          </w:tcPr>
          <w:p w14:paraId="27A45E9E">
            <w:pPr>
              <w:spacing w:line="220" w:lineRule="atLeast"/>
              <w:rPr>
                <w:rFonts w:hint="eastAsia" w:ascii="宋体" w:hAnsi="宋体" w:eastAsia="宋体" w:cs="宋体"/>
                <w:color w:val="auto"/>
                <w:sz w:val="24"/>
                <w:szCs w:val="24"/>
              </w:rPr>
            </w:pPr>
          </w:p>
        </w:tc>
        <w:tc>
          <w:tcPr>
            <w:tcW w:w="1599" w:type="pct"/>
            <w:tcBorders>
              <w:top w:val="single" w:color="auto" w:sz="4" w:space="0"/>
              <w:left w:val="single" w:color="auto" w:sz="4" w:space="0"/>
              <w:bottom w:val="single" w:color="auto" w:sz="4" w:space="0"/>
              <w:right w:val="single" w:color="auto" w:sz="4" w:space="0"/>
            </w:tcBorders>
            <w:noWrap w:val="0"/>
            <w:vAlign w:val="center"/>
          </w:tcPr>
          <w:p w14:paraId="7AD8EC04">
            <w:pPr>
              <w:spacing w:line="220" w:lineRule="atLeast"/>
              <w:rPr>
                <w:rFonts w:hint="eastAsia" w:ascii="宋体" w:hAnsi="宋体" w:eastAsia="宋体" w:cs="宋体"/>
                <w:color w:val="auto"/>
                <w:sz w:val="24"/>
                <w:szCs w:val="24"/>
              </w:rPr>
            </w:pPr>
          </w:p>
        </w:tc>
      </w:tr>
      <w:tr w14:paraId="1DCE7F61">
        <w:tblPrEx>
          <w:tblCellMar>
            <w:top w:w="15" w:type="dxa"/>
            <w:left w:w="15" w:type="dxa"/>
            <w:bottom w:w="15" w:type="dxa"/>
            <w:right w:w="15" w:type="dxa"/>
          </w:tblCellMar>
        </w:tblPrEx>
        <w:trPr>
          <w:trHeight w:val="349" w:hRule="exact"/>
          <w:jc w:val="center"/>
        </w:trPr>
        <w:tc>
          <w:tcPr>
            <w:tcW w:w="442" w:type="pct"/>
            <w:vMerge w:val="continue"/>
            <w:tcBorders>
              <w:top w:val="single" w:color="auto" w:sz="4" w:space="0"/>
              <w:left w:val="single" w:color="auto" w:sz="4" w:space="0"/>
              <w:bottom w:val="single" w:color="auto" w:sz="4" w:space="0"/>
              <w:right w:val="single" w:color="auto" w:sz="4" w:space="0"/>
            </w:tcBorders>
            <w:noWrap w:val="0"/>
            <w:vAlign w:val="center"/>
          </w:tcPr>
          <w:p w14:paraId="4A71C192">
            <w:pPr>
              <w:spacing w:line="220" w:lineRule="atLeast"/>
              <w:jc w:val="center"/>
              <w:rPr>
                <w:rFonts w:hint="eastAsia" w:ascii="宋体" w:hAnsi="宋体" w:eastAsia="宋体" w:cs="宋体"/>
                <w:color w:val="auto"/>
                <w:sz w:val="24"/>
                <w:szCs w:val="24"/>
              </w:rPr>
            </w:pPr>
          </w:p>
        </w:tc>
        <w:tc>
          <w:tcPr>
            <w:tcW w:w="1921" w:type="pct"/>
            <w:tcBorders>
              <w:top w:val="single" w:color="auto" w:sz="4" w:space="0"/>
              <w:left w:val="single" w:color="auto" w:sz="4" w:space="0"/>
              <w:bottom w:val="single" w:color="auto" w:sz="4" w:space="0"/>
              <w:right w:val="single" w:color="auto" w:sz="4" w:space="0"/>
            </w:tcBorders>
            <w:noWrap w:val="0"/>
            <w:vAlign w:val="center"/>
          </w:tcPr>
          <w:p w14:paraId="381E5173">
            <w:pPr>
              <w:widowControl/>
              <w:spacing w:line="220" w:lineRule="atLeast"/>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无长须长发长指甲</w:t>
            </w:r>
          </w:p>
        </w:tc>
        <w:tc>
          <w:tcPr>
            <w:tcW w:w="340" w:type="pct"/>
            <w:tcBorders>
              <w:top w:val="single" w:color="auto" w:sz="4" w:space="0"/>
              <w:left w:val="single" w:color="auto" w:sz="4" w:space="0"/>
              <w:bottom w:val="single" w:color="auto" w:sz="4" w:space="0"/>
              <w:right w:val="single" w:color="auto" w:sz="4" w:space="0"/>
            </w:tcBorders>
            <w:noWrap w:val="0"/>
            <w:vAlign w:val="center"/>
          </w:tcPr>
          <w:p w14:paraId="62DC0283">
            <w:pPr>
              <w:spacing w:line="220" w:lineRule="atLeast"/>
              <w:rPr>
                <w:rFonts w:hint="eastAsia" w:ascii="宋体" w:hAnsi="宋体" w:eastAsia="宋体" w:cs="宋体"/>
                <w:color w:val="auto"/>
                <w:sz w:val="24"/>
                <w:szCs w:val="24"/>
              </w:rPr>
            </w:pPr>
          </w:p>
        </w:tc>
        <w:tc>
          <w:tcPr>
            <w:tcW w:w="337" w:type="pct"/>
            <w:tcBorders>
              <w:top w:val="single" w:color="auto" w:sz="4" w:space="0"/>
              <w:left w:val="single" w:color="auto" w:sz="4" w:space="0"/>
              <w:bottom w:val="single" w:color="auto" w:sz="4" w:space="0"/>
              <w:right w:val="single" w:color="auto" w:sz="4" w:space="0"/>
            </w:tcBorders>
            <w:noWrap w:val="0"/>
            <w:vAlign w:val="center"/>
          </w:tcPr>
          <w:p w14:paraId="67F02F44">
            <w:pPr>
              <w:spacing w:line="220" w:lineRule="atLeast"/>
              <w:rPr>
                <w:rFonts w:hint="eastAsia" w:ascii="宋体" w:hAnsi="宋体" w:eastAsia="宋体" w:cs="宋体"/>
                <w:color w:val="auto"/>
                <w:sz w:val="24"/>
                <w:szCs w:val="24"/>
              </w:rPr>
            </w:pPr>
          </w:p>
        </w:tc>
        <w:tc>
          <w:tcPr>
            <w:tcW w:w="359" w:type="pct"/>
            <w:tcBorders>
              <w:top w:val="single" w:color="auto" w:sz="4" w:space="0"/>
              <w:left w:val="single" w:color="auto" w:sz="4" w:space="0"/>
              <w:bottom w:val="single" w:color="auto" w:sz="4" w:space="0"/>
              <w:right w:val="single" w:color="auto" w:sz="4" w:space="0"/>
            </w:tcBorders>
            <w:noWrap w:val="0"/>
            <w:vAlign w:val="center"/>
          </w:tcPr>
          <w:p w14:paraId="0B61A119">
            <w:pPr>
              <w:spacing w:line="220" w:lineRule="atLeast"/>
              <w:rPr>
                <w:rFonts w:hint="eastAsia" w:ascii="宋体" w:hAnsi="宋体" w:eastAsia="宋体" w:cs="宋体"/>
                <w:color w:val="auto"/>
                <w:sz w:val="24"/>
                <w:szCs w:val="24"/>
              </w:rPr>
            </w:pPr>
          </w:p>
        </w:tc>
        <w:tc>
          <w:tcPr>
            <w:tcW w:w="1599" w:type="pct"/>
            <w:tcBorders>
              <w:top w:val="single" w:color="auto" w:sz="4" w:space="0"/>
              <w:left w:val="single" w:color="auto" w:sz="4" w:space="0"/>
              <w:bottom w:val="single" w:color="auto" w:sz="4" w:space="0"/>
              <w:right w:val="single" w:color="auto" w:sz="4" w:space="0"/>
            </w:tcBorders>
            <w:noWrap w:val="0"/>
            <w:vAlign w:val="center"/>
          </w:tcPr>
          <w:p w14:paraId="28A695C4">
            <w:pPr>
              <w:spacing w:line="220" w:lineRule="atLeast"/>
              <w:rPr>
                <w:rFonts w:hint="eastAsia" w:ascii="宋体" w:hAnsi="宋体" w:eastAsia="宋体" w:cs="宋体"/>
                <w:color w:val="auto"/>
                <w:sz w:val="24"/>
                <w:szCs w:val="24"/>
              </w:rPr>
            </w:pPr>
          </w:p>
        </w:tc>
      </w:tr>
      <w:tr w14:paraId="34B8B7AF">
        <w:tblPrEx>
          <w:tblCellMar>
            <w:top w:w="15" w:type="dxa"/>
            <w:left w:w="15" w:type="dxa"/>
            <w:bottom w:w="15" w:type="dxa"/>
            <w:right w:w="15" w:type="dxa"/>
          </w:tblCellMar>
        </w:tblPrEx>
        <w:trPr>
          <w:trHeight w:val="319" w:hRule="exact"/>
          <w:jc w:val="center"/>
        </w:trPr>
        <w:tc>
          <w:tcPr>
            <w:tcW w:w="442" w:type="pct"/>
            <w:vMerge w:val="continue"/>
            <w:tcBorders>
              <w:top w:val="single" w:color="auto" w:sz="4" w:space="0"/>
              <w:left w:val="single" w:color="auto" w:sz="4" w:space="0"/>
              <w:bottom w:val="single" w:color="auto" w:sz="4" w:space="0"/>
              <w:right w:val="single" w:color="auto" w:sz="4" w:space="0"/>
            </w:tcBorders>
            <w:noWrap w:val="0"/>
            <w:vAlign w:val="center"/>
          </w:tcPr>
          <w:p w14:paraId="15E64D44">
            <w:pPr>
              <w:spacing w:line="220" w:lineRule="atLeast"/>
              <w:jc w:val="center"/>
              <w:rPr>
                <w:rFonts w:hint="eastAsia" w:ascii="宋体" w:hAnsi="宋体" w:eastAsia="宋体" w:cs="宋体"/>
                <w:color w:val="auto"/>
                <w:sz w:val="24"/>
                <w:szCs w:val="24"/>
              </w:rPr>
            </w:pPr>
          </w:p>
        </w:tc>
        <w:tc>
          <w:tcPr>
            <w:tcW w:w="1921" w:type="pct"/>
            <w:tcBorders>
              <w:top w:val="single" w:color="auto" w:sz="4" w:space="0"/>
              <w:left w:val="single" w:color="auto" w:sz="4" w:space="0"/>
              <w:bottom w:val="single" w:color="auto" w:sz="4" w:space="0"/>
              <w:right w:val="single" w:color="auto" w:sz="4" w:space="0"/>
            </w:tcBorders>
            <w:noWrap w:val="0"/>
            <w:vAlign w:val="center"/>
          </w:tcPr>
          <w:p w14:paraId="533BF78F">
            <w:pPr>
              <w:widowControl/>
              <w:spacing w:line="220" w:lineRule="atLeast"/>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更衣柜干净整洁</w:t>
            </w:r>
          </w:p>
        </w:tc>
        <w:tc>
          <w:tcPr>
            <w:tcW w:w="340" w:type="pct"/>
            <w:tcBorders>
              <w:top w:val="single" w:color="auto" w:sz="4" w:space="0"/>
              <w:left w:val="single" w:color="auto" w:sz="4" w:space="0"/>
              <w:bottom w:val="single" w:color="auto" w:sz="4" w:space="0"/>
              <w:right w:val="single" w:color="auto" w:sz="4" w:space="0"/>
            </w:tcBorders>
            <w:noWrap w:val="0"/>
            <w:vAlign w:val="center"/>
          </w:tcPr>
          <w:p w14:paraId="3485E615">
            <w:pPr>
              <w:spacing w:line="220" w:lineRule="atLeast"/>
              <w:rPr>
                <w:rFonts w:hint="eastAsia" w:ascii="宋体" w:hAnsi="宋体" w:eastAsia="宋体" w:cs="宋体"/>
                <w:color w:val="auto"/>
                <w:sz w:val="24"/>
                <w:szCs w:val="24"/>
              </w:rPr>
            </w:pPr>
          </w:p>
        </w:tc>
        <w:tc>
          <w:tcPr>
            <w:tcW w:w="337" w:type="pct"/>
            <w:tcBorders>
              <w:top w:val="single" w:color="auto" w:sz="4" w:space="0"/>
              <w:left w:val="single" w:color="auto" w:sz="4" w:space="0"/>
              <w:bottom w:val="single" w:color="auto" w:sz="4" w:space="0"/>
              <w:right w:val="single" w:color="auto" w:sz="4" w:space="0"/>
            </w:tcBorders>
            <w:noWrap w:val="0"/>
            <w:vAlign w:val="center"/>
          </w:tcPr>
          <w:p w14:paraId="25D8D0E8">
            <w:pPr>
              <w:spacing w:line="220" w:lineRule="atLeast"/>
              <w:rPr>
                <w:rFonts w:hint="eastAsia" w:ascii="宋体" w:hAnsi="宋体" w:eastAsia="宋体" w:cs="宋体"/>
                <w:color w:val="auto"/>
                <w:sz w:val="24"/>
                <w:szCs w:val="24"/>
              </w:rPr>
            </w:pPr>
          </w:p>
        </w:tc>
        <w:tc>
          <w:tcPr>
            <w:tcW w:w="359" w:type="pct"/>
            <w:tcBorders>
              <w:top w:val="single" w:color="auto" w:sz="4" w:space="0"/>
              <w:left w:val="single" w:color="auto" w:sz="4" w:space="0"/>
              <w:bottom w:val="single" w:color="auto" w:sz="4" w:space="0"/>
              <w:right w:val="single" w:color="auto" w:sz="4" w:space="0"/>
            </w:tcBorders>
            <w:noWrap w:val="0"/>
            <w:vAlign w:val="center"/>
          </w:tcPr>
          <w:p w14:paraId="79DCA096">
            <w:pPr>
              <w:spacing w:line="220" w:lineRule="atLeast"/>
              <w:rPr>
                <w:rFonts w:hint="eastAsia" w:ascii="宋体" w:hAnsi="宋体" w:eastAsia="宋体" w:cs="宋体"/>
                <w:color w:val="auto"/>
                <w:sz w:val="24"/>
                <w:szCs w:val="24"/>
              </w:rPr>
            </w:pPr>
          </w:p>
        </w:tc>
        <w:tc>
          <w:tcPr>
            <w:tcW w:w="1599" w:type="pct"/>
            <w:tcBorders>
              <w:top w:val="single" w:color="auto" w:sz="4" w:space="0"/>
              <w:left w:val="single" w:color="auto" w:sz="4" w:space="0"/>
              <w:bottom w:val="single" w:color="auto" w:sz="4" w:space="0"/>
              <w:right w:val="single" w:color="auto" w:sz="4" w:space="0"/>
            </w:tcBorders>
            <w:noWrap w:val="0"/>
            <w:vAlign w:val="center"/>
          </w:tcPr>
          <w:p w14:paraId="688E7BD5">
            <w:pPr>
              <w:spacing w:line="220" w:lineRule="atLeast"/>
              <w:rPr>
                <w:rFonts w:hint="eastAsia" w:ascii="宋体" w:hAnsi="宋体" w:eastAsia="宋体" w:cs="宋体"/>
                <w:color w:val="auto"/>
                <w:sz w:val="24"/>
                <w:szCs w:val="24"/>
              </w:rPr>
            </w:pPr>
          </w:p>
        </w:tc>
      </w:tr>
      <w:tr w14:paraId="79F29461">
        <w:tblPrEx>
          <w:tblCellMar>
            <w:top w:w="15" w:type="dxa"/>
            <w:left w:w="15" w:type="dxa"/>
            <w:bottom w:w="15" w:type="dxa"/>
            <w:right w:w="15" w:type="dxa"/>
          </w:tblCellMar>
        </w:tblPrEx>
        <w:trPr>
          <w:trHeight w:val="349" w:hRule="exact"/>
          <w:jc w:val="center"/>
        </w:trPr>
        <w:tc>
          <w:tcPr>
            <w:tcW w:w="442" w:type="pct"/>
            <w:vMerge w:val="restart"/>
            <w:tcBorders>
              <w:top w:val="single" w:color="auto" w:sz="4" w:space="0"/>
              <w:left w:val="single" w:color="auto" w:sz="4" w:space="0"/>
              <w:bottom w:val="single" w:color="auto" w:sz="4" w:space="0"/>
              <w:right w:val="single" w:color="auto" w:sz="4" w:space="0"/>
            </w:tcBorders>
            <w:noWrap w:val="0"/>
            <w:vAlign w:val="center"/>
          </w:tcPr>
          <w:p w14:paraId="2F26BA61">
            <w:pPr>
              <w:widowControl/>
              <w:spacing w:line="220" w:lineRule="atLeast"/>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工作</w:t>
            </w:r>
          </w:p>
          <w:p w14:paraId="2CE13562">
            <w:pPr>
              <w:widowControl/>
              <w:spacing w:line="220" w:lineRule="atLeas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区间</w:t>
            </w:r>
          </w:p>
        </w:tc>
        <w:tc>
          <w:tcPr>
            <w:tcW w:w="1921" w:type="pct"/>
            <w:tcBorders>
              <w:top w:val="single" w:color="auto" w:sz="4" w:space="0"/>
              <w:left w:val="single" w:color="auto" w:sz="4" w:space="0"/>
              <w:bottom w:val="single" w:color="auto" w:sz="4" w:space="0"/>
              <w:right w:val="single" w:color="auto" w:sz="4" w:space="0"/>
            </w:tcBorders>
            <w:noWrap w:val="0"/>
            <w:vAlign w:val="center"/>
          </w:tcPr>
          <w:p w14:paraId="18BBC227">
            <w:pPr>
              <w:widowControl/>
              <w:spacing w:line="220" w:lineRule="atLeast"/>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锅台灶具干净整洁</w:t>
            </w:r>
          </w:p>
        </w:tc>
        <w:tc>
          <w:tcPr>
            <w:tcW w:w="340" w:type="pct"/>
            <w:tcBorders>
              <w:top w:val="single" w:color="auto" w:sz="4" w:space="0"/>
              <w:left w:val="single" w:color="auto" w:sz="4" w:space="0"/>
              <w:bottom w:val="single" w:color="auto" w:sz="4" w:space="0"/>
              <w:right w:val="single" w:color="auto" w:sz="4" w:space="0"/>
            </w:tcBorders>
            <w:noWrap w:val="0"/>
            <w:vAlign w:val="center"/>
          </w:tcPr>
          <w:p w14:paraId="2EAB6B4C">
            <w:pPr>
              <w:spacing w:line="220" w:lineRule="atLeast"/>
              <w:rPr>
                <w:rFonts w:hint="eastAsia" w:ascii="宋体" w:hAnsi="宋体" w:eastAsia="宋体" w:cs="宋体"/>
                <w:color w:val="auto"/>
                <w:sz w:val="24"/>
                <w:szCs w:val="24"/>
              </w:rPr>
            </w:pPr>
          </w:p>
        </w:tc>
        <w:tc>
          <w:tcPr>
            <w:tcW w:w="337" w:type="pct"/>
            <w:tcBorders>
              <w:top w:val="single" w:color="auto" w:sz="4" w:space="0"/>
              <w:left w:val="single" w:color="auto" w:sz="4" w:space="0"/>
              <w:bottom w:val="single" w:color="auto" w:sz="4" w:space="0"/>
              <w:right w:val="single" w:color="auto" w:sz="4" w:space="0"/>
            </w:tcBorders>
            <w:noWrap w:val="0"/>
            <w:vAlign w:val="center"/>
          </w:tcPr>
          <w:p w14:paraId="08424503">
            <w:pPr>
              <w:spacing w:line="220" w:lineRule="atLeast"/>
              <w:rPr>
                <w:rFonts w:hint="eastAsia" w:ascii="宋体" w:hAnsi="宋体" w:eastAsia="宋体" w:cs="宋体"/>
                <w:color w:val="auto"/>
                <w:sz w:val="24"/>
                <w:szCs w:val="24"/>
              </w:rPr>
            </w:pPr>
          </w:p>
        </w:tc>
        <w:tc>
          <w:tcPr>
            <w:tcW w:w="359" w:type="pct"/>
            <w:tcBorders>
              <w:top w:val="single" w:color="auto" w:sz="4" w:space="0"/>
              <w:left w:val="single" w:color="auto" w:sz="4" w:space="0"/>
              <w:bottom w:val="single" w:color="auto" w:sz="4" w:space="0"/>
              <w:right w:val="single" w:color="auto" w:sz="4" w:space="0"/>
            </w:tcBorders>
            <w:noWrap w:val="0"/>
            <w:vAlign w:val="center"/>
          </w:tcPr>
          <w:p w14:paraId="50D94D48">
            <w:pPr>
              <w:spacing w:line="220" w:lineRule="atLeast"/>
              <w:rPr>
                <w:rFonts w:hint="eastAsia" w:ascii="宋体" w:hAnsi="宋体" w:eastAsia="宋体" w:cs="宋体"/>
                <w:color w:val="auto"/>
                <w:sz w:val="24"/>
                <w:szCs w:val="24"/>
              </w:rPr>
            </w:pPr>
          </w:p>
        </w:tc>
        <w:tc>
          <w:tcPr>
            <w:tcW w:w="1599" w:type="pct"/>
            <w:tcBorders>
              <w:top w:val="single" w:color="auto" w:sz="4" w:space="0"/>
              <w:left w:val="single" w:color="auto" w:sz="4" w:space="0"/>
              <w:bottom w:val="single" w:color="auto" w:sz="4" w:space="0"/>
              <w:right w:val="single" w:color="auto" w:sz="4" w:space="0"/>
            </w:tcBorders>
            <w:noWrap w:val="0"/>
            <w:vAlign w:val="center"/>
          </w:tcPr>
          <w:p w14:paraId="6CAD1C38">
            <w:pPr>
              <w:spacing w:line="220" w:lineRule="atLeast"/>
              <w:rPr>
                <w:rFonts w:hint="eastAsia" w:ascii="宋体" w:hAnsi="宋体" w:eastAsia="宋体" w:cs="宋体"/>
                <w:color w:val="auto"/>
                <w:sz w:val="24"/>
                <w:szCs w:val="24"/>
              </w:rPr>
            </w:pPr>
          </w:p>
        </w:tc>
      </w:tr>
      <w:tr w14:paraId="372D1D95">
        <w:tblPrEx>
          <w:tblCellMar>
            <w:top w:w="15" w:type="dxa"/>
            <w:left w:w="15" w:type="dxa"/>
            <w:bottom w:w="15" w:type="dxa"/>
            <w:right w:w="15" w:type="dxa"/>
          </w:tblCellMar>
        </w:tblPrEx>
        <w:trPr>
          <w:trHeight w:val="329" w:hRule="exact"/>
          <w:jc w:val="center"/>
        </w:trPr>
        <w:tc>
          <w:tcPr>
            <w:tcW w:w="442" w:type="pct"/>
            <w:vMerge w:val="continue"/>
            <w:tcBorders>
              <w:top w:val="single" w:color="auto" w:sz="4" w:space="0"/>
              <w:left w:val="single" w:color="auto" w:sz="4" w:space="0"/>
              <w:bottom w:val="single" w:color="auto" w:sz="4" w:space="0"/>
              <w:right w:val="single" w:color="auto" w:sz="4" w:space="0"/>
            </w:tcBorders>
            <w:noWrap w:val="0"/>
            <w:vAlign w:val="center"/>
          </w:tcPr>
          <w:p w14:paraId="008876E8">
            <w:pPr>
              <w:spacing w:line="220" w:lineRule="atLeast"/>
              <w:jc w:val="center"/>
              <w:rPr>
                <w:rFonts w:hint="eastAsia" w:ascii="宋体" w:hAnsi="宋体" w:eastAsia="宋体" w:cs="宋体"/>
                <w:color w:val="auto"/>
                <w:sz w:val="24"/>
                <w:szCs w:val="24"/>
              </w:rPr>
            </w:pPr>
          </w:p>
        </w:tc>
        <w:tc>
          <w:tcPr>
            <w:tcW w:w="1921" w:type="pct"/>
            <w:tcBorders>
              <w:top w:val="single" w:color="auto" w:sz="4" w:space="0"/>
              <w:left w:val="single" w:color="auto" w:sz="4" w:space="0"/>
              <w:bottom w:val="single" w:color="auto" w:sz="4" w:space="0"/>
              <w:right w:val="single" w:color="auto" w:sz="4" w:space="0"/>
            </w:tcBorders>
            <w:noWrap w:val="0"/>
            <w:vAlign w:val="center"/>
          </w:tcPr>
          <w:p w14:paraId="16774B61">
            <w:pPr>
              <w:widowControl/>
              <w:spacing w:line="220" w:lineRule="atLeast"/>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案台炊具干净卫生</w:t>
            </w:r>
          </w:p>
        </w:tc>
        <w:tc>
          <w:tcPr>
            <w:tcW w:w="340" w:type="pct"/>
            <w:tcBorders>
              <w:top w:val="single" w:color="auto" w:sz="4" w:space="0"/>
              <w:left w:val="single" w:color="auto" w:sz="4" w:space="0"/>
              <w:bottom w:val="single" w:color="auto" w:sz="4" w:space="0"/>
              <w:right w:val="single" w:color="auto" w:sz="4" w:space="0"/>
            </w:tcBorders>
            <w:noWrap w:val="0"/>
            <w:vAlign w:val="center"/>
          </w:tcPr>
          <w:p w14:paraId="7B8BC64D">
            <w:pPr>
              <w:spacing w:line="220" w:lineRule="atLeast"/>
              <w:rPr>
                <w:rFonts w:hint="eastAsia" w:ascii="宋体" w:hAnsi="宋体" w:eastAsia="宋体" w:cs="宋体"/>
                <w:color w:val="auto"/>
                <w:sz w:val="24"/>
                <w:szCs w:val="24"/>
              </w:rPr>
            </w:pPr>
          </w:p>
        </w:tc>
        <w:tc>
          <w:tcPr>
            <w:tcW w:w="337" w:type="pct"/>
            <w:tcBorders>
              <w:top w:val="single" w:color="auto" w:sz="4" w:space="0"/>
              <w:left w:val="single" w:color="auto" w:sz="4" w:space="0"/>
              <w:bottom w:val="single" w:color="auto" w:sz="4" w:space="0"/>
              <w:right w:val="single" w:color="auto" w:sz="4" w:space="0"/>
            </w:tcBorders>
            <w:noWrap w:val="0"/>
            <w:vAlign w:val="center"/>
          </w:tcPr>
          <w:p w14:paraId="2EFAFEF3">
            <w:pPr>
              <w:spacing w:line="220" w:lineRule="atLeast"/>
              <w:rPr>
                <w:rFonts w:hint="eastAsia" w:ascii="宋体" w:hAnsi="宋体" w:eastAsia="宋体" w:cs="宋体"/>
                <w:color w:val="auto"/>
                <w:sz w:val="24"/>
                <w:szCs w:val="24"/>
              </w:rPr>
            </w:pPr>
          </w:p>
        </w:tc>
        <w:tc>
          <w:tcPr>
            <w:tcW w:w="359" w:type="pct"/>
            <w:tcBorders>
              <w:top w:val="single" w:color="auto" w:sz="4" w:space="0"/>
              <w:left w:val="single" w:color="auto" w:sz="4" w:space="0"/>
              <w:bottom w:val="single" w:color="auto" w:sz="4" w:space="0"/>
              <w:right w:val="single" w:color="auto" w:sz="4" w:space="0"/>
            </w:tcBorders>
            <w:noWrap w:val="0"/>
            <w:vAlign w:val="center"/>
          </w:tcPr>
          <w:p w14:paraId="0FF6D598">
            <w:pPr>
              <w:spacing w:line="220" w:lineRule="atLeast"/>
              <w:rPr>
                <w:rFonts w:hint="eastAsia" w:ascii="宋体" w:hAnsi="宋体" w:eastAsia="宋体" w:cs="宋体"/>
                <w:color w:val="auto"/>
                <w:sz w:val="24"/>
                <w:szCs w:val="24"/>
              </w:rPr>
            </w:pPr>
          </w:p>
        </w:tc>
        <w:tc>
          <w:tcPr>
            <w:tcW w:w="1599" w:type="pct"/>
            <w:tcBorders>
              <w:top w:val="single" w:color="auto" w:sz="4" w:space="0"/>
              <w:left w:val="single" w:color="auto" w:sz="4" w:space="0"/>
              <w:bottom w:val="single" w:color="auto" w:sz="4" w:space="0"/>
              <w:right w:val="single" w:color="auto" w:sz="4" w:space="0"/>
            </w:tcBorders>
            <w:noWrap w:val="0"/>
            <w:vAlign w:val="center"/>
          </w:tcPr>
          <w:p w14:paraId="552018A3">
            <w:pPr>
              <w:spacing w:line="220" w:lineRule="atLeast"/>
              <w:rPr>
                <w:rFonts w:hint="eastAsia" w:ascii="宋体" w:hAnsi="宋体" w:eastAsia="宋体" w:cs="宋体"/>
                <w:color w:val="auto"/>
                <w:sz w:val="24"/>
                <w:szCs w:val="24"/>
              </w:rPr>
            </w:pPr>
          </w:p>
        </w:tc>
      </w:tr>
      <w:tr w14:paraId="707DD72A">
        <w:tblPrEx>
          <w:tblCellMar>
            <w:top w:w="15" w:type="dxa"/>
            <w:left w:w="15" w:type="dxa"/>
            <w:bottom w:w="15" w:type="dxa"/>
            <w:right w:w="15" w:type="dxa"/>
          </w:tblCellMar>
        </w:tblPrEx>
        <w:trPr>
          <w:trHeight w:val="309" w:hRule="exact"/>
          <w:jc w:val="center"/>
        </w:trPr>
        <w:tc>
          <w:tcPr>
            <w:tcW w:w="442" w:type="pct"/>
            <w:vMerge w:val="continue"/>
            <w:tcBorders>
              <w:top w:val="single" w:color="auto" w:sz="4" w:space="0"/>
              <w:left w:val="single" w:color="auto" w:sz="4" w:space="0"/>
              <w:bottom w:val="single" w:color="auto" w:sz="4" w:space="0"/>
              <w:right w:val="single" w:color="auto" w:sz="4" w:space="0"/>
            </w:tcBorders>
            <w:noWrap w:val="0"/>
            <w:vAlign w:val="center"/>
          </w:tcPr>
          <w:p w14:paraId="6BAFBBC2">
            <w:pPr>
              <w:spacing w:line="220" w:lineRule="atLeast"/>
              <w:jc w:val="center"/>
              <w:rPr>
                <w:rFonts w:hint="eastAsia" w:ascii="宋体" w:hAnsi="宋体" w:eastAsia="宋体" w:cs="宋体"/>
                <w:color w:val="auto"/>
                <w:sz w:val="24"/>
                <w:szCs w:val="24"/>
              </w:rPr>
            </w:pPr>
          </w:p>
        </w:tc>
        <w:tc>
          <w:tcPr>
            <w:tcW w:w="1921" w:type="pct"/>
            <w:tcBorders>
              <w:top w:val="single" w:color="auto" w:sz="4" w:space="0"/>
              <w:left w:val="single" w:color="auto" w:sz="4" w:space="0"/>
              <w:bottom w:val="single" w:color="auto" w:sz="4" w:space="0"/>
              <w:right w:val="single" w:color="auto" w:sz="4" w:space="0"/>
            </w:tcBorders>
            <w:noWrap w:val="0"/>
            <w:vAlign w:val="center"/>
          </w:tcPr>
          <w:p w14:paraId="7741147A">
            <w:pPr>
              <w:widowControl/>
              <w:spacing w:line="220" w:lineRule="atLeast"/>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地面干净无乱放</w:t>
            </w:r>
          </w:p>
        </w:tc>
        <w:tc>
          <w:tcPr>
            <w:tcW w:w="340" w:type="pct"/>
            <w:tcBorders>
              <w:top w:val="single" w:color="auto" w:sz="4" w:space="0"/>
              <w:left w:val="single" w:color="auto" w:sz="4" w:space="0"/>
              <w:bottom w:val="single" w:color="auto" w:sz="4" w:space="0"/>
              <w:right w:val="single" w:color="auto" w:sz="4" w:space="0"/>
            </w:tcBorders>
            <w:noWrap w:val="0"/>
            <w:vAlign w:val="center"/>
          </w:tcPr>
          <w:p w14:paraId="38D24D7B">
            <w:pPr>
              <w:spacing w:line="220" w:lineRule="atLeast"/>
              <w:rPr>
                <w:rFonts w:hint="eastAsia" w:ascii="宋体" w:hAnsi="宋体" w:eastAsia="宋体" w:cs="宋体"/>
                <w:color w:val="auto"/>
                <w:sz w:val="24"/>
                <w:szCs w:val="24"/>
              </w:rPr>
            </w:pPr>
          </w:p>
        </w:tc>
        <w:tc>
          <w:tcPr>
            <w:tcW w:w="337" w:type="pct"/>
            <w:tcBorders>
              <w:top w:val="single" w:color="auto" w:sz="4" w:space="0"/>
              <w:left w:val="single" w:color="auto" w:sz="4" w:space="0"/>
              <w:bottom w:val="single" w:color="auto" w:sz="4" w:space="0"/>
              <w:right w:val="single" w:color="auto" w:sz="4" w:space="0"/>
            </w:tcBorders>
            <w:noWrap w:val="0"/>
            <w:vAlign w:val="center"/>
          </w:tcPr>
          <w:p w14:paraId="38264EF3">
            <w:pPr>
              <w:spacing w:line="220" w:lineRule="atLeast"/>
              <w:rPr>
                <w:rFonts w:hint="eastAsia" w:ascii="宋体" w:hAnsi="宋体" w:eastAsia="宋体" w:cs="宋体"/>
                <w:color w:val="auto"/>
                <w:sz w:val="24"/>
                <w:szCs w:val="24"/>
              </w:rPr>
            </w:pPr>
          </w:p>
        </w:tc>
        <w:tc>
          <w:tcPr>
            <w:tcW w:w="359" w:type="pct"/>
            <w:tcBorders>
              <w:top w:val="single" w:color="auto" w:sz="4" w:space="0"/>
              <w:left w:val="single" w:color="auto" w:sz="4" w:space="0"/>
              <w:bottom w:val="single" w:color="auto" w:sz="4" w:space="0"/>
              <w:right w:val="single" w:color="auto" w:sz="4" w:space="0"/>
            </w:tcBorders>
            <w:noWrap w:val="0"/>
            <w:vAlign w:val="center"/>
          </w:tcPr>
          <w:p w14:paraId="500F733D">
            <w:pPr>
              <w:spacing w:line="220" w:lineRule="atLeast"/>
              <w:rPr>
                <w:rFonts w:hint="eastAsia" w:ascii="宋体" w:hAnsi="宋体" w:eastAsia="宋体" w:cs="宋体"/>
                <w:color w:val="auto"/>
                <w:sz w:val="24"/>
                <w:szCs w:val="24"/>
              </w:rPr>
            </w:pPr>
          </w:p>
        </w:tc>
        <w:tc>
          <w:tcPr>
            <w:tcW w:w="1599" w:type="pct"/>
            <w:tcBorders>
              <w:top w:val="single" w:color="auto" w:sz="4" w:space="0"/>
              <w:left w:val="single" w:color="auto" w:sz="4" w:space="0"/>
              <w:bottom w:val="single" w:color="auto" w:sz="4" w:space="0"/>
              <w:right w:val="single" w:color="auto" w:sz="4" w:space="0"/>
            </w:tcBorders>
            <w:noWrap w:val="0"/>
            <w:vAlign w:val="center"/>
          </w:tcPr>
          <w:p w14:paraId="69A51472">
            <w:pPr>
              <w:spacing w:line="220" w:lineRule="atLeast"/>
              <w:rPr>
                <w:rFonts w:hint="eastAsia" w:ascii="宋体" w:hAnsi="宋体" w:eastAsia="宋体" w:cs="宋体"/>
                <w:color w:val="auto"/>
                <w:sz w:val="24"/>
                <w:szCs w:val="24"/>
              </w:rPr>
            </w:pPr>
          </w:p>
        </w:tc>
      </w:tr>
      <w:tr w14:paraId="60B98CA2">
        <w:tblPrEx>
          <w:tblCellMar>
            <w:top w:w="15" w:type="dxa"/>
            <w:left w:w="15" w:type="dxa"/>
            <w:bottom w:w="15" w:type="dxa"/>
            <w:right w:w="15" w:type="dxa"/>
          </w:tblCellMar>
        </w:tblPrEx>
        <w:trPr>
          <w:trHeight w:val="319" w:hRule="exact"/>
          <w:jc w:val="center"/>
        </w:trPr>
        <w:tc>
          <w:tcPr>
            <w:tcW w:w="442" w:type="pct"/>
            <w:vMerge w:val="continue"/>
            <w:tcBorders>
              <w:top w:val="single" w:color="auto" w:sz="4" w:space="0"/>
              <w:left w:val="single" w:color="auto" w:sz="4" w:space="0"/>
              <w:bottom w:val="single" w:color="auto" w:sz="4" w:space="0"/>
              <w:right w:val="single" w:color="auto" w:sz="4" w:space="0"/>
            </w:tcBorders>
            <w:noWrap w:val="0"/>
            <w:vAlign w:val="center"/>
          </w:tcPr>
          <w:p w14:paraId="4DFC1AEC">
            <w:pPr>
              <w:spacing w:line="220" w:lineRule="atLeast"/>
              <w:jc w:val="center"/>
              <w:rPr>
                <w:rFonts w:hint="eastAsia" w:ascii="宋体" w:hAnsi="宋体" w:eastAsia="宋体" w:cs="宋体"/>
                <w:color w:val="auto"/>
                <w:sz w:val="24"/>
                <w:szCs w:val="24"/>
              </w:rPr>
            </w:pPr>
          </w:p>
        </w:tc>
        <w:tc>
          <w:tcPr>
            <w:tcW w:w="1921" w:type="pct"/>
            <w:tcBorders>
              <w:top w:val="single" w:color="auto" w:sz="4" w:space="0"/>
              <w:left w:val="single" w:color="auto" w:sz="4" w:space="0"/>
              <w:bottom w:val="single" w:color="auto" w:sz="4" w:space="0"/>
              <w:right w:val="single" w:color="auto" w:sz="4" w:space="0"/>
            </w:tcBorders>
            <w:noWrap w:val="0"/>
            <w:vAlign w:val="center"/>
          </w:tcPr>
          <w:p w14:paraId="1C2490DA">
            <w:pPr>
              <w:widowControl/>
              <w:spacing w:line="220" w:lineRule="atLeast"/>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机器使用得当整洁</w:t>
            </w:r>
          </w:p>
        </w:tc>
        <w:tc>
          <w:tcPr>
            <w:tcW w:w="340" w:type="pct"/>
            <w:tcBorders>
              <w:top w:val="single" w:color="auto" w:sz="4" w:space="0"/>
              <w:left w:val="single" w:color="auto" w:sz="4" w:space="0"/>
              <w:bottom w:val="single" w:color="auto" w:sz="4" w:space="0"/>
              <w:right w:val="single" w:color="auto" w:sz="4" w:space="0"/>
            </w:tcBorders>
            <w:noWrap w:val="0"/>
            <w:vAlign w:val="center"/>
          </w:tcPr>
          <w:p w14:paraId="06A7AC07">
            <w:pPr>
              <w:spacing w:line="220" w:lineRule="atLeast"/>
              <w:rPr>
                <w:rFonts w:hint="eastAsia" w:ascii="宋体" w:hAnsi="宋体" w:eastAsia="宋体" w:cs="宋体"/>
                <w:color w:val="auto"/>
                <w:sz w:val="24"/>
                <w:szCs w:val="24"/>
              </w:rPr>
            </w:pPr>
          </w:p>
        </w:tc>
        <w:tc>
          <w:tcPr>
            <w:tcW w:w="337" w:type="pct"/>
            <w:tcBorders>
              <w:top w:val="single" w:color="auto" w:sz="4" w:space="0"/>
              <w:left w:val="single" w:color="auto" w:sz="4" w:space="0"/>
              <w:bottom w:val="single" w:color="auto" w:sz="4" w:space="0"/>
              <w:right w:val="single" w:color="auto" w:sz="4" w:space="0"/>
            </w:tcBorders>
            <w:noWrap w:val="0"/>
            <w:vAlign w:val="center"/>
          </w:tcPr>
          <w:p w14:paraId="7D88F103">
            <w:pPr>
              <w:spacing w:line="220" w:lineRule="atLeast"/>
              <w:rPr>
                <w:rFonts w:hint="eastAsia" w:ascii="宋体" w:hAnsi="宋体" w:eastAsia="宋体" w:cs="宋体"/>
                <w:color w:val="auto"/>
                <w:sz w:val="24"/>
                <w:szCs w:val="24"/>
              </w:rPr>
            </w:pPr>
          </w:p>
        </w:tc>
        <w:tc>
          <w:tcPr>
            <w:tcW w:w="359" w:type="pct"/>
            <w:tcBorders>
              <w:top w:val="single" w:color="auto" w:sz="4" w:space="0"/>
              <w:left w:val="single" w:color="auto" w:sz="4" w:space="0"/>
              <w:bottom w:val="single" w:color="auto" w:sz="4" w:space="0"/>
              <w:right w:val="single" w:color="auto" w:sz="4" w:space="0"/>
            </w:tcBorders>
            <w:noWrap w:val="0"/>
            <w:vAlign w:val="center"/>
          </w:tcPr>
          <w:p w14:paraId="40FC5091">
            <w:pPr>
              <w:spacing w:line="220" w:lineRule="atLeast"/>
              <w:rPr>
                <w:rFonts w:hint="eastAsia" w:ascii="宋体" w:hAnsi="宋体" w:eastAsia="宋体" w:cs="宋体"/>
                <w:color w:val="auto"/>
                <w:sz w:val="24"/>
                <w:szCs w:val="24"/>
              </w:rPr>
            </w:pPr>
          </w:p>
        </w:tc>
        <w:tc>
          <w:tcPr>
            <w:tcW w:w="1599" w:type="pct"/>
            <w:tcBorders>
              <w:top w:val="single" w:color="auto" w:sz="4" w:space="0"/>
              <w:left w:val="single" w:color="auto" w:sz="4" w:space="0"/>
              <w:bottom w:val="single" w:color="auto" w:sz="4" w:space="0"/>
              <w:right w:val="single" w:color="auto" w:sz="4" w:space="0"/>
            </w:tcBorders>
            <w:noWrap w:val="0"/>
            <w:vAlign w:val="center"/>
          </w:tcPr>
          <w:p w14:paraId="0E255ECB">
            <w:pPr>
              <w:spacing w:line="220" w:lineRule="atLeast"/>
              <w:rPr>
                <w:rFonts w:hint="eastAsia" w:ascii="宋体" w:hAnsi="宋体" w:eastAsia="宋体" w:cs="宋体"/>
                <w:color w:val="auto"/>
                <w:sz w:val="24"/>
                <w:szCs w:val="24"/>
              </w:rPr>
            </w:pPr>
          </w:p>
        </w:tc>
      </w:tr>
      <w:tr w14:paraId="2FC7499B">
        <w:tblPrEx>
          <w:tblCellMar>
            <w:top w:w="15" w:type="dxa"/>
            <w:left w:w="15" w:type="dxa"/>
            <w:bottom w:w="15" w:type="dxa"/>
            <w:right w:w="15" w:type="dxa"/>
          </w:tblCellMar>
        </w:tblPrEx>
        <w:trPr>
          <w:trHeight w:val="339" w:hRule="exact"/>
          <w:jc w:val="center"/>
        </w:trPr>
        <w:tc>
          <w:tcPr>
            <w:tcW w:w="442" w:type="pct"/>
            <w:vMerge w:val="continue"/>
            <w:tcBorders>
              <w:top w:val="single" w:color="auto" w:sz="4" w:space="0"/>
              <w:left w:val="single" w:color="auto" w:sz="4" w:space="0"/>
              <w:bottom w:val="single" w:color="auto" w:sz="4" w:space="0"/>
              <w:right w:val="single" w:color="auto" w:sz="4" w:space="0"/>
            </w:tcBorders>
            <w:noWrap w:val="0"/>
            <w:vAlign w:val="center"/>
          </w:tcPr>
          <w:p w14:paraId="27E6B532">
            <w:pPr>
              <w:spacing w:line="220" w:lineRule="atLeast"/>
              <w:jc w:val="center"/>
              <w:rPr>
                <w:rFonts w:hint="eastAsia" w:ascii="宋体" w:hAnsi="宋体" w:eastAsia="宋体" w:cs="宋体"/>
                <w:color w:val="auto"/>
                <w:sz w:val="24"/>
                <w:szCs w:val="24"/>
              </w:rPr>
            </w:pPr>
          </w:p>
        </w:tc>
        <w:tc>
          <w:tcPr>
            <w:tcW w:w="1921" w:type="pct"/>
            <w:tcBorders>
              <w:top w:val="single" w:color="auto" w:sz="4" w:space="0"/>
              <w:left w:val="single" w:color="auto" w:sz="4" w:space="0"/>
              <w:bottom w:val="single" w:color="auto" w:sz="4" w:space="0"/>
              <w:right w:val="single" w:color="auto" w:sz="4" w:space="0"/>
            </w:tcBorders>
            <w:noWrap w:val="0"/>
            <w:vAlign w:val="center"/>
          </w:tcPr>
          <w:p w14:paraId="48CED7DF">
            <w:pPr>
              <w:widowControl/>
              <w:spacing w:line="220" w:lineRule="atLeast"/>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盛菜器具干净无油腻</w:t>
            </w:r>
          </w:p>
        </w:tc>
        <w:tc>
          <w:tcPr>
            <w:tcW w:w="340" w:type="pct"/>
            <w:tcBorders>
              <w:top w:val="single" w:color="auto" w:sz="4" w:space="0"/>
              <w:left w:val="single" w:color="auto" w:sz="4" w:space="0"/>
              <w:bottom w:val="single" w:color="auto" w:sz="4" w:space="0"/>
              <w:right w:val="single" w:color="auto" w:sz="4" w:space="0"/>
            </w:tcBorders>
            <w:noWrap w:val="0"/>
            <w:vAlign w:val="center"/>
          </w:tcPr>
          <w:p w14:paraId="0E00EEAA">
            <w:pPr>
              <w:spacing w:line="220" w:lineRule="atLeast"/>
              <w:rPr>
                <w:rFonts w:hint="eastAsia" w:ascii="宋体" w:hAnsi="宋体" w:eastAsia="宋体" w:cs="宋体"/>
                <w:color w:val="auto"/>
                <w:sz w:val="24"/>
                <w:szCs w:val="24"/>
              </w:rPr>
            </w:pPr>
          </w:p>
        </w:tc>
        <w:tc>
          <w:tcPr>
            <w:tcW w:w="337" w:type="pct"/>
            <w:tcBorders>
              <w:top w:val="single" w:color="auto" w:sz="4" w:space="0"/>
              <w:left w:val="single" w:color="auto" w:sz="4" w:space="0"/>
              <w:bottom w:val="single" w:color="auto" w:sz="4" w:space="0"/>
              <w:right w:val="single" w:color="auto" w:sz="4" w:space="0"/>
            </w:tcBorders>
            <w:noWrap w:val="0"/>
            <w:vAlign w:val="center"/>
          </w:tcPr>
          <w:p w14:paraId="114372EF">
            <w:pPr>
              <w:spacing w:line="220" w:lineRule="atLeast"/>
              <w:rPr>
                <w:rFonts w:hint="eastAsia" w:ascii="宋体" w:hAnsi="宋体" w:eastAsia="宋体" w:cs="宋体"/>
                <w:color w:val="auto"/>
                <w:sz w:val="24"/>
                <w:szCs w:val="24"/>
              </w:rPr>
            </w:pPr>
          </w:p>
        </w:tc>
        <w:tc>
          <w:tcPr>
            <w:tcW w:w="359" w:type="pct"/>
            <w:tcBorders>
              <w:top w:val="single" w:color="auto" w:sz="4" w:space="0"/>
              <w:left w:val="single" w:color="auto" w:sz="4" w:space="0"/>
              <w:bottom w:val="single" w:color="auto" w:sz="4" w:space="0"/>
              <w:right w:val="single" w:color="auto" w:sz="4" w:space="0"/>
            </w:tcBorders>
            <w:noWrap w:val="0"/>
            <w:vAlign w:val="center"/>
          </w:tcPr>
          <w:p w14:paraId="416E38B0">
            <w:pPr>
              <w:spacing w:line="220" w:lineRule="atLeast"/>
              <w:rPr>
                <w:rFonts w:hint="eastAsia" w:ascii="宋体" w:hAnsi="宋体" w:eastAsia="宋体" w:cs="宋体"/>
                <w:color w:val="auto"/>
                <w:sz w:val="24"/>
                <w:szCs w:val="24"/>
              </w:rPr>
            </w:pPr>
          </w:p>
        </w:tc>
        <w:tc>
          <w:tcPr>
            <w:tcW w:w="1599" w:type="pct"/>
            <w:tcBorders>
              <w:top w:val="single" w:color="auto" w:sz="4" w:space="0"/>
              <w:left w:val="single" w:color="auto" w:sz="4" w:space="0"/>
              <w:bottom w:val="single" w:color="auto" w:sz="4" w:space="0"/>
              <w:right w:val="single" w:color="auto" w:sz="4" w:space="0"/>
            </w:tcBorders>
            <w:noWrap w:val="0"/>
            <w:vAlign w:val="center"/>
          </w:tcPr>
          <w:p w14:paraId="4A07E4E5">
            <w:pPr>
              <w:spacing w:line="220" w:lineRule="atLeast"/>
              <w:rPr>
                <w:rFonts w:hint="eastAsia" w:ascii="宋体" w:hAnsi="宋体" w:eastAsia="宋体" w:cs="宋体"/>
                <w:color w:val="auto"/>
                <w:sz w:val="24"/>
                <w:szCs w:val="24"/>
              </w:rPr>
            </w:pPr>
          </w:p>
        </w:tc>
      </w:tr>
      <w:tr w14:paraId="6AB99B16">
        <w:tblPrEx>
          <w:tblCellMar>
            <w:top w:w="15" w:type="dxa"/>
            <w:left w:w="15" w:type="dxa"/>
            <w:bottom w:w="15" w:type="dxa"/>
            <w:right w:w="15" w:type="dxa"/>
          </w:tblCellMar>
        </w:tblPrEx>
        <w:trPr>
          <w:trHeight w:val="339" w:hRule="exact"/>
          <w:jc w:val="center"/>
        </w:trPr>
        <w:tc>
          <w:tcPr>
            <w:tcW w:w="442" w:type="pct"/>
            <w:vMerge w:val="continue"/>
            <w:tcBorders>
              <w:top w:val="single" w:color="auto" w:sz="4" w:space="0"/>
              <w:left w:val="single" w:color="auto" w:sz="4" w:space="0"/>
              <w:bottom w:val="single" w:color="auto" w:sz="4" w:space="0"/>
              <w:right w:val="single" w:color="auto" w:sz="4" w:space="0"/>
            </w:tcBorders>
            <w:noWrap w:val="0"/>
            <w:vAlign w:val="center"/>
          </w:tcPr>
          <w:p w14:paraId="6982507D">
            <w:pPr>
              <w:spacing w:line="220" w:lineRule="atLeast"/>
              <w:jc w:val="center"/>
              <w:rPr>
                <w:rFonts w:hint="eastAsia" w:ascii="宋体" w:hAnsi="宋体" w:eastAsia="宋体" w:cs="宋体"/>
                <w:color w:val="auto"/>
                <w:sz w:val="24"/>
                <w:szCs w:val="24"/>
              </w:rPr>
            </w:pPr>
          </w:p>
        </w:tc>
        <w:tc>
          <w:tcPr>
            <w:tcW w:w="1921" w:type="pct"/>
            <w:tcBorders>
              <w:top w:val="single" w:color="auto" w:sz="4" w:space="0"/>
              <w:left w:val="single" w:color="auto" w:sz="4" w:space="0"/>
              <w:bottom w:val="single" w:color="auto" w:sz="4" w:space="0"/>
              <w:right w:val="single" w:color="auto" w:sz="4" w:space="0"/>
            </w:tcBorders>
            <w:noWrap w:val="0"/>
            <w:vAlign w:val="center"/>
          </w:tcPr>
          <w:p w14:paraId="102C5074">
            <w:pPr>
              <w:widowControl/>
              <w:spacing w:line="220" w:lineRule="atLeast"/>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切好的菜无黄叶杂物</w:t>
            </w:r>
          </w:p>
        </w:tc>
        <w:tc>
          <w:tcPr>
            <w:tcW w:w="340" w:type="pct"/>
            <w:tcBorders>
              <w:top w:val="single" w:color="auto" w:sz="4" w:space="0"/>
              <w:left w:val="single" w:color="auto" w:sz="4" w:space="0"/>
              <w:bottom w:val="single" w:color="auto" w:sz="4" w:space="0"/>
              <w:right w:val="single" w:color="auto" w:sz="4" w:space="0"/>
            </w:tcBorders>
            <w:noWrap w:val="0"/>
            <w:vAlign w:val="center"/>
          </w:tcPr>
          <w:p w14:paraId="39AC12CA">
            <w:pPr>
              <w:spacing w:line="220" w:lineRule="atLeast"/>
              <w:rPr>
                <w:rFonts w:hint="eastAsia" w:ascii="宋体" w:hAnsi="宋体" w:eastAsia="宋体" w:cs="宋体"/>
                <w:color w:val="auto"/>
                <w:sz w:val="24"/>
                <w:szCs w:val="24"/>
              </w:rPr>
            </w:pPr>
          </w:p>
        </w:tc>
        <w:tc>
          <w:tcPr>
            <w:tcW w:w="337" w:type="pct"/>
            <w:tcBorders>
              <w:top w:val="single" w:color="auto" w:sz="4" w:space="0"/>
              <w:left w:val="single" w:color="auto" w:sz="4" w:space="0"/>
              <w:bottom w:val="single" w:color="auto" w:sz="4" w:space="0"/>
              <w:right w:val="single" w:color="auto" w:sz="4" w:space="0"/>
            </w:tcBorders>
            <w:noWrap w:val="0"/>
            <w:vAlign w:val="center"/>
          </w:tcPr>
          <w:p w14:paraId="598E21D8">
            <w:pPr>
              <w:spacing w:line="220" w:lineRule="atLeast"/>
              <w:rPr>
                <w:rFonts w:hint="eastAsia" w:ascii="宋体" w:hAnsi="宋体" w:eastAsia="宋体" w:cs="宋体"/>
                <w:color w:val="auto"/>
                <w:sz w:val="24"/>
                <w:szCs w:val="24"/>
              </w:rPr>
            </w:pPr>
          </w:p>
        </w:tc>
        <w:tc>
          <w:tcPr>
            <w:tcW w:w="359" w:type="pct"/>
            <w:tcBorders>
              <w:top w:val="single" w:color="auto" w:sz="4" w:space="0"/>
              <w:left w:val="single" w:color="auto" w:sz="4" w:space="0"/>
              <w:bottom w:val="single" w:color="auto" w:sz="4" w:space="0"/>
              <w:right w:val="single" w:color="auto" w:sz="4" w:space="0"/>
            </w:tcBorders>
            <w:noWrap w:val="0"/>
            <w:vAlign w:val="center"/>
          </w:tcPr>
          <w:p w14:paraId="42C496EC">
            <w:pPr>
              <w:spacing w:line="220" w:lineRule="atLeast"/>
              <w:rPr>
                <w:rFonts w:hint="eastAsia" w:ascii="宋体" w:hAnsi="宋体" w:eastAsia="宋体" w:cs="宋体"/>
                <w:color w:val="auto"/>
                <w:sz w:val="24"/>
                <w:szCs w:val="24"/>
              </w:rPr>
            </w:pPr>
          </w:p>
        </w:tc>
        <w:tc>
          <w:tcPr>
            <w:tcW w:w="1599" w:type="pct"/>
            <w:tcBorders>
              <w:top w:val="single" w:color="auto" w:sz="4" w:space="0"/>
              <w:left w:val="single" w:color="auto" w:sz="4" w:space="0"/>
              <w:bottom w:val="single" w:color="auto" w:sz="4" w:space="0"/>
              <w:right w:val="single" w:color="auto" w:sz="4" w:space="0"/>
            </w:tcBorders>
            <w:noWrap w:val="0"/>
            <w:vAlign w:val="center"/>
          </w:tcPr>
          <w:p w14:paraId="170020BB">
            <w:pPr>
              <w:spacing w:line="220" w:lineRule="atLeast"/>
              <w:rPr>
                <w:rFonts w:hint="eastAsia" w:ascii="宋体" w:hAnsi="宋体" w:eastAsia="宋体" w:cs="宋体"/>
                <w:color w:val="auto"/>
                <w:sz w:val="24"/>
                <w:szCs w:val="24"/>
              </w:rPr>
            </w:pPr>
          </w:p>
        </w:tc>
      </w:tr>
      <w:tr w14:paraId="248440A3">
        <w:tblPrEx>
          <w:tblCellMar>
            <w:top w:w="15" w:type="dxa"/>
            <w:left w:w="15" w:type="dxa"/>
            <w:bottom w:w="15" w:type="dxa"/>
            <w:right w:w="15" w:type="dxa"/>
          </w:tblCellMar>
        </w:tblPrEx>
        <w:trPr>
          <w:trHeight w:val="389" w:hRule="exact"/>
          <w:jc w:val="center"/>
        </w:trPr>
        <w:tc>
          <w:tcPr>
            <w:tcW w:w="442" w:type="pct"/>
            <w:vMerge w:val="continue"/>
            <w:tcBorders>
              <w:top w:val="single" w:color="auto" w:sz="4" w:space="0"/>
              <w:left w:val="single" w:color="auto" w:sz="4" w:space="0"/>
              <w:bottom w:val="single" w:color="auto" w:sz="4" w:space="0"/>
              <w:right w:val="single" w:color="auto" w:sz="4" w:space="0"/>
            </w:tcBorders>
            <w:noWrap w:val="0"/>
            <w:vAlign w:val="center"/>
          </w:tcPr>
          <w:p w14:paraId="38A2CCEA">
            <w:pPr>
              <w:spacing w:line="220" w:lineRule="atLeast"/>
              <w:jc w:val="center"/>
              <w:rPr>
                <w:rFonts w:hint="eastAsia" w:ascii="宋体" w:hAnsi="宋体" w:eastAsia="宋体" w:cs="宋体"/>
                <w:color w:val="auto"/>
                <w:sz w:val="24"/>
                <w:szCs w:val="24"/>
              </w:rPr>
            </w:pPr>
          </w:p>
        </w:tc>
        <w:tc>
          <w:tcPr>
            <w:tcW w:w="1921" w:type="pct"/>
            <w:tcBorders>
              <w:top w:val="single" w:color="auto" w:sz="4" w:space="0"/>
              <w:left w:val="single" w:color="auto" w:sz="4" w:space="0"/>
              <w:bottom w:val="single" w:color="auto" w:sz="4" w:space="0"/>
              <w:right w:val="single" w:color="auto" w:sz="4" w:space="0"/>
            </w:tcBorders>
            <w:noWrap w:val="0"/>
            <w:vAlign w:val="center"/>
          </w:tcPr>
          <w:p w14:paraId="49736229">
            <w:pPr>
              <w:widowControl/>
              <w:spacing w:line="220" w:lineRule="atLeast"/>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洗碗池、洗菜池无残渣油垢</w:t>
            </w:r>
          </w:p>
        </w:tc>
        <w:tc>
          <w:tcPr>
            <w:tcW w:w="340" w:type="pct"/>
            <w:tcBorders>
              <w:top w:val="single" w:color="auto" w:sz="4" w:space="0"/>
              <w:left w:val="single" w:color="auto" w:sz="4" w:space="0"/>
              <w:bottom w:val="single" w:color="auto" w:sz="4" w:space="0"/>
              <w:right w:val="single" w:color="auto" w:sz="4" w:space="0"/>
            </w:tcBorders>
            <w:noWrap w:val="0"/>
            <w:vAlign w:val="center"/>
          </w:tcPr>
          <w:p w14:paraId="38410B31">
            <w:pPr>
              <w:spacing w:line="220" w:lineRule="atLeast"/>
              <w:rPr>
                <w:rFonts w:hint="eastAsia" w:ascii="宋体" w:hAnsi="宋体" w:eastAsia="宋体" w:cs="宋体"/>
                <w:color w:val="auto"/>
                <w:sz w:val="24"/>
                <w:szCs w:val="24"/>
              </w:rPr>
            </w:pPr>
          </w:p>
        </w:tc>
        <w:tc>
          <w:tcPr>
            <w:tcW w:w="337" w:type="pct"/>
            <w:tcBorders>
              <w:top w:val="single" w:color="auto" w:sz="4" w:space="0"/>
              <w:left w:val="single" w:color="auto" w:sz="4" w:space="0"/>
              <w:bottom w:val="single" w:color="auto" w:sz="4" w:space="0"/>
              <w:right w:val="single" w:color="auto" w:sz="4" w:space="0"/>
            </w:tcBorders>
            <w:noWrap w:val="0"/>
            <w:vAlign w:val="center"/>
          </w:tcPr>
          <w:p w14:paraId="7A9F9081">
            <w:pPr>
              <w:spacing w:line="220" w:lineRule="atLeast"/>
              <w:rPr>
                <w:rFonts w:hint="eastAsia" w:ascii="宋体" w:hAnsi="宋体" w:eastAsia="宋体" w:cs="宋体"/>
                <w:color w:val="auto"/>
                <w:sz w:val="24"/>
                <w:szCs w:val="24"/>
              </w:rPr>
            </w:pPr>
          </w:p>
        </w:tc>
        <w:tc>
          <w:tcPr>
            <w:tcW w:w="359" w:type="pct"/>
            <w:tcBorders>
              <w:top w:val="single" w:color="auto" w:sz="4" w:space="0"/>
              <w:left w:val="single" w:color="auto" w:sz="4" w:space="0"/>
              <w:bottom w:val="single" w:color="auto" w:sz="4" w:space="0"/>
              <w:right w:val="single" w:color="auto" w:sz="4" w:space="0"/>
            </w:tcBorders>
            <w:noWrap w:val="0"/>
            <w:vAlign w:val="center"/>
          </w:tcPr>
          <w:p w14:paraId="2EAA40EB">
            <w:pPr>
              <w:spacing w:line="220" w:lineRule="atLeast"/>
              <w:rPr>
                <w:rFonts w:hint="eastAsia" w:ascii="宋体" w:hAnsi="宋体" w:eastAsia="宋体" w:cs="宋体"/>
                <w:color w:val="auto"/>
                <w:sz w:val="24"/>
                <w:szCs w:val="24"/>
              </w:rPr>
            </w:pPr>
          </w:p>
        </w:tc>
        <w:tc>
          <w:tcPr>
            <w:tcW w:w="1599" w:type="pct"/>
            <w:tcBorders>
              <w:top w:val="single" w:color="auto" w:sz="4" w:space="0"/>
              <w:left w:val="single" w:color="auto" w:sz="4" w:space="0"/>
              <w:bottom w:val="single" w:color="auto" w:sz="4" w:space="0"/>
              <w:right w:val="single" w:color="auto" w:sz="4" w:space="0"/>
            </w:tcBorders>
            <w:noWrap w:val="0"/>
            <w:vAlign w:val="center"/>
          </w:tcPr>
          <w:p w14:paraId="62872659">
            <w:pPr>
              <w:spacing w:line="220" w:lineRule="atLeast"/>
              <w:rPr>
                <w:rFonts w:hint="eastAsia" w:ascii="宋体" w:hAnsi="宋体" w:eastAsia="宋体" w:cs="宋体"/>
                <w:color w:val="auto"/>
                <w:sz w:val="24"/>
                <w:szCs w:val="24"/>
              </w:rPr>
            </w:pPr>
          </w:p>
        </w:tc>
      </w:tr>
      <w:tr w14:paraId="13847914">
        <w:tblPrEx>
          <w:tblCellMar>
            <w:top w:w="15" w:type="dxa"/>
            <w:left w:w="15" w:type="dxa"/>
            <w:bottom w:w="15" w:type="dxa"/>
            <w:right w:w="15" w:type="dxa"/>
          </w:tblCellMar>
        </w:tblPrEx>
        <w:trPr>
          <w:trHeight w:val="724" w:hRule="atLeast"/>
          <w:jc w:val="center"/>
        </w:trPr>
        <w:tc>
          <w:tcPr>
            <w:tcW w:w="442" w:type="pct"/>
            <w:tcBorders>
              <w:top w:val="single" w:color="auto" w:sz="4" w:space="0"/>
              <w:left w:val="single" w:color="auto" w:sz="4" w:space="0"/>
              <w:bottom w:val="single" w:color="auto" w:sz="4" w:space="0"/>
              <w:right w:val="single" w:color="auto" w:sz="4" w:space="0"/>
            </w:tcBorders>
            <w:noWrap w:val="0"/>
            <w:vAlign w:val="center"/>
          </w:tcPr>
          <w:p w14:paraId="45D5D2FA">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评分</w:t>
            </w:r>
          </w:p>
          <w:p w14:paraId="1A72CEF3">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标准</w:t>
            </w:r>
          </w:p>
        </w:tc>
        <w:tc>
          <w:tcPr>
            <w:tcW w:w="4557" w:type="pct"/>
            <w:gridSpan w:val="5"/>
            <w:tcBorders>
              <w:top w:val="single" w:color="auto" w:sz="4" w:space="0"/>
              <w:left w:val="single" w:color="auto" w:sz="4" w:space="0"/>
              <w:bottom w:val="single" w:color="auto" w:sz="4" w:space="0"/>
              <w:right w:val="single" w:color="auto" w:sz="4" w:space="0"/>
            </w:tcBorders>
            <w:noWrap w:val="0"/>
            <w:vAlign w:val="center"/>
          </w:tcPr>
          <w:p w14:paraId="1ADF08AD">
            <w:pPr>
              <w:widowControl/>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满分为60分，每一项好给4分，较好给3分，一般给2分，差给1分。达到50分为合格，不予扣款，否则罚款100元。</w:t>
            </w:r>
          </w:p>
        </w:tc>
      </w:tr>
    </w:tbl>
    <w:p w14:paraId="4E577C9F">
      <w:pPr>
        <w:rPr>
          <w:rFonts w:hint="eastAsia" w:ascii="宋体" w:hAnsi="宋体" w:eastAsia="宋体" w:cs="宋体"/>
          <w:color w:val="auto"/>
          <w:sz w:val="24"/>
          <w:szCs w:val="24"/>
        </w:rPr>
      </w:pPr>
    </w:p>
    <w:p w14:paraId="0957546E">
      <w:pPr>
        <w:rPr>
          <w:rFonts w:hint="eastAsia" w:ascii="宋体" w:hAnsi="宋体" w:eastAsia="宋体" w:cs="宋体"/>
          <w:snapToGrid w:val="0"/>
          <w:color w:val="auto"/>
          <w:spacing w:val="-9"/>
          <w:kern w:val="0"/>
          <w:sz w:val="24"/>
          <w:szCs w:val="24"/>
          <w:highlight w:val="none"/>
          <w:lang w:val="en-US" w:eastAsia="zh-CN"/>
        </w:rPr>
      </w:pPr>
    </w:p>
    <w:sectPr>
      <w:headerReference r:id="rId5" w:type="default"/>
      <w:footerReference r:id="rId6" w:type="default"/>
      <w:pgSz w:w="11906" w:h="16838"/>
      <w:pgMar w:top="1440" w:right="1080" w:bottom="1440" w:left="108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0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dobe 仿宋 Std R">
    <w:altName w:val="仿宋"/>
    <w:panose1 w:val="02020400000000000000"/>
    <w:charset w:val="86"/>
    <w:family w:val="auto"/>
    <w:pitch w:val="default"/>
    <w:sig w:usb0="00000000" w:usb1="00000000" w:usb2="00000016" w:usb3="00000000" w:csb0="00060007"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76B3C">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183979">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183979">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7C8D5">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28568F">
                          <w:pPr>
                            <w:pStyle w:val="16"/>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028568F">
                    <w:pPr>
                      <w:pStyle w:val="16"/>
                    </w:pPr>
                    <w:r>
                      <w:fldChar w:fldCharType="begin"/>
                    </w:r>
                    <w:r>
                      <w:instrText xml:space="preserve"> PAGE  \* MERGEFORMAT </w:instrText>
                    </w:r>
                    <w:r>
                      <w:fldChar w:fldCharType="separate"/>
                    </w:r>
                    <w:r>
                      <w:t>33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CCE46">
    <w:pPr>
      <w:pStyle w:val="18"/>
    </w:pPr>
    <w:r>
      <w:rPr>
        <w:rStyle w:val="45"/>
        <w:rFonts w:hint="eastAsia"/>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1AAF7">
    <w:pPr>
      <w:pStyle w:val="18"/>
      <w:pBdr>
        <w:bottom w:val="none" w:color="auto" w:sz="0" w:space="1"/>
      </w:pBdr>
      <w:jc w:val="both"/>
    </w:pPr>
    <w:r>
      <w:rPr>
        <w:rStyle w:val="45"/>
        <w:rFonts w:hint="eastAsia"/>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EE1FE8"/>
    <w:multiLevelType w:val="singleLevel"/>
    <w:tmpl w:val="CDEE1FE8"/>
    <w:lvl w:ilvl="0" w:tentative="0">
      <w:start w:val="1"/>
      <w:numFmt w:val="decimal"/>
      <w:lvlText w:val="%1."/>
      <w:lvlJc w:val="left"/>
      <w:pPr>
        <w:tabs>
          <w:tab w:val="left" w:pos="312"/>
        </w:tabs>
      </w:pPr>
    </w:lvl>
  </w:abstractNum>
  <w:abstractNum w:abstractNumId="1">
    <w:nsid w:val="F6C4A033"/>
    <w:multiLevelType w:val="singleLevel"/>
    <w:tmpl w:val="F6C4A033"/>
    <w:lvl w:ilvl="0" w:tentative="0">
      <w:start w:val="1"/>
      <w:numFmt w:val="chineseCounting"/>
      <w:suff w:val="nothing"/>
      <w:lvlText w:val="%1、"/>
      <w:lvlJc w:val="left"/>
      <w:rPr>
        <w:rFonts w:hint="eastAsia"/>
      </w:rPr>
    </w:lvl>
  </w:abstractNum>
  <w:abstractNum w:abstractNumId="2">
    <w:nsid w:val="00000000"/>
    <w:multiLevelType w:val="singleLevel"/>
    <w:tmpl w:val="00000000"/>
    <w:lvl w:ilvl="0" w:tentative="0">
      <w:start w:val="7"/>
      <w:numFmt w:val="chineseCounting"/>
      <w:suff w:val="nothing"/>
      <w:lvlText w:val="%1、"/>
      <w:lvlJc w:val="left"/>
      <w:rPr>
        <w:rFonts w:hint="eastAsia"/>
      </w:rPr>
    </w:lvl>
  </w:abstractNum>
  <w:abstractNum w:abstractNumId="3">
    <w:nsid w:val="00000003"/>
    <w:multiLevelType w:val="multilevel"/>
    <w:tmpl w:val="00000003"/>
    <w:lvl w:ilvl="0" w:tentative="0">
      <w:start w:val="1"/>
      <w:numFmt w:val="decimal"/>
      <w:suff w:val="nothing"/>
      <w:lvlText w:val="（%1）"/>
      <w:lvlJc w:val="left"/>
    </w:lvl>
    <w:lvl w:ilvl="1" w:tentative="0">
      <w:start w:val="1"/>
      <w:numFmt w:val="decimal"/>
      <w:suff w:val="nothing"/>
      <w:lvlText w:val="%1.%2"/>
      <w:lvlJc w:val="left"/>
      <w:pPr>
        <w:ind w:left="875" w:hanging="449"/>
      </w:pPr>
      <w:rPr>
        <w:rFonts w:hint="eastAsia"/>
      </w:rPr>
    </w:lvl>
    <w:lvl w:ilvl="2" w:tentative="0">
      <w:start w:val="1"/>
      <w:numFmt w:val="decimal"/>
      <w:suff w:val="nothing"/>
      <w:lvlText w:val="%1.%2.%3."/>
      <w:lvlJc w:val="left"/>
      <w:pPr>
        <w:ind w:left="1561"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00000004"/>
    <w:multiLevelType w:val="multilevel"/>
    <w:tmpl w:val="00000004"/>
    <w:lvl w:ilvl="0" w:tentative="0">
      <w:start w:val="1"/>
      <w:numFmt w:val="decimal"/>
      <w:suff w:val="nothing"/>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6"/>
    <w:multiLevelType w:val="multilevel"/>
    <w:tmpl w:val="00000006"/>
    <w:lvl w:ilvl="0" w:tentative="0">
      <w:start w:val="1"/>
      <w:numFmt w:val="decimal"/>
      <w:lvlText w:val="第%1章"/>
      <w:lvlJc w:val="left"/>
      <w:pPr>
        <w:ind w:left="432" w:hanging="432"/>
      </w:pPr>
      <w:rPr>
        <w:rFonts w:hint="eastAsia" w:ascii="宋体" w:hAnsi="宋体" w:eastAsia="宋体" w:cs="宋体"/>
      </w:rPr>
    </w:lvl>
    <w:lvl w:ilvl="1" w:tentative="0">
      <w:start w:val="1"/>
      <w:numFmt w:val="decimalFullWidth"/>
      <w:lvlText w:val="%1.%2"/>
      <w:lvlJc w:val="left"/>
      <w:pPr>
        <w:ind w:left="575" w:hanging="575"/>
      </w:pPr>
      <w:rPr>
        <w:rFonts w:hint="eastAsia" w:ascii="宋体" w:hAnsi="宋体" w:eastAsia="宋体" w:cs="宋体"/>
      </w:rPr>
    </w:lvl>
    <w:lvl w:ilvl="2" w:tentative="0">
      <w:start w:val="1"/>
      <w:numFmt w:val="decimal"/>
      <w:lvlText w:val="%1.%2.%3 "/>
      <w:lvlJc w:val="left"/>
      <w:pPr>
        <w:ind w:left="720" w:hanging="720"/>
      </w:pPr>
      <w:rPr>
        <w:rFonts w:hint="eastAsia" w:ascii="宋体" w:hAnsi="宋体" w:eastAsia="宋体" w:cs="宋体"/>
      </w:rPr>
    </w:lvl>
    <w:lvl w:ilvl="3" w:tentative="0">
      <w:start w:val="1"/>
      <w:numFmt w:val="decimal"/>
      <w:pStyle w:val="5"/>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1" w:hanging="1151"/>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3" w:hanging="1583"/>
      </w:pPr>
      <w:rPr>
        <w:rFonts w:hint="eastAsia"/>
      </w:rPr>
    </w:lvl>
  </w:abstractNum>
  <w:abstractNum w:abstractNumId="6">
    <w:nsid w:val="0000000A"/>
    <w:multiLevelType w:val="multilevel"/>
    <w:tmpl w:val="0000000A"/>
    <w:lvl w:ilvl="0" w:tentative="0">
      <w:start w:val="1"/>
      <w:numFmt w:val="decimal"/>
      <w:suff w:val="nothing"/>
      <w:lvlText w:val="%1、"/>
      <w:lvlJc w:val="left"/>
    </w:lvl>
    <w:lvl w:ilvl="1" w:tentative="0">
      <w:start w:val="1"/>
      <w:numFmt w:val="decimalFullWidth"/>
      <w:lvlText w:val="%1.%2"/>
      <w:lvlJc w:val="left"/>
      <w:pPr>
        <w:ind w:left="575" w:hanging="575"/>
      </w:pPr>
      <w:rPr>
        <w:rFonts w:hint="eastAsia" w:ascii="宋体" w:hAnsi="宋体" w:eastAsia="宋体" w:cs="宋体"/>
      </w:rPr>
    </w:lvl>
    <w:lvl w:ilvl="2" w:tentative="0">
      <w:start w:val="1"/>
      <w:numFmt w:val="decimal"/>
      <w:lvlText w:val="%1.%2.%3 "/>
      <w:lvlJc w:val="left"/>
      <w:pPr>
        <w:ind w:left="720" w:hanging="720"/>
      </w:pPr>
      <w:rPr>
        <w:rFonts w:hint="eastAsia" w:ascii="宋体" w:hAnsi="宋体" w:eastAsia="宋体" w:cs="宋体"/>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1" w:hanging="1151"/>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3" w:hanging="1583"/>
      </w:pPr>
      <w:rPr>
        <w:rFonts w:hint="eastAsia"/>
      </w:rPr>
    </w:lvl>
  </w:abstractNum>
  <w:abstractNum w:abstractNumId="7">
    <w:nsid w:val="0000000C"/>
    <w:multiLevelType w:val="multilevel"/>
    <w:tmpl w:val="0000000C"/>
    <w:lvl w:ilvl="0" w:tentative="0">
      <w:start w:val="1"/>
      <w:numFmt w:val="chineseCountingThousand"/>
      <w:suff w:val="space"/>
      <w:lvlText w:val="%1、"/>
      <w:lvlJc w:val="left"/>
      <w:pPr>
        <w:ind w:left="0" w:firstLine="0"/>
      </w:pPr>
      <w:rPr>
        <w:rFonts w:hint="eastAsia"/>
      </w:rPr>
    </w:lvl>
    <w:lvl w:ilvl="1" w:tentative="0">
      <w:start w:val="1"/>
      <w:numFmt w:val="decimal"/>
      <w:isLgl/>
      <w:suff w:val="space"/>
      <w:lvlText w:val="%1.%2"/>
      <w:lvlJc w:val="left"/>
      <w:pPr>
        <w:ind w:left="704" w:firstLine="0"/>
      </w:pPr>
      <w:rPr>
        <w:rFonts w:hint="eastAsia"/>
        <w:spacing w:val="0"/>
        <w:w w:val="100"/>
        <w:kern w:val="21"/>
        <w:position w:val="0"/>
      </w:rPr>
    </w:lvl>
    <w:lvl w:ilvl="2" w:tentative="0">
      <w:start w:val="1"/>
      <w:numFmt w:val="decimal"/>
      <w:pStyle w:val="4"/>
      <w:isLgl/>
      <w:suff w:val="space"/>
      <w:lvlText w:val="%1.%2.%3"/>
      <w:lvlJc w:val="left"/>
      <w:pPr>
        <w:ind w:left="2410" w:firstLine="0"/>
      </w:pPr>
      <w:rPr>
        <w:rFonts w:hint="eastAsia"/>
        <w:color w:val="auto"/>
      </w:rPr>
    </w:lvl>
    <w:lvl w:ilvl="3" w:tentative="0">
      <w:start w:val="1"/>
      <w:numFmt w:val="decimal"/>
      <w:lvlText w:val="%1.%2.%3.%4"/>
      <w:lvlJc w:val="left"/>
      <w:pPr>
        <w:ind w:left="852" w:firstLine="0"/>
      </w:pPr>
      <w:rPr>
        <w:rFonts w:hint="eastAsia"/>
      </w:rPr>
    </w:lvl>
    <w:lvl w:ilvl="4" w:tentative="0">
      <w:start w:val="1"/>
      <w:numFmt w:val="decimal"/>
      <w:lvlText w:val="%1.%2.%3.%4.%5"/>
      <w:lvlJc w:val="left"/>
      <w:pPr>
        <w:ind w:left="1136" w:firstLine="0"/>
      </w:pPr>
      <w:rPr>
        <w:rFonts w:hint="eastAsia"/>
      </w:rPr>
    </w:lvl>
    <w:lvl w:ilvl="5" w:tentative="0">
      <w:start w:val="1"/>
      <w:numFmt w:val="decimal"/>
      <w:lvlText w:val="%1.%2.%3.%4.%5.%6"/>
      <w:lvlJc w:val="left"/>
      <w:pPr>
        <w:ind w:left="1420" w:firstLine="0"/>
      </w:pPr>
      <w:rPr>
        <w:rFonts w:hint="eastAsia"/>
      </w:rPr>
    </w:lvl>
    <w:lvl w:ilvl="6" w:tentative="0">
      <w:start w:val="1"/>
      <w:numFmt w:val="decimal"/>
      <w:lvlText w:val="%1.%2.%3.%4.%5.%6.%7"/>
      <w:lvlJc w:val="left"/>
      <w:pPr>
        <w:ind w:left="1704" w:firstLine="0"/>
      </w:pPr>
      <w:rPr>
        <w:rFonts w:hint="eastAsia"/>
      </w:rPr>
    </w:lvl>
    <w:lvl w:ilvl="7" w:tentative="0">
      <w:start w:val="1"/>
      <w:numFmt w:val="decimal"/>
      <w:lvlText w:val="%1.%2.%3.%4.%5.%6.%7.%8"/>
      <w:lvlJc w:val="left"/>
      <w:pPr>
        <w:ind w:left="1988" w:firstLine="0"/>
      </w:pPr>
      <w:rPr>
        <w:rFonts w:hint="eastAsia"/>
      </w:rPr>
    </w:lvl>
    <w:lvl w:ilvl="8" w:tentative="0">
      <w:start w:val="1"/>
      <w:numFmt w:val="decimal"/>
      <w:lvlText w:val="%1.%2.%3.%4.%5.%6.%7.%8.%9"/>
      <w:lvlJc w:val="left"/>
      <w:pPr>
        <w:ind w:left="2272" w:firstLine="0"/>
      </w:pPr>
      <w:rPr>
        <w:rFonts w:hint="eastAsia"/>
      </w:rPr>
    </w:lvl>
  </w:abstractNum>
  <w:abstractNum w:abstractNumId="8">
    <w:nsid w:val="0000000F"/>
    <w:multiLevelType w:val="singleLevel"/>
    <w:tmpl w:val="0000000F"/>
    <w:lvl w:ilvl="0" w:tentative="0">
      <w:start w:val="1"/>
      <w:numFmt w:val="decimal"/>
      <w:lvlText w:val="(%1)"/>
      <w:lvlJc w:val="left"/>
      <w:pPr>
        <w:ind w:left="425" w:hanging="425"/>
      </w:pPr>
      <w:rPr>
        <w:rFonts w:hint="default"/>
      </w:rPr>
    </w:lvl>
  </w:abstractNum>
  <w:abstractNum w:abstractNumId="9">
    <w:nsid w:val="00000010"/>
    <w:multiLevelType w:val="multilevel"/>
    <w:tmpl w:val="00000010"/>
    <w:lvl w:ilvl="0" w:tentative="0">
      <w:start w:val="1"/>
      <w:numFmt w:val="decimal"/>
      <w:lvlText w:val="%1、"/>
      <w:lvlJc w:val="left"/>
      <w:pPr>
        <w:tabs>
          <w:tab w:val="left" w:pos="740"/>
        </w:tabs>
        <w:ind w:left="1081" w:hanging="1081"/>
      </w:pPr>
      <w:rPr>
        <w:rFonts w:hint="default"/>
      </w:rPr>
    </w:lvl>
    <w:lvl w:ilvl="1" w:tentative="0">
      <w:start w:val="1"/>
      <w:numFmt w:val="decimal"/>
      <w:pStyle w:val="103"/>
      <w:lvlText w:val="%2、"/>
      <w:lvlJc w:val="left"/>
      <w:pPr>
        <w:tabs>
          <w:tab w:val="left" w:pos="1160"/>
        </w:tabs>
        <w:ind w:left="1501" w:hanging="1081"/>
      </w:pPr>
      <w:rPr>
        <w:rFonts w:hint="default" w:ascii="Arial" w:hAnsi="Arial" w:cs="Arial"/>
        <w:b/>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2"/>
    <w:multiLevelType w:val="singleLevel"/>
    <w:tmpl w:val="00000012"/>
    <w:lvl w:ilvl="0" w:tentative="0">
      <w:start w:val="1"/>
      <w:numFmt w:val="decimal"/>
      <w:suff w:val="nothing"/>
      <w:lvlText w:val="%1、"/>
      <w:lvlJc w:val="left"/>
    </w:lvl>
  </w:abstractNum>
  <w:abstractNum w:abstractNumId="11">
    <w:nsid w:val="00000015"/>
    <w:multiLevelType w:val="singleLevel"/>
    <w:tmpl w:val="00000015"/>
    <w:lvl w:ilvl="0" w:tentative="0">
      <w:start w:val="18"/>
      <w:numFmt w:val="decimal"/>
      <w:lvlText w:val="%1."/>
      <w:lvlJc w:val="left"/>
    </w:lvl>
  </w:abstractNum>
  <w:abstractNum w:abstractNumId="12">
    <w:nsid w:val="14F46A8C"/>
    <w:multiLevelType w:val="singleLevel"/>
    <w:tmpl w:val="14F46A8C"/>
    <w:lvl w:ilvl="0" w:tentative="0">
      <w:start w:val="1"/>
      <w:numFmt w:val="decimal"/>
      <w:lvlText w:val="%1."/>
      <w:lvlJc w:val="left"/>
      <w:pPr>
        <w:tabs>
          <w:tab w:val="left" w:pos="312"/>
        </w:tabs>
      </w:pPr>
    </w:lvl>
  </w:abstractNum>
  <w:abstractNum w:abstractNumId="13">
    <w:nsid w:val="2C3EF7A0"/>
    <w:multiLevelType w:val="singleLevel"/>
    <w:tmpl w:val="2C3EF7A0"/>
    <w:lvl w:ilvl="0" w:tentative="0">
      <w:start w:val="4"/>
      <w:numFmt w:val="chineseCounting"/>
      <w:suff w:val="space"/>
      <w:lvlText w:val="第%1章"/>
      <w:lvlJc w:val="left"/>
      <w:rPr>
        <w:rFonts w:hint="eastAsia"/>
      </w:rPr>
    </w:lvl>
  </w:abstractNum>
  <w:num w:numId="1">
    <w:abstractNumId w:val="7"/>
  </w:num>
  <w:num w:numId="2">
    <w:abstractNumId w:val="5"/>
  </w:num>
  <w:num w:numId="3">
    <w:abstractNumId w:val="9"/>
  </w:num>
  <w:num w:numId="4">
    <w:abstractNumId w:val="8"/>
  </w:num>
  <w:num w:numId="5">
    <w:abstractNumId w:val="3"/>
  </w:num>
  <w:num w:numId="6">
    <w:abstractNumId w:val="11"/>
  </w:num>
  <w:num w:numId="7">
    <w:abstractNumId w:val="10"/>
  </w:num>
  <w:num w:numId="8">
    <w:abstractNumId w:val="2"/>
  </w:num>
  <w:num w:numId="9">
    <w:abstractNumId w:val="4"/>
  </w:num>
  <w:num w:numId="10">
    <w:abstractNumId w:val="6"/>
  </w:num>
  <w:num w:numId="11">
    <w:abstractNumId w:val="0"/>
  </w:num>
  <w:num w:numId="12">
    <w:abstractNumId w:val="12"/>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1YWZlZTMxNGRhMzA3N2JkNjZhNTk4MzI1Nzk4ZDIifQ=="/>
    <w:docVar w:name="KSO_WPS_MARK_KEY" w:val="7f4dda96-5094-424a-97c2-1daf99f5beb2"/>
  </w:docVars>
  <w:rsids>
    <w:rsidRoot w:val="00000000"/>
    <w:rsid w:val="0005057E"/>
    <w:rsid w:val="000833F9"/>
    <w:rsid w:val="002E75DF"/>
    <w:rsid w:val="00E85784"/>
    <w:rsid w:val="00FA282F"/>
    <w:rsid w:val="01065BD1"/>
    <w:rsid w:val="0171757A"/>
    <w:rsid w:val="01D66B01"/>
    <w:rsid w:val="02313A30"/>
    <w:rsid w:val="03196F07"/>
    <w:rsid w:val="0338372C"/>
    <w:rsid w:val="034B47D7"/>
    <w:rsid w:val="03945B0D"/>
    <w:rsid w:val="03A41333"/>
    <w:rsid w:val="03B4687C"/>
    <w:rsid w:val="04133416"/>
    <w:rsid w:val="047A1C27"/>
    <w:rsid w:val="04BA7D51"/>
    <w:rsid w:val="053F33D1"/>
    <w:rsid w:val="063522A9"/>
    <w:rsid w:val="06A53AB0"/>
    <w:rsid w:val="06A72A7B"/>
    <w:rsid w:val="06BD229F"/>
    <w:rsid w:val="07145B0E"/>
    <w:rsid w:val="07411D23"/>
    <w:rsid w:val="07504EC1"/>
    <w:rsid w:val="07E32B39"/>
    <w:rsid w:val="07F73167"/>
    <w:rsid w:val="08294B5B"/>
    <w:rsid w:val="08561BE0"/>
    <w:rsid w:val="08A00D3E"/>
    <w:rsid w:val="08B03E69"/>
    <w:rsid w:val="091927F9"/>
    <w:rsid w:val="092B59D0"/>
    <w:rsid w:val="092E279E"/>
    <w:rsid w:val="095E209F"/>
    <w:rsid w:val="097A32EB"/>
    <w:rsid w:val="09C46290"/>
    <w:rsid w:val="0A9D24B7"/>
    <w:rsid w:val="0ACD1427"/>
    <w:rsid w:val="0AE4604C"/>
    <w:rsid w:val="0B387EC7"/>
    <w:rsid w:val="0B6F71A0"/>
    <w:rsid w:val="0BF751B0"/>
    <w:rsid w:val="0C0B3E50"/>
    <w:rsid w:val="0C752210"/>
    <w:rsid w:val="0D9E0D32"/>
    <w:rsid w:val="0D9E641E"/>
    <w:rsid w:val="0DB618D1"/>
    <w:rsid w:val="0DFF319D"/>
    <w:rsid w:val="0E2E6E34"/>
    <w:rsid w:val="0ED71555"/>
    <w:rsid w:val="0F1420E1"/>
    <w:rsid w:val="0F542EBC"/>
    <w:rsid w:val="0F5C32C3"/>
    <w:rsid w:val="0F672631"/>
    <w:rsid w:val="0F6B03A9"/>
    <w:rsid w:val="0FB75ADD"/>
    <w:rsid w:val="0FC15B45"/>
    <w:rsid w:val="0FC44115"/>
    <w:rsid w:val="0FDD306A"/>
    <w:rsid w:val="10A848AE"/>
    <w:rsid w:val="112847B9"/>
    <w:rsid w:val="123208A2"/>
    <w:rsid w:val="123E24E6"/>
    <w:rsid w:val="126B242E"/>
    <w:rsid w:val="130B0C02"/>
    <w:rsid w:val="135E57D8"/>
    <w:rsid w:val="13A10592"/>
    <w:rsid w:val="13B76506"/>
    <w:rsid w:val="1528122B"/>
    <w:rsid w:val="156F7F75"/>
    <w:rsid w:val="157079BA"/>
    <w:rsid w:val="168229B3"/>
    <w:rsid w:val="16A7470C"/>
    <w:rsid w:val="17100C34"/>
    <w:rsid w:val="17153370"/>
    <w:rsid w:val="171B2A12"/>
    <w:rsid w:val="17AC1CA0"/>
    <w:rsid w:val="17D94124"/>
    <w:rsid w:val="181C089E"/>
    <w:rsid w:val="18A6763E"/>
    <w:rsid w:val="18CB43A7"/>
    <w:rsid w:val="18FC2A59"/>
    <w:rsid w:val="190D7E26"/>
    <w:rsid w:val="19254C81"/>
    <w:rsid w:val="19363828"/>
    <w:rsid w:val="19412BFE"/>
    <w:rsid w:val="19513CCA"/>
    <w:rsid w:val="19CA0E17"/>
    <w:rsid w:val="19FD18AF"/>
    <w:rsid w:val="1A3022CF"/>
    <w:rsid w:val="1A6539A0"/>
    <w:rsid w:val="1AAD4BCB"/>
    <w:rsid w:val="1AEE033B"/>
    <w:rsid w:val="1B632FBD"/>
    <w:rsid w:val="1BC31CAE"/>
    <w:rsid w:val="1C1A5657"/>
    <w:rsid w:val="1C735D4E"/>
    <w:rsid w:val="1CB10E7F"/>
    <w:rsid w:val="1CBC130E"/>
    <w:rsid w:val="1D1D23DC"/>
    <w:rsid w:val="1DBB10C4"/>
    <w:rsid w:val="1EA723C2"/>
    <w:rsid w:val="1ECE4BF1"/>
    <w:rsid w:val="1EE461C3"/>
    <w:rsid w:val="1FD0232F"/>
    <w:rsid w:val="20677C6C"/>
    <w:rsid w:val="20874C13"/>
    <w:rsid w:val="216830DB"/>
    <w:rsid w:val="21F96814"/>
    <w:rsid w:val="2266474F"/>
    <w:rsid w:val="228D011F"/>
    <w:rsid w:val="22A93E72"/>
    <w:rsid w:val="22FA4207"/>
    <w:rsid w:val="22FC7E91"/>
    <w:rsid w:val="23411E36"/>
    <w:rsid w:val="23FA17BD"/>
    <w:rsid w:val="24F21544"/>
    <w:rsid w:val="2531159D"/>
    <w:rsid w:val="25383810"/>
    <w:rsid w:val="26430DD2"/>
    <w:rsid w:val="26514E7D"/>
    <w:rsid w:val="265F4BE0"/>
    <w:rsid w:val="26910B47"/>
    <w:rsid w:val="26D675CB"/>
    <w:rsid w:val="26F742AF"/>
    <w:rsid w:val="27663BDC"/>
    <w:rsid w:val="279A3991"/>
    <w:rsid w:val="27EE1E60"/>
    <w:rsid w:val="28292BC4"/>
    <w:rsid w:val="28752EF6"/>
    <w:rsid w:val="2882122F"/>
    <w:rsid w:val="28FE4325"/>
    <w:rsid w:val="29467199"/>
    <w:rsid w:val="299D3B3E"/>
    <w:rsid w:val="29C1558B"/>
    <w:rsid w:val="29E65ECB"/>
    <w:rsid w:val="2AC06BB5"/>
    <w:rsid w:val="2AC46EA9"/>
    <w:rsid w:val="2B4875EE"/>
    <w:rsid w:val="2B5B2A8C"/>
    <w:rsid w:val="2BDD5804"/>
    <w:rsid w:val="2C1E33D9"/>
    <w:rsid w:val="2C3E3247"/>
    <w:rsid w:val="2CCE0B84"/>
    <w:rsid w:val="2D905893"/>
    <w:rsid w:val="2DC20777"/>
    <w:rsid w:val="2DFD446C"/>
    <w:rsid w:val="2E466A10"/>
    <w:rsid w:val="2E8D7D76"/>
    <w:rsid w:val="2F9028FF"/>
    <w:rsid w:val="2FDA5B01"/>
    <w:rsid w:val="30121A9A"/>
    <w:rsid w:val="301D09D9"/>
    <w:rsid w:val="30913CD1"/>
    <w:rsid w:val="30AE084E"/>
    <w:rsid w:val="30DF3FFF"/>
    <w:rsid w:val="30E6207D"/>
    <w:rsid w:val="319F6100"/>
    <w:rsid w:val="32186458"/>
    <w:rsid w:val="3262546B"/>
    <w:rsid w:val="328A4B01"/>
    <w:rsid w:val="332202AE"/>
    <w:rsid w:val="3339387A"/>
    <w:rsid w:val="33DC5CD3"/>
    <w:rsid w:val="3496630F"/>
    <w:rsid w:val="349D3815"/>
    <w:rsid w:val="35086610"/>
    <w:rsid w:val="35095565"/>
    <w:rsid w:val="355D555F"/>
    <w:rsid w:val="357908AF"/>
    <w:rsid w:val="35841546"/>
    <w:rsid w:val="35B80BE7"/>
    <w:rsid w:val="35CA19F8"/>
    <w:rsid w:val="35CC6809"/>
    <w:rsid w:val="36A87E6A"/>
    <w:rsid w:val="36BF7BB4"/>
    <w:rsid w:val="37BA58BB"/>
    <w:rsid w:val="3832528F"/>
    <w:rsid w:val="386F6996"/>
    <w:rsid w:val="388C425A"/>
    <w:rsid w:val="38A07506"/>
    <w:rsid w:val="38AC2F92"/>
    <w:rsid w:val="38CA2129"/>
    <w:rsid w:val="396D5AC3"/>
    <w:rsid w:val="39C550E6"/>
    <w:rsid w:val="3A693077"/>
    <w:rsid w:val="3A91201A"/>
    <w:rsid w:val="3BA503F2"/>
    <w:rsid w:val="3BCB62E9"/>
    <w:rsid w:val="3C0E2679"/>
    <w:rsid w:val="3CBF4BC3"/>
    <w:rsid w:val="3CC72F54"/>
    <w:rsid w:val="3CE81A7C"/>
    <w:rsid w:val="3D2C519F"/>
    <w:rsid w:val="3D445B93"/>
    <w:rsid w:val="3D925068"/>
    <w:rsid w:val="3D961290"/>
    <w:rsid w:val="3D9A3EEE"/>
    <w:rsid w:val="3D9D4A23"/>
    <w:rsid w:val="3DA02F14"/>
    <w:rsid w:val="3E397168"/>
    <w:rsid w:val="3E730BBA"/>
    <w:rsid w:val="3F122481"/>
    <w:rsid w:val="3F35694C"/>
    <w:rsid w:val="3FA77753"/>
    <w:rsid w:val="3FC671F3"/>
    <w:rsid w:val="401F0014"/>
    <w:rsid w:val="41B076E0"/>
    <w:rsid w:val="41DE52B0"/>
    <w:rsid w:val="420D0EED"/>
    <w:rsid w:val="422626BB"/>
    <w:rsid w:val="42280F66"/>
    <w:rsid w:val="428606F1"/>
    <w:rsid w:val="42F53ACA"/>
    <w:rsid w:val="431E0717"/>
    <w:rsid w:val="43672C44"/>
    <w:rsid w:val="438660D8"/>
    <w:rsid w:val="44305883"/>
    <w:rsid w:val="44A8170B"/>
    <w:rsid w:val="44DE5E0D"/>
    <w:rsid w:val="4508359E"/>
    <w:rsid w:val="45322F35"/>
    <w:rsid w:val="45695AFE"/>
    <w:rsid w:val="45940A84"/>
    <w:rsid w:val="45DE2A82"/>
    <w:rsid w:val="45EB7D9E"/>
    <w:rsid w:val="45FA10AE"/>
    <w:rsid w:val="46B8648E"/>
    <w:rsid w:val="471E1E95"/>
    <w:rsid w:val="474820C2"/>
    <w:rsid w:val="47794E4B"/>
    <w:rsid w:val="478D08F6"/>
    <w:rsid w:val="47C4377F"/>
    <w:rsid w:val="47CF301F"/>
    <w:rsid w:val="47F2216A"/>
    <w:rsid w:val="48FC3369"/>
    <w:rsid w:val="493B436E"/>
    <w:rsid w:val="49A55450"/>
    <w:rsid w:val="49E669E4"/>
    <w:rsid w:val="4A3F7AC2"/>
    <w:rsid w:val="4A6242BC"/>
    <w:rsid w:val="4A9326C8"/>
    <w:rsid w:val="4B312C5F"/>
    <w:rsid w:val="4C2018C1"/>
    <w:rsid w:val="4C9E7102"/>
    <w:rsid w:val="4CDC2B70"/>
    <w:rsid w:val="4CF22F6C"/>
    <w:rsid w:val="4D5D2E7B"/>
    <w:rsid w:val="4D6A1CB7"/>
    <w:rsid w:val="4D9D06DE"/>
    <w:rsid w:val="4DCD11E2"/>
    <w:rsid w:val="4E075219"/>
    <w:rsid w:val="4E0C4982"/>
    <w:rsid w:val="4E6C5709"/>
    <w:rsid w:val="4E957A66"/>
    <w:rsid w:val="4EBE7F2F"/>
    <w:rsid w:val="4ED36436"/>
    <w:rsid w:val="4F6F4400"/>
    <w:rsid w:val="4FA42F1D"/>
    <w:rsid w:val="4FC450D1"/>
    <w:rsid w:val="4FEA2998"/>
    <w:rsid w:val="4FEF7931"/>
    <w:rsid w:val="501A63B7"/>
    <w:rsid w:val="504804B7"/>
    <w:rsid w:val="5086061C"/>
    <w:rsid w:val="50B22EF2"/>
    <w:rsid w:val="51110FA5"/>
    <w:rsid w:val="513533EB"/>
    <w:rsid w:val="51A77DFB"/>
    <w:rsid w:val="52961C2B"/>
    <w:rsid w:val="52AF02BB"/>
    <w:rsid w:val="52B254B0"/>
    <w:rsid w:val="52CE189B"/>
    <w:rsid w:val="53091436"/>
    <w:rsid w:val="53093F86"/>
    <w:rsid w:val="539C2D37"/>
    <w:rsid w:val="5457656B"/>
    <w:rsid w:val="551F0267"/>
    <w:rsid w:val="55335A9C"/>
    <w:rsid w:val="55675003"/>
    <w:rsid w:val="557D644E"/>
    <w:rsid w:val="55E737FF"/>
    <w:rsid w:val="55FB6939"/>
    <w:rsid w:val="56260894"/>
    <w:rsid w:val="566C263F"/>
    <w:rsid w:val="56D06BB2"/>
    <w:rsid w:val="56FB7F75"/>
    <w:rsid w:val="575D490D"/>
    <w:rsid w:val="58350F5C"/>
    <w:rsid w:val="585F1E3B"/>
    <w:rsid w:val="59B853BE"/>
    <w:rsid w:val="59D32AE1"/>
    <w:rsid w:val="5A5E4800"/>
    <w:rsid w:val="5A916718"/>
    <w:rsid w:val="5B1803F9"/>
    <w:rsid w:val="5B615ECA"/>
    <w:rsid w:val="5BAD110F"/>
    <w:rsid w:val="5BC24244"/>
    <w:rsid w:val="5BFE5C68"/>
    <w:rsid w:val="5CC95F93"/>
    <w:rsid w:val="5CD53362"/>
    <w:rsid w:val="5D557CB0"/>
    <w:rsid w:val="5E0D7A2A"/>
    <w:rsid w:val="5E2A3ED5"/>
    <w:rsid w:val="5E4951BD"/>
    <w:rsid w:val="5E9B1E6D"/>
    <w:rsid w:val="5EC7698C"/>
    <w:rsid w:val="5EE52B98"/>
    <w:rsid w:val="5F0F1ED5"/>
    <w:rsid w:val="5F9230A8"/>
    <w:rsid w:val="5FA36AB1"/>
    <w:rsid w:val="5FB65FB9"/>
    <w:rsid w:val="60043270"/>
    <w:rsid w:val="605129B1"/>
    <w:rsid w:val="60762418"/>
    <w:rsid w:val="613D43B1"/>
    <w:rsid w:val="616363F5"/>
    <w:rsid w:val="616D1550"/>
    <w:rsid w:val="619C5EAE"/>
    <w:rsid w:val="62BB36D4"/>
    <w:rsid w:val="634D3C76"/>
    <w:rsid w:val="638212F3"/>
    <w:rsid w:val="63AD6150"/>
    <w:rsid w:val="63E64090"/>
    <w:rsid w:val="63F06D02"/>
    <w:rsid w:val="63FC414D"/>
    <w:rsid w:val="64306D81"/>
    <w:rsid w:val="64777EE0"/>
    <w:rsid w:val="64EC7047"/>
    <w:rsid w:val="650008EE"/>
    <w:rsid w:val="650D74DA"/>
    <w:rsid w:val="6523433B"/>
    <w:rsid w:val="653D252F"/>
    <w:rsid w:val="656528E3"/>
    <w:rsid w:val="657F1D6E"/>
    <w:rsid w:val="65C27DEC"/>
    <w:rsid w:val="663552DB"/>
    <w:rsid w:val="66751F24"/>
    <w:rsid w:val="66B9305E"/>
    <w:rsid w:val="66BE49B2"/>
    <w:rsid w:val="671F6AA4"/>
    <w:rsid w:val="678804B3"/>
    <w:rsid w:val="67D948A6"/>
    <w:rsid w:val="686F60CA"/>
    <w:rsid w:val="68FD36D6"/>
    <w:rsid w:val="692C4A1B"/>
    <w:rsid w:val="693E784B"/>
    <w:rsid w:val="69735746"/>
    <w:rsid w:val="698C6909"/>
    <w:rsid w:val="69A55B1C"/>
    <w:rsid w:val="6A131496"/>
    <w:rsid w:val="6ACF65B7"/>
    <w:rsid w:val="6B083D29"/>
    <w:rsid w:val="6B1E7934"/>
    <w:rsid w:val="6B344DF0"/>
    <w:rsid w:val="6BA97047"/>
    <w:rsid w:val="6C4433CA"/>
    <w:rsid w:val="6C6F39F5"/>
    <w:rsid w:val="6C77379F"/>
    <w:rsid w:val="6CBB1421"/>
    <w:rsid w:val="6D2F00AE"/>
    <w:rsid w:val="6D4D4500"/>
    <w:rsid w:val="6D8C67E8"/>
    <w:rsid w:val="6DC347C2"/>
    <w:rsid w:val="6DE207AB"/>
    <w:rsid w:val="6E620461"/>
    <w:rsid w:val="6E93082B"/>
    <w:rsid w:val="6F432FB1"/>
    <w:rsid w:val="6F754AEB"/>
    <w:rsid w:val="705A24C7"/>
    <w:rsid w:val="70D311C0"/>
    <w:rsid w:val="71083F82"/>
    <w:rsid w:val="71992506"/>
    <w:rsid w:val="71C07E31"/>
    <w:rsid w:val="720A13D4"/>
    <w:rsid w:val="72497FA0"/>
    <w:rsid w:val="72892FBD"/>
    <w:rsid w:val="72A33206"/>
    <w:rsid w:val="72EA2C19"/>
    <w:rsid w:val="73016E15"/>
    <w:rsid w:val="734A7C48"/>
    <w:rsid w:val="73610D05"/>
    <w:rsid w:val="73947762"/>
    <w:rsid w:val="73993FFB"/>
    <w:rsid w:val="73B54BAD"/>
    <w:rsid w:val="741E320F"/>
    <w:rsid w:val="74242CF8"/>
    <w:rsid w:val="7479207F"/>
    <w:rsid w:val="74845699"/>
    <w:rsid w:val="74CD7686"/>
    <w:rsid w:val="750A3856"/>
    <w:rsid w:val="753509D1"/>
    <w:rsid w:val="75774810"/>
    <w:rsid w:val="758E0441"/>
    <w:rsid w:val="75A4517C"/>
    <w:rsid w:val="76042581"/>
    <w:rsid w:val="7711659E"/>
    <w:rsid w:val="776963DA"/>
    <w:rsid w:val="77C93EF8"/>
    <w:rsid w:val="784F3EEE"/>
    <w:rsid w:val="78D443E2"/>
    <w:rsid w:val="78F84490"/>
    <w:rsid w:val="79B46312"/>
    <w:rsid w:val="7A37631C"/>
    <w:rsid w:val="7AA240DD"/>
    <w:rsid w:val="7AB139FE"/>
    <w:rsid w:val="7BBA5457"/>
    <w:rsid w:val="7C3945CD"/>
    <w:rsid w:val="7C732BC9"/>
    <w:rsid w:val="7DB11BB4"/>
    <w:rsid w:val="7E3F256B"/>
    <w:rsid w:val="7EBE525E"/>
    <w:rsid w:val="7EE94821"/>
    <w:rsid w:val="7EEB5927"/>
    <w:rsid w:val="7EF66C5B"/>
    <w:rsid w:val="7F406FE6"/>
    <w:rsid w:val="7F5A1C99"/>
    <w:rsid w:val="7F8B38CC"/>
    <w:rsid w:val="7FA04CC4"/>
    <w:rsid w:val="7FC63AB1"/>
    <w:rsid w:val="7FCD6BA3"/>
    <w:rsid w:val="7FD61780"/>
    <w:rsid w:val="7FDA7E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43"/>
    <w:qFormat/>
    <w:uiPriority w:val="0"/>
    <w:pPr>
      <w:keepNext/>
      <w:keepLines/>
      <w:spacing w:before="340" w:after="330" w:line="578" w:lineRule="auto"/>
    </w:pPr>
    <w:rPr>
      <w:rFonts w:ascii="Calibri" w:hAnsi="Calibri"/>
      <w:kern w:val="44"/>
      <w:sz w:val="44"/>
      <w:szCs w:val="44"/>
    </w:rPr>
  </w:style>
  <w:style w:type="paragraph" w:styleId="3">
    <w:name w:val="heading 2"/>
    <w:basedOn w:val="1"/>
    <w:next w:val="1"/>
    <w:autoRedefine/>
    <w:qFormat/>
    <w:uiPriority w:val="0"/>
    <w:pPr>
      <w:keepLines/>
      <w:spacing w:before="260" w:after="260" w:line="416" w:lineRule="auto"/>
      <w:outlineLvl w:val="1"/>
    </w:pPr>
    <w:rPr>
      <w:rFonts w:ascii="Arial" w:hAnsi="Arial" w:eastAsia="黑体"/>
      <w:bCs/>
      <w:szCs w:val="32"/>
    </w:rPr>
  </w:style>
  <w:style w:type="paragraph" w:styleId="4">
    <w:name w:val="heading 3"/>
    <w:basedOn w:val="1"/>
    <w:next w:val="1"/>
    <w:qFormat/>
    <w:uiPriority w:val="0"/>
    <w:pPr>
      <w:numPr>
        <w:ilvl w:val="2"/>
        <w:numId w:val="1"/>
      </w:numPr>
      <w:snapToGrid w:val="0"/>
      <w:ind w:left="567"/>
      <w:outlineLvl w:val="2"/>
    </w:pPr>
    <w:rPr>
      <w:rFonts w:ascii="微软雅黑" w:hAnsi="微软雅黑" w:eastAsia="微软雅黑" w:cs="Times New Roman"/>
      <w:bCs/>
      <w:kern w:val="2"/>
      <w:sz w:val="21"/>
      <w:szCs w:val="32"/>
      <w:lang w:val="en-US" w:eastAsia="zh-CN" w:bidi="ar-SA"/>
    </w:rPr>
  </w:style>
  <w:style w:type="paragraph" w:styleId="5">
    <w:name w:val="heading 4"/>
    <w:basedOn w:val="1"/>
    <w:next w:val="1"/>
    <w:qFormat/>
    <w:uiPriority w:val="0"/>
    <w:pPr>
      <w:keepNext/>
      <w:keepLines/>
      <w:numPr>
        <w:ilvl w:val="3"/>
        <w:numId w:val="2"/>
      </w:numPr>
      <w:spacing w:before="280" w:after="290" w:line="372" w:lineRule="auto"/>
      <w:outlineLvl w:val="3"/>
    </w:pPr>
    <w:rPr>
      <w:rFonts w:ascii="Arial" w:hAnsi="Arial" w:eastAsia="黑体"/>
      <w:b/>
      <w:sz w:val="28"/>
    </w:rPr>
  </w:style>
  <w:style w:type="character" w:default="1" w:styleId="35">
    <w:name w:val="Default Paragraph Font"/>
    <w:qFormat/>
    <w:uiPriority w:val="1"/>
  </w:style>
  <w:style w:type="table" w:default="1" w:styleId="33">
    <w:name w:val="Normal Table"/>
    <w:autoRedefine/>
    <w:qFormat/>
    <w:uiPriority w:val="99"/>
    <w:tblPr>
      <w:tblCellMar>
        <w:top w:w="0" w:type="dxa"/>
        <w:left w:w="108" w:type="dxa"/>
        <w:bottom w:w="0" w:type="dxa"/>
        <w:right w:w="108" w:type="dxa"/>
      </w:tblCellMar>
    </w:tblPr>
  </w:style>
  <w:style w:type="paragraph" w:styleId="6">
    <w:name w:val="Normal Indent"/>
    <w:basedOn w:val="1"/>
    <w:next w:val="1"/>
    <w:autoRedefine/>
    <w:qFormat/>
    <w:uiPriority w:val="0"/>
    <w:pPr>
      <w:ind w:firstLine="420" w:firstLineChars="200"/>
    </w:pPr>
  </w:style>
  <w:style w:type="paragraph" w:styleId="7">
    <w:name w:val="caption"/>
    <w:basedOn w:val="1"/>
    <w:next w:val="1"/>
    <w:autoRedefine/>
    <w:qFormat/>
    <w:uiPriority w:val="0"/>
    <w:rPr>
      <w:rFonts w:ascii="Arial" w:hAnsi="Arial" w:eastAsia="黑体" w:cs="Arial"/>
      <w:sz w:val="20"/>
      <w:szCs w:val="20"/>
    </w:rPr>
  </w:style>
  <w:style w:type="paragraph" w:styleId="8">
    <w:name w:val="toa heading"/>
    <w:basedOn w:val="1"/>
    <w:next w:val="1"/>
    <w:autoRedefine/>
    <w:qFormat/>
    <w:uiPriority w:val="0"/>
    <w:pPr>
      <w:spacing w:before="120"/>
    </w:pPr>
    <w:rPr>
      <w:rFonts w:ascii="Cambria" w:hAnsi="Cambria"/>
      <w:sz w:val="24"/>
    </w:rPr>
  </w:style>
  <w:style w:type="paragraph" w:styleId="9">
    <w:name w:val="annotation text"/>
    <w:basedOn w:val="1"/>
    <w:link w:val="98"/>
    <w:autoRedefine/>
    <w:qFormat/>
    <w:uiPriority w:val="0"/>
    <w:pPr>
      <w:jc w:val="left"/>
    </w:pPr>
  </w:style>
  <w:style w:type="paragraph" w:styleId="10">
    <w:name w:val="index 6"/>
    <w:basedOn w:val="1"/>
    <w:next w:val="1"/>
    <w:qFormat/>
    <w:uiPriority w:val="99"/>
    <w:pPr>
      <w:ind w:left="2100"/>
    </w:pPr>
  </w:style>
  <w:style w:type="paragraph" w:styleId="11">
    <w:name w:val="Body Text"/>
    <w:basedOn w:val="1"/>
    <w:next w:val="1"/>
    <w:autoRedefine/>
    <w:qFormat/>
    <w:uiPriority w:val="0"/>
    <w:pPr>
      <w:spacing w:after="120"/>
    </w:pPr>
  </w:style>
  <w:style w:type="paragraph" w:styleId="12">
    <w:name w:val="Body Text Indent"/>
    <w:basedOn w:val="1"/>
    <w:autoRedefine/>
    <w:qFormat/>
    <w:uiPriority w:val="0"/>
    <w:pPr>
      <w:ind w:firstLine="630"/>
    </w:pPr>
    <w:rPr>
      <w:sz w:val="32"/>
      <w:szCs w:val="20"/>
    </w:rPr>
  </w:style>
  <w:style w:type="paragraph" w:styleId="13">
    <w:name w:val="Plain Text"/>
    <w:basedOn w:val="1"/>
    <w:next w:val="1"/>
    <w:autoRedefine/>
    <w:qFormat/>
    <w:uiPriority w:val="0"/>
    <w:rPr>
      <w:rFonts w:ascii="宋体" w:hAnsi="Courier New"/>
      <w:szCs w:val="20"/>
    </w:rPr>
  </w:style>
  <w:style w:type="paragraph" w:styleId="14">
    <w:name w:val="Body Text Indent 2"/>
    <w:basedOn w:val="1"/>
    <w:autoRedefine/>
    <w:qFormat/>
    <w:uiPriority w:val="0"/>
    <w:pPr>
      <w:spacing w:after="120" w:line="480" w:lineRule="auto"/>
      <w:ind w:left="420" w:leftChars="200"/>
    </w:pPr>
  </w:style>
  <w:style w:type="paragraph" w:styleId="15">
    <w:name w:val="Balloon Text"/>
    <w:basedOn w:val="1"/>
    <w:link w:val="97"/>
    <w:autoRedefine/>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envelope return"/>
    <w:basedOn w:val="1"/>
    <w:qFormat/>
    <w:uiPriority w:val="99"/>
    <w:pPr>
      <w:snapToGrid w:val="0"/>
    </w:pPr>
    <w:rPr>
      <w:rFonts w:ascii="Arial" w:hAnsi="Arial" w:cs="Arial"/>
    </w:rPr>
  </w:style>
  <w:style w:type="paragraph" w:styleId="1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autoRedefine/>
    <w:qFormat/>
    <w:uiPriority w:val="0"/>
    <w:pPr>
      <w:spacing w:line="480" w:lineRule="auto"/>
    </w:pPr>
    <w:rPr>
      <w:rFonts w:ascii="Times New Roman" w:hAnsi="Times New Roman"/>
      <w:sz w:val="30"/>
    </w:rPr>
  </w:style>
  <w:style w:type="paragraph" w:styleId="20">
    <w:name w:val="toc 4"/>
    <w:basedOn w:val="1"/>
    <w:next w:val="1"/>
    <w:autoRedefine/>
    <w:qFormat/>
    <w:uiPriority w:val="0"/>
    <w:pPr>
      <w:wordWrap w:val="0"/>
      <w:ind w:left="850"/>
      <w:jc w:val="both"/>
    </w:pPr>
    <w:rPr>
      <w:rFonts w:ascii="Times New Roman" w:hAnsi="Times New Roman" w:eastAsia="宋体" w:cs="Times New Roman"/>
      <w:sz w:val="21"/>
      <w:lang w:val="en-US" w:eastAsia="zh-CN" w:bidi="ar-SA"/>
    </w:rPr>
  </w:style>
  <w:style w:type="paragraph" w:styleId="21">
    <w:name w:val="index heading"/>
    <w:basedOn w:val="1"/>
    <w:next w:val="22"/>
    <w:autoRedefine/>
    <w:qFormat/>
    <w:uiPriority w:val="0"/>
    <w:pPr>
      <w:adjustRightInd w:val="0"/>
      <w:spacing w:line="312" w:lineRule="atLeast"/>
      <w:textAlignment w:val="baseline"/>
    </w:pPr>
    <w:rPr>
      <w:rFonts w:ascii="Arial" w:hAnsi="Arial" w:eastAsia="仿宋" w:cs="Arial"/>
      <w:b/>
      <w:bCs/>
      <w:kern w:val="0"/>
      <w:sz w:val="32"/>
      <w:szCs w:val="20"/>
    </w:rPr>
  </w:style>
  <w:style w:type="paragraph" w:styleId="22">
    <w:name w:val="index 1"/>
    <w:basedOn w:val="1"/>
    <w:next w:val="1"/>
    <w:autoRedefine/>
    <w:qFormat/>
    <w:uiPriority w:val="0"/>
  </w:style>
  <w:style w:type="paragraph" w:styleId="23">
    <w:name w:val="List"/>
    <w:basedOn w:val="1"/>
    <w:semiHidden/>
    <w:qFormat/>
    <w:uiPriority w:val="0"/>
    <w:pPr>
      <w:autoSpaceDE w:val="0"/>
      <w:autoSpaceDN w:val="0"/>
      <w:adjustRightInd w:val="0"/>
      <w:ind w:left="420" w:hanging="420"/>
      <w:textAlignment w:val="baseline"/>
    </w:pPr>
  </w:style>
  <w:style w:type="paragraph" w:styleId="24">
    <w:name w:val="footnote text"/>
    <w:basedOn w:val="1"/>
    <w:autoRedefine/>
    <w:semiHidden/>
    <w:qFormat/>
    <w:uiPriority w:val="0"/>
    <w:pPr>
      <w:adjustRightInd w:val="0"/>
      <w:snapToGrid w:val="0"/>
      <w:jc w:val="left"/>
      <w:textAlignment w:val="baseline"/>
    </w:pPr>
    <w:rPr>
      <w:rFonts w:ascii="Times New Roman" w:hAnsi="Times New Roman"/>
      <w:sz w:val="18"/>
      <w:szCs w:val="20"/>
    </w:rPr>
  </w:style>
  <w:style w:type="paragraph" w:styleId="25">
    <w:name w:val="toc 6"/>
    <w:next w:val="1"/>
    <w:autoRedefine/>
    <w:qFormat/>
    <w:uiPriority w:val="39"/>
    <w:pPr>
      <w:widowControl w:val="0"/>
      <w:spacing w:line="240" w:lineRule="auto"/>
      <w:ind w:left="2100" w:leftChars="1000"/>
      <w:jc w:val="both"/>
    </w:pPr>
    <w:rPr>
      <w:rFonts w:ascii="Calibri" w:hAnsi="Calibri" w:eastAsia="宋体" w:cs="Times New Roman"/>
      <w:kern w:val="2"/>
      <w:sz w:val="21"/>
      <w:szCs w:val="22"/>
      <w:lang w:val="en-US" w:eastAsia="zh-CN" w:bidi="ar-SA"/>
    </w:rPr>
  </w:style>
  <w:style w:type="paragraph" w:styleId="26">
    <w:name w:val="List 5"/>
    <w:basedOn w:val="1"/>
    <w:autoRedefine/>
    <w:qFormat/>
    <w:uiPriority w:val="0"/>
    <w:pPr>
      <w:ind w:left="2100" w:hanging="420"/>
    </w:pPr>
    <w:rPr>
      <w:rFonts w:eastAsia="楷体_GB2312"/>
      <w:sz w:val="32"/>
      <w:szCs w:val="20"/>
    </w:rPr>
  </w:style>
  <w:style w:type="paragraph" w:styleId="27">
    <w:name w:val="index 7"/>
    <w:basedOn w:val="1"/>
    <w:next w:val="1"/>
    <w:autoRedefine/>
    <w:qFormat/>
    <w:uiPriority w:val="0"/>
    <w:pPr>
      <w:autoSpaceDE/>
      <w:autoSpaceDN/>
      <w:adjustRightInd/>
      <w:ind w:left="1200" w:leftChars="1200"/>
    </w:pPr>
    <w:rPr>
      <w:color w:val="auto"/>
      <w:kern w:val="2"/>
      <w:szCs w:val="24"/>
    </w:rPr>
  </w:style>
  <w:style w:type="paragraph" w:styleId="28">
    <w:name w:val="Normal (Web)"/>
    <w:basedOn w:val="1"/>
    <w:next w:val="1"/>
    <w:autoRedefine/>
    <w:qFormat/>
    <w:uiPriority w:val="0"/>
    <w:pPr>
      <w:widowControl/>
      <w:spacing w:before="100" w:beforeAutospacing="1" w:after="100" w:afterAutospacing="1"/>
      <w:jc w:val="left"/>
    </w:pPr>
    <w:rPr>
      <w:rFonts w:ascii="宋体" w:hAnsi="宋体"/>
      <w:kern w:val="0"/>
      <w:sz w:val="18"/>
      <w:szCs w:val="18"/>
    </w:rPr>
  </w:style>
  <w:style w:type="paragraph" w:styleId="29">
    <w:name w:val="Title"/>
    <w:basedOn w:val="1"/>
    <w:next w:val="1"/>
    <w:autoRedefine/>
    <w:qFormat/>
    <w:uiPriority w:val="10"/>
    <w:pPr>
      <w:spacing w:before="240" w:after="60"/>
      <w:jc w:val="center"/>
      <w:outlineLvl w:val="0"/>
    </w:pPr>
    <w:rPr>
      <w:rFonts w:ascii="Cambria" w:hAnsi="Cambria"/>
      <w:b/>
      <w:bCs/>
      <w:sz w:val="32"/>
      <w:szCs w:val="32"/>
    </w:rPr>
  </w:style>
  <w:style w:type="paragraph" w:styleId="30">
    <w:name w:val="annotation subject"/>
    <w:basedOn w:val="9"/>
    <w:next w:val="9"/>
    <w:link w:val="99"/>
    <w:autoRedefine/>
    <w:qFormat/>
    <w:uiPriority w:val="0"/>
    <w:rPr>
      <w:b/>
      <w:bCs/>
    </w:rPr>
  </w:style>
  <w:style w:type="paragraph" w:styleId="31">
    <w:name w:val="Body Text First Indent"/>
    <w:basedOn w:val="11"/>
    <w:autoRedefine/>
    <w:qFormat/>
    <w:uiPriority w:val="0"/>
    <w:pPr>
      <w:ind w:firstLine="420" w:firstLineChars="100"/>
    </w:pPr>
  </w:style>
  <w:style w:type="paragraph" w:styleId="32">
    <w:name w:val="Body Text First Indent 2"/>
    <w:basedOn w:val="12"/>
    <w:next w:val="1"/>
    <w:autoRedefine/>
    <w:qFormat/>
    <w:uiPriority w:val="0"/>
    <w:pPr>
      <w:ind w:firstLine="420"/>
    </w:pPr>
  </w:style>
  <w:style w:type="table" w:styleId="34">
    <w:name w:val="Table Grid"/>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basedOn w:val="35"/>
    <w:qFormat/>
    <w:uiPriority w:val="22"/>
    <w:rPr>
      <w:b/>
      <w:bCs/>
    </w:rPr>
  </w:style>
  <w:style w:type="character" w:styleId="37">
    <w:name w:val="Hyperlink"/>
    <w:basedOn w:val="35"/>
    <w:qFormat/>
    <w:uiPriority w:val="0"/>
    <w:rPr>
      <w:rFonts w:ascii="Times New Roman" w:hAnsi="Times New Roman" w:eastAsia="微软雅黑" w:cs="Times New Roman"/>
      <w:color w:val="0000FF"/>
      <w:u w:val="single"/>
    </w:rPr>
  </w:style>
  <w:style w:type="character" w:styleId="38">
    <w:name w:val="annotation reference"/>
    <w:basedOn w:val="35"/>
    <w:autoRedefine/>
    <w:qFormat/>
    <w:uiPriority w:val="0"/>
    <w:rPr>
      <w:sz w:val="21"/>
      <w:szCs w:val="21"/>
    </w:rPr>
  </w:style>
  <w:style w:type="paragraph" w:customStyle="1" w:styleId="3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0">
    <w:name w:val="Default"/>
    <w:basedOn w:val="29"/>
    <w:next w:val="41"/>
    <w:qFormat/>
    <w:uiPriority w:val="99"/>
    <w:pPr>
      <w:widowControl w:val="0"/>
      <w:autoSpaceDE w:val="0"/>
      <w:autoSpaceDN w:val="0"/>
      <w:adjustRightInd w:val="0"/>
    </w:pPr>
    <w:rPr>
      <w:rFonts w:ascii="宋体" w:hAnsi="Times New Roman" w:cs="宋体"/>
      <w:color w:val="000000"/>
      <w:sz w:val="24"/>
      <w:szCs w:val="24"/>
      <w:lang w:val="en-US" w:eastAsia="zh-CN" w:bidi="ar-SA"/>
    </w:rPr>
  </w:style>
  <w:style w:type="paragraph" w:customStyle="1" w:styleId="41">
    <w:name w:val="大标题"/>
    <w:basedOn w:val="1"/>
    <w:next w:val="32"/>
    <w:qFormat/>
    <w:uiPriority w:val="0"/>
    <w:pPr>
      <w:jc w:val="center"/>
    </w:pPr>
    <w:rPr>
      <w:rFonts w:ascii="Arial" w:hAnsi="Arial" w:eastAsia="宋体" w:cs="Times New Roman"/>
      <w:b/>
      <w:sz w:val="28"/>
      <w:szCs w:val="24"/>
    </w:rPr>
  </w:style>
  <w:style w:type="paragraph" w:customStyle="1" w:styleId="42">
    <w:name w:val="无间隔1"/>
    <w:next w:val="1"/>
    <w:qFormat/>
    <w:uiPriority w:val="1"/>
    <w:pPr>
      <w:widowControl w:val="0"/>
    </w:pPr>
    <w:rPr>
      <w:rFonts w:ascii="Calibri" w:hAnsi="Calibri" w:eastAsia="仿宋_GB2312" w:cs="Times New Roman"/>
      <w:kern w:val="2"/>
      <w:sz w:val="28"/>
      <w:szCs w:val="21"/>
      <w:lang w:val="en-US" w:eastAsia="zh-CN" w:bidi="ar-SA"/>
    </w:rPr>
  </w:style>
  <w:style w:type="character" w:customStyle="1" w:styleId="43">
    <w:name w:val="标题 1 Char"/>
    <w:link w:val="2"/>
    <w:autoRedefine/>
    <w:qFormat/>
    <w:uiPriority w:val="0"/>
    <w:rPr>
      <w:rFonts w:ascii="Calibri" w:hAnsi="Calibri" w:eastAsia="宋体" w:cs="Times New Roman"/>
      <w:kern w:val="44"/>
      <w:sz w:val="44"/>
      <w:szCs w:val="44"/>
    </w:rPr>
  </w:style>
  <w:style w:type="paragraph" w:customStyle="1" w:styleId="44">
    <w:name w:val="3）三级标题 与下段同页"/>
    <w:basedOn w:val="1"/>
    <w:autoRedefine/>
    <w:qFormat/>
    <w:uiPriority w:val="0"/>
    <w:pPr>
      <w:keepNext/>
      <w:spacing w:beforeLines="50" w:afterLines="50"/>
      <w:jc w:val="center"/>
      <w:outlineLvl w:val="2"/>
    </w:pPr>
    <w:rPr>
      <w:rFonts w:ascii="仿宋_GB2312" w:eastAsia="仿宋_GB2312"/>
      <w:b/>
      <w:sz w:val="32"/>
    </w:rPr>
  </w:style>
  <w:style w:type="character" w:customStyle="1" w:styleId="45">
    <w:name w:val="NormalCharacter"/>
    <w:link w:val="46"/>
    <w:qFormat/>
    <w:uiPriority w:val="0"/>
    <w:rPr>
      <w:rFonts w:ascii="Calibri" w:hAnsi="Calibri" w:eastAsia="宋体" w:cs="Times New Roman"/>
      <w:kern w:val="2"/>
      <w:sz w:val="21"/>
      <w:szCs w:val="24"/>
      <w:lang w:val="en-US" w:eastAsia="zh-CN" w:bidi="ar-SA"/>
    </w:rPr>
  </w:style>
  <w:style w:type="paragraph" w:customStyle="1" w:styleId="46">
    <w:name w:val="UserStyle_20"/>
    <w:basedOn w:val="1"/>
    <w:link w:val="45"/>
    <w:qFormat/>
    <w:uiPriority w:val="0"/>
    <w:pPr>
      <w:spacing w:after="160" w:line="240" w:lineRule="exact"/>
      <w:jc w:val="left"/>
    </w:pPr>
    <w:rPr>
      <w:rFonts w:ascii="Verdana" w:hAnsi="Verdana" w:eastAsia="仿宋_GB2312"/>
      <w:kern w:val="0"/>
      <w:sz w:val="24"/>
      <w:szCs w:val="20"/>
      <w:lang w:eastAsia="en-US"/>
    </w:rPr>
  </w:style>
  <w:style w:type="character" w:customStyle="1" w:styleId="47">
    <w:name w:val="UserStyle_3"/>
    <w:qFormat/>
    <w:uiPriority w:val="0"/>
    <w:rPr>
      <w:rFonts w:ascii="宋体" w:hAnsi="宋体" w:eastAsia="宋体"/>
      <w:b/>
      <w:sz w:val="32"/>
      <w:szCs w:val="32"/>
    </w:rPr>
  </w:style>
  <w:style w:type="paragraph" w:customStyle="1" w:styleId="48">
    <w:name w:val="正文_2_0"/>
    <w:basedOn w:val="49"/>
    <w:next w:val="74"/>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
    <w:name w:val="正文_2_1"/>
    <w:basedOn w:val="50"/>
    <w:next w:val="71"/>
    <w:qFormat/>
    <w:uiPriority w:val="0"/>
    <w:rPr>
      <w:szCs w:val="24"/>
    </w:rPr>
  </w:style>
  <w:style w:type="paragraph" w:customStyle="1" w:styleId="50">
    <w:name w:val="正文_3_0"/>
    <w:basedOn w:val="51"/>
    <w:next w:val="54"/>
    <w:autoRedefine/>
    <w:qFormat/>
    <w:uiPriority w:val="0"/>
  </w:style>
  <w:style w:type="paragraph" w:customStyle="1" w:styleId="51">
    <w:name w:val="Normal_0_0"/>
    <w:next w:val="5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
    <w:name w:val="Body Text_0"/>
    <w:basedOn w:val="53"/>
    <w:qFormat/>
    <w:uiPriority w:val="0"/>
    <w:pPr>
      <w:spacing w:after="120"/>
    </w:pPr>
  </w:style>
  <w:style w:type="paragraph" w:customStyle="1" w:styleId="53">
    <w:name w:val="Normal_1"/>
    <w:next w:val="5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
    <w:name w:val="正文缩进_0_0_1"/>
    <w:basedOn w:val="55"/>
    <w:qFormat/>
    <w:uiPriority w:val="0"/>
    <w:pPr>
      <w:ind w:firstLine="420" w:firstLineChars="200"/>
    </w:pPr>
  </w:style>
  <w:style w:type="paragraph" w:customStyle="1" w:styleId="55">
    <w:name w:val="正文_0_1_1"/>
    <w:basedOn w:val="56"/>
    <w:next w:val="68"/>
    <w:autoRedefine/>
    <w:qFormat/>
    <w:uiPriority w:val="0"/>
    <w:rPr>
      <w:rFonts w:eastAsia="Calibri"/>
    </w:rPr>
  </w:style>
  <w:style w:type="paragraph" w:customStyle="1" w:styleId="56">
    <w:name w:val="正文_3_1"/>
    <w:basedOn w:val="57"/>
    <w:next w:val="60"/>
    <w:qFormat/>
    <w:uiPriority w:val="0"/>
    <w:rPr>
      <w:rFonts w:ascii="Calibri" w:hAnsi="Calibri"/>
      <w:sz w:val="21"/>
      <w:szCs w:val="22"/>
    </w:rPr>
  </w:style>
  <w:style w:type="paragraph" w:customStyle="1" w:styleId="57">
    <w:name w:val="Normal_0_1"/>
    <w:basedOn w:val="58"/>
    <w:qFormat/>
    <w:uiPriority w:val="0"/>
    <w:rPr>
      <w:rFonts w:ascii="黑体" w:hAnsi="黑体" w:eastAsia="黑体"/>
      <w:b/>
      <w:sz w:val="32"/>
      <w:szCs w:val="24"/>
    </w:rPr>
  </w:style>
  <w:style w:type="paragraph" w:customStyle="1" w:styleId="58">
    <w:name w:val="Normal_2"/>
    <w:next w:val="59"/>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
    <w:name w:val="Body Text_1"/>
    <w:basedOn w:val="58"/>
    <w:qFormat/>
    <w:uiPriority w:val="0"/>
    <w:pPr>
      <w:spacing w:after="120"/>
    </w:pPr>
  </w:style>
  <w:style w:type="paragraph" w:customStyle="1" w:styleId="60">
    <w:name w:val="正文缩进_0_0_0"/>
    <w:basedOn w:val="61"/>
    <w:qFormat/>
    <w:uiPriority w:val="0"/>
    <w:pPr>
      <w:ind w:firstLine="420" w:firstLineChars="200"/>
    </w:pPr>
  </w:style>
  <w:style w:type="paragraph" w:customStyle="1" w:styleId="61">
    <w:name w:val="正文_0_1_0"/>
    <w:basedOn w:val="62"/>
    <w:next w:val="63"/>
    <w:autoRedefine/>
    <w:qFormat/>
    <w:uiPriority w:val="0"/>
    <w:rPr>
      <w:rFonts w:eastAsia="Calibri"/>
    </w:rPr>
  </w:style>
  <w:style w:type="paragraph" w:customStyle="1" w:styleId="62">
    <w:name w:val="正文_1_1"/>
    <w:next w:val="6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3">
    <w:name w:val="脚注文本_0"/>
    <w:basedOn w:val="64"/>
    <w:next w:val="66"/>
    <w:qFormat/>
    <w:uiPriority w:val="99"/>
    <w:pPr>
      <w:snapToGrid w:val="0"/>
      <w:jc w:val="left"/>
    </w:pPr>
    <w:rPr>
      <w:rFonts w:ascii="Calibri" w:hAnsi="Calibri" w:eastAsia="Calibri"/>
      <w:sz w:val="18"/>
    </w:rPr>
  </w:style>
  <w:style w:type="paragraph" w:customStyle="1" w:styleId="64">
    <w:name w:val="正文_0_2"/>
    <w:next w:val="6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
    <w:name w:val="页脚_0_0"/>
    <w:basedOn w:val="64"/>
    <w:autoRedefine/>
    <w:qFormat/>
    <w:uiPriority w:val="99"/>
    <w:pPr>
      <w:tabs>
        <w:tab w:val="center" w:pos="4153"/>
        <w:tab w:val="right" w:pos="8306"/>
      </w:tabs>
      <w:snapToGrid w:val="0"/>
      <w:jc w:val="left"/>
    </w:pPr>
    <w:rPr>
      <w:sz w:val="18"/>
      <w:szCs w:val="18"/>
    </w:rPr>
  </w:style>
  <w:style w:type="paragraph" w:customStyle="1" w:styleId="66">
    <w:name w:val="正文_2"/>
    <w:next w:val="6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正文文本_0"/>
    <w:basedOn w:val="48"/>
    <w:qFormat/>
    <w:uiPriority w:val="0"/>
  </w:style>
  <w:style w:type="paragraph" w:customStyle="1" w:styleId="68">
    <w:name w:val="脚注文本1"/>
    <w:basedOn w:val="69"/>
    <w:next w:val="70"/>
    <w:qFormat/>
    <w:uiPriority w:val="0"/>
    <w:pPr>
      <w:snapToGrid w:val="0"/>
      <w:jc w:val="left"/>
    </w:pPr>
    <w:rPr>
      <w:kern w:val="0"/>
      <w:sz w:val="18"/>
      <w:szCs w:val="18"/>
    </w:rPr>
  </w:style>
  <w:style w:type="paragraph" w:customStyle="1" w:styleId="69">
    <w:name w:val="正文_1_0"/>
    <w:next w:val="68"/>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70">
    <w:name w:val="索引 51"/>
    <w:basedOn w:val="69"/>
    <w:next w:val="69"/>
    <w:qFormat/>
    <w:uiPriority w:val="99"/>
    <w:pPr>
      <w:ind w:left="1680"/>
    </w:pPr>
  </w:style>
  <w:style w:type="paragraph" w:customStyle="1" w:styleId="71">
    <w:name w:val="No Spacing_0"/>
    <w:basedOn w:val="72"/>
    <w:qFormat/>
    <w:uiPriority w:val="1"/>
  </w:style>
  <w:style w:type="paragraph" w:customStyle="1" w:styleId="72">
    <w:name w:val="正文_5"/>
    <w:basedOn w:val="66"/>
    <w:next w:val="73"/>
    <w:qFormat/>
    <w:uiPriority w:val="0"/>
    <w:rPr>
      <w:rFonts w:ascii="Calibri" w:hAnsi="Calibri"/>
      <w:szCs w:val="22"/>
    </w:rPr>
  </w:style>
  <w:style w:type="paragraph" w:customStyle="1" w:styleId="73">
    <w:name w:val="段_0"/>
    <w:next w:val="72"/>
    <w:qFormat/>
    <w:uiPriority w:val="0"/>
    <w:pPr>
      <w:autoSpaceDE w:val="0"/>
      <w:autoSpaceDN w:val="0"/>
      <w:adjustRightInd w:val="0"/>
      <w:snapToGrid w:val="0"/>
      <w:spacing w:line="360" w:lineRule="auto"/>
      <w:ind w:firstLine="200" w:firstLineChars="200"/>
      <w:jc w:val="both"/>
    </w:pPr>
    <w:rPr>
      <w:rFonts w:ascii="宋体" w:hAnsi="Calibri" w:eastAsia="Calibri" w:cs="Times New Roman"/>
      <w:sz w:val="24"/>
      <w:szCs w:val="22"/>
      <w:lang w:val="en-US" w:eastAsia="zh-CN" w:bidi="ar-SA"/>
    </w:rPr>
  </w:style>
  <w:style w:type="paragraph" w:customStyle="1" w:styleId="74">
    <w:name w:val="正文1_0"/>
    <w:basedOn w:val="75"/>
    <w:qFormat/>
    <w:uiPriority w:val="0"/>
    <w:pPr>
      <w:widowControl/>
      <w:spacing w:before="120" w:after="120"/>
      <w:ind w:firstLine="200" w:firstLineChars="200"/>
      <w:jc w:val="left"/>
    </w:pPr>
    <w:rPr>
      <w:rFonts w:ascii="Times New Roman" w:hAnsi="Times New Roman" w:eastAsia="Adobe 仿宋 Std R"/>
    </w:rPr>
  </w:style>
  <w:style w:type="paragraph" w:customStyle="1" w:styleId="75">
    <w:name w:val="正文_3"/>
    <w:basedOn w:val="76"/>
    <w:next w:val="78"/>
    <w:qFormat/>
    <w:uiPriority w:val="0"/>
  </w:style>
  <w:style w:type="paragraph" w:customStyle="1" w:styleId="76">
    <w:name w:val="Normal_0"/>
    <w:basedOn w:val="77"/>
    <w:next w:val="32"/>
    <w:autoRedefine/>
    <w:qFormat/>
    <w:uiPriority w:val="0"/>
    <w:rPr>
      <w:rFonts w:ascii="Calibri" w:hAnsi="Calibri"/>
      <w:sz w:val="21"/>
    </w:rPr>
  </w:style>
  <w:style w:type="paragraph" w:customStyle="1" w:styleId="77">
    <w:name w:val="正文1"/>
    <w:next w:val="3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78">
    <w:name w:val="正文缩进_0_0"/>
    <w:basedOn w:val="79"/>
    <w:qFormat/>
    <w:uiPriority w:val="0"/>
    <w:pPr>
      <w:ind w:firstLine="420" w:firstLineChars="200"/>
    </w:pPr>
  </w:style>
  <w:style w:type="paragraph" w:customStyle="1" w:styleId="79">
    <w:name w:val="正文_2_0_0"/>
    <w:basedOn w:val="80"/>
    <w:next w:val="84"/>
    <w:autoRedefine/>
    <w:qFormat/>
    <w:uiPriority w:val="0"/>
    <w:rPr>
      <w:rFonts w:cs="Calibri"/>
      <w:szCs w:val="21"/>
    </w:rPr>
  </w:style>
  <w:style w:type="paragraph" w:customStyle="1" w:styleId="80">
    <w:name w:val="正文_3_0_0"/>
    <w:basedOn w:val="81"/>
    <w:next w:val="82"/>
    <w:qFormat/>
    <w:uiPriority w:val="0"/>
    <w:rPr>
      <w:rFonts w:ascii="Calibri" w:hAnsi="Calibri"/>
    </w:rPr>
  </w:style>
  <w:style w:type="paragraph" w:customStyle="1" w:styleId="81">
    <w:name w:val="Normal_0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2">
    <w:name w:val="正文文本_1_0_0"/>
    <w:basedOn w:val="83"/>
    <w:qFormat/>
    <w:uiPriority w:val="0"/>
    <w:pPr>
      <w:spacing w:after="120"/>
    </w:pPr>
  </w:style>
  <w:style w:type="paragraph" w:customStyle="1" w:styleId="83">
    <w:name w:val="正文_2_0_0_0_0"/>
    <w:next w:val="8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正文首行缩进 2_4"/>
    <w:basedOn w:val="85"/>
    <w:qFormat/>
    <w:uiPriority w:val="99"/>
    <w:pPr>
      <w:ind w:firstLine="420" w:firstLineChars="200"/>
    </w:pPr>
  </w:style>
  <w:style w:type="paragraph" w:customStyle="1" w:styleId="85">
    <w:name w:val="正文文本缩进_5"/>
    <w:basedOn w:val="86"/>
    <w:qFormat/>
    <w:uiPriority w:val="0"/>
    <w:pPr>
      <w:spacing w:line="500" w:lineRule="exact"/>
      <w:ind w:left="1588" w:leftChars="832" w:firstLine="433" w:firstLineChars="196"/>
    </w:pPr>
    <w:rPr>
      <w:kern w:val="0"/>
      <w:sz w:val="24"/>
    </w:rPr>
  </w:style>
  <w:style w:type="paragraph" w:customStyle="1" w:styleId="86">
    <w:name w:val="正文_2_0_0_0"/>
    <w:next w:val="8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4正文"/>
    <w:basedOn w:val="1"/>
    <w:autoRedefine/>
    <w:qFormat/>
    <w:uiPriority w:val="0"/>
    <w:pPr>
      <w:snapToGrid w:val="0"/>
      <w:spacing w:line="360" w:lineRule="auto"/>
      <w:ind w:firstLine="480" w:firstLineChars="200"/>
    </w:pPr>
    <w:rPr>
      <w:rFonts w:eastAsia="仿宋"/>
      <w:sz w:val="24"/>
    </w:rPr>
  </w:style>
  <w:style w:type="paragraph" w:customStyle="1" w:styleId="88">
    <w:name w:val="首行缩进:  0.85 厘米"/>
    <w:basedOn w:val="1"/>
    <w:qFormat/>
    <w:uiPriority w:val="0"/>
    <w:pPr>
      <w:widowControl/>
      <w:spacing w:after="100" w:line="360" w:lineRule="auto"/>
      <w:ind w:firstLine="482"/>
      <w:jc w:val="left"/>
    </w:pPr>
    <w:rPr>
      <w:kern w:val="0"/>
      <w:sz w:val="24"/>
      <w:lang w:eastAsia="en-US"/>
    </w:rPr>
  </w:style>
  <w:style w:type="paragraph" w:customStyle="1" w:styleId="89">
    <w:name w:val="Table Paragraph"/>
    <w:basedOn w:val="1"/>
    <w:qFormat/>
    <w:uiPriority w:val="1"/>
    <w:rPr>
      <w:sz w:val="24"/>
    </w:rPr>
  </w:style>
  <w:style w:type="paragraph" w:customStyle="1" w:styleId="90">
    <w:name w:val="列出段落1"/>
    <w:basedOn w:val="1"/>
    <w:qFormat/>
    <w:uiPriority w:val="0"/>
    <w:pPr>
      <w:spacing w:line="360" w:lineRule="auto"/>
      <w:ind w:firstLine="420" w:firstLineChars="200"/>
    </w:pPr>
    <w:rPr>
      <w:rFonts w:ascii="等线" w:hAnsi="等线"/>
      <w:szCs w:val="22"/>
    </w:rPr>
  </w:style>
  <w:style w:type="paragraph" w:customStyle="1" w:styleId="91">
    <w:name w:val="样式 正文缩进 + 首行缩进:  2 字符"/>
    <w:basedOn w:val="6"/>
    <w:autoRedefine/>
    <w:qFormat/>
    <w:uiPriority w:val="0"/>
    <w:pPr>
      <w:spacing w:line="360" w:lineRule="auto"/>
      <w:ind w:firstLine="200"/>
    </w:pPr>
    <w:rPr>
      <w:rFonts w:cs="宋体"/>
      <w:sz w:val="24"/>
      <w:szCs w:val="20"/>
    </w:rPr>
  </w:style>
  <w:style w:type="paragraph" w:customStyle="1" w:styleId="92">
    <w:name w:val="WPS Plain"/>
    <w:basedOn w:val="1"/>
    <w:qFormat/>
    <w:uiPriority w:val="0"/>
    <w:pPr>
      <w:widowControl/>
      <w:jc w:val="left"/>
    </w:pPr>
    <w:rPr>
      <w:rFonts w:ascii="Times New Roman"/>
      <w:sz w:val="24"/>
    </w:rPr>
  </w:style>
  <w:style w:type="paragraph" w:customStyle="1" w:styleId="93">
    <w:name w:val="普通(网站)1"/>
    <w:basedOn w:val="1"/>
    <w:qFormat/>
    <w:uiPriority w:val="0"/>
    <w:pPr>
      <w:jc w:val="left"/>
    </w:pPr>
    <w:rPr>
      <w:kern w:val="0"/>
      <w:sz w:val="24"/>
    </w:rPr>
  </w:style>
  <w:style w:type="paragraph" w:customStyle="1" w:styleId="94">
    <w:name w:val="Body text|1"/>
    <w:basedOn w:val="1"/>
    <w:qFormat/>
    <w:uiPriority w:val="0"/>
    <w:pPr>
      <w:spacing w:line="290" w:lineRule="auto"/>
      <w:ind w:firstLine="400"/>
    </w:pPr>
    <w:rPr>
      <w:rFonts w:ascii="宋体" w:hAnsi="宋体" w:cs="宋体"/>
      <w:sz w:val="22"/>
      <w:szCs w:val="22"/>
      <w:lang w:val="zh-CN" w:bidi="zh-CN"/>
    </w:rPr>
  </w:style>
  <w:style w:type="paragraph" w:customStyle="1" w:styleId="95">
    <w:name w:val="纯文本1"/>
    <w:basedOn w:val="1"/>
    <w:qFormat/>
    <w:uiPriority w:val="0"/>
    <w:rPr>
      <w:rFonts w:ascii="宋体" w:hAnsi="Courier New"/>
      <w:szCs w:val="22"/>
    </w:rPr>
  </w:style>
  <w:style w:type="paragraph" w:customStyle="1" w:styleId="96">
    <w:name w:val="List Paragraph_bec9d0d3-48c0-408b-9551-1be35552bd90"/>
    <w:basedOn w:val="1"/>
    <w:autoRedefine/>
    <w:qFormat/>
    <w:uiPriority w:val="99"/>
    <w:pPr>
      <w:ind w:firstLine="420" w:firstLineChars="200"/>
    </w:pPr>
  </w:style>
  <w:style w:type="character" w:customStyle="1" w:styleId="97">
    <w:name w:val="批注框文本 Char"/>
    <w:basedOn w:val="35"/>
    <w:link w:val="15"/>
    <w:autoRedefine/>
    <w:qFormat/>
    <w:uiPriority w:val="0"/>
    <w:rPr>
      <w:rFonts w:ascii="Calibri" w:hAnsi="Calibri"/>
      <w:kern w:val="2"/>
      <w:sz w:val="18"/>
      <w:szCs w:val="18"/>
    </w:rPr>
  </w:style>
  <w:style w:type="character" w:customStyle="1" w:styleId="98">
    <w:name w:val="批注文字 Char"/>
    <w:basedOn w:val="35"/>
    <w:link w:val="9"/>
    <w:autoRedefine/>
    <w:qFormat/>
    <w:uiPriority w:val="0"/>
    <w:rPr>
      <w:rFonts w:ascii="Calibri" w:hAnsi="Calibri"/>
      <w:kern w:val="2"/>
      <w:sz w:val="21"/>
      <w:szCs w:val="24"/>
    </w:rPr>
  </w:style>
  <w:style w:type="character" w:customStyle="1" w:styleId="99">
    <w:name w:val="批注主题 Char"/>
    <w:basedOn w:val="98"/>
    <w:link w:val="30"/>
    <w:qFormat/>
    <w:uiPriority w:val="0"/>
    <w:rPr>
      <w:rFonts w:ascii="Calibri" w:hAnsi="Calibri"/>
      <w:b/>
      <w:bCs/>
      <w:kern w:val="2"/>
      <w:sz w:val="21"/>
      <w:szCs w:val="24"/>
    </w:rPr>
  </w:style>
  <w:style w:type="paragraph" w:customStyle="1" w:styleId="100">
    <w:name w:val="普通(网站)2"/>
    <w:basedOn w:val="1"/>
    <w:autoRedefine/>
    <w:qFormat/>
    <w:uiPriority w:val="0"/>
    <w:pPr>
      <w:jc w:val="left"/>
    </w:pPr>
    <w:rPr>
      <w:rFonts w:ascii="Times New Roman" w:hAnsi="Times New Roman"/>
      <w:kern w:val="0"/>
      <w:sz w:val="24"/>
    </w:rPr>
  </w:style>
  <w:style w:type="paragraph" w:customStyle="1" w:styleId="101">
    <w:name w:val="普通(网站)3"/>
    <w:basedOn w:val="1"/>
    <w:qFormat/>
    <w:uiPriority w:val="0"/>
    <w:pPr>
      <w:jc w:val="left"/>
    </w:pPr>
    <w:rPr>
      <w:kern w:val="0"/>
      <w:sz w:val="24"/>
    </w:rPr>
  </w:style>
  <w:style w:type="paragraph" w:customStyle="1" w:styleId="102">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03">
    <w:name w:val="题注5"/>
    <w:basedOn w:val="1"/>
    <w:next w:val="7"/>
    <w:qFormat/>
    <w:uiPriority w:val="0"/>
    <w:pPr>
      <w:numPr>
        <w:ilvl w:val="1"/>
        <w:numId w:val="3"/>
      </w:numPr>
      <w:tabs>
        <w:tab w:val="left" w:pos="0"/>
        <w:tab w:val="left" w:pos="720"/>
      </w:tabs>
      <w:spacing w:line="360" w:lineRule="auto"/>
      <w:ind w:left="720" w:hanging="720"/>
    </w:pPr>
    <w:rPr>
      <w:b/>
      <w:color w:val="000000"/>
      <w:sz w:val="28"/>
      <w:szCs w:val="28"/>
    </w:rPr>
  </w:style>
  <w:style w:type="character" w:customStyle="1" w:styleId="104">
    <w:name w:val="ft7"/>
    <w:basedOn w:val="35"/>
    <w:autoRedefine/>
    <w:qFormat/>
    <w:uiPriority w:val="0"/>
  </w:style>
  <w:style w:type="character" w:customStyle="1" w:styleId="105">
    <w:name w:val="ft35"/>
    <w:basedOn w:val="35"/>
    <w:qFormat/>
    <w:uiPriority w:val="0"/>
  </w:style>
  <w:style w:type="paragraph" w:customStyle="1" w:styleId="106">
    <w:name w:val="Default Text"/>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107">
    <w:name w:val="HTML 预先格式化"/>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customStyle="1" w:styleId="108">
    <w:name w:val="p0"/>
    <w:basedOn w:val="1"/>
    <w:qFormat/>
    <w:uiPriority w:val="0"/>
    <w:pPr>
      <w:widowControl/>
    </w:pPr>
    <w:rPr>
      <w:rFonts w:ascii="Times New Roman" w:hAnsi="Times New Roman" w:eastAsia="宋体" w:cs="Times New Roman"/>
      <w:kern w:val="0"/>
      <w:szCs w:val="21"/>
    </w:rPr>
  </w:style>
  <w:style w:type="paragraph" w:customStyle="1" w:styleId="109">
    <w:name w:val="样式2"/>
    <w:basedOn w:val="1"/>
    <w:qFormat/>
    <w:uiPriority w:val="0"/>
    <w:pPr>
      <w:spacing w:before="120" w:after="120"/>
    </w:pPr>
  </w:style>
  <w:style w:type="paragraph" w:customStyle="1" w:styleId="110">
    <w:name w:val="样式 微软雅黑 小四 行距: 固定值 22 磅 首行缩进:  2 字符"/>
    <w:basedOn w:val="1"/>
    <w:autoRedefine/>
    <w:qFormat/>
    <w:uiPriority w:val="0"/>
    <w:pPr>
      <w:spacing w:line="440" w:lineRule="exact"/>
      <w:jc w:val="both"/>
    </w:pPr>
    <w:rPr>
      <w:rFonts w:eastAsia="微软雅黑"/>
      <w:sz w:val="24"/>
      <w:szCs w:val="20"/>
    </w:rPr>
  </w:style>
  <w:style w:type="paragraph" w:customStyle="1" w:styleId="111">
    <w:name w:val="正文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2">
    <w:name w:val="Normal (Web)_da840081-6722-4a06-8bb9-a1081cc0db29"/>
    <w:basedOn w:val="1"/>
    <w:autoRedefine/>
    <w:qFormat/>
    <w:uiPriority w:val="0"/>
    <w:pPr>
      <w:spacing w:before="0" w:beforeAutospacing="0" w:after="0" w:afterAutospacing="0"/>
      <w:ind w:left="0" w:right="0"/>
      <w:jc w:val="left"/>
    </w:pPr>
    <w:rPr>
      <w:kern w:val="0"/>
      <w:sz w:val="24"/>
      <w:lang w:val="en-US" w:eastAsia="zh-CN"/>
    </w:rPr>
  </w:style>
  <w:style w:type="table" w:customStyle="1" w:styleId="113">
    <w:name w:val="Table Normal"/>
    <w:qFormat/>
    <w:uiPriority w:val="0"/>
    <w:tblPr>
      <w:tblCellMar>
        <w:top w:w="0" w:type="dxa"/>
        <w:left w:w="0" w:type="dxa"/>
        <w:bottom w:w="0" w:type="dxa"/>
        <w:right w:w="0" w:type="dxa"/>
      </w:tblCellMar>
    </w:tblPr>
  </w:style>
  <w:style w:type="paragraph" w:customStyle="1" w:styleId="114">
    <w:name w:val="Table Text"/>
    <w:basedOn w:val="1"/>
    <w:qFormat/>
    <w:uiPriority w:val="0"/>
    <w:rPr>
      <w:rFonts w:ascii="Arial" w:hAnsi="Arial" w:eastAsia="Arial" w:cs="Arial"/>
      <w:sz w:val="24"/>
      <w:szCs w:val="24"/>
      <w:lang w:val="en-US" w:eastAsia="en-US" w:bidi="ar-SA"/>
    </w:rPr>
  </w:style>
  <w:style w:type="paragraph" w:customStyle="1" w:styleId="115">
    <w:name w:val="表格"/>
    <w:basedOn w:val="1"/>
    <w:autoRedefine/>
    <w:qFormat/>
    <w:uiPriority w:val="0"/>
    <w:pPr>
      <w:spacing w:line="400" w:lineRule="exact"/>
    </w:pPr>
    <w:rPr>
      <w:rFonts w:ascii="Times New Roman" w:hAnsi="Times New Roman" w:eastAsia="宋体" w:cs="Times New Roman"/>
      <w:sz w:val="24"/>
    </w:rPr>
  </w:style>
  <w:style w:type="character" w:customStyle="1" w:styleId="116">
    <w:name w:val="font31"/>
    <w:basedOn w:val="35"/>
    <w:qFormat/>
    <w:uiPriority w:val="0"/>
    <w:rPr>
      <w:rFonts w:hint="eastAsia" w:ascii="宋体" w:hAnsi="宋体" w:eastAsia="宋体" w:cs="宋体"/>
      <w:color w:val="000000"/>
      <w:sz w:val="24"/>
      <w:szCs w:val="24"/>
      <w:u w:val="none"/>
    </w:rPr>
  </w:style>
  <w:style w:type="character" w:customStyle="1" w:styleId="117">
    <w:name w:val="font41"/>
    <w:basedOn w:val="35"/>
    <w:autoRedefine/>
    <w:qFormat/>
    <w:uiPriority w:val="0"/>
    <w:rPr>
      <w:rFonts w:hint="eastAsia" w:ascii="宋体" w:hAnsi="宋体" w:eastAsia="宋体" w:cs="宋体"/>
      <w:color w:val="000000"/>
      <w:sz w:val="24"/>
      <w:szCs w:val="24"/>
      <w:u w:val="none"/>
    </w:rPr>
  </w:style>
  <w:style w:type="character" w:customStyle="1" w:styleId="118">
    <w:name w:val="font61"/>
    <w:basedOn w:val="35"/>
    <w:qFormat/>
    <w:uiPriority w:val="0"/>
    <w:rPr>
      <w:rFonts w:hint="eastAsia" w:ascii="宋体" w:hAnsi="宋体" w:eastAsia="宋体" w:cs="宋体"/>
      <w:color w:val="000000"/>
      <w:sz w:val="24"/>
      <w:szCs w:val="24"/>
      <w:u w:val="none"/>
    </w:rPr>
  </w:style>
  <w:style w:type="paragraph" w:customStyle="1" w:styleId="119">
    <w:name w:val="Other|1"/>
    <w:basedOn w:val="1"/>
    <w:qFormat/>
    <w:uiPriority w:val="0"/>
    <w:pPr>
      <w:jc w:val="center"/>
    </w:pPr>
    <w:rPr>
      <w:rFonts w:ascii="宋体" w:hAnsi="宋体" w:eastAsia="宋体" w:cs="宋体"/>
      <w:sz w:val="16"/>
      <w:szCs w:val="16"/>
      <w:lang w:val="zh-TW" w:eastAsia="zh-TW" w:bidi="zh-TW"/>
    </w:rPr>
  </w:style>
  <w:style w:type="paragraph" w:customStyle="1" w:styleId="120">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1">
    <w:name w:val="List Paragraph"/>
    <w:basedOn w:val="1"/>
    <w:qFormat/>
    <w:uiPriority w:val="34"/>
    <w:pPr>
      <w:ind w:firstLine="420" w:firstLineChars="200"/>
    </w:pPr>
  </w:style>
  <w:style w:type="paragraph" w:customStyle="1" w:styleId="122">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23">
    <w:name w:val="_Style 2"/>
    <w:qFormat/>
    <w:uiPriority w:val="1"/>
    <w:pPr>
      <w:adjustRightInd w:val="0"/>
      <w:snapToGrid w:val="0"/>
    </w:pPr>
    <w:rPr>
      <w:rFonts w:ascii="Tahoma" w:hAnsi="Tahoma" w:eastAsia="宋体" w:cs="Times New Roman"/>
      <w:sz w:val="22"/>
      <w:szCs w:val="22"/>
      <w:lang w:val="en-US" w:eastAsia="zh-CN" w:bidi="ar-SA"/>
    </w:rPr>
  </w:style>
  <w:style w:type="paragraph" w:customStyle="1" w:styleId="124">
    <w:name w:val="Heading #1|1"/>
    <w:basedOn w:val="1"/>
    <w:autoRedefine/>
    <w:qFormat/>
    <w:uiPriority w:val="0"/>
    <w:pPr>
      <w:spacing w:after="280"/>
      <w:jc w:val="center"/>
      <w:outlineLvl w:val="0"/>
    </w:pPr>
    <w:rPr>
      <w:rFonts w:ascii="宋体" w:hAnsi="宋体" w:eastAsia="宋体" w:cs="宋体"/>
      <w:sz w:val="30"/>
      <w:szCs w:val="30"/>
      <w:lang w:val="zh-TW" w:eastAsia="zh-TW" w:bidi="zh-TW"/>
    </w:rPr>
  </w:style>
  <w:style w:type="paragraph" w:customStyle="1" w:styleId="125">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126">
    <w:name w:val="Normal_30"/>
    <w:qFormat/>
    <w:uiPriority w:val="0"/>
    <w:rPr>
      <w:rFonts w:ascii="Times New Roman" w:hAnsi="Times New Roman" w:eastAsia="Times New Roman" w:cs="Times New Roman"/>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5ec3f705-b88a-49a8-a9e0-103ce6f3a233</errorID>
      <errorWord>2026年03月05日</errorWord>
      <group>L1_Knowledge</group>
      <groupName>知识性问题</groupName>
      <ability>L2_Time</ability>
      <abilityName>日期时间</abilityName>
      <candidateList>
        <item>2026年3月5日</item>
      </candidateList>
      <explain>根据日常书写习惯，月份和日期一般会省略前导零。</explain>
      <paraID> 38FA1A0</paraID>
      <start>73</start>
      <end>84</end>
      <status>unmodified</status>
      <modifiedWord/>
      <trackRevisions>false</trackRevisions>
    </reviewItem>
    <reviewItem>
      <errorID>9fdef51a-469f-4b19-ae9a-43d95c94a6f0</errorID>
      <errorWord>:</errorWord>
      <group>L1_Format</group>
      <groupName>格式问题</groupName>
      <ability>L2_HalfPunc</ability>
      <abilityName>全半角检查</abilityName>
      <candidateList>
        <item>：</item>
      </candidateList>
      <explain>文本全半角错误。</explain>
      <paraID>3155CE97</paraID>
      <start>4</start>
      <end>5</end>
      <status>unmodified</status>
      <modifiedWord/>
      <trackRevisions>false</trackRevisions>
    </reviewItem>
    <reviewItem>
      <errorID>908dafe6-285c-4b10-ad33-0e1a73bddbe7</errorID>
      <errorWord>:</errorWord>
      <group>L1_Format</group>
      <groupName>格式问题</groupName>
      <ability>L2_HalfPunc</ability>
      <abilityName>全半角检查</abilityName>
      <candidateList>
        <item>：</item>
      </candidateList>
      <explain>文本全半角错误。</explain>
      <paraID>2FD0C083</paraID>
      <start>2</start>
      <end>3</end>
      <status>unmodified</status>
      <modifiedWord/>
      <trackRevisions>false</trackRevisions>
    </reviewItem>
    <reviewItem>
      <errorID>26a5c11c-9ae8-42b8-a8d3-6de9dcb9d610</errorID>
      <errorWord>2026年02月13日</errorWord>
      <group>L1_Knowledge</group>
      <groupName>知识性问题</groupName>
      <ability>L2_Time</ability>
      <abilityName>日期时间</abilityName>
      <candidateList>
        <item>2026年2月13日</item>
      </candidateList>
      <explain>根据日常书写习惯，月份一般会省略前导零。</explain>
      <paraID>4AEEB0CB</paraID>
      <start>3</start>
      <end>14</end>
      <status>unmodified</status>
      <modifiedWord/>
      <trackRevisions>false</trackRevisions>
    </reviewItem>
    <reviewItem>
      <errorID>de6d6145-8938-4a83-b139-f929b179aacc</errorID>
      <errorWord>2026年02月27日</errorWord>
      <group>L1_Knowledge</group>
      <groupName>知识性问题</groupName>
      <ability>L2_Time</ability>
      <abilityName>日期时间</abilityName>
      <candidateList>
        <item>2026年2月27日</item>
      </candidateList>
      <explain>根据日常书写习惯，月份一般会省略前导零。</explain>
      <paraID>4AEEB0CB</paraID>
      <start>15</start>
      <end>26</end>
      <status>unmodified</status>
      <modifiedWord/>
      <trackRevisions>false</trackRevisions>
    </reviewItem>
    <reviewItem>
      <errorID>bfb165b0-b65b-45ed-a4e1-8be2d1eb8d30</errorID>
      <errorWord>上午00:00</errorWord>
      <group>L1_Knowledge</group>
      <groupName>知识性问题</groupName>
      <ability>L2_Time</ability>
      <abilityName>日期时间</abilityName>
      <candidateList/>
      <explain>时间与前缀不匹配，可能的时间前缀有“下午、晚上、凌晨、午夜”。</explain>
      <paraID>4AEEB0CB</paraID>
      <start>29</start>
      <end>36</end>
      <status>unmodified</status>
      <modifiedWord/>
      <trackRevisions>false</trackRevisions>
    </reviewItem>
    <reviewItem>
      <errorID>e690a19f-b815-4b4c-a48c-d3a22186c151</errorID>
      <errorWord>：</errorWord>
      <group>L1_Format</group>
      <groupName>格式问题</groupName>
      <ability>L2_HalfPunc</ability>
      <abilityName>全半角检查</abilityName>
      <candidateList>
        <item>:</item>
      </candidateList>
      <explain>文本全半角错误。</explain>
      <paraID>4AEEB0CB</paraID>
      <start>39</start>
      <end>40</end>
      <status>unmodified</status>
      <modifiedWord/>
      <trackRevisions>false</trackRevisions>
    </reviewItem>
    <reviewItem>
      <errorID>92fa6156-832a-4b3f-9bcf-0769c5ac953e</errorID>
      <errorWord>2026年03月05日</errorWord>
      <group>L1_Knowledge</group>
      <groupName>知识性问题</groupName>
      <ability>L2_Time</ability>
      <abilityName>日期时间</abilityName>
      <candidateList>
        <item>2026年3月5日</item>
      </candidateList>
      <explain>根据日常书写习惯，月份和日期一般会省略前导零。</explain>
      <paraID>25F8002D</paraID>
      <start>11</start>
      <end>22</end>
      <status>unmodified</status>
      <modifiedWord/>
      <trackRevisions>false</trackRevisions>
    </reviewItem>
    <reviewItem>
      <errorID>b68867fc-282e-4f13-8a97-327cb8b90d2c</errorID>
      <errorWord>:</errorWord>
      <group>L1_Format</group>
      <groupName>格式问题</groupName>
      <ability>L2_HalfPunc</ability>
      <abilityName>全半角检查</abilityName>
      <candidateList>
        <item>：</item>
      </candidateList>
      <explain>文本全半角错误。</explain>
      <paraID> 3E9F39A</paraID>
      <start>4</start>
      <end>5</end>
      <status>unmodified</status>
      <modifiedWord/>
      <trackRevisions>false</trackRevisions>
    </reviewItem>
    <reviewItem>
      <errorID>f6c45996-edde-4a45-adc1-722518f80958</errorID>
      <errorWord>2026年03月05日</errorWord>
      <group>L1_Knowledge</group>
      <groupName>知识性问题</groupName>
      <ability>L2_Time</ability>
      <abilityName>日期时间</abilityName>
      <candidateList>
        <item>2026年3月5日</item>
      </candidateList>
      <explain>根据日常书写习惯，月份和日期一般会省略前导零。</explain>
      <paraID> 3E9F39A</paraID>
      <start>5</start>
      <end>16</end>
      <status>unmodified</status>
      <modifiedWord/>
      <trackRevisions>false</trackRevisions>
    </reviewItem>
    <reviewItem>
      <errorID>ec642a29-0335-4af3-98d5-ca6abdd5a6ea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713435BE</paraID>
      <start>0</start>
      <end>2</end>
      <status>unmodified</status>
      <modifiedWord/>
      <trackRevisions>false</trackRevisions>
    </reviewItem>
    <reviewItem>
      <errorID>488474a0-ab58-4f08-a0d4-7f3ceb6ed662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75A91128</paraID>
      <start>0</start>
      <end>2</end>
      <status>unmodified</status>
      <modifiedWord/>
      <trackRevisions>false</trackRevisions>
    </reviewItem>
    <reviewItem>
      <errorID>2cfada5a-a454-4528-a8c9-6deb863a9e48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73DFEEB0</paraID>
      <start>0</start>
      <end>2</end>
      <status>unmodified</status>
      <modifiedWord/>
      <trackRevisions>false</trackRevisions>
    </reviewItem>
    <reviewItem>
      <errorID>27dfde3f-16a1-484d-84bd-715317752bbe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6737634D</paraID>
      <start>0</start>
      <end>2</end>
      <status>unmodified</status>
      <modifiedWord/>
      <trackRevisions>false</trackRevisions>
    </reviewItem>
    <reviewItem>
      <errorID>20a07f65-845b-4a46-8558-c39725eefc79</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6737634D</paraID>
      <start>68</start>
      <end>75</end>
      <status>unmodified</status>
      <modifiedWord/>
      <trackRevisions>false</trackRevisions>
    </reviewItem>
    <reviewItem>
      <errorID>9e0716d2-9375-49b8-bdb0-302f7c59c769</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6737634D</paraID>
      <start>81</start>
      <end>86</end>
      <status>unmodified</status>
      <modifiedWord/>
      <trackRevisions>false</trackRevisions>
    </reviewItem>
    <reviewItem>
      <errorID>df6d1f12-521f-4b6d-a41f-6e956caaab85</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6737634D</paraID>
      <start>172</start>
      <end>177</end>
      <status>unmodified</status>
      <modifiedWord/>
      <trackRevisions>false</trackRevisions>
    </reviewItem>
    <reviewItem>
      <errorID>c8aaf3b8-7aa2-4899-b99c-679eaa6b0af3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4C2DC246</paraID>
      <start>0</start>
      <end>2</end>
      <status>unmodified</status>
      <modifiedWord/>
      <trackRevisions>false</trackRevisions>
    </reviewItem>
    <reviewItem>
      <errorID>5bd18a12-f9af-4fa4-96ad-d498e1dbe440</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4C2DC246</paraID>
      <start>114</start>
      <end>119</end>
      <status>unmodified</status>
      <modifiedWord/>
      <trackRevisions>false</trackRevisions>
    </reviewItem>
    <reviewItem>
      <errorID>8cba535f-d5ff-4b8a-815a-e8e2df3e1ff2</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4C2DC246</paraID>
      <start>125</start>
      <end>130</end>
      <status>unmodified</status>
      <modifiedWord/>
      <trackRevisions>false</trackRevisions>
    </reviewItem>
    <reviewItem>
      <errorID>53d4f56d-72be-455f-97ec-cee0fa26b90b</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4C2DC246</paraID>
      <start>216</start>
      <end>221</end>
      <status>unmodified</status>
      <modifiedWord/>
      <trackRevisions>false</trackRevisions>
    </reviewItem>
    <reviewItem>
      <errorID>e6c61648-2b73-4d87-9481-cc81f8ea6d6b</errorID>
      <errorWord>（</errorWord>
      <group>L1_Punc</group>
      <groupName>标点问题</groupName>
      <ability>L2_Punc</ability>
      <abilityName>标点符号检查</abilityName>
      <candidateList/>
      <explain>同一形式括号套用。</explain>
      <paraID>38A81839</paraID>
      <start>92</start>
      <end>93</end>
      <status>unmodified</status>
      <modifiedWord/>
      <trackRevisions>false</trackRevisions>
    </reviewItem>
    <reviewItem>
      <errorID>252c527d-bd71-43bd-aa8c-009327915b06</errorID>
      <errorWord>）</errorWord>
      <group>L1_Punc</group>
      <groupName>标点问题</groupName>
      <ability>L2_Punc</ability>
      <abilityName>标点符号检查</abilityName>
      <candidateList/>
      <explain>同一形式括号套用。</explain>
      <paraID>38A81839</paraID>
      <start>104</start>
      <end>105</end>
      <status>unmodified</status>
      <modifiedWord/>
      <trackRevisions>false</trackRevisions>
    </reviewItem>
    <reviewItem>
      <errorID>4e67eef6-60c4-4fe0-b352-1c28c9f46a8d</errorID>
      <errorWord>[2020]46号</errorWord>
      <group>L1_Knowledge</group>
      <groupName>知识性问题</groupName>
      <ability>L2_Knowledge</ability>
      <abilityName>其他知识</abilityName>
      <candidateList>
        <item>〔2020〕46号</item>
      </candidateList>
      <explain>发文字号格式错误。</explain>
      <paraID>75A8CA95</paraID>
      <start>43</start>
      <end>52</end>
      <status>unmodified</status>
      <modifiedWord/>
      <trackRevisions>false</trackRevisions>
    </reviewItem>
    <reviewItem>
      <errorID>b358916c-e52f-4857-bf1f-1e705dbb06f4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75A8CA95</paraID>
      <start>229</start>
      <end>232</end>
      <status>unmodified</status>
      <modifiedWord/>
      <trackRevisions>false</trackRevisions>
    </reviewItem>
    <reviewItem>
      <errorID>ea338cf3-f148-4769-95ff-2cb16386ef84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3D28B0ED</paraID>
      <start>0</start>
      <end>2</end>
      <status>unmodified</status>
      <modifiedWord/>
      <trackRevisions>false</trackRevisions>
    </reviewItem>
    <reviewItem>
      <errorID>9fe06d8b-031d-466f-850e-5ea528fc75d4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48B9D972</paraID>
      <start>0</start>
      <end>2</end>
      <status>unmodified</status>
      <modifiedWord/>
      <trackRevisions>false</trackRevisions>
    </reviewItem>
    <reviewItem>
      <errorID>a6178a55-3392-408e-a79d-f6b86e90058d</errorID>
      <errorWord>“.</errorWord>
      <group>L1_Punc</group>
      <groupName>标点问题</groupName>
      <ability>L2_Punc</ability>
      <abilityName>标点符号检查</abilityName>
      <candidateList>
        <item>“</item>
      </candidateList>
      <explain/>
      <paraID>111DF1ED</paraID>
      <start>11</start>
      <end>13</end>
      <status>unmodified</status>
      <modifiedWord/>
      <trackRevisions>false</trackRevisions>
    </reviewItem>
    <reviewItem>
      <errorID>6ae02940-8363-43e6-89f6-6efc2d0d191d</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111DF1ED</paraID>
      <start>17</start>
      <end>18</end>
      <status>unmodified</status>
      <modifiedWord/>
      <trackRevisions>false</trackRevisions>
    </reviewItem>
    <reviewItem>
      <errorID>34bae81a-3f93-4d3c-a95c-320c3090b4c5</errorID>
      <errorWord>“.</errorWord>
      <group>L1_Punc</group>
      <groupName>标点问题</groupName>
      <ability>L2_Punc</ability>
      <abilityName>标点符号检查</abilityName>
      <candidateList>
        <item>“</item>
      </candidateList>
      <explain/>
      <paraID>6C0E1B92</paraID>
      <start>9</start>
      <end>11</end>
      <status>unmodified</status>
      <modifiedWord/>
      <trackRevisions>false</trackRevisions>
    </reviewItem>
    <reviewItem>
      <errorID>038ac738-df2b-444d-a508-780ce0f1cadb</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6C0E1B92</paraID>
      <start>15</start>
      <end>16</end>
      <status>unmodified</status>
      <modifiedWord/>
      <trackRevisions>false</trackRevisions>
    </reviewItem>
    <reviewItem>
      <errorID>c1e2281e-89c7-4a23-9e3b-bb919c874de4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570A9A0A</paraID>
      <start>0</start>
      <end>2</end>
      <status>unmodified</status>
      <modifiedWord/>
      <trackRevisions>false</trackRevisions>
    </reviewItem>
    <reviewItem>
      <errorID>084084ce-80f6-4f11-af57-5b033e07d3f2</errorID>
      <errorWord>-</errorWord>
      <group>L1_Format</group>
      <groupName>格式问题</groupName>
      <ability>L2_HalfPunc</ability>
      <abilityName>全半角检查</abilityName>
      <candidateList>
        <item>－</item>
      </candidateList>
      <explain>文本全半角错误。</explain>
      <paraID> 84FCA73</paraID>
      <start>12</start>
      <end>13</end>
      <status>unmodified</status>
      <modifiedWord/>
      <trackRevisions>false</trackRevisions>
    </reviewItem>
    <reviewItem>
      <errorID>c8393ee6-a35f-4b34-b710-2581cdb7ba1c</errorID>
      <errorWord>-</errorWord>
      <group>L1_Format</group>
      <groupName>格式问题</groupName>
      <ability>L2_HalfPunc</ability>
      <abilityName>全半角检查</abilityName>
      <candidateList>
        <item>－</item>
      </candidateList>
      <explain>文本全半角错误。</explain>
      <paraID> 84FCA73</paraID>
      <start>13</start>
      <end>14</end>
      <status>unmodified</status>
      <modifiedWord/>
      <trackRevisions>false</trackRevisions>
    </reviewItem>
    <reviewItem>
      <errorID>a6bd9e55-1658-49c3-a674-f13e217bbc80</errorID>
      <errorWord>-</errorWord>
      <group>L1_Format</group>
      <groupName>格式问题</groupName>
      <ability>L2_HalfPunc</ability>
      <abilityName>全半角检查</abilityName>
      <candidateList>
        <item>－</item>
      </candidateList>
      <explain>文本全半角错误。</explain>
      <paraID> 84FCA73</paraID>
      <start>67</start>
      <end>68</end>
      <status>unmodified</status>
      <modifiedWord/>
      <trackRevisions>false</trackRevisions>
    </reviewItem>
    <reviewItem>
      <errorID>720401f7-b364-47f4-a703-a976f484b9e3</errorID>
      <errorWord>-</errorWord>
      <group>L1_Format</group>
      <groupName>格式问题</groupName>
      <ability>L2_HalfPunc</ability>
      <abilityName>全半角检查</abilityName>
      <candidateList>
        <item>－</item>
      </candidateList>
      <explain>文本全半角错误。</explain>
      <paraID> 84FCA73</paraID>
      <start>120</start>
      <end>121</end>
      <status>unmodified</status>
      <modifiedWord/>
      <trackRevisions>false</trackRevisions>
    </reviewItem>
    <reviewItem>
      <errorID>7fd8dcb3-2a2a-4fa4-93f9-0faad40176a5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530F3AA2</paraID>
      <start>32</start>
      <end>35</end>
      <status>unmodified</status>
      <modifiedWord/>
      <trackRevisions>false</trackRevisions>
    </reviewItem>
    <reviewItem>
      <errorID>9e6ac18b-b9fa-473c-a948-b7a0e4959c66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530F3AA2</paraID>
      <start>41</start>
      <end>44</end>
      <status>unmodified</status>
      <modifiedWord/>
      <trackRevisions>false</trackRevisions>
    </reviewItem>
    <reviewItem>
      <errorID>23aec1ce-2ef5-43ae-b5c5-afbffe5c5afd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530F3AA2</paraID>
      <start>48</start>
      <end>51</end>
      <status>unmodified</status>
      <modifiedWord/>
      <trackRevisions>false</trackRevisions>
    </reviewItem>
    <reviewItem>
      <errorID>d347dcdc-71c5-43a8-84b3-92fb8228302c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530F3AA2</paraID>
      <start>55</start>
      <end>58</end>
      <status>unmodified</status>
      <modifiedWord/>
      <trackRevisions>false</trackRevisions>
    </reviewItem>
    <reviewItem>
      <errorID>a83c69d9-0cd3-4365-990b-37666980ccf2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530F3AA2</paraID>
      <start>62</start>
      <end>65</end>
      <status>unmodified</status>
      <modifiedWord/>
      <trackRevisions>false</trackRevisions>
    </reviewItem>
    <reviewItem>
      <errorID>4ca6933b-b23e-4129-a5b2-cbf8d949e758</errorID>
      <errorWord>-</errorWord>
      <group>L1_Format</group>
      <groupName>格式问题</groupName>
      <ability>L2_HalfPunc</ability>
      <abilityName>全半角检查</abilityName>
      <candidateList>
        <item>－</item>
      </candidateList>
      <explain>文本全半角错误。</explain>
      <paraID>52631006</paraID>
      <start>22</start>
      <end>23</end>
      <status>unmodified</status>
      <modifiedWord/>
      <trackRevisions>false</trackRevisions>
    </reviewItem>
    <reviewItem>
      <errorID>9047823b-ddf9-48b9-b814-a3bd4580d1ed</errorID>
      <errorWord>-</errorWord>
      <group>L1_Format</group>
      <groupName>格式问题</groupName>
      <ability>L2_HalfPunc</ability>
      <abilityName>全半角检查</abilityName>
      <candidateList>
        <item>－</item>
      </candidateList>
      <explain>文本全半角错误。</explain>
      <paraID>52631006</paraID>
      <start>27</start>
      <end>28</end>
      <status>unmodified</status>
      <modifiedWord/>
      <trackRevisions>false</trackRevisions>
    </reviewItem>
    <reviewItem>
      <errorID>3750e16a-6af0-4cf4-859a-30d85b3c590f</errorID>
      <errorWord>-</errorWord>
      <group>L1_Format</group>
      <groupName>格式问题</groupName>
      <ability>L2_HalfPunc</ability>
      <abilityName>全半角检查</abilityName>
      <candidateList>
        <item>－</item>
      </candidateList>
      <explain>文本全半角错误。</explain>
      <paraID>52631006</paraID>
      <start>32</start>
      <end>33</end>
      <status>unmodified</status>
      <modifiedWord/>
      <trackRevisions>false</trackRevisions>
    </reviewItem>
    <reviewItem>
      <errorID>d61f2a9d-c6b0-4954-9d71-0992a6e4a32e</errorID>
      <errorWord>-</errorWord>
      <group>L1_Format</group>
      <groupName>格式问题</groupName>
      <ability>L2_HalfPunc</ability>
      <abilityName>全半角检查</abilityName>
      <candidateList>
        <item>－</item>
      </candidateList>
      <explain>文本全半角错误。</explain>
      <paraID>52631006</paraID>
      <start>37</start>
      <end>38</end>
      <status>unmodified</status>
      <modifiedWord/>
      <trackRevisions>false</trackRevisions>
    </reviewItem>
    <reviewItem>
      <errorID>38f1b32a-21f0-4fb1-bd67-8d093ada88bc</errorID>
      <errorWord>-</errorWord>
      <group>L1_Format</group>
      <groupName>格式问题</groupName>
      <ability>L2_HalfPunc</ability>
      <abilityName>全半角检查</abilityName>
      <candidateList>
        <item>－</item>
      </candidateList>
      <explain>文本全半角错误。</explain>
      <paraID>52631006</paraID>
      <start>43</start>
      <end>44</end>
      <status>unmodified</status>
      <modifiedWord/>
      <trackRevisions>false</trackRevisions>
    </reviewItem>
    <reviewItem>
      <errorID>73c803b6-efda-4389-91b3-30e57d09e4c8</errorID>
      <errorWord>-</errorWord>
      <group>L1_Format</group>
      <groupName>格式问题</groupName>
      <ability>L2_HalfPunc</ability>
      <abilityName>全半角检查</abilityName>
      <candidateList>
        <item>－</item>
      </candidateList>
      <explain>文本全半角错误。</explain>
      <paraID>52631006</paraID>
      <start>60</start>
      <end>61</end>
      <status>unmodified</status>
      <modifiedWord/>
      <trackRevisions>false</trackRevisions>
    </reviewItem>
    <reviewItem>
      <errorID>0c730cc5-4453-463d-aafd-dec59a2e467c</errorID>
      <errorWord>法律、法规</errorWord>
      <group>L1_Word</group>
      <groupName>字词问题</groupName>
      <ability>L2_Typo</ability>
      <abilityName>字词错误</abilityName>
      <candidateList>
        <item>法律法规</item>
      </candidateList>
      <explain/>
      <paraID>7ACD3F46</paraID>
      <start>10</start>
      <end>15</end>
      <status>unmodified</status>
      <modifiedWord/>
      <trackRevisions>false</trackRevisions>
    </reviewItem>
    <reviewItem>
      <errorID>490aaa7e-97f3-495e-9b0b-8a8e71089956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401E98D2</paraID>
      <start>0</start>
      <end>2</end>
      <status>unmodified</status>
      <modifiedWord/>
      <trackRevisions>false</trackRevisions>
    </reviewItem>
    <reviewItem>
      <errorID>0ed14168-24c4-4c9c-96f1-2a11956f2381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179DBF64</paraID>
      <start>0</start>
      <end>2</end>
      <status>unmodified</status>
      <modifiedWord/>
      <trackRevisions>false</trackRevisions>
    </reviewItem>
    <reviewItem>
      <errorID>a3d5f103-84c2-4c56-b5c6-b0651bde350a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50A46CBD</paraID>
      <start>0</start>
      <end>2</end>
      <status>unmodified</status>
      <modifiedWord/>
      <trackRevisions>false</trackRevisions>
    </reviewItem>
    <reviewItem>
      <errorID>1a19d4de-b3c1-4925-9742-8d38b0fe69ac</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7F05C340</paraID>
      <start>0</start>
      <end>3</end>
      <status>unmodified</status>
      <modifiedWord/>
      <trackRevisions>false</trackRevisions>
    </reviewItem>
    <reviewItem>
      <errorID>10f0e282-ef4e-48d5-bfd9-14bd1303e15b</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7EBE13B9</paraID>
      <start>0</start>
      <end>3</end>
      <status>unmodified</status>
      <modifiedWord/>
      <trackRevisions>false</trackRevisions>
    </reviewItem>
    <reviewItem>
      <errorID>2dd05dd7-1891-4b59-b494-35d3494d64e2</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60938D80</paraID>
      <start>0</start>
      <end>3</end>
      <status>unmodified</status>
      <modifiedWord/>
      <trackRevisions>false</trackRevisions>
    </reviewItem>
    <reviewItem>
      <errorID>52ab67fd-ebb5-4c35-a68f-eaa7a4d54bce</errorID>
      <errorWord>法律、法规</errorWord>
      <group>L1_Word</group>
      <groupName>字词问题</groupName>
      <ability>L2_Typo</ability>
      <abilityName>字词错误</abilityName>
      <candidateList>
        <item>法律法规</item>
      </candidateList>
      <explain/>
      <paraID>637C3BCE</paraID>
      <start>5</start>
      <end>10</end>
      <status>unmodified</status>
      <modifiedWord/>
      <trackRevisions>false</trackRevisions>
    </reviewItem>
    <reviewItem>
      <errorID>9f3babb5-6e2d-456b-a42c-7dbc554f22d3</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236134D7</paraID>
      <start>0</start>
      <end>3</end>
      <status>unmodified</status>
      <modifiedWord/>
      <trackRevisions>false</trackRevisions>
    </reviewItem>
    <reviewItem>
      <errorID>b616421c-7baf-4ec6-90ba-5522740c68c5</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3094371C</paraID>
      <start>0</start>
      <end>3</end>
      <status>unmodified</status>
      <modifiedWord/>
      <trackRevisions>false</trackRevisions>
    </reviewItem>
    <reviewItem>
      <errorID>cb5b4547-6e58-4e1c-8471-8faf14e6722d</errorID>
      <errorWord>“.</errorWord>
      <group>L1_Punc</group>
      <groupName>标点问题</groupName>
      <ability>L2_Punc</ability>
      <abilityName>标点符号检查</abilityName>
      <candidateList>
        <item>“</item>
      </candidateList>
      <explain/>
      <paraID>1BC2D60A</paraID>
      <start>30</start>
      <end>32</end>
      <status>unmodified</status>
      <modifiedWord/>
      <trackRevisions>false</trackRevisions>
    </reviewItem>
    <reviewItem>
      <errorID>d97fdced-1a36-45e1-acc2-deee0d264234</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7CC8BED4</paraID>
      <start>0</start>
      <end>3</end>
      <status>unmodified</status>
      <modifiedWord/>
      <trackRevisions>false</trackRevisions>
    </reviewItem>
    <reviewItem>
      <errorID>a5fb1385-47c8-4d43-bdc1-6ffdceaf6376</errorID>
      <errorWord>-</errorWord>
      <group>L1_Format</group>
      <groupName>格式问题</groupName>
      <ability>L2_HalfPunc</ability>
      <abilityName>全半角检查</abilityName>
      <candidateList>
        <item>－</item>
      </candidateList>
      <explain>文本全半角错误。</explain>
      <paraID>395E953E</paraID>
      <start>10</start>
      <end>11</end>
      <status>unmodified</status>
      <modifiedWord/>
      <trackRevisions>false</trackRevisions>
    </reviewItem>
    <reviewItem>
      <errorID>262d88e6-bb8d-46b7-9cbf-df14f3e5a9e4</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48D8C69C</paraID>
      <start>0</start>
      <end>3</end>
      <status>unmodified</status>
      <modifiedWord/>
      <trackRevisions>false</trackRevisions>
    </reviewItem>
    <reviewItem>
      <errorID>40ff67d8-0a29-4b1f-8c05-78938be39fd8</errorID>
      <errorWord>第16条</errorWord>
      <group>L1_Knowledge</group>
      <groupName>知识性问题</groupName>
      <ability>L2_Knowledge</ability>
      <abilityName>其他知识</abilityName>
      <candidateList>
        <item>第十六条</item>
      </candidateList>
      <explain/>
      <paraID>23CA0E4E</paraID>
      <start>46</start>
      <end>50</end>
      <status>unmodified</status>
      <modifiedWord/>
      <trackRevisions>false</trackRevisions>
    </reviewItem>
    <reviewItem>
      <errorID>c24b9e70-607f-4ea2-8a4f-a69c22872b9a</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5FF848E</paraID>
      <start>0</start>
      <end>3</end>
      <status>unmodified</status>
      <modifiedWord/>
      <trackRevisions>false</trackRevisions>
    </reviewItem>
    <reviewItem>
      <errorID>fd7be6d2-6d5f-4b15-84cd-b074c775d4a3</errorID>
      <errorWord>;</errorWord>
      <group>L1_Format</group>
      <groupName>格式问题</groupName>
      <ability>L2_HalfPunc</ability>
      <abilityName>全半角检查</abilityName>
      <candidateList>
        <item>；</item>
      </candidateList>
      <explain>文本全半角错误。</explain>
      <paraID> 5FF848E</paraID>
      <start>12</start>
      <end>13</end>
      <status>unmodified</status>
      <modifiedWord/>
      <trackRevisions>false</trackRevisions>
    </reviewItem>
    <reviewItem>
      <errorID>b077bfe3-0357-48ae-a6fe-fcf96df16bab</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452023C6</paraID>
      <start>0</start>
      <end>3</end>
      <status>unmodified</status>
      <modifiedWord/>
      <trackRevisions>false</trackRevisions>
    </reviewItem>
    <reviewItem>
      <errorID>58703f67-365f-4a5c-91bb-7dbde05ad4e8</errorID>
      <errorWord>;</errorWord>
      <group>L1_Format</group>
      <groupName>格式问题</groupName>
      <ability>L2_HalfPunc</ability>
      <abilityName>全半角检查</abilityName>
      <candidateList>
        <item>；</item>
      </candidateList>
      <explain>文本全半角错误。</explain>
      <paraID>452023C6</paraID>
      <start>16</start>
      <end>17</end>
      <status>unmodified</status>
      <modifiedWord/>
      <trackRevisions>false</trackRevisions>
    </reviewItem>
    <reviewItem>
      <errorID>57647714-1caa-4ab4-b65a-40d09df0c9a8</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A90BFD5</paraID>
      <start>0</start>
      <end>3</end>
      <status>unmodified</status>
      <modifiedWord/>
      <trackRevisions>false</trackRevisions>
    </reviewItem>
    <reviewItem>
      <errorID>218dfbe4-76c8-4dff-b6ec-9ab3bca30909</errorID>
      <errorWord>;</errorWord>
      <group>L1_Format</group>
      <groupName>格式问题</groupName>
      <ability>L2_HalfPunc</ability>
      <abilityName>全半角检查</abilityName>
      <candidateList>
        <item>；</item>
      </candidateList>
      <explain>文本全半角错误。</explain>
      <paraID> A90BFD5</paraID>
      <start>23</start>
      <end>24</end>
      <status>unmodified</status>
      <modifiedWord/>
      <trackRevisions>false</trackRevisions>
    </reviewItem>
    <reviewItem>
      <errorID>f5cbf4c5-fe65-4f1f-82f8-710b05370e8d</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15E3E45D</paraID>
      <start>0</start>
      <end>3</end>
      <status>unmodified</status>
      <modifiedWord/>
      <trackRevisions>false</trackRevisions>
    </reviewItem>
    <reviewItem>
      <errorID>1ad76949-b6ff-459b-8ea2-06950afb7dbb</errorID>
      <errorWord>;</errorWord>
      <group>L1_Format</group>
      <groupName>格式问题</groupName>
      <ability>L2_HalfPunc</ability>
      <abilityName>全半角检查</abilityName>
      <candidateList>
        <item>；</item>
      </candidateList>
      <explain>文本全半角错误。</explain>
      <paraID>3DA3095E</paraID>
      <start>48</start>
      <end>49</end>
      <status>unmodified</status>
      <modifiedWord/>
      <trackRevisions>false</trackRevisions>
    </reviewItem>
    <reviewItem>
      <errorID>e0824aa7-3975-4191-8275-a1674bde6341</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1D78693E</paraID>
      <start>0</start>
      <end>3</end>
      <status>unmodified</status>
      <modifiedWord/>
      <trackRevisions>false</trackRevisions>
    </reviewItem>
    <reviewItem>
      <errorID>766f1bb3-bfd7-4ff3-88ad-5bed89000cb9</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347A6C85</paraID>
      <start>0</start>
      <end>3</end>
      <status>unmodified</status>
      <modifiedWord/>
      <trackRevisions>false</trackRevisions>
    </reviewItem>
    <reviewItem>
      <errorID>ac885959-8500-42bd-9c1c-e9254358a5f7</errorID>
      <errorWord>31．</errorWord>
      <group>L1_Format</group>
      <groupName>格式问题</groupName>
      <ability>L2_Ordinal</ability>
      <abilityName>序号格式</abilityName>
      <candidateList>
        <item>31.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3B42D1C1</paraID>
      <start>0</start>
      <end>3</end>
      <status>unmodified</status>
      <modifiedWord/>
      <trackRevisions>false</trackRevisions>
    </reviewItem>
    <reviewItem>
      <errorID>86a5c809-f614-415b-b3bf-034baed0d309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3B22FF49</paraID>
      <start>0</start>
      <end>2</end>
      <status>unmodified</status>
      <modifiedWord/>
      <trackRevisions>false</trackRevisions>
    </reviewItem>
    <reviewItem>
      <errorID>c0ea7b0b-c850-428d-97d5-e53253df26da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3F92DCB0</paraID>
      <start>0</start>
      <end>2</end>
      <status>unmodified</status>
      <modifiedWord/>
      <trackRevisions>false</trackRevisions>
    </reviewItem>
    <reviewItem>
      <errorID>5d2547ea-2536-40f2-94e9-183058cb4d8a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19822275</paraID>
      <start>0</start>
      <end>2</end>
      <status>unmodified</status>
      <modifiedWord/>
      <trackRevisions>false</trackRevisions>
    </reviewItem>
    <reviewItem>
      <errorID>bd2fede9-e940-4b33-8f12-dac2e8e3e230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373DA9B0</paraID>
      <start>0</start>
      <end>2</end>
      <status>unmodified</status>
      <modifiedWord/>
      <trackRevisions>false</trackRevisions>
    </reviewItem>
    <reviewItem>
      <errorID>5ba15452-0d35-42ab-9611-c6a599651639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453F8DF4</paraID>
      <start>0</start>
      <end>2</end>
      <status>unmodified</status>
      <modifiedWord/>
      <trackRevisions>false</trackRevisions>
    </reviewItem>
    <reviewItem>
      <errorID>5b6af20c-3e34-48ea-8a09-8644de0e5d80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4205E872</paraID>
      <start>0</start>
      <end>2</end>
      <status>unmodified</status>
      <modifiedWord/>
      <trackRevisions>false</trackRevisions>
    </reviewItem>
    <reviewItem>
      <errorID>d2539220-53da-4995-8748-3b015be23160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71CCDC84</paraID>
      <start>0</start>
      <end>2</end>
      <status>unmodified</status>
      <modifiedWord/>
      <trackRevisions>false</trackRevisions>
    </reviewItem>
    <reviewItem>
      <errorID>065931f1-5080-41ea-aaa9-1eb67f431091</errorID>
      <errorWord>......</errorWord>
      <group>L1_Punc</group>
      <groupName>标点问题</groupName>
      <ability>L2_Punc</ability>
      <abilityName>标点符号检查</abilityName>
      <candidateList>
        <item>……</item>
      </candidateList>
      <explain/>
      <paraID>508B3D32</paraID>
      <start>0</start>
      <end>6</end>
      <status>unmodified</status>
      <modifiedWord/>
      <trackRevisions>false</trackRevisions>
    </reviewItem>
    <reviewItem>
      <errorID>ff3c4d19-343e-4a31-997b-18d2b0cad2ca</errorID>
      <errorWord>......</errorWord>
      <group>L1_Punc</group>
      <groupName>标点问题</groupName>
      <ability>L2_Punc</ability>
      <abilityName>标点符号检查</abilityName>
      <candidateList>
        <item>……</item>
      </candidateList>
      <explain/>
      <paraID>123A0530</paraID>
      <start>0</start>
      <end>6</end>
      <status>unmodified</status>
      <modifiedWord/>
      <trackRevisions>false</trackRevisions>
    </reviewItem>
    <reviewItem>
      <errorID>d5ef3af0-3df7-4d86-ae74-5fdda1b19d13</errorID>
      <errorWord>二○一一</errorWord>
      <group>L1_Knowledge</group>
      <groupName>知识性问题</groupName>
      <ability>L2_Knowledge</ability>
      <abilityName>其他知识</abilityName>
      <candidateList>
        <item>二〇一一</item>
      </candidateList>
      <explain/>
      <paraID>528208A2</paraID>
      <start>0</start>
      <end>4</end>
      <status>unmodified</status>
      <modifiedWord/>
      <trackRevisions>false</trackRevisions>
    </reviewItem>
    <reviewItem>
      <errorID>af24b056-d035-402f-93c4-8354236d169b</errorID>
      <errorWord>(</errorWord>
      <group>L1_Format</group>
      <groupName>格式问题</groupName>
      <ability>L2_HalfPunc</ability>
      <abilityName>全半角检查</abilityName>
      <candidateList>
        <item>（</item>
      </candidateList>
      <explain>文本全半角错误。</explain>
      <paraID> B8E0FAD</paraID>
      <start>46</start>
      <end>47</end>
      <status>unmodified</status>
      <modifiedWord/>
      <trackRevisions>false</trackRevisions>
    </reviewItem>
    <reviewItem>
      <errorID>e205319e-b564-49ad-bfd8-ef8fe248fa74</errorID>
      <errorWord>)</errorWord>
      <group>L1_Format</group>
      <groupName>格式问题</groupName>
      <ability>L2_HalfPunc</ability>
      <abilityName>全半角检查</abilityName>
      <candidateList>
        <item>）</item>
      </candidateList>
      <explain>文本全半角错误。</explain>
      <paraID> B8E0FAD</paraID>
      <start>58</start>
      <end>59</end>
      <status>unmodified</status>
      <modifiedWord/>
      <trackRevisions>false</trackRevisions>
    </reviewItem>
    <reviewItem>
      <errorID>127ae14c-cd74-4602-901a-dc48a016a00c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21F5966</paraID>
      <start>23</start>
      <end>26</end>
      <status>unmodified</status>
      <modifiedWord/>
      <trackRevisions>false</trackRevisions>
    </reviewItem>
    <reviewItem>
      <errorID>2971d391-9c6d-4028-bd60-975b25c2b2e9</errorID>
      <errorWord>中国银行业监督管理委员会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银行业监督管理委员会。2023年9月，中共中央、国务院印发了《党和国家机构改革方案》组建国家金融监督管理总局，不再保留中国银行保险监督管理委员会。</explain>
      <paraID>3DC6FA40</paraID>
      <start>0</start>
      <end>12</end>
      <status>unmodified</status>
      <modifiedWord/>
      <trackRevisions>false</trackRevisions>
    </reviewItem>
    <reviewItem>
      <errorID>2db579e1-b3c9-4fae-9051-c4a6c1b78d2e</errorID>
      <errorWord>中国保险监督管理委员会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保险监督管理委员会。2023年9月，中共中央、国务院印发了《党和国家机构改革方案》组建国家金融监督管理总局，不再保留中国银行保险监督管理委员会。</explain>
      <paraID> C9CDBB4</paraID>
      <start>0</start>
      <end>11</end>
      <status>unmodified</status>
      <modifiedWord/>
      <trackRevisions>false</trackRevisions>
    </reviewItem>
    <reviewItem>
      <errorID>177db7fa-5cbd-417f-94c8-537aaa0ce6e7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53FB56BC</paraID>
      <start>19</start>
      <end>22</end>
      <status>unmodified</status>
      <modifiedWord/>
      <trackRevisions>false</trackRevisions>
    </reviewItem>
    <reviewItem>
      <errorID>37be5334-3f45-44c5-b924-5146ccea2a0d</errorID>
      <errorWord>。、</errorWord>
      <group>L1_Punc</group>
      <groupName>标点问题</groupName>
      <ability>L2_Punc</ability>
      <abilityName>标点符号检查</abilityName>
      <candidateList>
        <item>。</item>
      </candidateList>
      <explain/>
      <paraID>  C50443</paraID>
      <start>88</start>
      <end>90</end>
      <status>unmodified</status>
      <modifiedWord/>
      <trackRevisions>false</trackRevisions>
    </reviewItem>
    <reviewItem>
      <errorID>af00c0a7-a7ae-4a5f-8980-12b889de3b66</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4198B644</paraID>
      <start>0</start>
      <end>3</end>
      <status>unmodified</status>
      <modifiedWord/>
      <trackRevisions>false</trackRevisions>
    </reviewItem>
    <reviewItem>
      <errorID>2633c3ea-3930-4b30-b4c8-bda70905d5ab</errorID>
      <errorWord>:</errorWord>
      <group>L1_Format</group>
      <groupName>格式问题</groupName>
      <ability>L2_HalfPunc</ability>
      <abilityName>全半角检查</abilityName>
      <candidateList>
        <item>：</item>
      </candidateList>
      <explain>文本全半角错误。</explain>
      <paraID>345CF7F5</paraID>
      <start>1</start>
      <end>2</end>
      <status>unmodified</status>
      <modifiedWord/>
      <trackRevisions>false</trackRevisions>
    </reviewItem>
    <reviewItem>
      <errorID>1aa38d9b-1853-4711-9e47-30ba0bddf40c</errorID>
      <errorWord>〔2017〕 141号</errorWord>
      <group>L1_Knowledge</group>
      <groupName>知识性问题</groupName>
      <ability>L2_Knowledge</ability>
      <abilityName>其他知识</abilityName>
      <candidateList>
        <item>〔2017〕141号</item>
      </candidateList>
      <explain>发文字号格式错误。</explain>
      <paraID>4120DDD7</paraID>
      <start>49</start>
      <end>60</end>
      <status>unmodified</status>
      <modifiedWord/>
      <trackRevisions>false</trackRevisions>
    </reviewItem>
    <reviewItem>
      <errorID>5c722d7e-ce10-425e-85a6-8d2af07bc948</errorID>
      <errorWord>（</errorWord>
      <group>L1_Punc</group>
      <groupName>标点问题</groupName>
      <ability>L2_Punc</ability>
      <abilityName>标点符号检查</abilityName>
      <candidateList/>
      <explain>同一形式括号套用。</explain>
      <paraID>2C5E9B41</paraID>
      <start>97</start>
      <end>98</end>
      <status>unmodified</status>
      <modifiedWord/>
      <trackRevisions>false</trackRevisions>
    </reviewItem>
    <reviewItem>
      <errorID>9703194a-c2e3-4040-846c-d1f953044b01</errorID>
      <errorWord>）</errorWord>
      <group>L1_Punc</group>
      <groupName>标点问题</groupName>
      <ability>L2_Punc</ability>
      <abilityName>标点符号检查</abilityName>
      <candidateList/>
      <explain>同一形式括号套用。</explain>
      <paraID>2C5E9B41</paraID>
      <start>102</start>
      <end>103</end>
      <status>unmodified</status>
      <modifiedWord/>
      <trackRevisions>false</trackRevisions>
    </reviewItem>
    <reviewItem>
      <errorID>5278f0f2-d95c-4c60-9249-e80d2506fdc5</errorID>
      <errorWord>（</errorWord>
      <group>L1_Punc</group>
      <groupName>标点问题</groupName>
      <ability>L2_Punc</ability>
      <abilityName>标点符号检查</abilityName>
      <candidateList/>
      <explain>同一形式括号套用。</explain>
      <paraID>2C5E9B41</paraID>
      <start>179</start>
      <end>180</end>
      <status>unmodified</status>
      <modifiedWord/>
      <trackRevisions>false</trackRevisions>
    </reviewItem>
    <reviewItem>
      <errorID>99f4842e-f953-4d13-b491-49c24684889f</errorID>
      <errorWord>）</errorWord>
      <group>L1_Punc</group>
      <groupName>标点问题</groupName>
      <ability>L2_Punc</ability>
      <abilityName>标点符号检查</abilityName>
      <candidateList/>
      <explain>同一形式括号套用。</explain>
      <paraID>2C5E9B41</paraID>
      <start>189</start>
      <end>190</end>
      <status>unmodified</status>
      <modifiedWord/>
      <trackRevisions>false</trackRevisions>
    </reviewItem>
    <reviewItem>
      <errorID>90d25ed0-05b9-49c7-9ae2-4f5e002bd132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35AF9E8B</paraID>
      <start>21</start>
      <end>24</end>
      <status>unmodified</status>
      <modifiedWord/>
      <trackRevisions>false</trackRevisions>
    </reviewItem>
    <reviewItem>
      <errorID>ba8debeb-434e-49b2-8518-79ece871e658</errorID>
      <errorWord>(</errorWord>
      <group>L1_Format</group>
      <groupName>格式问题</groupName>
      <ability>L2_HalfPunc</ability>
      <abilityName>全半角检查</abilityName>
      <candidateList>
        <item>（</item>
      </candidateList>
      <explain>文本全半角错误。</explain>
      <paraID>3CFBE8D4</paraID>
      <start>8</start>
      <end>9</end>
      <status>unmodified</status>
      <modifiedWord/>
      <trackRevisions>false</trackRevisions>
    </reviewItem>
    <reviewItem>
      <errorID>57880fe8-2c6d-4c7c-84d8-2ef4e5fc886c</errorID>
      <errorWord>)</errorWord>
      <group>L1_Format</group>
      <groupName>格式问题</groupName>
      <ability>L2_HalfPunc</ability>
      <abilityName>全半角检查</abilityName>
      <candidateList>
        <item>）</item>
      </candidateList>
      <explain>文本全半角错误。</explain>
      <paraID>3CFBE8D4</paraID>
      <start>14</start>
      <end>15</end>
      <status>unmodified</status>
      <modifiedWord/>
      <trackRevisions>false</trackRevisions>
    </reviewItem>
    <reviewItem>
      <errorID>534d7eaa-883c-4853-90ba-369d1dead8e0</errorID>
      <errorWord>(</errorWord>
      <group>L1_Format</group>
      <groupName>格式问题</groupName>
      <ability>L2_HalfPunc</ability>
      <abilityName>全半角检查</abilityName>
      <candidateList>
        <item>（</item>
      </candidateList>
      <explain>文本全半角错误。</explain>
      <paraID>652884D8</paraID>
      <start>20</start>
      <end>21</end>
      <status>unmodified</status>
      <modifiedWord/>
      <trackRevisions>false</trackRevisions>
    </reviewItem>
    <reviewItem>
      <errorID>d2f76b8b-3841-4d5d-9597-5e6040f7a1cf</errorID>
      <errorWord>)</errorWord>
      <group>L1_Format</group>
      <groupName>格式问题</groupName>
      <ability>L2_HalfPunc</ability>
      <abilityName>全半角检查</abilityName>
      <candidateList>
        <item>）</item>
      </candidateList>
      <explain>文本全半角错误。</explain>
      <paraID>652884D8</paraID>
      <start>25</start>
      <end>26</end>
      <status>unmodified</status>
      <modifiedWord/>
      <trackRevisions>false</trackRevisions>
    </reviewItem>
    <reviewItem>
      <errorID>a4f8318f-ddea-4ebf-b2a8-4b9ad2c981b9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675DADD9</paraID>
      <start>0</start>
      <end>2</end>
      <status>unmodified</status>
      <modifiedWord/>
      <trackRevisions>false</trackRevisions>
    </reviewItem>
    <reviewItem>
      <errorID>451985b8-e332-4cd1-b8c1-7ba504f20a22</errorID>
      <errorWord>法律、法规</errorWord>
      <group>L1_Word</group>
      <groupName>字词问题</groupName>
      <ability>L2_Typo</ability>
      <abilityName>字词错误</abilityName>
      <candidateList>
        <item>法律法规</item>
      </candidateList>
      <explain/>
      <paraID>675DADD9</paraID>
      <start>9</start>
      <end>14</end>
      <status>unmodified</status>
      <modifiedWord/>
      <trackRevisions>false</trackRevisions>
    </reviewItem>
    <reviewItem>
      <errorID>1621eca2-6947-4305-ac81-0074ca374f05</errorID>
      <errorWord>,</errorWord>
      <group>L1_Format</group>
      <groupName>格式问题</groupName>
      <ability>L2_HalfPunc</ability>
      <abilityName>全半角检查</abilityName>
      <candidateList>
        <item>，</item>
      </candidateList>
      <explain>文本全半角错误。</explain>
      <paraID>675DADD9</paraID>
      <start>25</start>
      <end>26</end>
      <status>unmodified</status>
      <modifiedWord/>
      <trackRevisions>false</trackRevisions>
    </reviewItem>
    <reviewItem>
      <errorID>4957932f-7233-4b2a-87f7-9960118b7d4f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25596B3</paraID>
      <start>0</start>
      <end>2</end>
      <status>unmodified</status>
      <modifiedWord/>
      <trackRevisions>false</trackRevisions>
    </reviewItem>
    <reviewItem>
      <errorID>14470726-5732-4f40-9965-9553741e6080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20647B07</paraID>
      <start>0</start>
      <end>2</end>
      <status>unmodified</status>
      <modifiedWord/>
      <trackRevisions>false</trackRevisions>
    </reviewItem>
    <reviewItem>
      <errorID>560daca1-c950-492c-9a1f-61b9c1481bb6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72C0CF81</paraID>
      <start>0</start>
      <end>2</end>
      <status>unmodified</status>
      <modifiedWord/>
      <trackRevisions>false</trackRevisions>
    </reviewItem>
    <reviewItem>
      <errorID>9102e69b-90c6-4dd5-b99d-0ca87f9365e1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34DC6BBA</paraID>
      <start>0</start>
      <end>3</end>
      <status>unmodified</status>
      <modifiedWord/>
      <trackRevisions>false</trackRevisions>
    </reviewItem>
    <reviewItem>
      <errorID>f9d28b37-0b54-4781-9763-d4ef80975721</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34DC6BBA</paraID>
      <start>124</start>
      <end>125</end>
      <status>unmodified</status>
      <modifiedWord/>
      <trackRevisions>false</trackRevisions>
    </reviewItem>
    <reviewItem>
      <errorID>056cd5ad-5805-4684-8dd9-6202656a050e</errorID>
      <errorWord>。，</errorWord>
      <group>L1_Punc</group>
      <groupName>标点问题</groupName>
      <ability>L2_Punc</ability>
      <abilityName>标点符号检查</abilityName>
      <candidateList>
        <item>。</item>
      </candidateList>
      <explain/>
      <paraID>34DC6BBA</paraID>
      <start>153</start>
      <end>155</end>
      <status>unmodified</status>
      <modifiedWord/>
      <trackRevisions>false</trackRevisions>
    </reviewItem>
    <reviewItem>
      <errorID>a8799d00-2493-49d6-aa35-2a63c9d659da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5F537D92</paraID>
      <start>0</start>
      <end>3</end>
      <status>unmodified</status>
      <modifiedWord/>
      <trackRevisions>false</trackRevisions>
    </reviewItem>
    <reviewItem>
      <errorID>de35311b-1605-4159-9676-00a98646f9e9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37228C9F</paraID>
      <start>0</start>
      <end>3</end>
      <status>unmodified</status>
      <modifiedWord/>
      <trackRevisions>false</trackRevisions>
    </reviewItem>
    <reviewItem>
      <errorID>be398327-5f14-45fe-8785-2ff4140e9985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476A596D</paraID>
      <start>0</start>
      <end>2</end>
      <status>unmodified</status>
      <modifiedWord/>
      <trackRevisions>false</trackRevisions>
    </reviewItem>
    <reviewItem>
      <errorID>e20fb4e5-22a7-40d8-9276-a3f469a33dcf</errorID>
      <errorWord>(</errorWord>
      <group>L1_Format</group>
      <groupName>格式问题</groupName>
      <ability>L2_HalfPunc</ability>
      <abilityName>全半角检查</abilityName>
      <candidateList>
        <item>（</item>
      </candidateList>
      <explain>文本全半角错误。</explain>
      <paraID>476A596D</paraID>
      <start>89</start>
      <end>90</end>
      <status>unmodified</status>
      <modifiedWord/>
      <trackRevisions>false</trackRevisions>
    </reviewItem>
    <reviewItem>
      <errorID>533f745f-a8ae-4e15-b270-e8a1f1c5b610</errorID>
      <errorWord>)</errorWord>
      <group>L1_Format</group>
      <groupName>格式问题</groupName>
      <ability>L2_HalfPunc</ability>
      <abilityName>全半角检查</abilityName>
      <candidateList>
        <item>）</item>
      </candidateList>
      <explain>文本全半角错误。</explain>
      <paraID>476A596D</paraID>
      <start>97</start>
      <end>98</end>
      <status>unmodified</status>
      <modifiedWord/>
      <trackRevisions>false</trackRevisions>
    </reviewItem>
    <reviewItem>
      <errorID>c7b46f6d-3ec5-4d6c-bd06-430681aef002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C13181D</paraID>
      <start>0</start>
      <end>2</end>
      <status>unmodified</status>
      <modifiedWord/>
      <trackRevisions>false</trackRevisions>
    </reviewItem>
    <reviewItem>
      <errorID>f40204f3-ad57-4e68-8757-f5b1fb0eeee8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3E4E3CBF</paraID>
      <start>0</start>
      <end>2</end>
      <status>unmodified</status>
      <modifiedWord/>
      <trackRevisions>false</trackRevisions>
    </reviewItem>
    <reviewItem>
      <errorID>60b9cfdf-400b-4683-9c6d-7a2a26abecb9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350124C6</paraID>
      <start>0</start>
      <end>2</end>
      <status>unmodified</status>
      <modifiedWord/>
      <trackRevisions>false</trackRevisions>
    </reviewItem>
    <reviewItem>
      <errorID>11599221-8138-4297-b88c-f071f45597dc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13760E01</paraID>
      <start>0</start>
      <end>2</end>
      <status>unmodified</status>
      <modifiedWord/>
      <trackRevisions>false</trackRevisions>
    </reviewItem>
    <reviewItem>
      <errorID>45d21767-8f58-4be8-9f91-10739f29bd4c</errorID>
      <errorWord>确须</errorWord>
      <group>L1_Word</group>
      <groupName>字词问题</groupName>
      <ability>L2_Typo</ability>
      <abilityName>字词错误</abilityName>
      <candidateList>
        <item>确需</item>
      </candidateList>
      <explain/>
      <paraID>13760E01</paraID>
      <start>8</start>
      <end>10</end>
      <status>unmodified</status>
      <modifiedWord/>
      <trackRevisions>false</trackRevisions>
    </reviewItem>
    <reviewItem>
      <errorID>4331acab-9082-463c-8509-7fcc0d355da5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1E8D35DE</paraID>
      <start>0</start>
      <end>2</end>
      <status>unmodified</status>
      <modifiedWord/>
      <trackRevisions>false</trackRevisions>
    </reviewItem>
    <reviewItem>
      <errorID>4c33194d-df77-4b6e-b302-a3a47de4c82c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1F165A5D</paraID>
      <start>0</start>
      <end>2</end>
      <status>unmodified</status>
      <modifiedWord/>
      <trackRevisions>false</trackRevisions>
    </reviewItem>
    <reviewItem>
      <errorID>2b8f00d0-8279-463c-b7df-b3d6ffed7b02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D6569A9</paraID>
      <start>0</start>
      <end>2</end>
      <status>unmodified</status>
      <modifiedWord/>
      <trackRevisions>false</trackRevisions>
    </reviewItem>
    <reviewItem>
      <errorID>a2977a2a-ef73-4bed-b6bc-6f476555db9a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2312BC2D</paraID>
      <start>0</start>
      <end>2</end>
      <status>unmodified</status>
      <modifiedWord/>
      <trackRevisions>false</trackRevisions>
    </reviewItem>
    <reviewItem>
      <errorID>d1beb0b9-413a-44f7-978b-0021d05245d1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31AD5EF7</paraID>
      <start>0</start>
      <end>2</end>
      <status>unmodified</status>
      <modifiedWord/>
      <trackRevisions>false</trackRevisions>
    </reviewItem>
    <reviewItem>
      <errorID>ba64eed0-136a-42eb-9d08-db9c2a835ca0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73BE27AA</paraID>
      <start>0</start>
      <end>2</end>
      <status>unmodified</status>
      <modifiedWord/>
      <trackRevisions>false</trackRevisions>
    </reviewItem>
    <reviewItem>
      <errorID>e63de678-edd8-40e2-9f36-72c3882cf471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6B3D8270</paraID>
      <start>0</start>
      <end>2</end>
      <status>unmodified</status>
      <modifiedWord/>
      <trackRevisions>false</trackRevisions>
    </reviewItem>
    <reviewItem>
      <errorID>e56106ac-b816-44d7-97d5-67a46bbd06bf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47C6704</paraID>
      <start>0</start>
      <end>2</end>
      <status>unmodified</status>
      <modifiedWord/>
      <trackRevisions>false</trackRevisions>
    </reviewItem>
    <reviewItem>
      <errorID>1d334a40-1189-426d-82e6-a3a9a32ac6f7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4DC1C8E7</paraID>
      <start>0</start>
      <end>2</end>
      <status>unmodified</status>
      <modifiedWord/>
      <trackRevisions>false</trackRevisions>
    </reviewItem>
    <reviewItem>
      <errorID>32e09c32-dcd5-46fe-8f45-e93641e54cb1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69154615</paraID>
      <start>0</start>
      <end>2</end>
      <status>unmodified</status>
      <modifiedWord/>
      <trackRevisions>false</trackRevisions>
    </reviewItem>
    <reviewItem>
      <errorID>5fdd94a2-a233-4cba-bb1f-1a06b15d9a9a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38789313</paraID>
      <start>0</start>
      <end>3</end>
      <status>unmodified</status>
      <modifiedWord/>
      <trackRevisions>false</trackRevisions>
    </reviewItem>
    <reviewItem>
      <errorID>9d61cb0e-cb12-48ec-abfc-5977e0f43f8f</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1D89606D</paraID>
      <start>0</start>
      <end>3</end>
      <status>unmodified</status>
      <modifiedWord/>
      <trackRevisions>false</trackRevisions>
    </reviewItem>
    <reviewItem>
      <errorID>87f7678a-51d2-4fa9-b6ac-58aea71a6064</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593B386F</paraID>
      <start>0</start>
      <end>3</end>
      <status>unmodified</status>
      <modifiedWord/>
      <trackRevisions>false</trackRevisions>
    </reviewItem>
    <reviewItem>
      <errorID>5381539b-d51e-451e-8e23-3bfc0453d114</errorID>
      <errorWord>:</errorWord>
      <group>L1_Format</group>
      <groupName>格式问题</groupName>
      <ability>L2_HalfPunc</ability>
      <abilityName>全半角检查</abilityName>
      <candidateList>
        <item>：</item>
      </candidateList>
      <explain>文本全半角错误。</explain>
      <paraID>593B386F</paraID>
      <start>11</start>
      <end>12</end>
      <status>unmodified</status>
      <modifiedWord/>
      <trackRevisions>false</trackRevisions>
    </reviewItem>
    <reviewItem>
      <errorID>0ebecec1-7ff2-4af8-8f28-db6f59107739</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4FB2D466</paraID>
      <start>0</start>
      <end>3</end>
      <status>unmodified</status>
      <modifiedWord/>
      <trackRevisions>false</trackRevisions>
    </reviewItem>
    <reviewItem>
      <errorID>5b33c932-84cb-4c7c-8ac3-b1d0cc78d32b</errorID>
      <errorWord>人员将</errorWord>
      <group>L1_Word</group>
      <groupName>字词问题</groupName>
      <ability>L2_Typo</ability>
      <abilityName>字词错误</abilityName>
      <candidateList>
        <item>人员</item>
      </candidateList>
      <explain>〈名〉担任某种职务的人：机关工作～｜值班～｜～配备。</explain>
      <paraID>4FB2D466</paraID>
      <start>13</start>
      <end>16</end>
      <status>unmodified</status>
      <modifiedWord/>
      <trackRevisions>false</trackRevisions>
    </reviewItem>
    <reviewItem>
      <errorID>50ab4fca-49b3-4cf8-86f9-05e5cdd889cf</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26C57E3</paraID>
      <start>0</start>
      <end>3</end>
      <status>unmodified</status>
      <modifiedWord/>
      <trackRevisions>false</trackRevisions>
    </reviewItem>
    <reviewItem>
      <errorID>16182d56-f58c-47be-9e08-f66fa671fc5d</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5842916A</paraID>
      <start>0</start>
      <end>3</end>
      <status>unmodified</status>
      <modifiedWord/>
      <trackRevisions>false</trackRevisions>
    </reviewItem>
    <reviewItem>
      <errorID>72c8cf01-4262-4898-8065-0ce4abc6ebbf</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6D2866C9</paraID>
      <start>0</start>
      <end>3</end>
      <status>unmodified</status>
      <modifiedWord/>
      <trackRevisions>false</trackRevisions>
    </reviewItem>
    <reviewItem>
      <errorID>9028ffd7-6e24-446d-9c6b-8b7aaa9124d4</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6A9A4EE4</paraID>
      <start>0</start>
      <end>3</end>
      <status>unmodified</status>
      <modifiedWord/>
      <trackRevisions>false</trackRevisions>
    </reviewItem>
    <reviewItem>
      <errorID>d142d2df-6801-4e38-81c6-5af2643a7f73</errorID>
      <errorWord>成</errorWord>
      <group>L1_Word</group>
      <groupName>字词问题</groupName>
      <ability>L2_Typo</ability>
      <abilityName>字词错误</abilityName>
      <candidateList>
        <item>成本</item>
      </candidateList>
      <explain>〈名〉产品在生产和流通过程中所需的全部费用：～核算。</explain>
      <paraID>73FB5A23</paraID>
      <start>11</start>
      <end>13</end>
      <status>modified</status>
      <modifiedWord>成本</modifiedWord>
      <trackRevisions>false</trackRevisions>
    </reviewItem>
    <reviewItem>
      <errorID>e52d1f7c-1ea9-43a7-ae55-c6e7be30eed2</errorID>
      <errorWord>:</errorWord>
      <group>L1_Format</group>
      <groupName>格式问题</groupName>
      <ability>L2_HalfPunc</ability>
      <abilityName>全半角检查</abilityName>
      <candidateList>
        <item>：</item>
      </candidateList>
      <explain>文本全半角错误。</explain>
      <paraID> 82417FA</paraID>
      <start>10</start>
      <end>11</end>
      <status>unmodified</status>
      <modifiedWord/>
      <trackRevisions>false</trackRevisions>
    </reviewItem>
    <reviewItem>
      <errorID>f44fb31c-80dd-4fd5-8cd6-790491f2e0b5</errorID>
      <errorWord>,</errorWord>
      <group>L1_Format</group>
      <groupName>格式问题</groupName>
      <ability>L2_HalfPunc</ability>
      <abilityName>全半角检查</abilityName>
      <candidateList>
        <item>，</item>
      </candidateList>
      <explain>文本全半角错误。</explain>
      <paraID> 82417FA</paraID>
      <start>64</start>
      <end>65</end>
      <status>unmodified</status>
      <modifiedWord/>
      <trackRevisions>false</trackRevisions>
    </reviewItem>
    <reviewItem>
      <errorID>f915f60c-0ba7-4354-ba86-5faad20f3d57</errorID>
      <errorWord>:</errorWord>
      <group>L1_Format</group>
      <groupName>格式问题</groupName>
      <ability>L2_HalfPunc</ability>
      <abilityName>全半角检查</abilityName>
      <candidateList>
        <item>：</item>
      </candidateList>
      <explain>文本全半角错误。</explain>
      <paraID>4B657FB6</paraID>
      <start>9</start>
      <end>10</end>
      <status>unmodified</status>
      <modifiedWord/>
      <trackRevisions>false</trackRevisions>
    </reviewItem>
    <reviewItem>
      <errorID>43609230-43dd-4731-9106-222e438eb897</errorID>
      <errorWord>:</errorWord>
      <group>L1_Format</group>
      <groupName>格式问题</groupName>
      <ability>L2_HalfPunc</ability>
      <abilityName>全半角检查</abilityName>
      <candidateList>
        <item>：</item>
      </candidateList>
      <explain>文本全半角错误。</explain>
      <paraID>75DA6E7A</paraID>
      <start>9</start>
      <end>10</end>
      <status>unmodified</status>
      <modifiedWord/>
      <trackRevisions>false</trackRevisions>
    </reviewItem>
    <reviewItem>
      <errorID>e655e735-63ba-469f-bf0e-86ddcdc5f096</errorID>
      <errorWord>:</errorWord>
      <group>L1_Format</group>
      <groupName>格式问题</groupName>
      <ability>L2_HalfPunc</ability>
      <abilityName>全半角检查</abilityName>
      <candidateList>
        <item>：</item>
      </candidateList>
      <explain>文本全半角错误。</explain>
      <paraID>780A48A7</paraID>
      <start>11</start>
      <end>12</end>
      <status>unmodified</status>
      <modifiedWord/>
      <trackRevisions>false</trackRevisions>
    </reviewItem>
    <reviewItem>
      <errorID>d35c9704-9122-45ef-9e52-beb384d53680</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1291D6DE</paraID>
      <start>0</start>
      <end>2</end>
      <status>unmodified</status>
      <modifiedWord/>
      <trackRevisions>false</trackRevisions>
    </reviewItem>
    <reviewItem>
      <errorID>c8c2ea9b-0fe0-4f31-868e-4893873d39d4</errorID>
      <errorWord>《食品安全法》</errorWord>
      <group>L1_Word</group>
      <groupName>字词问题</groupName>
      <ability>L2_Typo</ability>
      <abilityName>字词错误</abilityName>
      <candidateList>
        <item>《中华人民共和国食品安全法》</item>
      </candidateList>
      <explain/>
      <paraID>669FF220</paraID>
      <start>9</start>
      <end>16</end>
      <status>unmodified</status>
      <modifiedWord/>
      <trackRevisions>false</trackRevisions>
    </reviewItem>
    <reviewItem>
      <errorID>c0d0d0c1-60be-46dd-9fe0-b01e7d3efa2a</errorID>
      <errorWord>法律、法规</errorWord>
      <group>L1_Word</group>
      <groupName>字词问题</groupName>
      <ability>L2_Typo</ability>
      <abilityName>字词错误</abilityName>
      <candidateList>
        <item>法律法规</item>
      </candidateList>
      <explain/>
      <paraID>3D664164</paraID>
      <start>49</start>
      <end>54</end>
      <status>unmodified</status>
      <modifiedWord/>
      <trackRevisions>false</trackRevisions>
    </reviewItem>
    <reviewItem>
      <errorID>0211bb44-360f-4025-990a-df05f334659d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4B49E74C</paraID>
      <start>23</start>
      <end>26</end>
      <status>unmodified</status>
      <modifiedWord/>
      <trackRevisions>false</trackRevisions>
    </reviewItem>
    <reviewItem>
      <errorID>fed01984-2ec7-40be-b760-81d096ffb277</errorID>
      <errorWord>《政府采购法》</errorWord>
      <group>L1_Word</group>
      <groupName>字词问题</groupName>
      <ability>L2_Typo</ability>
      <abilityName>字词错误</abilityName>
      <candidateList>
        <item>《中华人民共和国政府采购法》</item>
      </candidateList>
      <explain/>
      <paraID>1E22DFA7</paraID>
      <start>26</start>
      <end>33</end>
      <status>unmodified</status>
      <modifiedWord/>
      <trackRevisions>false</trackRevisions>
    </reviewItem>
    <reviewItem>
      <errorID>111b981e-8ea2-42b8-bfe4-8af014a1cf76</errorID>
      <errorWord>《政府采购法》</errorWord>
      <group>L1_Word</group>
      <groupName>字词问题</groupName>
      <ability>L2_Typo</ability>
      <abilityName>字词错误</abilityName>
      <candidateList>
        <item>《中华人民共和国政府采购法》</item>
      </candidateList>
      <explain/>
      <paraID>3CBD69E9</paraID>
      <start>27</start>
      <end>34</end>
      <status>unmodified</status>
      <modifiedWord/>
      <trackRevisions>false</trackRevisions>
    </reviewItem>
    <reviewItem>
      <errorID>73a3801a-2fb9-40de-99b7-115173893878</errorID>
      <errorWord>(</errorWord>
      <group>L1_Format</group>
      <groupName>格式问题</groupName>
      <ability>L2_HalfPunc</ability>
      <abilityName>全半角检查</abilityName>
      <candidateList>
        <item>（</item>
      </candidateList>
      <explain>文本全半角错误。</explain>
      <paraID>32ED0FCE</paraID>
      <start>11</start>
      <end>12</end>
      <status>unmodified</status>
      <modifiedWord/>
      <trackRevisions>false</trackRevisions>
    </reviewItem>
    <reviewItem>
      <errorID>b67a3296-2564-4f99-b695-044637b7bc84</errorID>
      <errorWord>)</errorWord>
      <group>L1_Format</group>
      <groupName>格式问题</groupName>
      <ability>L2_HalfPunc</ability>
      <abilityName>全半角检查</abilityName>
      <candidateList>
        <item>）</item>
      </candidateList>
      <explain>文本全半角错误。</explain>
      <paraID>32ED0FCE</paraID>
      <start>18</start>
      <end>19</end>
      <status>unmodified</status>
      <modifiedWord/>
      <trackRevisions>false</trackRevisions>
    </reviewItem>
    <reviewItem>
      <errorID>24d6b58d-efd4-4807-955b-7f695568050e</errorID>
      <errorWord>具有</errorWord>
      <group>L1_Word</group>
      <groupName>字词问题</groupName>
      <ability>L2_Typo</ability>
      <abilityName>字词错误</abilityName>
      <candidateList>
        <item>有</item>
      </candidateList>
      <explain>〈书〉同“又”▲：三十～八年。</explain>
      <paraID>61813CFC</paraID>
      <start>67</start>
      <end>69</end>
      <status>unmodified</status>
      <modifiedWord/>
      <trackRevisions>false</trackRevisions>
    </reviewItem>
    <reviewItem>
      <errorID>7d19c4d7-d12d-4fc6-8dc9-9d6134c98f04</errorID>
      <errorWord>:</errorWord>
      <group>L1_Format</group>
      <groupName>格式问题</groupName>
      <ability>L2_HalfPunc</ability>
      <abilityName>全半角检查</abilityName>
      <candidateList>
        <item>：</item>
      </candidateList>
      <explain>文本全半角错误。</explain>
      <paraID>111EAF6C</paraID>
      <start>1</start>
      <end>2</end>
      <status>unmodified</status>
      <modifiedWord/>
      <trackRevisions>false</trackRevisions>
    </reviewItem>
    <reviewItem>
      <errorID>e2730755-869c-4d4c-8393-693cf30605e4</errorID>
      <errorWord>:</errorWord>
      <group>L1_Format</group>
      <groupName>格式问题</groupName>
      <ability>L2_HalfPunc</ability>
      <abilityName>全半角检查</abilityName>
      <candidateList>
        <item>：</item>
      </candidateList>
      <explain>文本全半角错误。</explain>
      <paraID>111EAF6C</paraID>
      <start>6</start>
      <end>7</end>
      <status>unmodified</status>
      <modifiedWord/>
      <trackRevisions>false</trackRevisions>
    </reviewItem>
    <reviewItem>
      <errorID>f21e8528-70a2-4caa-964c-9777839eec12</errorID>
      <errorWord>:</errorWord>
      <group>L1_Format</group>
      <groupName>格式问题</groupName>
      <ability>L2_HalfPunc</ability>
      <abilityName>全半角检查</abilityName>
      <candidateList>
        <item>：</item>
      </candidateList>
      <explain>文本全半角错误。</explain>
      <paraID>111EAF6C</paraID>
      <start>19</start>
      <end>20</end>
      <status>unmodified</status>
      <modifiedWord/>
      <trackRevisions>false</trackRevisions>
    </reviewItem>
    <reviewItem>
      <errorID>ae6ace66-b2ec-4f85-bab4-fc8a813a1576</errorID>
      <errorWord>:</errorWord>
      <group>L1_Format</group>
      <groupName>格式问题</groupName>
      <ability>L2_HalfPunc</ability>
      <abilityName>全半角检查</abilityName>
      <candidateList>
        <item>：</item>
      </candidateList>
      <explain>文本全半角错误。</explain>
      <paraID>111EAF6C</paraID>
      <start>44</start>
      <end>45</end>
      <status>unmodified</status>
      <modifiedWord/>
      <trackRevisions>false</trackRevisions>
    </reviewItem>
    <reviewItem>
      <errorID>2c150c9c-6f9a-4449-a174-3e26d930f787</errorID>
      <errorWord>:</errorWord>
      <group>L1_Format</group>
      <groupName>格式问题</groupName>
      <ability>L2_HalfPunc</ability>
      <abilityName>全半角检查</abilityName>
      <candidateList>
        <item>：</item>
      </candidateList>
      <explain>文本全半角错误。</explain>
      <paraID>111EAF6C</paraID>
      <start>60</start>
      <end>61</end>
      <status>unmodified</status>
      <modifiedWord/>
      <trackRevisions>false</trackRevisions>
    </reviewItem>
    <reviewItem>
      <errorID>d242eaae-c293-4fa3-a2e6-6a43fcbeb266</errorID>
      <errorWord>:</errorWord>
      <group>L1_Format</group>
      <groupName>格式问题</groupName>
      <ability>L2_HalfPunc</ability>
      <abilityName>全半角检查</abilityName>
      <candidateList>
        <item>：</item>
      </candidateList>
      <explain>文本全半角错误。</explain>
      <paraID>111EAF6C</paraID>
      <start>91</start>
      <end>92</end>
      <status>unmodified</status>
      <modifiedWord/>
      <trackRevisions>false</trackRevisions>
    </reviewItem>
    <reviewItem>
      <errorID>a1d301f8-b24e-4817-85eb-bdae4f6c0c10</errorID>
      <errorWord>;</errorWord>
      <group>L1_Format</group>
      <groupName>格式问题</groupName>
      <ability>L2_HalfPunc</ability>
      <abilityName>全半角检查</abilityName>
      <candidateList>
        <item>；</item>
      </candidateList>
      <explain>文本全半角错误。</explain>
      <paraID>111EAF6C</paraID>
      <start>116</start>
      <end>117</end>
      <status>unmodified</status>
      <modifiedWord/>
      <trackRevisions>false</trackRevisions>
    </reviewItem>
    <reviewItem>
      <errorID>d0cfc36c-df31-4cde-a733-c0807bb326a5</errorID>
      <errorWord>;</errorWord>
      <group>L1_Format</group>
      <groupName>格式问题</groupName>
      <ability>L2_HalfPunc</ability>
      <abilityName>全半角检查</abilityName>
      <candidateList>
        <item>；</item>
      </candidateList>
      <explain>文本全半角错误。</explain>
      <paraID>111EAF6C</paraID>
      <start>134</start>
      <end>135</end>
      <status>unmodified</status>
      <modifiedWord/>
      <trackRevisions>false</trackRevisions>
    </reviewItem>
    <reviewItem>
      <errorID>a79c9d6d-068c-4932-b8cf-14d4e63c3677</errorID>
      <errorWord>:</errorWord>
      <group>L1_Format</group>
      <groupName>格式问题</groupName>
      <ability>L2_HalfPunc</ability>
      <abilityName>全半角检查</abilityName>
      <candidateList>
        <item>：</item>
      </candidateList>
      <explain>文本全半角错误。</explain>
      <paraID>111EAF6C</paraID>
      <start>138</start>
      <end>139</end>
      <status>unmodified</status>
      <modifiedWord/>
      <trackRevisions>false</trackRevisions>
    </reviewItem>
    <reviewItem>
      <errorID>c6332278-c3a7-4c23-889f-3f9738699d53</errorID>
      <errorWord>逐辑</errorWord>
      <group>L1_Word</group>
      <groupName>字词问题</groupName>
      <ability>L2_Typo</ability>
      <abilityName>字词错误</abilityName>
      <candidateList>
        <item>逻辑</item>
      </candidateList>
      <explain/>
      <paraID>111EAF6C</paraID>
      <start>182</start>
      <end>184</end>
      <status>modified</status>
      <modifiedWord>逻辑</modifiedWord>
      <trackRevisions>false</trackRevisions>
    </reviewItem>
    <reviewItem>
      <errorID>b88dcd33-057e-43ba-91ae-fa329fc6b04f</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3E7B2CFA</paraID>
      <start>20</start>
      <end>24</end>
      <status>unmodified</status>
      <modifiedWord/>
      <trackRevisions>false</trackRevisions>
    </reviewItem>
    <reviewItem>
      <errorID>d3c4891a-6f6d-4941-b635-32bc0c6fb760</errorID>
      <errorWord>法律、法规</errorWord>
      <group>L1_Word</group>
      <groupName>字词问题</groupName>
      <ability>L2_Typo</ability>
      <abilityName>字词错误</abilityName>
      <candidateList>
        <item>法律法规</item>
      </candidateList>
      <explain/>
      <paraID>26CF0130</paraID>
      <start>4</start>
      <end>9</end>
      <status>unmodified</status>
      <modifiedWord/>
      <trackRevisions>false</trackRevisions>
    </reviewItem>
    <reviewItem>
      <errorID>4cd5de6e-2d40-486a-856f-0b12406b35ef</errorID>
      <errorWord>(</errorWord>
      <group>L1_Format</group>
      <groupName>格式问题</groupName>
      <ability>L2_HalfPunc</ability>
      <abilityName>全半角检查</abilityName>
      <candidateList>
        <item>（</item>
      </candidateList>
      <explain>文本全半角错误。</explain>
      <paraID> E144B01</paraID>
      <start>27</start>
      <end>28</end>
      <status>unmodified</status>
      <modifiedWord/>
      <trackRevisions>false</trackRevisions>
    </reviewItem>
    <reviewItem>
      <errorID>ae9e4abb-9bc5-4989-82ab-2bd0efd23532</errorID>
      <errorWord>:</errorWord>
      <group>L1_Format</group>
      <groupName>格式问题</groupName>
      <ability>L2_HalfPunc</ability>
      <abilityName>全半角检查</abilityName>
      <candidateList>
        <item>：</item>
      </candidateList>
      <explain>文本全半角错误。</explain>
      <paraID>63829649</paraID>
      <start>2</start>
      <end>3</end>
      <status>unmodified</status>
      <modifiedWord/>
      <trackRevisions>false</trackRevisions>
    </reviewItem>
    <reviewItem>
      <errorID>0c6e82b6-e83d-46a4-95f1-85f709df63bb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52DAB3FE</paraID>
      <start>30</start>
      <end>33</end>
      <status>unmodified</status>
      <modifiedWord/>
      <trackRevisions>false</trackRevisions>
    </reviewItem>
    <reviewItem>
      <errorID>c73fedf3-0e8a-4471-ace3-24a07cf951e0</errorID>
      <errorWord>有</errorWord>
      <group>L1_Word</group>
      <groupName>字词问题</groupName>
      <ability>L2_Typo</ability>
      <abilityName>字词错误</abilityName>
      <candidateList>
        <item>由</item>
      </candidateList>
      <explain>存在发音相同字词的误用。</explain>
      <paraID>7B35707E</paraID>
      <start>60</start>
      <end>61</end>
      <status>unmodified</status>
      <modifiedWord/>
      <trackRevisions>false</trackRevisions>
    </reviewItem>
    <reviewItem>
      <errorID>80b79b0d-f9a5-41c0-858f-5d58e5051118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4EC46B8E</paraID>
      <start>0</start>
      <end>2</end>
      <status>unmodified</status>
      <modifiedWord/>
      <trackRevisions>false</trackRevisions>
    </reviewItem>
    <reviewItem>
      <errorID>8e205a80-87dd-4732-a1ef-bf54c59c2935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44C5FD1E</paraID>
      <start>0</start>
      <end>2</end>
      <status>unmodified</status>
      <modifiedWord/>
      <trackRevisions>false</trackRevisions>
    </reviewItem>
    <reviewItem>
      <errorID>0f06a205-b929-46cc-8bf6-5e7b6a7b1b0c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2722C6F0</paraID>
      <start>0</start>
      <end>2</end>
      <status>unmodified</status>
      <modifiedWord/>
      <trackRevisions>false</trackRevisions>
    </reviewItem>
    <reviewItem>
      <errorID>fefa9980-3b18-4273-b2e6-438e5a634717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1F041F06</paraID>
      <start>0</start>
      <end>2</end>
      <status>unmodified</status>
      <modifiedWord/>
      <trackRevisions>false</trackRevisions>
    </reviewItem>
    <reviewItem>
      <errorID>90b99db5-3886-46e6-9160-de0740278bd3</errorID>
      <errorWord>(</errorWord>
      <group>L1_Format</group>
      <groupName>格式问题</groupName>
      <ability>L2_HalfPunc</ability>
      <abilityName>全半角检查</abilityName>
      <candidateList>
        <item>（</item>
      </candidateList>
      <explain>文本全半角错误。</explain>
      <paraID>1F041F06</paraID>
      <start>88</start>
      <end>89</end>
      <status>unmodified</status>
      <modifiedWord/>
      <trackRevisions>false</trackRevisions>
    </reviewItem>
    <reviewItem>
      <errorID>f0b5a2d8-f7bf-4d6d-b9bd-bb03ed3aae50</errorID>
      <errorWord>)</errorWord>
      <group>L1_Format</group>
      <groupName>格式问题</groupName>
      <ability>L2_HalfPunc</ability>
      <abilityName>全半角检查</abilityName>
      <candidateList>
        <item>）</item>
      </candidateList>
      <explain>文本全半角错误。</explain>
      <paraID>1F041F06</paraID>
      <start>96</start>
      <end>97</end>
      <status>unmodified</status>
      <modifiedWord/>
      <trackRevisions>false</trackRevisions>
    </reviewItem>
    <reviewItem>
      <errorID>98477836-f51c-4691-ab3f-e7738d14da33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3FCA09B1</paraID>
      <start>0</start>
      <end>2</end>
      <status>unmodified</status>
      <modifiedWord/>
      <trackRevisions>false</trackRevisions>
    </reviewItem>
    <reviewItem>
      <errorID>9adf952a-e5f6-4cbd-937e-f2b415712bc4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55D5E1BA</paraID>
      <start>0</start>
      <end>2</end>
      <status>unmodified</status>
      <modifiedWord/>
      <trackRevisions>false</trackRevisions>
    </reviewItem>
    <reviewItem>
      <errorID>6c8e3a6f-c157-4c2a-ad1b-2c12a9d4c9fb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53378117</paraID>
      <start>0</start>
      <end>2</end>
      <status>unmodified</status>
      <modifiedWord/>
      <trackRevisions>false</trackRevisions>
    </reviewItem>
    <reviewItem>
      <errorID>35fd2f67-ab97-4586-8a2e-52de2ff960fd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50AC81AA</paraID>
      <start>0</start>
      <end>2</end>
      <status>unmodified</status>
      <modifiedWord/>
      <trackRevisions>false</trackRevisions>
    </reviewItem>
    <reviewItem>
      <errorID>683e2642-8a79-464a-9052-be646e596cef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12D9FDF4</paraID>
      <start>0</start>
      <end>2</end>
      <status>unmodified</status>
      <modifiedWord/>
      <trackRevisions>false</trackRevisions>
    </reviewItem>
    <reviewItem>
      <errorID>da727423-83f3-4f65-9b80-8234b8f0bdea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52758FB7</paraID>
      <start>0</start>
      <end>2</end>
      <status>unmodified</status>
      <modifiedWord/>
      <trackRevisions>false</trackRevisions>
    </reviewItem>
    <reviewItem>
      <errorID>7178b45d-5fa0-4f97-9d50-086d8081a949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263A5C34</paraID>
      <start>0</start>
      <end>2</end>
      <status>unmodified</status>
      <modifiedWord/>
      <trackRevisions>false</trackRevisions>
    </reviewItem>
    <reviewItem>
      <errorID>30eb2e1f-1923-4d32-bee0-20940c86ad3e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7221A431</paraID>
      <start>0</start>
      <end>2</end>
      <status>unmodified</status>
      <modifiedWord/>
      <trackRevisions>false</trackRevisions>
    </reviewItem>
    <reviewItem>
      <errorID>6e761c33-d072-48fd-9ded-84d4aade2f25</errorID>
      <errorWord>。。</errorWord>
      <group>L1_Punc</group>
      <groupName>标点问题</groupName>
      <ability>L2_Punc</ability>
      <abilityName>标点符号检查</abilityName>
      <candidateList>
        <item>。</item>
      </candidateList>
      <explain/>
      <paraID>7221A431</paraID>
      <start>103</start>
      <end>105</end>
      <status>unmodified</status>
      <modifiedWord/>
      <trackRevisions>false</trackRevisions>
    </reviewItem>
    <reviewItem>
      <errorID>b5adf912-cfc1-4d36-a439-3d1a0663d5ab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66817710</paraID>
      <start>0</start>
      <end>3</end>
      <status>unmodified</status>
      <modifiedWord/>
      <trackRevisions>false</trackRevisions>
    </reviewItem>
    <reviewItem>
      <errorID>9949eeae-4f73-440c-bb60-cfdee0bdcaea</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72456891</paraID>
      <start>0</start>
      <end>3</end>
      <status>unmodified</status>
      <modifiedWord/>
      <trackRevisions>false</trackRevisions>
    </reviewItem>
    <reviewItem>
      <errorID>c5926387-435a-46ae-90df-76266a16b36e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78048641</paraID>
      <start>0</start>
      <end>2</end>
      <status>unmodified</status>
      <modifiedWord/>
      <trackRevisions>false</trackRevisions>
    </reviewItem>
    <reviewItem>
      <errorID>5bbf1661-d36e-43d2-85ca-26cb2d772a4e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2BC9604D</paraID>
      <start>0</start>
      <end>2</end>
      <status>unmodified</status>
      <modifiedWord/>
      <trackRevisions>false</trackRevisions>
    </reviewItem>
    <reviewItem>
      <errorID>8f73a434-0f1f-46e6-a565-6005e29c6ded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603B7585</paraID>
      <start>0</start>
      <end>2</end>
      <status>unmodified</status>
      <modifiedWord/>
      <trackRevisions>false</trackRevisions>
    </reviewItem>
    <reviewItem>
      <errorID>a2db2550-04f5-4918-bd63-42b2ed3728f9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22743D80</paraID>
      <start>0</start>
      <end>2</end>
      <status>unmodified</status>
      <modifiedWord/>
      <trackRevisions>false</trackRevisions>
    </reviewItem>
    <reviewItem>
      <errorID>f2e805e8-a98f-419f-9c5f-8870b3a1daeb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2434AB62</paraID>
      <start>0</start>
      <end>2</end>
      <status>unmodified</status>
      <modifiedWord/>
      <trackRevisions>false</trackRevisions>
    </reviewItem>
    <reviewItem>
      <errorID>97c3b551-235c-4fc1-9d7f-3b2ec2c8c6d3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2351F097</paraID>
      <start>0</start>
      <end>2</end>
      <status>unmodified</status>
      <modifiedWord/>
      <trackRevisions>false</trackRevisions>
    </reviewItem>
    <reviewItem>
      <errorID>f82ac9e3-d739-4d1a-bc6d-6237a6e91efb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4329E580</paraID>
      <start>0</start>
      <end>2</end>
      <status>unmodified</status>
      <modifiedWord/>
      <trackRevisions>false</trackRevisions>
    </reviewItem>
    <reviewItem>
      <errorID>5d02b17a-5c73-44da-bc34-73b65cfff6b8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6BD9818B</paraID>
      <start>0</start>
      <end>2</end>
      <status>unmodified</status>
      <modifiedWord/>
      <trackRevisions>false</trackRevisions>
    </reviewItem>
    <reviewItem>
      <errorID>2197ae4d-408b-4e4d-8fb8-739998c4ecec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7E3CD689</paraID>
      <start>0</start>
      <end>2</end>
      <status>unmodified</status>
      <modifiedWord/>
      <trackRevisions>false</trackRevisions>
    </reviewItem>
    <reviewItem>
      <errorID>7a4632f5-f344-473b-bf74-bb2b21d946e0</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41E63159</paraID>
      <start>0</start>
      <end>3</end>
      <status>unmodified</status>
      <modifiedWord/>
      <trackRevisions>false</trackRevisions>
    </reviewItem>
    <reviewItem>
      <errorID>a7a1a7cd-8c4c-4da3-8df0-8d24aeead020</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460BC0A1</paraID>
      <start>0</start>
      <end>3</end>
      <status>unmodified</status>
      <modifiedWord/>
      <trackRevisions>false</trackRevisions>
    </reviewItem>
    <reviewItem>
      <errorID>b524a22a-08a7-4343-8ded-86305e56de41</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22B24F38</paraID>
      <start>0</start>
      <end>3</end>
      <status>unmodified</status>
      <modifiedWord/>
      <trackRevisions>false</trackRevisions>
    </reviewItem>
    <reviewItem>
      <errorID>bc9d0a4f-d25c-4742-aae4-798f3338e2a1</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1AA4DFB6</paraID>
      <start>0</start>
      <end>3</end>
      <status>unmodified</status>
      <modifiedWord/>
      <trackRevisions>false</trackRevisions>
    </reviewItem>
    <reviewItem>
      <errorID>6a04a41f-8a0b-4429-8b8d-71e165c5dac1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36A8BF1C</paraID>
      <start>0</start>
      <end>2</end>
      <status>unmodified</status>
      <modifiedWord/>
      <trackRevisions>false</trackRevisions>
    </reviewItem>
    <reviewItem>
      <errorID>80aa490d-e925-4b7d-b78b-94b006f94a75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2AF1EBBD</paraID>
      <start>0</start>
      <end>2</end>
      <status>unmodified</status>
      <modifiedWord/>
      <trackRevisions>false</trackRevisions>
    </reviewItem>
    <reviewItem>
      <errorID>c378a766-5ec4-413c-9bba-c99b10cad607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22C0A5CA</paraID>
      <start>0</start>
      <end>2</end>
      <status>unmodified</status>
      <modifiedWord/>
      <trackRevisions>false</trackRevisions>
    </reviewItem>
    <reviewItem>
      <errorID>ec96dfb7-3a6e-48f0-b1d2-544e428e8670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2040D5A4</paraID>
      <start>0</start>
      <end>2</end>
      <status>unmodified</status>
      <modifiedWord/>
      <trackRevisions>false</trackRevisions>
    </reviewItem>
    <reviewItem>
      <errorID>7887cb4b-50fc-4919-8921-6f61021a80c3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57EE4E0E</paraID>
      <start>0</start>
      <end>2</end>
      <status>unmodified</status>
      <modifiedWord/>
      <trackRevisions>false</trackRevisions>
    </reviewItem>
    <reviewItem>
      <errorID>0bc76e44-6f66-4df1-8c90-a0f87271b02a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4AF70660</paraID>
      <start>0</start>
      <end>2</end>
      <status>unmodified</status>
      <modifiedWord/>
      <trackRevisions>false</trackRevisions>
    </reviewItem>
    <reviewItem>
      <errorID>ecd3825a-42f0-456f-8a24-9adb299b9dbd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6DD23376</paraID>
      <start>0</start>
      <end>2</end>
      <status>unmodified</status>
      <modifiedWord/>
      <trackRevisions>false</trackRevisions>
    </reviewItem>
    <reviewItem>
      <errorID>18f8122d-c482-4543-8835-1b3210d1fac9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6DD23376</paraID>
      <start>48</start>
      <end>49</end>
      <status>unmodified</status>
      <modifiedWord/>
      <trackRevisions>false</trackRevisions>
    </reviewItem>
    <reviewItem>
      <errorID>5482997c-8c88-4ebb-8523-07f24f62519f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1AF41885</paraID>
      <start>0</start>
      <end>2</end>
      <status>unmodified</status>
      <modifiedWord/>
      <trackRevisions>false</trackRevisions>
    </reviewItem>
    <reviewItem>
      <errorID>340ddbf9-84bc-4e69-b4c4-990992fde232</errorID>
      <errorWord>《食品安全法》</errorWord>
      <group>L1_Word</group>
      <groupName>字词问题</groupName>
      <ability>L2_Typo</ability>
      <abilityName>字词错误</abilityName>
      <candidateList>
        <item>《中华人民共和国食品安全法》</item>
      </candidateList>
      <explain/>
      <paraID>1AF41885</paraID>
      <start>15</start>
      <end>22</end>
      <status>unmodified</status>
      <modifiedWord/>
      <trackRevisions>false</trackRevisions>
    </reviewItem>
    <reviewItem>
      <errorID>ce34ce22-eb22-4fb8-af8a-e2a9551f62e2</errorID>
      <errorWord>环境保护法</errorWord>
      <group>L1_Knowledge</group>
      <groupName>知识性问题</groupName>
      <ability>L2_Knowledge</ability>
      <abilityName>其他知识</abilityName>
      <candidateList>
        <item>中华人民共和国环境保护法</item>
      </candidateList>
      <explain>当前法律法规名称使用简称，请注意是否应当使用全称。</explain>
      <paraID>1AF41885</paraID>
      <start>24</start>
      <end>29</end>
      <status>unmodified</status>
      <modifiedWord/>
      <trackRevisions>false</trackRevisions>
    </reviewItem>
    <reviewItem>
      <errorID>897b8e07-546c-4c8e-950b-787ddabaf5b8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6ED46071</paraID>
      <start>0</start>
      <end>2</end>
      <status>unmodified</status>
      <modifiedWord/>
      <trackRevisions>false</trackRevisions>
    </reviewItem>
    <reviewItem>
      <errorID>0f53a111-6a09-4700-8a7b-a4a2c63aef65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63C6745E</paraID>
      <start>0</start>
      <end>2</end>
      <status>unmodified</status>
      <modifiedWord/>
      <trackRevisions>false</trackRevisions>
    </reviewItem>
    <reviewItem>
      <errorID>e8d52fc1-eec5-4001-bc29-ae387be79851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6CD6ABAA</paraID>
      <start>0</start>
      <end>2</end>
      <status>unmodified</status>
      <modifiedWord/>
      <trackRevisions>false</trackRevisions>
    </reviewItem>
    <reviewItem>
      <errorID>f1d271fc-922a-44bc-80de-78bb9d0cfdc9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7C31AA20</paraID>
      <start>6</start>
      <end>8</end>
      <status>unmodified</status>
      <modifiedWord/>
      <trackRevisions>false</trackRevisions>
    </reviewItem>
    <reviewItem>
      <errorID>71d2890d-d7c5-418f-89d4-68087701209a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58F72A51</paraID>
      <start>0</start>
      <end>2</end>
      <status>unmodified</status>
      <modifiedWord/>
      <trackRevisions>false</trackRevisions>
    </reviewItem>
    <reviewItem>
      <errorID>e51cddb6-f96d-4d68-a8e6-aff607c1ecf2</errorID>
      <errorWord>等等</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58F72A51</paraID>
      <start>96</start>
      <end>98</end>
      <status>unmodified</status>
      <modifiedWord/>
      <trackRevisions>false</trackRevisions>
    </reviewItem>
    <reviewItem>
      <errorID>375153bb-e86d-4f93-b162-49c74dd103f5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450D274A</paraID>
      <start>0</start>
      <end>2</end>
      <status>unmodified</status>
      <modifiedWord/>
      <trackRevisions>false</trackRevisions>
    </reviewItem>
    <reviewItem>
      <errorID>bfb2076b-45c5-46ce-82c8-5814f58f8e0c</errorID>
      <errorWord>因</errorWord>
      <group>L1_Word</group>
      <groupName>字词问题</groupName>
      <ability>L2_Typo</ability>
      <abilityName>字词错误</abilityName>
      <candidateList>
        <item>应</item>
      </candidateList>
      <explain/>
      <paraID>450D274A</paraID>
      <start>43</start>
      <end>44</end>
      <status>unmodified</status>
      <modifiedWord/>
      <trackRevisions>false</trackRevisions>
    </reviewItem>
    <reviewItem>
      <errorID>00584e6b-d5ab-4237-954a-70c6ca98df48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378763C6</paraID>
      <start>0</start>
      <end>2</end>
      <status>unmodified</status>
      <modifiedWord/>
      <trackRevisions>false</trackRevisions>
    </reviewItem>
    <reviewItem>
      <errorID>2767fa30-927e-409f-90f6-7251ecc0f69d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537D4D70</paraID>
      <start>0</start>
      <end>2</end>
      <status>unmodified</status>
      <modifiedWord/>
      <trackRevisions>false</trackRevisions>
    </reviewItem>
    <reviewItem>
      <errorID>b41ee919-01c0-4ed4-a9c2-6350f7876eca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7CA28350</paraID>
      <start>0</start>
      <end>2</end>
      <status>unmodified</status>
      <modifiedWord/>
      <trackRevisions>false</trackRevisions>
    </reviewItem>
    <reviewItem>
      <errorID>23a85921-f065-49bc-a8ec-a97dece002c6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4D53F039</paraID>
      <start>0</start>
      <end>2</end>
      <status>unmodified</status>
      <modifiedWord/>
      <trackRevisions>false</trackRevisions>
    </reviewItem>
    <reviewItem>
      <errorID>2ba32ec6-2592-42bc-9e58-942792730baf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E53ADF8</paraID>
      <start>0</start>
      <end>2</end>
      <status>unmodified</status>
      <modifiedWord/>
      <trackRevisions>false</trackRevisions>
    </reviewItem>
    <reviewItem>
      <errorID>3c162c4b-406f-456f-96e1-2da072cab6ed</errorID>
      <errorWord>人员人员</errorWord>
      <group>L1_Word</group>
      <groupName>字词问题</groupName>
      <ability>L2_Typo</ability>
      <abilityName>字词错误</abilityName>
      <candidateList>
        <item>人员</item>
      </candidateList>
      <explain>〈名〉担任某种职务的人：机关工作～｜值班～｜～配备。</explain>
      <paraID> E53ADF8</paraID>
      <start>19</start>
      <end>23</end>
      <status>unmodified</status>
      <modifiedWord/>
      <trackRevisions>false</trackRevisions>
    </reviewItem>
    <reviewItem>
      <errorID>6c816e4b-dc07-4c20-a93e-a687813ebfd3</errorID>
      <errorWord>需</errorWord>
      <group>L1_Word</group>
      <groupName>字词问题</groupName>
      <ability>L2_Typo</ability>
      <abilityName>字词错误</abilityName>
      <candidateList>
        <item>须</item>
      </candidateList>
      <explain>（鬚）xū❶原来指长在下巴上的胡子，后来泛指胡须：～发｜～眉。❷须子：触～｜花～。</explain>
      <paraID> E53ADF8</paraID>
      <start>108</start>
      <end>109</end>
      <status>unmodified</status>
      <modifiedWord/>
      <trackRevisions>false</trackRevisions>
    </reviewItem>
    <reviewItem>
      <errorID>c17670fb-68c5-4f11-ac6b-a3eca9d5bafd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9FA8555</paraID>
      <start>0</start>
      <end>2</end>
      <status>unmodified</status>
      <modifiedWord/>
      <trackRevisions>false</trackRevisions>
    </reviewItem>
    <reviewItem>
      <errorID>a5a14ccb-38f0-4510-ab47-6a4f4b686ca0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34B8E7A8</paraID>
      <start>0</start>
      <end>2</end>
      <status>unmodified</status>
      <modifiedWord/>
      <trackRevisions>false</trackRevisions>
    </reviewItem>
    <reviewItem>
      <errorID>cba66857-943a-4f8e-a592-ac728c771582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3F00263C</paraID>
      <start>0</start>
      <end>2</end>
      <status>unmodified</status>
      <modifiedWord/>
      <trackRevisions>false</trackRevisions>
    </reviewItem>
    <reviewItem>
      <errorID>e9885cf9-218b-4719-b95e-6fb407f45caf</errorID>
      <errorWord>肆</errorWord>
      <group>L1_Word</group>
      <groupName>字词问题</groupName>
      <ability>L2_Typo</ability>
      <abilityName>字词错误</abilityName>
      <candidateList>
        <item>四</item>
      </candidateList>
      <explain>存在发音相同字词的误用。</explain>
      <paraID>3F00263C</paraID>
      <start>8</start>
      <end>9</end>
      <status>unmodified</status>
      <modifiedWord/>
      <trackRevisions>false</trackRevisions>
    </reviewItem>
    <reviewItem>
      <errorID>1cfde0a7-c935-4d29-8d32-a3997912b1c5</errorID>
      <errorWord>备</errorWord>
      <group>L1_Word</group>
      <groupName>字词问题</groupName>
      <ability>L2_Typo</ability>
      <abilityName>字词错误</abilityName>
      <candidateList>
        <item>各</item>
      </candidateList>
      <explain>存在字形相近字词的误用。</explain>
      <paraID>3F00263C</paraID>
      <start>23</start>
      <end>24</end>
      <status>unmodified</status>
      <modifiedWord/>
      <trackRevisions>false</trackRevisions>
    </reviewItem>
    <reviewItem>
      <errorID>a5f4677f-30f8-485a-82ad-9ed890de95fc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65858D86</paraID>
      <start>0</start>
      <end>2</end>
      <status>unmodified</status>
      <modifiedWord/>
      <trackRevisions>false</trackRevisions>
    </reviewItem>
    <reviewItem>
      <errorID>9037cd05-2c22-4ee8-9c17-e5d130c30d84</errorID>
      <errorWord>,</errorWord>
      <group>L1_Format</group>
      <groupName>格式问题</groupName>
      <ability>L2_HalfPunc</ability>
      <abilityName>全半角检查</abilityName>
      <candidateList>
        <item>，</item>
      </candidateList>
      <explain>文本全半角错误。</explain>
      <paraID>758A8EFD</paraID>
      <start>11</start>
      <end>12</end>
      <status>unmodified</status>
      <modifiedWord/>
      <trackRevisions>false</trackRevisions>
    </reviewItem>
    <reviewItem>
      <errorID>47803457-98be-4503-9d96-2bda900dce55</errorID>
      <errorWord>问题</errorWord>
      <group>L1_Word</group>
      <groupName>字词问题</groupName>
      <ability>L2_Typo</ability>
      <abilityName>字词错误</abilityName>
      <candidateList>
        <item>题</item>
      </candidateList>
      <explain/>
      <paraID> DF29F94</paraID>
      <start>23</start>
      <end>25</end>
      <status>unmodified</status>
      <modifiedWord/>
      <trackRevisions>false</trackRevisions>
    </reviewItem>
    <reviewItem>
      <errorID>a26e6bab-aa42-4cc1-8be2-878fa47fd91e</errorID>
      <errorWord>中</errorWord>
      <group>L1_Word</group>
      <groupName>字词问题</groupName>
      <ability>L2_Typo</ability>
      <abilityName>字词错误</abilityName>
      <candidateList>
        <item>中有</item>
      </candidateList>
      <explain/>
      <paraID>4834297A</paraID>
      <start>36</start>
      <end>37</end>
      <status>unmodified</status>
      <modifiedWord/>
      <trackRevisions>false</trackRevisions>
    </reviewItem>
    <reviewItem>
      <errorID>d1efefb9-5d0e-46be-9f62-9895d2135beb</errorID>
      <errorWord>,</errorWord>
      <group>L1_Format</group>
      <groupName>格式问题</groupName>
      <ability>L2_HalfPunc</ability>
      <abilityName>全半角检查</abilityName>
      <candidateList>
        <item>，</item>
      </candidateList>
      <explain>文本全半角错误。</explain>
      <paraID>38A04552</paraID>
      <start>18</start>
      <end>19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4ed3ea-9a5d-4fe5-ab5c-a56329b6f320}">
  <ds:schemaRefs/>
</ds:datastoreItem>
</file>

<file path=docProps/app.xml><?xml version="1.0" encoding="utf-8"?>
<Properties xmlns="http://schemas.openxmlformats.org/officeDocument/2006/extended-properties" xmlns:vt="http://schemas.openxmlformats.org/officeDocument/2006/docPropsVTypes">
  <Template>Normal</Template>
  <Pages>84</Pages>
  <Words>15400</Words>
  <Characters>16337</Characters>
  <Paragraphs>2044</Paragraphs>
  <TotalTime>148</TotalTime>
  <ScaleCrop>false</ScaleCrop>
  <LinksUpToDate>false</LinksUpToDate>
  <CharactersWithSpaces>18207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2023-02-26T09:34:00Z</dcterms:created>
  <dc:creator>lenovo</dc:creator>
  <cp:lastModifiedBy>…… ··········……</cp:lastModifiedBy>
  <cp:lastPrinted>2025-03-18T13:12:00Z</cp:lastPrinted>
  <dcterms:modified xsi:type="dcterms:W3CDTF">2026-03-30T07:48:15Z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EFD30F40D5DC4F1C87FEFC919F885A81_13</vt:lpwstr>
  </property>
  <property fmtid="{D5CDD505-2E9C-101B-9397-08002B2CF9AE}" pid="4" name="KSOTemplateDocerSaveRecord">
    <vt:lpwstr>eyJoZGlkIjoiOWI2MjRkNWIyYThiMjRiM2NkODA4ZmZlYjdjZWNkNzAiLCJ1c2VySWQiOiI0MDU3MDU4ODkifQ==</vt:lpwstr>
  </property>
</Properties>
</file>