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4166A">
      <w:pPr>
        <w:spacing w:line="240" w:lineRule="atLeast"/>
        <w:jc w:val="center"/>
        <w:rPr>
          <w:rFonts w:hint="eastAsia" w:ascii="方正仿宋_GB2312" w:hAnsi="方正仿宋_GB2312" w:eastAsia="方正仿宋_GB2312" w:cs="方正仿宋_GB2312"/>
          <w:b/>
          <w:color w:val="auto"/>
          <w:w w:val="90"/>
          <w:sz w:val="44"/>
          <w:szCs w:val="44"/>
          <w:highlight w:val="none"/>
          <w:lang w:val="en-US" w:eastAsia="zh-CN"/>
        </w:rPr>
      </w:pPr>
      <w:r>
        <w:rPr>
          <w:rFonts w:hint="eastAsia" w:ascii="方正仿宋_GB2312" w:hAnsi="方正仿宋_GB2312" w:eastAsia="方正仿宋_GB2312" w:cs="方正仿宋_GB2312"/>
          <w:b/>
          <w:color w:val="auto"/>
          <w:w w:val="90"/>
          <w:sz w:val="44"/>
          <w:szCs w:val="44"/>
          <w:highlight w:val="none"/>
          <w:lang w:val="en-US" w:eastAsia="zh-CN"/>
        </w:rPr>
        <w:fldChar w:fldCharType="begin"/>
      </w:r>
      <w:r>
        <w:rPr>
          <w:rFonts w:hint="eastAsia" w:ascii="方正仿宋_GB2312" w:hAnsi="方正仿宋_GB2312" w:eastAsia="方正仿宋_GB2312" w:cs="方正仿宋_GB2312"/>
          <w:b/>
          <w:color w:val="auto"/>
          <w:w w:val="9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方正仿宋_GB2312" w:hAnsi="方正仿宋_GB2312" w:eastAsia="方正仿宋_GB2312" w:cs="方正仿宋_GB2312"/>
          <w:b/>
          <w:color w:val="auto"/>
          <w:w w:val="90"/>
          <w:sz w:val="44"/>
          <w:szCs w:val="44"/>
          <w:highlight w:val="none"/>
          <w:lang w:val="en-US" w:eastAsia="zh-CN"/>
        </w:rPr>
        <w:fldChar w:fldCharType="separate"/>
      </w:r>
      <w:r>
        <w:rPr>
          <w:rFonts w:hint="eastAsia" w:ascii="方正仿宋_GB2312" w:hAnsi="方正仿宋_GB2312" w:eastAsia="方正仿宋_GB2312" w:cs="方正仿宋_GB2312"/>
          <w:b/>
          <w:color w:val="auto"/>
          <w:w w:val="90"/>
          <w:sz w:val="44"/>
          <w:szCs w:val="44"/>
          <w:highlight w:val="none"/>
          <w:lang w:val="en-US" w:eastAsia="zh-CN"/>
        </w:rPr>
        <w:t>喀什地区新增耕地纳入非农建设补充耕地储备库项目</w:t>
      </w:r>
      <w:r>
        <w:rPr>
          <w:rFonts w:hint="eastAsia" w:ascii="方正仿宋_GB2312" w:hAnsi="方正仿宋_GB2312" w:eastAsia="方正仿宋_GB2312" w:cs="方正仿宋_GB2312"/>
          <w:b/>
          <w:color w:val="auto"/>
          <w:w w:val="90"/>
          <w:sz w:val="44"/>
          <w:szCs w:val="44"/>
          <w:highlight w:val="none"/>
          <w:lang w:val="en-US" w:eastAsia="zh-CN"/>
        </w:rPr>
        <w:fldChar w:fldCharType="end"/>
      </w:r>
    </w:p>
    <w:p w14:paraId="56086F73">
      <w:pPr>
        <w:spacing w:line="240" w:lineRule="atLeast"/>
        <w:jc w:val="center"/>
        <w:rPr>
          <w:rFonts w:hint="eastAsia" w:ascii="方正仿宋_GB2312" w:hAnsi="方正仿宋_GB2312" w:eastAsia="方正仿宋_GB2312" w:cs="方正仿宋_GB2312"/>
          <w:b/>
          <w:color w:val="auto"/>
          <w:w w:val="90"/>
          <w:sz w:val="44"/>
          <w:szCs w:val="44"/>
          <w:highlight w:val="none"/>
          <w:lang w:val="en-US" w:eastAsia="zh-CN"/>
        </w:rPr>
      </w:pPr>
      <w:r>
        <w:rPr>
          <w:rFonts w:hint="eastAsia" w:ascii="方正仿宋_GB2312" w:hAnsi="方正仿宋_GB2312" w:eastAsia="方正仿宋_GB2312" w:cs="方正仿宋_GB2312"/>
          <w:b/>
          <w:color w:val="auto"/>
          <w:w w:val="90"/>
          <w:sz w:val="44"/>
          <w:szCs w:val="44"/>
          <w:highlight w:val="none"/>
          <w:lang w:val="en-US" w:eastAsia="zh-CN"/>
        </w:rPr>
        <w:t>（标段</w:t>
      </w:r>
      <w:r>
        <w:rPr>
          <w:rFonts w:hint="eastAsia" w:ascii="仿宋" w:hAnsi="仿宋" w:eastAsia="仿宋" w:cs="仿宋"/>
          <w:b/>
          <w:color w:val="auto"/>
          <w:w w:val="90"/>
          <w:sz w:val="44"/>
          <w:szCs w:val="44"/>
          <w:highlight w:val="none"/>
          <w:lang w:val="en-US" w:eastAsia="zh-CN"/>
        </w:rPr>
        <w:t>七</w:t>
      </w:r>
      <w:r>
        <w:rPr>
          <w:rFonts w:hint="eastAsia" w:ascii="方正仿宋_GB2312" w:hAnsi="方正仿宋_GB2312" w:eastAsia="方正仿宋_GB2312" w:cs="方正仿宋_GB2312"/>
          <w:b/>
          <w:color w:val="auto"/>
          <w:w w:val="90"/>
          <w:sz w:val="44"/>
          <w:szCs w:val="44"/>
          <w:highlight w:val="none"/>
          <w:lang w:val="en-US" w:eastAsia="zh-CN"/>
        </w:rPr>
        <w:t>）</w:t>
      </w:r>
    </w:p>
    <w:p w14:paraId="42DC396F">
      <w:pPr>
        <w:pStyle w:val="11"/>
        <w:ind w:left="0" w:leftChars="0" w:firstLine="0" w:firstLineChars="0"/>
        <w:rPr>
          <w:rFonts w:hint="eastAsia" w:ascii="方正仿宋_GB2312" w:hAnsi="方正仿宋_GB2312" w:eastAsia="方正仿宋_GB2312" w:cs="方正仿宋_GB2312"/>
          <w:color w:val="auto"/>
          <w:highlight w:val="none"/>
          <w:lang w:val="en-US" w:eastAsia="zh-CN"/>
        </w:rPr>
      </w:pPr>
    </w:p>
    <w:p w14:paraId="27DF30E7">
      <w:pPr>
        <w:pStyle w:val="13"/>
        <w:ind w:left="0" w:leftChars="0" w:firstLine="0" w:firstLineChars="0"/>
        <w:rPr>
          <w:rFonts w:hint="eastAsia" w:ascii="方正仿宋_GB2312" w:hAnsi="方正仿宋_GB2312" w:eastAsia="方正仿宋_GB2312" w:cs="方正仿宋_GB2312"/>
          <w:color w:val="auto"/>
          <w:highlight w:val="none"/>
          <w:lang w:val="en-US" w:eastAsia="zh-CN"/>
        </w:rPr>
      </w:pPr>
    </w:p>
    <w:p w14:paraId="22B7ED4F">
      <w:pPr>
        <w:rPr>
          <w:rFonts w:hint="eastAsia" w:ascii="方正仿宋_GB2312" w:hAnsi="方正仿宋_GB2312" w:eastAsia="方正仿宋_GB2312" w:cs="方正仿宋_GB2312"/>
          <w:color w:val="auto"/>
          <w:highlight w:val="none"/>
          <w:lang w:val="en-US" w:eastAsia="zh-CN"/>
        </w:rPr>
      </w:pPr>
    </w:p>
    <w:p w14:paraId="10453292">
      <w:pPr>
        <w:rPr>
          <w:rFonts w:hint="eastAsia" w:ascii="方正仿宋_GB2312" w:hAnsi="方正仿宋_GB2312" w:eastAsia="方正仿宋_GB2312" w:cs="方正仿宋_GB2312"/>
          <w:color w:val="auto"/>
          <w:highlight w:val="none"/>
          <w:lang w:val="en-US" w:eastAsia="zh-CN"/>
        </w:rPr>
      </w:pPr>
    </w:p>
    <w:p w14:paraId="19D5FAD0">
      <w:pPr>
        <w:rPr>
          <w:rFonts w:hint="eastAsia" w:ascii="方正仿宋_GB2312" w:hAnsi="方正仿宋_GB2312" w:eastAsia="方正仿宋_GB2312" w:cs="方正仿宋_GB2312"/>
          <w:color w:val="auto"/>
          <w:highlight w:val="none"/>
          <w:lang w:val="en-US" w:eastAsia="zh-CN"/>
        </w:rPr>
      </w:pPr>
    </w:p>
    <w:p w14:paraId="027CA7E6">
      <w:pPr>
        <w:spacing w:line="240" w:lineRule="atLeast"/>
        <w:jc w:val="center"/>
        <w:rPr>
          <w:rFonts w:hint="eastAsia" w:ascii="方正仿宋_GB2312" w:hAnsi="方正仿宋_GB2312" w:eastAsia="方正仿宋_GB2312" w:cs="方正仿宋_GB2312"/>
          <w:b/>
          <w:color w:val="auto"/>
          <w:sz w:val="44"/>
          <w:szCs w:val="44"/>
          <w:highlight w:val="none"/>
          <w:lang w:val="en-US" w:eastAsia="zh-CN"/>
        </w:rPr>
      </w:pPr>
      <w:r>
        <w:rPr>
          <w:rFonts w:hint="eastAsia" w:ascii="方正仿宋_GB2312" w:hAnsi="方正仿宋_GB2312" w:eastAsia="方正仿宋_GB2312" w:cs="方正仿宋_GB2312"/>
          <w:b/>
          <w:color w:val="auto"/>
          <w:sz w:val="44"/>
          <w:szCs w:val="44"/>
          <w:highlight w:val="none"/>
          <w:lang w:val="en-US" w:eastAsia="zh-CN"/>
        </w:rPr>
        <w:t>招标文件</w:t>
      </w:r>
    </w:p>
    <w:p w14:paraId="1BC8254B">
      <w:pPr>
        <w:spacing w:line="240" w:lineRule="atLeast"/>
        <w:jc w:val="center"/>
        <w:rPr>
          <w:rFonts w:hint="eastAsia" w:ascii="方正仿宋_GB2312" w:hAnsi="方正仿宋_GB2312" w:eastAsia="方正仿宋_GB2312" w:cs="方正仿宋_GB2312"/>
          <w:b/>
          <w:color w:val="auto"/>
          <w:sz w:val="44"/>
          <w:szCs w:val="44"/>
          <w:highlight w:val="none"/>
          <w:lang w:val="en-US" w:eastAsia="zh-CN"/>
        </w:rPr>
      </w:pPr>
    </w:p>
    <w:p w14:paraId="0FA1089A">
      <w:pPr>
        <w:pStyle w:val="33"/>
        <w:rPr>
          <w:rFonts w:hint="eastAsia" w:ascii="方正仿宋_GB2312" w:hAnsi="方正仿宋_GB2312" w:eastAsia="方正仿宋_GB2312" w:cs="方正仿宋_GB2312"/>
          <w:color w:val="auto"/>
          <w:sz w:val="36"/>
          <w:szCs w:val="36"/>
          <w:highlight w:val="none"/>
        </w:rPr>
      </w:pPr>
    </w:p>
    <w:p w14:paraId="0E80D82A">
      <w:pPr>
        <w:keepNext w:val="0"/>
        <w:keepLines w:val="0"/>
        <w:pageBreakBefore w:val="0"/>
        <w:widowControl w:val="0"/>
        <w:kinsoku/>
        <w:wordWrap/>
        <w:overflowPunct/>
        <w:topLinePunct w:val="0"/>
        <w:bidi w:val="0"/>
        <w:spacing w:line="360" w:lineRule="auto"/>
        <w:jc w:val="center"/>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项目编号：XJYHZB2026-</w:t>
      </w:r>
      <w:r>
        <w:rPr>
          <w:rFonts w:hint="eastAsia" w:ascii="仿宋" w:hAnsi="仿宋" w:eastAsia="仿宋" w:cs="仿宋"/>
          <w:b/>
          <w:bCs/>
          <w:color w:val="auto"/>
          <w:sz w:val="28"/>
          <w:szCs w:val="28"/>
          <w:highlight w:val="none"/>
          <w:lang w:val="en-US" w:eastAsia="zh-CN"/>
        </w:rPr>
        <w:t>047</w:t>
      </w:r>
    </w:p>
    <w:p w14:paraId="0502D5BD">
      <w:pPr>
        <w:keepNext w:val="0"/>
        <w:keepLines w:val="0"/>
        <w:pageBreakBefore w:val="0"/>
        <w:widowControl w:val="0"/>
        <w:kinsoku/>
        <w:wordWrap/>
        <w:overflowPunct/>
        <w:topLinePunct w:val="0"/>
        <w:bidi w:val="0"/>
        <w:spacing w:line="360" w:lineRule="auto"/>
        <w:jc w:val="left"/>
        <w:textAlignment w:val="auto"/>
        <w:rPr>
          <w:rFonts w:hint="eastAsia" w:ascii="方正仿宋_GB2312" w:hAnsi="方正仿宋_GB2312" w:eastAsia="方正仿宋_GB2312" w:cs="方正仿宋_GB2312"/>
          <w:b/>
          <w:bCs/>
          <w:color w:val="auto"/>
          <w:sz w:val="28"/>
          <w:szCs w:val="28"/>
          <w:highlight w:val="none"/>
          <w:u w:val="single"/>
          <w:lang w:val="en-US" w:eastAsia="zh-CN"/>
        </w:rPr>
      </w:pPr>
      <w:r>
        <w:rPr>
          <w:rFonts w:hint="eastAsia" w:ascii="方正仿宋_GB2312" w:hAnsi="方正仿宋_GB2312" w:eastAsia="方正仿宋_GB2312" w:cs="方正仿宋_GB2312"/>
          <w:b/>
          <w:bCs/>
          <w:color w:val="auto"/>
          <w:sz w:val="28"/>
          <w:szCs w:val="28"/>
          <w:highlight w:val="none"/>
          <w:u w:val="single"/>
          <w:lang w:val="en-US" w:eastAsia="zh-CN"/>
        </w:rPr>
        <w:t xml:space="preserve">                                                                     </w:t>
      </w:r>
    </w:p>
    <w:p w14:paraId="094912F2">
      <w:pPr>
        <w:keepNext w:val="0"/>
        <w:keepLines w:val="0"/>
        <w:pageBreakBefore w:val="0"/>
        <w:widowControl w:val="0"/>
        <w:kinsoku/>
        <w:wordWrap/>
        <w:overflowPunct/>
        <w:topLinePunct w:val="0"/>
        <w:bidi w:val="0"/>
        <w:spacing w:line="480" w:lineRule="auto"/>
        <w:jc w:val="left"/>
        <w:textAlignment w:val="auto"/>
        <w:rPr>
          <w:rFonts w:hint="eastAsia" w:ascii="方正仿宋_GB2312" w:hAnsi="方正仿宋_GB2312" w:eastAsia="方正仿宋_GB2312" w:cs="方正仿宋_GB2312"/>
          <w:b/>
          <w:bCs/>
          <w:color w:val="auto"/>
          <w:sz w:val="28"/>
          <w:szCs w:val="28"/>
          <w:highlight w:val="none"/>
          <w:u w:val="none"/>
          <w:lang w:val="en-US" w:eastAsia="zh-CN"/>
        </w:rPr>
      </w:pPr>
      <w:r>
        <w:rPr>
          <w:rFonts w:hint="eastAsia" w:ascii="方正仿宋_GB2312" w:hAnsi="方正仿宋_GB2312" w:eastAsia="方正仿宋_GB2312" w:cs="方正仿宋_GB2312"/>
          <w:b/>
          <w:bCs/>
          <w:color w:val="auto"/>
          <w:sz w:val="28"/>
          <w:szCs w:val="28"/>
          <w:highlight w:val="none"/>
        </w:rPr>
        <w:t>招 标 人：</w:t>
      </w:r>
      <w:r>
        <w:rPr>
          <w:rFonts w:hint="eastAsia" w:ascii="方正仿宋_GB2312" w:hAnsi="方正仿宋_GB2312" w:eastAsia="方正仿宋_GB2312" w:cs="方正仿宋_GB2312"/>
          <w:b/>
          <w:bCs/>
          <w:color w:val="auto"/>
          <w:sz w:val="28"/>
          <w:szCs w:val="28"/>
          <w:highlight w:val="none"/>
          <w:lang w:val="en-US" w:eastAsia="zh-CN"/>
        </w:rPr>
        <w:t>新疆维吾尔自治区喀什地区自然资源局</w:t>
      </w:r>
    </w:p>
    <w:p w14:paraId="2E73CB27">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地</w:t>
      </w:r>
      <w:r>
        <w:rPr>
          <w:rFonts w:hint="eastAsia" w:ascii="方正仿宋_GB2312" w:hAnsi="方正仿宋_GB2312" w:eastAsia="方正仿宋_GB2312" w:cs="方正仿宋_GB2312"/>
          <w:b/>
          <w:bCs/>
          <w:color w:val="auto"/>
          <w:sz w:val="28"/>
          <w:szCs w:val="28"/>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eastAsia="zh-CN"/>
        </w:rPr>
        <w:t>址：</w:t>
      </w:r>
      <w:r>
        <w:rPr>
          <w:rFonts w:hint="eastAsia" w:ascii="方正仿宋_GB2312" w:hAnsi="方正仿宋_GB2312" w:eastAsia="方正仿宋_GB2312" w:cs="方正仿宋_GB2312"/>
          <w:b/>
          <w:bCs/>
          <w:color w:val="auto"/>
          <w:sz w:val="28"/>
          <w:szCs w:val="28"/>
          <w:highlight w:val="none"/>
          <w:lang w:val="en-US" w:eastAsia="zh-CN"/>
        </w:rPr>
        <w:t>新疆喀什地区喀什市世纪大道4号地区自然资源局</w:t>
      </w:r>
    </w:p>
    <w:p w14:paraId="56562C9B">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方正仿宋_GB2312" w:hAnsi="方正仿宋_GB2312" w:eastAsia="方正仿宋_GB2312" w:cs="方正仿宋_GB2312"/>
          <w:b/>
          <w:bCs/>
          <w:snapToGrid w:val="0"/>
          <w:color w:val="auto"/>
          <w:kern w:val="0"/>
          <w:sz w:val="28"/>
          <w:szCs w:val="28"/>
          <w:highlight w:val="none"/>
          <w:lang w:val="en-US" w:eastAsia="zh-CN" w:bidi="ar-SA"/>
        </w:rPr>
      </w:pP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联 系 人：刘先生</w:t>
      </w:r>
    </w:p>
    <w:p w14:paraId="1879E3E0">
      <w:pPr>
        <w:pStyle w:val="5"/>
        <w:spacing w:line="480" w:lineRule="auto"/>
        <w:ind w:left="0" w:leftChars="0" w:firstLine="0" w:firstLineChars="0"/>
        <w:rPr>
          <w:rFonts w:hint="eastAsia" w:ascii="方正仿宋_GB2312" w:hAnsi="方正仿宋_GB2312" w:eastAsia="方正仿宋_GB2312" w:cs="方正仿宋_GB2312"/>
          <w:b/>
          <w:bCs/>
          <w:snapToGrid w:val="0"/>
          <w:color w:val="auto"/>
          <w:kern w:val="0"/>
          <w:sz w:val="28"/>
          <w:szCs w:val="28"/>
          <w:highlight w:val="none"/>
          <w:lang w:val="en-US" w:eastAsia="zh-CN" w:bidi="ar-SA"/>
        </w:rPr>
      </w:pP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联系电话：0998-2958512</w:t>
      </w:r>
    </w:p>
    <w:p w14:paraId="057CA20D">
      <w:pPr>
        <w:pStyle w:val="5"/>
        <w:ind w:left="0" w:leftChars="0" w:firstLine="0" w:firstLineChars="0"/>
        <w:rPr>
          <w:rFonts w:hint="eastAsia" w:ascii="方正仿宋_GB2312" w:hAnsi="方正仿宋_GB2312" w:eastAsia="方正仿宋_GB2312" w:cs="方正仿宋_GB2312"/>
          <w:color w:val="auto"/>
          <w:highlight w:val="none"/>
          <w:u w:val="single"/>
          <w:lang w:val="en-US" w:eastAsia="zh-CN"/>
        </w:rPr>
      </w:pPr>
      <w:r>
        <w:rPr>
          <w:rFonts w:hint="eastAsia" w:ascii="方正仿宋_GB2312" w:hAnsi="方正仿宋_GB2312" w:eastAsia="方正仿宋_GB2312" w:cs="方正仿宋_GB2312"/>
          <w:color w:val="auto"/>
          <w:highlight w:val="none"/>
          <w:u w:val="single"/>
          <w:lang w:val="en-US" w:eastAsia="zh-CN"/>
        </w:rPr>
        <w:t xml:space="preserve">                                                                                              </w:t>
      </w:r>
    </w:p>
    <w:p w14:paraId="2141C59C">
      <w:pPr>
        <w:keepNext w:val="0"/>
        <w:keepLines w:val="0"/>
        <w:pageBreakBefore w:val="0"/>
        <w:widowControl w:val="0"/>
        <w:kinsoku/>
        <w:wordWrap/>
        <w:overflowPunct/>
        <w:topLinePunct w:val="0"/>
        <w:autoSpaceDE w:val="0"/>
        <w:autoSpaceDN w:val="0"/>
        <w:bidi w:val="0"/>
        <w:adjustRightInd w:val="0"/>
        <w:snapToGrid w:val="0"/>
        <w:spacing w:line="220" w:lineRule="exact"/>
        <w:jc w:val="left"/>
        <w:textAlignment w:val="auto"/>
        <w:rPr>
          <w:rFonts w:hint="eastAsia" w:ascii="方正仿宋_GB2312" w:hAnsi="方正仿宋_GB2312" w:eastAsia="方正仿宋_GB2312" w:cs="方正仿宋_GB2312"/>
          <w:b/>
          <w:bCs/>
          <w:color w:val="auto"/>
          <w:sz w:val="28"/>
          <w:szCs w:val="28"/>
          <w:highlight w:val="none"/>
          <w:u w:val="none"/>
        </w:rPr>
      </w:pPr>
    </w:p>
    <w:p w14:paraId="6B050503">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采购代理机构：新疆元泓工程项目管理咨询有限公司</w:t>
      </w:r>
    </w:p>
    <w:p w14:paraId="006C8A1F">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地</w:t>
      </w:r>
      <w:r>
        <w:rPr>
          <w:rFonts w:hint="eastAsia" w:ascii="方正仿宋_GB2312" w:hAnsi="方正仿宋_GB2312" w:eastAsia="方正仿宋_GB2312" w:cs="方正仿宋_GB2312"/>
          <w:b/>
          <w:bCs/>
          <w:color w:val="auto"/>
          <w:sz w:val="28"/>
          <w:szCs w:val="28"/>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eastAsia="zh-CN"/>
        </w:rPr>
        <w:t>址：乌鲁木齐市经济技术开发区乌昌路252号九方财富广场A座</w:t>
      </w:r>
      <w:r>
        <w:rPr>
          <w:rFonts w:hint="eastAsia" w:ascii="方正仿宋_GB2312" w:hAnsi="方正仿宋_GB2312" w:eastAsia="方正仿宋_GB2312" w:cs="方正仿宋_GB2312"/>
          <w:b/>
          <w:bCs/>
          <w:color w:val="auto"/>
          <w:sz w:val="28"/>
          <w:szCs w:val="28"/>
          <w:highlight w:val="none"/>
          <w:lang w:val="en-US" w:eastAsia="zh-CN"/>
        </w:rPr>
        <w:t>5楼</w:t>
      </w:r>
      <w:r>
        <w:rPr>
          <w:rFonts w:hint="eastAsia" w:ascii="方正仿宋_GB2312" w:hAnsi="方正仿宋_GB2312" w:eastAsia="方正仿宋_GB2312" w:cs="方正仿宋_GB2312"/>
          <w:b/>
          <w:bCs/>
          <w:color w:val="auto"/>
          <w:sz w:val="28"/>
          <w:szCs w:val="28"/>
          <w:highlight w:val="none"/>
          <w:lang w:eastAsia="zh-CN"/>
        </w:rPr>
        <w:t>525室</w:t>
      </w:r>
    </w:p>
    <w:p w14:paraId="324D712C">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联   系   人：宋方方、</w:t>
      </w:r>
      <w:r>
        <w:rPr>
          <w:rFonts w:hint="eastAsia" w:ascii="方正仿宋_GB2312" w:hAnsi="方正仿宋_GB2312" w:eastAsia="方正仿宋_GB2312" w:cs="方正仿宋_GB2312"/>
          <w:b/>
          <w:bCs/>
          <w:color w:val="auto"/>
          <w:sz w:val="28"/>
          <w:szCs w:val="28"/>
          <w:highlight w:val="none"/>
          <w:lang w:val="en-US" w:eastAsia="zh-CN"/>
        </w:rPr>
        <w:t>高娟、代旭、李世玉、蒋伟伦</w:t>
      </w:r>
    </w:p>
    <w:p w14:paraId="1A1BB8CA">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联 系 电 话 ：</w:t>
      </w:r>
      <w:r>
        <w:rPr>
          <w:rFonts w:hint="eastAsia" w:ascii="方正仿宋_GB2312" w:hAnsi="方正仿宋_GB2312" w:eastAsia="方正仿宋_GB2312" w:cs="方正仿宋_GB2312"/>
          <w:b/>
          <w:bCs/>
          <w:color w:val="auto"/>
          <w:sz w:val="28"/>
          <w:szCs w:val="28"/>
          <w:highlight w:val="none"/>
          <w:lang w:val="en-US" w:eastAsia="zh-CN"/>
        </w:rPr>
        <w:t>15099177725</w:t>
      </w:r>
    </w:p>
    <w:p w14:paraId="3A5B3BA6">
      <w:pPr>
        <w:spacing w:line="600" w:lineRule="exact"/>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30"/>
          <w:szCs w:val="30"/>
          <w:highlight w:val="none"/>
          <w:u w:val="single"/>
          <w:lang w:val="en-US" w:eastAsia="zh-CN"/>
        </w:rPr>
        <w:t>2026年3月</w:t>
      </w:r>
    </w:p>
    <w:p w14:paraId="09FDD38C">
      <w:pPr>
        <w:spacing w:line="290" w:lineRule="auto"/>
        <w:rPr>
          <w:rFonts w:hint="eastAsia" w:ascii="方正仿宋_GB2312" w:hAnsi="方正仿宋_GB2312" w:eastAsia="方正仿宋_GB2312" w:cs="方正仿宋_GB2312"/>
          <w:color w:val="auto"/>
          <w:sz w:val="21"/>
          <w:highlight w:val="none"/>
        </w:rPr>
        <w:sectPr>
          <w:pgSz w:w="11906" w:h="16839"/>
          <w:pgMar w:top="1431" w:right="1165" w:bottom="0" w:left="1090" w:header="0" w:footer="0" w:gutter="0"/>
          <w:pgNumType w:fmt="decimal"/>
          <w:cols w:space="720" w:num="1"/>
        </w:sectPr>
      </w:pPr>
    </w:p>
    <w:p w14:paraId="7DD092C5">
      <w:pPr>
        <w:spacing w:line="290" w:lineRule="auto"/>
        <w:rPr>
          <w:rFonts w:hint="eastAsia" w:ascii="方正仿宋_GB2312" w:hAnsi="方正仿宋_GB2312" w:eastAsia="方正仿宋_GB2312" w:cs="方正仿宋_GB2312"/>
          <w:color w:val="auto"/>
          <w:sz w:val="21"/>
          <w:highlight w:val="none"/>
        </w:rPr>
      </w:pPr>
    </w:p>
    <w:p w14:paraId="44E50BEB">
      <w:pPr>
        <w:spacing w:line="244" w:lineRule="auto"/>
        <w:rPr>
          <w:rFonts w:hint="eastAsia" w:ascii="方正仿宋_GB2312" w:hAnsi="方正仿宋_GB2312" w:eastAsia="方正仿宋_GB2312" w:cs="方正仿宋_GB2312"/>
          <w:color w:val="auto"/>
          <w:sz w:val="21"/>
          <w:highlight w:val="none"/>
        </w:rPr>
      </w:pPr>
    </w:p>
    <w:sdt>
      <w:sdtPr>
        <w:rPr>
          <w:rFonts w:hint="eastAsia" w:ascii="方正仿宋_GB2312" w:hAnsi="方正仿宋_GB2312" w:eastAsia="方正仿宋_GB2312" w:cs="方正仿宋_GB2312"/>
          <w:snapToGrid w:val="0"/>
          <w:color w:val="auto"/>
          <w:kern w:val="0"/>
          <w:sz w:val="21"/>
          <w:szCs w:val="21"/>
          <w:highlight w:val="none"/>
          <w:lang w:val="en-US" w:eastAsia="en-US" w:bidi="ar-SA"/>
        </w:rPr>
        <w:id w:val="147461820"/>
        <w15:color w:val="DBDBDB"/>
        <w:docPartObj>
          <w:docPartGallery w:val="Table of Contents"/>
          <w:docPartUnique/>
        </w:docPartObj>
      </w:sdtPr>
      <w:sdtEndPr>
        <w:rPr>
          <w:rFonts w:hint="eastAsia" w:ascii="方正仿宋_GB2312" w:hAnsi="方正仿宋_GB2312" w:eastAsia="方正仿宋_GB2312" w:cs="方正仿宋_GB2312"/>
          <w:snapToGrid w:val="0"/>
          <w:color w:val="auto"/>
          <w:kern w:val="0"/>
          <w:sz w:val="21"/>
          <w:szCs w:val="20"/>
          <w:highlight w:val="none"/>
          <w:lang w:val="en-US" w:eastAsia="en-US" w:bidi="ar-SA"/>
        </w:rPr>
      </w:sdtEndPr>
      <w:sdtContent>
        <w:p w14:paraId="7FA933B4">
          <w:pP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color w:val="auto"/>
              <w:highlight w:val="none"/>
            </w:rPr>
          </w:pPr>
        </w:p>
        <w:sdt>
          <w:sdtPr>
            <w:rPr>
              <w:rFonts w:hint="eastAsia" w:ascii="方正仿宋_GB2312" w:hAnsi="方正仿宋_GB2312" w:eastAsia="方正仿宋_GB2312" w:cs="方正仿宋_GB2312"/>
              <w:color w:val="auto"/>
              <w:sz w:val="40"/>
              <w:szCs w:val="40"/>
              <w:highlight w:val="none"/>
            </w:rPr>
            <w:id w:val="147481997"/>
            <w:docPartObj>
              <w:docPartGallery w:val="Table of Contents"/>
              <w:docPartUnique/>
            </w:docPartObj>
          </w:sdtPr>
          <w:sdtEndPr>
            <w:rPr>
              <w:rFonts w:hint="eastAsia" w:ascii="方正仿宋_GB2312" w:hAnsi="方正仿宋_GB2312" w:eastAsia="方正仿宋_GB2312" w:cs="方正仿宋_GB2312"/>
              <w:color w:val="auto"/>
              <w:sz w:val="20"/>
              <w:szCs w:val="20"/>
              <w:highlight w:val="none"/>
            </w:rPr>
          </w:sdtEndPr>
          <w:sdtContent>
            <w:sdt>
              <w:sdtPr>
                <w:rPr>
                  <w:rFonts w:hint="eastAsia" w:ascii="方正仿宋_GB2312" w:hAnsi="方正仿宋_GB2312" w:eastAsia="方正仿宋_GB2312" w:cs="方正仿宋_GB2312"/>
                  <w:color w:val="auto"/>
                  <w:sz w:val="40"/>
                  <w:szCs w:val="40"/>
                  <w:highlight w:val="none"/>
                </w:rPr>
                <w:id w:val="147472413"/>
                <w:docPartObj>
                  <w:docPartGallery w:val="Table of Contents"/>
                  <w:docPartUnique/>
                </w:docPartObj>
              </w:sdtPr>
              <w:sdtEndPr>
                <w:rPr>
                  <w:rFonts w:hint="eastAsia" w:ascii="方正仿宋_GB2312" w:hAnsi="方正仿宋_GB2312" w:eastAsia="方正仿宋_GB2312" w:cs="方正仿宋_GB2312"/>
                  <w:color w:val="auto"/>
                  <w:sz w:val="20"/>
                  <w:szCs w:val="20"/>
                  <w:highlight w:val="none"/>
                </w:rPr>
              </w:sdtEndPr>
              <w:sdtContent>
                <w:p w14:paraId="6AFB41FF">
                  <w:pPr>
                    <w:pStyle w:val="10"/>
                    <w:spacing w:before="130" w:line="222" w:lineRule="auto"/>
                    <w:ind w:left="3621"/>
                    <w:rPr>
                      <w:rFonts w:hint="eastAsia" w:ascii="方正仿宋_GB2312" w:hAnsi="方正仿宋_GB2312" w:eastAsia="方正仿宋_GB2312" w:cs="方正仿宋_GB2312"/>
                      <w:color w:val="auto"/>
                      <w:sz w:val="40"/>
                      <w:szCs w:val="40"/>
                      <w:highlight w:val="none"/>
                    </w:rPr>
                  </w:pPr>
                  <w:r>
                    <w:rPr>
                      <w:rFonts w:hint="eastAsia" w:ascii="方正仿宋_GB2312" w:hAnsi="方正仿宋_GB2312" w:eastAsia="方正仿宋_GB2312" w:cs="方正仿宋_GB2312"/>
                      <w:b/>
                      <w:bCs/>
                      <w:color w:val="auto"/>
                      <w:spacing w:val="-50"/>
                      <w:sz w:val="40"/>
                      <w:szCs w:val="40"/>
                      <w:highlight w:val="none"/>
                    </w:rPr>
                    <w:t>目</w:t>
                  </w:r>
                  <w:r>
                    <w:rPr>
                      <w:rFonts w:hint="eastAsia" w:ascii="方正仿宋_GB2312" w:hAnsi="方正仿宋_GB2312" w:eastAsia="方正仿宋_GB2312" w:cs="方正仿宋_GB2312"/>
                      <w:color w:val="auto"/>
                      <w:spacing w:val="8"/>
                      <w:sz w:val="40"/>
                      <w:szCs w:val="40"/>
                      <w:highlight w:val="none"/>
                    </w:rPr>
                    <w:t xml:space="preserve">  </w:t>
                  </w:r>
                  <w:r>
                    <w:rPr>
                      <w:rFonts w:hint="eastAsia" w:ascii="方正仿宋_GB2312" w:hAnsi="方正仿宋_GB2312" w:eastAsia="方正仿宋_GB2312" w:cs="方正仿宋_GB2312"/>
                      <w:b/>
                      <w:bCs/>
                      <w:color w:val="auto"/>
                      <w:spacing w:val="-50"/>
                      <w:sz w:val="40"/>
                      <w:szCs w:val="40"/>
                      <w:highlight w:val="none"/>
                    </w:rPr>
                    <w:t>录</w:t>
                  </w:r>
                </w:p>
                <w:p w14:paraId="52038E69">
                  <w:pPr>
                    <w:spacing w:line="260" w:lineRule="auto"/>
                    <w:rPr>
                      <w:rFonts w:hint="eastAsia" w:ascii="方正仿宋_GB2312" w:hAnsi="方正仿宋_GB2312" w:eastAsia="方正仿宋_GB2312" w:cs="方正仿宋_GB2312"/>
                      <w:color w:val="auto"/>
                      <w:sz w:val="21"/>
                      <w:highlight w:val="none"/>
                    </w:rPr>
                  </w:pPr>
                </w:p>
                <w:p w14:paraId="562DD397">
                  <w:pPr>
                    <w:pStyle w:val="10"/>
                    <w:tabs>
                      <w:tab w:val="right" w:leader="dot" w:pos="8267"/>
                    </w:tabs>
                    <w:spacing w:before="65"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"bookmark1"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1"/>
                      <w:sz w:val="21"/>
                      <w:szCs w:val="21"/>
                      <w:highlight w:val="none"/>
                    </w:rPr>
                    <w:t>第</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1</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章</w:t>
                  </w:r>
                  <w:r>
                    <w:rPr>
                      <w:rFonts w:hint="eastAsia" w:ascii="方正仿宋_GB2312" w:hAnsi="方正仿宋_GB2312" w:eastAsia="方正仿宋_GB2312" w:cs="方正仿宋_GB2312"/>
                      <w:color w:val="auto"/>
                      <w:spacing w:val="16"/>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lang w:eastAsia="zh-CN"/>
                    </w:rPr>
                    <w:t>供应商</w:t>
                  </w:r>
                  <w:r>
                    <w:rPr>
                      <w:rFonts w:hint="eastAsia" w:ascii="方正仿宋_GB2312" w:hAnsi="方正仿宋_GB2312" w:eastAsia="方正仿宋_GB2312" w:cs="方正仿宋_GB2312"/>
                      <w:color w:val="auto"/>
                      <w:spacing w:val="1"/>
                      <w:sz w:val="21"/>
                      <w:szCs w:val="21"/>
                      <w:highlight w:val="none"/>
                    </w:rPr>
                    <w:t>须知</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23"/>
                      <w:sz w:val="21"/>
                      <w:szCs w:val="21"/>
                      <w:highlight w:val="none"/>
                      <w:lang w:val="en-US" w:eastAsia="zh-CN"/>
                    </w:rPr>
                    <w:t>2</w:t>
                  </w:r>
                  <w:r>
                    <w:rPr>
                      <w:rFonts w:hint="eastAsia" w:ascii="方正仿宋_GB2312" w:hAnsi="方正仿宋_GB2312" w:eastAsia="方正仿宋_GB2312" w:cs="方正仿宋_GB2312"/>
                      <w:color w:val="auto"/>
                      <w:spacing w:val="23"/>
                      <w:sz w:val="21"/>
                      <w:szCs w:val="21"/>
                      <w:highlight w:val="none"/>
                    </w:rPr>
                    <w:fldChar w:fldCharType="end"/>
                  </w:r>
                </w:p>
                <w:p w14:paraId="66D93043">
                  <w:pPr>
                    <w:pStyle w:val="10"/>
                    <w:tabs>
                      <w:tab w:val="right" w:leader="dot" w:pos="8270"/>
                    </w:tabs>
                    <w:spacing w:before="102"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"bookmark2"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7"/>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2</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 投标文件格式</w:t>
                  </w:r>
                  <w:r>
                    <w:rPr>
                      <w:rFonts w:hint="eastAsia" w:ascii="方正仿宋_GB2312" w:hAnsi="方正仿宋_GB2312" w:eastAsia="方正仿宋_GB2312" w:cs="方正仿宋_GB2312"/>
                      <w:color w:val="auto"/>
                      <w:spacing w:val="-57"/>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3"/>
                      <w:sz w:val="21"/>
                      <w:szCs w:val="21"/>
                      <w:highlight w:val="none"/>
                      <w:lang w:val="en-US" w:eastAsia="zh-CN"/>
                    </w:rPr>
                    <w:t>2</w:t>
                  </w:r>
                  <w:r>
                    <w:rPr>
                      <w:rFonts w:hint="eastAsia" w:ascii="方正仿宋_GB2312" w:hAnsi="方正仿宋_GB2312" w:eastAsia="方正仿宋_GB2312" w:cs="方正仿宋_GB2312"/>
                      <w:color w:val="auto"/>
                      <w:spacing w:val="13"/>
                      <w:sz w:val="21"/>
                      <w:szCs w:val="21"/>
                      <w:highlight w:val="none"/>
                    </w:rPr>
                    <w:fldChar w:fldCharType="end"/>
                  </w:r>
                  <w:r>
                    <w:rPr>
                      <w:rFonts w:hint="eastAsia" w:ascii="方正仿宋_GB2312" w:hAnsi="方正仿宋_GB2312" w:eastAsia="方正仿宋_GB2312" w:cs="方正仿宋_GB2312"/>
                      <w:color w:val="auto"/>
                      <w:spacing w:val="13"/>
                      <w:sz w:val="21"/>
                      <w:szCs w:val="21"/>
                      <w:highlight w:val="none"/>
                      <w:lang w:val="en-US" w:eastAsia="zh-CN"/>
                    </w:rPr>
                    <w:t>1</w:t>
                  </w:r>
                </w:p>
                <w:p w14:paraId="315501BB">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"bookmark5"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2"/>
                      <w:sz w:val="21"/>
                      <w:szCs w:val="21"/>
                      <w:highlight w:val="none"/>
                    </w:rPr>
                    <w:t>第</w:t>
                  </w:r>
                  <w:r>
                    <w:rPr>
                      <w:rFonts w:hint="eastAsia" w:ascii="方正仿宋_GB2312" w:hAnsi="方正仿宋_GB2312" w:eastAsia="方正仿宋_GB2312" w:cs="方正仿宋_GB2312"/>
                      <w:color w:val="auto"/>
                      <w:spacing w:val="-35"/>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3</w:t>
                  </w:r>
                  <w:r>
                    <w:rPr>
                      <w:rFonts w:hint="eastAsia" w:ascii="方正仿宋_GB2312" w:hAnsi="方正仿宋_GB2312" w:eastAsia="方正仿宋_GB2312" w:cs="方正仿宋_GB2312"/>
                      <w:color w:val="auto"/>
                      <w:spacing w:val="19"/>
                      <w:w w:val="101"/>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章</w:t>
                  </w:r>
                  <w:r>
                    <w:rPr>
                      <w:rFonts w:hint="eastAsia" w:ascii="方正仿宋_GB2312" w:hAnsi="方正仿宋_GB2312" w:eastAsia="方正仿宋_GB2312" w:cs="方正仿宋_GB2312"/>
                      <w:color w:val="auto"/>
                      <w:spacing w:val="14"/>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招标公告</w:t>
                  </w:r>
                  <w:r>
                    <w:rPr>
                      <w:rFonts w:hint="eastAsia" w:ascii="方正仿宋_GB2312" w:hAnsi="方正仿宋_GB2312" w:eastAsia="方正仿宋_GB2312" w:cs="方正仿宋_GB2312"/>
                      <w:color w:val="auto"/>
                      <w:spacing w:val="-56"/>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lang w:val="en-US" w:eastAsia="zh-CN"/>
                    </w:rPr>
                    <w:t>1</w:t>
                  </w:r>
                </w:p>
                <w:p w14:paraId="7349DC05">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"bookmark6"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6"/>
                      <w:sz w:val="21"/>
                      <w:szCs w:val="21"/>
                      <w:highlight w:val="none"/>
                    </w:rPr>
                    <w:t>第</w:t>
                  </w:r>
                  <w:r>
                    <w:rPr>
                      <w:rFonts w:hint="eastAsia" w:ascii="方正仿宋_GB2312" w:hAnsi="方正仿宋_GB2312" w:eastAsia="方正仿宋_GB2312" w:cs="方正仿宋_GB2312"/>
                      <w:color w:val="auto"/>
                      <w:spacing w:val="-39"/>
                      <w:sz w:val="21"/>
                      <w:szCs w:val="21"/>
                      <w:highlight w:val="none"/>
                    </w:rPr>
                    <w:t xml:space="preserve"> </w:t>
                  </w:r>
                  <w:r>
                    <w:rPr>
                      <w:rFonts w:hint="eastAsia" w:ascii="方正仿宋_GB2312" w:hAnsi="方正仿宋_GB2312" w:eastAsia="方正仿宋_GB2312" w:cs="方正仿宋_GB2312"/>
                      <w:color w:val="auto"/>
                      <w:spacing w:val="6"/>
                      <w:sz w:val="21"/>
                      <w:szCs w:val="21"/>
                      <w:highlight w:val="none"/>
                    </w:rPr>
                    <w:t>4</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6"/>
                      <w:sz w:val="21"/>
                      <w:szCs w:val="21"/>
                      <w:highlight w:val="none"/>
                    </w:rPr>
                    <w:t xml:space="preserve">章 </w:t>
                  </w:r>
                  <w:r>
                    <w:rPr>
                      <w:rFonts w:hint="eastAsia" w:ascii="方正仿宋_GB2312" w:hAnsi="方正仿宋_GB2312" w:eastAsia="方正仿宋_GB2312" w:cs="方正仿宋_GB2312"/>
                      <w:color w:val="auto"/>
                      <w:spacing w:val="6"/>
                      <w:sz w:val="21"/>
                      <w:szCs w:val="21"/>
                      <w:highlight w:val="none"/>
                      <w:lang w:eastAsia="zh-CN"/>
                    </w:rPr>
                    <w:t>供应商</w:t>
                  </w:r>
                  <w:r>
                    <w:rPr>
                      <w:rFonts w:hint="eastAsia" w:ascii="方正仿宋_GB2312" w:hAnsi="方正仿宋_GB2312" w:eastAsia="方正仿宋_GB2312" w:cs="方正仿宋_GB2312"/>
                      <w:color w:val="auto"/>
                      <w:spacing w:val="6"/>
                      <w:sz w:val="21"/>
                      <w:szCs w:val="21"/>
                      <w:highlight w:val="none"/>
                    </w:rPr>
                    <w:t>须知资料表</w:t>
                  </w:r>
                  <w:r>
                    <w:rPr>
                      <w:rFonts w:hint="eastAsia" w:ascii="方正仿宋_GB2312" w:hAnsi="方正仿宋_GB2312" w:eastAsia="方正仿宋_GB2312" w:cs="方正仿宋_GB2312"/>
                      <w:color w:val="auto"/>
                      <w:spacing w:val="-57"/>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1"/>
                      <w:sz w:val="21"/>
                      <w:szCs w:val="21"/>
                      <w:highlight w:val="none"/>
                      <w:lang w:val="en-US" w:eastAsia="zh-CN"/>
                    </w:rPr>
                    <w:t>54</w:t>
                  </w:r>
                  <w:r>
                    <w:rPr>
                      <w:rFonts w:hint="eastAsia" w:ascii="方正仿宋_GB2312" w:hAnsi="方正仿宋_GB2312" w:eastAsia="方正仿宋_GB2312" w:cs="方正仿宋_GB2312"/>
                      <w:color w:val="auto"/>
                      <w:spacing w:val="11"/>
                      <w:sz w:val="21"/>
                      <w:szCs w:val="21"/>
                      <w:highlight w:val="none"/>
                    </w:rPr>
                    <w:fldChar w:fldCharType="end"/>
                  </w:r>
                </w:p>
                <w:p w14:paraId="5E4B14AD">
                  <w:pPr>
                    <w:pStyle w:val="10"/>
                    <w:tabs>
                      <w:tab w:val="right" w:leader="dot" w:pos="8270"/>
                    </w:tabs>
                    <w:spacing w:before="102"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"bookmark7"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2"/>
                      <w:sz w:val="21"/>
                      <w:szCs w:val="21"/>
                      <w:highlight w:val="none"/>
                    </w:rPr>
                    <w:t>第</w:t>
                  </w:r>
                  <w:r>
                    <w:rPr>
                      <w:rFonts w:hint="eastAsia" w:ascii="方正仿宋_GB2312" w:hAnsi="方正仿宋_GB2312" w:eastAsia="方正仿宋_GB2312" w:cs="方正仿宋_GB2312"/>
                      <w:color w:val="auto"/>
                      <w:spacing w:val="-34"/>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5</w:t>
                  </w:r>
                  <w:r>
                    <w:rPr>
                      <w:rFonts w:hint="eastAsia" w:ascii="方正仿宋_GB2312" w:hAnsi="方正仿宋_GB2312" w:eastAsia="方正仿宋_GB2312" w:cs="方正仿宋_GB2312"/>
                      <w:color w:val="auto"/>
                      <w:spacing w:val="-30"/>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章</w:t>
                  </w:r>
                  <w:r>
                    <w:rPr>
                      <w:rFonts w:hint="eastAsia" w:ascii="方正仿宋_GB2312" w:hAnsi="方正仿宋_GB2312" w:eastAsia="方正仿宋_GB2312" w:cs="方正仿宋_GB2312"/>
                      <w:color w:val="auto"/>
                      <w:spacing w:val="8"/>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采购需求</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4"/>
                      <w:sz w:val="21"/>
                      <w:szCs w:val="21"/>
                      <w:highlight w:val="none"/>
                      <w:lang w:val="en-US" w:eastAsia="zh-CN"/>
                    </w:rPr>
                    <w:t>6</w:t>
                  </w:r>
                  <w:r>
                    <w:rPr>
                      <w:rFonts w:hint="eastAsia" w:ascii="方正仿宋_GB2312" w:hAnsi="方正仿宋_GB2312" w:eastAsia="方正仿宋_GB2312" w:cs="方正仿宋_GB2312"/>
                      <w:color w:val="auto"/>
                      <w:spacing w:val="14"/>
                      <w:sz w:val="21"/>
                      <w:szCs w:val="21"/>
                      <w:highlight w:val="none"/>
                    </w:rPr>
                    <w:fldChar w:fldCharType="end"/>
                  </w:r>
                  <w:r>
                    <w:rPr>
                      <w:rFonts w:hint="eastAsia" w:ascii="方正仿宋_GB2312" w:hAnsi="方正仿宋_GB2312" w:eastAsia="方正仿宋_GB2312" w:cs="方正仿宋_GB2312"/>
                      <w:color w:val="auto"/>
                      <w:spacing w:val="14"/>
                      <w:sz w:val="21"/>
                      <w:szCs w:val="21"/>
                      <w:highlight w:val="none"/>
                      <w:lang w:val="en-US" w:eastAsia="zh-CN"/>
                    </w:rPr>
                    <w:t>0</w:t>
                  </w:r>
                </w:p>
                <w:p w14:paraId="7CBA22D3">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"bookmark8"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1"/>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6</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 评标方法和标准</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z w:val="21"/>
                      <w:szCs w:val="21"/>
                      <w:highlight w:val="none"/>
                      <w:lang w:val="en-US" w:eastAsia="zh-CN"/>
                    </w:rPr>
                    <w:t>6</w:t>
                  </w:r>
                  <w:r>
                    <w:rPr>
                      <w:rFonts w:hint="eastAsia" w:ascii="方正仿宋_GB2312" w:hAnsi="方正仿宋_GB2312" w:eastAsia="方正仿宋_GB2312" w:cs="方正仿宋_GB2312"/>
                      <w:color w:val="auto"/>
                      <w:spacing w:val="12"/>
                      <w:sz w:val="21"/>
                      <w:szCs w:val="21"/>
                      <w:highlight w:val="none"/>
                      <w:lang w:val="en-US" w:eastAsia="zh-CN"/>
                    </w:rPr>
                    <w:t>5</w:t>
                  </w:r>
                  <w:r>
                    <w:rPr>
                      <w:rFonts w:hint="eastAsia" w:ascii="方正仿宋_GB2312" w:hAnsi="方正仿宋_GB2312" w:eastAsia="方正仿宋_GB2312" w:cs="方正仿宋_GB2312"/>
                      <w:color w:val="auto"/>
                      <w:spacing w:val="12"/>
                      <w:sz w:val="21"/>
                      <w:szCs w:val="21"/>
                      <w:highlight w:val="none"/>
                    </w:rPr>
                    <w:fldChar w:fldCharType="end"/>
                  </w:r>
                </w:p>
                <w:p w14:paraId="204C8EC0">
                  <w:pPr>
                    <w:pStyle w:val="10"/>
                    <w:tabs>
                      <w:tab w:val="right" w:leader="dot" w:pos="8270"/>
                    </w:tabs>
                    <w:spacing w:before="103" w:line="360" w:lineRule="auto"/>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"bookmark14"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7"/>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7</w:t>
                  </w:r>
                  <w:r>
                    <w:rPr>
                      <w:rFonts w:hint="eastAsia" w:ascii="方正仿宋_GB2312" w:hAnsi="方正仿宋_GB2312" w:eastAsia="方正仿宋_GB2312" w:cs="方正仿宋_GB2312"/>
                      <w:color w:val="auto"/>
                      <w:spacing w:val="19"/>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w:t>
                  </w:r>
                  <w:r>
                    <w:rPr>
                      <w:rFonts w:hint="eastAsia" w:ascii="方正仿宋_GB2312" w:hAnsi="方正仿宋_GB2312" w:eastAsia="方正仿宋_GB2312" w:cs="方正仿宋_GB2312"/>
                      <w:color w:val="auto"/>
                      <w:spacing w:val="5"/>
                      <w:sz w:val="21"/>
                      <w:szCs w:val="21"/>
                      <w:highlight w:val="none"/>
                      <w:lang w:val="en-US" w:eastAsia="zh-CN"/>
                    </w:rPr>
                    <w:t xml:space="preserve"> </w:t>
                  </w:r>
                  <w:r>
                    <w:rPr>
                      <w:rFonts w:hint="eastAsia" w:ascii="方正仿宋_GB2312" w:hAnsi="方正仿宋_GB2312" w:eastAsia="方正仿宋_GB2312" w:cs="方正仿宋_GB2312"/>
                      <w:color w:val="auto"/>
                      <w:spacing w:val="5"/>
                      <w:sz w:val="21"/>
                      <w:szCs w:val="21"/>
                      <w:highlight w:val="none"/>
                    </w:rPr>
                    <w:t>政府采购</w:t>
                  </w:r>
                  <w:r>
                    <w:rPr>
                      <w:rFonts w:hint="eastAsia" w:ascii="方正仿宋_GB2312" w:hAnsi="方正仿宋_GB2312" w:eastAsia="方正仿宋_GB2312" w:cs="方正仿宋_GB2312"/>
                      <w:color w:val="auto"/>
                      <w:spacing w:val="1"/>
                      <w:sz w:val="21"/>
                      <w:szCs w:val="21"/>
                      <w:highlight w:val="none"/>
                    </w:rPr>
                    <w:t>合同</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"bookmark8"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2"/>
                      <w:sz w:val="21"/>
                      <w:szCs w:val="21"/>
                      <w:highlight w:val="none"/>
                      <w:lang w:val="en-US" w:eastAsia="zh-CN"/>
                    </w:rPr>
                    <w:t>7</w:t>
                  </w:r>
                  <w:r>
                    <w:rPr>
                      <w:rFonts w:hint="eastAsia" w:ascii="方正仿宋_GB2312" w:hAnsi="方正仿宋_GB2312" w:eastAsia="方正仿宋_GB2312" w:cs="方正仿宋_GB2312"/>
                      <w:color w:val="auto"/>
                      <w:spacing w:val="12"/>
                      <w:sz w:val="21"/>
                      <w:szCs w:val="21"/>
                      <w:highlight w:val="none"/>
                    </w:rPr>
                    <w:fldChar w:fldCharType="end"/>
                  </w:r>
                  <w:r>
                    <w:rPr>
                      <w:rFonts w:hint="eastAsia" w:ascii="方正仿宋_GB2312" w:hAnsi="方正仿宋_GB2312" w:eastAsia="方正仿宋_GB2312" w:cs="方正仿宋_GB2312"/>
                      <w:color w:val="auto"/>
                      <w:spacing w:val="12"/>
                      <w:sz w:val="21"/>
                      <w:szCs w:val="21"/>
                      <w:highlight w:val="none"/>
                      <w:lang w:val="en-US" w:eastAsia="zh-CN"/>
                    </w:rPr>
                    <w:t>3</w:t>
                  </w:r>
                  <w:r>
                    <w:rPr>
                      <w:rFonts w:hint="eastAsia" w:ascii="方正仿宋_GB2312" w:hAnsi="方正仿宋_GB2312" w:eastAsia="方正仿宋_GB2312" w:cs="方正仿宋_GB2312"/>
                      <w:color w:val="auto"/>
                      <w:spacing w:val="13"/>
                      <w:sz w:val="21"/>
                      <w:szCs w:val="21"/>
                      <w:highlight w:val="none"/>
                    </w:rPr>
                    <w:fldChar w:fldCharType="end"/>
                  </w:r>
                </w:p>
              </w:sdtContent>
            </w:sdt>
            <w:p w14:paraId="1DD60B07">
              <w:pPr>
                <w:pStyle w:val="10"/>
                <w:tabs>
                  <w:tab w:val="right" w:leader="dot" w:pos="8270"/>
                </w:tabs>
                <w:spacing w:before="103" w:line="360" w:lineRule="auto"/>
                <w:rPr>
                  <w:rFonts w:hint="eastAsia" w:ascii="方正仿宋_GB2312" w:hAnsi="方正仿宋_GB2312" w:eastAsia="方正仿宋_GB2312" w:cs="方正仿宋_GB2312"/>
                  <w:color w:val="auto"/>
                  <w:sz w:val="20"/>
                  <w:szCs w:val="20"/>
                  <w:highlight w:val="none"/>
                </w:rPr>
              </w:pPr>
            </w:p>
          </w:sdtContent>
        </w:sdt>
        <w:p w14:paraId="45CBDDE1">
          <w:pPr>
            <w:spacing w:line="227" w:lineRule="auto"/>
            <w:rPr>
              <w:rFonts w:hint="eastAsia" w:ascii="方正仿宋_GB2312" w:hAnsi="方正仿宋_GB2312" w:eastAsia="方正仿宋_GB2312" w:cs="方正仿宋_GB2312"/>
              <w:snapToGrid w:val="0"/>
              <w:color w:val="auto"/>
              <w:kern w:val="0"/>
              <w:sz w:val="21"/>
              <w:szCs w:val="20"/>
              <w:highlight w:val="none"/>
              <w:lang w:val="en-US" w:eastAsia="en-US" w:bidi="ar-SA"/>
            </w:rPr>
          </w:pPr>
        </w:p>
      </w:sdtContent>
    </w:sdt>
    <w:p w14:paraId="2B6ACE33">
      <w:pPr>
        <w:spacing w:line="227" w:lineRule="auto"/>
        <w:rPr>
          <w:rFonts w:hint="eastAsia" w:ascii="方正仿宋_GB2312" w:hAnsi="方正仿宋_GB2312" w:eastAsia="方正仿宋_GB2312" w:cs="方正仿宋_GB2312"/>
          <w:snapToGrid w:val="0"/>
          <w:color w:val="auto"/>
          <w:kern w:val="0"/>
          <w:sz w:val="21"/>
          <w:szCs w:val="20"/>
          <w:highlight w:val="none"/>
          <w:lang w:val="en-US" w:eastAsia="en-US" w:bidi="ar-SA"/>
        </w:rPr>
      </w:pPr>
    </w:p>
    <w:p w14:paraId="0DCA0885">
      <w:pPr>
        <w:bidi w:val="0"/>
        <w:rPr>
          <w:rFonts w:hint="eastAsia" w:ascii="方正仿宋_GB2312" w:hAnsi="方正仿宋_GB2312" w:eastAsia="方正仿宋_GB2312" w:cs="方正仿宋_GB2312"/>
          <w:snapToGrid w:val="0"/>
          <w:color w:val="auto"/>
          <w:kern w:val="0"/>
          <w:sz w:val="21"/>
          <w:szCs w:val="21"/>
          <w:highlight w:val="none"/>
          <w:lang w:val="en-US" w:eastAsia="en-US" w:bidi="ar-SA"/>
        </w:rPr>
      </w:pPr>
    </w:p>
    <w:p w14:paraId="4A8C0BA8">
      <w:pPr>
        <w:bidi w:val="0"/>
        <w:rPr>
          <w:rFonts w:hint="eastAsia" w:ascii="方正仿宋_GB2312" w:hAnsi="方正仿宋_GB2312" w:eastAsia="方正仿宋_GB2312" w:cs="方正仿宋_GB2312"/>
          <w:color w:val="auto"/>
          <w:highlight w:val="none"/>
          <w:lang w:val="en-US" w:eastAsia="en-US"/>
        </w:rPr>
      </w:pPr>
    </w:p>
    <w:p w14:paraId="10064118">
      <w:pPr>
        <w:bidi w:val="0"/>
        <w:rPr>
          <w:rFonts w:hint="eastAsia" w:ascii="方正仿宋_GB2312" w:hAnsi="方正仿宋_GB2312" w:eastAsia="方正仿宋_GB2312" w:cs="方正仿宋_GB2312"/>
          <w:color w:val="auto"/>
          <w:highlight w:val="none"/>
          <w:lang w:val="en-US" w:eastAsia="en-US"/>
        </w:rPr>
      </w:pPr>
    </w:p>
    <w:p w14:paraId="2EEFFE76">
      <w:pPr>
        <w:bidi w:val="0"/>
        <w:rPr>
          <w:rFonts w:hint="eastAsia" w:ascii="方正仿宋_GB2312" w:hAnsi="方正仿宋_GB2312" w:eastAsia="方正仿宋_GB2312" w:cs="方正仿宋_GB2312"/>
          <w:color w:val="auto"/>
          <w:highlight w:val="none"/>
          <w:lang w:val="en-US" w:eastAsia="en-US"/>
        </w:rPr>
      </w:pPr>
    </w:p>
    <w:p w14:paraId="5CEE774D">
      <w:pPr>
        <w:bidi w:val="0"/>
        <w:rPr>
          <w:rFonts w:hint="eastAsia" w:ascii="方正仿宋_GB2312" w:hAnsi="方正仿宋_GB2312" w:eastAsia="方正仿宋_GB2312" w:cs="方正仿宋_GB2312"/>
          <w:color w:val="auto"/>
          <w:highlight w:val="none"/>
          <w:lang w:val="en-US" w:eastAsia="en-US"/>
        </w:rPr>
      </w:pPr>
    </w:p>
    <w:p w14:paraId="7A98D587">
      <w:pPr>
        <w:bidi w:val="0"/>
        <w:rPr>
          <w:rFonts w:hint="eastAsia" w:ascii="方正仿宋_GB2312" w:hAnsi="方正仿宋_GB2312" w:eastAsia="方正仿宋_GB2312" w:cs="方正仿宋_GB2312"/>
          <w:color w:val="auto"/>
          <w:highlight w:val="none"/>
          <w:lang w:val="en-US" w:eastAsia="en-US"/>
        </w:rPr>
      </w:pPr>
    </w:p>
    <w:p w14:paraId="5D4EB80D">
      <w:pPr>
        <w:bidi w:val="0"/>
        <w:rPr>
          <w:rFonts w:hint="eastAsia" w:ascii="方正仿宋_GB2312" w:hAnsi="方正仿宋_GB2312" w:eastAsia="方正仿宋_GB2312" w:cs="方正仿宋_GB2312"/>
          <w:color w:val="auto"/>
          <w:highlight w:val="none"/>
          <w:lang w:val="en-US" w:eastAsia="en-US"/>
        </w:rPr>
      </w:pPr>
    </w:p>
    <w:p w14:paraId="6B4D2C1D">
      <w:pPr>
        <w:bidi w:val="0"/>
        <w:rPr>
          <w:rFonts w:hint="eastAsia" w:ascii="方正仿宋_GB2312" w:hAnsi="方正仿宋_GB2312" w:eastAsia="方正仿宋_GB2312" w:cs="方正仿宋_GB2312"/>
          <w:color w:val="auto"/>
          <w:highlight w:val="none"/>
          <w:lang w:val="en-US" w:eastAsia="en-US"/>
        </w:rPr>
      </w:pPr>
    </w:p>
    <w:p w14:paraId="1610A361">
      <w:pPr>
        <w:bidi w:val="0"/>
        <w:rPr>
          <w:rFonts w:hint="eastAsia" w:ascii="方正仿宋_GB2312" w:hAnsi="方正仿宋_GB2312" w:eastAsia="方正仿宋_GB2312" w:cs="方正仿宋_GB2312"/>
          <w:color w:val="auto"/>
          <w:highlight w:val="none"/>
          <w:lang w:val="en-US" w:eastAsia="en-US"/>
        </w:rPr>
      </w:pPr>
    </w:p>
    <w:p w14:paraId="6A6C6FD9">
      <w:pPr>
        <w:tabs>
          <w:tab w:val="left" w:pos="2490"/>
        </w:tabs>
        <w:bidi w:val="0"/>
        <w:jc w:val="left"/>
        <w:rPr>
          <w:rFonts w:hint="eastAsia" w:ascii="方正仿宋_GB2312" w:hAnsi="方正仿宋_GB2312" w:eastAsia="方正仿宋_GB2312" w:cs="方正仿宋_GB2312"/>
          <w:color w:val="auto"/>
          <w:highlight w:val="none"/>
          <w:lang w:val="en-US" w:eastAsia="zh-CN"/>
        </w:rPr>
        <w:sectPr>
          <w:footerReference r:id="rId5" w:type="default"/>
          <w:pgSz w:w="11906" w:h="16839"/>
          <w:pgMar w:top="1431" w:right="1785" w:bottom="0" w:left="1779" w:header="0" w:footer="0" w:gutter="0"/>
          <w:pgNumType w:fmt="decimal" w:start="1"/>
          <w:cols w:space="720" w:num="1"/>
        </w:sectPr>
      </w:pPr>
      <w:r>
        <w:rPr>
          <w:rFonts w:hint="eastAsia" w:ascii="方正仿宋_GB2312" w:hAnsi="方正仿宋_GB2312" w:eastAsia="方正仿宋_GB2312" w:cs="方正仿宋_GB2312"/>
          <w:color w:val="auto"/>
          <w:highlight w:val="none"/>
          <w:lang w:val="en-US" w:eastAsia="zh-CN"/>
        </w:rPr>
        <w:tab/>
      </w:r>
    </w:p>
    <w:p w14:paraId="126ABB58">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1C738A03">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5312BE4F">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4AE53581">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233CE61D">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3341BDED">
      <w:pPr>
        <w:pStyle w:val="10"/>
        <w:spacing w:before="153" w:line="223" w:lineRule="auto"/>
        <w:outlineLvl w:val="0"/>
        <w:rPr>
          <w:rFonts w:hint="eastAsia" w:ascii="方正仿宋_GB2312" w:hAnsi="方正仿宋_GB2312" w:eastAsia="方正仿宋_GB2312" w:cs="方正仿宋_GB2312"/>
          <w:b/>
          <w:bCs/>
          <w:color w:val="auto"/>
          <w:sz w:val="47"/>
          <w:szCs w:val="47"/>
          <w:highlight w:val="none"/>
        </w:rPr>
      </w:pPr>
    </w:p>
    <w:p w14:paraId="7B6BD923">
      <w:pPr>
        <w:pStyle w:val="10"/>
        <w:spacing w:before="153" w:line="223" w:lineRule="auto"/>
        <w:jc w:val="center"/>
        <w:outlineLvl w:val="0"/>
        <w:rPr>
          <w:rFonts w:hint="eastAsia" w:ascii="方正仿宋_GB2312" w:hAnsi="方正仿宋_GB2312" w:eastAsia="方正仿宋_GB2312" w:cs="方正仿宋_GB2312"/>
          <w:color w:val="auto"/>
          <w:sz w:val="47"/>
          <w:szCs w:val="47"/>
          <w:highlight w:val="none"/>
        </w:rPr>
      </w:pPr>
      <w:bookmarkStart w:id="0" w:name="_Toc16794"/>
      <w:r>
        <w:rPr>
          <w:rFonts w:hint="eastAsia" w:ascii="方正仿宋_GB2312" w:hAnsi="方正仿宋_GB2312" w:eastAsia="方正仿宋_GB2312" w:cs="方正仿宋_GB2312"/>
          <w:b/>
          <w:bCs/>
          <w:color w:val="auto"/>
          <w:sz w:val="47"/>
          <w:szCs w:val="47"/>
          <w:highlight w:val="none"/>
        </w:rPr>
        <w:t>第一册</w:t>
      </w:r>
      <w:bookmarkEnd w:id="0"/>
    </w:p>
    <w:p w14:paraId="79B44132">
      <w:pPr>
        <w:pStyle w:val="10"/>
        <w:spacing w:before="162" w:line="224" w:lineRule="auto"/>
        <w:ind w:left="3592"/>
        <w:outlineLvl w:val="0"/>
        <w:rPr>
          <w:rFonts w:hint="eastAsia" w:ascii="方正仿宋_GB2312" w:hAnsi="方正仿宋_GB2312" w:eastAsia="方正仿宋_GB2312" w:cs="方正仿宋_GB2312"/>
          <w:b/>
          <w:bCs/>
          <w:color w:val="auto"/>
          <w:spacing w:val="5"/>
          <w:sz w:val="31"/>
          <w:szCs w:val="31"/>
          <w:highlight w:val="none"/>
        </w:rPr>
        <w:sectPr>
          <w:footerReference r:id="rId6" w:type="default"/>
          <w:pgSz w:w="11906" w:h="16839"/>
          <w:pgMar w:top="1431" w:right="1165" w:bottom="1432" w:left="1088" w:header="0" w:footer="1197" w:gutter="0"/>
          <w:pgNumType w:fmt="decimal" w:start="1"/>
          <w:cols w:space="720" w:num="1"/>
        </w:sectPr>
      </w:pPr>
    </w:p>
    <w:p w14:paraId="0588BA7E">
      <w:pPr>
        <w:pStyle w:val="10"/>
        <w:spacing w:before="162" w:line="224" w:lineRule="auto"/>
        <w:jc w:val="center"/>
        <w:outlineLvl w:val="0"/>
        <w:rPr>
          <w:rFonts w:hint="eastAsia" w:ascii="方正仿宋_GB2312" w:hAnsi="方正仿宋_GB2312" w:eastAsia="方正仿宋_GB2312" w:cs="方正仿宋_GB2312"/>
          <w:color w:val="auto"/>
          <w:sz w:val="31"/>
          <w:szCs w:val="31"/>
          <w:highlight w:val="none"/>
        </w:rPr>
      </w:pPr>
      <w:bookmarkStart w:id="1" w:name="_Toc14572"/>
      <w:r>
        <w:rPr>
          <w:rFonts w:hint="eastAsia" w:ascii="方正仿宋_GB2312" w:hAnsi="方正仿宋_GB2312" w:eastAsia="方正仿宋_GB2312" w:cs="方正仿宋_GB2312"/>
          <w:b/>
          <w:bCs/>
          <w:color w:val="auto"/>
          <w:spacing w:val="5"/>
          <w:sz w:val="31"/>
          <w:szCs w:val="31"/>
          <w:highlight w:val="none"/>
        </w:rPr>
        <w:t>第1章</w:t>
      </w:r>
      <w:r>
        <w:rPr>
          <w:rFonts w:hint="eastAsia" w:ascii="方正仿宋_GB2312" w:hAnsi="方正仿宋_GB2312" w:eastAsia="方正仿宋_GB2312" w:cs="方正仿宋_GB2312"/>
          <w:color w:val="auto"/>
          <w:spacing w:val="5"/>
          <w:sz w:val="31"/>
          <w:szCs w:val="31"/>
          <w:highlight w:val="none"/>
        </w:rPr>
        <w:t xml:space="preserve"> </w:t>
      </w:r>
      <w:r>
        <w:rPr>
          <w:rFonts w:hint="eastAsia" w:ascii="方正仿宋_GB2312" w:hAnsi="方正仿宋_GB2312" w:eastAsia="方正仿宋_GB2312" w:cs="方正仿宋_GB2312"/>
          <w:b/>
          <w:bCs/>
          <w:color w:val="auto"/>
          <w:spacing w:val="5"/>
          <w:sz w:val="31"/>
          <w:szCs w:val="31"/>
          <w:highlight w:val="none"/>
          <w:lang w:eastAsia="zh-CN"/>
        </w:rPr>
        <w:t>供应商</w:t>
      </w:r>
      <w:r>
        <w:rPr>
          <w:rFonts w:hint="eastAsia" w:ascii="方正仿宋_GB2312" w:hAnsi="方正仿宋_GB2312" w:eastAsia="方正仿宋_GB2312" w:cs="方正仿宋_GB2312"/>
          <w:b/>
          <w:bCs/>
          <w:color w:val="auto"/>
          <w:spacing w:val="5"/>
          <w:sz w:val="31"/>
          <w:szCs w:val="31"/>
          <w:highlight w:val="none"/>
        </w:rPr>
        <w:t>须知</w:t>
      </w:r>
      <w:bookmarkEnd w:id="1"/>
    </w:p>
    <w:p w14:paraId="573EE421">
      <w:pPr>
        <w:pStyle w:val="10"/>
        <w:spacing w:before="265" w:line="221" w:lineRule="auto"/>
        <w:jc w:val="center"/>
        <w:outlineLvl w:val="1"/>
        <w:rPr>
          <w:rFonts w:hint="eastAsia" w:ascii="方正仿宋_GB2312" w:hAnsi="方正仿宋_GB2312" w:eastAsia="方正仿宋_GB2312" w:cs="方正仿宋_GB2312"/>
          <w:color w:val="auto"/>
          <w:sz w:val="28"/>
          <w:szCs w:val="28"/>
          <w:highlight w:val="none"/>
        </w:rPr>
      </w:pPr>
      <w:bookmarkStart w:id="2" w:name="_Toc17252"/>
      <w:r>
        <w:rPr>
          <w:rFonts w:hint="eastAsia" w:ascii="方正仿宋_GB2312" w:hAnsi="方正仿宋_GB2312" w:eastAsia="方正仿宋_GB2312" w:cs="方正仿宋_GB2312"/>
          <w:b/>
          <w:bCs/>
          <w:color w:val="auto"/>
          <w:spacing w:val="-14"/>
          <w:sz w:val="28"/>
          <w:szCs w:val="28"/>
          <w:highlight w:val="none"/>
        </w:rPr>
        <w:t>一</w:t>
      </w:r>
      <w:r>
        <w:rPr>
          <w:rFonts w:hint="eastAsia" w:ascii="方正仿宋_GB2312" w:hAnsi="方正仿宋_GB2312" w:eastAsia="方正仿宋_GB2312" w:cs="方正仿宋_GB2312"/>
          <w:color w:val="auto"/>
          <w:spacing w:val="6"/>
          <w:sz w:val="28"/>
          <w:szCs w:val="28"/>
          <w:highlight w:val="none"/>
        </w:rPr>
        <w:t xml:space="preserve">   </w:t>
      </w:r>
      <w:r>
        <w:rPr>
          <w:rFonts w:hint="eastAsia" w:ascii="方正仿宋_GB2312" w:hAnsi="方正仿宋_GB2312" w:eastAsia="方正仿宋_GB2312" w:cs="方正仿宋_GB2312"/>
          <w:b/>
          <w:bCs/>
          <w:color w:val="auto"/>
          <w:spacing w:val="-14"/>
          <w:sz w:val="28"/>
          <w:szCs w:val="28"/>
          <w:highlight w:val="none"/>
        </w:rPr>
        <w:t>总</w:t>
      </w:r>
      <w:r>
        <w:rPr>
          <w:rFonts w:hint="eastAsia" w:ascii="方正仿宋_GB2312" w:hAnsi="方正仿宋_GB2312" w:eastAsia="方正仿宋_GB2312" w:cs="方正仿宋_GB2312"/>
          <w:color w:val="auto"/>
          <w:spacing w:val="18"/>
          <w:sz w:val="28"/>
          <w:szCs w:val="28"/>
          <w:highlight w:val="none"/>
        </w:rPr>
        <w:t xml:space="preserve"> </w:t>
      </w:r>
      <w:r>
        <w:rPr>
          <w:rFonts w:hint="eastAsia" w:ascii="方正仿宋_GB2312" w:hAnsi="方正仿宋_GB2312" w:eastAsia="方正仿宋_GB2312" w:cs="方正仿宋_GB2312"/>
          <w:b/>
          <w:bCs/>
          <w:color w:val="auto"/>
          <w:spacing w:val="-14"/>
          <w:sz w:val="28"/>
          <w:szCs w:val="28"/>
          <w:highlight w:val="none"/>
        </w:rPr>
        <w:t>则</w:t>
      </w:r>
      <w:bookmarkEnd w:id="2"/>
    </w:p>
    <w:p w14:paraId="0ABDB6D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eastAsia="zh-CN"/>
        </w:rPr>
      </w:pPr>
      <w:bookmarkStart w:id="3" w:name="_Toc23460"/>
      <w:r>
        <w:rPr>
          <w:rFonts w:hint="eastAsia" w:ascii="方正仿宋_GB2312" w:hAnsi="方正仿宋_GB2312" w:eastAsia="方正仿宋_GB2312" w:cs="方正仿宋_GB2312"/>
          <w:b/>
          <w:bCs/>
          <w:color w:val="auto"/>
          <w:sz w:val="24"/>
          <w:szCs w:val="24"/>
          <w:highlight w:val="none"/>
        </w:rPr>
        <w:t>1.采购人、采购代理机构及</w:t>
      </w:r>
      <w:bookmarkEnd w:id="3"/>
      <w:r>
        <w:rPr>
          <w:rFonts w:hint="eastAsia" w:ascii="方正仿宋_GB2312" w:hAnsi="方正仿宋_GB2312" w:eastAsia="方正仿宋_GB2312" w:cs="方正仿宋_GB2312"/>
          <w:b/>
          <w:bCs/>
          <w:color w:val="auto"/>
          <w:sz w:val="24"/>
          <w:szCs w:val="24"/>
          <w:highlight w:val="none"/>
          <w:lang w:eastAsia="zh-CN"/>
        </w:rPr>
        <w:t>供应商</w:t>
      </w:r>
    </w:p>
    <w:p w14:paraId="3C9EE03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采购人：是指依法开展政府采购活动的国家机关、事业单位、团体组织。</w:t>
      </w:r>
    </w:p>
    <w:p w14:paraId="6CF379A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本项目的采购人见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027E6D6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采购代理机构：是指在集中采购机构或从事采购代理业务的社会中介机构。本项目的采购代理机构见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5F25A1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：是指向采购人提供货物、工程或者服务的法人、非法人组织或者自然人。本项目的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及其投标货物须满足以下条件：</w:t>
      </w:r>
    </w:p>
    <w:p w14:paraId="12A6FD8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1.3.1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在中华人民共和国境内注册，能够独立承担民事责任</w:t>
      </w:r>
      <w:r>
        <w:rPr>
          <w:rFonts w:hint="eastAsia" w:ascii="方正仿宋_GB2312" w:hAnsi="方正仿宋_GB2312" w:eastAsia="方正仿宋_GB2312" w:cs="方正仿宋_GB2312"/>
          <w:color w:val="auto"/>
          <w:sz w:val="24"/>
          <w:szCs w:val="24"/>
          <w:highlight w:val="none"/>
          <w:lang w:eastAsia="zh-CN"/>
        </w:rPr>
        <w:t>,具</w:t>
      </w:r>
      <w:r>
        <w:rPr>
          <w:rFonts w:hint="eastAsia" w:ascii="方正仿宋_GB2312" w:hAnsi="方正仿宋_GB2312" w:eastAsia="方正仿宋_GB2312" w:cs="方正仿宋_GB2312"/>
          <w:color w:val="auto"/>
          <w:sz w:val="24"/>
          <w:szCs w:val="24"/>
          <w:highlight w:val="none"/>
        </w:rPr>
        <w:t>有生产或供应能力的本国供应商</w:t>
      </w:r>
      <w:r>
        <w:rPr>
          <w:rFonts w:hint="eastAsia" w:ascii="方正仿宋_GB2312" w:hAnsi="方正仿宋_GB2312" w:eastAsia="方正仿宋_GB2312" w:cs="方正仿宋_GB2312"/>
          <w:color w:val="auto"/>
          <w:sz w:val="24"/>
          <w:szCs w:val="24"/>
          <w:highlight w:val="none"/>
          <w:lang w:eastAsia="zh-CN"/>
        </w:rPr>
        <w:t>。</w:t>
      </w:r>
    </w:p>
    <w:p w14:paraId="7B6CAD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具备《中华人民共和国政府采购法》第二十二条关于供应商条件的规定，遵守本项目采购人本级和上级财政部门政府采购的有关规定。</w:t>
      </w:r>
    </w:p>
    <w:p w14:paraId="75132D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以采购代理机构认可的方式获得了本项目的招标文件。</w:t>
      </w:r>
    </w:p>
    <w:p w14:paraId="5D91553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符合</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中规定的其他要求。</w:t>
      </w:r>
    </w:p>
    <w:p w14:paraId="1EB74DB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1.3.5</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若</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中写明允许采购进口产品，</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应保证所投产品可履行合法报通关手续进入中国关境内。若</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须知资料表中未写明允许采购进口产品，如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所投产品为进口产品，其 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300DE5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1.3.6 若</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中写明专门面向中小企业采购的，如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为非中小企业且所投产品为非中小企业产品，其投标将被认定为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7920313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本项目</w:t>
      </w:r>
      <w:r>
        <w:rPr>
          <w:rFonts w:hint="eastAsia" w:ascii="方正仿宋_GB2312" w:hAnsi="方正仿宋_GB2312" w:eastAsia="方正仿宋_GB2312" w:cs="方正仿宋_GB2312"/>
          <w:color w:val="auto"/>
          <w:sz w:val="24"/>
          <w:szCs w:val="24"/>
          <w:highlight w:val="none"/>
          <w:lang w:val="en-US" w:eastAsia="zh-CN"/>
        </w:rPr>
        <w:t>不</w:t>
      </w:r>
      <w:r>
        <w:rPr>
          <w:rFonts w:hint="eastAsia" w:ascii="方正仿宋_GB2312" w:hAnsi="方正仿宋_GB2312" w:eastAsia="方正仿宋_GB2312" w:cs="方正仿宋_GB2312"/>
          <w:color w:val="auto"/>
          <w:sz w:val="24"/>
          <w:szCs w:val="24"/>
          <w:highlight w:val="none"/>
        </w:rPr>
        <w:t>允许联合体投标；</w:t>
      </w:r>
    </w:p>
    <w:p w14:paraId="749ACD1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单位负责人为同一人或者存在直接控股、管理关系的不同供应商，其相关投标将被认定为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50F4119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为本项目提供过整体设计、规范编制或者项目管理、监理、检测等服务的供应商，不得再参加本项目上述服务以外的其他采购活动。否则其投标将被认定为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6790C65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在投标过程中不得向采购人提供、给予任何有价值的物品，影响其正常决策行为。一经发现，其将被认定为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4F41388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bookmarkStart w:id="4" w:name="_Toc4381"/>
      <w:r>
        <w:rPr>
          <w:rFonts w:hint="eastAsia" w:ascii="方正仿宋_GB2312" w:hAnsi="方正仿宋_GB2312" w:eastAsia="方正仿宋_GB2312" w:cs="方正仿宋_GB2312"/>
          <w:b/>
          <w:bCs/>
          <w:color w:val="auto"/>
          <w:sz w:val="24"/>
          <w:szCs w:val="24"/>
          <w:highlight w:val="none"/>
        </w:rPr>
        <w:t>2.资金来源</w:t>
      </w:r>
      <w:bookmarkEnd w:id="4"/>
    </w:p>
    <w:p w14:paraId="082FC26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本项目的采购人已获得足以支付本次招标后所签订的合同项下的资金（包括财政性资金和本项目采购中无法与财政性资金分割的非财政性资金）。</w:t>
      </w:r>
    </w:p>
    <w:p w14:paraId="6668DD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项目预算金额和分项或分包最高限价见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257C7EF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报价超过招标文件规定的预算金额或者分项、分包最高限价的，其投标将被认定为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24E2242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bookmarkStart w:id="5" w:name="_Toc18038"/>
      <w:r>
        <w:rPr>
          <w:rFonts w:hint="eastAsia" w:ascii="方正仿宋_GB2312" w:hAnsi="方正仿宋_GB2312" w:eastAsia="方正仿宋_GB2312" w:cs="方正仿宋_GB2312"/>
          <w:b/>
          <w:bCs/>
          <w:color w:val="auto"/>
          <w:sz w:val="24"/>
          <w:szCs w:val="24"/>
          <w:highlight w:val="none"/>
        </w:rPr>
        <w:t>3.投标费用</w:t>
      </w:r>
      <w:bookmarkEnd w:id="5"/>
    </w:p>
    <w:p w14:paraId="25B4AB1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不论投标的结果如何，</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应承担所有与准备和参加投标有关的费用。</w:t>
      </w:r>
    </w:p>
    <w:p w14:paraId="3540505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bookmarkStart w:id="6" w:name="_Toc29647"/>
      <w:r>
        <w:rPr>
          <w:rFonts w:hint="eastAsia" w:ascii="方正仿宋_GB2312" w:hAnsi="方正仿宋_GB2312" w:eastAsia="方正仿宋_GB2312" w:cs="方正仿宋_GB2312"/>
          <w:b/>
          <w:bCs/>
          <w:color w:val="auto"/>
          <w:sz w:val="24"/>
          <w:szCs w:val="24"/>
          <w:highlight w:val="none"/>
        </w:rPr>
        <w:t>4.适用法律</w:t>
      </w:r>
      <w:bookmarkEnd w:id="6"/>
    </w:p>
    <w:p w14:paraId="174E17C1">
      <w:pPr>
        <w:pStyle w:val="10"/>
        <w:spacing w:before="181" w:line="220" w:lineRule="auto"/>
        <w:ind w:firstLine="480" w:firstLineChars="200"/>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本项目采购人、采购代理机构、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、评标委员会的相关行为均受《中华人民共和国政府采购法》《中华人民共和国政府采购法实施条例》及本项目本级和上级财政部 门政府采购有关规定的约束，其权利受到上述法律法规的保护。</w:t>
      </w:r>
    </w:p>
    <w:p w14:paraId="3336B9E3">
      <w:pPr>
        <w:pStyle w:val="10"/>
        <w:spacing w:before="181" w:line="220" w:lineRule="auto"/>
        <w:jc w:val="center"/>
        <w:outlineLvl w:val="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8"/>
          <w:sz w:val="28"/>
          <w:szCs w:val="28"/>
          <w:highlight w:val="none"/>
        </w:rPr>
        <w:t>二</w:t>
      </w:r>
      <w:r>
        <w:rPr>
          <w:rFonts w:hint="eastAsia" w:ascii="方正仿宋_GB2312" w:hAnsi="方正仿宋_GB2312" w:eastAsia="方正仿宋_GB2312" w:cs="方正仿宋_GB2312"/>
          <w:color w:val="auto"/>
          <w:spacing w:val="5"/>
          <w:sz w:val="28"/>
          <w:szCs w:val="28"/>
          <w:highlight w:val="none"/>
        </w:rPr>
        <w:t xml:space="preserve">   </w:t>
      </w:r>
      <w:r>
        <w:rPr>
          <w:rFonts w:hint="eastAsia" w:ascii="方正仿宋_GB2312" w:hAnsi="方正仿宋_GB2312" w:eastAsia="方正仿宋_GB2312" w:cs="方正仿宋_GB2312"/>
          <w:b/>
          <w:bCs/>
          <w:color w:val="auto"/>
          <w:spacing w:val="-8"/>
          <w:sz w:val="28"/>
          <w:szCs w:val="28"/>
          <w:highlight w:val="none"/>
        </w:rPr>
        <w:t>招标文件</w:t>
      </w:r>
    </w:p>
    <w:p w14:paraId="2CDC71F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bookmarkStart w:id="7" w:name="_Toc22408"/>
      <w:r>
        <w:rPr>
          <w:rFonts w:hint="eastAsia" w:ascii="方正仿宋_GB2312" w:hAnsi="方正仿宋_GB2312" w:eastAsia="方正仿宋_GB2312" w:cs="方正仿宋_GB2312"/>
          <w:b/>
          <w:bCs/>
          <w:color w:val="auto"/>
          <w:sz w:val="24"/>
          <w:szCs w:val="24"/>
          <w:highlight w:val="none"/>
        </w:rPr>
        <w:t>5.招标文件构成</w:t>
      </w:r>
      <w:bookmarkEnd w:id="7"/>
    </w:p>
    <w:p w14:paraId="66AB81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5.1 招标文件分为三册共 7 章，内容如下：</w:t>
      </w:r>
    </w:p>
    <w:p w14:paraId="0A07326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8" w:name="_Toc11586"/>
      <w:r>
        <w:rPr>
          <w:rFonts w:hint="eastAsia" w:ascii="方正仿宋_GB2312" w:hAnsi="方正仿宋_GB2312" w:eastAsia="方正仿宋_GB2312" w:cs="方正仿宋_GB2312"/>
          <w:color w:val="auto"/>
          <w:sz w:val="24"/>
          <w:szCs w:val="24"/>
          <w:highlight w:val="none"/>
        </w:rPr>
        <w:t>第一册</w:t>
      </w:r>
      <w:bookmarkEnd w:id="8"/>
    </w:p>
    <w:p w14:paraId="36054DA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1 章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w:t>
      </w:r>
    </w:p>
    <w:p w14:paraId="6EED31D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2 章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投标文件格式 </w:t>
      </w:r>
    </w:p>
    <w:p w14:paraId="0BE5F81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第二册</w:t>
      </w:r>
    </w:p>
    <w:p w14:paraId="24BA98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3 章 投标邀请</w:t>
      </w:r>
    </w:p>
    <w:p w14:paraId="1ACFFC4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4 章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须知资料表</w:t>
      </w:r>
    </w:p>
    <w:p w14:paraId="4C40334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5 章 采购需求</w:t>
      </w:r>
    </w:p>
    <w:p w14:paraId="7F4AB4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6 章 评标方法和标准第三册</w:t>
      </w:r>
    </w:p>
    <w:p w14:paraId="4C653F9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9" w:name="_Toc7378"/>
      <w:r>
        <w:rPr>
          <w:rFonts w:hint="eastAsia" w:ascii="方正仿宋_GB2312" w:hAnsi="方正仿宋_GB2312" w:eastAsia="方正仿宋_GB2312" w:cs="方正仿宋_GB2312"/>
          <w:color w:val="auto"/>
          <w:sz w:val="24"/>
          <w:szCs w:val="24"/>
          <w:highlight w:val="none"/>
        </w:rPr>
        <w:t>第 7 章政府采购合同格式</w:t>
      </w:r>
      <w:bookmarkEnd w:id="9"/>
    </w:p>
    <w:p w14:paraId="2B95994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10" w:name="_Toc24985"/>
      <w:r>
        <w:rPr>
          <w:rFonts w:hint="eastAsia" w:ascii="方正仿宋_GB2312" w:hAnsi="方正仿宋_GB2312" w:eastAsia="方正仿宋_GB2312" w:cs="方正仿宋_GB2312"/>
          <w:color w:val="auto"/>
          <w:sz w:val="24"/>
          <w:szCs w:val="24"/>
          <w:highlight w:val="none"/>
        </w:rPr>
        <w:t>5.2 如本文件的前后内容不一致，以最后描述为准。</w:t>
      </w:r>
      <w:bookmarkEnd w:id="10"/>
    </w:p>
    <w:p w14:paraId="37E06ED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5.3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应认真阅读招标文件所有的事项、格式、条款和技术规范等。如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没有按照招标文件要求提交全部资料，或者投标文件没有对招标文件在各方面都做出实质性响应，可能导致其投标将被认定为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567584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6.招标文件的澄清与修改</w:t>
      </w:r>
    </w:p>
    <w:p w14:paraId="39342AA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6.1 为了保证对招标文件的澄清和修改满足法律的时限要求，任何要求对招标文件进行澄清的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，均应在投标截止期十五日前，以书面形式将澄清要求通知采购人或采购代理机构。</w:t>
      </w:r>
    </w:p>
    <w:p w14:paraId="20647C6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6.2  采购人可主动地或在解答</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6DEF842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6.3  澄清或者修改的内容可能影响投标文件编制的，采购代理机构将以发布澄清（更正）公告的方式通知所有获取招标文件的潜在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，并对其具有约束力。</w:t>
      </w:r>
    </w:p>
    <w:p w14:paraId="47A9335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7.投标截止时间的顺延</w:t>
      </w:r>
    </w:p>
    <w:p w14:paraId="3F127F5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为使</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准备投标时有足够的时间对招标文件的澄清或者修改部分进行研究，采购人将依法决定是否顺延投标截止时间。</w:t>
      </w:r>
    </w:p>
    <w:p w14:paraId="4CC0265C">
      <w:pPr>
        <w:spacing w:line="349" w:lineRule="auto"/>
        <w:rPr>
          <w:rFonts w:hint="eastAsia" w:ascii="方正仿宋_GB2312" w:hAnsi="方正仿宋_GB2312" w:eastAsia="方正仿宋_GB2312" w:cs="方正仿宋_GB2312"/>
          <w:color w:val="auto"/>
          <w:sz w:val="21"/>
          <w:highlight w:val="none"/>
        </w:rPr>
      </w:pPr>
    </w:p>
    <w:p w14:paraId="1753F06C">
      <w:pPr>
        <w:pStyle w:val="10"/>
        <w:spacing w:before="91" w:line="220" w:lineRule="auto"/>
        <w:ind w:left="3809"/>
        <w:outlineLvl w:val="3"/>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3"/>
          <w:sz w:val="28"/>
          <w:szCs w:val="28"/>
          <w:highlight w:val="none"/>
        </w:rPr>
        <w:t>三</w:t>
      </w:r>
      <w:r>
        <w:rPr>
          <w:rFonts w:hint="eastAsia" w:ascii="方正仿宋_GB2312" w:hAnsi="方正仿宋_GB2312" w:eastAsia="方正仿宋_GB2312" w:cs="方正仿宋_GB2312"/>
          <w:color w:val="auto"/>
          <w:spacing w:val="-3"/>
          <w:sz w:val="28"/>
          <w:szCs w:val="28"/>
          <w:highlight w:val="none"/>
        </w:rPr>
        <w:t xml:space="preserve">   </w:t>
      </w:r>
      <w:r>
        <w:rPr>
          <w:rFonts w:hint="eastAsia" w:ascii="方正仿宋_GB2312" w:hAnsi="方正仿宋_GB2312" w:eastAsia="方正仿宋_GB2312" w:cs="方正仿宋_GB2312"/>
          <w:b/>
          <w:bCs/>
          <w:color w:val="auto"/>
          <w:spacing w:val="-3"/>
          <w:sz w:val="28"/>
          <w:szCs w:val="28"/>
          <w:highlight w:val="none"/>
        </w:rPr>
        <w:t>投标文件的编制</w:t>
      </w:r>
    </w:p>
    <w:p w14:paraId="2B64A27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8. 投标范围及投标文件中标准和计量单位的使用</w:t>
      </w:r>
    </w:p>
    <w:p w14:paraId="4AC7F2B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8.1  项目有分包的，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可对招标文件其中某一个或几个分包货物进行投标，除非在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中另有规定。</w:t>
      </w:r>
    </w:p>
    <w:p w14:paraId="207027E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8.2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应当对所投分包招标文件中“服务需求 ”所列的所有内容进行投标，如仅响 应某一包中的部分内容，其该包投标将被认定为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2AF44B6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8.3  无论招标文件第 5 章货物需求一览表及技术规格中是否要求，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所投货物均应 符合国家强制性标准。</w:t>
      </w:r>
    </w:p>
    <w:p w14:paraId="7ACA842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8.4  除招标文件中有特殊要求外，投标文件中所使用的计量单位，应采用中华人民共和国法定计量单位。</w:t>
      </w:r>
    </w:p>
    <w:p w14:paraId="1AFFA3DF">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9.投标文件构成</w:t>
      </w:r>
    </w:p>
    <w:p w14:paraId="7572668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9.1  </w:t>
      </w:r>
      <w:r>
        <w:rPr>
          <w:rFonts w:hint="eastAsia" w:ascii="方正仿宋_GB2312" w:hAnsi="方正仿宋_GB2312" w:eastAsia="方正仿宋_GB2312" w:cs="方正仿宋_GB2312"/>
          <w:b/>
          <w:bCs/>
          <w:color w:val="auto"/>
          <w:sz w:val="24"/>
          <w:szCs w:val="24"/>
          <w:highlight w:val="none"/>
          <w:u w:val="single"/>
          <w:lang w:val="en-US" w:eastAsia="zh-CN"/>
        </w:rPr>
        <w:t>供应商</w:t>
      </w:r>
      <w:r>
        <w:rPr>
          <w:rFonts w:hint="eastAsia" w:ascii="方正仿宋_GB2312" w:hAnsi="方正仿宋_GB2312" w:eastAsia="方正仿宋_GB2312" w:cs="方正仿宋_GB2312"/>
          <w:b/>
          <w:bCs/>
          <w:color w:val="auto"/>
          <w:sz w:val="24"/>
          <w:szCs w:val="24"/>
          <w:highlight w:val="none"/>
          <w:u w:val="single"/>
          <w:lang w:val="en-US" w:eastAsia="en-US"/>
        </w:rPr>
        <w:t>应完整地按招标文件提供的投标文件格式及要求编写投标文件，（未提供格 式的，格式自拟），投标文件应包括“开标一览表及资格证明文件 ”和“商务及技 术文件 ”两部分。两部分合成一册，上传至政采云平台</w:t>
      </w:r>
      <w:r>
        <w:rPr>
          <w:rFonts w:hint="eastAsia" w:ascii="方正仿宋_GB2312" w:hAnsi="方正仿宋_GB2312" w:eastAsia="方正仿宋_GB2312" w:cs="方正仿宋_GB2312"/>
          <w:color w:val="auto"/>
          <w:sz w:val="24"/>
          <w:szCs w:val="24"/>
          <w:highlight w:val="none"/>
          <w:lang w:val="en-US" w:eastAsia="en-US"/>
        </w:rPr>
        <w:t>。</w:t>
      </w:r>
    </w:p>
    <w:p w14:paraId="361D6F1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9.2  上述文件应按照招标文件规定的格式填写、签署和盖章。若</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未依照要求制作投标文件的，则视为不响应招标文件编制投标文件的要求，为</w:t>
      </w:r>
      <w:r>
        <w:rPr>
          <w:rFonts w:hint="eastAsia" w:ascii="方正仿宋_GB2312" w:hAnsi="方正仿宋_GB2312" w:eastAsia="方正仿宋_GB2312" w:cs="方正仿宋_GB2312"/>
          <w:b/>
          <w:bCs/>
          <w:color w:val="auto"/>
          <w:sz w:val="24"/>
          <w:szCs w:val="24"/>
          <w:highlight w:val="none"/>
          <w:lang w:val="en-US" w:eastAsia="en-US"/>
        </w:rPr>
        <w:t>无效投标</w:t>
      </w:r>
      <w:r>
        <w:rPr>
          <w:rFonts w:hint="eastAsia" w:ascii="方正仿宋_GB2312" w:hAnsi="方正仿宋_GB2312" w:eastAsia="方正仿宋_GB2312" w:cs="方正仿宋_GB2312"/>
          <w:color w:val="auto"/>
          <w:sz w:val="24"/>
          <w:szCs w:val="24"/>
          <w:highlight w:val="none"/>
          <w:lang w:val="en-US" w:eastAsia="en-US"/>
        </w:rPr>
        <w:t>。</w:t>
      </w:r>
    </w:p>
    <w:p w14:paraId="14E3868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10. 证明投标的合格性和符合招标文件规定的技术文件</w:t>
      </w:r>
    </w:p>
    <w:p w14:paraId="74F8427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10.1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应提交证明文件，证明其投标内容符合招标文件规定。该证明文件是投标文件的一部分。</w:t>
      </w:r>
    </w:p>
    <w:p w14:paraId="4984177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  上款所述的证明文件，可以是文字资料、图纸、彩页和数据，它包括：</w:t>
      </w:r>
    </w:p>
    <w:p w14:paraId="203D8D2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10.2.1 货物主要技术指标和性能的详细说明；</w:t>
      </w:r>
    </w:p>
    <w:p w14:paraId="36AC3A2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10.2.2 货物从买方开始使用至招标文件规定的保质期内正常、连续地使用所必须的备件和专用工具清单，包括备件和专用工具的货源及现行价格；</w:t>
      </w:r>
    </w:p>
    <w:p w14:paraId="11E18B0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10.2.3 对照招标文件技术规格，逐条说明所提供货物及伴随的工程和服务已对招标文件的技 术规格做出了实质性的响应，或申明与技术规格条文的偏差和例外。</w:t>
      </w:r>
    </w:p>
    <w:p w14:paraId="2DE6207C">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10.3  </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应注意采购人在技术规格中指出的工艺、材料和设备的参照品牌型号或分类号仅起说明作用，并没有任何限制性。</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在投标中可以选用替代牌号或分类号，但这些替代要实质上相当于技术规格的要求。采购人、采购代理机构承诺不以上述参照品牌型号或分类号作为评标时判定其投标是否有效的标准。</w:t>
      </w:r>
    </w:p>
    <w:p w14:paraId="37F152B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11.投标报价</w:t>
      </w:r>
    </w:p>
    <w:p w14:paraId="591110F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11.1  所有投标均以人民币报价。</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的投标报价应遵守《中华人民共和国价格法》。同时，根据《中华人民共和国政府采购法》第二条的规定，为保证公平竞争，如有货物主体部分的赠与行为，其投标将被认定为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241ECC5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11.2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应在投标分项报价表上标明投标货物及相关服务的单价（如适用）和总价，并由法定代表人或其授权代表签署。</w:t>
      </w:r>
    </w:p>
    <w:p w14:paraId="7B80498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1" w:name="_Toc26576"/>
      <w:r>
        <w:rPr>
          <w:rFonts w:hint="eastAsia" w:ascii="方正仿宋_GB2312" w:hAnsi="方正仿宋_GB2312" w:eastAsia="方正仿宋_GB2312" w:cs="方正仿宋_GB2312"/>
          <w:color w:val="auto"/>
          <w:sz w:val="24"/>
          <w:szCs w:val="24"/>
          <w:highlight w:val="none"/>
          <w:lang w:val="en-US" w:eastAsia="en-US"/>
        </w:rPr>
        <w:t>11.3   投标分项报价表上的价格应按下列方式填写：</w:t>
      </w:r>
      <w:bookmarkEnd w:id="11"/>
    </w:p>
    <w:p w14:paraId="2242BF7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11.3.1  投标货物（包括备品备件、专用工具等）的出厂价（包括已在中国国内的进口货物完税后的仓库交货价、展室交货价或货架交货价），投标货物安装、调试、检验、技术服务和培训等费用；</w:t>
      </w:r>
    </w:p>
    <w:p w14:paraId="0622472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11.3.2  货物运至最终目的地的运输</w:t>
      </w:r>
      <w:r>
        <w:rPr>
          <w:rFonts w:hint="eastAsia" w:ascii="方正仿宋_GB2312" w:hAnsi="方正仿宋_GB2312" w:eastAsia="方正仿宋_GB2312" w:cs="方正仿宋_GB2312"/>
          <w:color w:val="auto"/>
          <w:sz w:val="24"/>
          <w:szCs w:val="24"/>
          <w:highlight w:val="none"/>
          <w:lang w:val="en-US" w:eastAsia="zh-CN"/>
        </w:rPr>
        <w:t>费用</w:t>
      </w:r>
      <w:r>
        <w:rPr>
          <w:rFonts w:hint="eastAsia" w:ascii="方正仿宋_GB2312" w:hAnsi="方正仿宋_GB2312" w:eastAsia="方正仿宋_GB2312" w:cs="方正仿宋_GB2312"/>
          <w:color w:val="auto"/>
          <w:sz w:val="24"/>
          <w:szCs w:val="24"/>
          <w:highlight w:val="none"/>
          <w:lang w:val="en-US" w:eastAsia="en-US"/>
        </w:rPr>
        <w:t>和保险费用。</w:t>
      </w:r>
    </w:p>
    <w:p w14:paraId="4CB5C4A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11.4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所报的各分项投标单价在合同履行过程中是固定不变的，不得以任何理由予以变更。任何包含价格调整要求的投标，其投标将被认定为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3915CD9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11.5   每种货物只能有一个投标报价。采购人不接受具有附加条件的报价。</w:t>
      </w:r>
    </w:p>
    <w:p w14:paraId="763F83B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12.投标保证金</w:t>
      </w:r>
    </w:p>
    <w:p w14:paraId="221BEA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12.1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应提交</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中规定的投标保证金，并作为其投标的一部分。</w:t>
      </w:r>
    </w:p>
    <w:p w14:paraId="06EDCC8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2" w:name="_Toc27322"/>
      <w:r>
        <w:rPr>
          <w:rFonts w:hint="eastAsia" w:ascii="方正仿宋_GB2312" w:hAnsi="方正仿宋_GB2312" w:eastAsia="方正仿宋_GB2312" w:cs="方正仿宋_GB2312"/>
          <w:color w:val="auto"/>
          <w:sz w:val="24"/>
          <w:szCs w:val="24"/>
          <w:highlight w:val="none"/>
          <w:lang w:val="en-US" w:eastAsia="en-US"/>
        </w:rPr>
        <w:t xml:space="preserve">12.2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存在下列情形的，投标保证金不予退还：</w:t>
      </w:r>
      <w:bookmarkEnd w:id="12"/>
    </w:p>
    <w:p w14:paraId="1151B73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（1）在投标有效期内，撤销投标的；</w:t>
      </w:r>
    </w:p>
    <w:p w14:paraId="365054F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（2）中标后不按本须知第 30 条的规定与采购人签订合同的；</w:t>
      </w:r>
    </w:p>
    <w:p w14:paraId="48AF9AA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（3）中标后不按本须知第 31条的规定提交履约保证金的；</w:t>
      </w:r>
    </w:p>
    <w:p w14:paraId="27EC614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（4）中标后不按本须知第 32 条的规定缴纳中标服务费的；</w:t>
      </w:r>
    </w:p>
    <w:p w14:paraId="18374D0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（5）存在其他违法违规行为的。</w:t>
      </w:r>
    </w:p>
    <w:p w14:paraId="2FF1055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12.3   政府采购信用担保试点范围内的项目，接受符合财政部门规定的政府采购投标担保函原件。</w:t>
      </w:r>
    </w:p>
    <w:p w14:paraId="15D3FEE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12.4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未按本须知第 12.1 和 12.3 条规定提交投标保证金的，其投标将被认定为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1CD5B7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12.4.1  采用电汇形式的，一般可以实时入账。</w:t>
      </w:r>
    </w:p>
    <w:p w14:paraId="1396E12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12.4.2  采用支票形式的，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应充分考虑支票入账时间，以确保投标保证金能按时进入指定账户。根据银行信息交换和付款时间，支票从递交至实际入账一般需要4-5个工作日。如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未及时提交支票或支票不符合银行委托收款要求（如污损、折 叠、胶装等），导致投标保证金不能按时进入指定账户的，将按照招标文件的第 22.2 条相关规定处理。</w:t>
      </w:r>
    </w:p>
    <w:p w14:paraId="10FDBDB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12.5  联合体投标的，可以由联合体中的一方或者共同提交投标保证金。以一方名义提交投 标保证金的，对联合体各方均具有约束力。</w:t>
      </w:r>
    </w:p>
    <w:p w14:paraId="0116CA9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3" w:name="_Toc10175"/>
      <w:r>
        <w:rPr>
          <w:rFonts w:hint="eastAsia" w:ascii="方正仿宋_GB2312" w:hAnsi="方正仿宋_GB2312" w:eastAsia="方正仿宋_GB2312" w:cs="方正仿宋_GB2312"/>
          <w:color w:val="auto"/>
          <w:sz w:val="24"/>
          <w:szCs w:val="24"/>
          <w:highlight w:val="none"/>
          <w:lang w:val="en-US" w:eastAsia="en-US"/>
        </w:rPr>
        <w:t>12.6  投标保证金的退还</w:t>
      </w:r>
      <w:bookmarkEnd w:id="13"/>
    </w:p>
    <w:p w14:paraId="658D395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12.6.1 中标人应在与采购人签订合同之日起 5 个工作日内，及时联系保证金收受机构办理投标保证金无息退还手续。</w:t>
      </w:r>
    </w:p>
    <w:p w14:paraId="2FEBE2A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12.6.2  未中标</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的投标保证金将在中标通知书发出之日暨中标结果公告公布之日起 5 个工作日内无息退还。</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应及时联系保证金收受机构办理退还投标保证金手续。</w:t>
      </w:r>
    </w:p>
    <w:p w14:paraId="50BA050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12.6.3  政府采购投标担保函不予退回。</w:t>
      </w:r>
    </w:p>
    <w:p w14:paraId="2CE758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12.7   因</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自身原因导致无法及时退还的，采购人或采购代理机构将不承担相应责任。</w:t>
      </w:r>
    </w:p>
    <w:p w14:paraId="52D0F97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13.投标有效期</w:t>
      </w:r>
    </w:p>
    <w:p w14:paraId="08313BC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13.1  投标应在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中规定时间内保持有效。投标有效期不满足要求的投标， 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611F85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13.2  为保证有充分时间签订合同，采购人或采购代理机构可根据实际情况，在原投标有效期截止之前，要求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延长投标文件的有效期。接受该要求的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将不会被要求和允许修正其投标，且本须知中有关投标保证金的要求须在延长的有效期内继续有效。</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可以拒绝延长投标有效期的要求，其投标保证金将及时无息退还。上述要求和答复都应以书面形式提交。</w:t>
      </w:r>
    </w:p>
    <w:p w14:paraId="7AA6FAA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14.投标文件的签署及规定</w:t>
      </w:r>
    </w:p>
    <w:p w14:paraId="7794B11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14.1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应按</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须知资料表中的规定，准备和递交加密的电子投标文件、投标报价一览表、资格证明文件。</w:t>
      </w:r>
    </w:p>
    <w:p w14:paraId="5C53158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14.2  投标文件需使用CA 加密设备通过政采云电子投标客户端制作投标文件，并由</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的法定代表人或经其正式委托代理人按招标文件规定在投标文件上电子签章。委托代理人须持有书面的“法定代表人授权委托书 ”，并将其附在投标文件中。</w:t>
      </w:r>
    </w:p>
    <w:p w14:paraId="7635CB5B">
      <w:pPr>
        <w:spacing w:line="260" w:lineRule="auto"/>
        <w:rPr>
          <w:rFonts w:hint="eastAsia" w:ascii="方正仿宋_GB2312" w:hAnsi="方正仿宋_GB2312" w:eastAsia="方正仿宋_GB2312" w:cs="方正仿宋_GB2312"/>
          <w:color w:val="auto"/>
          <w:sz w:val="21"/>
          <w:highlight w:val="none"/>
        </w:rPr>
      </w:pPr>
    </w:p>
    <w:p w14:paraId="7186ED16">
      <w:pPr>
        <w:pStyle w:val="10"/>
        <w:spacing w:before="78" w:line="219" w:lineRule="auto"/>
        <w:ind w:left="4003"/>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8"/>
          <w:sz w:val="24"/>
          <w:szCs w:val="24"/>
          <w:highlight w:val="none"/>
        </w:rPr>
        <w:t>四</w:t>
      </w:r>
      <w:r>
        <w:rPr>
          <w:rFonts w:hint="eastAsia" w:ascii="方正仿宋_GB2312" w:hAnsi="方正仿宋_GB2312" w:eastAsia="方正仿宋_GB2312" w:cs="方正仿宋_GB2312"/>
          <w:color w:val="auto"/>
          <w:spacing w:val="6"/>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投标文件的递交</w:t>
      </w:r>
    </w:p>
    <w:p w14:paraId="5FEBE5EE">
      <w:pPr>
        <w:spacing w:line="259" w:lineRule="auto"/>
        <w:rPr>
          <w:rFonts w:hint="eastAsia" w:ascii="方正仿宋_GB2312" w:hAnsi="方正仿宋_GB2312" w:eastAsia="方正仿宋_GB2312" w:cs="方正仿宋_GB2312"/>
          <w:color w:val="auto"/>
          <w:sz w:val="21"/>
          <w:highlight w:val="none"/>
        </w:rPr>
      </w:pPr>
    </w:p>
    <w:p w14:paraId="7EB8152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15.投标文件的密封和标记</w:t>
      </w:r>
    </w:p>
    <w:p w14:paraId="000FE3D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15.1  </w:t>
      </w:r>
      <w:r>
        <w:rPr>
          <w:rFonts w:hint="eastAsia" w:ascii="方正仿宋_GB2312" w:hAnsi="方正仿宋_GB2312" w:eastAsia="方正仿宋_GB2312" w:cs="方正仿宋_GB2312"/>
          <w:b/>
          <w:bCs/>
          <w:color w:val="auto"/>
          <w:sz w:val="24"/>
          <w:szCs w:val="24"/>
          <w:highlight w:val="none"/>
          <w:u w:val="single"/>
          <w:lang w:val="en-US" w:eastAsia="en-US"/>
        </w:rPr>
        <w:t>为方便评审及进行资格审查，供应商须在响应截止时间前完成在系统上递交电子投标文件。供应商的电子投标文件是经过 CA 证书加密后上传提交的，任何单位或个人均无法在响应截止时间(即开标时间)之前查看或篡改，不存在泄密风险。（严格按照 政采云电子投标流程制作并上传电子投标文件）。</w:t>
      </w:r>
      <w:r>
        <w:rPr>
          <w:rFonts w:hint="eastAsia" w:ascii="方正仿宋_GB2312" w:hAnsi="方正仿宋_GB2312" w:eastAsia="方正仿宋_GB2312" w:cs="方正仿宋_GB2312"/>
          <w:b/>
          <w:bCs/>
          <w:color w:val="auto"/>
          <w:sz w:val="24"/>
          <w:szCs w:val="24"/>
          <w:highlight w:val="none"/>
          <w:u w:val="single"/>
          <w:lang w:val="en-US" w:eastAsia="zh-CN"/>
        </w:rPr>
        <w:t>供应商</w:t>
      </w:r>
      <w:r>
        <w:rPr>
          <w:rFonts w:hint="eastAsia" w:ascii="方正仿宋_GB2312" w:hAnsi="方正仿宋_GB2312" w:eastAsia="方正仿宋_GB2312" w:cs="方正仿宋_GB2312"/>
          <w:b/>
          <w:bCs/>
          <w:color w:val="auto"/>
          <w:sz w:val="24"/>
          <w:szCs w:val="24"/>
          <w:highlight w:val="none"/>
          <w:u w:val="single"/>
          <w:lang w:val="en-US" w:eastAsia="en-US"/>
        </w:rPr>
        <w:t>应将电子版投标文件第一部分和第二部分合并，并在每部分标明“第一部分开标一览表及资格证明文件 ”或“第二部分商务及技术文件 ”字样。</w:t>
      </w:r>
    </w:p>
    <w:p w14:paraId="6CC6584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16.投标截止</w:t>
      </w:r>
    </w:p>
    <w:p w14:paraId="5031F4A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16.1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应在招标文件中规定的截止时间前，将电子投标文件上传</w:t>
      </w:r>
      <w:r>
        <w:rPr>
          <w:rFonts w:hint="eastAsia" w:ascii="方正仿宋_GB2312" w:hAnsi="方正仿宋_GB2312" w:eastAsia="方正仿宋_GB2312" w:cs="方正仿宋_GB2312"/>
          <w:color w:val="auto"/>
          <w:sz w:val="24"/>
          <w:szCs w:val="24"/>
          <w:highlight w:val="none"/>
          <w:lang w:val="en-US" w:eastAsia="zh-CN"/>
        </w:rPr>
        <w:t>至</w:t>
      </w:r>
      <w:r>
        <w:rPr>
          <w:rFonts w:hint="eastAsia" w:ascii="方正仿宋_GB2312" w:hAnsi="方正仿宋_GB2312" w:eastAsia="方正仿宋_GB2312" w:cs="方正仿宋_GB2312"/>
          <w:color w:val="auto"/>
          <w:sz w:val="24"/>
          <w:szCs w:val="24"/>
          <w:highlight w:val="none"/>
          <w:lang w:val="en-US" w:eastAsia="en-US"/>
        </w:rPr>
        <w:t>政采云平台。</w:t>
      </w:r>
    </w:p>
    <w:p w14:paraId="4167FA6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16.2   采购人和采购代理机构有权按本须知的规定，延迟投标截止时间。在此情况下，采购人、采购代理机构和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受投标截止时间制约的所有权利和义务均应延长至新的截止时间。</w:t>
      </w:r>
    </w:p>
    <w:p w14:paraId="1E78179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17.投标文件的接收、修改与撤回</w:t>
      </w:r>
    </w:p>
    <w:p w14:paraId="56D2F19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4" w:name="_Toc19476"/>
      <w:r>
        <w:rPr>
          <w:rFonts w:hint="eastAsia" w:ascii="方正仿宋_GB2312" w:hAnsi="方正仿宋_GB2312" w:eastAsia="方正仿宋_GB2312" w:cs="方正仿宋_GB2312"/>
          <w:color w:val="auto"/>
          <w:sz w:val="24"/>
          <w:szCs w:val="24"/>
          <w:highlight w:val="none"/>
          <w:lang w:val="en-US" w:eastAsia="en-US"/>
        </w:rPr>
        <w:t>17.1   在投标截止时间后</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将无法上传投标文件。</w:t>
      </w:r>
      <w:bookmarkEnd w:id="14"/>
    </w:p>
    <w:p w14:paraId="0CADAA5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17.2   上传投标文件以后，在投标截止时间前</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可随时进行修改或撤回投标文件。</w:t>
      </w:r>
    </w:p>
    <w:p w14:paraId="17BFFDB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17.3   在投标截止时间之后，采购人和采购代理机构不接受</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主动对其投标文件做任何修改。</w:t>
      </w:r>
    </w:p>
    <w:p w14:paraId="148DE66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5" w:name="_Toc1749"/>
      <w:r>
        <w:rPr>
          <w:rFonts w:hint="eastAsia" w:ascii="方正仿宋_GB2312" w:hAnsi="方正仿宋_GB2312" w:eastAsia="方正仿宋_GB2312" w:cs="方正仿宋_GB2312"/>
          <w:color w:val="auto"/>
          <w:sz w:val="24"/>
          <w:szCs w:val="24"/>
          <w:highlight w:val="none"/>
          <w:lang w:val="en-US" w:eastAsia="en-US"/>
        </w:rPr>
        <w:t>17.4   采购人和采购代理机构对所接收电子投标文件概不退回。</w:t>
      </w:r>
      <w:bookmarkEnd w:id="15"/>
    </w:p>
    <w:p w14:paraId="4D20CA48">
      <w:pPr>
        <w:spacing w:line="260" w:lineRule="auto"/>
        <w:rPr>
          <w:rFonts w:hint="eastAsia" w:ascii="方正仿宋_GB2312" w:hAnsi="方正仿宋_GB2312" w:eastAsia="方正仿宋_GB2312" w:cs="方正仿宋_GB2312"/>
          <w:color w:val="auto"/>
          <w:sz w:val="21"/>
          <w:highlight w:val="none"/>
        </w:rPr>
      </w:pPr>
    </w:p>
    <w:p w14:paraId="76F1465B">
      <w:pPr>
        <w:pStyle w:val="10"/>
        <w:spacing w:before="78" w:line="220" w:lineRule="auto"/>
        <w:ind w:left="4242"/>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五</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开标及评标</w:t>
      </w:r>
    </w:p>
    <w:p w14:paraId="33B5644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18.开标</w:t>
      </w:r>
    </w:p>
    <w:p w14:paraId="0726B7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18.1  采购人和采购代理机构将按</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须知资料表中规定的开标时间和地点，组织公开开标。</w:t>
      </w:r>
    </w:p>
    <w:p w14:paraId="7AB5E51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6" w:name="_Toc29060"/>
      <w:r>
        <w:rPr>
          <w:rFonts w:hint="eastAsia" w:ascii="方正仿宋_GB2312" w:hAnsi="方正仿宋_GB2312" w:eastAsia="方正仿宋_GB2312" w:cs="方正仿宋_GB2312"/>
          <w:color w:val="auto"/>
          <w:sz w:val="24"/>
          <w:szCs w:val="24"/>
          <w:highlight w:val="none"/>
          <w:lang w:val="en-US" w:eastAsia="en-US"/>
        </w:rPr>
        <w:t>18.2  在线签收投标文件，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不足 3 家的，不得开标。</w:t>
      </w:r>
      <w:bookmarkEnd w:id="16"/>
    </w:p>
    <w:p w14:paraId="5FED23D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18.3  </w:t>
      </w:r>
      <w:r>
        <w:rPr>
          <w:rFonts w:hint="eastAsia" w:ascii="方正仿宋_GB2312" w:hAnsi="方正仿宋_GB2312" w:eastAsia="方正仿宋_GB2312" w:cs="方正仿宋_GB2312"/>
          <w:b/>
          <w:bCs/>
          <w:color w:val="auto"/>
          <w:sz w:val="24"/>
          <w:szCs w:val="24"/>
          <w:highlight w:val="none"/>
          <w:lang w:val="en-US" w:eastAsia="en-US"/>
        </w:rPr>
        <w:t>采购代理机构点击“开启解密 ”后，</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解密投标文件，解密时长为 30 分钟，</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应使用与加密时使用的同一把 CA 锁进行解密操作。如出现供应商自身原因造成 的无法解密，其投标将被认定为投标无效。</w:t>
      </w:r>
    </w:p>
    <w:p w14:paraId="636109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18.4  采购人或采购代理机构将对开标过程进行记录，由参加开标的各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代表和相关工作人员签字确认，并存档备查。</w:t>
      </w:r>
    </w:p>
    <w:p w14:paraId="21347CB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18.5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代表对开标过程和开标记录有疑义，以及认为采购人、采购代理机构相关工作人员有需要回避的情形的，应当场提出询问或者回避申请。</w:t>
      </w:r>
    </w:p>
    <w:p w14:paraId="30B0F65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19.资格审查及组建评标委员会</w:t>
      </w:r>
    </w:p>
    <w:p w14:paraId="1916B0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19.1  资格审查小组依据法律法规和采购文件中规定的内容，对</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的资格进行审查。未 通过资格审查的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不进入评标；进入评标的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不足 3 家的，不得评标。</w:t>
      </w:r>
    </w:p>
    <w:p w14:paraId="57E8829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  采购人或采购代理机构将在开标后 1 个小时内查询</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的信用记录。</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存在不良信用记录的，其投标将被认定为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3CF37D5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19.2.1 不良信用记录指：根据《财政部关于在政府采购活动中查询及使用信用记录有关问题的通知》（财库﹝2016﹞125号）的要求，凡拟参加本次招标项目的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如在“信用中国”网站被列入失信被执行人、重大税收违法失信主体(信用中国首页-点击信用服务-查询、网页打印)、中国政府采购网严重违法失信行为记录名单的（尚在处罚期内的），以及存在《中华人民共和国政府采购法实施条例》第十九条规定的行政处罚记录。</w:t>
      </w:r>
    </w:p>
    <w:p w14:paraId="66B3E2A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以联合体形式参加投标的，联合体任何成员存在以上不良信用记录的，联合体投标将被认定为投标无效。</w:t>
      </w:r>
    </w:p>
    <w:p w14:paraId="2B8ABE1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19.2.2 查询及记录方式：采购人或采购代理机构经办人将查询网页打印、签字并存档备查。</w:t>
      </w:r>
    </w:p>
    <w:p w14:paraId="55F5107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不良信用记录以采购人或采购代理机构查询结果为准。</w:t>
      </w:r>
    </w:p>
    <w:p w14:paraId="155590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在本招标文件规定的查询时间之后，网站信息发生的任何变更均不再作为评标依据。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自行提供的与网站信息不一致的其他证明材料亦不作为资格审查依据。</w:t>
      </w:r>
    </w:p>
    <w:p w14:paraId="6393C1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19.3  按照《中华人民共和国政府采购法》《中华人民共和国政府采购法实施条例》及本项目本级和上级财政部门的有关规定依法组建的评标委员会，负责评标工作。</w:t>
      </w:r>
      <w:r>
        <w:rPr>
          <w:rFonts w:hint="eastAsia" w:ascii="方正仿宋_GB2312" w:hAnsi="方正仿宋_GB2312" w:eastAsia="方正仿宋_GB2312" w:cs="方正仿宋_GB2312"/>
          <w:b/>
          <w:bCs/>
          <w:color w:val="auto"/>
          <w:sz w:val="24"/>
          <w:szCs w:val="24"/>
          <w:highlight w:val="none"/>
          <w:u w:val="single"/>
          <w:lang w:val="en-US" w:eastAsia="en-US"/>
        </w:rPr>
        <w:t>本项目评标委员会由5人组成（随机抽取专家5名）</w:t>
      </w:r>
    </w:p>
    <w:p w14:paraId="14D0273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20.投标文件符合性审查与澄清</w:t>
      </w:r>
    </w:p>
    <w:p w14:paraId="7E1467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20.1  符合性审查是指依据招标文件的规定，从投标文件的有效性和完整性对招标文件的响应程度进行审查，以确定是否对招标文件的实质性要求做出响应。</w:t>
      </w:r>
    </w:p>
    <w:p w14:paraId="54867E5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7" w:name="_Toc27149"/>
      <w:r>
        <w:rPr>
          <w:rFonts w:hint="eastAsia" w:ascii="方正仿宋_GB2312" w:hAnsi="方正仿宋_GB2312" w:eastAsia="方正仿宋_GB2312" w:cs="方正仿宋_GB2312"/>
          <w:color w:val="auto"/>
          <w:sz w:val="24"/>
          <w:szCs w:val="24"/>
          <w:highlight w:val="none"/>
          <w:lang w:val="en-US" w:eastAsia="en-US"/>
        </w:rPr>
        <w:t>20.2  投标文件的澄清</w:t>
      </w:r>
      <w:bookmarkEnd w:id="17"/>
    </w:p>
    <w:p w14:paraId="637FEAB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20.2.1 在评标期间，评标委员会将以书面方式要求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对其投标文件中含义不明确、对同类问题表述不一致或者有明显文字和计算错误的内容，以及评标委员会认为</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的报价明显低于其他通过符合性检查</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的报价，有可能影响履约的情况</w:t>
      </w:r>
      <w:r>
        <w:rPr>
          <w:rFonts w:hint="eastAsia" w:ascii="方正仿宋_GB2312" w:hAnsi="方正仿宋_GB2312" w:eastAsia="方正仿宋_GB2312" w:cs="方正仿宋_GB2312"/>
          <w:color w:val="auto"/>
          <w:sz w:val="24"/>
          <w:szCs w:val="24"/>
          <w:highlight w:val="none"/>
          <w:lang w:val="en-US" w:eastAsia="zh-CN"/>
        </w:rPr>
        <w:t>做必要</w:t>
      </w:r>
      <w:r>
        <w:rPr>
          <w:rFonts w:hint="eastAsia" w:ascii="方正仿宋_GB2312" w:hAnsi="方正仿宋_GB2312" w:eastAsia="方正仿宋_GB2312" w:cs="方正仿宋_GB2312"/>
          <w:color w:val="auto"/>
          <w:sz w:val="24"/>
          <w:szCs w:val="24"/>
          <w:highlight w:val="none"/>
          <w:lang w:val="en-US" w:eastAsia="en-US"/>
        </w:rPr>
        <w:t>的澄清、说明或补正。</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澄清、说明或补正应在评标委员会规定的时间内以书面方式进行（需进行 CA签字确认），并不得超出投标文件范围或者改变投标文件的实质性内容。</w:t>
      </w:r>
    </w:p>
    <w:p w14:paraId="0EFD96C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20.2.2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的澄清、说明或补正将作为投标文件的一部分。</w:t>
      </w:r>
    </w:p>
    <w:p w14:paraId="7264C1A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20.3   投标文件报价出现前后不一致的，按照下列规定修正：</w:t>
      </w:r>
    </w:p>
    <w:p w14:paraId="6F11BD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（一）投标文件中开标一览表（报价表）内容与投标文件中相应内容不一致的，以开标一览表（报价表）为准；</w:t>
      </w:r>
    </w:p>
    <w:p w14:paraId="5AA0C1D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（二）大写金额和小写金额不一致的，以大写金额为准；</w:t>
      </w:r>
    </w:p>
    <w:p w14:paraId="7F461DD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（三）单价金额小数点或者百分比有明显错位的，以开标一览表的总价为准，并修改单价；</w:t>
      </w:r>
    </w:p>
    <w:p w14:paraId="68F57F0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（四）总价金额与按单价汇总金额不一致的，以单价金额计算结果为准。</w:t>
      </w:r>
    </w:p>
    <w:p w14:paraId="1C95FFC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同时出现两种以上不一致的，按照前款规定的顺序修正。修正后的报价按照第 20.2 条的规定经</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确认后产生约束力，</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不确认的，其投标将被认定为投标无效。</w:t>
      </w:r>
    </w:p>
    <w:p w14:paraId="555AEB3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对不同文字文本投标文件的解释发生异议的，以中文文本为准。</w:t>
      </w:r>
    </w:p>
    <w:p w14:paraId="351A5C5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20.4  如一个分包内只有一种产品，不同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所投产品为同一品牌的，按如下方式处理：</w:t>
      </w:r>
    </w:p>
    <w:p w14:paraId="1092DB7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20.4.1 提供相同品牌产品且通过资格审查、符合性审查的不同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参加同一合同项下投标的，按一家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计算，评审后得分最高的同品牌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获得中标人推荐资格；评审得分相同的，由采购人或者采购人委托评标委员会按照招标文件中评标办法规定的方式确定一个</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获得中标人推荐资格；未规定的采取随机抽取方式确定，其他同品牌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不作为中标候选人。</w:t>
      </w:r>
    </w:p>
    <w:p w14:paraId="565D12B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20.5  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中载明核心产品，多家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提供的核心产品品牌相同的，按第 20.4 条规定处理。</w:t>
      </w:r>
    </w:p>
    <w:p w14:paraId="7220C72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20.6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如被列入财政部与国家主管部门颁发的节能产品目录或环境标志产品目录或无线局域网产品目录，应提供相关证明，在评标时予以优先采购，具体优先采购办法见第六章评标方法和标准。如采购人所采购产品为政府强制采购的节能产品，</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所投产品的品牌及型号必须为清单中有效期内产品并提供证明文件，否则其投标将被认定为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618C1B9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21.同品牌处理方式</w:t>
      </w:r>
    </w:p>
    <w:p w14:paraId="4C32B02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如一个分包内包含多种产品的，采购人或采购代理机构将在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中载明核心产品，多家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提供的核心产品品牌相同的，按第 20.4 条规定处理。</w:t>
      </w:r>
    </w:p>
    <w:p w14:paraId="7A55A8B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22.投标无效</w:t>
      </w:r>
    </w:p>
    <w:p w14:paraId="3D3B690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22.1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en-US"/>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不得通过修正或撤销不符合要求的偏离，从而使其投标成为实质上响应的投标。</w:t>
      </w:r>
    </w:p>
    <w:p w14:paraId="2F1F0BF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评标委员会决定投标的响应性只根据招标文件要求、投标文件内容及财政主管部门指定相关信息发布媒体。</w:t>
      </w:r>
    </w:p>
    <w:p w14:paraId="0EF8757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22.2  如发现下列情况之一的，其投标将被认定为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投标无效：（以下情形应当在招标文件 中规定，并以醒目的方式标明）</w:t>
      </w:r>
    </w:p>
    <w:p w14:paraId="056B1E49">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 未按招标文件规定的形式和金额提交投标保证金的；</w:t>
      </w:r>
    </w:p>
    <w:p w14:paraId="5B16BAF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 未按照招标文件规定要求签署、盖章的；</w:t>
      </w:r>
    </w:p>
    <w:p w14:paraId="1C18E9C2">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 未满足招标文件中技术条款的实质性要求；</w:t>
      </w:r>
    </w:p>
    <w:p w14:paraId="69C5A391">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（4） 与其他</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串通投标，或者与招标人串通投标；</w:t>
      </w:r>
    </w:p>
    <w:p w14:paraId="33792727">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（5） 属于招标文件规定的其他投标无效情形；</w:t>
      </w:r>
    </w:p>
    <w:p w14:paraId="46F78870">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（6） 评标委员会认为</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的报价明显低于其他通过符合性检查</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的报价，有可能影响履约的，且</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未按照规定证明其报价合理性的；</w:t>
      </w:r>
    </w:p>
    <w:p w14:paraId="3B1EF508">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（7） 投标文件含有采购人不能接受的附加条件的；</w:t>
      </w:r>
    </w:p>
    <w:p w14:paraId="34989673">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（8） 不符合法规和招标文件中规定的其他实质性要求的。</w:t>
      </w:r>
    </w:p>
    <w:p w14:paraId="2DE09BC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23.比较与评价</w:t>
      </w:r>
    </w:p>
    <w:p w14:paraId="7F70F9B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23.1   经符合性审查合格的投标文件，评标委员会将根据招标文件确定的评标方法和标准， 对其技术部分和商务部分</w:t>
      </w:r>
      <w:r>
        <w:rPr>
          <w:rFonts w:hint="eastAsia" w:ascii="方正仿宋_GB2312" w:hAnsi="方正仿宋_GB2312" w:eastAsia="方正仿宋_GB2312" w:cs="方正仿宋_GB2312"/>
          <w:color w:val="auto"/>
          <w:sz w:val="24"/>
          <w:szCs w:val="24"/>
          <w:highlight w:val="none"/>
          <w:lang w:val="en-US" w:eastAsia="zh-CN"/>
        </w:rPr>
        <w:t>作</w:t>
      </w:r>
      <w:r>
        <w:rPr>
          <w:rFonts w:hint="eastAsia" w:ascii="方正仿宋_GB2312" w:hAnsi="方正仿宋_GB2312" w:eastAsia="方正仿宋_GB2312" w:cs="方正仿宋_GB2312"/>
          <w:color w:val="auto"/>
          <w:sz w:val="24"/>
          <w:szCs w:val="24"/>
          <w:highlight w:val="none"/>
          <w:lang w:val="en-US" w:eastAsia="en-US"/>
        </w:rPr>
        <w:t>进一步的比较和评价。</w:t>
      </w:r>
    </w:p>
    <w:p w14:paraId="52ACCB0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23.2   评标严格按照招标文件的要求和条件进行。根据实际情况，在</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须知资料表中规定采用下列评标方法，详细评标标准见招标文件</w:t>
      </w:r>
      <w:r>
        <w:rPr>
          <w:rFonts w:hint="eastAsia" w:ascii="方正仿宋_GB2312" w:hAnsi="方正仿宋_GB2312" w:eastAsia="方正仿宋_GB2312" w:cs="方正仿宋_GB2312"/>
          <w:b/>
          <w:bCs/>
          <w:color w:val="auto"/>
          <w:sz w:val="24"/>
          <w:szCs w:val="24"/>
          <w:highlight w:val="none"/>
          <w:lang w:val="en-US" w:eastAsia="en-US"/>
        </w:rPr>
        <w:t>第六章： 综合评分法，是指投标文件满足招标文件全部实质性要求，且按照评审因素的量化指标评审得分最高的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为中标候选人的评标方法。</w:t>
      </w:r>
    </w:p>
    <w:p w14:paraId="23359F1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23.3 根据《政府采购促进中小企业发展管理办法》（财库</w:t>
      </w:r>
      <w:r>
        <w:rPr>
          <w:rFonts w:hint="eastAsia" w:ascii="方正仿宋_GB2312" w:hAnsi="方正仿宋_GB2312" w:eastAsia="方正仿宋_GB2312" w:cs="方正仿宋_GB2312"/>
          <w:color w:val="auto"/>
          <w:sz w:val="24"/>
          <w:szCs w:val="24"/>
          <w:highlight w:val="none"/>
          <w:lang w:val="en-US" w:eastAsia="zh-CN"/>
        </w:rPr>
        <w:t>〔2020〕</w:t>
      </w:r>
      <w:r>
        <w:rPr>
          <w:rFonts w:hint="eastAsia" w:ascii="方正仿宋_GB2312" w:hAnsi="方正仿宋_GB2312" w:eastAsia="方正仿宋_GB2312" w:cs="方正仿宋_GB2312"/>
          <w:color w:val="auto"/>
          <w:sz w:val="24"/>
          <w:szCs w:val="24"/>
          <w:highlight w:val="none"/>
          <w:lang w:val="en-US" w:eastAsia="en-US"/>
        </w:rPr>
        <w:t>46 号）、《财政部司法部关于政府采购支持监狱企业发展有关问题的通知》（财库〔2014〕68 号）和《三部门联合发布关于促进残疾人就业政府采购政策的通知》（财库〔2017〕141 号）的规 定，对满足价格扣除条件且在投标文件中提交了《</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企业类型声明函》《残疾人 福利性单位声明函》或省级以上监狱管理局、戒毒管理局（含新疆生产建设兵团）出具的属于监狱企业的证明文件的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，实行10%-20%价格扣除制度，用扣除后的价格参与价格因素评审。具体办法详见招标文件第6章。</w:t>
      </w:r>
    </w:p>
    <w:p w14:paraId="6BCB1E0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24.废标</w:t>
      </w:r>
    </w:p>
    <w:p w14:paraId="4A60433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出现下列情形之一，将导致项目废标：</w:t>
      </w:r>
    </w:p>
    <w:p w14:paraId="717CD70A">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（1）符合专业条件的供应商或者对招标文件做实质性响应的供应商不足三家；</w:t>
      </w:r>
    </w:p>
    <w:p w14:paraId="1C7793F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（2）出现影响采购公正的违法、违规行为的；</w:t>
      </w:r>
    </w:p>
    <w:p w14:paraId="4167E75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的报价均超过了采购预算，采购人不能支付的；</w:t>
      </w:r>
    </w:p>
    <w:p w14:paraId="3774910B">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（4）因重大变故，采购任务取消的。</w:t>
      </w:r>
    </w:p>
    <w:p w14:paraId="38E0C5F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25.保密原则</w:t>
      </w:r>
    </w:p>
    <w:p w14:paraId="61D556D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8" w:name="_Toc31332"/>
      <w:r>
        <w:rPr>
          <w:rFonts w:hint="eastAsia" w:ascii="方正仿宋_GB2312" w:hAnsi="方正仿宋_GB2312" w:eastAsia="方正仿宋_GB2312" w:cs="方正仿宋_GB2312"/>
          <w:color w:val="auto"/>
          <w:sz w:val="24"/>
          <w:szCs w:val="24"/>
          <w:highlight w:val="none"/>
          <w:lang w:val="en-US" w:eastAsia="en-US"/>
        </w:rPr>
        <w:t>25.1  评标将在严格保密的情况下进行。</w:t>
      </w:r>
      <w:bookmarkEnd w:id="18"/>
    </w:p>
    <w:p w14:paraId="7415B3C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25.2  政府采购评审专家应当遵守评审工作纪律，不得泄露评审文件、评审情况和评审中获悉的商业秘密。</w:t>
      </w:r>
    </w:p>
    <w:p w14:paraId="1CDE42C9">
      <w:pPr>
        <w:pStyle w:val="10"/>
        <w:spacing w:before="307" w:line="220" w:lineRule="auto"/>
        <w:ind w:left="4359"/>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六</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7"/>
          <w:sz w:val="24"/>
          <w:szCs w:val="24"/>
          <w:highlight w:val="none"/>
        </w:rPr>
        <w:t>确定中标</w:t>
      </w:r>
    </w:p>
    <w:p w14:paraId="2F3F1160">
      <w:pPr>
        <w:spacing w:line="258" w:lineRule="auto"/>
        <w:rPr>
          <w:rFonts w:hint="eastAsia" w:ascii="方正仿宋_GB2312" w:hAnsi="方正仿宋_GB2312" w:eastAsia="方正仿宋_GB2312" w:cs="方正仿宋_GB2312"/>
          <w:color w:val="auto"/>
          <w:sz w:val="21"/>
          <w:highlight w:val="none"/>
        </w:rPr>
      </w:pPr>
    </w:p>
    <w:p w14:paraId="5C6AF53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26.中标候选人的确定原则及标准</w:t>
      </w:r>
    </w:p>
    <w:p w14:paraId="545456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除第 28 条规定外，对实质上响应招标文件的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按下列方法进行排序，确定投标候选人：</w:t>
      </w:r>
    </w:p>
    <w:p w14:paraId="4CBC42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（1）最低评标价法，是指投标文件满足招标文件全部实质性要求，且投标报价最低的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为中标候选人的评标方法。</w:t>
      </w:r>
    </w:p>
    <w:p w14:paraId="3E602690">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 综合评分法，是指投标文件满足招标文件全部实质性要求，且按照评审因素的量化指标评审得分最高的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为中标候选人的评标方法。</w:t>
      </w:r>
    </w:p>
    <w:p w14:paraId="264F16F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27.确定中标候选人和中标人</w:t>
      </w:r>
    </w:p>
    <w:p w14:paraId="698BF82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评标委员会将根据评标标准，按</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中规定数量推荐中标候选人。</w:t>
      </w:r>
    </w:p>
    <w:p w14:paraId="3D86C98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28.采购任务取消</w:t>
      </w:r>
    </w:p>
    <w:p w14:paraId="3B26535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因重大变故采购任务取消时，采购人有权拒绝任何</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中标，且对受影响的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不承担任何责任。</w:t>
      </w:r>
    </w:p>
    <w:p w14:paraId="47A000C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29.中标通知书和招标结果通知书</w:t>
      </w:r>
    </w:p>
    <w:p w14:paraId="08DFFE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29.1  在投标有效期内，中标人确定后，采购人或者采购代理机构发布中标公告，同时以书面形式向中标人发出中标通知书。</w:t>
      </w:r>
    </w:p>
    <w:p w14:paraId="090E75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9" w:name="_Toc12413"/>
      <w:r>
        <w:rPr>
          <w:rFonts w:hint="eastAsia" w:ascii="方正仿宋_GB2312" w:hAnsi="方正仿宋_GB2312" w:eastAsia="方正仿宋_GB2312" w:cs="方正仿宋_GB2312"/>
          <w:color w:val="auto"/>
          <w:sz w:val="24"/>
          <w:szCs w:val="24"/>
          <w:highlight w:val="none"/>
          <w:lang w:val="en-US" w:eastAsia="en-US"/>
        </w:rPr>
        <w:t>29.2  中标通知书是合同的组成部分。</w:t>
      </w:r>
      <w:bookmarkEnd w:id="19"/>
    </w:p>
    <w:p w14:paraId="623A669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29.3  招标结果通知书和中标通知书同时发出。招标结果通知书中将告知未通过资格审查的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未通过的原因；采用综合评分法评审的，还将告知未中标人本人的评审得分和排序。</w:t>
      </w:r>
    </w:p>
    <w:p w14:paraId="4EDBBD8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30.签订合同</w:t>
      </w:r>
    </w:p>
    <w:p w14:paraId="1DB23FB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30.1   中标人应当自发出中标通知书之日起30日内，与采购人签订合同。</w:t>
      </w:r>
    </w:p>
    <w:p w14:paraId="5A3B3C6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30.2   招标文件、中标人的投标文件及其澄清文件等，均为签订合同的依据。</w:t>
      </w:r>
    </w:p>
    <w:p w14:paraId="15548E7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30.3   中标人拒绝与采购人签订合同的，采购人可以按照评审报告推荐的中标候选人名单排序，确定下一中标候选人为中标人，也可以重新开展政府采购活动。</w:t>
      </w:r>
    </w:p>
    <w:p w14:paraId="06082F5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30.4  当出现法规规定的中标无效或中标结果无效情形时，采购人可与排名下一位的中标候选人另行签订合同，或依法重新开展采购活动。</w:t>
      </w:r>
    </w:p>
    <w:p w14:paraId="7766739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31.履约保证金</w:t>
      </w:r>
    </w:p>
    <w:p w14:paraId="143A1C5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31.1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en-US"/>
        </w:rPr>
        <w:t>中标人应按照</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须知资料表规定向采购人缴纳履约保证金（如采用保函形式，格式见本章附件 1）。</w:t>
      </w:r>
    </w:p>
    <w:p w14:paraId="77FFA6F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31.2  政府采购利用担保试点范围内的项目，除 31.1 规定的情形外，中标人也可以按照财 政部门的规定，向采购人提供合格的履约担保函（格式见本章附件 2）。</w:t>
      </w:r>
    </w:p>
    <w:p w14:paraId="21EA6C6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31.3  如果中标人没有按照上述履约保证金的规定执行，将视为放弃中标资格，中标人的投标保证金将不予退还。在此情况下，采购人可确定下一候选人为中标人，也可以重新开展采购活动。</w:t>
      </w:r>
    </w:p>
    <w:p w14:paraId="6D347FA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32.中标服务费</w:t>
      </w:r>
    </w:p>
    <w:p w14:paraId="4C0F469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中标人须按照</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规定，向采购代理机构支付中标服务费。</w:t>
      </w:r>
    </w:p>
    <w:p w14:paraId="639D9FA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33.政府采购信用担保</w:t>
      </w:r>
    </w:p>
    <w:p w14:paraId="7BBD30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33.1 本项目是否属于信用担保试点范围</w:t>
      </w:r>
      <w:r>
        <w:rPr>
          <w:rFonts w:hint="eastAsia" w:ascii="方正仿宋_GB2312" w:hAnsi="方正仿宋_GB2312" w:eastAsia="方正仿宋_GB2312" w:cs="方正仿宋_GB2312"/>
          <w:color w:val="auto"/>
          <w:sz w:val="24"/>
          <w:szCs w:val="24"/>
          <w:highlight w:val="none"/>
          <w:u w:val="none"/>
          <w:lang w:val="en-US" w:eastAsia="en-US"/>
        </w:rPr>
        <w:t>见</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w:t>
      </w:r>
    </w:p>
    <w:p w14:paraId="47EB2E1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34.廉洁自律规定</w:t>
      </w:r>
    </w:p>
    <w:p w14:paraId="1015D5F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34.1 采购代理机构工作人员不得以不正当手段获取政府采购代理业务，不得与采购人、供应商恶意串通操纵政府采购活动。</w:t>
      </w:r>
    </w:p>
    <w:p w14:paraId="110262B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34.2 采购代理机构工作人员不得接受采购人或者供应商组织的宴请、旅游、娱乐，不得收受礼品、现金、有价证券等，不得向采购人或者供应商报销应当由个人承担的费用。</w:t>
      </w:r>
    </w:p>
    <w:p w14:paraId="4CD9761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35.人员回避</w:t>
      </w:r>
    </w:p>
    <w:p w14:paraId="200B28C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认为采购人员及其相关人员有法律法规所列与其他供应商有利害关系的，可以向采购人或采购代理机构书面提出回避申请，并说明理由。</w:t>
      </w:r>
    </w:p>
    <w:p w14:paraId="34237DD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36.质疑与接收</w:t>
      </w:r>
    </w:p>
    <w:p w14:paraId="0CECB42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36.1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CA5DAD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36.2  质疑供应商应按照财政部制定的《政府采购质疑函范本》格式（可从财政部官方网站下载）和《政府采购质疑和投诉办法》的要求，在法定质疑期内以纸质形式提出质疑， 针对同一采购程序环节的质疑应一次性提出。超出法定质疑期的、重复提出的、分次提出的或内容、形式不符合《政府采购质疑和 投诉办法》的，质疑供应商将依法承担不利后果。</w:t>
      </w:r>
    </w:p>
    <w:p w14:paraId="1C766D3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36.3  采购代理机构质疑函接收部门、联系电话和通讯地址, 见</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w:t>
      </w:r>
    </w:p>
    <w:p w14:paraId="24CF5A1B">
      <w:pPr>
        <w:rPr>
          <w:rFonts w:hint="eastAsia" w:ascii="方正仿宋_GB2312" w:hAnsi="方正仿宋_GB2312" w:eastAsia="方正仿宋_GB2312" w:cs="方正仿宋_GB2312"/>
          <w:b/>
          <w:bCs/>
          <w:color w:val="auto"/>
          <w:spacing w:val="-5"/>
          <w:highlight w:val="none"/>
        </w:rPr>
      </w:pPr>
      <w:r>
        <w:rPr>
          <w:rFonts w:hint="eastAsia" w:ascii="方正仿宋_GB2312" w:hAnsi="方正仿宋_GB2312" w:eastAsia="方正仿宋_GB2312" w:cs="方正仿宋_GB2312"/>
          <w:b/>
          <w:bCs/>
          <w:color w:val="auto"/>
          <w:spacing w:val="-5"/>
          <w:highlight w:val="none"/>
        </w:rPr>
        <w:br w:type="page"/>
      </w:r>
    </w:p>
    <w:p w14:paraId="25AF45C3">
      <w:pPr>
        <w:pStyle w:val="10"/>
        <w:spacing w:before="268" w:line="219" w:lineRule="auto"/>
        <w:jc w:val="center"/>
        <w:rPr>
          <w:rFonts w:hint="eastAsia" w:ascii="方正仿宋_GB2312" w:hAnsi="方正仿宋_GB2312" w:eastAsia="方正仿宋_GB2312" w:cs="方正仿宋_GB2312"/>
          <w:b/>
          <w:bCs/>
          <w:color w:val="auto"/>
          <w:spacing w:val="-4"/>
          <w:highlight w:val="none"/>
        </w:rPr>
      </w:pPr>
      <w:r>
        <w:rPr>
          <w:rFonts w:hint="eastAsia" w:ascii="方正仿宋_GB2312" w:hAnsi="方正仿宋_GB2312" w:eastAsia="方正仿宋_GB2312" w:cs="方正仿宋_GB2312"/>
          <w:b/>
          <w:bCs/>
          <w:color w:val="auto"/>
          <w:spacing w:val="-5"/>
          <w:highlight w:val="none"/>
        </w:rPr>
        <w:t>附件1：履约保证金保函（格式）</w:t>
      </w:r>
      <w:r>
        <w:rPr>
          <w:rFonts w:hint="eastAsia" w:ascii="方正仿宋_GB2312" w:hAnsi="方正仿宋_GB2312" w:eastAsia="方正仿宋_GB2312" w:cs="方正仿宋_GB2312"/>
          <w:b/>
          <w:bCs/>
          <w:color w:val="auto"/>
          <w:spacing w:val="-4"/>
          <w:highlight w:val="none"/>
        </w:rPr>
        <w:t>（中标后开具）</w:t>
      </w:r>
    </w:p>
    <w:p w14:paraId="28DF5C34">
      <w:pPr>
        <w:spacing w:line="254" w:lineRule="auto"/>
        <w:rPr>
          <w:rFonts w:hint="eastAsia" w:ascii="方正仿宋_GB2312" w:hAnsi="方正仿宋_GB2312" w:eastAsia="方正仿宋_GB2312" w:cs="方正仿宋_GB2312"/>
          <w:color w:val="auto"/>
          <w:sz w:val="21"/>
          <w:highlight w:val="none"/>
        </w:rPr>
      </w:pPr>
    </w:p>
    <w:p w14:paraId="04E63793">
      <w:pPr>
        <w:pStyle w:val="10"/>
        <w:keepNext w:val="0"/>
        <w:keepLines w:val="0"/>
        <w:pageBreakBefore w:val="0"/>
        <w:widowControl/>
        <w:kinsoku w:val="0"/>
        <w:wordWrap/>
        <w:overflowPunct/>
        <w:topLinePunct w:val="0"/>
        <w:autoSpaceDE w:val="0"/>
        <w:autoSpaceDN w:val="0"/>
        <w:bidi w:val="0"/>
        <w:adjustRightInd w:val="0"/>
        <w:snapToGrid w:val="0"/>
        <w:spacing w:before="81" w:line="560" w:lineRule="atLeast"/>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pacing w:val="-9"/>
          <w:sz w:val="24"/>
          <w:szCs w:val="24"/>
          <w:highlight w:val="none"/>
        </w:rPr>
        <w:t>致</w:t>
      </w:r>
      <w:r>
        <w:rPr>
          <w:rFonts w:hint="eastAsia" w:ascii="方正仿宋_GB2312" w:hAnsi="方正仿宋_GB2312" w:eastAsia="方正仿宋_GB2312" w:cs="方正仿宋_GB2312"/>
          <w:color w:val="auto"/>
          <w:spacing w:val="-9"/>
          <w:sz w:val="24"/>
          <w:szCs w:val="24"/>
          <w:highlight w:val="none"/>
          <w:lang w:eastAsia="zh-CN"/>
        </w:rPr>
        <w:t>：</w:t>
      </w:r>
      <w:r>
        <w:rPr>
          <w:rFonts w:hint="eastAsia" w:ascii="方正仿宋_GB2312" w:hAnsi="方正仿宋_GB2312" w:eastAsia="方正仿宋_GB2312" w:cs="方正仿宋_GB2312"/>
          <w:color w:val="auto"/>
          <w:spacing w:val="51"/>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i/>
          <w:iCs/>
          <w:color w:val="auto"/>
          <w:spacing w:val="-9"/>
          <w:sz w:val="24"/>
          <w:szCs w:val="24"/>
          <w:highlight w:val="none"/>
          <w:u w:val="single" w:color="auto"/>
        </w:rPr>
        <w:t>买方名称</w:t>
      </w:r>
      <w:r>
        <w:rPr>
          <w:rFonts w:hint="eastAsia" w:ascii="方正仿宋_GB2312" w:hAnsi="方正仿宋_GB2312" w:eastAsia="方正仿宋_GB2312" w:cs="方正仿宋_GB2312"/>
          <w:color w:val="auto"/>
          <w:spacing w:val="-9"/>
          <w:sz w:val="24"/>
          <w:szCs w:val="24"/>
          <w:highlight w:val="none"/>
        </w:rPr>
        <w:t>)</w:t>
      </w:r>
    </w:p>
    <w:p w14:paraId="5A223807">
      <w:pPr>
        <w:pStyle w:val="10"/>
        <w:keepNext w:val="0"/>
        <w:keepLines w:val="0"/>
        <w:pageBreakBefore w:val="0"/>
        <w:widowControl/>
        <w:tabs>
          <w:tab w:val="left" w:pos="5030"/>
        </w:tabs>
        <w:kinsoku w:val="0"/>
        <w:wordWrap/>
        <w:overflowPunct/>
        <w:topLinePunct w:val="0"/>
        <w:autoSpaceDE w:val="0"/>
        <w:autoSpaceDN w:val="0"/>
        <w:bidi w:val="0"/>
        <w:adjustRightInd w:val="0"/>
        <w:snapToGrid w:val="0"/>
        <w:spacing w:before="24" w:line="560" w:lineRule="atLeast"/>
        <w:ind w:left="347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pacing w:val="-100"/>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号合同履约保函</w:t>
      </w:r>
    </w:p>
    <w:p w14:paraId="2D3FEBAE">
      <w:pPr>
        <w:pStyle w:val="10"/>
        <w:keepNext w:val="0"/>
        <w:keepLines w:val="0"/>
        <w:pageBreakBefore w:val="0"/>
        <w:widowControl/>
        <w:kinsoku w:val="0"/>
        <w:wordWrap/>
        <w:overflowPunct/>
        <w:topLinePunct w:val="0"/>
        <w:autoSpaceDE w:val="0"/>
        <w:autoSpaceDN w:val="0"/>
        <w:bidi w:val="0"/>
        <w:adjustRightInd w:val="0"/>
        <w:snapToGrid w:val="0"/>
        <w:spacing w:before="81" w:line="560" w:lineRule="atLeast"/>
        <w:ind w:left="3" w:right="80" w:firstLine="597"/>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本保</w:t>
      </w:r>
      <w:r>
        <w:rPr>
          <w:rFonts w:hint="eastAsia" w:ascii="方正仿宋_GB2312" w:hAnsi="方正仿宋_GB2312" w:eastAsia="方正仿宋_GB2312" w:cs="方正仿宋_GB2312"/>
          <w:color w:val="auto"/>
          <w:spacing w:val="-64"/>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函作为贵方与</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89"/>
          <w:sz w:val="24"/>
          <w:szCs w:val="24"/>
          <w:highlight w:val="none"/>
        </w:rPr>
        <w:t xml:space="preserve"> </w:t>
      </w:r>
      <w:r>
        <w:rPr>
          <w:rFonts w:hint="eastAsia" w:ascii="方正仿宋_GB2312" w:hAnsi="方正仿宋_GB2312" w:eastAsia="方正仿宋_GB2312" w:cs="方正仿宋_GB2312"/>
          <w:color w:val="auto"/>
          <w:spacing w:val="-90"/>
          <w:sz w:val="24"/>
          <w:szCs w:val="24"/>
          <w:highlight w:val="none"/>
          <w:u w:val="single" w:color="auto"/>
        </w:rPr>
        <w:t xml:space="preserve"> </w:t>
      </w:r>
      <w:r>
        <w:rPr>
          <w:rFonts w:hint="eastAsia" w:ascii="方正仿宋_GB2312" w:hAnsi="方正仿宋_GB2312" w:eastAsia="方正仿宋_GB2312" w:cs="方正仿宋_GB2312"/>
          <w:i/>
          <w:iCs/>
          <w:color w:val="auto"/>
          <w:spacing w:val="9"/>
          <w:sz w:val="24"/>
          <w:szCs w:val="24"/>
          <w:highlight w:val="none"/>
          <w:u w:val="single" w:color="auto"/>
        </w:rPr>
        <w:t>卖方名称</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68"/>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以下简称卖方)于</w:t>
      </w:r>
      <w:r>
        <w:rPr>
          <w:rFonts w:hint="eastAsia" w:ascii="方正仿宋_GB2312" w:hAnsi="方正仿宋_GB2312" w:eastAsia="方正仿宋_GB2312" w:cs="方正仿宋_GB2312"/>
          <w:color w:val="auto"/>
          <w:spacing w:val="-90"/>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106"/>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年</w:t>
      </w:r>
      <w:r>
        <w:rPr>
          <w:rFonts w:hint="eastAsia" w:ascii="方正仿宋_GB2312" w:hAnsi="方正仿宋_GB2312" w:eastAsia="方正仿宋_GB2312" w:cs="方正仿宋_GB2312"/>
          <w:color w:val="auto"/>
          <w:spacing w:val="-9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102"/>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月</w:t>
      </w:r>
      <w:r>
        <w:rPr>
          <w:rFonts w:hint="eastAsia" w:ascii="方正仿宋_GB2312" w:hAnsi="方正仿宋_GB2312" w:eastAsia="方正仿宋_GB2312" w:cs="方正仿宋_GB2312"/>
          <w:color w:val="auto"/>
          <w:spacing w:val="-89"/>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67"/>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日就</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项目(以下简称项目)项下提供(</w:t>
      </w:r>
      <w:r>
        <w:rPr>
          <w:rFonts w:hint="eastAsia" w:ascii="方正仿宋_GB2312" w:hAnsi="方正仿宋_GB2312" w:eastAsia="方正仿宋_GB2312" w:cs="方正仿宋_GB2312"/>
          <w:i/>
          <w:iCs/>
          <w:color w:val="auto"/>
          <w:spacing w:val="4"/>
          <w:sz w:val="24"/>
          <w:szCs w:val="24"/>
          <w:highlight w:val="none"/>
          <w:u w:val="single" w:color="auto"/>
        </w:rPr>
        <w:t>货物名称</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(以下简称货物)签订的(</w:t>
      </w:r>
      <w:r>
        <w:rPr>
          <w:rFonts w:hint="eastAsia" w:ascii="方正仿宋_GB2312" w:hAnsi="方正仿宋_GB2312" w:eastAsia="方正仿宋_GB2312" w:cs="方正仿宋_GB2312"/>
          <w:i/>
          <w:iCs/>
          <w:color w:val="auto"/>
          <w:spacing w:val="4"/>
          <w:sz w:val="24"/>
          <w:szCs w:val="24"/>
          <w:highlight w:val="none"/>
          <w:u w:val="single" w:color="auto"/>
        </w:rPr>
        <w:t>合同号</w:t>
      </w:r>
      <w:r>
        <w:rPr>
          <w:rFonts w:hint="eastAsia" w:ascii="方正仿宋_GB2312" w:hAnsi="方正仿宋_GB2312" w:eastAsia="方正仿宋_GB2312" w:cs="方正仿宋_GB2312"/>
          <w:color w:val="auto"/>
          <w:spacing w:val="3"/>
          <w:sz w:val="24"/>
          <w:szCs w:val="24"/>
          <w:highlight w:val="none"/>
        </w:rPr>
        <w:t>)号合同的履约保</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函。</w:t>
      </w:r>
    </w:p>
    <w:p w14:paraId="72E4B423">
      <w:pPr>
        <w:pStyle w:val="10"/>
        <w:keepNext w:val="0"/>
        <w:keepLines w:val="0"/>
        <w:pageBreakBefore w:val="0"/>
        <w:widowControl/>
        <w:kinsoku w:val="0"/>
        <w:wordWrap/>
        <w:overflowPunct/>
        <w:topLinePunct w:val="0"/>
        <w:autoSpaceDE w:val="0"/>
        <w:autoSpaceDN w:val="0"/>
        <w:bidi w:val="0"/>
        <w:adjustRightInd w:val="0"/>
        <w:snapToGrid w:val="0"/>
        <w:spacing w:before="2" w:line="560" w:lineRule="atLeast"/>
        <w:ind w:right="77" w:firstLine="581"/>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70"/>
          <w:sz w:val="24"/>
          <w:szCs w:val="24"/>
          <w:highlight w:val="none"/>
          <w:u w:val="single" w:color="auto"/>
        </w:rPr>
        <w:t xml:space="preserve"> </w:t>
      </w:r>
      <w:r>
        <w:rPr>
          <w:rFonts w:hint="eastAsia" w:ascii="方正仿宋_GB2312" w:hAnsi="方正仿宋_GB2312" w:eastAsia="方正仿宋_GB2312" w:cs="方正仿宋_GB2312"/>
          <w:i/>
          <w:iCs/>
          <w:color w:val="auto"/>
          <w:spacing w:val="-6"/>
          <w:sz w:val="24"/>
          <w:szCs w:val="24"/>
          <w:highlight w:val="none"/>
          <w:u w:val="single" w:color="auto"/>
        </w:rPr>
        <w:t>出具保函的银行名称</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68"/>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(以下简称银行)无条件地、不可撤销地具</w:t>
      </w:r>
      <w:r>
        <w:rPr>
          <w:rFonts w:hint="eastAsia" w:ascii="方正仿宋_GB2312" w:hAnsi="方正仿宋_GB2312" w:eastAsia="方正仿宋_GB2312" w:cs="方正仿宋_GB2312"/>
          <w:color w:val="auto"/>
          <w:spacing w:val="-7"/>
          <w:sz w:val="24"/>
          <w:szCs w:val="24"/>
          <w:highlight w:val="none"/>
        </w:rPr>
        <w:t>结保证本行、其继承人</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3"/>
          <w:sz w:val="24"/>
          <w:szCs w:val="24"/>
          <w:highlight w:val="none"/>
        </w:rPr>
        <w:t>和受让人无追索地向贵方以(</w:t>
      </w:r>
      <w:r>
        <w:rPr>
          <w:rFonts w:hint="eastAsia" w:ascii="方正仿宋_GB2312" w:hAnsi="方正仿宋_GB2312" w:eastAsia="方正仿宋_GB2312" w:cs="方正仿宋_GB2312"/>
          <w:color w:val="auto"/>
          <w:spacing w:val="-67"/>
          <w:sz w:val="24"/>
          <w:szCs w:val="24"/>
          <w:highlight w:val="none"/>
          <w:u w:val="single" w:color="auto"/>
        </w:rPr>
        <w:t xml:space="preserve"> </w:t>
      </w:r>
      <w:r>
        <w:rPr>
          <w:rFonts w:hint="eastAsia" w:ascii="方正仿宋_GB2312" w:hAnsi="方正仿宋_GB2312" w:eastAsia="方正仿宋_GB2312" w:cs="方正仿宋_GB2312"/>
          <w:i/>
          <w:iCs/>
          <w:color w:val="auto"/>
          <w:spacing w:val="13"/>
          <w:sz w:val="24"/>
          <w:szCs w:val="24"/>
          <w:highlight w:val="none"/>
          <w:u w:val="single" w:color="auto"/>
        </w:rPr>
        <w:t>货币名称</w:t>
      </w:r>
      <w:r>
        <w:rPr>
          <w:rFonts w:hint="eastAsia" w:ascii="方正仿宋_GB2312" w:hAnsi="方正仿宋_GB2312" w:eastAsia="方正仿宋_GB2312" w:cs="方正仿宋_GB2312"/>
          <w:color w:val="auto"/>
          <w:spacing w:val="13"/>
          <w:sz w:val="24"/>
          <w:szCs w:val="24"/>
          <w:highlight w:val="none"/>
        </w:rPr>
        <w:t>)支付总额不超过(</w:t>
      </w:r>
      <w:r>
        <w:rPr>
          <w:rFonts w:hint="eastAsia" w:ascii="方正仿宋_GB2312" w:hAnsi="方正仿宋_GB2312" w:eastAsia="方正仿宋_GB2312" w:cs="方正仿宋_GB2312"/>
          <w:i/>
          <w:iCs/>
          <w:color w:val="auto"/>
          <w:spacing w:val="13"/>
          <w:sz w:val="24"/>
          <w:szCs w:val="24"/>
          <w:highlight w:val="none"/>
          <w:u w:val="single" w:color="auto"/>
        </w:rPr>
        <w:t>货币数量</w:t>
      </w:r>
      <w:r>
        <w:rPr>
          <w:rFonts w:hint="eastAsia" w:ascii="方正仿宋_GB2312" w:hAnsi="方正仿宋_GB2312" w:eastAsia="方正仿宋_GB2312" w:cs="方正仿宋_GB2312"/>
          <w:color w:val="auto"/>
          <w:spacing w:val="13"/>
          <w:sz w:val="24"/>
          <w:szCs w:val="24"/>
          <w:highlight w:val="none"/>
        </w:rPr>
        <w:t>),即</w:t>
      </w:r>
      <w:r>
        <w:rPr>
          <w:rFonts w:hint="eastAsia" w:ascii="方正仿宋_GB2312" w:hAnsi="方正仿宋_GB2312" w:eastAsia="方正仿宋_GB2312" w:cs="方正仿宋_GB2312"/>
          <w:color w:val="auto"/>
          <w:spacing w:val="12"/>
          <w:sz w:val="24"/>
          <w:szCs w:val="24"/>
          <w:highlight w:val="none"/>
        </w:rPr>
        <w:t>相当于合同价格</w:t>
      </w:r>
      <w:r>
        <w:rPr>
          <w:rFonts w:hint="eastAsia" w:ascii="方正仿宋_GB2312" w:hAnsi="方正仿宋_GB2312" w:eastAsia="方正仿宋_GB2312" w:cs="方正仿宋_GB2312"/>
          <w:color w:val="auto"/>
          <w:spacing w:val="2"/>
          <w:sz w:val="24"/>
          <w:szCs w:val="24"/>
          <w:highlight w:val="none"/>
        </w:rPr>
        <w:t>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%,并以此约定如下:</w:t>
      </w:r>
    </w:p>
    <w:p w14:paraId="5997F8B4">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1.只要贵方确定卖方未能忠实地履行所有合同文件的规定和双方此后一致 同意的修改、 补充和变动,包括更改和/或修补贵方认为有缺陷的货物(以下简称违约),无论卖方有任 何反对,本行将凭贵方关于卖方违约说明的书面通知,立即按贵方提出的累计总额不超过 上述金额的款项和按贵方通知规定的方</w:t>
      </w:r>
      <w:r>
        <w:rPr>
          <w:rFonts w:hint="eastAsia" w:ascii="方正仿宋_GB2312" w:hAnsi="方正仿宋_GB2312" w:eastAsia="方正仿宋_GB2312" w:cs="方正仿宋_GB2312"/>
          <w:snapToGrid w:val="0"/>
          <w:color w:val="auto"/>
          <w:spacing w:val="-6"/>
          <w:kern w:val="0"/>
          <w:sz w:val="24"/>
          <w:szCs w:val="24"/>
          <w:highlight w:val="none"/>
          <w:lang w:val="en-US" w:eastAsia="zh-CN" w:bidi="ar-SA"/>
        </w:rPr>
        <w:t>式支</w:t>
      </w: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付给贵方。</w:t>
      </w:r>
    </w:p>
    <w:p w14:paraId="16D7DB82">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2.本保函项下的任何支付应为免税和净值。对于现有或将来的税收、关税、收费、费用 扣减或预提税款，不论这些款项是何种性质和由谁征收，都不应从本保函项下的支付中扣除。</w:t>
      </w:r>
    </w:p>
    <w:p w14:paraId="6E5CBEE7">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3.本保函的条款构成本行无条件的、不可撤销的直接责任。对即将履行的合同条款的任何变更、贵方在时间上的宽限或由贵方采取的如果没有本款可能免除本行责任的任何其他行为，均不能解除或免除本行在本保函项下的责任。</w:t>
      </w:r>
    </w:p>
    <w:p w14:paraId="7BD842F8">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color w:val="auto"/>
          <w:highlight w:val="none"/>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4.本保函在本合同规定的保证期期满前完全有效。</w:t>
      </w:r>
    </w:p>
    <w:p w14:paraId="213CA11F">
      <w:pPr>
        <w:pStyle w:val="10"/>
        <w:keepNext w:val="0"/>
        <w:keepLines w:val="0"/>
        <w:pageBreakBefore w:val="0"/>
        <w:widowControl/>
        <w:kinsoku w:val="0"/>
        <w:wordWrap/>
        <w:overflowPunct/>
        <w:topLinePunct w:val="0"/>
        <w:autoSpaceDE w:val="0"/>
        <w:autoSpaceDN w:val="0"/>
        <w:bidi w:val="0"/>
        <w:adjustRightInd w:val="0"/>
        <w:snapToGrid w:val="0"/>
        <w:spacing w:before="79" w:line="560" w:lineRule="atLeast"/>
        <w:ind w:left="53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谨启</w:t>
      </w:r>
    </w:p>
    <w:p w14:paraId="702AB72D">
      <w:pPr>
        <w:pStyle w:val="10"/>
        <w:keepNext w:val="0"/>
        <w:keepLines w:val="0"/>
        <w:pageBreakBefore w:val="0"/>
        <w:widowControl/>
        <w:kinsoku w:val="0"/>
        <w:wordWrap/>
        <w:overflowPunct/>
        <w:topLinePunct w:val="0"/>
        <w:autoSpaceDE w:val="0"/>
        <w:autoSpaceDN w:val="0"/>
        <w:bidi w:val="0"/>
        <w:adjustRightInd w:val="0"/>
        <w:snapToGrid w:val="0"/>
        <w:spacing w:before="23" w:line="560" w:lineRule="atLeast"/>
        <w:ind w:left="56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出具保函银行名称：</w:t>
      </w:r>
      <w:r>
        <w:rPr>
          <w:rFonts w:hint="eastAsia" w:ascii="方正仿宋_GB2312" w:hAnsi="方正仿宋_GB2312" w:eastAsia="方正仿宋_GB2312" w:cs="方正仿宋_GB2312"/>
          <w:color w:val="auto"/>
          <w:sz w:val="24"/>
          <w:szCs w:val="24"/>
          <w:highlight w:val="none"/>
          <w:u w:val="single" w:color="auto"/>
        </w:rPr>
        <w:t xml:space="preserve">                             </w:t>
      </w:r>
    </w:p>
    <w:p w14:paraId="191C9911">
      <w:pPr>
        <w:pStyle w:val="10"/>
        <w:keepNext w:val="0"/>
        <w:keepLines w:val="0"/>
        <w:pageBreakBefore w:val="0"/>
        <w:widowControl/>
        <w:kinsoku w:val="0"/>
        <w:wordWrap/>
        <w:overflowPunct/>
        <w:topLinePunct w:val="0"/>
        <w:autoSpaceDE w:val="0"/>
        <w:autoSpaceDN w:val="0"/>
        <w:bidi w:val="0"/>
        <w:adjustRightInd w:val="0"/>
        <w:snapToGrid w:val="0"/>
        <w:spacing w:before="26" w:line="560" w:lineRule="atLeast"/>
        <w:ind w:left="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签字人姓名和职务：</w:t>
      </w:r>
      <w:r>
        <w:rPr>
          <w:rFonts w:hint="eastAsia" w:ascii="方正仿宋_GB2312" w:hAnsi="方正仿宋_GB2312" w:eastAsia="方正仿宋_GB2312" w:cs="方正仿宋_GB2312"/>
          <w:color w:val="auto"/>
          <w:sz w:val="24"/>
          <w:szCs w:val="24"/>
          <w:highlight w:val="none"/>
          <w:u w:val="single" w:color="auto"/>
        </w:rPr>
        <w:t xml:space="preserve">                             </w:t>
      </w:r>
    </w:p>
    <w:p w14:paraId="07B82A19">
      <w:pPr>
        <w:pStyle w:val="10"/>
        <w:keepNext w:val="0"/>
        <w:keepLines w:val="0"/>
        <w:pageBreakBefore w:val="0"/>
        <w:widowControl/>
        <w:kinsoku w:val="0"/>
        <w:wordWrap/>
        <w:overflowPunct/>
        <w:topLinePunct w:val="0"/>
        <w:autoSpaceDE w:val="0"/>
        <w:autoSpaceDN w:val="0"/>
        <w:bidi w:val="0"/>
        <w:adjustRightInd w:val="0"/>
        <w:snapToGrid w:val="0"/>
        <w:spacing w:before="28" w:line="560" w:lineRule="atLeast"/>
        <w:ind w:left="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签字人签名：</w:t>
      </w:r>
      <w:r>
        <w:rPr>
          <w:rFonts w:hint="eastAsia" w:ascii="方正仿宋_GB2312" w:hAnsi="方正仿宋_GB2312" w:eastAsia="方正仿宋_GB2312" w:cs="方正仿宋_GB2312"/>
          <w:color w:val="auto"/>
          <w:sz w:val="24"/>
          <w:szCs w:val="24"/>
          <w:highlight w:val="none"/>
          <w:u w:val="single" w:color="auto"/>
        </w:rPr>
        <w:t xml:space="preserve">                                   </w:t>
      </w:r>
    </w:p>
    <w:p w14:paraId="6A27AA07">
      <w:pPr>
        <w:pStyle w:val="10"/>
        <w:keepNext w:val="0"/>
        <w:keepLines w:val="0"/>
        <w:pageBreakBefore w:val="0"/>
        <w:widowControl/>
        <w:kinsoku w:val="0"/>
        <w:wordWrap/>
        <w:overflowPunct/>
        <w:topLinePunct w:val="0"/>
        <w:autoSpaceDE w:val="0"/>
        <w:autoSpaceDN w:val="0"/>
        <w:bidi w:val="0"/>
        <w:adjustRightInd w:val="0"/>
        <w:snapToGrid w:val="0"/>
        <w:spacing w:before="26" w:line="560" w:lineRule="atLeast"/>
        <w:ind w:left="547"/>
        <w:textAlignment w:val="baseline"/>
        <w:outlineLvl w:val="3"/>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pacing w:val="-3"/>
          <w:sz w:val="24"/>
          <w:szCs w:val="24"/>
          <w:highlight w:val="none"/>
        </w:rPr>
        <w:t>公章：</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4"/>
          <w:sz w:val="24"/>
          <w:szCs w:val="24"/>
          <w:highlight w:val="none"/>
          <w:u w:val="single" w:color="auto"/>
        </w:rPr>
        <w:t xml:space="preserve">   </w:t>
      </w:r>
    </w:p>
    <w:p w14:paraId="15CB3C34">
      <w:pPr>
        <w:spacing w:line="219" w:lineRule="auto"/>
        <w:rPr>
          <w:rFonts w:hint="eastAsia" w:ascii="方正仿宋_GB2312" w:hAnsi="方正仿宋_GB2312" w:eastAsia="方正仿宋_GB2312" w:cs="方正仿宋_GB2312"/>
          <w:color w:val="auto"/>
          <w:sz w:val="24"/>
          <w:szCs w:val="24"/>
          <w:highlight w:val="none"/>
        </w:rPr>
        <w:sectPr>
          <w:footerReference r:id="rId7" w:type="default"/>
          <w:pgSz w:w="11906" w:h="16839"/>
          <w:pgMar w:top="1431" w:right="1085" w:bottom="1432" w:left="1089" w:header="0" w:footer="1198" w:gutter="0"/>
          <w:pgNumType w:fmt="decimal"/>
          <w:cols w:space="720" w:num="1"/>
        </w:sectPr>
      </w:pPr>
    </w:p>
    <w:p w14:paraId="4FBAFAA2">
      <w:pPr>
        <w:pStyle w:val="10"/>
        <w:spacing w:before="268" w:line="219"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pacing w:val="-6"/>
          <w:highlight w:val="none"/>
        </w:rPr>
        <w:t>附件2：履约担保函格式</w:t>
      </w:r>
      <w:r>
        <w:rPr>
          <w:rFonts w:hint="eastAsia" w:ascii="方正仿宋_GB2312" w:hAnsi="方正仿宋_GB2312" w:eastAsia="方正仿宋_GB2312" w:cs="方正仿宋_GB2312"/>
          <w:b/>
          <w:bCs/>
          <w:color w:val="auto"/>
          <w:spacing w:val="-4"/>
          <w:highlight w:val="none"/>
        </w:rPr>
        <w:t>（采用政府采购信用担保形式时使用）</w:t>
      </w:r>
    </w:p>
    <w:p w14:paraId="5B6EE95E">
      <w:pPr>
        <w:pStyle w:val="10"/>
        <w:spacing w:before="78" w:line="219" w:lineRule="auto"/>
        <w:ind w:left="315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政府采购履约担保函（项目用）</w:t>
      </w:r>
    </w:p>
    <w:p w14:paraId="2D6F71D2">
      <w:pPr>
        <w:pStyle w:val="10"/>
        <w:spacing w:before="28" w:line="219" w:lineRule="auto"/>
        <w:ind w:left="6131"/>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pacing w:val="-4"/>
          <w:sz w:val="24"/>
          <w:szCs w:val="24"/>
          <w:highlight w:val="none"/>
        </w:rPr>
        <w:t>编号：</w:t>
      </w:r>
    </w:p>
    <w:p w14:paraId="59975FD7">
      <w:pPr>
        <w:pStyle w:val="10"/>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z w:val="24"/>
          <w:szCs w:val="24"/>
          <w:highlight w:val="none"/>
        </w:rPr>
        <w:t>（采购人）：</w:t>
      </w:r>
    </w:p>
    <w:p w14:paraId="6171F2CA">
      <w:pPr>
        <w:pStyle w:val="10"/>
        <w:keepNext w:val="0"/>
        <w:keepLines w:val="0"/>
        <w:pageBreakBefore w:val="0"/>
        <w:widowControl/>
        <w:tabs>
          <w:tab w:val="left" w:pos="480"/>
        </w:tabs>
        <w:kinsoku w:val="0"/>
        <w:wordWrap/>
        <w:overflowPunct/>
        <w:topLinePunct w:val="0"/>
        <w:autoSpaceDE w:val="0"/>
        <w:autoSpaceDN w:val="0"/>
        <w:bidi w:val="0"/>
        <w:adjustRightInd w:val="0"/>
        <w:snapToGrid w:val="0"/>
        <w:spacing w:before="78" w:line="560" w:lineRule="exact"/>
        <w:ind w:right="2" w:firstLine="492"/>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8"/>
          <w:sz w:val="24"/>
          <w:szCs w:val="24"/>
          <w:highlight w:val="none"/>
        </w:rPr>
        <w:t>鉴于你方与</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8"/>
          <w:sz w:val="24"/>
          <w:szCs w:val="24"/>
          <w:highlight w:val="none"/>
        </w:rPr>
        <w:t>（以下简称供应商）于</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110"/>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年</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月</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70"/>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日签订编</w:t>
      </w:r>
      <w:r>
        <w:rPr>
          <w:rFonts w:hint="eastAsia" w:ascii="方正仿宋_GB2312" w:hAnsi="方正仿宋_GB2312" w:eastAsia="方正仿宋_GB2312" w:cs="方正仿宋_GB2312"/>
          <w:color w:val="auto"/>
          <w:spacing w:val="-9"/>
          <w:sz w:val="24"/>
          <w:szCs w:val="24"/>
          <w:highlight w:val="none"/>
        </w:rPr>
        <w:t>号为</w:t>
      </w:r>
      <w:r>
        <w:rPr>
          <w:rFonts w:hint="eastAsia" w:ascii="方正仿宋_GB2312" w:hAnsi="方正仿宋_GB2312" w:eastAsia="方正仿宋_GB2312" w:cs="方正仿宋_GB2312"/>
          <w:color w:val="auto"/>
          <w:spacing w:val="9"/>
          <w:sz w:val="24"/>
          <w:szCs w:val="24"/>
          <w:highlight w:val="none"/>
          <w:u w:val="single"/>
        </w:rPr>
        <w:t xml:space="preserve">   </w:t>
      </w:r>
      <w:r>
        <w:rPr>
          <w:rFonts w:hint="eastAsia" w:ascii="方正仿宋_GB2312" w:hAnsi="方正仿宋_GB2312" w:eastAsia="方正仿宋_GB2312" w:cs="方正仿宋_GB2312"/>
          <w:color w:val="auto"/>
          <w:spacing w:val="9"/>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9"/>
          <w:sz w:val="24"/>
          <w:szCs w:val="24"/>
          <w:highlight w:val="none"/>
        </w:rPr>
        <w:t>的</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95"/>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1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政府采购合同》（以下简称主合同</w:t>
      </w:r>
      <w:r>
        <w:rPr>
          <w:rFonts w:hint="eastAsia" w:ascii="方正仿宋_GB2312" w:hAnsi="方正仿宋_GB2312" w:eastAsia="方正仿宋_GB2312" w:cs="方正仿宋_GB2312"/>
          <w:color w:val="auto"/>
          <w:spacing w:val="-56"/>
          <w:sz w:val="24"/>
          <w:szCs w:val="24"/>
          <w:highlight w:val="none"/>
        </w:rPr>
        <w:t>），</w:t>
      </w:r>
      <w:r>
        <w:rPr>
          <w:rFonts w:hint="eastAsia" w:ascii="方正仿宋_GB2312" w:hAnsi="方正仿宋_GB2312" w:eastAsia="方正仿宋_GB2312" w:cs="方正仿宋_GB2312"/>
          <w:color w:val="auto"/>
          <w:spacing w:val="-6"/>
          <w:sz w:val="24"/>
          <w:szCs w:val="24"/>
          <w:highlight w:val="none"/>
        </w:rPr>
        <w:t>且依据</w:t>
      </w:r>
      <w:r>
        <w:rPr>
          <w:rFonts w:hint="eastAsia" w:ascii="方正仿宋_GB2312" w:hAnsi="方正仿宋_GB2312" w:eastAsia="方正仿宋_GB2312" w:cs="方正仿宋_GB2312"/>
          <w:color w:val="auto"/>
          <w:spacing w:val="-7"/>
          <w:sz w:val="24"/>
          <w:szCs w:val="24"/>
          <w:highlight w:val="none"/>
        </w:rPr>
        <w:t>该合同的约定，供应商应在</w:t>
      </w:r>
      <w:r>
        <w:rPr>
          <w:rFonts w:hint="eastAsia" w:ascii="方正仿宋_GB2312" w:hAnsi="方正仿宋_GB2312" w:eastAsia="方正仿宋_GB2312" w:cs="方正仿宋_GB2312"/>
          <w:color w:val="auto"/>
          <w:spacing w:val="-7"/>
          <w:sz w:val="24"/>
          <w:szCs w:val="24"/>
          <w:highlight w:val="none"/>
          <w:u w:val="single" w:color="auto"/>
        </w:rPr>
        <w:t xml:space="preserve">    </w:t>
      </w:r>
      <w:r>
        <w:rPr>
          <w:rFonts w:hint="eastAsia" w:ascii="方正仿宋_GB2312" w:hAnsi="方正仿宋_GB2312" w:eastAsia="方正仿宋_GB2312" w:cs="方正仿宋_GB2312"/>
          <w:color w:val="auto"/>
          <w:spacing w:val="-110"/>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年</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月</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日前向你方交纳履约保证金，且可以履约担保函的形式交纳履约保</w:t>
      </w:r>
      <w:r>
        <w:rPr>
          <w:rFonts w:hint="eastAsia" w:ascii="方正仿宋_GB2312" w:hAnsi="方正仿宋_GB2312" w:eastAsia="方正仿宋_GB2312" w:cs="方正仿宋_GB2312"/>
          <w:color w:val="auto"/>
          <w:spacing w:val="-4"/>
          <w:sz w:val="24"/>
          <w:szCs w:val="24"/>
          <w:highlight w:val="none"/>
        </w:rPr>
        <w:t>证金。应供应商</w:t>
      </w:r>
      <w:r>
        <w:rPr>
          <w:rFonts w:hint="eastAsia" w:ascii="方正仿宋_GB2312" w:hAnsi="方正仿宋_GB2312" w:eastAsia="方正仿宋_GB2312" w:cs="方正仿宋_GB2312"/>
          <w:color w:val="auto"/>
          <w:sz w:val="24"/>
          <w:szCs w:val="24"/>
          <w:highlight w:val="none"/>
        </w:rPr>
        <w:t xml:space="preserve"> 的申请，我方以保证的方式向你方提供如下履约保证金担</w:t>
      </w:r>
      <w:r>
        <w:rPr>
          <w:rFonts w:hint="eastAsia" w:ascii="方正仿宋_GB2312" w:hAnsi="方正仿宋_GB2312" w:eastAsia="方正仿宋_GB2312" w:cs="方正仿宋_GB2312"/>
          <w:color w:val="auto"/>
          <w:spacing w:val="-1"/>
          <w:sz w:val="24"/>
          <w:szCs w:val="24"/>
          <w:highlight w:val="none"/>
        </w:rPr>
        <w:t>保：</w:t>
      </w:r>
    </w:p>
    <w:p w14:paraId="32E23FBE">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9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一、保证责任的情形及保证金额</w:t>
      </w:r>
    </w:p>
    <w:p w14:paraId="590EEDE9">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500"/>
        <w:textAlignment w:val="baseline"/>
        <w:outlineLvl w:val="4"/>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（一）在供应商出现下列情形之一时，我方承担保证责任：</w:t>
      </w:r>
    </w:p>
    <w:p w14:paraId="1CAF1507">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10" w:right="2"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1．将中标项目转让给他人，或者在投标文件中未说明，且未经</w:t>
      </w:r>
      <w:r>
        <w:rPr>
          <w:rFonts w:hint="eastAsia" w:ascii="方正仿宋_GB2312" w:hAnsi="方正仿宋_GB2312" w:eastAsia="方正仿宋_GB2312" w:cs="方正仿宋_GB2312"/>
          <w:color w:val="auto"/>
          <w:spacing w:val="-3"/>
          <w:sz w:val="24"/>
          <w:szCs w:val="24"/>
          <w:highlight w:val="none"/>
        </w:rPr>
        <w:t>采购招标机构同意，将中</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标项目分包给他人的；</w:t>
      </w:r>
    </w:p>
    <w:p w14:paraId="3F97A82E">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2"/>
        <w:textAlignment w:val="baseline"/>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2．主合同约定的应当缴纳履约保证金的情形:</w:t>
      </w:r>
    </w:p>
    <w:p w14:paraId="2DDB9A2F">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5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（1）未按主合同约定的质量、数量和期限供应货物/提供服务/完成工程的；</w:t>
      </w:r>
    </w:p>
    <w:p w14:paraId="1688187A">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5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078973BD">
      <w:pPr>
        <w:pStyle w:val="10"/>
        <w:keepNext w:val="0"/>
        <w:keepLines w:val="0"/>
        <w:pageBreakBefore w:val="0"/>
        <w:widowControl/>
        <w:kinsoku w:val="0"/>
        <w:wordWrap/>
        <w:overflowPunct/>
        <w:topLinePunct w:val="0"/>
        <w:autoSpaceDE w:val="0"/>
        <w:autoSpaceDN w:val="0"/>
        <w:bidi w:val="0"/>
        <w:adjustRightInd w:val="0"/>
        <w:snapToGrid w:val="0"/>
        <w:spacing w:before="11" w:line="560" w:lineRule="exact"/>
        <w:ind w:left="15" w:right="2" w:firstLine="48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（二）我方的保证范围是主合同约定的合同价款总</w:t>
      </w:r>
      <w:r>
        <w:rPr>
          <w:rFonts w:hint="eastAsia" w:ascii="方正仿宋_GB2312" w:hAnsi="方正仿宋_GB2312" w:eastAsia="方正仿宋_GB2312" w:cs="方正仿宋_GB2312"/>
          <w:color w:val="auto"/>
          <w:spacing w:val="-5"/>
          <w:sz w:val="24"/>
          <w:szCs w:val="24"/>
          <w:highlight w:val="none"/>
        </w:rPr>
        <w:t>额的</w:t>
      </w:r>
      <w:r>
        <w:rPr>
          <w:rFonts w:hint="eastAsia" w:ascii="方正仿宋_GB2312" w:hAnsi="方正仿宋_GB2312" w:eastAsia="方正仿宋_GB2312" w:cs="方正仿宋_GB2312"/>
          <w:color w:val="auto"/>
          <w:spacing w:val="-5"/>
          <w:sz w:val="24"/>
          <w:szCs w:val="24"/>
          <w:highlight w:val="none"/>
          <w:u w:val="single" w:color="auto"/>
        </w:rPr>
        <w:t xml:space="preserve">        </w:t>
      </w:r>
      <w:r>
        <w:rPr>
          <w:rFonts w:hint="eastAsia" w:ascii="方正仿宋_GB2312" w:hAnsi="方正仿宋_GB2312" w:eastAsia="方正仿宋_GB2312" w:cs="方正仿宋_GB2312"/>
          <w:color w:val="auto"/>
          <w:spacing w:val="-116"/>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%数额为</w:t>
      </w:r>
      <w:r>
        <w:rPr>
          <w:rFonts w:hint="eastAsia" w:ascii="方正仿宋_GB2312" w:hAnsi="方正仿宋_GB2312" w:eastAsia="方正仿宋_GB2312" w:cs="方正仿宋_GB2312"/>
          <w:color w:val="auto"/>
          <w:spacing w:val="-5"/>
          <w:sz w:val="24"/>
          <w:szCs w:val="24"/>
          <w:highlight w:val="none"/>
          <w:u w:val="single" w:color="auto"/>
        </w:rPr>
        <w:t xml:space="preserve">         </w:t>
      </w:r>
      <w:r>
        <w:rPr>
          <w:rFonts w:hint="eastAsia" w:ascii="方正仿宋_GB2312" w:hAnsi="方正仿宋_GB2312" w:eastAsia="方正仿宋_GB2312" w:cs="方正仿宋_GB2312"/>
          <w:color w:val="auto"/>
          <w:spacing w:val="-108"/>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元（大</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写</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84"/>
          <w:sz w:val="24"/>
          <w:szCs w:val="24"/>
          <w:highlight w:val="none"/>
        </w:rPr>
        <w:t xml:space="preserve"> </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pacing w:val="-2"/>
          <w:sz w:val="24"/>
          <w:szCs w:val="24"/>
          <w:highlight w:val="none"/>
        </w:rPr>
        <w:t>币种为</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87"/>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w:t>
      </w:r>
      <w:r>
        <w:rPr>
          <w:rFonts w:hint="eastAsia" w:ascii="方正仿宋_GB2312" w:hAnsi="方正仿宋_GB2312" w:eastAsia="方正仿宋_GB2312" w:cs="方正仿宋_GB2312"/>
          <w:color w:val="auto"/>
          <w:spacing w:val="-3"/>
          <w:sz w:val="24"/>
          <w:szCs w:val="24"/>
          <w:highlight w:val="none"/>
        </w:rPr>
        <w:t>即主合同履约保证金金额）</w:t>
      </w:r>
    </w:p>
    <w:p w14:paraId="3A1FB4C5">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二、保证的方式及保证期间</w:t>
      </w:r>
    </w:p>
    <w:p w14:paraId="3AB71469">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9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我方保证的方式为：连带责任保证。</w:t>
      </w:r>
    </w:p>
    <w:p w14:paraId="6A33C01C">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11" w:right="2"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我方保证的期间为：自本合同生效之日起至供应商按照主合同约定的供货/完工期限届满</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color w:val="auto"/>
          <w:spacing w:val="-16"/>
          <w:sz w:val="24"/>
          <w:szCs w:val="24"/>
          <w:highlight w:val="none"/>
        </w:rPr>
        <w:t>后</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16"/>
          <w:sz w:val="24"/>
          <w:szCs w:val="24"/>
          <w:highlight w:val="none"/>
        </w:rPr>
        <w:t>日内。</w:t>
      </w:r>
    </w:p>
    <w:p w14:paraId="2065FB18">
      <w:pPr>
        <w:pStyle w:val="10"/>
        <w:keepNext w:val="0"/>
        <w:keepLines w:val="0"/>
        <w:pageBreakBefore w:val="0"/>
        <w:widowControl/>
        <w:kinsoku w:val="0"/>
        <w:wordWrap/>
        <w:overflowPunct/>
        <w:topLinePunct w:val="0"/>
        <w:autoSpaceDE w:val="0"/>
        <w:autoSpaceDN w:val="0"/>
        <w:bidi w:val="0"/>
        <w:adjustRightInd w:val="0"/>
        <w:snapToGrid w:val="0"/>
        <w:spacing w:before="3" w:line="560" w:lineRule="exact"/>
        <w:ind w:left="38" w:firstLine="45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如果供应商未按主合同约定向贵方供应货物/提供服务/完成工程的，由我方在保证金额</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内向你方支付上述款项。</w:t>
      </w:r>
    </w:p>
    <w:p w14:paraId="455315B3">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9"/>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三、承担保证责任的程序</w:t>
      </w:r>
    </w:p>
    <w:p w14:paraId="46E58A13">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9" w:right="2" w:firstLine="497"/>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1.</w:t>
      </w:r>
      <w:r>
        <w:rPr>
          <w:rFonts w:hint="eastAsia" w:ascii="方正仿宋_GB2312" w:hAnsi="方正仿宋_GB2312" w:eastAsia="方正仿宋_GB2312" w:cs="方正仿宋_GB2312"/>
          <w:color w:val="auto"/>
          <w:spacing w:val="-2"/>
          <w:sz w:val="24"/>
          <w:szCs w:val="24"/>
          <w:highlight w:val="none"/>
        </w:rPr>
        <w:t>你方要求我方承担保证责任的，应在本保函保证期间内向我</w:t>
      </w:r>
      <w:r>
        <w:rPr>
          <w:rFonts w:hint="eastAsia" w:ascii="方正仿宋_GB2312" w:hAnsi="方正仿宋_GB2312" w:eastAsia="方正仿宋_GB2312" w:cs="方正仿宋_GB2312"/>
          <w:color w:val="auto"/>
          <w:spacing w:val="-3"/>
          <w:sz w:val="24"/>
          <w:szCs w:val="24"/>
          <w:highlight w:val="none"/>
        </w:rPr>
        <w:t>方发出书面索赔通知。索</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赔通知应写明要求索赔的金额，支付款项应到达的账号。并附有证明供应商违约事实的证明</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材料。</w:t>
      </w:r>
    </w:p>
    <w:p w14:paraId="46855AA4">
      <w:pPr>
        <w:pStyle w:val="10"/>
        <w:keepNext w:val="0"/>
        <w:keepLines w:val="0"/>
        <w:pageBreakBefore w:val="0"/>
        <w:widowControl/>
        <w:kinsoku w:val="0"/>
        <w:wordWrap/>
        <w:overflowPunct/>
        <w:topLinePunct w:val="0"/>
        <w:autoSpaceDE w:val="0"/>
        <w:autoSpaceDN w:val="0"/>
        <w:bidi w:val="0"/>
        <w:adjustRightInd w:val="0"/>
        <w:snapToGrid w:val="0"/>
        <w:spacing w:before="4" w:line="560" w:lineRule="exact"/>
        <w:ind w:left="9" w:right="2" w:firstLine="483"/>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如果你方与供应商因货物质量问题产生争议，你方还需同时提供</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7"/>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部门出具的质 </w:t>
      </w:r>
      <w:r>
        <w:rPr>
          <w:rFonts w:hint="eastAsia" w:ascii="方正仿宋_GB2312" w:hAnsi="方正仿宋_GB2312" w:eastAsia="方正仿宋_GB2312" w:cs="方正仿宋_GB2312"/>
          <w:color w:val="auto"/>
          <w:spacing w:val="1"/>
          <w:sz w:val="24"/>
          <w:szCs w:val="24"/>
          <w:highlight w:val="none"/>
        </w:rPr>
        <w:t>量检测报告，或经诉讼（仲裁）程序裁决后的裁决书、调解书，本保证人即按照检测结果或</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裁决书、调解书决定是否承担保证责任。</w:t>
      </w:r>
    </w:p>
    <w:p w14:paraId="6852ADC0">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10" w:right="2"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 xml:space="preserve"> 我方收到你方的书面索赔通知及相应证明材料，在</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工作日内进行核定后按</w:t>
      </w:r>
      <w:r>
        <w:rPr>
          <w:rFonts w:hint="eastAsia" w:ascii="方正仿宋_GB2312" w:hAnsi="方正仿宋_GB2312" w:eastAsia="方正仿宋_GB2312" w:cs="方正仿宋_GB2312"/>
          <w:color w:val="auto"/>
          <w:spacing w:val="-3"/>
          <w:sz w:val="24"/>
          <w:szCs w:val="24"/>
          <w:highlight w:val="none"/>
        </w:rPr>
        <w:t>照本</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保函的承诺承担保证责任。</w:t>
      </w:r>
    </w:p>
    <w:p w14:paraId="30369390">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511"/>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四、保证责任的终止</w:t>
      </w:r>
    </w:p>
    <w:p w14:paraId="4C536514">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9" w:right="2"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1.</w:t>
      </w:r>
      <w:r>
        <w:rPr>
          <w:rFonts w:hint="eastAsia" w:ascii="方正仿宋_GB2312" w:hAnsi="方正仿宋_GB2312" w:eastAsia="方正仿宋_GB2312" w:cs="方正仿宋_GB2312"/>
          <w:color w:val="auto"/>
          <w:spacing w:val="-2"/>
          <w:sz w:val="24"/>
          <w:szCs w:val="24"/>
          <w:highlight w:val="none"/>
        </w:rPr>
        <w:t>保证期间届满你方未向我方书面主张保证责任的，自保证期</w:t>
      </w:r>
      <w:r>
        <w:rPr>
          <w:rFonts w:hint="eastAsia" w:ascii="方正仿宋_GB2312" w:hAnsi="方正仿宋_GB2312" w:eastAsia="方正仿宋_GB2312" w:cs="方正仿宋_GB2312"/>
          <w:color w:val="auto"/>
          <w:spacing w:val="-3"/>
          <w:sz w:val="24"/>
          <w:szCs w:val="24"/>
          <w:highlight w:val="none"/>
        </w:rPr>
        <w:t>间届满次日起，我方保证</w:t>
      </w:r>
      <w:r>
        <w:rPr>
          <w:rFonts w:hint="eastAsia" w:ascii="方正仿宋_GB2312" w:hAnsi="方正仿宋_GB2312" w:eastAsia="方正仿宋_GB2312" w:cs="方正仿宋_GB2312"/>
          <w:color w:val="auto"/>
          <w:sz w:val="24"/>
          <w:szCs w:val="24"/>
          <w:highlight w:val="none"/>
        </w:rPr>
        <w:t xml:space="preserve"> 责任自动终止。保证期间届满前，主合同约定的货物\工程\服务全部验收合格的，</w:t>
      </w:r>
      <w:r>
        <w:rPr>
          <w:rFonts w:hint="eastAsia" w:ascii="方正仿宋_GB2312" w:hAnsi="方正仿宋_GB2312" w:eastAsia="方正仿宋_GB2312" w:cs="方正仿宋_GB2312"/>
          <w:color w:val="auto"/>
          <w:spacing w:val="-71"/>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自验收合 </w:t>
      </w:r>
      <w:r>
        <w:rPr>
          <w:rFonts w:hint="eastAsia" w:ascii="方正仿宋_GB2312" w:hAnsi="方正仿宋_GB2312" w:eastAsia="方正仿宋_GB2312" w:cs="方正仿宋_GB2312"/>
          <w:color w:val="auto"/>
          <w:sz w:val="24"/>
          <w:szCs w:val="24"/>
          <w:highlight w:val="none"/>
          <w:lang w:eastAsia="zh-CN"/>
        </w:rPr>
        <w:t>格之</w:t>
      </w:r>
      <w:r>
        <w:rPr>
          <w:rFonts w:hint="eastAsia" w:ascii="方正仿宋_GB2312" w:hAnsi="方正仿宋_GB2312" w:eastAsia="方正仿宋_GB2312" w:cs="方正仿宋_GB2312"/>
          <w:color w:val="auto"/>
          <w:spacing w:val="-1"/>
          <w:sz w:val="24"/>
          <w:szCs w:val="24"/>
          <w:highlight w:val="none"/>
        </w:rPr>
        <w:t>日起，我方保证责任自动终止。</w:t>
      </w:r>
    </w:p>
    <w:p w14:paraId="7A89BCBC">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13" w:right="2"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我方按照本保函向你方履行了保证责任后，自我方向你方支付款项（支付款项从我方</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账户划出）之日起，保证责任即终止。</w:t>
      </w:r>
    </w:p>
    <w:p w14:paraId="79623BD5">
      <w:pPr>
        <w:pStyle w:val="10"/>
        <w:keepNext w:val="0"/>
        <w:keepLines w:val="0"/>
        <w:pageBreakBefore w:val="0"/>
        <w:widowControl/>
        <w:kinsoku w:val="0"/>
        <w:wordWrap/>
        <w:overflowPunct/>
        <w:topLinePunct w:val="0"/>
        <w:autoSpaceDE w:val="0"/>
        <w:autoSpaceDN w:val="0"/>
        <w:bidi w:val="0"/>
        <w:adjustRightInd w:val="0"/>
        <w:snapToGrid w:val="0"/>
        <w:spacing w:before="47" w:line="560" w:lineRule="exact"/>
        <w:ind w:left="2" w:right="1"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3.</w:t>
      </w:r>
      <w:r>
        <w:rPr>
          <w:rFonts w:hint="eastAsia" w:ascii="方正仿宋_GB2312" w:hAnsi="方正仿宋_GB2312" w:eastAsia="方正仿宋_GB2312" w:cs="方正仿宋_GB2312"/>
          <w:color w:val="auto"/>
          <w:spacing w:val="-2"/>
          <w:sz w:val="24"/>
          <w:szCs w:val="24"/>
          <w:highlight w:val="none"/>
        </w:rPr>
        <w:t>按照法律法规的规定或出现应终止我方保证责任的其他情形的，我方在本保函项下的</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保证责任亦终止。</w:t>
      </w:r>
    </w:p>
    <w:p w14:paraId="68E21393">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4.</w:t>
      </w:r>
      <w:r>
        <w:rPr>
          <w:rFonts w:hint="eastAsia" w:ascii="方正仿宋_GB2312" w:hAnsi="方正仿宋_GB2312" w:eastAsia="方正仿宋_GB2312" w:cs="方正仿宋_GB2312"/>
          <w:color w:val="auto"/>
          <w:spacing w:val="-2"/>
          <w:sz w:val="24"/>
          <w:szCs w:val="24"/>
          <w:highlight w:val="none"/>
        </w:rPr>
        <w:t>你方与供应商修改主合同，加重我方保证责任的，我方对加重部分不承担保证责任，</w:t>
      </w:r>
      <w:r>
        <w:rPr>
          <w:rFonts w:hint="eastAsia" w:ascii="方正仿宋_GB2312" w:hAnsi="方正仿宋_GB2312" w:eastAsia="方正仿宋_GB2312" w:cs="方正仿宋_GB2312"/>
          <w:color w:val="auto"/>
          <w:spacing w:val="10"/>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但该等修改事先经我方书面同意的除外；你方与供应商修改主合同履行期限，我方保证期间</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color w:val="auto"/>
          <w:sz w:val="24"/>
          <w:szCs w:val="24"/>
          <w:highlight w:val="none"/>
        </w:rPr>
        <w:t>仍依修改前的履行期限计算，但该等修改事先经我</w:t>
      </w:r>
      <w:r>
        <w:rPr>
          <w:rFonts w:hint="eastAsia" w:ascii="方正仿宋_GB2312" w:hAnsi="方正仿宋_GB2312" w:eastAsia="方正仿宋_GB2312" w:cs="方正仿宋_GB2312"/>
          <w:color w:val="auto"/>
          <w:spacing w:val="-1"/>
          <w:sz w:val="24"/>
          <w:szCs w:val="24"/>
          <w:highlight w:val="none"/>
        </w:rPr>
        <w:t>方书面同意的除外。</w:t>
      </w:r>
    </w:p>
    <w:p w14:paraId="7C420BF1">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485"/>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五、免责条款</w:t>
      </w:r>
    </w:p>
    <w:p w14:paraId="5312D89B">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9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lang w:eastAsia="zh-CN"/>
        </w:rPr>
        <w:t>1.</w:t>
      </w:r>
      <w:r>
        <w:rPr>
          <w:rFonts w:hint="eastAsia" w:ascii="方正仿宋_GB2312" w:hAnsi="方正仿宋_GB2312" w:eastAsia="方正仿宋_GB2312" w:cs="方正仿宋_GB2312"/>
          <w:color w:val="auto"/>
          <w:spacing w:val="-1"/>
          <w:sz w:val="24"/>
          <w:szCs w:val="24"/>
          <w:highlight w:val="none"/>
        </w:rPr>
        <w:t>因你方违反主合同约定致使供应商不能履行义务的，我方不承担保证责任。</w:t>
      </w:r>
    </w:p>
    <w:p w14:paraId="199A9EFE">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2" w:right="1"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依照法律法规的规定或你方与供应商的另行约定，全部或者部分免除供应商应缴纳的</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保证金义务的，我方亦免除相应的保证责任。</w:t>
      </w:r>
    </w:p>
    <w:p w14:paraId="5FBB777A">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8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lang w:eastAsia="zh-CN"/>
        </w:rPr>
        <w:t>3.</w:t>
      </w:r>
      <w:r>
        <w:rPr>
          <w:rFonts w:hint="eastAsia" w:ascii="方正仿宋_GB2312" w:hAnsi="方正仿宋_GB2312" w:eastAsia="方正仿宋_GB2312" w:cs="方正仿宋_GB2312"/>
          <w:color w:val="auto"/>
          <w:spacing w:val="-1"/>
          <w:sz w:val="24"/>
          <w:szCs w:val="24"/>
          <w:highlight w:val="none"/>
        </w:rPr>
        <w:t>因不可抗力造成供应商不能履行供货义务的，我方不承担保证责任。</w:t>
      </w:r>
    </w:p>
    <w:p w14:paraId="6C477ECF">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48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六、争议的解决</w:t>
      </w:r>
    </w:p>
    <w:p w14:paraId="102F9F8C">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right="1" w:firstLine="49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因本保函发生的纠纷，由你我双方协商解决，协商不成的，通过诉讼</w:t>
      </w:r>
      <w:r>
        <w:rPr>
          <w:rFonts w:hint="eastAsia" w:ascii="方正仿宋_GB2312" w:hAnsi="方正仿宋_GB2312" w:eastAsia="方正仿宋_GB2312" w:cs="方正仿宋_GB2312"/>
          <w:color w:val="auto"/>
          <w:sz w:val="24"/>
          <w:szCs w:val="24"/>
          <w:highlight w:val="none"/>
        </w:rPr>
        <w:t xml:space="preserve">程序解决，诉讼管 </w:t>
      </w:r>
      <w:r>
        <w:rPr>
          <w:rFonts w:hint="eastAsia" w:ascii="方正仿宋_GB2312" w:hAnsi="方正仿宋_GB2312" w:eastAsia="方正仿宋_GB2312" w:cs="方正仿宋_GB2312"/>
          <w:color w:val="auto"/>
          <w:spacing w:val="-2"/>
          <w:sz w:val="24"/>
          <w:szCs w:val="24"/>
          <w:highlight w:val="none"/>
        </w:rPr>
        <w:t>辖地法院为</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9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法院。</w:t>
      </w:r>
    </w:p>
    <w:p w14:paraId="41E6C9F9">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0"/>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七、保函的生效</w:t>
      </w:r>
    </w:p>
    <w:p w14:paraId="244A1CE2">
      <w:pPr>
        <w:pStyle w:val="10"/>
        <w:keepNext w:val="0"/>
        <w:keepLines w:val="0"/>
        <w:pageBreakBefore w:val="0"/>
        <w:widowControl/>
        <w:kinsoku w:val="0"/>
        <w:wordWrap/>
        <w:overflowPunct/>
        <w:topLinePunct w:val="0"/>
        <w:autoSpaceDE w:val="0"/>
        <w:autoSpaceDN w:val="0"/>
        <w:bidi w:val="0"/>
        <w:adjustRightInd w:val="0"/>
        <w:snapToGrid w:val="0"/>
        <w:spacing w:before="25" w:line="560" w:lineRule="exact"/>
        <w:ind w:left="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本保函自我方加盖公章之日起生效。</w:t>
      </w:r>
    </w:p>
    <w:p w14:paraId="092492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19A716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1AC21973">
      <w:pPr>
        <w:pStyle w:val="10"/>
        <w:keepNext w:val="0"/>
        <w:keepLines w:val="0"/>
        <w:pageBreakBefore w:val="0"/>
        <w:widowControl/>
        <w:kinsoku w:val="0"/>
        <w:wordWrap/>
        <w:overflowPunct/>
        <w:topLinePunct w:val="0"/>
        <w:autoSpaceDE w:val="0"/>
        <w:autoSpaceDN w:val="0"/>
        <w:bidi w:val="0"/>
        <w:adjustRightInd w:val="0"/>
        <w:snapToGrid w:val="0"/>
        <w:spacing w:before="79" w:line="560" w:lineRule="exact"/>
        <w:ind w:left="540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保证人</w:t>
      </w:r>
      <w:r>
        <w:rPr>
          <w:rFonts w:hint="eastAsia" w:ascii="方正仿宋_GB2312" w:hAnsi="方正仿宋_GB2312" w:eastAsia="方正仿宋_GB2312" w:cs="方正仿宋_GB2312"/>
          <w:color w:val="auto"/>
          <w:spacing w:val="-18"/>
          <w:sz w:val="24"/>
          <w:szCs w:val="24"/>
          <w:highlight w:val="none"/>
        </w:rPr>
        <w:t>：（</w:t>
      </w:r>
      <w:r>
        <w:rPr>
          <w:rFonts w:hint="eastAsia" w:ascii="方正仿宋_GB2312" w:hAnsi="方正仿宋_GB2312" w:eastAsia="方正仿宋_GB2312" w:cs="方正仿宋_GB2312"/>
          <w:color w:val="auto"/>
          <w:spacing w:val="4"/>
          <w:sz w:val="24"/>
          <w:szCs w:val="24"/>
          <w:highlight w:val="none"/>
        </w:rPr>
        <w:t>公章）</w:t>
      </w:r>
    </w:p>
    <w:p w14:paraId="638489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0C26D4A1">
      <w:pPr>
        <w:pStyle w:val="10"/>
        <w:keepNext w:val="0"/>
        <w:keepLines w:val="0"/>
        <w:pageBreakBefore w:val="0"/>
        <w:widowControl/>
        <w:kinsoku w:val="0"/>
        <w:wordWrap/>
        <w:overflowPunct/>
        <w:topLinePunct w:val="0"/>
        <w:autoSpaceDE w:val="0"/>
        <w:autoSpaceDN w:val="0"/>
        <w:bidi w:val="0"/>
        <w:adjustRightInd w:val="0"/>
        <w:snapToGrid w:val="0"/>
        <w:spacing w:before="79" w:line="560" w:lineRule="exact"/>
        <w:ind w:left="612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年</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月</w:t>
      </w:r>
      <w:r>
        <w:rPr>
          <w:rFonts w:hint="eastAsia" w:ascii="方正仿宋_GB2312" w:hAnsi="方正仿宋_GB2312" w:eastAsia="方正仿宋_GB2312" w:cs="方正仿宋_GB2312"/>
          <w:color w:val="auto"/>
          <w:spacing w:val="8"/>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日</w:t>
      </w:r>
    </w:p>
    <w:p w14:paraId="23CD0FD8">
      <w:pPr>
        <w:spacing w:line="219" w:lineRule="auto"/>
        <w:rPr>
          <w:rFonts w:hint="eastAsia" w:ascii="方正仿宋_GB2312" w:hAnsi="方正仿宋_GB2312" w:eastAsia="方正仿宋_GB2312" w:cs="方正仿宋_GB2312"/>
          <w:color w:val="auto"/>
          <w:sz w:val="24"/>
          <w:szCs w:val="24"/>
          <w:highlight w:val="none"/>
        </w:rPr>
        <w:sectPr>
          <w:footerReference r:id="rId8" w:type="default"/>
          <w:pgSz w:w="11906" w:h="16839"/>
          <w:pgMar w:top="1429" w:right="1164" w:bottom="1432" w:left="1087" w:header="0" w:footer="1197" w:gutter="0"/>
          <w:pgNumType w:fmt="decimal"/>
          <w:cols w:space="720" w:num="1"/>
        </w:sectPr>
      </w:pPr>
    </w:p>
    <w:p w14:paraId="6ACA178B">
      <w:pPr>
        <w:pStyle w:val="4"/>
        <w:numPr>
          <w:ilvl w:val="0"/>
          <w:numId w:val="2"/>
        </w:numPr>
        <w:spacing w:before="31"/>
        <w:ind w:right="115"/>
        <w:rPr>
          <w:rFonts w:hint="eastAsia" w:ascii="方正仿宋_GB2312" w:hAnsi="方正仿宋_GB2312" w:eastAsia="方正仿宋_GB2312" w:cs="方正仿宋_GB2312"/>
          <w:b/>
          <w:bCs/>
          <w:color w:val="auto"/>
          <w:spacing w:val="5"/>
          <w:sz w:val="31"/>
          <w:szCs w:val="31"/>
          <w:highlight w:val="none"/>
        </w:rPr>
      </w:pPr>
      <w:bookmarkStart w:id="20" w:name="_Toc6663"/>
      <w:r>
        <w:rPr>
          <w:rFonts w:hint="eastAsia" w:ascii="方正仿宋_GB2312" w:hAnsi="方正仿宋_GB2312" w:eastAsia="方正仿宋_GB2312" w:cs="方正仿宋_GB2312"/>
          <w:b/>
          <w:bCs/>
          <w:color w:val="auto"/>
          <w:spacing w:val="5"/>
          <w:sz w:val="31"/>
          <w:szCs w:val="31"/>
          <w:highlight w:val="none"/>
        </w:rPr>
        <w:t>投标文件格式</w:t>
      </w:r>
      <w:bookmarkEnd w:id="20"/>
      <w:bookmarkStart w:id="21" w:name="bookmark15"/>
      <w:bookmarkEnd w:id="21"/>
      <w:bookmarkStart w:id="22" w:name="_Toc27945"/>
    </w:p>
    <w:p w14:paraId="52543968">
      <w:pPr>
        <w:pStyle w:val="4"/>
        <w:numPr>
          <w:ilvl w:val="0"/>
          <w:numId w:val="0"/>
        </w:numPr>
        <w:spacing w:before="31"/>
        <w:ind w:right="115" w:rightChars="0"/>
        <w:jc w:val="center"/>
        <w:rPr>
          <w:rFonts w:hint="eastAsia" w:ascii="方正仿宋_GB2312" w:hAnsi="方正仿宋_GB2312" w:eastAsia="方正仿宋_GB2312" w:cs="方正仿宋_GB2312"/>
          <w:color w:val="auto"/>
          <w:sz w:val="28"/>
          <w:szCs w:val="28"/>
          <w:highlight w:val="none"/>
        </w:rPr>
      </w:pPr>
      <w:bookmarkStart w:id="23" w:name="_Toc13916"/>
      <w:r>
        <w:rPr>
          <w:rFonts w:hint="eastAsia" w:ascii="方正仿宋_GB2312" w:hAnsi="方正仿宋_GB2312" w:eastAsia="方正仿宋_GB2312" w:cs="方正仿宋_GB2312"/>
          <w:color w:val="auto"/>
          <w:sz w:val="28"/>
          <w:szCs w:val="28"/>
          <w:highlight w:val="none"/>
          <w:lang w:val="en-US"/>
        </w:rPr>
        <w:t>投标</w:t>
      </w:r>
      <w:r>
        <w:rPr>
          <w:rFonts w:hint="eastAsia" w:ascii="方正仿宋_GB2312" w:hAnsi="方正仿宋_GB2312" w:eastAsia="方正仿宋_GB2312" w:cs="方正仿宋_GB2312"/>
          <w:color w:val="auto"/>
          <w:sz w:val="28"/>
          <w:szCs w:val="28"/>
          <w:highlight w:val="none"/>
        </w:rPr>
        <w:t>文件封面建议格式</w:t>
      </w:r>
      <w:bookmarkEnd w:id="22"/>
      <w:bookmarkEnd w:id="23"/>
    </w:p>
    <w:tbl>
      <w:tblPr>
        <w:tblStyle w:val="25"/>
        <w:tblpPr w:leftFromText="180" w:rightFromText="180" w:vertAnchor="text" w:horzAnchor="page" w:tblpX="1270"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640"/>
      </w:tblGrid>
      <w:tr w14:paraId="324C571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012" w:hRule="atLeast"/>
        </w:trPr>
        <w:tc>
          <w:tcPr>
            <w:tcW w:w="9640" w:type="dxa"/>
            <w:shd w:val="clear" w:color="auto" w:fill="FCFEEA"/>
            <w:noWrap w:val="0"/>
            <w:vAlign w:val="top"/>
          </w:tcPr>
          <w:p w14:paraId="7AD635D4">
            <w:pPr>
              <w:pStyle w:val="10"/>
              <w:tabs>
                <w:tab w:val="left" w:pos="567"/>
              </w:tabs>
              <w:ind w:firstLine="4200" w:firstLineChars="1500"/>
              <w:rPr>
                <w:rFonts w:hint="eastAsia" w:ascii="方正仿宋_GB2312" w:hAnsi="方正仿宋_GB2312" w:eastAsia="方正仿宋_GB2312" w:cs="方正仿宋_GB2312"/>
                <w:b/>
                <w:bCs/>
                <w:color w:val="auto"/>
                <w:sz w:val="28"/>
                <w:szCs w:val="28"/>
                <w:highlight w:val="none"/>
              </w:rPr>
            </w:pPr>
            <w:bookmarkStart w:id="24" w:name="_Toc518923107"/>
            <w:bookmarkStart w:id="25" w:name="_Toc22494"/>
          </w:p>
          <w:p w14:paraId="7CE31329">
            <w:pPr>
              <w:pStyle w:val="10"/>
              <w:tabs>
                <w:tab w:val="left" w:pos="567"/>
              </w:tabs>
              <w:ind w:firstLine="4200" w:firstLineChars="1500"/>
              <w:rPr>
                <w:rFonts w:hint="eastAsia" w:ascii="方正仿宋_GB2312" w:hAnsi="方正仿宋_GB2312" w:eastAsia="方正仿宋_GB2312" w:cs="方正仿宋_GB2312"/>
                <w:b/>
                <w:bCs/>
                <w:color w:val="auto"/>
                <w:sz w:val="28"/>
                <w:szCs w:val="28"/>
                <w:highlight w:val="none"/>
              </w:rPr>
            </w:pPr>
          </w:p>
          <w:p w14:paraId="5345B1B1">
            <w:pPr>
              <w:pStyle w:val="10"/>
              <w:tabs>
                <w:tab w:val="left" w:pos="567"/>
              </w:tabs>
              <w:rPr>
                <w:rFonts w:hint="eastAsia" w:ascii="方正仿宋_GB2312" w:hAnsi="方正仿宋_GB2312" w:eastAsia="方正仿宋_GB2312" w:cs="方正仿宋_GB2312"/>
                <w:b/>
                <w:bCs/>
                <w:color w:val="auto"/>
                <w:sz w:val="28"/>
                <w:szCs w:val="28"/>
                <w:highlight w:val="none"/>
              </w:rPr>
            </w:pPr>
          </w:p>
          <w:p w14:paraId="220A49A3">
            <w:pPr>
              <w:pStyle w:val="10"/>
              <w:tabs>
                <w:tab w:val="left" w:pos="567"/>
              </w:tabs>
              <w:jc w:val="center"/>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*****************项目</w:t>
            </w:r>
            <w:r>
              <w:rPr>
                <w:rFonts w:hint="eastAsia" w:ascii="方正仿宋_GB2312" w:hAnsi="方正仿宋_GB2312" w:eastAsia="方正仿宋_GB2312" w:cs="方正仿宋_GB2312"/>
                <w:b/>
                <w:bCs/>
                <w:color w:val="auto"/>
                <w:sz w:val="28"/>
                <w:szCs w:val="28"/>
                <w:highlight w:val="none"/>
                <w:lang w:eastAsia="zh-CN"/>
              </w:rPr>
              <w:t>名称</w:t>
            </w:r>
          </w:p>
          <w:p w14:paraId="10D0E542">
            <w:pPr>
              <w:pStyle w:val="10"/>
              <w:tabs>
                <w:tab w:val="left" w:pos="567"/>
              </w:tabs>
              <w:jc w:val="center"/>
              <w:rPr>
                <w:rFonts w:hint="eastAsia" w:ascii="方正仿宋_GB2312" w:hAnsi="方正仿宋_GB2312" w:eastAsia="方正仿宋_GB2312" w:cs="方正仿宋_GB2312"/>
                <w:b/>
                <w:bCs/>
                <w:color w:val="auto"/>
                <w:sz w:val="28"/>
                <w:szCs w:val="28"/>
                <w:highlight w:val="none"/>
                <w:lang w:eastAsia="zh-CN"/>
              </w:rPr>
            </w:pPr>
          </w:p>
          <w:p w14:paraId="02476053">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512ABCEC">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34BC709D">
            <w:pPr>
              <w:pStyle w:val="10"/>
              <w:tabs>
                <w:tab w:val="left" w:pos="567"/>
              </w:tabs>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项目</w:t>
            </w:r>
            <w:r>
              <w:rPr>
                <w:rFonts w:hint="eastAsia" w:ascii="方正仿宋_GB2312" w:hAnsi="方正仿宋_GB2312" w:eastAsia="方正仿宋_GB2312" w:cs="方正仿宋_GB2312"/>
                <w:b/>
                <w:bCs/>
                <w:color w:val="auto"/>
                <w:sz w:val="28"/>
                <w:szCs w:val="28"/>
                <w:highlight w:val="none"/>
              </w:rPr>
              <w:t>编号</w:t>
            </w:r>
            <w:r>
              <w:rPr>
                <w:rFonts w:hint="eastAsia" w:ascii="方正仿宋_GB2312" w:hAnsi="方正仿宋_GB2312" w:eastAsia="方正仿宋_GB2312" w:cs="方正仿宋_GB2312"/>
                <w:b/>
                <w:bCs/>
                <w:color w:val="auto"/>
                <w:sz w:val="28"/>
                <w:szCs w:val="28"/>
                <w:highlight w:val="none"/>
                <w:lang w:val="en-US" w:eastAsia="zh-CN"/>
              </w:rPr>
              <w:t>*****************</w:t>
            </w:r>
          </w:p>
          <w:p w14:paraId="3A6F0609">
            <w:pPr>
              <w:pStyle w:val="10"/>
              <w:tabs>
                <w:tab w:val="left" w:pos="567"/>
              </w:tabs>
              <w:jc w:val="center"/>
              <w:rPr>
                <w:rFonts w:hint="eastAsia" w:ascii="方正仿宋_GB2312" w:hAnsi="方正仿宋_GB2312" w:eastAsia="方正仿宋_GB2312" w:cs="方正仿宋_GB2312"/>
                <w:b/>
                <w:bCs/>
                <w:color w:val="auto"/>
                <w:sz w:val="28"/>
                <w:szCs w:val="28"/>
                <w:highlight w:val="none"/>
                <w:lang w:val="en-US" w:eastAsia="zh-CN"/>
              </w:rPr>
            </w:pPr>
          </w:p>
          <w:p w14:paraId="5514F6C4">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209C8025">
            <w:pPr>
              <w:pStyle w:val="10"/>
              <w:tabs>
                <w:tab w:val="left" w:pos="567"/>
              </w:tabs>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eastAsia="zh-CN"/>
              </w:rPr>
              <w:t>投标</w:t>
            </w:r>
            <w:r>
              <w:rPr>
                <w:rFonts w:hint="eastAsia" w:ascii="方正仿宋_GB2312" w:hAnsi="方正仿宋_GB2312" w:eastAsia="方正仿宋_GB2312" w:cs="方正仿宋_GB2312"/>
                <w:b/>
                <w:bCs/>
                <w:color w:val="auto"/>
                <w:sz w:val="28"/>
                <w:szCs w:val="28"/>
                <w:highlight w:val="none"/>
              </w:rPr>
              <w:t>文件</w:t>
            </w:r>
          </w:p>
          <w:p w14:paraId="2773EFDD">
            <w:pPr>
              <w:pStyle w:val="5"/>
              <w:rPr>
                <w:rFonts w:hint="eastAsia" w:ascii="方正仿宋_GB2312" w:hAnsi="方正仿宋_GB2312" w:eastAsia="方正仿宋_GB2312" w:cs="方正仿宋_GB2312"/>
                <w:b/>
                <w:color w:val="auto"/>
                <w:sz w:val="28"/>
                <w:szCs w:val="28"/>
                <w:highlight w:val="none"/>
              </w:rPr>
            </w:pPr>
          </w:p>
          <w:p w14:paraId="092DF227">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投标单位：（公章）</w:t>
            </w:r>
          </w:p>
          <w:p w14:paraId="296A1B8C">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项目名称：</w:t>
            </w:r>
          </w:p>
          <w:p w14:paraId="06CE4EE6">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项目编号：</w:t>
            </w:r>
          </w:p>
          <w:p w14:paraId="2FB397E8">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联系人：</w:t>
            </w:r>
          </w:p>
          <w:p w14:paraId="3D3055A8">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p>
          <w:p w14:paraId="219DD0C4">
            <w:pPr>
              <w:spacing w:line="360" w:lineRule="auto"/>
              <w:ind w:left="176" w:leftChars="84" w:firstLine="1120" w:firstLineChars="4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p>
          <w:p w14:paraId="017A83F3">
            <w:pPr>
              <w:jc w:val="center"/>
              <w:rPr>
                <w:rFonts w:hint="eastAsia" w:ascii="方正仿宋_GB2312" w:hAnsi="方正仿宋_GB2312" w:eastAsia="方正仿宋_GB2312" w:cs="方正仿宋_GB2312"/>
                <w:b/>
                <w:bCs/>
                <w:color w:val="auto"/>
                <w:sz w:val="28"/>
                <w:szCs w:val="28"/>
                <w:highlight w:val="none"/>
              </w:rPr>
            </w:pPr>
          </w:p>
          <w:p w14:paraId="0ADC3DB1">
            <w:pPr>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注：在xxx年xx月xx日xx</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xx之前不得启封</w:t>
            </w:r>
          </w:p>
        </w:tc>
      </w:tr>
    </w:tbl>
    <w:p w14:paraId="731B743C">
      <w:pPr>
        <w:rPr>
          <w:rFonts w:hint="eastAsia" w:ascii="方正仿宋_GB2312" w:hAnsi="方正仿宋_GB2312" w:eastAsia="方正仿宋_GB2312" w:cs="方正仿宋_GB2312"/>
          <w:color w:val="auto"/>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3D01EA6E">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26" w:name="_Toc8500"/>
      <w:r>
        <w:rPr>
          <w:rFonts w:hint="eastAsia" w:ascii="方正仿宋_GB2312" w:hAnsi="方正仿宋_GB2312" w:eastAsia="方正仿宋_GB2312" w:cs="方正仿宋_GB2312"/>
          <w:color w:val="auto"/>
          <w:sz w:val="32"/>
          <w:szCs w:val="32"/>
          <w:highlight w:val="none"/>
          <w:lang w:eastAsia="zh-CN"/>
        </w:rPr>
        <w:t>第一部分</w:t>
      </w:r>
      <w:r>
        <w:rPr>
          <w:rFonts w:hint="eastAsia" w:ascii="方正仿宋_GB2312" w:hAnsi="方正仿宋_GB2312" w:eastAsia="方正仿宋_GB2312" w:cs="方正仿宋_GB2312"/>
          <w:color w:val="auto"/>
          <w:sz w:val="32"/>
          <w:szCs w:val="32"/>
          <w:highlight w:val="none"/>
        </w:rPr>
        <w:t>开标一览表及资格证明文件</w:t>
      </w:r>
      <w:bookmarkEnd w:id="24"/>
      <w:bookmarkEnd w:id="25"/>
      <w:bookmarkEnd w:id="26"/>
    </w:p>
    <w:p w14:paraId="1455BFA1">
      <w:pPr>
        <w:keepNext w:val="0"/>
        <w:keepLines w:val="0"/>
        <w:pageBreakBefore w:val="0"/>
        <w:widowControl w:val="0"/>
        <w:numPr>
          <w:ilvl w:val="0"/>
          <w:numId w:val="0"/>
        </w:numPr>
        <w:tabs>
          <w:tab w:val="left" w:pos="5580"/>
        </w:tabs>
        <w:kinsoku/>
        <w:wordWrap/>
        <w:overflowPunct/>
        <w:topLinePunct w:val="0"/>
        <w:bidi w:val="0"/>
        <w:snapToGrid/>
        <w:spacing w:line="480" w:lineRule="auto"/>
        <w:jc w:val="center"/>
        <w:textAlignment w:val="auto"/>
        <w:outlineLvl w:val="9"/>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4"/>
          <w:szCs w:val="24"/>
          <w:highlight w:val="none"/>
          <w:lang w:val="en-US" w:eastAsia="zh-CN" w:bidi="ar-SA"/>
        </w:rPr>
        <w:t>（资格证明文件复印件均加盖投标单位公章）</w:t>
      </w:r>
    </w:p>
    <w:p w14:paraId="2EB40E31">
      <w:pPr>
        <w:tabs>
          <w:tab w:val="left" w:pos="5580"/>
        </w:tabs>
        <w:spacing w:line="240" w:lineRule="atLeast"/>
        <w:rPr>
          <w:rFonts w:hint="eastAsia" w:ascii="方正仿宋_GB2312" w:hAnsi="方正仿宋_GB2312" w:eastAsia="方正仿宋_GB2312" w:cs="方正仿宋_GB2312"/>
          <w:color w:val="auto"/>
          <w:sz w:val="28"/>
          <w:szCs w:val="28"/>
          <w:highlight w:val="none"/>
        </w:rPr>
      </w:pPr>
    </w:p>
    <w:p w14:paraId="2F69A0A8">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开标一览表；</w:t>
      </w:r>
    </w:p>
    <w:p w14:paraId="61AEA5B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2.法人或者其他组织的营业执照等证明文件</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3964BD8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3.</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法定代表人身份证明；法定代表人授权委托书；</w:t>
      </w:r>
    </w:p>
    <w:p w14:paraId="2DDDBBE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4.</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社保缴纳记录及纳税证明；</w:t>
      </w:r>
    </w:p>
    <w:p w14:paraId="4B8DC6C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5.具有良好的商业信誉和健全的财务会计制度的</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证明文件</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2FE1848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6.根据《财政部关于在政府采购活动中查询及使用信用记录有关问题的通知》（财库﹝2016﹞125号）的要求，凡拟参加本次招标项目的供应商，如在“信用中国”网站被列入失信被执行人、税收违法黑名单，“中国政府采购网”严重违法失信行为记录名单的（尚在处罚期内的），“国家企业信用信息公示系统”列入严重违法失信企业名单（黑名单）信息及企业信用信息公示报告，将拒绝其参加本次招标活动（以开标现场查询为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2B38710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7.</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针对本次项目的《反商业贿赂承诺书》；</w:t>
      </w:r>
    </w:p>
    <w:p w14:paraId="1586DE1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8.</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参加政府采购活动前3年内在经营活动中没有重大违法违规记录的书面声明；</w:t>
      </w:r>
    </w:p>
    <w:p w14:paraId="589A6DE9">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9.具有履行合同所必需的设备和专业技术能力承诺书</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14E342B8">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10.</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投标保证金有效缴纳凭证；</w:t>
      </w:r>
    </w:p>
    <w:p w14:paraId="6A40B430">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11.供应商须具有行政主管部门颁发的乙级（含乙级）以上测绘（工程测量）资质</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7E47076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12.供应商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可提供有利于投标的其他证明材料</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7970A807">
      <w:pPr>
        <w:tabs>
          <w:tab w:val="left" w:pos="5580"/>
        </w:tabs>
        <w:spacing w:line="240" w:lineRule="atLeast"/>
        <w:ind w:left="1" w:firstLine="658" w:firstLineChars="235"/>
        <w:rPr>
          <w:rFonts w:hint="eastAsia" w:ascii="方正仿宋_GB2312" w:hAnsi="方正仿宋_GB2312" w:eastAsia="方正仿宋_GB2312" w:cs="方正仿宋_GB2312"/>
          <w:color w:val="auto"/>
          <w:sz w:val="28"/>
          <w:szCs w:val="28"/>
          <w:highlight w:val="none"/>
        </w:rPr>
      </w:pPr>
    </w:p>
    <w:p w14:paraId="03FA6391">
      <w:pPr>
        <w:pStyle w:val="4"/>
        <w:spacing w:before="0" w:line="240" w:lineRule="atLeast"/>
        <w:jc w:val="center"/>
        <w:rPr>
          <w:rFonts w:hint="eastAsia" w:ascii="方正仿宋_GB2312" w:hAnsi="方正仿宋_GB2312" w:eastAsia="方正仿宋_GB2312" w:cs="方正仿宋_GB2312"/>
          <w:color w:val="auto"/>
          <w:sz w:val="28"/>
          <w:szCs w:val="28"/>
          <w:highlight w:val="none"/>
        </w:rPr>
        <w:sectPr>
          <w:footerReference r:id="rId9" w:type="default"/>
          <w:pgSz w:w="11906" w:h="16838"/>
          <w:pgMar w:top="1440" w:right="1080" w:bottom="1440" w:left="1080" w:header="851" w:footer="992" w:gutter="0"/>
          <w:pgNumType w:fmt="decimal"/>
          <w:cols w:space="720" w:num="1"/>
          <w:docGrid w:type="linesAndChars" w:linePitch="312" w:charSpace="0"/>
        </w:sectPr>
      </w:pPr>
      <w:bookmarkStart w:id="27" w:name="_Toc30042"/>
      <w:bookmarkStart w:id="28" w:name="_Toc518923108"/>
    </w:p>
    <w:p w14:paraId="0936BEA1">
      <w:pPr>
        <w:pStyle w:val="4"/>
        <w:spacing w:before="0" w:line="240" w:lineRule="atLeast"/>
        <w:jc w:val="center"/>
        <w:rPr>
          <w:rFonts w:hint="eastAsia" w:ascii="方正仿宋_GB2312" w:hAnsi="方正仿宋_GB2312" w:eastAsia="方正仿宋_GB2312" w:cs="方正仿宋_GB2312"/>
          <w:color w:val="auto"/>
          <w:sz w:val="28"/>
          <w:szCs w:val="28"/>
          <w:highlight w:val="none"/>
        </w:rPr>
      </w:pPr>
      <w:bookmarkStart w:id="29" w:name="_Toc279"/>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开标一览表</w:t>
      </w:r>
      <w:bookmarkEnd w:id="27"/>
      <w:bookmarkEnd w:id="28"/>
      <w:bookmarkEnd w:id="29"/>
      <w:bookmarkStart w:id="30" w:name="_Hlt520356241"/>
      <w:bookmarkEnd w:id="30"/>
      <w:bookmarkStart w:id="31" w:name="_Ref467988698"/>
      <w:bookmarkStart w:id="32" w:name="_Toc520356217"/>
      <w:bookmarkStart w:id="33" w:name="_Toc216582813"/>
      <w:bookmarkStart w:id="34" w:name="_Toc480942349"/>
    </w:p>
    <w:tbl>
      <w:tblPr>
        <w:tblStyle w:val="31"/>
        <w:tblW w:w="973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46"/>
      </w:tblGrid>
      <w:tr w14:paraId="4225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2792" w:type="dxa"/>
            <w:tcBorders>
              <w:left w:val="single" w:color="000000" w:sz="2" w:space="0"/>
            </w:tcBorders>
            <w:noWrap w:val="0"/>
            <w:vAlign w:val="center"/>
          </w:tcPr>
          <w:p w14:paraId="332287B2">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项目名称</w:t>
            </w:r>
          </w:p>
        </w:tc>
        <w:tc>
          <w:tcPr>
            <w:tcW w:w="6946" w:type="dxa"/>
            <w:tcBorders>
              <w:right w:val="single" w:color="000000" w:sz="2" w:space="0"/>
            </w:tcBorders>
            <w:noWrap w:val="0"/>
            <w:vAlign w:val="top"/>
          </w:tcPr>
          <w:p w14:paraId="597D589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0338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2792" w:type="dxa"/>
            <w:tcBorders>
              <w:left w:val="single" w:color="000000" w:sz="2" w:space="0"/>
            </w:tcBorders>
            <w:noWrap w:val="0"/>
            <w:vAlign w:val="center"/>
          </w:tcPr>
          <w:p w14:paraId="000547B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项目编号</w:t>
            </w:r>
          </w:p>
        </w:tc>
        <w:tc>
          <w:tcPr>
            <w:tcW w:w="6946" w:type="dxa"/>
            <w:tcBorders>
              <w:right w:val="single" w:color="000000" w:sz="2" w:space="0"/>
            </w:tcBorders>
            <w:noWrap w:val="0"/>
            <w:vAlign w:val="top"/>
          </w:tcPr>
          <w:p w14:paraId="1279BB69">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1105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2792" w:type="dxa"/>
            <w:tcBorders>
              <w:left w:val="single" w:color="000000" w:sz="2" w:space="0"/>
            </w:tcBorders>
            <w:noWrap w:val="0"/>
            <w:vAlign w:val="center"/>
          </w:tcPr>
          <w:p w14:paraId="4939845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总</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报价</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（元）</w:t>
            </w:r>
          </w:p>
        </w:tc>
        <w:tc>
          <w:tcPr>
            <w:tcW w:w="6946" w:type="dxa"/>
            <w:tcBorders>
              <w:right w:val="single" w:color="000000" w:sz="2" w:space="0"/>
            </w:tcBorders>
            <w:noWrap w:val="0"/>
            <w:vAlign w:val="top"/>
          </w:tcPr>
          <w:p w14:paraId="05B1893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小写</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51F95770">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大写：</w:t>
            </w:r>
          </w:p>
        </w:tc>
      </w:tr>
      <w:tr w14:paraId="4B67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noWrap w:val="0"/>
            <w:vAlign w:val="center"/>
          </w:tcPr>
          <w:p w14:paraId="539FAE8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投标</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保证金</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缴纳金额及缴纳方式</w:t>
            </w:r>
          </w:p>
        </w:tc>
        <w:tc>
          <w:tcPr>
            <w:tcW w:w="6946" w:type="dxa"/>
            <w:tcBorders>
              <w:right w:val="single" w:color="000000" w:sz="2" w:space="0"/>
            </w:tcBorders>
            <w:noWrap w:val="0"/>
            <w:vAlign w:val="top"/>
          </w:tcPr>
          <w:p w14:paraId="5468D17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6F90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noWrap w:val="0"/>
            <w:vAlign w:val="center"/>
          </w:tcPr>
          <w:p w14:paraId="44EF126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服务期限</w:t>
            </w:r>
          </w:p>
        </w:tc>
        <w:tc>
          <w:tcPr>
            <w:tcW w:w="6946" w:type="dxa"/>
            <w:tcBorders>
              <w:right w:val="single" w:color="000000" w:sz="2" w:space="0"/>
            </w:tcBorders>
            <w:noWrap w:val="0"/>
            <w:vAlign w:val="top"/>
          </w:tcPr>
          <w:p w14:paraId="1B42CB2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27B2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2792" w:type="dxa"/>
            <w:tcBorders>
              <w:left w:val="single" w:color="000000" w:sz="2" w:space="0"/>
            </w:tcBorders>
            <w:noWrap w:val="0"/>
            <w:vAlign w:val="center"/>
          </w:tcPr>
          <w:p w14:paraId="0003422D">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服务地点</w:t>
            </w:r>
          </w:p>
        </w:tc>
        <w:tc>
          <w:tcPr>
            <w:tcW w:w="6946" w:type="dxa"/>
            <w:tcBorders>
              <w:right w:val="single" w:color="000000" w:sz="2" w:space="0"/>
            </w:tcBorders>
            <w:noWrap w:val="0"/>
            <w:vAlign w:val="center"/>
          </w:tcPr>
          <w:p w14:paraId="2CA30B97">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p>
        </w:tc>
      </w:tr>
      <w:tr w14:paraId="428D1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2792" w:type="dxa"/>
            <w:tcBorders>
              <w:left w:val="single" w:color="000000" w:sz="2" w:space="0"/>
            </w:tcBorders>
            <w:noWrap w:val="0"/>
            <w:vAlign w:val="center"/>
          </w:tcPr>
          <w:p w14:paraId="6B4C831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备注</w:t>
            </w:r>
          </w:p>
        </w:tc>
        <w:tc>
          <w:tcPr>
            <w:tcW w:w="6946" w:type="dxa"/>
            <w:tcBorders>
              <w:right w:val="single" w:color="000000" w:sz="2" w:space="0"/>
            </w:tcBorders>
            <w:noWrap w:val="0"/>
            <w:vAlign w:val="top"/>
          </w:tcPr>
          <w:p w14:paraId="6A07096E">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bl>
    <w:p w14:paraId="3197723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名称（</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单位盖公章</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290C092D">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法定代表人或委托代理</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人</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(签字或盖章):</w:t>
      </w:r>
    </w:p>
    <w:p w14:paraId="20BEFBA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日期：</w:t>
      </w:r>
    </w:p>
    <w:p w14:paraId="0F40031E">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bookmarkStart w:id="35" w:name="_Toc518923109"/>
      <w:bookmarkStart w:id="36" w:name="_Toc61"/>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注:1、如投标报价超过本项目最高限价，其报价无效。不能进入下一阶段评审。</w:t>
      </w:r>
    </w:p>
    <w:p w14:paraId="20E0E86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2、此表中，每包的报价总价应和投标分项报价表的总价相一致。</w:t>
      </w:r>
    </w:p>
    <w:p w14:paraId="11E20B9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3、此报价包含本项目相关所有费用。</w:t>
      </w:r>
    </w:p>
    <w:p w14:paraId="24C006D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须注意：投标报价包含完成本次招标项目的全部费用，中标人自行解决员工养老、失业、医疗、工伤、生育、纳税等保险及劳保、工资、福利、食宿、员工上下班交通及供应商为完成采购人所需服务的一切费用等。</w:t>
      </w:r>
    </w:p>
    <w:p w14:paraId="7680541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sectPr>
          <w:pgSz w:w="11906" w:h="16838"/>
          <w:pgMar w:top="1440" w:right="1080" w:bottom="1440" w:left="1080" w:header="851" w:footer="992" w:gutter="0"/>
          <w:pgNumType w:fmt="decimal"/>
          <w:cols w:space="720" w:num="1"/>
          <w:docGrid w:type="linesAndChars" w:linePitch="312" w:charSpace="0"/>
        </w:sect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应充分考虑合同期内政策性费用调整的风险，投标报价时应考虑喀什市最低工资标准、保险上调等政策原因导致费用投入增加的风险，履约期限内不得以最低工资标准、保险上调以及物价指数上涨等理由要求采购人增加服务费用。</w:t>
      </w:r>
    </w:p>
    <w:p w14:paraId="18C777E2">
      <w:pPr>
        <w:pStyle w:val="4"/>
        <w:spacing w:before="0" w:line="240" w:lineRule="atLeast"/>
        <w:jc w:val="center"/>
        <w:rPr>
          <w:rFonts w:hint="eastAsia" w:ascii="方正仿宋_GB2312" w:hAnsi="方正仿宋_GB2312" w:eastAsia="方正仿宋_GB2312" w:cs="方正仿宋_GB2312"/>
          <w:b w:val="0"/>
          <w:color w:val="auto"/>
          <w:sz w:val="28"/>
          <w:szCs w:val="28"/>
          <w:highlight w:val="none"/>
        </w:rPr>
      </w:pPr>
      <w:bookmarkStart w:id="37" w:name="_Toc8286"/>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eastAsia="zh-CN"/>
        </w:rPr>
        <w:t>、</w:t>
      </w:r>
      <w:bookmarkEnd w:id="35"/>
      <w:bookmarkEnd w:id="36"/>
      <w:r>
        <w:rPr>
          <w:rFonts w:hint="eastAsia" w:ascii="方正仿宋_GB2312" w:hAnsi="方正仿宋_GB2312" w:eastAsia="方正仿宋_GB2312" w:cs="方正仿宋_GB2312"/>
          <w:color w:val="auto"/>
          <w:sz w:val="28"/>
          <w:szCs w:val="28"/>
          <w:highlight w:val="none"/>
          <w:lang w:val="en-US" w:eastAsia="zh-CN"/>
        </w:rPr>
        <w:t>法人或者其他组织的营业执照等证明文件</w:t>
      </w:r>
      <w:bookmarkEnd w:id="37"/>
    </w:p>
    <w:p w14:paraId="6160EE54">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472" w:firstLineChars="200"/>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说明：如供应商是企业的，应提供其在工商部门注册的有效“营业执照”扫描件:供应商是事业单位的，应提供其有效的“事业单位法人证书”扫描件;供应商是非企业专业服务机构的，应提供其有效的“执业许可证”扫描件:供应商是民办非企业单位的，应提供其有效的“登记证书”扫描件；扫描件上应加盖本单位公章。</w:t>
      </w:r>
    </w:p>
    <w:p w14:paraId="598C9F21">
      <w:pPr>
        <w:pStyle w:val="14"/>
        <w:tabs>
          <w:tab w:val="left" w:pos="5580"/>
        </w:tabs>
        <w:spacing w:line="360" w:lineRule="auto"/>
        <w:rPr>
          <w:rFonts w:hint="eastAsia" w:ascii="方正仿宋_GB2312" w:hAnsi="方正仿宋_GB2312" w:eastAsia="方正仿宋_GB2312" w:cs="方正仿宋_GB2312"/>
          <w:color w:val="auto"/>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24EAD542">
      <w:pPr>
        <w:pStyle w:val="4"/>
        <w:spacing w:before="0" w:line="240" w:lineRule="atLeast"/>
        <w:jc w:val="center"/>
        <w:rPr>
          <w:rFonts w:hint="eastAsia" w:ascii="方正仿宋_GB2312" w:hAnsi="方正仿宋_GB2312" w:eastAsia="方正仿宋_GB2312" w:cs="方正仿宋_GB2312"/>
          <w:b/>
          <w:color w:val="auto"/>
          <w:sz w:val="28"/>
          <w:szCs w:val="28"/>
          <w:highlight w:val="none"/>
          <w:lang w:val="en-US" w:eastAsia="zh-CN"/>
        </w:rPr>
      </w:pPr>
      <w:bookmarkStart w:id="38" w:name="_Toc16191"/>
      <w:bookmarkStart w:id="39" w:name="_Toc25894"/>
      <w:bookmarkStart w:id="40" w:name="_Toc29452"/>
      <w:bookmarkStart w:id="41" w:name="_Toc1083"/>
      <w:bookmarkStart w:id="42" w:name="_Toc515647807"/>
      <w:bookmarkStart w:id="43" w:name="_Toc22472"/>
      <w:r>
        <w:rPr>
          <w:rFonts w:hint="eastAsia" w:ascii="方正仿宋_GB2312" w:hAnsi="方正仿宋_GB2312" w:eastAsia="方正仿宋_GB2312" w:cs="方正仿宋_GB2312"/>
          <w:b/>
          <w:color w:val="auto"/>
          <w:sz w:val="28"/>
          <w:szCs w:val="28"/>
          <w:highlight w:val="none"/>
          <w:lang w:val="en-US" w:eastAsia="zh-CN"/>
        </w:rPr>
        <w:t>3.1、法定代表人（单位负责人）身份证明</w:t>
      </w:r>
      <w:bookmarkEnd w:id="38"/>
      <w:bookmarkEnd w:id="39"/>
      <w:bookmarkEnd w:id="40"/>
    </w:p>
    <w:bookmarkEnd w:id="41"/>
    <w:bookmarkEnd w:id="42"/>
    <w:bookmarkEnd w:id="43"/>
    <w:p w14:paraId="10966139">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8"/>
          <w:szCs w:val="28"/>
          <w:highlight w:val="none"/>
        </w:rPr>
        <w:cr/>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rPr>
        <w:tab/>
      </w:r>
    </w:p>
    <w:p w14:paraId="3BBE64BA">
      <w:pPr>
        <w:spacing w:line="360" w:lineRule="auto"/>
        <w:rPr>
          <w:rFonts w:hint="eastAsia" w:ascii="方正仿宋_GB2312" w:hAnsi="方正仿宋_GB2312" w:eastAsia="方正仿宋_GB2312" w:cs="方正仿宋_GB2312"/>
          <w:color w:val="auto"/>
          <w:sz w:val="24"/>
          <w:szCs w:val="24"/>
          <w:highlight w:val="none"/>
        </w:rPr>
      </w:pPr>
    </w:p>
    <w:p w14:paraId="0A5AB02B">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性别：</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年龄：</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职务：</w:t>
      </w:r>
      <w:r>
        <w:rPr>
          <w:rFonts w:hint="eastAsia" w:ascii="方正仿宋_GB2312" w:hAnsi="方正仿宋_GB2312" w:eastAsia="方正仿宋_GB2312" w:cs="方正仿宋_GB2312"/>
          <w:color w:val="auto"/>
          <w:sz w:val="24"/>
          <w:szCs w:val="24"/>
          <w:highlight w:val="none"/>
        </w:rPr>
        <w:tab/>
      </w:r>
    </w:p>
    <w:p w14:paraId="16D28EB4">
      <w:pPr>
        <w:spacing w:line="360" w:lineRule="auto"/>
        <w:rPr>
          <w:rFonts w:hint="eastAsia" w:ascii="方正仿宋_GB2312" w:hAnsi="方正仿宋_GB2312" w:eastAsia="方正仿宋_GB2312" w:cs="方正仿宋_GB2312"/>
          <w:color w:val="auto"/>
          <w:sz w:val="24"/>
          <w:szCs w:val="24"/>
          <w:highlight w:val="none"/>
        </w:rPr>
      </w:pPr>
    </w:p>
    <w:p w14:paraId="3C57BB75">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系</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名称）的法定代表人（单位负责人）。</w:t>
      </w:r>
    </w:p>
    <w:p w14:paraId="25672F65">
      <w:pPr>
        <w:spacing w:line="360" w:lineRule="auto"/>
        <w:rPr>
          <w:rFonts w:hint="eastAsia" w:ascii="方正仿宋_GB2312" w:hAnsi="方正仿宋_GB2312" w:eastAsia="方正仿宋_GB2312" w:cs="方正仿宋_GB2312"/>
          <w:color w:val="auto"/>
          <w:sz w:val="24"/>
          <w:szCs w:val="24"/>
          <w:highlight w:val="none"/>
        </w:rPr>
      </w:pPr>
    </w:p>
    <w:p w14:paraId="29391939">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特此证明。</w:t>
      </w:r>
    </w:p>
    <w:p w14:paraId="23B8FC3B">
      <w:pPr>
        <w:spacing w:line="360" w:lineRule="auto"/>
        <w:rPr>
          <w:rFonts w:hint="eastAsia" w:ascii="方正仿宋_GB2312" w:hAnsi="方正仿宋_GB2312" w:eastAsia="方正仿宋_GB2312" w:cs="方正仿宋_GB2312"/>
          <w:color w:val="auto"/>
          <w:sz w:val="24"/>
          <w:szCs w:val="24"/>
          <w:highlight w:val="none"/>
        </w:rPr>
      </w:pPr>
    </w:p>
    <w:p w14:paraId="445C76CC">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附：法定代表人（单位负责人）身份证正反面复印件。</w:t>
      </w:r>
    </w:p>
    <w:p w14:paraId="5E918210">
      <w:pPr>
        <w:spacing w:line="360" w:lineRule="auto"/>
        <w:rPr>
          <w:rFonts w:hint="eastAsia" w:ascii="方正仿宋_GB2312" w:hAnsi="方正仿宋_GB2312" w:eastAsia="方正仿宋_GB2312" w:cs="方正仿宋_GB2312"/>
          <w:color w:val="auto"/>
          <w:sz w:val="24"/>
          <w:szCs w:val="24"/>
          <w:highlight w:val="none"/>
        </w:rPr>
      </w:pPr>
    </w:p>
    <w:p w14:paraId="3C1C6AED">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注：本身份证明需由</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加盖单位公章。</w:t>
      </w:r>
    </w:p>
    <w:p w14:paraId="6BDFA87E">
      <w:pPr>
        <w:spacing w:line="360" w:lineRule="auto"/>
        <w:rPr>
          <w:rFonts w:hint="eastAsia" w:ascii="方正仿宋_GB2312" w:hAnsi="方正仿宋_GB2312" w:eastAsia="方正仿宋_GB2312" w:cs="方正仿宋_GB2312"/>
          <w:color w:val="auto"/>
          <w:sz w:val="24"/>
          <w:szCs w:val="24"/>
          <w:highlight w:val="none"/>
        </w:rPr>
      </w:pPr>
    </w:p>
    <w:p w14:paraId="674C6742">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75CB2C3E">
      <w:pPr>
        <w:spacing w:line="360" w:lineRule="auto"/>
        <w:rPr>
          <w:rFonts w:hint="eastAsia" w:ascii="方正仿宋_GB2312" w:hAnsi="方正仿宋_GB2312" w:eastAsia="方正仿宋_GB2312" w:cs="方正仿宋_GB2312"/>
          <w:color w:val="auto"/>
          <w:sz w:val="24"/>
          <w:szCs w:val="24"/>
          <w:highlight w:val="none"/>
        </w:rPr>
      </w:pPr>
    </w:p>
    <w:p w14:paraId="04E38C63">
      <w:pPr>
        <w:spacing w:line="360" w:lineRule="auto"/>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法定代表人（签字或盖章）：</w:t>
      </w:r>
    </w:p>
    <w:p w14:paraId="16172367">
      <w:pPr>
        <w:spacing w:line="360" w:lineRule="auto"/>
        <w:rPr>
          <w:rFonts w:hint="eastAsia" w:ascii="方正仿宋_GB2312" w:hAnsi="方正仿宋_GB2312" w:eastAsia="方正仿宋_GB2312" w:cs="方正仿宋_GB2312"/>
          <w:color w:val="auto"/>
          <w:sz w:val="24"/>
          <w:szCs w:val="24"/>
          <w:highlight w:val="none"/>
        </w:rPr>
      </w:pPr>
    </w:p>
    <w:p w14:paraId="59A691B4">
      <w:pPr>
        <w:pStyle w:val="14"/>
        <w:tabs>
          <w:tab w:val="left" w:pos="5580"/>
        </w:tabs>
        <w:spacing w:line="240" w:lineRule="atLeas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日期：</w:t>
      </w:r>
    </w:p>
    <w:p w14:paraId="73628056">
      <w:pPr>
        <w:pStyle w:val="14"/>
        <w:tabs>
          <w:tab w:val="left" w:pos="5580"/>
        </w:tabs>
        <w:spacing w:line="480" w:lineRule="auto"/>
        <w:rPr>
          <w:rFonts w:hint="eastAsia" w:ascii="方正仿宋_GB2312" w:hAnsi="方正仿宋_GB2312" w:eastAsia="方正仿宋_GB2312" w:cs="方正仿宋_GB2312"/>
          <w:color w:val="auto"/>
          <w:sz w:val="24"/>
          <w:szCs w:val="24"/>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35F9FA10">
      <w:pPr>
        <w:pStyle w:val="14"/>
        <w:tabs>
          <w:tab w:val="left" w:pos="5580"/>
        </w:tabs>
        <w:spacing w:line="480" w:lineRule="auto"/>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3.2、法定代表人（单位负责人）授权委托书</w:t>
      </w:r>
    </w:p>
    <w:p w14:paraId="2318A00A">
      <w:pPr>
        <w:pStyle w:val="10"/>
        <w:keepNext w:val="0"/>
        <w:keepLines w:val="0"/>
        <w:pageBreakBefore w:val="0"/>
        <w:widowControl w:val="0"/>
        <w:tabs>
          <w:tab w:val="left" w:pos="2119"/>
        </w:tabs>
        <w:kinsoku/>
        <w:wordWrap/>
        <w:overflowPunct/>
        <w:topLinePunct w:val="0"/>
        <w:autoSpaceDE/>
        <w:autoSpaceDN/>
        <w:bidi w:val="0"/>
        <w:adjustRightInd/>
        <w:snapToGrid w:val="0"/>
        <w:spacing w:before="181" w:line="288" w:lineRule="auto"/>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rPr>
        <w:t>(采购人)</w:t>
      </w:r>
    </w:p>
    <w:p w14:paraId="3673B5FE">
      <w:pPr>
        <w:pStyle w:val="14"/>
        <w:tabs>
          <w:tab w:val="left" w:pos="5580"/>
        </w:tabs>
        <w:spacing w:line="480" w:lineRule="auto"/>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本授权书声明：注册于</w:t>
      </w:r>
      <w:r>
        <w:rPr>
          <w:rFonts w:hint="eastAsia" w:ascii="方正仿宋_GB2312" w:hAnsi="方正仿宋_GB2312" w:eastAsia="方正仿宋_GB2312" w:cs="方正仿宋_GB2312"/>
          <w:i w:val="0"/>
          <w:iCs w:val="0"/>
          <w:color w:val="auto"/>
          <w:sz w:val="24"/>
          <w:szCs w:val="24"/>
          <w:highlight w:val="none"/>
          <w:u w:val="single"/>
        </w:rPr>
        <w:t>（国家或地区的名称）</w:t>
      </w:r>
      <w:r>
        <w:rPr>
          <w:rFonts w:hint="eastAsia" w:ascii="方正仿宋_GB2312" w:hAnsi="方正仿宋_GB2312" w:eastAsia="方正仿宋_GB2312" w:cs="方正仿宋_GB2312"/>
          <w:i w:val="0"/>
          <w:iCs w:val="0"/>
          <w:color w:val="auto"/>
          <w:sz w:val="24"/>
          <w:szCs w:val="24"/>
          <w:highlight w:val="none"/>
        </w:rPr>
        <w:t>的（</w:t>
      </w:r>
      <w:r>
        <w:rPr>
          <w:rFonts w:hint="eastAsia" w:ascii="方正仿宋_GB2312" w:hAnsi="方正仿宋_GB2312" w:eastAsia="方正仿宋_GB2312" w:cs="方正仿宋_GB2312"/>
          <w:i w:val="0"/>
          <w:iCs w:val="0"/>
          <w:color w:val="auto"/>
          <w:sz w:val="24"/>
          <w:szCs w:val="24"/>
          <w:highlight w:val="none"/>
          <w:u w:val="single"/>
          <w:lang w:eastAsia="zh-CN"/>
        </w:rPr>
        <w:t>供应商</w:t>
      </w:r>
      <w:r>
        <w:rPr>
          <w:rFonts w:hint="eastAsia" w:ascii="方正仿宋_GB2312" w:hAnsi="方正仿宋_GB2312" w:eastAsia="方正仿宋_GB2312" w:cs="方正仿宋_GB2312"/>
          <w:i w:val="0"/>
          <w:iCs w:val="0"/>
          <w:color w:val="auto"/>
          <w:sz w:val="24"/>
          <w:szCs w:val="24"/>
          <w:highlight w:val="none"/>
        </w:rPr>
        <w:t>）的在下面签字的（</w:t>
      </w:r>
      <w:r>
        <w:rPr>
          <w:rFonts w:hint="eastAsia" w:ascii="方正仿宋_GB2312" w:hAnsi="方正仿宋_GB2312" w:eastAsia="方正仿宋_GB2312" w:cs="方正仿宋_GB2312"/>
          <w:i w:val="0"/>
          <w:iCs w:val="0"/>
          <w:color w:val="auto"/>
          <w:sz w:val="24"/>
          <w:szCs w:val="24"/>
          <w:highlight w:val="none"/>
          <w:u w:val="single"/>
        </w:rPr>
        <w:t>法人代表姓名、职务</w:t>
      </w:r>
      <w:r>
        <w:rPr>
          <w:rFonts w:hint="eastAsia" w:ascii="方正仿宋_GB2312" w:hAnsi="方正仿宋_GB2312" w:eastAsia="方正仿宋_GB2312" w:cs="方正仿宋_GB2312"/>
          <w:i w:val="0"/>
          <w:iCs w:val="0"/>
          <w:color w:val="auto"/>
          <w:sz w:val="24"/>
          <w:szCs w:val="24"/>
          <w:highlight w:val="none"/>
        </w:rPr>
        <w:t>）代表我单位授权（</w:t>
      </w:r>
      <w:r>
        <w:rPr>
          <w:rFonts w:hint="eastAsia" w:ascii="方正仿宋_GB2312" w:hAnsi="方正仿宋_GB2312" w:eastAsia="方正仿宋_GB2312" w:cs="方正仿宋_GB2312"/>
          <w:i w:val="0"/>
          <w:iCs w:val="0"/>
          <w:color w:val="auto"/>
          <w:sz w:val="24"/>
          <w:szCs w:val="24"/>
          <w:highlight w:val="none"/>
          <w:u w:val="single"/>
        </w:rPr>
        <w:t>单位名称</w:t>
      </w:r>
      <w:r>
        <w:rPr>
          <w:rFonts w:hint="eastAsia" w:ascii="方正仿宋_GB2312" w:hAnsi="方正仿宋_GB2312" w:eastAsia="方正仿宋_GB2312" w:cs="方正仿宋_GB2312"/>
          <w:i w:val="0"/>
          <w:iCs w:val="0"/>
          <w:color w:val="auto"/>
          <w:sz w:val="24"/>
          <w:szCs w:val="24"/>
          <w:highlight w:val="none"/>
        </w:rPr>
        <w:t>）的在下面签字的（</w:t>
      </w:r>
      <w:r>
        <w:rPr>
          <w:rFonts w:hint="eastAsia" w:ascii="方正仿宋_GB2312" w:hAnsi="方正仿宋_GB2312" w:eastAsia="方正仿宋_GB2312" w:cs="方正仿宋_GB2312"/>
          <w:i w:val="0"/>
          <w:iCs w:val="0"/>
          <w:color w:val="auto"/>
          <w:sz w:val="24"/>
          <w:szCs w:val="24"/>
          <w:highlight w:val="none"/>
          <w:u w:val="single"/>
        </w:rPr>
        <w:t>被授权人的姓名、职务</w:t>
      </w:r>
      <w:r>
        <w:rPr>
          <w:rFonts w:hint="eastAsia" w:ascii="方正仿宋_GB2312" w:hAnsi="方正仿宋_GB2312" w:eastAsia="方正仿宋_GB2312" w:cs="方正仿宋_GB2312"/>
          <w:i w:val="0"/>
          <w:iCs w:val="0"/>
          <w:color w:val="auto"/>
          <w:sz w:val="24"/>
          <w:szCs w:val="24"/>
          <w:highlight w:val="none"/>
        </w:rPr>
        <w:t>）为我单位的合法代理人，就</w:t>
      </w:r>
      <w:r>
        <w:rPr>
          <w:rFonts w:hint="eastAsia" w:ascii="方正仿宋_GB2312" w:hAnsi="方正仿宋_GB2312" w:eastAsia="方正仿宋_GB2312" w:cs="方正仿宋_GB2312"/>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u w:val="single"/>
          <w:lang w:val="en-US" w:eastAsia="zh-CN"/>
        </w:rPr>
        <w:t>+</w:t>
      </w:r>
      <w:r>
        <w:rPr>
          <w:rFonts w:hint="eastAsia" w:ascii="方正仿宋_GB2312" w:hAnsi="方正仿宋_GB2312" w:eastAsia="方正仿宋_GB2312" w:cs="方正仿宋_GB2312"/>
          <w:color w:val="auto"/>
          <w:sz w:val="24"/>
          <w:highlight w:val="none"/>
          <w:u w:val="single"/>
          <w:lang w:eastAsia="zh-CN"/>
        </w:rPr>
        <w:t>标</w:t>
      </w:r>
      <w:r>
        <w:rPr>
          <w:rFonts w:hint="eastAsia" w:ascii="方正仿宋_GB2312" w:hAnsi="方正仿宋_GB2312" w:eastAsia="方正仿宋_GB2312" w:cs="方正仿宋_GB2312"/>
          <w:color w:val="auto"/>
          <w:sz w:val="24"/>
          <w:highlight w:val="none"/>
          <w:u w:val="single"/>
          <w:lang w:val="en-US" w:eastAsia="zh-CN"/>
        </w:rPr>
        <w:t>段</w:t>
      </w:r>
      <w:r>
        <w:rPr>
          <w:rFonts w:hint="eastAsia" w:ascii="方正仿宋_GB2312" w:hAnsi="方正仿宋_GB2312" w:eastAsia="方正仿宋_GB2312" w:cs="方正仿宋_GB2312"/>
          <w:color w:val="auto"/>
          <w:sz w:val="24"/>
          <w:highlight w:val="none"/>
          <w:u w:val="single"/>
          <w:lang w:eastAsia="zh-CN"/>
        </w:rPr>
        <w:t>号</w:t>
      </w:r>
      <w:r>
        <w:rPr>
          <w:rFonts w:hint="eastAsia" w:ascii="方正仿宋_GB2312" w:hAnsi="方正仿宋_GB2312" w:eastAsia="方正仿宋_GB2312" w:cs="方正仿宋_GB2312"/>
          <w:color w:val="auto"/>
          <w:sz w:val="24"/>
          <w:szCs w:val="24"/>
          <w:highlight w:val="none"/>
          <w:u w:val="single"/>
        </w:rPr>
        <w:t>）</w:t>
      </w:r>
      <w:r>
        <w:rPr>
          <w:rFonts w:hint="eastAsia" w:ascii="方正仿宋_GB2312" w:hAnsi="方正仿宋_GB2312" w:eastAsia="方正仿宋_GB2312" w:cs="方正仿宋_GB2312"/>
          <w:i w:val="0"/>
          <w:iCs w:val="0"/>
          <w:color w:val="auto"/>
          <w:sz w:val="24"/>
          <w:szCs w:val="24"/>
          <w:highlight w:val="none"/>
        </w:rPr>
        <w:t>的（</w:t>
      </w:r>
      <w:r>
        <w:rPr>
          <w:rFonts w:hint="eastAsia" w:ascii="方正仿宋_GB2312" w:hAnsi="方正仿宋_GB2312" w:eastAsia="方正仿宋_GB2312" w:cs="方正仿宋_GB2312"/>
          <w:i w:val="0"/>
          <w:iCs w:val="0"/>
          <w:color w:val="auto"/>
          <w:sz w:val="24"/>
          <w:szCs w:val="24"/>
          <w:highlight w:val="none"/>
          <w:u w:val="single"/>
          <w:lang w:val="en-US" w:eastAsia="zh-CN"/>
        </w:rPr>
        <w:t>项目编号</w:t>
      </w:r>
      <w:r>
        <w:rPr>
          <w:rFonts w:hint="eastAsia" w:ascii="方正仿宋_GB2312" w:hAnsi="方正仿宋_GB2312" w:eastAsia="方正仿宋_GB2312" w:cs="方正仿宋_GB2312"/>
          <w:i w:val="0"/>
          <w:iCs w:val="0"/>
          <w:color w:val="auto"/>
          <w:sz w:val="24"/>
          <w:szCs w:val="24"/>
          <w:highlight w:val="none"/>
        </w:rPr>
        <w:t>）投标，以我单位名义处理一切与之有关的事务。</w:t>
      </w:r>
    </w:p>
    <w:p w14:paraId="09BD63C3">
      <w:pPr>
        <w:pStyle w:val="10"/>
        <w:keepNext w:val="0"/>
        <w:keepLines w:val="0"/>
        <w:pageBreakBefore w:val="0"/>
        <w:widowControl w:val="0"/>
        <w:tabs>
          <w:tab w:val="left" w:pos="2539"/>
          <w:tab w:val="left" w:pos="3168"/>
          <w:tab w:val="left" w:pos="3799"/>
        </w:tabs>
        <w:kinsoku/>
        <w:wordWrap/>
        <w:overflowPunct/>
        <w:topLinePunct w:val="0"/>
        <w:autoSpaceDE/>
        <w:autoSpaceDN/>
        <w:bidi w:val="0"/>
        <w:adjustRightInd/>
        <w:snapToGrid w:val="0"/>
        <w:spacing w:line="288" w:lineRule="auto"/>
        <w:ind w:left="860" w:right="-35" w:rightChars="-1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本授权委托书于</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日签字生效，代理人无转委托权，特此声明。</w:t>
      </w:r>
    </w:p>
    <w:p w14:paraId="52F93A20">
      <w:pPr>
        <w:pStyle w:val="5"/>
        <w:spacing w:line="480" w:lineRule="auto"/>
        <w:rPr>
          <w:rFonts w:hint="eastAsia" w:ascii="方正仿宋_GB2312" w:hAnsi="方正仿宋_GB2312" w:eastAsia="方正仿宋_GB2312" w:cs="方正仿宋_GB2312"/>
          <w:color w:val="auto"/>
          <w:sz w:val="24"/>
          <w:szCs w:val="24"/>
          <w:highlight w:val="none"/>
        </w:rPr>
      </w:pPr>
    </w:p>
    <w:p w14:paraId="5E31448F">
      <w:pPr>
        <w:pStyle w:val="5"/>
        <w:spacing w:line="48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附：</w:t>
      </w:r>
      <w:r>
        <w:rPr>
          <w:rFonts w:hint="eastAsia" w:ascii="方正仿宋_GB2312" w:hAnsi="方正仿宋_GB2312" w:eastAsia="方正仿宋_GB2312" w:cs="方正仿宋_GB2312"/>
          <w:color w:val="auto"/>
          <w:sz w:val="24"/>
          <w:szCs w:val="24"/>
          <w:highlight w:val="none"/>
          <w:lang w:eastAsia="zh-CN"/>
        </w:rPr>
        <w:t>委托人和被委托人身份证正反面复印件</w:t>
      </w:r>
      <w:r>
        <w:rPr>
          <w:rFonts w:hint="eastAsia" w:ascii="方正仿宋_GB2312" w:hAnsi="方正仿宋_GB2312" w:eastAsia="方正仿宋_GB2312" w:cs="方正仿宋_GB2312"/>
          <w:color w:val="auto"/>
          <w:sz w:val="24"/>
          <w:szCs w:val="24"/>
          <w:highlight w:val="none"/>
        </w:rPr>
        <w:t>。</w:t>
      </w:r>
    </w:p>
    <w:p w14:paraId="76CF584B">
      <w:pPr>
        <w:pStyle w:val="14"/>
        <w:tabs>
          <w:tab w:val="left" w:pos="5580"/>
        </w:tabs>
        <w:spacing w:line="480" w:lineRule="auto"/>
        <w:ind w:left="-539" w:leftChars="-257" w:firstLine="900" w:firstLineChars="375"/>
        <w:rPr>
          <w:rFonts w:hint="eastAsia" w:ascii="方正仿宋_GB2312" w:hAnsi="方正仿宋_GB2312" w:eastAsia="方正仿宋_GB2312" w:cs="方正仿宋_GB2312"/>
          <w:color w:val="auto"/>
          <w:sz w:val="24"/>
          <w:szCs w:val="24"/>
          <w:highlight w:val="none"/>
        </w:rPr>
      </w:pPr>
    </w:p>
    <w:p w14:paraId="33F9860F">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14:paraId="034A70A3">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法定代表人（签字或盖章）：</w:t>
      </w:r>
    </w:p>
    <w:p w14:paraId="5C4A54A8">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身份证号码：</w:t>
      </w:r>
    </w:p>
    <w:p w14:paraId="4FAA45A0">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委托代理人（签字或盖章）：</w:t>
      </w:r>
    </w:p>
    <w:p w14:paraId="7262637A">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身份证号码：</w:t>
      </w:r>
    </w:p>
    <w:p w14:paraId="20D744EE">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详细通讯地址：</w:t>
      </w:r>
    </w:p>
    <w:p w14:paraId="036783F5">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邮政编码：</w:t>
      </w:r>
    </w:p>
    <w:p w14:paraId="133B10CC">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传　　真：</w:t>
      </w:r>
    </w:p>
    <w:p w14:paraId="4C099274">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b/>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电　　话：</w:t>
      </w:r>
      <w:bookmarkStart w:id="44" w:name="_Toc10290"/>
      <w:bookmarkStart w:id="45" w:name="_Toc8410"/>
      <w:bookmarkStart w:id="46" w:name="_Toc4923"/>
      <w:bookmarkStart w:id="47" w:name="_Toc22138"/>
      <w:bookmarkStart w:id="48" w:name="_Toc15480"/>
    </w:p>
    <w:bookmarkEnd w:id="44"/>
    <w:bookmarkEnd w:id="45"/>
    <w:bookmarkEnd w:id="46"/>
    <w:bookmarkEnd w:id="47"/>
    <w:bookmarkEnd w:id="48"/>
    <w:p w14:paraId="1DD2DF79">
      <w:pPr>
        <w:pStyle w:val="14"/>
        <w:tabs>
          <w:tab w:val="left" w:pos="5580"/>
        </w:tabs>
        <w:spacing w:line="240" w:lineRule="atLeast"/>
        <w:ind w:left="-539" w:leftChars="-257" w:firstLine="900" w:firstLineChars="375"/>
        <w:jc w:val="center"/>
        <w:outlineLvl w:val="1"/>
        <w:rPr>
          <w:rFonts w:hint="eastAsia" w:ascii="方正仿宋_GB2312" w:hAnsi="方正仿宋_GB2312" w:eastAsia="方正仿宋_GB2312" w:cs="方正仿宋_GB2312"/>
          <w:b/>
          <w:color w:val="auto"/>
          <w:kern w:val="0"/>
          <w:sz w:val="24"/>
          <w:szCs w:val="24"/>
          <w:highlight w:val="none"/>
        </w:rPr>
        <w:sectPr>
          <w:footerReference r:id="rId10" w:type="default"/>
          <w:pgSz w:w="11906" w:h="16838"/>
          <w:pgMar w:top="1440" w:right="1080" w:bottom="1440" w:left="1080" w:header="851" w:footer="992" w:gutter="0"/>
          <w:pgNumType w:fmt="decimal"/>
          <w:cols w:space="720" w:num="1"/>
          <w:rtlGutter w:val="0"/>
          <w:docGrid w:type="linesAndChars" w:linePitch="312" w:charSpace="0"/>
        </w:sectPr>
      </w:pPr>
    </w:p>
    <w:p w14:paraId="7463BDD1">
      <w:pPr>
        <w:pStyle w:val="14"/>
        <w:tabs>
          <w:tab w:val="left" w:pos="5580"/>
        </w:tabs>
        <w:spacing w:line="480" w:lineRule="auto"/>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49" w:name="_Toc31961"/>
      <w:r>
        <w:rPr>
          <w:rFonts w:hint="eastAsia" w:ascii="方正仿宋_GB2312" w:hAnsi="方正仿宋_GB2312" w:eastAsia="方正仿宋_GB2312" w:cs="方正仿宋_GB2312"/>
          <w:b/>
          <w:color w:val="auto"/>
          <w:kern w:val="0"/>
          <w:sz w:val="28"/>
          <w:szCs w:val="28"/>
          <w:highlight w:val="none"/>
          <w:lang w:val="en-US" w:eastAsia="zh-CN" w:bidi="ar-SA"/>
        </w:rPr>
        <w:t>4</w:t>
      </w:r>
      <w:bookmarkEnd w:id="49"/>
      <w:r>
        <w:rPr>
          <w:rFonts w:hint="eastAsia" w:ascii="方正仿宋_GB2312" w:hAnsi="方正仿宋_GB2312" w:eastAsia="方正仿宋_GB2312" w:cs="方正仿宋_GB2312"/>
          <w:b/>
          <w:color w:val="auto"/>
          <w:kern w:val="0"/>
          <w:sz w:val="28"/>
          <w:szCs w:val="28"/>
          <w:highlight w:val="none"/>
          <w:lang w:val="en-US" w:eastAsia="zh-CN" w:bidi="ar-SA"/>
        </w:rPr>
        <w:t>、社保缴纳记录及纳税证明</w:t>
      </w:r>
    </w:p>
    <w:p w14:paraId="22A4968A">
      <w:pPr>
        <w:rPr>
          <w:rFonts w:hint="eastAsia" w:ascii="方正仿宋_GB2312" w:hAnsi="方正仿宋_GB2312" w:eastAsia="方正仿宋_GB2312" w:cs="方正仿宋_GB2312"/>
          <w:color w:val="auto"/>
          <w:sz w:val="24"/>
          <w:szCs w:val="24"/>
          <w:highlight w:val="none"/>
        </w:rPr>
      </w:pPr>
    </w:p>
    <w:p w14:paraId="120D7B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rPr>
        <w:t>说明：</w:t>
      </w:r>
      <w:bookmarkStart w:id="50" w:name="_Toc515647809"/>
      <w:bookmarkStart w:id="51" w:name="_Toc879"/>
      <w:bookmarkStart w:id="52" w:name="_Toc28913"/>
      <w:bookmarkStart w:id="53" w:name="_Toc11047"/>
      <w:r>
        <w:rPr>
          <w:rFonts w:hint="eastAsia" w:ascii="方正仿宋_GB2312" w:hAnsi="方正仿宋_GB2312" w:eastAsia="方正仿宋_GB2312" w:cs="方正仿宋_GB2312"/>
          <w:color w:val="auto"/>
          <w:sz w:val="24"/>
          <w:szCs w:val="24"/>
          <w:highlight w:val="none"/>
          <w:lang w:val="en-US" w:eastAsia="zh-CN"/>
        </w:rPr>
        <w:t>1.依法缴纳近6个月内任意1个月社会保险的凭据；扫描件上应加盖本单位公章。</w:t>
      </w:r>
    </w:p>
    <w:p w14:paraId="75924812">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720" w:firstLineChars="3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2.提供税务部门出具的近6个月内任意1个月的完税证明或无欠税证明；扫描件上应加盖本单位公章。</w:t>
      </w:r>
    </w:p>
    <w:p w14:paraId="607CF555">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p>
    <w:p w14:paraId="4F53B3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注：1、“提供税务部门出具的近6个月内任意1个月的完税证明”：</w:t>
      </w:r>
    </w:p>
    <w:p w14:paraId="75390E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①若供应商某月税收为零申报，须提供当月加盖税务局公章的无欠税证明或“国家税务总局电子税务局(12366.chinatax.gov.cn/bsfw/onlinetaxation/main)”的申报结果查询截图。</w:t>
      </w:r>
    </w:p>
    <w:p w14:paraId="2EC743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方正仿宋_GB2312" w:hAnsi="方正仿宋_GB2312" w:eastAsia="方正仿宋_GB2312" w:cs="方正仿宋_GB2312"/>
          <w:b/>
          <w:bCs/>
          <w:color w:val="auto"/>
          <w:sz w:val="24"/>
          <w:szCs w:val="24"/>
          <w:highlight w:val="none"/>
          <w:lang w:val="en-US" w:eastAsia="zh-CN"/>
        </w:rPr>
        <w:t>②完税证明中“税种”非养老保险、医疗保险、失业保险、工伤保险和生育保险。请各供应商注意</w:t>
      </w:r>
    </w:p>
    <w:p w14:paraId="076EF079">
      <w:pPr>
        <w:tabs>
          <w:tab w:val="left" w:pos="5580"/>
        </w:tabs>
        <w:spacing w:line="240" w:lineRule="atLeast"/>
        <w:jc w:val="center"/>
        <w:rPr>
          <w:rFonts w:hint="eastAsia" w:ascii="方正仿宋_GB2312" w:hAnsi="方正仿宋_GB2312" w:eastAsia="方正仿宋_GB2312" w:cs="方正仿宋_GB2312"/>
          <w:b/>
          <w:bCs/>
          <w:color w:val="auto"/>
          <w:sz w:val="28"/>
          <w:szCs w:val="28"/>
          <w:highlight w:val="none"/>
          <w:lang w:eastAsia="zh-CN"/>
        </w:rPr>
      </w:pPr>
      <w:bookmarkStart w:id="54" w:name="_Toc20647"/>
      <w:r>
        <w:rPr>
          <w:rFonts w:hint="eastAsia" w:ascii="方正仿宋_GB2312" w:hAnsi="方正仿宋_GB2312" w:eastAsia="方正仿宋_GB2312" w:cs="方正仿宋_GB2312"/>
          <w:b/>
          <w:color w:val="auto"/>
          <w:kern w:val="0"/>
          <w:sz w:val="28"/>
          <w:szCs w:val="28"/>
          <w:highlight w:val="none"/>
          <w:lang w:val="en-US" w:eastAsia="zh-CN" w:bidi="ar-SA"/>
        </w:rPr>
        <w:t>5、</w:t>
      </w:r>
      <w:bookmarkEnd w:id="50"/>
      <w:bookmarkEnd w:id="51"/>
      <w:bookmarkEnd w:id="52"/>
      <w:bookmarkEnd w:id="53"/>
      <w:bookmarkEnd w:id="54"/>
      <w:r>
        <w:rPr>
          <w:rFonts w:hint="eastAsia" w:ascii="方正仿宋_GB2312" w:hAnsi="方正仿宋_GB2312" w:eastAsia="方正仿宋_GB2312" w:cs="方正仿宋_GB2312"/>
          <w:b/>
          <w:bCs/>
          <w:color w:val="auto"/>
          <w:sz w:val="28"/>
          <w:szCs w:val="28"/>
          <w:highlight w:val="none"/>
          <w:lang w:val="en-US" w:eastAsia="zh-CN"/>
        </w:rPr>
        <w:t>具有良好的商业信誉和健全的财务会计制度</w:t>
      </w:r>
      <w:r>
        <w:rPr>
          <w:rFonts w:hint="eastAsia" w:ascii="方正仿宋_GB2312" w:hAnsi="方正仿宋_GB2312" w:eastAsia="方正仿宋_GB2312" w:cs="方正仿宋_GB2312"/>
          <w:b/>
          <w:bCs/>
          <w:color w:val="auto"/>
          <w:sz w:val="28"/>
          <w:szCs w:val="28"/>
          <w:highlight w:val="none"/>
          <w:lang w:eastAsia="zh-CN"/>
        </w:rPr>
        <w:t>的</w:t>
      </w:r>
      <w:r>
        <w:rPr>
          <w:rFonts w:hint="eastAsia" w:ascii="方正仿宋_GB2312" w:hAnsi="方正仿宋_GB2312" w:eastAsia="方正仿宋_GB2312" w:cs="方正仿宋_GB2312"/>
          <w:b/>
          <w:bCs/>
          <w:color w:val="auto"/>
          <w:sz w:val="28"/>
          <w:szCs w:val="28"/>
          <w:highlight w:val="none"/>
        </w:rPr>
        <w:t>证明文件</w:t>
      </w:r>
      <w:r>
        <w:rPr>
          <w:rFonts w:hint="eastAsia" w:ascii="方正仿宋_GB2312" w:hAnsi="方正仿宋_GB2312" w:eastAsia="方正仿宋_GB2312" w:cs="方正仿宋_GB2312"/>
          <w:b/>
          <w:bCs/>
          <w:color w:val="auto"/>
          <w:sz w:val="28"/>
          <w:szCs w:val="28"/>
          <w:highlight w:val="none"/>
          <w:lang w:eastAsia="zh-CN"/>
        </w:rPr>
        <w:t>：</w:t>
      </w:r>
    </w:p>
    <w:p w14:paraId="5E4640DB">
      <w:pPr>
        <w:tabs>
          <w:tab w:val="left" w:pos="5580"/>
        </w:tabs>
        <w:spacing w:line="240" w:lineRule="atLeast"/>
        <w:ind w:left="1" w:firstLine="564" w:firstLineChars="235"/>
        <w:rPr>
          <w:rFonts w:hint="eastAsia" w:ascii="方正仿宋_GB2312" w:hAnsi="方正仿宋_GB2312" w:eastAsia="方正仿宋_GB2312" w:cs="方正仿宋_GB2312"/>
          <w:color w:val="auto"/>
          <w:sz w:val="24"/>
          <w:szCs w:val="24"/>
          <w:highlight w:val="none"/>
          <w:lang w:val="en-US" w:eastAsia="zh-CN"/>
        </w:rPr>
      </w:pPr>
    </w:p>
    <w:p w14:paraId="726E1163">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供应商是企业（包括合伙企业）的，应提供由会计师事务所出具的2024年度或2025年度财务审计报告（至少须包括审计意见正文、资产负债表、利润表、现金流量表和附注）</w:t>
      </w:r>
      <w:r>
        <w:rPr>
          <w:rFonts w:hint="eastAsia" w:ascii="方正仿宋_GB2312" w:hAnsi="方正仿宋_GB2312" w:eastAsia="方正仿宋_GB2312" w:cs="方正仿宋_GB2312"/>
          <w:color w:val="auto"/>
          <w:sz w:val="24"/>
          <w:szCs w:val="24"/>
          <w:highlight w:val="none"/>
          <w:lang w:eastAsia="zh-CN"/>
        </w:rPr>
        <w:t>；</w:t>
      </w:r>
    </w:p>
    <w:p w14:paraId="5E663094">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供应商是事业单位的，应提供近一年供应商内部财务报表；</w:t>
      </w:r>
    </w:p>
    <w:p w14:paraId="0E7F03EA">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供应商是开标日前一年内新成立公司，应提供银行出具的有效期内的资信证明复印件；</w:t>
      </w:r>
    </w:p>
    <w:p w14:paraId="6DB7787B">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供应商是其他组织和自然人，没有经审计的财务报告，提供银行出具的资信证明复印件。</w:t>
      </w:r>
    </w:p>
    <w:p w14:paraId="11D0130D">
      <w:pPr>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val="0"/>
          <w:bCs w:val="0"/>
          <w:color w:val="auto"/>
          <w:sz w:val="24"/>
          <w:szCs w:val="24"/>
          <w:highlight w:val="none"/>
        </w:rPr>
      </w:pPr>
    </w:p>
    <w:p w14:paraId="118A4E4F">
      <w:pPr>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sectPr>
          <w:footerReference r:id="rId11" w:type="default"/>
          <w:pgSz w:w="11906" w:h="16838"/>
          <w:pgMar w:top="1440" w:right="1080" w:bottom="1440" w:left="1080" w:header="851" w:footer="992" w:gutter="0"/>
          <w:pgNumType w:fmt="decimal"/>
          <w:cols w:space="720" w:num="1"/>
          <w:docGrid w:type="linesAndChars" w:linePitch="312" w:charSpace="0"/>
        </w:sectPr>
      </w:pPr>
      <w:r>
        <w:rPr>
          <w:rFonts w:hint="eastAsia" w:ascii="方正仿宋_GB2312" w:hAnsi="方正仿宋_GB2312" w:eastAsia="方正仿宋_GB2312" w:cs="方正仿宋_GB2312"/>
          <w:b w:val="0"/>
          <w:bCs w:val="0"/>
          <w:color w:val="auto"/>
          <w:sz w:val="24"/>
          <w:szCs w:val="24"/>
          <w:highlight w:val="none"/>
          <w:lang w:eastAsia="zh-CN"/>
        </w:rPr>
        <w:t>说明：提供扫描</w:t>
      </w:r>
      <w:r>
        <w:rPr>
          <w:rFonts w:hint="eastAsia" w:ascii="方正仿宋_GB2312" w:hAnsi="方正仿宋_GB2312" w:eastAsia="方正仿宋_GB2312" w:cs="方正仿宋_GB2312"/>
          <w:b w:val="0"/>
          <w:bCs w:val="0"/>
          <w:color w:val="auto"/>
          <w:sz w:val="24"/>
          <w:szCs w:val="24"/>
          <w:highlight w:val="none"/>
        </w:rPr>
        <w:t>件上应加盖本单位</w:t>
      </w:r>
      <w:r>
        <w:rPr>
          <w:rFonts w:hint="eastAsia" w:ascii="方正仿宋_GB2312" w:hAnsi="方正仿宋_GB2312" w:eastAsia="方正仿宋_GB2312" w:cs="方正仿宋_GB2312"/>
          <w:b w:val="0"/>
          <w:bCs w:val="0"/>
          <w:color w:val="auto"/>
          <w:sz w:val="24"/>
          <w:szCs w:val="24"/>
          <w:highlight w:val="none"/>
          <w:lang w:eastAsia="zh-CN"/>
        </w:rPr>
        <w:t>公</w:t>
      </w:r>
      <w:r>
        <w:rPr>
          <w:rFonts w:hint="eastAsia" w:ascii="方正仿宋_GB2312" w:hAnsi="方正仿宋_GB2312" w:eastAsia="方正仿宋_GB2312" w:cs="方正仿宋_GB2312"/>
          <w:b w:val="0"/>
          <w:bCs w:val="0"/>
          <w:color w:val="auto"/>
          <w:sz w:val="24"/>
          <w:szCs w:val="24"/>
          <w:highlight w:val="none"/>
        </w:rPr>
        <w:t>章。</w:t>
      </w:r>
      <w:bookmarkStart w:id="55" w:name="_Toc7379"/>
      <w:bookmarkStart w:id="56" w:name="_Toc13428"/>
      <w:bookmarkStart w:id="57" w:name="_Toc18754"/>
      <w:bookmarkStart w:id="58" w:name="_Toc5710"/>
      <w:bookmarkStart w:id="59" w:name="_Toc515647810"/>
    </w:p>
    <w:bookmarkEnd w:id="55"/>
    <w:bookmarkEnd w:id="56"/>
    <w:bookmarkEnd w:id="57"/>
    <w:bookmarkEnd w:id="58"/>
    <w:bookmarkEnd w:id="59"/>
    <w:p w14:paraId="75E69323">
      <w:pPr>
        <w:pStyle w:val="4"/>
        <w:pageBreakBefore w:val="0"/>
        <w:kinsoku/>
        <w:overflowPunct/>
        <w:bidi w:val="0"/>
        <w:snapToGrid w:val="0"/>
        <w:spacing w:before="0" w:line="312" w:lineRule="auto"/>
        <w:jc w:val="center"/>
        <w:rPr>
          <w:rFonts w:hint="eastAsia" w:ascii="方正仿宋_GB2312" w:hAnsi="方正仿宋_GB2312" w:eastAsia="方正仿宋_GB2312" w:cs="方正仿宋_GB2312"/>
          <w:b/>
          <w:color w:val="auto"/>
          <w:sz w:val="28"/>
          <w:szCs w:val="28"/>
          <w:highlight w:val="none"/>
        </w:rPr>
      </w:pPr>
      <w:bookmarkStart w:id="60" w:name="_Toc15238"/>
      <w:bookmarkStart w:id="61" w:name="_Toc3740"/>
      <w:bookmarkStart w:id="62" w:name="_Toc5644"/>
      <w:r>
        <w:rPr>
          <w:rFonts w:hint="eastAsia" w:ascii="方正仿宋_GB2312" w:hAnsi="方正仿宋_GB2312" w:eastAsia="方正仿宋_GB2312" w:cs="方正仿宋_GB2312"/>
          <w:color w:val="auto"/>
          <w:sz w:val="28"/>
          <w:szCs w:val="28"/>
          <w:highlight w:val="none"/>
        </w:rPr>
        <w:t>6</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网站查询截图；</w:t>
      </w:r>
      <w:bookmarkEnd w:id="60"/>
    </w:p>
    <w:p w14:paraId="73187B5F">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说明：1.根据《财政部关于在政府采购活动中查询及使用信用记录有关问题的通知》（财库﹝2016﹞125号）的要求，凡拟参加本次招标项目的供应商，如在“信用中国”网站（www.creditchina.gov.cn）被列入失信被执行人、重大税收违法失信主体(信用中国首页-点击信用服务-查询、网页打印)、中国政府采购网（http://www.ccgp.gov.cn/search/cr/）严重违法失信行为记录名单的（尚在处罚期内的），将拒绝其参加本次招标活动（现场查询核实）；</w:t>
      </w:r>
    </w:p>
    <w:p w14:paraId="44008029">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2.查询时间为：自公告发布之日起至投标文件递交截止时间止（该时间段内任一时间）。附查询后的网页截图。</w:t>
      </w:r>
    </w:p>
    <w:p w14:paraId="0683C0C7">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br w:type="page"/>
      </w:r>
      <w:bookmarkStart w:id="63" w:name="_Toc8691"/>
      <w:r>
        <w:rPr>
          <w:rFonts w:hint="eastAsia" w:ascii="方正仿宋_GB2312" w:hAnsi="方正仿宋_GB2312" w:eastAsia="方正仿宋_GB2312" w:cs="方正仿宋_GB2312"/>
          <w:b/>
          <w:color w:val="auto"/>
          <w:kern w:val="0"/>
          <w:sz w:val="28"/>
          <w:szCs w:val="28"/>
          <w:highlight w:val="none"/>
          <w:lang w:val="en-US" w:eastAsia="zh-CN" w:bidi="ar-SA"/>
        </w:rPr>
        <w:t>7、</w:t>
      </w:r>
      <w:bookmarkEnd w:id="61"/>
      <w:bookmarkEnd w:id="62"/>
      <w:r>
        <w:rPr>
          <w:rFonts w:hint="eastAsia" w:ascii="方正仿宋_GB2312" w:hAnsi="方正仿宋_GB2312" w:eastAsia="方正仿宋_GB2312" w:cs="方正仿宋_GB2312"/>
          <w:b/>
          <w:color w:val="auto"/>
          <w:kern w:val="0"/>
          <w:sz w:val="28"/>
          <w:szCs w:val="28"/>
          <w:highlight w:val="none"/>
          <w:lang w:val="en-US" w:eastAsia="zh-CN" w:bidi="ar-SA"/>
        </w:rPr>
        <w:t>针对本次项目的《反商业贿赂承诺书》</w:t>
      </w:r>
      <w:bookmarkEnd w:id="63"/>
    </w:p>
    <w:p w14:paraId="068C8F68">
      <w:pPr>
        <w:spacing w:line="360" w:lineRule="auto"/>
        <w:ind w:firstLine="480" w:firstLineChars="200"/>
        <w:rPr>
          <w:rFonts w:hint="eastAsia" w:ascii="方正仿宋_GB2312" w:hAnsi="方正仿宋_GB2312" w:eastAsia="方正仿宋_GB2312" w:cs="方正仿宋_GB2312"/>
          <w:color w:val="auto"/>
          <w:sz w:val="24"/>
          <w:szCs w:val="24"/>
          <w:highlight w:val="none"/>
        </w:rPr>
      </w:pPr>
    </w:p>
    <w:p w14:paraId="24895AA0">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我公司承诺在（项目名称+标段号）公开</w:t>
      </w:r>
      <w:r>
        <w:rPr>
          <w:rFonts w:hint="default" w:ascii="方正仿宋_GB2312" w:hAnsi="方正仿宋_GB2312" w:eastAsia="方正仿宋_GB2312" w:cs="方正仿宋_GB2312"/>
          <w:color w:val="auto"/>
          <w:sz w:val="24"/>
          <w:szCs w:val="24"/>
          <w:highlight w:val="none"/>
          <w:lang w:val="en-US" w:eastAsia="zh-CN"/>
        </w:rPr>
        <w:t>采购</w:t>
      </w:r>
      <w:r>
        <w:rPr>
          <w:rFonts w:hint="eastAsia" w:ascii="方正仿宋_GB2312" w:hAnsi="方正仿宋_GB2312" w:eastAsia="方正仿宋_GB2312" w:cs="方正仿宋_GB2312"/>
          <w:color w:val="auto"/>
          <w:sz w:val="24"/>
          <w:szCs w:val="24"/>
          <w:highlight w:val="none"/>
          <w:lang w:val="en-US" w:eastAsia="zh-CN"/>
        </w:rPr>
        <w:t>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中华人民共和国反不正当竞争法》的有关规定接受处罚。</w:t>
      </w:r>
    </w:p>
    <w:p w14:paraId="3568402F">
      <w:pPr>
        <w:spacing w:line="360" w:lineRule="auto"/>
        <w:rPr>
          <w:rFonts w:hint="eastAsia" w:ascii="方正仿宋_GB2312" w:hAnsi="方正仿宋_GB2312" w:eastAsia="方正仿宋_GB2312" w:cs="方正仿宋_GB2312"/>
          <w:color w:val="auto"/>
          <w:sz w:val="24"/>
          <w:szCs w:val="24"/>
          <w:highlight w:val="none"/>
          <w:lang w:eastAsia="zh-CN"/>
        </w:rPr>
      </w:pPr>
    </w:p>
    <w:p w14:paraId="24CEB1DF">
      <w:pPr>
        <w:ind w:firstLine="4080" w:firstLineChars="17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14:paraId="2232364B">
      <w:pPr>
        <w:ind w:firstLine="4080" w:firstLineChars="17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法定代表人或其委托代理人（签字或盖章）:</w:t>
      </w:r>
    </w:p>
    <w:p w14:paraId="13A07FB0">
      <w:pPr>
        <w:ind w:firstLine="4080" w:firstLineChars="17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637A94D4">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eastAsia="zh-CN"/>
        </w:rPr>
      </w:pPr>
    </w:p>
    <w:p w14:paraId="616CA055">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eastAsia="zh-CN"/>
        </w:rPr>
      </w:pPr>
    </w:p>
    <w:p w14:paraId="678E0362">
      <w:pPr>
        <w:pStyle w:val="4"/>
        <w:spacing w:before="0" w:line="240" w:lineRule="atLeast"/>
        <w:jc w:val="both"/>
        <w:outlineLvl w:val="9"/>
        <w:rPr>
          <w:rFonts w:hint="eastAsia" w:ascii="方正仿宋_GB2312" w:hAnsi="方正仿宋_GB2312" w:eastAsia="方正仿宋_GB2312" w:cs="方正仿宋_GB2312"/>
          <w:color w:val="auto"/>
          <w:sz w:val="24"/>
          <w:szCs w:val="24"/>
          <w:highlight w:val="none"/>
          <w:lang w:eastAsia="zh-CN"/>
        </w:rPr>
      </w:pPr>
    </w:p>
    <w:p w14:paraId="485E645B">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64" w:name="_Toc15105"/>
    </w:p>
    <w:p w14:paraId="151BF61C">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65" w:name="_Toc28449"/>
      <w:bookmarkStart w:id="66" w:name="_Toc11264"/>
      <w:r>
        <w:rPr>
          <w:rFonts w:hint="eastAsia" w:ascii="方正仿宋_GB2312" w:hAnsi="方正仿宋_GB2312" w:eastAsia="方正仿宋_GB2312" w:cs="方正仿宋_GB2312"/>
          <w:b/>
          <w:color w:val="auto"/>
          <w:kern w:val="0"/>
          <w:sz w:val="28"/>
          <w:szCs w:val="28"/>
          <w:highlight w:val="none"/>
          <w:lang w:val="en-US" w:eastAsia="zh-CN" w:bidi="ar-SA"/>
        </w:rPr>
        <w:t>8、</w:t>
      </w:r>
      <w:bookmarkEnd w:id="64"/>
      <w:bookmarkEnd w:id="65"/>
      <w:r>
        <w:rPr>
          <w:rFonts w:hint="eastAsia" w:ascii="方正仿宋_GB2312" w:hAnsi="方正仿宋_GB2312" w:eastAsia="方正仿宋_GB2312" w:cs="方正仿宋_GB2312"/>
          <w:b/>
          <w:color w:val="auto"/>
          <w:kern w:val="0"/>
          <w:sz w:val="28"/>
          <w:szCs w:val="28"/>
          <w:highlight w:val="none"/>
          <w:lang w:val="en-US" w:eastAsia="zh-CN" w:bidi="ar-SA"/>
        </w:rPr>
        <w:t>参加政府采购活动前3年内在经营活动中没有重大违法违规记录的书面声明</w:t>
      </w:r>
      <w:bookmarkEnd w:id="66"/>
    </w:p>
    <w:p w14:paraId="0B43B1CE">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4"/>
          <w:szCs w:val="24"/>
          <w:highlight w:val="none"/>
          <w:lang w:val="en-US" w:eastAsia="zh-CN" w:bidi="ar-SA"/>
        </w:rPr>
      </w:pPr>
      <w:bookmarkStart w:id="67" w:name="_Toc32401"/>
      <w:r>
        <w:rPr>
          <w:rFonts w:hint="eastAsia" w:ascii="方正仿宋_GB2312" w:hAnsi="方正仿宋_GB2312" w:eastAsia="方正仿宋_GB2312" w:cs="方正仿宋_GB2312"/>
          <w:b/>
          <w:color w:val="auto"/>
          <w:kern w:val="0"/>
          <w:sz w:val="24"/>
          <w:szCs w:val="24"/>
          <w:highlight w:val="none"/>
          <w:lang w:val="en-US" w:eastAsia="zh-CN" w:bidi="ar-SA"/>
        </w:rPr>
        <w:t>（格式自拟）</w:t>
      </w:r>
      <w:bookmarkEnd w:id="67"/>
    </w:p>
    <w:p w14:paraId="04A3ACAF">
      <w:pPr>
        <w:pStyle w:val="14"/>
        <w:tabs>
          <w:tab w:val="left" w:pos="5580"/>
        </w:tabs>
        <w:spacing w:line="240" w:lineRule="atLeast"/>
        <w:ind w:firstLine="480" w:firstLineChars="200"/>
        <w:rPr>
          <w:rFonts w:hint="eastAsia" w:ascii="方正仿宋_GB2312" w:hAnsi="方正仿宋_GB2312" w:eastAsia="方正仿宋_GB2312" w:cs="方正仿宋_GB2312"/>
          <w:i/>
          <w:iCs/>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应按照相关法规规定如实作出说明</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按照招标文件的规定加盖单位</w:t>
      </w:r>
      <w:r>
        <w:rPr>
          <w:rFonts w:hint="eastAsia" w:ascii="方正仿宋_GB2312" w:hAnsi="方正仿宋_GB2312" w:eastAsia="方正仿宋_GB2312" w:cs="方正仿宋_GB2312"/>
          <w:color w:val="auto"/>
          <w:sz w:val="24"/>
          <w:szCs w:val="24"/>
          <w:highlight w:val="none"/>
          <w:lang w:eastAsia="zh-CN"/>
        </w:rPr>
        <w:t>公</w:t>
      </w:r>
      <w:r>
        <w:rPr>
          <w:rFonts w:hint="eastAsia" w:ascii="方正仿宋_GB2312" w:hAnsi="方正仿宋_GB2312" w:eastAsia="方正仿宋_GB2312" w:cs="方正仿宋_GB2312"/>
          <w:color w:val="auto"/>
          <w:sz w:val="24"/>
          <w:szCs w:val="24"/>
          <w:highlight w:val="none"/>
        </w:rPr>
        <w:t>章。</w:t>
      </w:r>
    </w:p>
    <w:p w14:paraId="7CB313F4">
      <w:pPr>
        <w:rPr>
          <w:rFonts w:hint="eastAsia" w:ascii="方正仿宋_GB2312" w:hAnsi="方正仿宋_GB2312" w:eastAsia="方正仿宋_GB2312" w:cs="方正仿宋_GB2312"/>
          <w:color w:val="auto"/>
          <w:sz w:val="24"/>
          <w:szCs w:val="24"/>
          <w:highlight w:val="none"/>
        </w:rPr>
      </w:pPr>
    </w:p>
    <w:p w14:paraId="05D35EC5">
      <w:pPr>
        <w:pStyle w:val="4"/>
        <w:spacing w:before="0" w:line="240" w:lineRule="atLeast"/>
        <w:ind w:left="539" w:leftChars="257" w:hanging="540"/>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68" w:name="_Toc29703"/>
      <w:bookmarkStart w:id="69" w:name="_Toc17207"/>
      <w:bookmarkStart w:id="70" w:name="_Toc10594"/>
      <w:bookmarkStart w:id="71" w:name="_Toc14296"/>
      <w:bookmarkStart w:id="72" w:name="_Toc515647813"/>
    </w:p>
    <w:p w14:paraId="1233C71D">
      <w:pPr>
        <w:pStyle w:val="4"/>
        <w:numPr>
          <w:ilvl w:val="0"/>
          <w:numId w:val="3"/>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73" w:name="_Toc31394"/>
      <w:r>
        <w:rPr>
          <w:rFonts w:hint="eastAsia" w:ascii="方正仿宋_GB2312" w:hAnsi="方正仿宋_GB2312" w:eastAsia="方正仿宋_GB2312" w:cs="方正仿宋_GB2312"/>
          <w:b/>
          <w:color w:val="auto"/>
          <w:kern w:val="0"/>
          <w:sz w:val="28"/>
          <w:szCs w:val="28"/>
          <w:highlight w:val="none"/>
          <w:lang w:val="en-US" w:eastAsia="zh-CN" w:bidi="ar-SA"/>
        </w:rPr>
        <w:t>具有履行合同所必需的设备和专业技术能力承诺书</w:t>
      </w:r>
    </w:p>
    <w:p w14:paraId="1C7F1960">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w:t>
      </w:r>
      <w:r>
        <w:rPr>
          <w:rFonts w:hint="eastAsia" w:ascii="方正仿宋_GB2312" w:hAnsi="方正仿宋_GB2312" w:eastAsia="方正仿宋_GB2312" w:cs="方正仿宋_GB2312"/>
          <w:b/>
          <w:color w:val="auto"/>
          <w:kern w:val="0"/>
          <w:sz w:val="24"/>
          <w:szCs w:val="24"/>
          <w:highlight w:val="none"/>
          <w:lang w:val="en-US" w:eastAsia="zh-CN" w:bidi="ar-SA"/>
        </w:rPr>
        <w:t>格式自拟</w:t>
      </w:r>
      <w:r>
        <w:rPr>
          <w:rFonts w:hint="eastAsia" w:ascii="方正仿宋_GB2312" w:hAnsi="方正仿宋_GB2312" w:eastAsia="方正仿宋_GB2312" w:cs="方正仿宋_GB2312"/>
          <w:b/>
          <w:color w:val="auto"/>
          <w:kern w:val="0"/>
          <w:sz w:val="28"/>
          <w:szCs w:val="28"/>
          <w:highlight w:val="none"/>
          <w:lang w:val="en-US" w:eastAsia="zh-CN" w:bidi="ar-SA"/>
        </w:rPr>
        <w:t>）</w:t>
      </w:r>
    </w:p>
    <w:p w14:paraId="267F2864">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3F8D4151">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35893A3E">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22EACA8A">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64151F83">
      <w:pPr>
        <w:pStyle w:val="4"/>
        <w:numPr>
          <w:ilvl w:val="0"/>
          <w:numId w:val="0"/>
        </w:numPr>
        <w:spacing w:before="0"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color w:val="auto"/>
          <w:kern w:val="0"/>
          <w:sz w:val="28"/>
          <w:szCs w:val="28"/>
          <w:highlight w:val="none"/>
          <w:lang w:val="en-US" w:eastAsia="zh-CN" w:bidi="ar-SA"/>
        </w:rPr>
        <w:t>10、</w:t>
      </w:r>
      <w:bookmarkEnd w:id="68"/>
      <w:bookmarkEnd w:id="69"/>
      <w:bookmarkEnd w:id="70"/>
      <w:bookmarkEnd w:id="71"/>
      <w:bookmarkEnd w:id="72"/>
      <w:r>
        <w:rPr>
          <w:rFonts w:hint="eastAsia" w:ascii="方正仿宋_GB2312" w:hAnsi="方正仿宋_GB2312" w:eastAsia="方正仿宋_GB2312" w:cs="方正仿宋_GB2312"/>
          <w:b/>
          <w:color w:val="auto"/>
          <w:kern w:val="0"/>
          <w:sz w:val="28"/>
          <w:szCs w:val="28"/>
          <w:highlight w:val="none"/>
          <w:lang w:val="en-US" w:eastAsia="zh-CN" w:bidi="ar-SA"/>
        </w:rPr>
        <w:t>投标保证金有效缴纳凭证</w:t>
      </w:r>
      <w:bookmarkEnd w:id="73"/>
    </w:p>
    <w:p w14:paraId="7285B293">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说明：</w:t>
      </w:r>
    </w:p>
    <w:p w14:paraId="1B71AD1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1.供应商可将本项目投标保证金支付的汇款凭证、支票、汇票的扫描件作为缴纳凭证装订在本部分，扫描件上应加盖本单位公章；</w:t>
      </w:r>
    </w:p>
    <w:p w14:paraId="03BDB89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2.使用银行保函等其他投标担保函的，应将保函正本扫描件，装订在本部分；扫描件上应加盖本单位公章；附《银行开户许可证》或《基本存款账户信息》扫描件；扫描件上应加盖本单位公章；</w:t>
      </w:r>
    </w:p>
    <w:p w14:paraId="1FA6E240">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40504E37">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52C91045">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74" w:name="_Toc6479"/>
      <w:r>
        <w:rPr>
          <w:rFonts w:hint="eastAsia" w:ascii="方正仿宋_GB2312" w:hAnsi="方正仿宋_GB2312" w:eastAsia="方正仿宋_GB2312" w:cs="方正仿宋_GB2312"/>
          <w:b/>
          <w:color w:val="auto"/>
          <w:kern w:val="0"/>
          <w:sz w:val="28"/>
          <w:szCs w:val="28"/>
          <w:highlight w:val="none"/>
          <w:lang w:val="en-US" w:eastAsia="zh-CN" w:bidi="ar-SA"/>
        </w:rPr>
        <w:t>11、</w:t>
      </w:r>
      <w:bookmarkEnd w:id="74"/>
      <w:r>
        <w:rPr>
          <w:rFonts w:hint="eastAsia" w:ascii="方正仿宋_GB2312" w:hAnsi="方正仿宋_GB2312" w:eastAsia="方正仿宋_GB2312" w:cs="方正仿宋_GB2312"/>
          <w:b/>
          <w:color w:val="auto"/>
          <w:kern w:val="0"/>
          <w:sz w:val="28"/>
          <w:szCs w:val="28"/>
          <w:highlight w:val="none"/>
          <w:lang w:val="en-US" w:eastAsia="zh-CN" w:bidi="ar-SA"/>
        </w:rPr>
        <w:t>供应商须具有行政主管部门颁发的乙级（含乙级）以上测绘（工程测量）资质</w:t>
      </w:r>
    </w:p>
    <w:p w14:paraId="27209A37">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p>
    <w:p w14:paraId="4E5691C0">
      <w:pPr>
        <w:rPr>
          <w:rFonts w:hint="eastAsia" w:ascii="方正仿宋_GB2312" w:hAnsi="方正仿宋_GB2312" w:eastAsia="方正仿宋_GB2312" w:cs="方正仿宋_GB2312"/>
          <w:color w:val="auto"/>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4B522893">
      <w:pPr>
        <w:pStyle w:val="19"/>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12.供应商可提供有利于投标的其他证明材料</w:t>
      </w:r>
    </w:p>
    <w:p w14:paraId="2F8C788E">
      <w:pPr>
        <w:pStyle w:val="14"/>
        <w:tabs>
          <w:tab w:val="left" w:pos="5580"/>
        </w:tabs>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bookmarkStart w:id="75" w:name="_Toc518923115"/>
      <w:bookmarkStart w:id="76" w:name="_Toc12004"/>
      <w:r>
        <w:rPr>
          <w:rFonts w:hint="eastAsia" w:ascii="方正仿宋_GB2312" w:hAnsi="方正仿宋_GB2312" w:eastAsia="方正仿宋_GB2312" w:cs="方正仿宋_GB2312"/>
          <w:color w:val="auto"/>
          <w:sz w:val="24"/>
          <w:szCs w:val="24"/>
          <w:highlight w:val="none"/>
        </w:rPr>
        <w:t>提供有利于投标的其他证明材料，</w:t>
      </w:r>
      <w:r>
        <w:rPr>
          <w:rFonts w:hint="eastAsia" w:ascii="方正仿宋_GB2312" w:hAnsi="方正仿宋_GB2312" w:eastAsia="方正仿宋_GB2312" w:cs="方正仿宋_GB2312"/>
          <w:color w:val="auto"/>
          <w:sz w:val="24"/>
          <w:szCs w:val="24"/>
          <w:highlight w:val="none"/>
          <w:lang w:val="en-US" w:eastAsia="zh-CN"/>
        </w:rPr>
        <w:t>扫描件</w:t>
      </w:r>
      <w:r>
        <w:rPr>
          <w:rFonts w:hint="eastAsia" w:ascii="方正仿宋_GB2312" w:hAnsi="方正仿宋_GB2312" w:eastAsia="方正仿宋_GB2312" w:cs="方正仿宋_GB2312"/>
          <w:color w:val="auto"/>
          <w:sz w:val="24"/>
          <w:szCs w:val="24"/>
          <w:highlight w:val="none"/>
        </w:rPr>
        <w:t>应加盖投标单位公章。</w:t>
      </w:r>
    </w:p>
    <w:p w14:paraId="6FC0969A">
      <w:pPr>
        <w:pStyle w:val="5"/>
        <w:numPr>
          <w:ilvl w:val="0"/>
          <w:numId w:val="0"/>
        </w:numPr>
        <w:ind w:leftChars="300"/>
        <w:jc w:val="both"/>
        <w:rPr>
          <w:rFonts w:hint="eastAsia" w:ascii="方正仿宋_GB2312" w:hAnsi="方正仿宋_GB2312" w:eastAsia="方正仿宋_GB2312" w:cs="方正仿宋_GB2312"/>
          <w:b/>
          <w:bCs/>
          <w:color w:val="auto"/>
          <w:sz w:val="24"/>
          <w:szCs w:val="24"/>
          <w:highlight w:val="none"/>
        </w:rPr>
        <w:sectPr>
          <w:pgSz w:w="11906" w:h="16838"/>
          <w:pgMar w:top="1440" w:right="1080" w:bottom="1440" w:left="1080" w:header="851" w:footer="992" w:gutter="0"/>
          <w:pgNumType w:fmt="decimal"/>
          <w:cols w:space="720" w:num="1"/>
          <w:docGrid w:type="linesAndChars" w:linePitch="312" w:charSpace="0"/>
        </w:sectPr>
      </w:pPr>
    </w:p>
    <w:p w14:paraId="152038A5">
      <w:pPr>
        <w:pStyle w:val="5"/>
        <w:numPr>
          <w:ilvl w:val="0"/>
          <w:numId w:val="0"/>
        </w:numPr>
        <w:jc w:val="center"/>
        <w:rPr>
          <w:rFonts w:hint="eastAsia" w:ascii="方正仿宋_GB2312" w:hAnsi="方正仿宋_GB2312" w:eastAsia="方正仿宋_GB2312" w:cs="方正仿宋_GB2312"/>
          <w:b/>
          <w:color w:val="auto"/>
          <w:kern w:val="0"/>
          <w:sz w:val="32"/>
          <w:szCs w:val="32"/>
          <w:highlight w:val="none"/>
          <w:lang w:val="en-US" w:eastAsia="zh-CN" w:bidi="ar-SA"/>
        </w:rPr>
      </w:pPr>
      <w:r>
        <w:rPr>
          <w:rFonts w:hint="eastAsia" w:ascii="方正仿宋_GB2312" w:hAnsi="方正仿宋_GB2312" w:eastAsia="方正仿宋_GB2312" w:cs="方正仿宋_GB2312"/>
          <w:b/>
          <w:color w:val="auto"/>
          <w:kern w:val="0"/>
          <w:sz w:val="32"/>
          <w:szCs w:val="32"/>
          <w:highlight w:val="none"/>
          <w:lang w:val="en-US" w:eastAsia="zh-CN" w:bidi="ar-SA"/>
        </w:rPr>
        <w:t>第二部分商务及技术文件</w:t>
      </w:r>
      <w:bookmarkEnd w:id="75"/>
      <w:bookmarkEnd w:id="76"/>
    </w:p>
    <w:p w14:paraId="255B1D8E">
      <w:pPr>
        <w:pStyle w:val="14"/>
        <w:ind w:left="1079" w:leftChars="257" w:hanging="540"/>
        <w:rPr>
          <w:rFonts w:hint="eastAsia" w:ascii="方正仿宋_GB2312" w:hAnsi="方正仿宋_GB2312" w:eastAsia="方正仿宋_GB2312" w:cs="方正仿宋_GB2312"/>
          <w:color w:val="auto"/>
          <w:sz w:val="28"/>
          <w:szCs w:val="28"/>
          <w:highlight w:val="none"/>
        </w:rPr>
      </w:pPr>
    </w:p>
    <w:p w14:paraId="27E55692">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1、投标书</w:t>
      </w:r>
    </w:p>
    <w:p w14:paraId="4876177D">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2、投标分项报价表</w:t>
      </w:r>
    </w:p>
    <w:p w14:paraId="340BBCAE">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、服务说明一览表</w:t>
      </w:r>
    </w:p>
    <w:p w14:paraId="1C714D0C">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4、技术规格偏离表</w:t>
      </w:r>
    </w:p>
    <w:p w14:paraId="473D0E00">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商务条款偏离表</w:t>
      </w:r>
    </w:p>
    <w:p w14:paraId="030BDAC4">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、符合《政府采购促进中小企业发展</w:t>
      </w:r>
      <w:r>
        <w:rPr>
          <w:rFonts w:hint="eastAsia" w:ascii="方正仿宋_GB2312" w:hAnsi="方正仿宋_GB2312" w:eastAsia="方正仿宋_GB2312" w:cs="方正仿宋_GB2312"/>
          <w:color w:val="auto"/>
          <w:sz w:val="24"/>
          <w:szCs w:val="24"/>
          <w:highlight w:val="none"/>
          <w:lang w:val="en-US" w:eastAsia="zh-CN"/>
        </w:rPr>
        <w:t>管理</w:t>
      </w:r>
      <w:r>
        <w:rPr>
          <w:rFonts w:hint="eastAsia" w:ascii="方正仿宋_GB2312" w:hAnsi="方正仿宋_GB2312" w:eastAsia="方正仿宋_GB2312" w:cs="方正仿宋_GB2312"/>
          <w:color w:val="auto"/>
          <w:sz w:val="24"/>
          <w:szCs w:val="24"/>
          <w:highlight w:val="none"/>
        </w:rPr>
        <w:t>办法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关于政府采购支持监狱企业发展有关问题的通知》和《三部门联合发布关于促进残疾人就业政府采购政策的通知》价格扣减条件的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须提交）价格扣减条件的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须提交</w:t>
      </w:r>
    </w:p>
    <w:p w14:paraId="0E8761D9">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-1《中小企业声明函》</w:t>
      </w:r>
    </w:p>
    <w:p w14:paraId="4B378108">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-2《残疾人福利性单位声明函》</w:t>
      </w:r>
    </w:p>
    <w:p w14:paraId="0E5978BE">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val="en-US" w:eastAsia="zh-CN"/>
        </w:rPr>
        <w:t>《监狱企业声明函》</w:t>
      </w:r>
    </w:p>
    <w:p w14:paraId="4D2683ED">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关联单位的说明</w:t>
      </w:r>
    </w:p>
    <w:p w14:paraId="66F34E58">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8、其他有利于供应商的文件或证明材料</w:t>
      </w:r>
    </w:p>
    <w:bookmarkEnd w:id="31"/>
    <w:bookmarkEnd w:id="32"/>
    <w:bookmarkEnd w:id="33"/>
    <w:bookmarkEnd w:id="34"/>
    <w:p w14:paraId="2A703C27">
      <w:pPr>
        <w:pStyle w:val="4"/>
        <w:spacing w:before="0" w:line="240" w:lineRule="atLeast"/>
        <w:jc w:val="center"/>
        <w:rPr>
          <w:rFonts w:hint="eastAsia" w:ascii="方正仿宋_GB2312" w:hAnsi="方正仿宋_GB2312" w:eastAsia="方正仿宋_GB2312" w:cs="方正仿宋_GB2312"/>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bookmarkStart w:id="77" w:name="_Toc2041"/>
      <w:bookmarkStart w:id="78" w:name="_Toc515647817"/>
      <w:bookmarkStart w:id="79" w:name="_Toc14915"/>
      <w:bookmarkStart w:id="80" w:name="_Toc2850"/>
    </w:p>
    <w:bookmarkEnd w:id="77"/>
    <w:bookmarkEnd w:id="78"/>
    <w:bookmarkEnd w:id="79"/>
    <w:bookmarkEnd w:id="80"/>
    <w:p w14:paraId="39B0AF01">
      <w:pPr>
        <w:pStyle w:val="4"/>
        <w:spacing w:before="0" w:line="240" w:lineRule="atLeast"/>
        <w:jc w:val="center"/>
        <w:rPr>
          <w:rFonts w:hint="eastAsia" w:ascii="方正仿宋_GB2312" w:hAnsi="方正仿宋_GB2312" w:eastAsia="方正仿宋_GB2312" w:cs="方正仿宋_GB2312"/>
          <w:color w:val="auto"/>
          <w:sz w:val="24"/>
          <w:szCs w:val="24"/>
          <w:highlight w:val="none"/>
        </w:rPr>
      </w:pPr>
      <w:bookmarkStart w:id="81" w:name="_Toc31260"/>
      <w:bookmarkStart w:id="82" w:name="_Toc518923117"/>
      <w:bookmarkStart w:id="83" w:name="_Toc22662"/>
      <w:bookmarkStart w:id="84" w:name="_Toc216582815"/>
      <w:r>
        <w:rPr>
          <w:rFonts w:hint="eastAsia" w:ascii="方正仿宋_GB2312" w:hAnsi="方正仿宋_GB2312" w:eastAsia="方正仿宋_GB2312" w:cs="方正仿宋_GB2312"/>
          <w:color w:val="auto"/>
          <w:sz w:val="28"/>
          <w:szCs w:val="28"/>
          <w:highlight w:val="none"/>
        </w:rPr>
        <w:t>1</w:t>
      </w:r>
      <w:bookmarkStart w:id="85" w:name="_Hlt520355504"/>
      <w:bookmarkEnd w:id="85"/>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投标书</w:t>
      </w:r>
      <w:bookmarkEnd w:id="81"/>
    </w:p>
    <w:p w14:paraId="7B64D6B3">
      <w:pPr>
        <w:keepNext w:val="0"/>
        <w:keepLines w:val="0"/>
        <w:pageBreakBefore w:val="0"/>
        <w:tabs>
          <w:tab w:val="left" w:pos="5580"/>
        </w:tabs>
        <w:wordWrap/>
        <w:overflowPunct/>
        <w:topLinePunct w:val="0"/>
        <w:bidi w:val="0"/>
        <w:snapToGrid w:val="0"/>
        <w:spacing w:line="560" w:lineRule="exact"/>
        <w:ind w:left="1080" w:hanging="108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w:t>
      </w:r>
      <w:r>
        <w:rPr>
          <w:rFonts w:hint="eastAsia" w:ascii="方正仿宋_GB2312" w:hAnsi="方正仿宋_GB2312" w:eastAsia="方正仿宋_GB2312" w:cs="方正仿宋_GB2312"/>
          <w:color w:val="auto"/>
          <w:sz w:val="24"/>
          <w:szCs w:val="24"/>
          <w:highlight w:val="none"/>
          <w:u w:val="single"/>
          <w:lang w:eastAsia="zh-CN"/>
        </w:rPr>
        <w:t>人</w:t>
      </w:r>
    </w:p>
    <w:p w14:paraId="5E2F6225">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2" w:leftChars="1"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根据贵方(</w:t>
      </w:r>
      <w:r>
        <w:rPr>
          <w:rFonts w:hint="eastAsia" w:ascii="方正仿宋_GB2312" w:hAnsi="方正仿宋_GB2312" w:eastAsia="方正仿宋_GB2312" w:cs="方正仿宋_GB2312"/>
          <w:i/>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)项目的投标邀请(</w:t>
      </w:r>
      <w:r>
        <w:rPr>
          <w:rFonts w:hint="eastAsia" w:ascii="方正仿宋_GB2312" w:hAnsi="方正仿宋_GB2312" w:eastAsia="方正仿宋_GB2312" w:cs="方正仿宋_GB2312"/>
          <w:i/>
          <w:color w:val="auto"/>
          <w:sz w:val="24"/>
          <w:szCs w:val="24"/>
          <w:highlight w:val="none"/>
          <w:u w:val="single"/>
          <w:lang w:eastAsia="zh-CN"/>
        </w:rPr>
        <w:t>项目</w:t>
      </w:r>
      <w:r>
        <w:rPr>
          <w:rFonts w:hint="eastAsia" w:ascii="方正仿宋_GB2312" w:hAnsi="方正仿宋_GB2312" w:eastAsia="方正仿宋_GB2312" w:cs="方正仿宋_GB2312"/>
          <w:i/>
          <w:color w:val="auto"/>
          <w:sz w:val="24"/>
          <w:szCs w:val="24"/>
          <w:highlight w:val="none"/>
          <w:u w:val="single"/>
        </w:rPr>
        <w:t>编号</w:t>
      </w:r>
      <w:r>
        <w:rPr>
          <w:rFonts w:hint="eastAsia" w:ascii="方正仿宋_GB2312" w:hAnsi="方正仿宋_GB2312" w:eastAsia="方正仿宋_GB2312" w:cs="方正仿宋_GB2312"/>
          <w:color w:val="auto"/>
          <w:sz w:val="24"/>
          <w:szCs w:val="24"/>
          <w:highlight w:val="none"/>
        </w:rPr>
        <w:t>),签字代表(</w:t>
      </w:r>
      <w:r>
        <w:rPr>
          <w:rFonts w:hint="eastAsia" w:ascii="方正仿宋_GB2312" w:hAnsi="方正仿宋_GB2312" w:eastAsia="方正仿宋_GB2312" w:cs="方正仿宋_GB2312"/>
          <w:i/>
          <w:color w:val="auto"/>
          <w:sz w:val="24"/>
          <w:szCs w:val="24"/>
          <w:highlight w:val="none"/>
          <w:u w:val="single"/>
        </w:rPr>
        <w:t>姓名、职务</w:t>
      </w:r>
      <w:r>
        <w:rPr>
          <w:rFonts w:hint="eastAsia" w:ascii="方正仿宋_GB2312" w:hAnsi="方正仿宋_GB2312" w:eastAsia="方正仿宋_GB2312" w:cs="方正仿宋_GB2312"/>
          <w:color w:val="auto"/>
          <w:sz w:val="24"/>
          <w:szCs w:val="24"/>
          <w:highlight w:val="none"/>
        </w:rPr>
        <w:t>)经正式授权并代表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i/>
          <w:color w:val="auto"/>
          <w:sz w:val="24"/>
          <w:szCs w:val="24"/>
          <w:highlight w:val="none"/>
          <w:u w:val="single"/>
        </w:rPr>
        <w:t>名称、地址</w:t>
      </w: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eastAsia="zh-CN"/>
        </w:rPr>
        <w:t>加密</w:t>
      </w:r>
      <w:r>
        <w:rPr>
          <w:rFonts w:hint="eastAsia" w:ascii="方正仿宋_GB2312" w:hAnsi="方正仿宋_GB2312" w:eastAsia="方正仿宋_GB2312" w:cs="方正仿宋_GB2312"/>
          <w:color w:val="auto"/>
          <w:sz w:val="24"/>
          <w:szCs w:val="24"/>
          <w:highlight w:val="none"/>
        </w:rPr>
        <w:t>电子投标文件</w:t>
      </w:r>
      <w:r>
        <w:rPr>
          <w:rFonts w:hint="eastAsia" w:ascii="方正仿宋_GB2312" w:hAnsi="方正仿宋_GB2312" w:eastAsia="方正仿宋_GB2312" w:cs="方正仿宋_GB2312"/>
          <w:color w:val="auto"/>
          <w:sz w:val="24"/>
          <w:szCs w:val="24"/>
          <w:highlight w:val="none"/>
          <w:lang w:val="en-US" w:eastAsia="zh-CN"/>
        </w:rPr>
        <w:t>份</w:t>
      </w:r>
      <w:r>
        <w:rPr>
          <w:rFonts w:hint="eastAsia" w:ascii="方正仿宋_GB2312" w:hAnsi="方正仿宋_GB2312" w:eastAsia="方正仿宋_GB2312" w:cs="方正仿宋_GB2312"/>
          <w:color w:val="auto"/>
          <w:sz w:val="24"/>
          <w:szCs w:val="24"/>
          <w:highlight w:val="none"/>
        </w:rPr>
        <w:t>，并以</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形式出具的金额为人民币</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元的投标保证金。</w:t>
      </w:r>
    </w:p>
    <w:p w14:paraId="4100009F">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据此，签字代表宣布同意如下：</w:t>
      </w:r>
    </w:p>
    <w:p w14:paraId="77C1845E">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（1）附投标价格表中规定的应提供</w:t>
      </w:r>
      <w:r>
        <w:rPr>
          <w:rFonts w:hint="eastAsia" w:ascii="方正仿宋_GB2312" w:hAnsi="方正仿宋_GB2312" w:eastAsia="方正仿宋_GB2312" w:cs="方正仿宋_GB2312"/>
          <w:color w:val="auto"/>
          <w:sz w:val="24"/>
          <w:szCs w:val="24"/>
          <w:highlight w:val="none"/>
          <w:lang w:eastAsia="zh-CN"/>
        </w:rPr>
        <w:t>服务</w:t>
      </w:r>
      <w:r>
        <w:rPr>
          <w:rFonts w:hint="eastAsia" w:ascii="方正仿宋_GB2312" w:hAnsi="方正仿宋_GB2312" w:eastAsia="方正仿宋_GB2312" w:cs="方正仿宋_GB2312"/>
          <w:color w:val="auto"/>
          <w:sz w:val="24"/>
          <w:szCs w:val="24"/>
          <w:highlight w:val="none"/>
        </w:rPr>
        <w:t>的投标总价为</w:t>
      </w:r>
      <w:r>
        <w:rPr>
          <w:rFonts w:hint="eastAsia" w:ascii="方正仿宋_GB2312" w:hAnsi="方正仿宋_GB2312" w:eastAsia="方正仿宋_GB2312" w:cs="方正仿宋_GB2312"/>
          <w:color w:val="auto"/>
          <w:sz w:val="24"/>
          <w:szCs w:val="24"/>
          <w:highlight w:val="none"/>
          <w:u w:val="single"/>
        </w:rPr>
        <w:t>　　（用文字和数字表示）。</w:t>
      </w:r>
    </w:p>
    <w:p w14:paraId="7852B352">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（2）本投标有效期为自投标截止之日起</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个日历日。</w:t>
      </w:r>
    </w:p>
    <w:p w14:paraId="0779FB06">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（3）联合体中的大中型企业和其他自然人、法人或者非法人组织，与联合体中的小型、微型企业之间（存在、不存在）投资关系（如果联合体的话）。</w:t>
      </w:r>
    </w:p>
    <w:p w14:paraId="2D9D845A">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（4）已详细审查全部招标文件，包括所有补充通知（如果有的话），完全理解并同意放弃对这方面有不明、误解和质疑的权力。</w:t>
      </w:r>
    </w:p>
    <w:p w14:paraId="0AD72DBB">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（5）如果我方</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，我方将在</w:t>
      </w:r>
      <w:r>
        <w:rPr>
          <w:rFonts w:hint="eastAsia" w:ascii="方正仿宋_GB2312" w:hAnsi="方正仿宋_GB2312" w:eastAsia="方正仿宋_GB2312" w:cs="方正仿宋_GB2312"/>
          <w:color w:val="auto"/>
          <w:sz w:val="24"/>
          <w:szCs w:val="24"/>
          <w:highlight w:val="none"/>
          <w:lang w:eastAsia="zh-CN"/>
        </w:rPr>
        <w:t>招标</w:t>
      </w:r>
      <w:r>
        <w:rPr>
          <w:rFonts w:hint="eastAsia" w:ascii="方正仿宋_GB2312" w:hAnsi="方正仿宋_GB2312" w:eastAsia="方正仿宋_GB2312" w:cs="方正仿宋_GB2312"/>
          <w:color w:val="auto"/>
          <w:sz w:val="24"/>
          <w:szCs w:val="24"/>
          <w:highlight w:val="none"/>
        </w:rPr>
        <w:t>文件规定的时间内签订委托合同并按采购要求提供履约保证金。如果我方违约，除</w:t>
      </w:r>
      <w:r>
        <w:rPr>
          <w:rFonts w:hint="eastAsia" w:ascii="方正仿宋_GB2312" w:hAnsi="方正仿宋_GB2312" w:eastAsia="方正仿宋_GB2312" w:cs="方正仿宋_GB2312"/>
          <w:color w:val="auto"/>
          <w:sz w:val="24"/>
          <w:szCs w:val="24"/>
          <w:highlight w:val="none"/>
          <w:lang w:eastAsia="zh-CN"/>
        </w:rPr>
        <w:t>投标</w:t>
      </w:r>
      <w:r>
        <w:rPr>
          <w:rFonts w:hint="eastAsia" w:ascii="方正仿宋_GB2312" w:hAnsi="方正仿宋_GB2312" w:eastAsia="方正仿宋_GB2312" w:cs="方正仿宋_GB2312"/>
          <w:color w:val="auto"/>
          <w:sz w:val="24"/>
          <w:szCs w:val="24"/>
          <w:highlight w:val="none"/>
        </w:rPr>
        <w:t>保证金不予退还外，贵方有权终止我方</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并选择</w:t>
      </w:r>
      <w:r>
        <w:rPr>
          <w:rFonts w:hint="default" w:ascii="方正仿宋_GB2312" w:hAnsi="方正仿宋_GB2312" w:eastAsia="方正仿宋_GB2312" w:cs="方正仿宋_GB2312"/>
          <w:color w:val="auto"/>
          <w:sz w:val="24"/>
          <w:szCs w:val="24"/>
          <w:highlight w:val="none"/>
          <w:lang w:val="en-US"/>
        </w:rPr>
        <w:t>其他</w:t>
      </w:r>
      <w:r>
        <w:rPr>
          <w:rFonts w:hint="eastAsia" w:ascii="方正仿宋_GB2312" w:hAnsi="方正仿宋_GB2312" w:eastAsia="方正仿宋_GB2312" w:cs="方正仿宋_GB2312"/>
          <w:color w:val="auto"/>
          <w:sz w:val="24"/>
          <w:szCs w:val="24"/>
          <w:highlight w:val="none"/>
          <w:lang w:eastAsia="zh-CN"/>
        </w:rPr>
        <w:t>中标单位</w:t>
      </w:r>
      <w:r>
        <w:rPr>
          <w:rFonts w:hint="eastAsia" w:ascii="方正仿宋_GB2312" w:hAnsi="方正仿宋_GB2312" w:eastAsia="方正仿宋_GB2312" w:cs="方正仿宋_GB2312"/>
          <w:color w:val="auto"/>
          <w:sz w:val="24"/>
          <w:szCs w:val="24"/>
          <w:highlight w:val="none"/>
        </w:rPr>
        <w:t>。</w:t>
      </w:r>
    </w:p>
    <w:p w14:paraId="5CA2204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（6）根据</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须知第1条规定，我方不是为本项目提供整体设计、规范编制或者项目管理、监理、检测等服务的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，我方不是采购代理机构的附属机构。</w:t>
      </w:r>
    </w:p>
    <w:p w14:paraId="47C7D92D">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（7）在领取中标通知书的同时按招标文件规定的形式，向代理机构一次性支付</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服务费。</w:t>
      </w:r>
    </w:p>
    <w:p w14:paraId="1E2A2A33">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（8）按照贵方可能要求，提供与其投标有关的一切数据或资料，完全理解贵方不一定接受最低价的投标或收到的任何投标。</w:t>
      </w:r>
    </w:p>
    <w:p w14:paraId="413C683E">
      <w:pPr>
        <w:pStyle w:val="20"/>
        <w:keepNext w:val="0"/>
        <w:keepLines w:val="0"/>
        <w:pageBreakBefore w:val="0"/>
        <w:wordWrap/>
        <w:overflowPunct/>
        <w:topLinePunct w:val="0"/>
        <w:bidi w:val="0"/>
        <w:snapToGrid w:val="0"/>
        <w:spacing w:line="560" w:lineRule="exact"/>
        <w:ind w:left="0" w:leftChars="0" w:firstLine="480" w:firstLineChars="20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lang w:eastAsia="zh-CN"/>
        </w:rPr>
        <w:t>）供应商同意与采购方签署安全协议书，并按</w:t>
      </w:r>
      <w:r>
        <w:rPr>
          <w:rFonts w:hint="eastAsia" w:ascii="方正仿宋_GB2312" w:hAnsi="方正仿宋_GB2312" w:eastAsia="方正仿宋_GB2312" w:cs="方正仿宋_GB2312"/>
          <w:color w:val="auto"/>
          <w:sz w:val="24"/>
          <w:szCs w:val="24"/>
          <w:highlight w:val="none"/>
          <w:lang w:val="en-US" w:eastAsia="zh-CN"/>
        </w:rPr>
        <w:t>民法典</w:t>
      </w:r>
      <w:r>
        <w:rPr>
          <w:rFonts w:hint="eastAsia" w:ascii="方正仿宋_GB2312" w:hAnsi="方正仿宋_GB2312" w:eastAsia="方正仿宋_GB2312" w:cs="方正仿宋_GB2312"/>
          <w:color w:val="auto"/>
          <w:sz w:val="24"/>
          <w:szCs w:val="24"/>
          <w:highlight w:val="none"/>
          <w:lang w:eastAsia="zh-CN"/>
        </w:rPr>
        <w:t>履行自己的全部责任。</w:t>
      </w:r>
    </w:p>
    <w:p w14:paraId="7D9C7E11">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）按照招标文件的规定履行合同责任和义务。</w:t>
      </w:r>
    </w:p>
    <w:p w14:paraId="01D6EEBB">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地址传真</w:t>
      </w:r>
    </w:p>
    <w:p w14:paraId="17CF2014">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电话电子函件</w:t>
      </w:r>
      <w:bookmarkStart w:id="86" w:name="_Hlt520356243"/>
      <w:bookmarkEnd w:id="86"/>
      <w:bookmarkStart w:id="87" w:name="_Hlt520355938"/>
      <w:bookmarkEnd w:id="87"/>
    </w:p>
    <w:p w14:paraId="1D6B18A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法定代表人或其委托代理人(签字或盖章)：</w:t>
      </w:r>
    </w:p>
    <w:p w14:paraId="1D9877F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名称（全称）</w:t>
      </w:r>
      <w:r>
        <w:rPr>
          <w:rFonts w:hint="eastAsia" w:ascii="方正仿宋_GB2312" w:hAnsi="方正仿宋_GB2312" w:eastAsia="方正仿宋_GB2312" w:cs="方正仿宋_GB2312"/>
          <w:color w:val="auto"/>
          <w:sz w:val="24"/>
          <w:szCs w:val="24"/>
          <w:highlight w:val="none"/>
          <w:lang w:eastAsia="zh-CN"/>
        </w:rPr>
        <w:t>：</w:t>
      </w:r>
    </w:p>
    <w:p w14:paraId="2A58E724">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开户银行（全称）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　　　　　　</w:t>
      </w:r>
    </w:p>
    <w:p w14:paraId="62103543">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供应商银行账号：</w:t>
      </w:r>
      <w:r>
        <w:rPr>
          <w:rFonts w:hint="eastAsia" w:ascii="方正仿宋_GB2312" w:hAnsi="方正仿宋_GB2312" w:eastAsia="方正仿宋_GB2312" w:cs="方正仿宋_GB2312"/>
          <w:color w:val="auto"/>
          <w:sz w:val="24"/>
          <w:szCs w:val="24"/>
          <w:highlight w:val="none"/>
        </w:rPr>
        <w:t>　　　　　　　　　　</w:t>
      </w:r>
    </w:p>
    <w:p w14:paraId="44ACBF8F">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供应商公</w:t>
      </w:r>
      <w:r>
        <w:rPr>
          <w:rFonts w:hint="eastAsia" w:ascii="方正仿宋_GB2312" w:hAnsi="方正仿宋_GB2312" w:eastAsia="方正仿宋_GB2312" w:cs="方正仿宋_GB2312"/>
          <w:color w:val="auto"/>
          <w:sz w:val="24"/>
          <w:szCs w:val="24"/>
          <w:highlight w:val="none"/>
        </w:rPr>
        <w:t>章</w:t>
      </w:r>
      <w:r>
        <w:rPr>
          <w:rFonts w:hint="eastAsia" w:ascii="方正仿宋_GB2312" w:hAnsi="方正仿宋_GB2312" w:eastAsia="方正仿宋_GB2312" w:cs="方正仿宋_GB2312"/>
          <w:color w:val="auto"/>
          <w:sz w:val="24"/>
          <w:szCs w:val="24"/>
          <w:highlight w:val="none"/>
          <w:lang w:eastAsia="zh-CN"/>
        </w:rPr>
        <w:t>：</w:t>
      </w:r>
    </w:p>
    <w:p w14:paraId="662E093A">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rPr>
        <w:sectPr>
          <w:pgSz w:w="11907" w:h="16840"/>
          <w:pgMar w:top="1361" w:right="1253" w:bottom="1361" w:left="1194" w:header="851" w:footer="850" w:gutter="0"/>
          <w:pgNumType w:fmt="decimal"/>
          <w:cols w:space="720" w:num="1"/>
          <w:rtlGutter w:val="0"/>
          <w:docGrid w:linePitch="46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6B6C55EE">
      <w:pPr>
        <w:pStyle w:val="4"/>
        <w:spacing w:before="0" w:line="240" w:lineRule="atLeast"/>
        <w:ind w:left="0" w:leftChars="0" w:firstLine="0" w:firstLineChars="0"/>
        <w:jc w:val="center"/>
        <w:rPr>
          <w:rFonts w:hint="eastAsia" w:ascii="方正仿宋_GB2312" w:hAnsi="方正仿宋_GB2312" w:eastAsia="方正仿宋_GB2312" w:cs="方正仿宋_GB2312"/>
          <w:color w:val="auto"/>
          <w:sz w:val="28"/>
          <w:szCs w:val="28"/>
          <w:highlight w:val="none"/>
        </w:rPr>
      </w:pPr>
      <w:bookmarkStart w:id="88" w:name="_Toc232"/>
      <w:r>
        <w:rPr>
          <w:rFonts w:hint="eastAsia" w:ascii="方正仿宋_GB2312" w:hAnsi="方正仿宋_GB2312" w:eastAsia="方正仿宋_GB2312" w:cs="方正仿宋_GB2312"/>
          <w:color w:val="auto"/>
          <w:sz w:val="28"/>
          <w:szCs w:val="28"/>
          <w:highlight w:val="none"/>
        </w:rPr>
        <w:t>2</w:t>
      </w:r>
      <w:bookmarkEnd w:id="82"/>
      <w:bookmarkStart w:id="89" w:name="_Toc518923118"/>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投标分项报价表</w:t>
      </w:r>
      <w:bookmarkEnd w:id="83"/>
      <w:bookmarkEnd w:id="84"/>
      <w:bookmarkEnd w:id="88"/>
      <w:bookmarkEnd w:id="89"/>
    </w:p>
    <w:p w14:paraId="7BA104F6">
      <w:pPr>
        <w:pStyle w:val="14"/>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报价单位：人民币</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元</w:t>
      </w:r>
    </w:p>
    <w:p w14:paraId="074AC1DA">
      <w:pPr>
        <w:pStyle w:val="20"/>
        <w:rPr>
          <w:rFonts w:hint="eastAsia" w:ascii="方正仿宋_GB2312" w:hAnsi="方正仿宋_GB2312" w:eastAsia="方正仿宋_GB2312" w:cs="方正仿宋_GB2312"/>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1458"/>
        <w:gridCol w:w="1185"/>
        <w:gridCol w:w="1591"/>
        <w:gridCol w:w="1000"/>
        <w:gridCol w:w="997"/>
      </w:tblGrid>
      <w:tr w14:paraId="517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1035F59F">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336" w:type="dxa"/>
            <w:noWrap w:val="0"/>
            <w:vAlign w:val="center"/>
          </w:tcPr>
          <w:p w14:paraId="73DAC0F5">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名称</w:t>
            </w:r>
          </w:p>
        </w:tc>
        <w:tc>
          <w:tcPr>
            <w:tcW w:w="1539" w:type="dxa"/>
            <w:noWrap w:val="0"/>
            <w:vAlign w:val="center"/>
          </w:tcPr>
          <w:p w14:paraId="4D646434">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服务内容</w:t>
            </w:r>
          </w:p>
        </w:tc>
        <w:tc>
          <w:tcPr>
            <w:tcW w:w="1458" w:type="dxa"/>
            <w:noWrap w:val="0"/>
            <w:vAlign w:val="center"/>
          </w:tcPr>
          <w:p w14:paraId="482A2C42">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数量</w:t>
            </w:r>
          </w:p>
        </w:tc>
        <w:tc>
          <w:tcPr>
            <w:tcW w:w="1185" w:type="dxa"/>
            <w:noWrap w:val="0"/>
            <w:vAlign w:val="center"/>
          </w:tcPr>
          <w:p w14:paraId="313B3BCA">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单位</w:t>
            </w:r>
          </w:p>
        </w:tc>
        <w:tc>
          <w:tcPr>
            <w:tcW w:w="1591" w:type="dxa"/>
            <w:noWrap w:val="0"/>
            <w:vAlign w:val="center"/>
          </w:tcPr>
          <w:p w14:paraId="0A3B12A0">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单价</w:t>
            </w:r>
          </w:p>
        </w:tc>
        <w:tc>
          <w:tcPr>
            <w:tcW w:w="1000" w:type="dxa"/>
            <w:noWrap w:val="0"/>
            <w:vAlign w:val="center"/>
          </w:tcPr>
          <w:p w14:paraId="572F7439">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总价</w:t>
            </w:r>
          </w:p>
        </w:tc>
        <w:tc>
          <w:tcPr>
            <w:tcW w:w="997" w:type="dxa"/>
            <w:noWrap w:val="0"/>
            <w:vAlign w:val="center"/>
          </w:tcPr>
          <w:p w14:paraId="7CB1E355">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备注</w:t>
            </w:r>
          </w:p>
        </w:tc>
      </w:tr>
      <w:tr w14:paraId="50B2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1424EE40">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336" w:type="dxa"/>
            <w:noWrap w:val="0"/>
            <w:vAlign w:val="center"/>
          </w:tcPr>
          <w:p w14:paraId="7051F871">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12D744B3">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799DF21A">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7771443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474165C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00505BC9">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5D8EBEB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0EFD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48D8EBF1">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336" w:type="dxa"/>
            <w:noWrap w:val="0"/>
            <w:vAlign w:val="center"/>
          </w:tcPr>
          <w:p w14:paraId="724F7163">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05FD683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1E5887C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60A4FEB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5073EB99">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5C26F6D1">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58C1B95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626F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72907362">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336" w:type="dxa"/>
            <w:noWrap w:val="0"/>
            <w:vAlign w:val="center"/>
          </w:tcPr>
          <w:p w14:paraId="0B793DF6">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24D40CB6">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4C64368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1FA7794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4200BDA8">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6FCE6B34">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0D11924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3332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1E056E1E">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336" w:type="dxa"/>
            <w:noWrap w:val="0"/>
            <w:vAlign w:val="center"/>
          </w:tcPr>
          <w:p w14:paraId="1B02AD31">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12C6850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57469CE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65DE3D9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3215F44C">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030C369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387A22D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7918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193B00A9">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1336" w:type="dxa"/>
            <w:noWrap w:val="0"/>
            <w:vAlign w:val="center"/>
          </w:tcPr>
          <w:p w14:paraId="1BE49067">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41E9634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6A0CF7C4">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0B80E6E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615D29A5">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6C187EF3">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7EF1813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38E9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863" w:type="dxa"/>
            <w:gridSpan w:val="6"/>
            <w:noWrap w:val="0"/>
            <w:vAlign w:val="center"/>
          </w:tcPr>
          <w:p w14:paraId="53D0065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总价：</w:t>
            </w:r>
          </w:p>
        </w:tc>
        <w:tc>
          <w:tcPr>
            <w:tcW w:w="1997" w:type="dxa"/>
            <w:gridSpan w:val="2"/>
            <w:noWrap w:val="0"/>
            <w:vAlign w:val="center"/>
          </w:tcPr>
          <w:p w14:paraId="4C918C4B">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bl>
    <w:p w14:paraId="265652C5">
      <w:pPr>
        <w:pStyle w:val="14"/>
        <w:spacing w:line="360" w:lineRule="auto"/>
        <w:rPr>
          <w:rFonts w:hint="eastAsia" w:ascii="方正仿宋_GB2312" w:hAnsi="方正仿宋_GB2312" w:eastAsia="方正仿宋_GB2312" w:cs="方正仿宋_GB2312"/>
          <w:color w:val="auto"/>
          <w:sz w:val="24"/>
          <w:szCs w:val="24"/>
          <w:highlight w:val="none"/>
        </w:rPr>
      </w:pPr>
    </w:p>
    <w:p w14:paraId="056B0F8B">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0AA4128D">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p>
    <w:p w14:paraId="74A74658">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4967D72A">
      <w:pPr>
        <w:pStyle w:val="14"/>
        <w:spacing w:line="360" w:lineRule="auto"/>
        <w:rPr>
          <w:rFonts w:hint="eastAsia" w:ascii="方正仿宋_GB2312" w:hAnsi="方正仿宋_GB2312" w:eastAsia="方正仿宋_GB2312" w:cs="方正仿宋_GB2312"/>
          <w:color w:val="auto"/>
          <w:sz w:val="24"/>
          <w:szCs w:val="24"/>
          <w:highlight w:val="none"/>
        </w:rPr>
      </w:pPr>
    </w:p>
    <w:p w14:paraId="2FABF7B0">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注:1.如果开标一览表（报价表）内容与投标文件中明细表内容不一致的，以开标一览表（报价表）内容为准。</w:t>
      </w:r>
    </w:p>
    <w:p w14:paraId="62DEED5E">
      <w:pPr>
        <w:pStyle w:val="14"/>
        <w:spacing w:line="360" w:lineRule="auto"/>
        <w:ind w:firstLine="480" w:firstLineChars="200"/>
        <w:rPr>
          <w:rFonts w:hint="eastAsia" w:ascii="方正仿宋_GB2312" w:hAnsi="方正仿宋_GB2312" w:eastAsia="方正仿宋_GB2312" w:cs="方正仿宋_GB2312"/>
          <w:color w:val="auto"/>
          <w:sz w:val="28"/>
          <w:szCs w:val="28"/>
          <w:highlight w:val="none"/>
          <w:lang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上述各项的详细分项报价，可另页描述</w:t>
      </w:r>
      <w:r>
        <w:rPr>
          <w:rFonts w:hint="eastAsia" w:ascii="方正仿宋_GB2312" w:hAnsi="方正仿宋_GB2312" w:eastAsia="方正仿宋_GB2312" w:cs="方正仿宋_GB2312"/>
          <w:color w:val="auto"/>
          <w:sz w:val="24"/>
          <w:szCs w:val="24"/>
          <w:highlight w:val="none"/>
          <w:lang w:eastAsia="zh-CN"/>
        </w:rPr>
        <w:t>。</w:t>
      </w:r>
    </w:p>
    <w:p w14:paraId="48B2BDBA">
      <w:pPr>
        <w:pStyle w:val="14"/>
        <w:spacing w:line="240" w:lineRule="atLeast"/>
        <w:jc w:val="center"/>
        <w:rPr>
          <w:rFonts w:hint="eastAsia" w:ascii="方正仿宋_GB2312" w:hAnsi="方正仿宋_GB2312" w:eastAsia="方正仿宋_GB2312" w:cs="方正仿宋_GB2312"/>
          <w:b/>
          <w:color w:val="auto"/>
          <w:kern w:val="0"/>
          <w:sz w:val="28"/>
          <w:szCs w:val="21"/>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3、服务说明一览表</w:t>
      </w:r>
    </w:p>
    <w:p w14:paraId="06FB294D">
      <w:pPr>
        <w:pStyle w:val="14"/>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959"/>
        <w:gridCol w:w="1700"/>
        <w:gridCol w:w="1575"/>
        <w:gridCol w:w="1583"/>
      </w:tblGrid>
      <w:tr w14:paraId="3F77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0051ECAD">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640" w:type="dxa"/>
            <w:noWrap w:val="0"/>
            <w:vAlign w:val="center"/>
          </w:tcPr>
          <w:p w14:paraId="2080B0DD">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服务名称</w:t>
            </w:r>
          </w:p>
        </w:tc>
        <w:tc>
          <w:tcPr>
            <w:tcW w:w="1959" w:type="dxa"/>
            <w:noWrap w:val="0"/>
            <w:vAlign w:val="center"/>
          </w:tcPr>
          <w:p w14:paraId="631B7380">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服务内容</w:t>
            </w:r>
          </w:p>
        </w:tc>
        <w:tc>
          <w:tcPr>
            <w:tcW w:w="1700" w:type="dxa"/>
            <w:noWrap w:val="0"/>
            <w:vAlign w:val="center"/>
          </w:tcPr>
          <w:p w14:paraId="7A4C3C3A">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服务期</w:t>
            </w:r>
            <w:r>
              <w:rPr>
                <w:rFonts w:hint="eastAsia" w:ascii="方正仿宋_GB2312" w:hAnsi="方正仿宋_GB2312" w:eastAsia="方正仿宋_GB2312" w:cs="方正仿宋_GB2312"/>
                <w:color w:val="auto"/>
                <w:sz w:val="24"/>
                <w:szCs w:val="24"/>
                <w:highlight w:val="none"/>
                <w:lang w:val="en-US" w:eastAsia="zh-CN"/>
              </w:rPr>
              <w:t>限</w:t>
            </w:r>
          </w:p>
        </w:tc>
        <w:tc>
          <w:tcPr>
            <w:tcW w:w="1575" w:type="dxa"/>
            <w:noWrap w:val="0"/>
            <w:vAlign w:val="center"/>
          </w:tcPr>
          <w:p w14:paraId="08B12E56">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服务地点</w:t>
            </w:r>
          </w:p>
        </w:tc>
        <w:tc>
          <w:tcPr>
            <w:tcW w:w="1583" w:type="dxa"/>
            <w:noWrap w:val="0"/>
            <w:vAlign w:val="center"/>
          </w:tcPr>
          <w:p w14:paraId="30D00F4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其他</w:t>
            </w:r>
          </w:p>
        </w:tc>
      </w:tr>
      <w:tr w14:paraId="2E8E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61E93F1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1BCEEDE9">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4F44D21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31CDC41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462A698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47D6FAF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5F92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56FCAA5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1B8BA01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54C99ED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D039D20">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EBB506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12291E80">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69D9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8CEC59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4F288F33">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2886213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336878D">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08C1996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5381920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425A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6975440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0377C7C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7F6060B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4A58C6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90FAD1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7C64F47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4BF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BA51FE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6F28448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72BDB07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CE19B47">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41DE6B05">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3311FA0D">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3DC0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2654B56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2ADC59B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379BDAB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7541458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5AE295B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53D301E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0AED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A94758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774862A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123AB5A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103EBD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D81BB2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277988D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3075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5D5137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7A137DEF">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690129A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7B36A45">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5108B0A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1DBCB0B7">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bl>
    <w:p w14:paraId="058EFCC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p w14:paraId="03ED0594">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2766FBAD">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p>
    <w:p w14:paraId="064B6358">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50DA0BBA">
      <w:pPr>
        <w:pStyle w:val="20"/>
        <w:ind w:left="0" w:leftChars="0" w:firstLine="0" w:firstLineChars="0"/>
        <w:rPr>
          <w:rFonts w:hint="eastAsia" w:ascii="方正仿宋_GB2312" w:hAnsi="方正仿宋_GB2312" w:eastAsia="方正仿宋_GB2312" w:cs="方正仿宋_GB2312"/>
          <w:color w:val="auto"/>
          <w:highlight w:val="none"/>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注:各项服务详细技术性能应另页描述。</w:t>
      </w:r>
    </w:p>
    <w:p w14:paraId="086D0F4D">
      <w:pPr>
        <w:pStyle w:val="4"/>
        <w:spacing w:before="0" w:line="240" w:lineRule="atLeast"/>
        <w:ind w:left="0" w:leftChars="0" w:firstLine="0" w:firstLineChars="0"/>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90" w:name="_Hlt520343392"/>
      <w:bookmarkEnd w:id="90"/>
      <w:bookmarkStart w:id="91" w:name="_Hlt520273711"/>
      <w:bookmarkEnd w:id="91"/>
      <w:bookmarkStart w:id="92" w:name="_Hlt520274407"/>
      <w:bookmarkEnd w:id="92"/>
      <w:bookmarkStart w:id="93" w:name="_Hlt520274065"/>
      <w:bookmarkEnd w:id="93"/>
      <w:bookmarkStart w:id="94" w:name="_Hlt520274911"/>
      <w:bookmarkEnd w:id="94"/>
      <w:bookmarkStart w:id="95" w:name="_Hlt520343000"/>
      <w:bookmarkEnd w:id="95"/>
      <w:bookmarkStart w:id="96" w:name="_Hlt520274393"/>
      <w:bookmarkEnd w:id="96"/>
      <w:bookmarkStart w:id="97" w:name="_Hlt520271212"/>
      <w:bookmarkEnd w:id="97"/>
      <w:bookmarkStart w:id="98" w:name="_Hlt520273973"/>
      <w:bookmarkEnd w:id="98"/>
      <w:bookmarkStart w:id="99" w:name="_Hlt520350918"/>
      <w:bookmarkEnd w:id="99"/>
      <w:bookmarkStart w:id="100" w:name="_Hlt520350957"/>
      <w:bookmarkEnd w:id="100"/>
      <w:bookmarkStart w:id="101" w:name="_Toc4571"/>
      <w:bookmarkStart w:id="102" w:name="_Toc518923120"/>
      <w:bookmarkStart w:id="103" w:name="_Toc5508"/>
      <w:r>
        <w:rPr>
          <w:rFonts w:hint="eastAsia" w:ascii="方正仿宋_GB2312" w:hAnsi="方正仿宋_GB2312" w:eastAsia="方正仿宋_GB2312" w:cs="方正仿宋_GB2312"/>
          <w:b/>
          <w:color w:val="auto"/>
          <w:kern w:val="0"/>
          <w:sz w:val="28"/>
          <w:szCs w:val="28"/>
          <w:highlight w:val="none"/>
          <w:lang w:val="en-US" w:eastAsia="zh-CN" w:bidi="ar-SA"/>
        </w:rPr>
        <w:t>4、技术规格偏离表</w:t>
      </w:r>
      <w:bookmarkEnd w:id="101"/>
    </w:p>
    <w:p w14:paraId="6950715D">
      <w:pPr>
        <w:pStyle w:val="14"/>
        <w:spacing w:line="36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00"/>
        <w:gridCol w:w="1215"/>
        <w:gridCol w:w="1695"/>
        <w:gridCol w:w="1909"/>
        <w:gridCol w:w="1619"/>
        <w:gridCol w:w="1390"/>
      </w:tblGrid>
      <w:tr w14:paraId="16D1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center"/>
          </w:tcPr>
          <w:p w14:paraId="142F52E0">
            <w:pPr>
              <w:pStyle w:val="14"/>
              <w:spacing w:line="36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200" w:type="dxa"/>
            <w:noWrap w:val="0"/>
            <w:vAlign w:val="center"/>
          </w:tcPr>
          <w:p w14:paraId="72D9C97E">
            <w:pPr>
              <w:pStyle w:val="14"/>
              <w:spacing w:line="36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服务名称</w:t>
            </w:r>
          </w:p>
        </w:tc>
        <w:tc>
          <w:tcPr>
            <w:tcW w:w="1215" w:type="dxa"/>
            <w:noWrap w:val="0"/>
            <w:vAlign w:val="center"/>
          </w:tcPr>
          <w:p w14:paraId="481D559C">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招标文件</w:t>
            </w:r>
          </w:p>
          <w:p w14:paraId="1964A59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条款号</w:t>
            </w:r>
          </w:p>
        </w:tc>
        <w:tc>
          <w:tcPr>
            <w:tcW w:w="1695" w:type="dxa"/>
            <w:noWrap w:val="0"/>
            <w:vAlign w:val="center"/>
          </w:tcPr>
          <w:p w14:paraId="511B5058">
            <w:pPr>
              <w:pStyle w:val="14"/>
              <w:pageBreakBefore w:val="0"/>
              <w:kinsoku/>
              <w:overflowPunct/>
              <w:bidi w:val="0"/>
              <w:snapToGrid w:val="0"/>
              <w:spacing w:line="312"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招标</w:t>
            </w:r>
            <w:r>
              <w:rPr>
                <w:rFonts w:hint="eastAsia" w:ascii="方正仿宋_GB2312" w:hAnsi="方正仿宋_GB2312" w:eastAsia="方正仿宋_GB2312" w:cs="方正仿宋_GB2312"/>
                <w:color w:val="auto"/>
                <w:sz w:val="24"/>
                <w:highlight w:val="none"/>
              </w:rPr>
              <w:t>文件</w:t>
            </w:r>
            <w:r>
              <w:rPr>
                <w:rFonts w:hint="eastAsia" w:ascii="方正仿宋_GB2312" w:hAnsi="方正仿宋_GB2312" w:eastAsia="方正仿宋_GB2312" w:cs="方正仿宋_GB2312"/>
                <w:color w:val="auto"/>
                <w:sz w:val="24"/>
                <w:highlight w:val="none"/>
                <w:lang w:eastAsia="zh-CN"/>
              </w:rPr>
              <w:t>条款</w:t>
            </w:r>
          </w:p>
        </w:tc>
        <w:tc>
          <w:tcPr>
            <w:tcW w:w="1909" w:type="dxa"/>
            <w:noWrap w:val="0"/>
            <w:vAlign w:val="center"/>
          </w:tcPr>
          <w:p w14:paraId="1C866383">
            <w:pPr>
              <w:pStyle w:val="14"/>
              <w:pageBreakBefore w:val="0"/>
              <w:kinsoku/>
              <w:overflowPunct/>
              <w:bidi w:val="0"/>
              <w:snapToGrid w:val="0"/>
              <w:spacing w:line="312"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投标</w:t>
            </w:r>
            <w:r>
              <w:rPr>
                <w:rFonts w:hint="eastAsia" w:ascii="方正仿宋_GB2312" w:hAnsi="方正仿宋_GB2312" w:eastAsia="方正仿宋_GB2312" w:cs="方正仿宋_GB2312"/>
                <w:color w:val="auto"/>
                <w:sz w:val="24"/>
                <w:highlight w:val="none"/>
              </w:rPr>
              <w:t>文件</w:t>
            </w:r>
            <w:r>
              <w:rPr>
                <w:rFonts w:hint="eastAsia" w:ascii="方正仿宋_GB2312" w:hAnsi="方正仿宋_GB2312" w:eastAsia="方正仿宋_GB2312" w:cs="方正仿宋_GB2312"/>
                <w:color w:val="auto"/>
                <w:sz w:val="24"/>
                <w:highlight w:val="none"/>
                <w:lang w:eastAsia="zh-CN"/>
              </w:rPr>
              <w:t>条款</w:t>
            </w:r>
          </w:p>
        </w:tc>
        <w:tc>
          <w:tcPr>
            <w:tcW w:w="1619" w:type="dxa"/>
            <w:noWrap w:val="0"/>
            <w:vAlign w:val="center"/>
          </w:tcPr>
          <w:p w14:paraId="37B0D202">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偏离情况</w:t>
            </w:r>
          </w:p>
        </w:tc>
        <w:tc>
          <w:tcPr>
            <w:tcW w:w="1390" w:type="dxa"/>
            <w:noWrap w:val="0"/>
            <w:vAlign w:val="center"/>
          </w:tcPr>
          <w:p w14:paraId="064B137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p>
        </w:tc>
      </w:tr>
      <w:tr w14:paraId="1D2C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FD683D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D4ACD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C3C081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7DD996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34427C6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5E627C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007E522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35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0F0C4A4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58AE55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C82960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1C0FBC7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10344BF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81AAF7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11E0645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755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290A8C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5DAD00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7CB8F6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F9C184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2896352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BB1DC03">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EF9D48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45BA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A9D142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171FC61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7102B1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353BEA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3CB6D13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6D76305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3BDCE9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C01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3CC60A2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12FDC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6E999E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0618CFC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1C39C48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1D05780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BAD75E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BCA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45BF99D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EE92EF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51B3D07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18651D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784E313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1375BFF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B6843D3">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6BE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F8FDA0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0D5B0E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DFBC7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837F58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6435246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CEC5A6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5B68899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7136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2CB2A2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BBFB39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2224DF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4B8838D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86B167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572DEF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612D8DE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5EDE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80E560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47548F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490F9B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A138F3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88996D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5B8C18A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7A16C7A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72D5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C18E94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E9ED7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8C9944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11EA4CF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C8E038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2D10013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5CAD4A9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AAC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A949ED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1F832B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8F2EE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02F67FE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7AB704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1E938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0FED1DE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005C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2E0141C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1B7C3B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65129D6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9A6B54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5048257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3C9D92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32B90B2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201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197E2BA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BB8CF4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2976B6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F528D8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2AD13A2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83A0CF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54D7AA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484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69214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7C2CC70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89055F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E160CA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4FD4A4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CE502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54A939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207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1AD444F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9A82AD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BF79C7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075DFF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FE9776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6FAE689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2F00B1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bl>
    <w:p w14:paraId="710E934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p w14:paraId="516BB5BD">
      <w:pPr>
        <w:pStyle w:val="14"/>
        <w:spacing w:line="48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要将投标文件和</w:t>
      </w:r>
      <w:r>
        <w:rPr>
          <w:rFonts w:hint="eastAsia" w:ascii="方正仿宋_GB2312" w:hAnsi="方正仿宋_GB2312" w:eastAsia="方正仿宋_GB2312" w:cs="方正仿宋_GB2312"/>
          <w:color w:val="auto"/>
          <w:sz w:val="24"/>
          <w:szCs w:val="24"/>
          <w:highlight w:val="none"/>
          <w:lang w:eastAsia="zh-CN"/>
        </w:rPr>
        <w:t>招标文件</w:t>
      </w:r>
      <w:r>
        <w:rPr>
          <w:rFonts w:hint="eastAsia" w:ascii="方正仿宋_GB2312" w:hAnsi="方正仿宋_GB2312" w:eastAsia="方正仿宋_GB2312" w:cs="方正仿宋_GB2312"/>
          <w:color w:val="auto"/>
          <w:sz w:val="24"/>
          <w:szCs w:val="24"/>
          <w:highlight w:val="none"/>
        </w:rPr>
        <w:t>在</w:t>
      </w:r>
      <w:r>
        <w:rPr>
          <w:rFonts w:hint="eastAsia" w:ascii="方正仿宋_GB2312" w:hAnsi="方正仿宋_GB2312" w:eastAsia="方正仿宋_GB2312" w:cs="方正仿宋_GB2312"/>
          <w:color w:val="auto"/>
          <w:sz w:val="24"/>
          <w:szCs w:val="24"/>
          <w:highlight w:val="none"/>
          <w:lang w:eastAsia="zh-CN"/>
        </w:rPr>
        <w:t>技术要求</w:t>
      </w:r>
      <w:r>
        <w:rPr>
          <w:rFonts w:hint="eastAsia" w:ascii="方正仿宋_GB2312" w:hAnsi="方正仿宋_GB2312" w:eastAsia="方正仿宋_GB2312" w:cs="方正仿宋_GB2312"/>
          <w:color w:val="auto"/>
          <w:sz w:val="24"/>
          <w:szCs w:val="24"/>
          <w:highlight w:val="none"/>
        </w:rPr>
        <w:t>部分汇集成表。</w:t>
      </w:r>
    </w:p>
    <w:p w14:paraId="38764BF2">
      <w:pPr>
        <w:pStyle w:val="14"/>
        <w:spacing w:line="48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rPr>
        <w:tab/>
      </w:r>
    </w:p>
    <w:p w14:paraId="7241A924">
      <w:pPr>
        <w:pStyle w:val="14"/>
        <w:spacing w:line="48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19BAFEC0">
      <w:pPr>
        <w:pStyle w:val="10"/>
        <w:keepNext w:val="0"/>
        <w:keepLines w:val="0"/>
        <w:pageBreakBefore w:val="0"/>
        <w:tabs>
          <w:tab w:val="left" w:pos="2119"/>
          <w:tab w:val="left" w:pos="2748"/>
          <w:tab w:val="left" w:pos="3379"/>
          <w:tab w:val="left" w:pos="5881"/>
        </w:tabs>
        <w:kinsoku/>
        <w:wordWrap/>
        <w:overflowPunct/>
        <w:topLinePunct w:val="0"/>
        <w:bidi w:val="0"/>
        <w:spacing w:line="360" w:lineRule="auto"/>
        <w:ind w:right="3782"/>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29DA2DC5">
      <w:pPr>
        <w:pStyle w:val="4"/>
        <w:numPr>
          <w:ilvl w:val="0"/>
          <w:numId w:val="0"/>
        </w:numPr>
        <w:spacing w:before="0" w:line="240" w:lineRule="atLeast"/>
        <w:jc w:val="center"/>
        <w:rPr>
          <w:rFonts w:hint="eastAsia" w:ascii="方正仿宋_GB2312" w:hAnsi="方正仿宋_GB2312" w:eastAsia="方正仿宋_GB2312" w:cs="方正仿宋_GB2312"/>
          <w:color w:val="auto"/>
          <w:sz w:val="28"/>
          <w:szCs w:val="28"/>
          <w:highlight w:val="none"/>
        </w:rPr>
      </w:pPr>
      <w:bookmarkStart w:id="104" w:name="_Toc19504"/>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商务条款偏离表</w:t>
      </w:r>
      <w:bookmarkEnd w:id="104"/>
    </w:p>
    <w:p w14:paraId="1DD43EA8">
      <w:pPr>
        <w:pStyle w:val="14"/>
        <w:spacing w:line="36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324"/>
        <w:gridCol w:w="2066"/>
        <w:gridCol w:w="2267"/>
        <w:gridCol w:w="1417"/>
        <w:gridCol w:w="1403"/>
      </w:tblGrid>
      <w:tr w14:paraId="2EF9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14" w:type="dxa"/>
            <w:vMerge w:val="restart"/>
            <w:noWrap w:val="0"/>
            <w:vAlign w:val="center"/>
          </w:tcPr>
          <w:p w14:paraId="2539FC52">
            <w:pPr>
              <w:spacing w:line="276"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序号</w:t>
            </w:r>
          </w:p>
        </w:tc>
        <w:tc>
          <w:tcPr>
            <w:tcW w:w="3390" w:type="dxa"/>
            <w:gridSpan w:val="2"/>
            <w:noWrap w:val="0"/>
            <w:vAlign w:val="center"/>
          </w:tcPr>
          <w:p w14:paraId="1DB43429">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招标文件</w:t>
            </w:r>
          </w:p>
        </w:tc>
        <w:tc>
          <w:tcPr>
            <w:tcW w:w="2267" w:type="dxa"/>
            <w:noWrap w:val="0"/>
            <w:vAlign w:val="center"/>
          </w:tcPr>
          <w:p w14:paraId="27AFBA06">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w:t>
            </w:r>
          </w:p>
        </w:tc>
        <w:tc>
          <w:tcPr>
            <w:tcW w:w="1417" w:type="dxa"/>
            <w:vMerge w:val="restart"/>
            <w:noWrap w:val="0"/>
            <w:vAlign w:val="center"/>
          </w:tcPr>
          <w:p w14:paraId="486C19FA">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偏离情况</w:t>
            </w:r>
          </w:p>
        </w:tc>
        <w:tc>
          <w:tcPr>
            <w:tcW w:w="1403" w:type="dxa"/>
            <w:vMerge w:val="restart"/>
            <w:noWrap w:val="0"/>
            <w:vAlign w:val="center"/>
          </w:tcPr>
          <w:p w14:paraId="19A37DA0">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说明</w:t>
            </w:r>
          </w:p>
        </w:tc>
      </w:tr>
      <w:tr w14:paraId="263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4" w:type="dxa"/>
            <w:vMerge w:val="continue"/>
            <w:noWrap w:val="0"/>
            <w:vAlign w:val="center"/>
          </w:tcPr>
          <w:p w14:paraId="50ECCC9F">
            <w:pPr>
              <w:spacing w:line="276" w:lineRule="auto"/>
              <w:jc w:val="center"/>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893B0D6">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条款号</w:t>
            </w:r>
          </w:p>
        </w:tc>
        <w:tc>
          <w:tcPr>
            <w:tcW w:w="2066" w:type="dxa"/>
            <w:noWrap w:val="0"/>
            <w:vAlign w:val="center"/>
          </w:tcPr>
          <w:p w14:paraId="5B7A8148">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招标文件条款</w:t>
            </w:r>
          </w:p>
        </w:tc>
        <w:tc>
          <w:tcPr>
            <w:tcW w:w="2267" w:type="dxa"/>
            <w:noWrap w:val="0"/>
            <w:vAlign w:val="center"/>
          </w:tcPr>
          <w:p w14:paraId="76823CC8">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投标文件条款</w:t>
            </w:r>
          </w:p>
        </w:tc>
        <w:tc>
          <w:tcPr>
            <w:tcW w:w="1417" w:type="dxa"/>
            <w:vMerge w:val="continue"/>
            <w:noWrap w:val="0"/>
            <w:vAlign w:val="center"/>
          </w:tcPr>
          <w:p w14:paraId="4DE61D70">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c>
          <w:tcPr>
            <w:tcW w:w="1403" w:type="dxa"/>
            <w:vMerge w:val="continue"/>
            <w:noWrap w:val="0"/>
            <w:vAlign w:val="center"/>
          </w:tcPr>
          <w:p w14:paraId="5564A6AC">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r>
      <w:tr w14:paraId="2712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09BA79D5">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0370460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8560EDD">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18A2FFD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151D223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A322D8B">
            <w:pPr>
              <w:spacing w:line="276" w:lineRule="auto"/>
              <w:jc w:val="center"/>
              <w:rPr>
                <w:rFonts w:hint="eastAsia" w:ascii="方正仿宋_GB2312" w:hAnsi="方正仿宋_GB2312" w:eastAsia="方正仿宋_GB2312" w:cs="方正仿宋_GB2312"/>
                <w:color w:val="auto"/>
                <w:sz w:val="24"/>
                <w:szCs w:val="24"/>
                <w:highlight w:val="none"/>
              </w:rPr>
            </w:pPr>
          </w:p>
        </w:tc>
      </w:tr>
      <w:tr w14:paraId="1750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14" w:type="dxa"/>
            <w:noWrap w:val="0"/>
            <w:vAlign w:val="center"/>
          </w:tcPr>
          <w:p w14:paraId="259796C7">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63E2DB39">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0C31808">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3B22E0D">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479F469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F2245CF">
            <w:pPr>
              <w:spacing w:line="276" w:lineRule="auto"/>
              <w:jc w:val="center"/>
              <w:rPr>
                <w:rFonts w:hint="eastAsia" w:ascii="方正仿宋_GB2312" w:hAnsi="方正仿宋_GB2312" w:eastAsia="方正仿宋_GB2312" w:cs="方正仿宋_GB2312"/>
                <w:color w:val="auto"/>
                <w:sz w:val="24"/>
                <w:szCs w:val="24"/>
                <w:highlight w:val="none"/>
              </w:rPr>
            </w:pPr>
          </w:p>
        </w:tc>
      </w:tr>
      <w:tr w14:paraId="3C71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14" w:type="dxa"/>
            <w:noWrap w:val="0"/>
            <w:vAlign w:val="center"/>
          </w:tcPr>
          <w:p w14:paraId="2D497611">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187640C9">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B1D85F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5286FA3C">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703BC93B">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45E9DB89">
            <w:pPr>
              <w:spacing w:line="276" w:lineRule="auto"/>
              <w:jc w:val="center"/>
              <w:rPr>
                <w:rFonts w:hint="eastAsia" w:ascii="方正仿宋_GB2312" w:hAnsi="方正仿宋_GB2312" w:eastAsia="方正仿宋_GB2312" w:cs="方正仿宋_GB2312"/>
                <w:color w:val="auto"/>
                <w:sz w:val="24"/>
                <w:szCs w:val="24"/>
                <w:highlight w:val="none"/>
              </w:rPr>
            </w:pPr>
          </w:p>
        </w:tc>
      </w:tr>
      <w:tr w14:paraId="4957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14" w:type="dxa"/>
            <w:noWrap w:val="0"/>
            <w:vAlign w:val="center"/>
          </w:tcPr>
          <w:p w14:paraId="2AF6A953">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2BCCE721">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A73E71C">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F09B3A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6AD370D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113EA977">
            <w:pPr>
              <w:spacing w:line="276" w:lineRule="auto"/>
              <w:jc w:val="center"/>
              <w:rPr>
                <w:rFonts w:hint="eastAsia" w:ascii="方正仿宋_GB2312" w:hAnsi="方正仿宋_GB2312" w:eastAsia="方正仿宋_GB2312" w:cs="方正仿宋_GB2312"/>
                <w:color w:val="auto"/>
                <w:sz w:val="24"/>
                <w:szCs w:val="24"/>
                <w:highlight w:val="none"/>
              </w:rPr>
            </w:pPr>
          </w:p>
        </w:tc>
      </w:tr>
      <w:tr w14:paraId="3235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14" w:type="dxa"/>
            <w:noWrap w:val="0"/>
            <w:vAlign w:val="center"/>
          </w:tcPr>
          <w:p w14:paraId="0B09A50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702B9B97">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017B345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78B725BA">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54AA5C1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32BCF58D">
            <w:pPr>
              <w:spacing w:line="276" w:lineRule="auto"/>
              <w:jc w:val="center"/>
              <w:rPr>
                <w:rFonts w:hint="eastAsia" w:ascii="方正仿宋_GB2312" w:hAnsi="方正仿宋_GB2312" w:eastAsia="方正仿宋_GB2312" w:cs="方正仿宋_GB2312"/>
                <w:color w:val="auto"/>
                <w:sz w:val="24"/>
                <w:szCs w:val="24"/>
                <w:highlight w:val="none"/>
              </w:rPr>
            </w:pPr>
          </w:p>
        </w:tc>
      </w:tr>
      <w:tr w14:paraId="583D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14" w:type="dxa"/>
            <w:noWrap w:val="0"/>
            <w:vAlign w:val="center"/>
          </w:tcPr>
          <w:p w14:paraId="3D4D3609">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A99370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27FCE8A">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1ED4B24F">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53F0740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C002BEB">
            <w:pPr>
              <w:spacing w:line="276" w:lineRule="auto"/>
              <w:jc w:val="center"/>
              <w:rPr>
                <w:rFonts w:hint="eastAsia" w:ascii="方正仿宋_GB2312" w:hAnsi="方正仿宋_GB2312" w:eastAsia="方正仿宋_GB2312" w:cs="方正仿宋_GB2312"/>
                <w:color w:val="auto"/>
                <w:sz w:val="24"/>
                <w:szCs w:val="24"/>
                <w:highlight w:val="none"/>
              </w:rPr>
            </w:pPr>
          </w:p>
        </w:tc>
      </w:tr>
      <w:tr w14:paraId="7D7E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0C118B9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C9011C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274EB5DE">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589874B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1344B97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59926DB3">
            <w:pPr>
              <w:spacing w:line="276" w:lineRule="auto"/>
              <w:jc w:val="center"/>
              <w:rPr>
                <w:rFonts w:hint="eastAsia" w:ascii="方正仿宋_GB2312" w:hAnsi="方正仿宋_GB2312" w:eastAsia="方正仿宋_GB2312" w:cs="方正仿宋_GB2312"/>
                <w:color w:val="auto"/>
                <w:sz w:val="24"/>
                <w:szCs w:val="24"/>
                <w:highlight w:val="none"/>
              </w:rPr>
            </w:pPr>
          </w:p>
        </w:tc>
      </w:tr>
      <w:tr w14:paraId="668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33DA57B9">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2B44C260">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1C61900">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7076E50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6AA09E77">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0730762">
            <w:pPr>
              <w:spacing w:line="276" w:lineRule="auto"/>
              <w:jc w:val="center"/>
              <w:rPr>
                <w:rFonts w:hint="eastAsia" w:ascii="方正仿宋_GB2312" w:hAnsi="方正仿宋_GB2312" w:eastAsia="方正仿宋_GB2312" w:cs="方正仿宋_GB2312"/>
                <w:color w:val="auto"/>
                <w:sz w:val="24"/>
                <w:szCs w:val="24"/>
                <w:highlight w:val="none"/>
              </w:rPr>
            </w:pPr>
          </w:p>
        </w:tc>
      </w:tr>
      <w:tr w14:paraId="7FAD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4" w:type="dxa"/>
            <w:noWrap w:val="0"/>
            <w:vAlign w:val="center"/>
          </w:tcPr>
          <w:p w14:paraId="07C7BC5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0B555C15">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130FB74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309879C3">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2EF17D65">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6B450FA">
            <w:pPr>
              <w:spacing w:line="276" w:lineRule="auto"/>
              <w:jc w:val="center"/>
              <w:rPr>
                <w:rFonts w:hint="eastAsia" w:ascii="方正仿宋_GB2312" w:hAnsi="方正仿宋_GB2312" w:eastAsia="方正仿宋_GB2312" w:cs="方正仿宋_GB2312"/>
                <w:color w:val="auto"/>
                <w:sz w:val="24"/>
                <w:szCs w:val="24"/>
                <w:highlight w:val="none"/>
              </w:rPr>
            </w:pPr>
          </w:p>
        </w:tc>
      </w:tr>
      <w:tr w14:paraId="63C6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111FED65">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F8E0F1D">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0091C2E4">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4CB146A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7C698F2B">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6D5EE38">
            <w:pPr>
              <w:spacing w:line="276" w:lineRule="auto"/>
              <w:jc w:val="center"/>
              <w:rPr>
                <w:rFonts w:hint="eastAsia" w:ascii="方正仿宋_GB2312" w:hAnsi="方正仿宋_GB2312" w:eastAsia="方正仿宋_GB2312" w:cs="方正仿宋_GB2312"/>
                <w:color w:val="auto"/>
                <w:sz w:val="24"/>
                <w:szCs w:val="24"/>
                <w:highlight w:val="none"/>
              </w:rPr>
            </w:pPr>
          </w:p>
        </w:tc>
      </w:tr>
      <w:tr w14:paraId="2D5C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4" w:type="dxa"/>
            <w:noWrap w:val="0"/>
            <w:vAlign w:val="center"/>
          </w:tcPr>
          <w:p w14:paraId="193F6C36">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0618472">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53B94B72">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4920F4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4AC3CF59">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48FA5E99">
            <w:pPr>
              <w:spacing w:line="276" w:lineRule="auto"/>
              <w:jc w:val="center"/>
              <w:rPr>
                <w:rFonts w:hint="eastAsia" w:ascii="方正仿宋_GB2312" w:hAnsi="方正仿宋_GB2312" w:eastAsia="方正仿宋_GB2312" w:cs="方正仿宋_GB2312"/>
                <w:color w:val="auto"/>
                <w:sz w:val="24"/>
                <w:szCs w:val="24"/>
                <w:highlight w:val="none"/>
              </w:rPr>
            </w:pPr>
          </w:p>
        </w:tc>
      </w:tr>
    </w:tbl>
    <w:p w14:paraId="2850568A">
      <w:pPr>
        <w:adjustRightInd w:val="0"/>
        <w:snapToGrid w:val="0"/>
        <w:spacing w:line="276" w:lineRule="auto"/>
        <w:ind w:right="48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注：供应商要将投标文件和采购文件在商务部分汇集成表。</w:t>
      </w:r>
    </w:p>
    <w:p w14:paraId="25EEC935">
      <w:pPr>
        <w:pStyle w:val="14"/>
        <w:spacing w:line="360" w:lineRule="auto"/>
        <w:rPr>
          <w:rFonts w:hint="eastAsia" w:ascii="方正仿宋_GB2312" w:hAnsi="方正仿宋_GB2312" w:eastAsia="方正仿宋_GB2312" w:cs="方正仿宋_GB2312"/>
          <w:color w:val="auto"/>
          <w:sz w:val="24"/>
          <w:szCs w:val="24"/>
          <w:highlight w:val="none"/>
        </w:rPr>
      </w:pPr>
    </w:p>
    <w:p w14:paraId="229251E6">
      <w:pPr>
        <w:pStyle w:val="14"/>
        <w:spacing w:line="36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rPr>
        <w:tab/>
      </w:r>
    </w:p>
    <w:p w14:paraId="53D6B92E">
      <w:pPr>
        <w:pStyle w:val="14"/>
        <w:spacing w:line="36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法定代表人或委托代</w:t>
      </w:r>
      <w:r>
        <w:rPr>
          <w:rFonts w:hint="default" w:ascii="方正仿宋_GB2312" w:hAnsi="方正仿宋_GB2312" w:eastAsia="方正仿宋_GB2312" w:cs="方正仿宋_GB2312"/>
          <w:color w:val="auto"/>
          <w:sz w:val="24"/>
          <w:szCs w:val="24"/>
          <w:highlight w:val="none"/>
          <w:lang w:val="en-US"/>
        </w:rPr>
        <w:t>理人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03D4B4B1">
      <w:pPr>
        <w:pStyle w:val="10"/>
        <w:keepNext w:val="0"/>
        <w:keepLines w:val="0"/>
        <w:pageBreakBefore w:val="0"/>
        <w:tabs>
          <w:tab w:val="left" w:pos="2119"/>
          <w:tab w:val="left" w:pos="2748"/>
          <w:tab w:val="left" w:pos="3379"/>
          <w:tab w:val="left" w:pos="5881"/>
        </w:tabs>
        <w:kinsoku/>
        <w:wordWrap/>
        <w:overflowPunct/>
        <w:topLinePunct w:val="0"/>
        <w:bidi w:val="0"/>
        <w:spacing w:line="360" w:lineRule="auto"/>
        <w:ind w:right="3782"/>
        <w:jc w:val="left"/>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日</w:t>
      </w:r>
    </w:p>
    <w:p w14:paraId="581F2CD9">
      <w:pPr>
        <w:widowControl/>
        <w:spacing w:before="100" w:beforeAutospacing="1" w:after="100" w:afterAutospacing="1" w:line="330" w:lineRule="atLeast"/>
        <w:jc w:val="center"/>
        <w:rPr>
          <w:rFonts w:hint="eastAsia" w:ascii="方正仿宋_GB2312" w:hAnsi="方正仿宋_GB2312" w:eastAsia="方正仿宋_GB2312" w:cs="方正仿宋_GB2312"/>
          <w:b/>
          <w:color w:val="auto"/>
          <w:kern w:val="0"/>
          <w:sz w:val="24"/>
          <w:szCs w:val="20"/>
          <w:highlight w:val="none"/>
        </w:rPr>
      </w:pPr>
      <w:bookmarkStart w:id="105" w:name="_Toc5832"/>
      <w:bookmarkStart w:id="106" w:name="_Toc17523"/>
      <w:bookmarkStart w:id="107" w:name="_Toc14527"/>
      <w:bookmarkStart w:id="108" w:name="_Toc14769"/>
      <w:bookmarkStart w:id="109" w:name="_Toc11844"/>
      <w:bookmarkStart w:id="110" w:name="_Toc4212"/>
      <w:bookmarkStart w:id="111" w:name="_Toc5757"/>
      <w:bookmarkStart w:id="112" w:name="_Toc22403"/>
      <w:r>
        <w:rPr>
          <w:rFonts w:hint="eastAsia" w:ascii="方正仿宋_GB2312" w:hAnsi="方正仿宋_GB2312" w:eastAsia="方正仿宋_GB2312" w:cs="方正仿宋_GB2312"/>
          <w:b/>
          <w:color w:val="auto"/>
          <w:kern w:val="0"/>
          <w:sz w:val="28"/>
          <w:szCs w:val="28"/>
          <w:highlight w:val="none"/>
          <w:lang w:val="en-US" w:eastAsia="zh-CN" w:bidi="ar-SA"/>
        </w:rPr>
        <w:t>6-1、《中小企业声明函》</w:t>
      </w:r>
    </w:p>
    <w:p w14:paraId="5E564C4C">
      <w:pPr>
        <w:snapToGrid w:val="0"/>
        <w:spacing w:line="360" w:lineRule="auto"/>
        <w:ind w:firstLine="422" w:firstLineChars="200"/>
        <w:jc w:val="center"/>
        <w:textAlignment w:val="baseline"/>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中小企业声明函（工程、</w:t>
      </w:r>
      <w:r>
        <w:rPr>
          <w:rFonts w:hint="eastAsia" w:ascii="方正仿宋_GB2312" w:hAnsi="方正仿宋_GB2312" w:eastAsia="方正仿宋_GB2312" w:cs="方正仿宋_GB2312"/>
          <w:b/>
          <w:bCs/>
          <w:color w:val="auto"/>
          <w:kern w:val="0"/>
          <w:sz w:val="21"/>
          <w:szCs w:val="21"/>
          <w:highlight w:val="none"/>
          <w:lang w:val="en-US" w:eastAsia="zh-CN"/>
        </w:rPr>
        <w:t>服务</w:t>
      </w:r>
      <w:r>
        <w:rPr>
          <w:rFonts w:hint="eastAsia" w:ascii="方正仿宋_GB2312" w:hAnsi="方正仿宋_GB2312" w:eastAsia="方正仿宋_GB2312" w:cs="方正仿宋_GB2312"/>
          <w:b/>
          <w:bCs/>
          <w:color w:val="auto"/>
          <w:kern w:val="0"/>
          <w:sz w:val="21"/>
          <w:szCs w:val="21"/>
          <w:highlight w:val="none"/>
        </w:rPr>
        <w:t>）</w:t>
      </w:r>
    </w:p>
    <w:p w14:paraId="0EE840AF">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本公司（联合体）郑重声明，根据《政府采购促进中小企业发展管理办法》（财库﹝2020﹞46 号）的规定，本公司（联合体）参与（单位名称 ）的（项目名称 ）采购活动，工程的施工单位全部为符合政策要求的中小企业（或者：服务全部由符合政策要求的中小企业承接）。相关企业（含联合体中的中小企业、签订分包意向协议的中小企业）的具体情况如下：</w:t>
      </w:r>
    </w:p>
    <w:p w14:paraId="0D1EE481">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 xml:space="preserve">1. </w:t>
      </w:r>
      <w:r>
        <w:rPr>
          <w:rFonts w:hint="eastAsia" w:ascii="方正仿宋_GB2312" w:hAnsi="方正仿宋_GB2312" w:eastAsia="方正仿宋_GB2312" w:cs="方正仿宋_GB2312"/>
          <w:color w:val="auto"/>
          <w:kern w:val="0"/>
          <w:sz w:val="21"/>
          <w:szCs w:val="21"/>
          <w:highlight w:val="none"/>
          <w:u w:val="single"/>
        </w:rPr>
        <w:t>（标的名称）</w:t>
      </w:r>
      <w:r>
        <w:rPr>
          <w:rFonts w:hint="eastAsia" w:ascii="方正仿宋_GB2312" w:hAnsi="方正仿宋_GB2312" w:eastAsia="方正仿宋_GB2312" w:cs="方正仿宋_GB2312"/>
          <w:color w:val="auto"/>
          <w:kern w:val="0"/>
          <w:sz w:val="21"/>
          <w:szCs w:val="21"/>
          <w:highlight w:val="none"/>
        </w:rPr>
        <w:t xml:space="preserve"> ，属于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（采购文件中明确的所属行业）行业 ；</w:t>
      </w:r>
      <w:r>
        <w:rPr>
          <w:rFonts w:hint="eastAsia" w:ascii="方正仿宋_GB2312" w:hAnsi="方正仿宋_GB2312" w:eastAsia="方正仿宋_GB2312" w:cs="方正仿宋_GB2312"/>
          <w:color w:val="auto"/>
          <w:kern w:val="0"/>
          <w:sz w:val="21"/>
          <w:szCs w:val="21"/>
          <w:highlight w:val="none"/>
          <w:lang w:val="en-US" w:eastAsia="zh-CN"/>
        </w:rPr>
        <w:t>承建（承接）</w:t>
      </w:r>
      <w:r>
        <w:rPr>
          <w:rFonts w:hint="eastAsia" w:ascii="方正仿宋_GB2312" w:hAnsi="方正仿宋_GB2312" w:eastAsia="方正仿宋_GB2312" w:cs="方正仿宋_GB2312"/>
          <w:color w:val="auto"/>
          <w:kern w:val="0"/>
          <w:sz w:val="21"/>
          <w:szCs w:val="21"/>
          <w:highlight w:val="none"/>
        </w:rPr>
        <w:t xml:space="preserve">为 </w:t>
      </w:r>
      <w:r>
        <w:rPr>
          <w:rFonts w:hint="eastAsia" w:ascii="方正仿宋_GB2312" w:hAnsi="方正仿宋_GB2312" w:eastAsia="方正仿宋_GB2312" w:cs="方正仿宋_GB2312"/>
          <w:color w:val="auto"/>
          <w:kern w:val="0"/>
          <w:sz w:val="21"/>
          <w:szCs w:val="21"/>
          <w:highlight w:val="none"/>
          <w:u w:val="single"/>
        </w:rPr>
        <w:t>（企业名称）</w:t>
      </w:r>
      <w:r>
        <w:rPr>
          <w:rFonts w:hint="eastAsia" w:ascii="方正仿宋_GB2312" w:hAnsi="方正仿宋_GB2312" w:eastAsia="方正仿宋_GB2312" w:cs="方正仿宋_GB2312"/>
          <w:color w:val="auto"/>
          <w:kern w:val="0"/>
          <w:sz w:val="21"/>
          <w:szCs w:val="21"/>
          <w:highlight w:val="none"/>
        </w:rPr>
        <w:t xml:space="preserve"> ，从业人员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（中型企业、小型企业、微型企业） ；</w:t>
      </w:r>
    </w:p>
    <w:p w14:paraId="4FC2A46A">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 xml:space="preserve">2. </w:t>
      </w:r>
      <w:r>
        <w:rPr>
          <w:rFonts w:hint="eastAsia" w:ascii="方正仿宋_GB2312" w:hAnsi="方正仿宋_GB2312" w:eastAsia="方正仿宋_GB2312" w:cs="方正仿宋_GB2312"/>
          <w:color w:val="auto"/>
          <w:kern w:val="0"/>
          <w:sz w:val="21"/>
          <w:szCs w:val="21"/>
          <w:highlight w:val="none"/>
          <w:u w:val="single"/>
        </w:rPr>
        <w:t>（标的名称）</w:t>
      </w:r>
      <w:r>
        <w:rPr>
          <w:rFonts w:hint="eastAsia" w:ascii="方正仿宋_GB2312" w:hAnsi="方正仿宋_GB2312" w:eastAsia="方正仿宋_GB2312" w:cs="方正仿宋_GB2312"/>
          <w:color w:val="auto"/>
          <w:kern w:val="0"/>
          <w:sz w:val="21"/>
          <w:szCs w:val="21"/>
          <w:highlight w:val="none"/>
        </w:rPr>
        <w:t xml:space="preserve"> ，属于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（采购文件中明确的所属行业）行业 ；</w:t>
      </w:r>
      <w:r>
        <w:rPr>
          <w:rFonts w:hint="eastAsia" w:ascii="方正仿宋_GB2312" w:hAnsi="方正仿宋_GB2312" w:eastAsia="方正仿宋_GB2312" w:cs="方正仿宋_GB2312"/>
          <w:color w:val="auto"/>
          <w:kern w:val="0"/>
          <w:sz w:val="21"/>
          <w:szCs w:val="21"/>
          <w:highlight w:val="none"/>
          <w:lang w:val="en-US" w:eastAsia="zh-CN"/>
        </w:rPr>
        <w:t>承建（承接）</w:t>
      </w:r>
      <w:r>
        <w:rPr>
          <w:rFonts w:hint="eastAsia" w:ascii="方正仿宋_GB2312" w:hAnsi="方正仿宋_GB2312" w:eastAsia="方正仿宋_GB2312" w:cs="方正仿宋_GB2312"/>
          <w:color w:val="auto"/>
          <w:kern w:val="0"/>
          <w:sz w:val="21"/>
          <w:szCs w:val="21"/>
          <w:highlight w:val="none"/>
        </w:rPr>
        <w:t>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single"/>
        </w:rPr>
        <w:t>（企业名称）</w:t>
      </w:r>
      <w:r>
        <w:rPr>
          <w:rFonts w:hint="eastAsia" w:ascii="方正仿宋_GB2312" w:hAnsi="方正仿宋_GB2312" w:eastAsia="方正仿宋_GB2312" w:cs="方正仿宋_GB2312"/>
          <w:color w:val="auto"/>
          <w:kern w:val="0"/>
          <w:sz w:val="21"/>
          <w:szCs w:val="21"/>
          <w:highlight w:val="none"/>
        </w:rPr>
        <w:t xml:space="preserve"> ，从业人员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（中型企业、小型企业、微型企业） ；</w:t>
      </w:r>
    </w:p>
    <w:p w14:paraId="31240837">
      <w:pPr>
        <w:pStyle w:val="42"/>
        <w:spacing w:line="480" w:lineRule="auto"/>
        <w:ind w:firstLine="420" w:firstLineChars="20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w:t>
      </w:r>
    </w:p>
    <w:p w14:paraId="20A4EDB6">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以上企业，不属于大企业的分支机构，不存在控股股东为大企业的情形，也不存在与大企业的负责人为同一人的情形。</w:t>
      </w:r>
    </w:p>
    <w:p w14:paraId="6693749B">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本企业对上述声明内容的真实性负责。如有虚假，将依法承担相应责任。</w:t>
      </w:r>
      <w:r>
        <w:rPr>
          <w:rFonts w:hint="eastAsia" w:ascii="方正仿宋_GB2312" w:hAnsi="方正仿宋_GB2312" w:eastAsia="方正仿宋_GB2312" w:cs="方正仿宋_GB2312"/>
          <w:b/>
          <w:color w:val="auto"/>
          <w:kern w:val="0"/>
          <w:sz w:val="21"/>
          <w:szCs w:val="21"/>
          <w:highlight w:val="none"/>
        </w:rPr>
        <w:t>　</w:t>
      </w:r>
    </w:p>
    <w:p w14:paraId="25A49B82">
      <w:pPr>
        <w:widowControl/>
        <w:spacing w:before="100" w:beforeAutospacing="1" w:after="100" w:afterAutospacing="1" w:line="480" w:lineRule="auto"/>
        <w:ind w:firstLine="3465" w:firstLineChars="1650"/>
        <w:jc w:val="left"/>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lang w:eastAsia="zh-CN"/>
        </w:rPr>
        <w:t>供应商</w:t>
      </w:r>
      <w:r>
        <w:rPr>
          <w:rFonts w:hint="eastAsia" w:ascii="方正仿宋_GB2312" w:hAnsi="方正仿宋_GB2312" w:eastAsia="方正仿宋_GB2312" w:cs="方正仿宋_GB2312"/>
          <w:color w:val="auto"/>
          <w:kern w:val="0"/>
          <w:sz w:val="21"/>
          <w:szCs w:val="21"/>
          <w:highlight w:val="none"/>
        </w:rPr>
        <w:t>名称（单位盖章）：</w:t>
      </w:r>
      <w:r>
        <w:rPr>
          <w:rFonts w:hint="eastAsia" w:ascii="方正仿宋_GB2312" w:hAnsi="方正仿宋_GB2312" w:eastAsia="方正仿宋_GB2312" w:cs="方正仿宋_GB2312"/>
          <w:color w:val="auto"/>
          <w:kern w:val="0"/>
          <w:sz w:val="21"/>
          <w:szCs w:val="21"/>
          <w:highlight w:val="none"/>
          <w:u w:val="single"/>
        </w:rPr>
        <w:t xml:space="preserve">             </w:t>
      </w:r>
    </w:p>
    <w:p w14:paraId="16F03C09">
      <w:pPr>
        <w:widowControl/>
        <w:spacing w:before="100" w:beforeAutospacing="1" w:after="100" w:afterAutospacing="1" w:line="480" w:lineRule="auto"/>
        <w:ind w:firstLine="3255" w:firstLineChars="1550"/>
        <w:jc w:val="left"/>
        <w:rPr>
          <w:rFonts w:hint="eastAsia" w:ascii="方正仿宋_GB2312" w:hAnsi="方正仿宋_GB2312" w:eastAsia="方正仿宋_GB2312" w:cs="方正仿宋_GB2312"/>
          <w:color w:val="auto"/>
          <w:kern w:val="0"/>
          <w:sz w:val="21"/>
          <w:szCs w:val="21"/>
          <w:highlight w:val="none"/>
          <w:u w:val="single"/>
        </w:rPr>
      </w:pPr>
      <w:r>
        <w:rPr>
          <w:rFonts w:hint="eastAsia" w:ascii="方正仿宋_GB2312" w:hAnsi="方正仿宋_GB2312" w:eastAsia="方正仿宋_GB2312" w:cs="方正仿宋_GB2312"/>
          <w:color w:val="auto"/>
          <w:kern w:val="0"/>
          <w:sz w:val="21"/>
          <w:szCs w:val="21"/>
          <w:highlight w:val="none"/>
        </w:rPr>
        <w:t>　日　期：</w:t>
      </w:r>
      <w:r>
        <w:rPr>
          <w:rFonts w:hint="eastAsia" w:ascii="方正仿宋_GB2312" w:hAnsi="方正仿宋_GB2312" w:eastAsia="方正仿宋_GB2312" w:cs="方正仿宋_GB2312"/>
          <w:color w:val="auto"/>
          <w:kern w:val="0"/>
          <w:sz w:val="21"/>
          <w:szCs w:val="21"/>
          <w:highlight w:val="none"/>
          <w:u w:val="single"/>
        </w:rPr>
        <w:t xml:space="preserve">             </w:t>
      </w:r>
    </w:p>
    <w:p w14:paraId="5FEA789F">
      <w:pPr>
        <w:snapToGrid w:val="0"/>
        <w:spacing w:line="360" w:lineRule="auto"/>
        <w:ind w:firstLine="567"/>
        <w:jc w:val="left"/>
        <w:textAlignment w:val="baseline"/>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注：1、从业人员、营业收入、资产总额填报上一年度数据，无上一年度数据的新成立企业可不填报。</w:t>
      </w:r>
    </w:p>
    <w:p w14:paraId="76CBFE3D">
      <w:pPr>
        <w:widowControl/>
        <w:spacing w:before="100" w:beforeAutospacing="1" w:after="100" w:afterAutospacing="1" w:line="330" w:lineRule="atLeast"/>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color w:val="auto"/>
          <w:highlight w:val="none"/>
        </w:rPr>
        <w:t>说明：</w:t>
      </w:r>
      <w:r>
        <w:rPr>
          <w:rFonts w:hint="eastAsia" w:ascii="方正仿宋_GB2312" w:hAnsi="方正仿宋_GB2312" w:eastAsia="方正仿宋_GB2312" w:cs="方正仿宋_GB2312"/>
          <w:color w:val="auto"/>
          <w:highlight w:val="none"/>
        </w:rPr>
        <w:t>对中小企业的认定，由货物制造商或者工程、服务</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注册登记所在地的县级以上人民政府中小企业主管部门负责。如因</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提供的《中小企业声明函》引起的质疑、投诉、信访或其他方式情况反映等，</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须自行澄清，并提供由中小企业主管部门出具的企业划型证明。对于不能出具企业划型证明的</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，自行承担由此产生的一切后果，包括声明内容视为无效、不享受相关政府采购优惠政策等。</w:t>
      </w:r>
    </w:p>
    <w:p w14:paraId="56E9373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jc w:val="center"/>
        <w:textAlignment w:val="auto"/>
        <w:rPr>
          <w:rFonts w:hint="eastAsia" w:ascii="方正仿宋_GB2312" w:hAnsi="方正仿宋_GB2312" w:eastAsia="方正仿宋_GB2312" w:cs="方正仿宋_GB2312"/>
          <w:i w:val="0"/>
          <w:iCs w:val="0"/>
          <w:caps w:val="0"/>
          <w:color w:val="auto"/>
          <w:spacing w:val="0"/>
          <w:sz w:val="24"/>
          <w:szCs w:val="24"/>
          <w:highlight w:val="none"/>
        </w:rPr>
      </w:pPr>
      <w:r>
        <w:rPr>
          <w:rStyle w:val="28"/>
          <w:rFonts w:hint="eastAsia" w:ascii="方正仿宋_GB2312" w:hAnsi="方正仿宋_GB2312" w:eastAsia="方正仿宋_GB2312" w:cs="方正仿宋_GB2312"/>
          <w:i w:val="0"/>
          <w:iCs w:val="0"/>
          <w:caps w:val="0"/>
          <w:color w:val="auto"/>
          <w:spacing w:val="0"/>
          <w:sz w:val="24"/>
          <w:szCs w:val="24"/>
          <w:highlight w:val="none"/>
          <w:shd w:val="clear" w:color="auto" w:fill="FFFFFF"/>
        </w:rPr>
        <w:t>中小企业划型标准规定</w:t>
      </w:r>
    </w:p>
    <w:p w14:paraId="1D53A18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FFFFFF"/>
        </w:rPr>
        <w:t>　　</w:t>
      </w: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一、根据《中华人民共和国中小企业促进法》和《国务院关于进一步促进中小企业发展的若干意见》(国发〔2009〕36号)，制定本规定。</w:t>
      </w:r>
    </w:p>
    <w:p w14:paraId="1341DEE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二、中小企业划分为中型、小型、微型三种类型，具体标准根据企业从业人员、营业收入、资产总额等指标，结合行业特点制定。</w:t>
      </w:r>
    </w:p>
    <w:p w14:paraId="3ED4FE6D">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05F694">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四、各行业划型标准为：</w:t>
      </w:r>
    </w:p>
    <w:p w14:paraId="570DA4D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（一）农、林、牧、渔业。营业收入20000万元以下的为中小微型企业。其中，营业收入500万元及以上的为中型企业，营业收入50万元及以上的为小型企业，营业收入50万元以下的为微型企业。</w:t>
      </w:r>
    </w:p>
    <w:p w14:paraId="485006DF">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F8CC8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BF9B7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F287FE">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51CC0D">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9F8F9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5AC898">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9E535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EBEC0C">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35DA32">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A03B21">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9692C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BA9437">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59B170B">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3C007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（十六）其他未列明行业。从业人员300人以下的为中小微型企业。其中，从业人员100人及以上的为中型企业；从业人员10人及以上的为小型企业；从业人员10人以下的为微型企业。</w:t>
      </w:r>
    </w:p>
    <w:p w14:paraId="2E09B86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五、企业类型的划分以统计部门的统计数据为依据。</w:t>
      </w:r>
    </w:p>
    <w:p w14:paraId="3F512DE8">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六、本规定适用于在中华人民共和国境内依法设立的各类所有制和各种组织形式的企业。个体工商户和本规定以外的行业，参照本规定进行划型。</w:t>
      </w:r>
    </w:p>
    <w:p w14:paraId="7EDDD95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七、本规定的中型企业标准上限即为大型企业标准的下限，国家统计部门据此制定大中小微型企业的统计分类。国务院有关部门据此进行相关数据分析，不得制定与本规定不一致的企业划型标准。</w:t>
      </w:r>
    </w:p>
    <w:p w14:paraId="7C83D592">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八、本规定由工业和信息化部、国家统计局会同有关部门根据《国民经济行业分类》修订情况和企业发展变化情况适时修订。</w:t>
      </w:r>
    </w:p>
    <w:p w14:paraId="48BA284F">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九、本规定由工业和信息化部、国家统计局会同有关部门负责解释。</w:t>
      </w:r>
    </w:p>
    <w:p w14:paraId="49201CA6">
      <w:pPr>
        <w:widowControl/>
        <w:spacing w:before="100" w:beforeAutospacing="1" w:after="100" w:afterAutospacing="1" w:line="330" w:lineRule="atLeast"/>
        <w:ind w:firstLine="480" w:firstLineChars="200"/>
        <w:jc w:val="left"/>
        <w:rPr>
          <w:rFonts w:hint="eastAsia" w:ascii="方正仿宋_GB2312" w:hAnsi="方正仿宋_GB2312" w:eastAsia="方正仿宋_GB2312" w:cs="方正仿宋_GB2312"/>
          <w:color w:val="auto"/>
          <w:kern w:val="0"/>
          <w:sz w:val="24"/>
          <w:szCs w:val="24"/>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方正仿宋_GB2312" w:hAnsi="方正仿宋_GB2312" w:eastAsia="方正仿宋_GB2312" w:cs="方正仿宋_GB2312"/>
          <w:i w:val="0"/>
          <w:iCs w:val="0"/>
          <w:caps w:val="0"/>
          <w:color w:val="auto"/>
          <w:spacing w:val="0"/>
          <w:sz w:val="24"/>
          <w:szCs w:val="24"/>
          <w:highlight w:val="none"/>
          <w:u w:val="none"/>
          <w:shd w:val="clear" w:color="auto" w:fill="auto"/>
        </w:rPr>
        <w:t>　　十、本规定自发布之日起执行，原国家经贸委、原国家计委、财政部和国家统计局2003年颁布的《中小企业标准暂行规定》同时废止。</w:t>
      </w:r>
    </w:p>
    <w:p w14:paraId="26A16A68">
      <w:pPr>
        <w:widowControl/>
        <w:spacing w:before="100" w:beforeAutospacing="1" w:after="100" w:afterAutospacing="1" w:line="330" w:lineRule="atLeast"/>
        <w:jc w:val="center"/>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lang w:val="en-US" w:eastAsia="zh-CN" w:bidi="ar-SA"/>
        </w:rPr>
        <w:t>6-2、《残疾人福利性单位声明函》</w:t>
      </w:r>
      <w:bookmarkEnd w:id="105"/>
      <w:bookmarkEnd w:id="106"/>
      <w:bookmarkEnd w:id="107"/>
      <w:bookmarkEnd w:id="108"/>
      <w:bookmarkEnd w:id="109"/>
      <w:bookmarkEnd w:id="110"/>
      <w:bookmarkEnd w:id="111"/>
      <w:bookmarkEnd w:id="112"/>
    </w:p>
    <w:p w14:paraId="09767013">
      <w:pPr>
        <w:snapToGrid w:val="0"/>
        <w:spacing w:line="360" w:lineRule="auto"/>
        <w:ind w:firstLine="567"/>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133A08E7">
      <w:pPr>
        <w:snapToGrid w:val="0"/>
        <w:spacing w:line="360" w:lineRule="auto"/>
        <w:ind w:left="1080" w:leftChars="257" w:hanging="54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4BCCB2DD">
      <w:pPr>
        <w:snapToGrid w:val="0"/>
        <w:spacing w:line="360" w:lineRule="auto"/>
        <w:jc w:val="both"/>
        <w:textAlignment w:val="baseline"/>
        <w:rPr>
          <w:rFonts w:hint="eastAsia" w:ascii="方正仿宋_GB2312" w:hAnsi="方正仿宋_GB2312" w:eastAsia="方正仿宋_GB2312" w:cs="方正仿宋_GB2312"/>
          <w:color w:val="auto"/>
          <w:kern w:val="0"/>
          <w:sz w:val="24"/>
          <w:szCs w:val="24"/>
          <w:highlight w:val="none"/>
          <w:lang w:val="en-US" w:eastAsia="zh-CN"/>
        </w:rPr>
      </w:pPr>
    </w:p>
    <w:p w14:paraId="79388649">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残疾人福利性单位名称（公章）：</w:t>
      </w:r>
    </w:p>
    <w:p w14:paraId="397AB8D3">
      <w:pPr>
        <w:pStyle w:val="5"/>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日期：</w:t>
      </w:r>
    </w:p>
    <w:p w14:paraId="2181B632">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25604A3E">
      <w:pPr>
        <w:spacing w:after="60" w:afterLines="25" w:line="300" w:lineRule="auto"/>
        <w:rPr>
          <w:rFonts w:hint="eastAsia" w:ascii="方正仿宋_GB2312" w:hAnsi="方正仿宋_GB2312" w:eastAsia="方正仿宋_GB2312" w:cs="方正仿宋_GB2312"/>
          <w:b/>
          <w:color w:val="auto"/>
          <w:szCs w:val="21"/>
          <w:highlight w:val="none"/>
        </w:rPr>
      </w:pPr>
    </w:p>
    <w:p w14:paraId="3C951044">
      <w:pPr>
        <w:spacing w:after="60" w:afterLines="25" w:line="300" w:lineRule="auto"/>
        <w:ind w:firstLine="422"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说明：</w:t>
      </w:r>
      <w:r>
        <w:rPr>
          <w:rFonts w:hint="eastAsia" w:ascii="方正仿宋_GB2312" w:hAnsi="方正仿宋_GB2312" w:eastAsia="方正仿宋_GB2312" w:cs="方正仿宋_GB2312"/>
          <w:color w:val="auto"/>
          <w:szCs w:val="21"/>
          <w:highlight w:val="none"/>
        </w:rPr>
        <w:t>根据财库〔2017〕141号文件的规定,享受政府采购支持政策的残疾人福利性单位应当同时满足以下条件：</w:t>
      </w:r>
    </w:p>
    <w:p w14:paraId="440B331C">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w:t>
      </w:r>
      <w:r>
        <w:rPr>
          <w:rFonts w:hint="eastAsia" w:ascii="方正仿宋_GB2312" w:hAnsi="方正仿宋_GB2312" w:eastAsia="方正仿宋_GB2312" w:cs="方正仿宋_GB2312"/>
          <w:b/>
          <w:color w:val="auto"/>
          <w:szCs w:val="21"/>
          <w:highlight w:val="none"/>
        </w:rPr>
        <w:t>安置的残疾人占本单位在职职工人数的比例不低于25%（含25%），并且安置的残疾人人数不少于10人（含10人）</w:t>
      </w:r>
      <w:r>
        <w:rPr>
          <w:rFonts w:hint="eastAsia" w:ascii="方正仿宋_GB2312" w:hAnsi="方正仿宋_GB2312" w:eastAsia="方正仿宋_GB2312" w:cs="方正仿宋_GB2312"/>
          <w:color w:val="auto"/>
          <w:szCs w:val="21"/>
          <w:highlight w:val="none"/>
        </w:rPr>
        <w:t>；</w:t>
      </w:r>
    </w:p>
    <w:p w14:paraId="63B5CED8">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（二）依法与安置的每位残疾人签订了一年以上（含一年）的劳动合同或服务协议；</w:t>
      </w:r>
    </w:p>
    <w:p w14:paraId="177A3B0C">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（三）为安置的每位残疾人按月足额缴纳了基本养老保险、基本医疗保险、失业保险、工伤保险和生育保险等社会保险费；</w:t>
      </w:r>
    </w:p>
    <w:p w14:paraId="6BA49569">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（四）通过银行等金融机构向安置的每位残疾人，按月支付了不低于单位所在区县适用的经省级人民政府批准的月最低工资标准的工资；</w:t>
      </w:r>
    </w:p>
    <w:p w14:paraId="0090395A">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方正仿宋_GB2312" w:hAnsi="方正仿宋_GB2312" w:eastAsia="方正仿宋_GB2312" w:cs="方正仿宋_GB2312"/>
          <w:color w:val="auto"/>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102"/>
    <w:bookmarkEnd w:id="103"/>
    <w:p w14:paraId="01968EB0">
      <w:pPr>
        <w:widowControl/>
        <w:spacing w:before="100" w:beforeAutospacing="1" w:after="100" w:afterAutospacing="1" w:line="33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6-3、《监狱企业声明函》</w:t>
      </w:r>
    </w:p>
    <w:p w14:paraId="747C7B07">
      <w:pPr>
        <w:snapToGrid w:val="0"/>
        <w:spacing w:line="360" w:lineRule="auto"/>
        <w:ind w:firstLine="567"/>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本单位郑重声明，根据《财政部司法部关于政府采购支持监狱企业发展有关问题的通知》（财库〔2014〕68号）的规定，本单位为符合条件的</w:t>
      </w:r>
      <w:r>
        <w:rPr>
          <w:rFonts w:hint="eastAsia" w:ascii="方正仿宋_GB2312" w:hAnsi="方正仿宋_GB2312" w:eastAsia="方正仿宋_GB2312" w:cs="方正仿宋_GB2312"/>
          <w:color w:val="auto"/>
          <w:kern w:val="0"/>
          <w:sz w:val="24"/>
          <w:szCs w:val="24"/>
          <w:highlight w:val="none"/>
          <w:lang w:eastAsia="zh-CN"/>
        </w:rPr>
        <w:t>监狱企业</w:t>
      </w:r>
      <w:r>
        <w:rPr>
          <w:rFonts w:hint="eastAsia" w:ascii="方正仿宋_GB2312" w:hAnsi="方正仿宋_GB2312" w:eastAsia="方正仿宋_GB2312" w:cs="方正仿宋_GB2312"/>
          <w:color w:val="auto"/>
          <w:kern w:val="0"/>
          <w:sz w:val="24"/>
          <w:szCs w:val="24"/>
          <w:highlight w:val="none"/>
        </w:rPr>
        <w:t>福利性单位，本单位参加______单位的______项目采购活动</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货物/施工/服务全部由符合政策要求的监狱企业承接。相关监狱企业的具体情况如下：</w:t>
      </w:r>
    </w:p>
    <w:p w14:paraId="5D6F8498">
      <w:pPr>
        <w:spacing w:after="60" w:afterLines="25" w:line="30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b/>
          <w:bCs/>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承接单位</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b/>
          <w:b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bCs/>
          <w:color w:val="auto"/>
          <w:sz w:val="24"/>
          <w:szCs w:val="24"/>
          <w:highlight w:val="none"/>
          <w:u w:val="single"/>
        </w:rPr>
        <w:t>监狱企业</w:t>
      </w:r>
      <w:r>
        <w:rPr>
          <w:rFonts w:hint="eastAsia" w:ascii="方正仿宋_GB2312" w:hAnsi="方正仿宋_GB2312" w:eastAsia="方正仿宋_GB2312" w:cs="方正仿宋_GB2312"/>
          <w:color w:val="auto"/>
          <w:sz w:val="24"/>
          <w:szCs w:val="24"/>
          <w:highlight w:val="none"/>
        </w:rPr>
        <w:t>；</w:t>
      </w:r>
    </w:p>
    <w:p w14:paraId="70B80024">
      <w:pPr>
        <w:spacing w:after="60" w:afterLines="25" w:line="30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b/>
          <w:bCs/>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承接单位</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b/>
          <w:b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bCs/>
          <w:color w:val="auto"/>
          <w:sz w:val="24"/>
          <w:szCs w:val="24"/>
          <w:highlight w:val="none"/>
          <w:u w:val="single"/>
        </w:rPr>
        <w:t>监狱企业</w:t>
      </w:r>
      <w:r>
        <w:rPr>
          <w:rFonts w:hint="eastAsia" w:ascii="方正仿宋_GB2312" w:hAnsi="方正仿宋_GB2312" w:eastAsia="方正仿宋_GB2312" w:cs="方正仿宋_GB2312"/>
          <w:color w:val="auto"/>
          <w:sz w:val="24"/>
          <w:szCs w:val="24"/>
          <w:highlight w:val="none"/>
        </w:rPr>
        <w:t>。</w:t>
      </w:r>
    </w:p>
    <w:p w14:paraId="78B759F8">
      <w:pPr>
        <w:spacing w:after="60" w:afterLines="25" w:line="300" w:lineRule="auto"/>
        <w:ind w:firstLine="480" w:firstLineChars="200"/>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p>
    <w:p w14:paraId="395C0A96">
      <w:pPr>
        <w:snapToGrid w:val="0"/>
        <w:spacing w:line="360" w:lineRule="auto"/>
        <w:ind w:left="1080" w:leftChars="257" w:hanging="54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2DC430F5">
      <w:pPr>
        <w:snapToGrid w:val="0"/>
        <w:spacing w:line="360" w:lineRule="auto"/>
        <w:jc w:val="both"/>
        <w:textAlignment w:val="baseline"/>
        <w:rPr>
          <w:rFonts w:hint="eastAsia" w:ascii="方正仿宋_GB2312" w:hAnsi="方正仿宋_GB2312" w:eastAsia="方正仿宋_GB2312" w:cs="方正仿宋_GB2312"/>
          <w:color w:val="auto"/>
          <w:kern w:val="0"/>
          <w:sz w:val="24"/>
          <w:szCs w:val="24"/>
          <w:highlight w:val="none"/>
          <w:lang w:val="en-US" w:eastAsia="zh-CN"/>
        </w:rPr>
      </w:pPr>
    </w:p>
    <w:p w14:paraId="53290DA9">
      <w:pPr>
        <w:snapToGrid w:val="0"/>
        <w:spacing w:line="360" w:lineRule="auto"/>
        <w:ind w:firstLine="482" w:firstLineChars="200"/>
        <w:jc w:val="both"/>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color w:val="auto"/>
          <w:sz w:val="24"/>
          <w:szCs w:val="24"/>
          <w:highlight w:val="none"/>
        </w:rPr>
        <w:t>附：省级以上监狱管理局、戒毒管理局（含新疆生产建设兵团）出具的监狱企业证明文件。</w:t>
      </w:r>
    </w:p>
    <w:p w14:paraId="0BCD705D">
      <w:pPr>
        <w:snapToGrid w:val="0"/>
        <w:spacing w:line="360" w:lineRule="auto"/>
        <w:ind w:left="1080" w:leftChars="257" w:hanging="540"/>
        <w:jc w:val="both"/>
        <w:textAlignment w:val="baseline"/>
        <w:rPr>
          <w:rFonts w:hint="eastAsia" w:ascii="方正仿宋_GB2312" w:hAnsi="方正仿宋_GB2312" w:eastAsia="方正仿宋_GB2312" w:cs="方正仿宋_GB2312"/>
          <w:color w:val="auto"/>
          <w:kern w:val="0"/>
          <w:sz w:val="24"/>
          <w:szCs w:val="24"/>
          <w:highlight w:val="none"/>
        </w:rPr>
      </w:pPr>
    </w:p>
    <w:p w14:paraId="47B939B4">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lang w:eastAsia="zh-CN"/>
        </w:rPr>
        <w:t>供应商</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eastAsia="zh-CN"/>
        </w:rPr>
        <w:t>单位盖公章</w:t>
      </w:r>
      <w:r>
        <w:rPr>
          <w:rFonts w:hint="eastAsia" w:ascii="方正仿宋_GB2312" w:hAnsi="方正仿宋_GB2312" w:eastAsia="方正仿宋_GB2312" w:cs="方正仿宋_GB2312"/>
          <w:color w:val="auto"/>
          <w:kern w:val="0"/>
          <w:sz w:val="24"/>
          <w:szCs w:val="24"/>
          <w:highlight w:val="none"/>
        </w:rPr>
        <w:t>）：</w:t>
      </w:r>
    </w:p>
    <w:p w14:paraId="7D7AFE7C">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u w:val="single"/>
          <w:lang w:eastAsia="zh-CN"/>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日期：</w:t>
      </w:r>
    </w:p>
    <w:p w14:paraId="7A3B309C">
      <w:pPr>
        <w:widowControl/>
        <w:spacing w:before="100" w:beforeAutospacing="1" w:after="100" w:afterAutospacing="1" w:line="330" w:lineRule="atLeast"/>
        <w:ind w:firstLine="4340" w:firstLineChars="1550"/>
        <w:jc w:val="left"/>
        <w:rPr>
          <w:rFonts w:hint="eastAsia" w:ascii="方正仿宋_GB2312" w:hAnsi="方正仿宋_GB2312" w:eastAsia="方正仿宋_GB2312" w:cs="方正仿宋_GB2312"/>
          <w:color w:val="auto"/>
          <w:kern w:val="0"/>
          <w:sz w:val="28"/>
          <w:szCs w:val="28"/>
          <w:highlight w:val="none"/>
          <w:u w:val="single"/>
        </w:rPr>
      </w:pPr>
    </w:p>
    <w:p w14:paraId="4DF3AF41">
      <w:pPr>
        <w:pStyle w:val="4"/>
        <w:spacing w:before="0" w:line="240" w:lineRule="atLeast"/>
        <w:ind w:left="540" w:leftChars="257" w:hanging="54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u w:val="single"/>
        </w:rPr>
        <w:br w:type="page"/>
      </w:r>
      <w:bookmarkStart w:id="113" w:name="_Toc32275"/>
      <w:bookmarkStart w:id="114" w:name="_Toc518923122"/>
      <w:bookmarkStart w:id="115" w:name="_Toc5060"/>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eastAsia="zh-CN"/>
        </w:rPr>
        <w:t>供应商</w:t>
      </w:r>
      <w:r>
        <w:rPr>
          <w:rFonts w:hint="eastAsia" w:ascii="方正仿宋_GB2312" w:hAnsi="方正仿宋_GB2312" w:eastAsia="方正仿宋_GB2312" w:cs="方正仿宋_GB2312"/>
          <w:color w:val="auto"/>
          <w:sz w:val="28"/>
          <w:szCs w:val="28"/>
          <w:highlight w:val="none"/>
        </w:rPr>
        <w:t>关联单位的说明</w:t>
      </w:r>
      <w:bookmarkEnd w:id="113"/>
      <w:bookmarkEnd w:id="114"/>
      <w:bookmarkEnd w:id="115"/>
    </w:p>
    <w:p w14:paraId="7CC70BDD">
      <w:pPr>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（采购人名称）</w:t>
      </w:r>
    </w:p>
    <w:p w14:paraId="298FF15C">
      <w:pPr>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我方参加</w:t>
      </w:r>
      <w:r>
        <w:rPr>
          <w:rFonts w:hint="eastAsia" w:ascii="方正仿宋_GB2312" w:hAnsi="方正仿宋_GB2312" w:eastAsia="方正仿宋_GB2312" w:cs="方正仿宋_GB2312"/>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的申请，根据法律法规维护投标公正性的相关规定，特就本单位控股及管理关系情况申报如下，并承担申报不实的责任。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015"/>
        <w:gridCol w:w="3244"/>
      </w:tblGrid>
      <w:tr w14:paraId="49E2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noWrap w:val="0"/>
            <w:vAlign w:val="center"/>
          </w:tcPr>
          <w:p w14:paraId="73C2E440">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申报人名称</w:t>
            </w:r>
          </w:p>
        </w:tc>
        <w:tc>
          <w:tcPr>
            <w:tcW w:w="6259" w:type="dxa"/>
            <w:gridSpan w:val="2"/>
            <w:noWrap w:val="0"/>
            <w:vAlign w:val="center"/>
          </w:tcPr>
          <w:p w14:paraId="2997518C">
            <w:pPr>
              <w:spacing w:line="360" w:lineRule="auto"/>
              <w:jc w:val="center"/>
              <w:rPr>
                <w:rFonts w:hint="eastAsia" w:ascii="方正仿宋_GB2312" w:hAnsi="方正仿宋_GB2312" w:eastAsia="方正仿宋_GB2312" w:cs="方正仿宋_GB2312"/>
                <w:color w:val="auto"/>
                <w:sz w:val="24"/>
                <w:szCs w:val="24"/>
                <w:highlight w:val="none"/>
              </w:rPr>
            </w:pPr>
          </w:p>
        </w:tc>
      </w:tr>
      <w:tr w14:paraId="236F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97" w:type="dxa"/>
            <w:vMerge w:val="restart"/>
            <w:noWrap w:val="0"/>
            <w:vAlign w:val="center"/>
          </w:tcPr>
          <w:p w14:paraId="1CCF49E7">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w:t>
            </w:r>
          </w:p>
        </w:tc>
        <w:tc>
          <w:tcPr>
            <w:tcW w:w="3015" w:type="dxa"/>
            <w:noWrap w:val="0"/>
            <w:vAlign w:val="center"/>
          </w:tcPr>
          <w:p w14:paraId="1547AE8F">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p>
        </w:tc>
        <w:tc>
          <w:tcPr>
            <w:tcW w:w="3244" w:type="dxa"/>
            <w:noWrap w:val="0"/>
            <w:vAlign w:val="center"/>
          </w:tcPr>
          <w:p w14:paraId="6FAE3A49">
            <w:pPr>
              <w:spacing w:line="360" w:lineRule="auto"/>
              <w:jc w:val="center"/>
              <w:rPr>
                <w:rFonts w:hint="eastAsia" w:ascii="方正仿宋_GB2312" w:hAnsi="方正仿宋_GB2312" w:eastAsia="方正仿宋_GB2312" w:cs="方正仿宋_GB2312"/>
                <w:color w:val="auto"/>
                <w:sz w:val="24"/>
                <w:szCs w:val="24"/>
                <w:highlight w:val="none"/>
              </w:rPr>
            </w:pPr>
          </w:p>
        </w:tc>
      </w:tr>
      <w:tr w14:paraId="7E94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397" w:type="dxa"/>
            <w:vMerge w:val="continue"/>
            <w:noWrap w:val="0"/>
            <w:vAlign w:val="center"/>
          </w:tcPr>
          <w:p w14:paraId="1BA72A8E">
            <w:pPr>
              <w:spacing w:line="360" w:lineRule="auto"/>
              <w:jc w:val="center"/>
              <w:rPr>
                <w:rFonts w:hint="eastAsia" w:ascii="方正仿宋_GB2312" w:hAnsi="方正仿宋_GB2312" w:eastAsia="方正仿宋_GB2312" w:cs="方正仿宋_GB2312"/>
                <w:color w:val="auto"/>
                <w:sz w:val="24"/>
                <w:szCs w:val="24"/>
                <w:highlight w:val="none"/>
              </w:rPr>
            </w:pPr>
          </w:p>
        </w:tc>
        <w:tc>
          <w:tcPr>
            <w:tcW w:w="3015" w:type="dxa"/>
            <w:noWrap w:val="0"/>
            <w:vAlign w:val="center"/>
          </w:tcPr>
          <w:p w14:paraId="6BB27CA9">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身份证号</w:t>
            </w:r>
          </w:p>
        </w:tc>
        <w:tc>
          <w:tcPr>
            <w:tcW w:w="3244" w:type="dxa"/>
            <w:noWrap w:val="0"/>
            <w:vAlign w:val="center"/>
          </w:tcPr>
          <w:p w14:paraId="765878CD">
            <w:pPr>
              <w:spacing w:line="360" w:lineRule="auto"/>
              <w:jc w:val="center"/>
              <w:rPr>
                <w:rFonts w:hint="eastAsia" w:ascii="方正仿宋_GB2312" w:hAnsi="方正仿宋_GB2312" w:eastAsia="方正仿宋_GB2312" w:cs="方正仿宋_GB2312"/>
                <w:color w:val="auto"/>
                <w:sz w:val="24"/>
                <w:szCs w:val="24"/>
                <w:highlight w:val="none"/>
              </w:rPr>
            </w:pPr>
          </w:p>
        </w:tc>
      </w:tr>
      <w:tr w14:paraId="57E9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97" w:type="dxa"/>
            <w:noWrap w:val="0"/>
            <w:vAlign w:val="center"/>
          </w:tcPr>
          <w:p w14:paraId="229155CE">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控股股东/投资人名称</w:t>
            </w:r>
          </w:p>
          <w:p w14:paraId="54824971">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及出资比例</w:t>
            </w:r>
          </w:p>
        </w:tc>
        <w:tc>
          <w:tcPr>
            <w:tcW w:w="6259" w:type="dxa"/>
            <w:gridSpan w:val="2"/>
            <w:noWrap w:val="0"/>
            <w:vAlign w:val="center"/>
          </w:tcPr>
          <w:p w14:paraId="4169286F">
            <w:pPr>
              <w:spacing w:line="360" w:lineRule="auto"/>
              <w:jc w:val="center"/>
              <w:rPr>
                <w:rFonts w:hint="eastAsia" w:ascii="方正仿宋_GB2312" w:hAnsi="方正仿宋_GB2312" w:eastAsia="方正仿宋_GB2312" w:cs="方正仿宋_GB2312"/>
                <w:color w:val="auto"/>
                <w:sz w:val="24"/>
                <w:szCs w:val="24"/>
                <w:highlight w:val="none"/>
              </w:rPr>
            </w:pPr>
          </w:p>
        </w:tc>
      </w:tr>
      <w:tr w14:paraId="783A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97" w:type="dxa"/>
            <w:noWrap w:val="0"/>
            <w:vAlign w:val="center"/>
          </w:tcPr>
          <w:p w14:paraId="60401A09">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非控股股东/投资人名称</w:t>
            </w:r>
          </w:p>
          <w:p w14:paraId="3AB9B032">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及出资比例</w:t>
            </w:r>
          </w:p>
        </w:tc>
        <w:tc>
          <w:tcPr>
            <w:tcW w:w="6259" w:type="dxa"/>
            <w:gridSpan w:val="2"/>
            <w:noWrap w:val="0"/>
            <w:vAlign w:val="center"/>
          </w:tcPr>
          <w:p w14:paraId="45F2C459">
            <w:pPr>
              <w:spacing w:line="360" w:lineRule="auto"/>
              <w:jc w:val="center"/>
              <w:rPr>
                <w:rFonts w:hint="eastAsia" w:ascii="方正仿宋_GB2312" w:hAnsi="方正仿宋_GB2312" w:eastAsia="方正仿宋_GB2312" w:cs="方正仿宋_GB2312"/>
                <w:color w:val="auto"/>
                <w:sz w:val="24"/>
                <w:szCs w:val="24"/>
                <w:highlight w:val="none"/>
              </w:rPr>
            </w:pPr>
          </w:p>
        </w:tc>
      </w:tr>
      <w:tr w14:paraId="06A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97" w:type="dxa"/>
            <w:vMerge w:val="restart"/>
            <w:noWrap w:val="0"/>
            <w:vAlign w:val="center"/>
          </w:tcPr>
          <w:p w14:paraId="347BA74F">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管理关系单位名称</w:t>
            </w:r>
          </w:p>
        </w:tc>
        <w:tc>
          <w:tcPr>
            <w:tcW w:w="3015" w:type="dxa"/>
            <w:noWrap w:val="0"/>
            <w:vAlign w:val="center"/>
          </w:tcPr>
          <w:p w14:paraId="080F2E80">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管理关系单位名称</w:t>
            </w:r>
          </w:p>
        </w:tc>
        <w:tc>
          <w:tcPr>
            <w:tcW w:w="3244" w:type="dxa"/>
            <w:noWrap w:val="0"/>
            <w:vAlign w:val="center"/>
          </w:tcPr>
          <w:p w14:paraId="7F1BA752">
            <w:pPr>
              <w:spacing w:line="360" w:lineRule="auto"/>
              <w:jc w:val="center"/>
              <w:rPr>
                <w:rFonts w:hint="eastAsia" w:ascii="方正仿宋_GB2312" w:hAnsi="方正仿宋_GB2312" w:eastAsia="方正仿宋_GB2312" w:cs="方正仿宋_GB2312"/>
                <w:color w:val="auto"/>
                <w:sz w:val="24"/>
                <w:szCs w:val="24"/>
                <w:highlight w:val="none"/>
              </w:rPr>
            </w:pPr>
          </w:p>
        </w:tc>
      </w:tr>
      <w:tr w14:paraId="544E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vMerge w:val="continue"/>
            <w:noWrap w:val="0"/>
            <w:vAlign w:val="center"/>
          </w:tcPr>
          <w:p w14:paraId="1A867929">
            <w:pPr>
              <w:spacing w:line="360" w:lineRule="auto"/>
              <w:jc w:val="center"/>
              <w:rPr>
                <w:rFonts w:hint="eastAsia" w:ascii="方正仿宋_GB2312" w:hAnsi="方正仿宋_GB2312" w:eastAsia="方正仿宋_GB2312" w:cs="方正仿宋_GB2312"/>
                <w:color w:val="auto"/>
                <w:sz w:val="24"/>
                <w:szCs w:val="24"/>
                <w:highlight w:val="none"/>
              </w:rPr>
            </w:pPr>
          </w:p>
        </w:tc>
        <w:tc>
          <w:tcPr>
            <w:tcW w:w="3015" w:type="dxa"/>
            <w:noWrap w:val="0"/>
            <w:vAlign w:val="center"/>
          </w:tcPr>
          <w:p w14:paraId="3119F7F8">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被管理关系单位名称</w:t>
            </w:r>
          </w:p>
        </w:tc>
        <w:tc>
          <w:tcPr>
            <w:tcW w:w="3244" w:type="dxa"/>
            <w:noWrap w:val="0"/>
            <w:vAlign w:val="center"/>
          </w:tcPr>
          <w:p w14:paraId="0F17C1FD">
            <w:pPr>
              <w:spacing w:line="360" w:lineRule="auto"/>
              <w:jc w:val="center"/>
              <w:rPr>
                <w:rFonts w:hint="eastAsia" w:ascii="方正仿宋_GB2312" w:hAnsi="方正仿宋_GB2312" w:eastAsia="方正仿宋_GB2312" w:cs="方正仿宋_GB2312"/>
                <w:color w:val="auto"/>
                <w:sz w:val="24"/>
                <w:szCs w:val="24"/>
                <w:highlight w:val="none"/>
              </w:rPr>
            </w:pPr>
          </w:p>
        </w:tc>
      </w:tr>
      <w:tr w14:paraId="4EE8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7" w:type="dxa"/>
            <w:noWrap w:val="0"/>
            <w:vAlign w:val="center"/>
          </w:tcPr>
          <w:p w14:paraId="7EFFAE47">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c>
          <w:tcPr>
            <w:tcW w:w="6259" w:type="dxa"/>
            <w:gridSpan w:val="2"/>
            <w:noWrap w:val="0"/>
            <w:vAlign w:val="center"/>
          </w:tcPr>
          <w:p w14:paraId="371C3C8E">
            <w:pPr>
              <w:spacing w:line="360" w:lineRule="auto"/>
              <w:jc w:val="center"/>
              <w:rPr>
                <w:rFonts w:hint="eastAsia" w:ascii="方正仿宋_GB2312" w:hAnsi="方正仿宋_GB2312" w:eastAsia="方正仿宋_GB2312" w:cs="方正仿宋_GB2312"/>
                <w:color w:val="auto"/>
                <w:sz w:val="24"/>
                <w:szCs w:val="24"/>
                <w:highlight w:val="none"/>
              </w:rPr>
            </w:pPr>
          </w:p>
        </w:tc>
      </w:tr>
    </w:tbl>
    <w:p w14:paraId="16FFEB3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注：1.控股股东/投资人是指出资比例在50%以上，或者出资比例不足50%，但享有公司股东会/董事会控制权的投资方（含单位或者个人）；</w:t>
      </w:r>
    </w:p>
    <w:p w14:paraId="2E7F028F">
      <w:pPr>
        <w:rPr>
          <w:rFonts w:hint="eastAsia" w:ascii="方正仿宋_GB2312" w:hAnsi="方正仿宋_GB2312" w:eastAsia="方正仿宋_GB2312" w:cs="方正仿宋_GB2312"/>
          <w:i/>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2.管理关系单位是指与不具有出资持股关系的其他单位之间存在管理与被管理关系的单位；</w:t>
      </w:r>
    </w:p>
    <w:p w14:paraId="00128DC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3.如未有相关情况，请在相应栏填写“无”。</w:t>
      </w:r>
    </w:p>
    <w:p w14:paraId="4D83FE08">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rPr>
        <w:tab/>
      </w:r>
    </w:p>
    <w:p w14:paraId="12581655">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57EEEF5A">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50C43840">
      <w:pPr>
        <w:spacing w:line="240" w:lineRule="atLeast"/>
        <w:ind w:firstLine="241" w:firstLineChars="100"/>
        <w:jc w:val="center"/>
        <w:rPr>
          <w:rFonts w:hint="eastAsia" w:ascii="方正仿宋_GB2312" w:hAnsi="方正仿宋_GB2312" w:eastAsia="方正仿宋_GB2312" w:cs="方正仿宋_GB2312"/>
          <w:b/>
          <w:bCs/>
          <w:color w:val="auto"/>
          <w:sz w:val="24"/>
          <w:szCs w:val="24"/>
          <w:highlight w:val="none"/>
          <w:lang w:val="en-US" w:eastAsia="zh-CN"/>
        </w:rPr>
        <w:sectPr>
          <w:footerReference r:id="rId12" w:type="default"/>
          <w:pgSz w:w="11906" w:h="16838"/>
          <w:pgMar w:top="1440" w:right="1080" w:bottom="1440" w:left="1080" w:header="851" w:footer="992" w:gutter="0"/>
          <w:pgNumType w:fmt="decimal"/>
          <w:cols w:space="720" w:num="1"/>
          <w:docGrid w:type="lines" w:linePitch="312" w:charSpace="0"/>
        </w:sectPr>
      </w:pPr>
    </w:p>
    <w:p w14:paraId="78F6CF00">
      <w:pPr>
        <w:pStyle w:val="5"/>
        <w:ind w:left="0" w:lef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8"/>
          <w:szCs w:val="28"/>
          <w:highlight w:val="none"/>
          <w:lang w:val="en-US" w:eastAsia="zh-CN"/>
        </w:rPr>
        <w:t>8</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其他有利于</w:t>
      </w:r>
      <w:r>
        <w:rPr>
          <w:rFonts w:hint="eastAsia" w:ascii="方正仿宋_GB2312" w:hAnsi="方正仿宋_GB2312" w:eastAsia="方正仿宋_GB2312" w:cs="方正仿宋_GB2312"/>
          <w:b/>
          <w:bCs/>
          <w:color w:val="auto"/>
          <w:sz w:val="28"/>
          <w:szCs w:val="28"/>
          <w:highlight w:val="none"/>
          <w:lang w:eastAsia="zh-CN"/>
        </w:rPr>
        <w:t>供应商</w:t>
      </w:r>
      <w:r>
        <w:rPr>
          <w:rFonts w:hint="eastAsia" w:ascii="方正仿宋_GB2312" w:hAnsi="方正仿宋_GB2312" w:eastAsia="方正仿宋_GB2312" w:cs="方正仿宋_GB2312"/>
          <w:b/>
          <w:bCs/>
          <w:color w:val="auto"/>
          <w:sz w:val="28"/>
          <w:szCs w:val="28"/>
          <w:highlight w:val="none"/>
        </w:rPr>
        <w:t>的文件或证明材料</w:t>
      </w:r>
    </w:p>
    <w:p w14:paraId="258A0B85">
      <w:pPr>
        <w:pStyle w:val="5"/>
        <w:ind w:firstLine="480" w:firstLineChars="20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注：参照“第六章评分方法和标准”，提供有</w:t>
      </w:r>
      <w:r>
        <w:rPr>
          <w:rFonts w:hint="eastAsia" w:ascii="方正仿宋_GB2312" w:hAnsi="方正仿宋_GB2312" w:eastAsia="方正仿宋_GB2312" w:cs="方正仿宋_GB2312"/>
          <w:color w:val="auto"/>
          <w:sz w:val="24"/>
          <w:szCs w:val="24"/>
          <w:highlight w:val="none"/>
          <w:lang w:val="en-US" w:eastAsia="zh-CN"/>
        </w:rPr>
        <w:t>利</w:t>
      </w:r>
      <w:r>
        <w:rPr>
          <w:rFonts w:hint="eastAsia" w:ascii="方正仿宋_GB2312" w:hAnsi="方正仿宋_GB2312" w:eastAsia="方正仿宋_GB2312" w:cs="方正仿宋_GB2312"/>
          <w:color w:val="auto"/>
          <w:sz w:val="24"/>
          <w:szCs w:val="24"/>
          <w:highlight w:val="none"/>
        </w:rPr>
        <w:t>于</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的其他证明</w:t>
      </w:r>
      <w:r>
        <w:rPr>
          <w:rFonts w:hint="eastAsia" w:ascii="方正仿宋_GB2312" w:hAnsi="方正仿宋_GB2312" w:eastAsia="方正仿宋_GB2312" w:cs="方正仿宋_GB2312"/>
          <w:color w:val="auto"/>
          <w:sz w:val="24"/>
          <w:szCs w:val="24"/>
          <w:highlight w:val="none"/>
          <w:lang w:val="en-US" w:eastAsia="zh-CN"/>
        </w:rPr>
        <w:t>材料</w:t>
      </w:r>
      <w:r>
        <w:rPr>
          <w:rFonts w:hint="eastAsia" w:ascii="方正仿宋_GB2312" w:hAnsi="方正仿宋_GB2312" w:eastAsia="方正仿宋_GB2312" w:cs="方正仿宋_GB2312"/>
          <w:color w:val="auto"/>
          <w:sz w:val="24"/>
          <w:szCs w:val="24"/>
          <w:highlight w:val="none"/>
        </w:rPr>
        <w:t>等。</w:t>
      </w:r>
    </w:p>
    <w:p w14:paraId="1042BB39">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br w:type="page"/>
      </w:r>
    </w:p>
    <w:p w14:paraId="003E6741">
      <w:pPr>
        <w:spacing w:line="300" w:lineRule="auto"/>
        <w:rPr>
          <w:rFonts w:hint="eastAsia" w:ascii="方正仿宋_GB2312" w:hAnsi="方正仿宋_GB2312" w:eastAsia="方正仿宋_GB2312" w:cs="方正仿宋_GB2312"/>
          <w:color w:val="auto"/>
          <w:sz w:val="21"/>
          <w:highlight w:val="none"/>
        </w:rPr>
      </w:pPr>
    </w:p>
    <w:p w14:paraId="0B634E1F">
      <w:pPr>
        <w:spacing w:line="299" w:lineRule="auto"/>
        <w:rPr>
          <w:rFonts w:hint="eastAsia" w:ascii="方正仿宋_GB2312" w:hAnsi="方正仿宋_GB2312" w:eastAsia="方正仿宋_GB2312" w:cs="方正仿宋_GB2312"/>
          <w:color w:val="auto"/>
          <w:sz w:val="21"/>
          <w:highlight w:val="none"/>
        </w:rPr>
      </w:pPr>
    </w:p>
    <w:p w14:paraId="4E1DBDB3">
      <w:pPr>
        <w:spacing w:line="240" w:lineRule="atLeast"/>
        <w:jc w:val="center"/>
        <w:rPr>
          <w:rFonts w:hint="eastAsia" w:ascii="方正仿宋_GB2312" w:hAnsi="方正仿宋_GB2312" w:eastAsia="方正仿宋_GB2312" w:cs="方正仿宋_GB2312"/>
          <w:b/>
          <w:color w:val="auto"/>
          <w:w w:val="80"/>
          <w:sz w:val="44"/>
          <w:szCs w:val="44"/>
          <w:highlight w:val="none"/>
          <w:lang w:val="en-US" w:eastAsia="zh-CN"/>
        </w:rPr>
      </w:pPr>
      <w:r>
        <w:rPr>
          <w:rFonts w:hint="eastAsia" w:ascii="方正仿宋_GB2312" w:hAnsi="方正仿宋_GB2312" w:eastAsia="方正仿宋_GB2312" w:cs="方正仿宋_GB2312"/>
          <w:b/>
          <w:color w:val="auto"/>
          <w:w w:val="80"/>
          <w:sz w:val="44"/>
          <w:szCs w:val="44"/>
          <w:highlight w:val="none"/>
          <w:lang w:val="en-US" w:eastAsia="zh-CN"/>
        </w:rPr>
        <w:t>喀什地区新增耕地纳入非农建设补充耕地储备库项目（标段七）</w:t>
      </w:r>
    </w:p>
    <w:p w14:paraId="285E1F7C">
      <w:pPr>
        <w:spacing w:line="250" w:lineRule="auto"/>
        <w:rPr>
          <w:rFonts w:hint="eastAsia" w:ascii="方正仿宋_GB2312" w:hAnsi="方正仿宋_GB2312" w:eastAsia="方正仿宋_GB2312" w:cs="方正仿宋_GB2312"/>
          <w:color w:val="auto"/>
          <w:sz w:val="21"/>
          <w:highlight w:val="none"/>
        </w:rPr>
      </w:pPr>
    </w:p>
    <w:p w14:paraId="320A436C">
      <w:pPr>
        <w:spacing w:line="250" w:lineRule="auto"/>
        <w:rPr>
          <w:rFonts w:hint="eastAsia" w:ascii="方正仿宋_GB2312" w:hAnsi="方正仿宋_GB2312" w:eastAsia="方正仿宋_GB2312" w:cs="方正仿宋_GB2312"/>
          <w:color w:val="auto"/>
          <w:sz w:val="21"/>
          <w:highlight w:val="none"/>
        </w:rPr>
      </w:pPr>
    </w:p>
    <w:p w14:paraId="5F5AC1B4">
      <w:pPr>
        <w:spacing w:line="250" w:lineRule="auto"/>
        <w:rPr>
          <w:rFonts w:hint="eastAsia" w:ascii="方正仿宋_GB2312" w:hAnsi="方正仿宋_GB2312" w:eastAsia="方正仿宋_GB2312" w:cs="方正仿宋_GB2312"/>
          <w:color w:val="auto"/>
          <w:sz w:val="21"/>
          <w:highlight w:val="none"/>
        </w:rPr>
      </w:pPr>
    </w:p>
    <w:p w14:paraId="4EEEF691">
      <w:pPr>
        <w:spacing w:line="250" w:lineRule="auto"/>
        <w:rPr>
          <w:rFonts w:hint="eastAsia" w:ascii="方正仿宋_GB2312" w:hAnsi="方正仿宋_GB2312" w:eastAsia="方正仿宋_GB2312" w:cs="方正仿宋_GB2312"/>
          <w:color w:val="auto"/>
          <w:sz w:val="21"/>
          <w:highlight w:val="none"/>
        </w:rPr>
      </w:pPr>
    </w:p>
    <w:p w14:paraId="6EAE3AB0">
      <w:pPr>
        <w:spacing w:line="250" w:lineRule="auto"/>
        <w:rPr>
          <w:rFonts w:hint="eastAsia" w:ascii="方正仿宋_GB2312" w:hAnsi="方正仿宋_GB2312" w:eastAsia="方正仿宋_GB2312" w:cs="方正仿宋_GB2312"/>
          <w:color w:val="auto"/>
          <w:sz w:val="21"/>
          <w:highlight w:val="none"/>
        </w:rPr>
      </w:pPr>
    </w:p>
    <w:p w14:paraId="3E4BFE08">
      <w:pPr>
        <w:spacing w:line="250" w:lineRule="auto"/>
        <w:rPr>
          <w:rFonts w:hint="eastAsia" w:ascii="方正仿宋_GB2312" w:hAnsi="方正仿宋_GB2312" w:eastAsia="方正仿宋_GB2312" w:cs="方正仿宋_GB2312"/>
          <w:color w:val="auto"/>
          <w:sz w:val="21"/>
          <w:highlight w:val="none"/>
        </w:rPr>
      </w:pPr>
    </w:p>
    <w:p w14:paraId="74E64012">
      <w:pPr>
        <w:spacing w:line="250" w:lineRule="auto"/>
        <w:rPr>
          <w:rFonts w:hint="eastAsia" w:ascii="方正仿宋_GB2312" w:hAnsi="方正仿宋_GB2312" w:eastAsia="方正仿宋_GB2312" w:cs="方正仿宋_GB2312"/>
          <w:color w:val="auto"/>
          <w:sz w:val="21"/>
          <w:highlight w:val="none"/>
        </w:rPr>
      </w:pPr>
    </w:p>
    <w:p w14:paraId="788766DF">
      <w:pPr>
        <w:spacing w:line="250" w:lineRule="auto"/>
        <w:rPr>
          <w:rFonts w:hint="eastAsia" w:ascii="方正仿宋_GB2312" w:hAnsi="方正仿宋_GB2312" w:eastAsia="方正仿宋_GB2312" w:cs="方正仿宋_GB2312"/>
          <w:color w:val="auto"/>
          <w:sz w:val="21"/>
          <w:highlight w:val="none"/>
        </w:rPr>
      </w:pPr>
    </w:p>
    <w:p w14:paraId="13F290CB">
      <w:pPr>
        <w:spacing w:line="250" w:lineRule="auto"/>
        <w:rPr>
          <w:rFonts w:hint="eastAsia" w:ascii="方正仿宋_GB2312" w:hAnsi="方正仿宋_GB2312" w:eastAsia="方正仿宋_GB2312" w:cs="方正仿宋_GB2312"/>
          <w:color w:val="auto"/>
          <w:sz w:val="21"/>
          <w:highlight w:val="none"/>
        </w:rPr>
      </w:pPr>
    </w:p>
    <w:p w14:paraId="281222D5">
      <w:pPr>
        <w:spacing w:line="251" w:lineRule="auto"/>
        <w:rPr>
          <w:rFonts w:hint="eastAsia" w:ascii="方正仿宋_GB2312" w:hAnsi="方正仿宋_GB2312" w:eastAsia="方正仿宋_GB2312" w:cs="方正仿宋_GB2312"/>
          <w:color w:val="auto"/>
          <w:sz w:val="21"/>
          <w:highlight w:val="none"/>
        </w:rPr>
      </w:pPr>
    </w:p>
    <w:p w14:paraId="4B087D9D">
      <w:pPr>
        <w:spacing w:line="251" w:lineRule="auto"/>
        <w:rPr>
          <w:rFonts w:hint="eastAsia" w:ascii="方正仿宋_GB2312" w:hAnsi="方正仿宋_GB2312" w:eastAsia="方正仿宋_GB2312" w:cs="方正仿宋_GB2312"/>
          <w:color w:val="auto"/>
          <w:sz w:val="21"/>
          <w:highlight w:val="none"/>
        </w:rPr>
      </w:pPr>
    </w:p>
    <w:p w14:paraId="764C52BC">
      <w:pPr>
        <w:spacing w:line="251" w:lineRule="auto"/>
        <w:rPr>
          <w:rFonts w:hint="eastAsia" w:ascii="方正仿宋_GB2312" w:hAnsi="方正仿宋_GB2312" w:eastAsia="方正仿宋_GB2312" w:cs="方正仿宋_GB2312"/>
          <w:color w:val="auto"/>
          <w:sz w:val="21"/>
          <w:highlight w:val="none"/>
        </w:rPr>
      </w:pPr>
    </w:p>
    <w:p w14:paraId="1A111A11">
      <w:pPr>
        <w:spacing w:line="251" w:lineRule="auto"/>
        <w:rPr>
          <w:rFonts w:hint="eastAsia" w:ascii="方正仿宋_GB2312" w:hAnsi="方正仿宋_GB2312" w:eastAsia="方正仿宋_GB2312" w:cs="方正仿宋_GB2312"/>
          <w:color w:val="auto"/>
          <w:sz w:val="21"/>
          <w:highlight w:val="none"/>
        </w:rPr>
      </w:pPr>
    </w:p>
    <w:p w14:paraId="745E71E4">
      <w:pPr>
        <w:pStyle w:val="10"/>
        <w:spacing w:before="153" w:line="223" w:lineRule="auto"/>
        <w:jc w:val="center"/>
        <w:rPr>
          <w:rFonts w:hint="eastAsia" w:ascii="方正仿宋_GB2312" w:hAnsi="方正仿宋_GB2312" w:eastAsia="方正仿宋_GB2312" w:cs="方正仿宋_GB2312"/>
          <w:color w:val="auto"/>
          <w:sz w:val="47"/>
          <w:szCs w:val="47"/>
          <w:highlight w:val="none"/>
        </w:rPr>
      </w:pPr>
      <w:r>
        <w:rPr>
          <w:rFonts w:hint="eastAsia" w:ascii="方正仿宋_GB2312" w:hAnsi="方正仿宋_GB2312" w:eastAsia="方正仿宋_GB2312" w:cs="方正仿宋_GB2312"/>
          <w:b/>
          <w:bCs/>
          <w:color w:val="auto"/>
          <w:sz w:val="47"/>
          <w:szCs w:val="47"/>
          <w:highlight w:val="none"/>
        </w:rPr>
        <w:t>第二册</w:t>
      </w:r>
    </w:p>
    <w:p w14:paraId="7FDB41B1">
      <w:pPr>
        <w:spacing w:line="223" w:lineRule="auto"/>
        <w:rPr>
          <w:rFonts w:hint="eastAsia" w:ascii="方正仿宋_GB2312" w:hAnsi="方正仿宋_GB2312" w:eastAsia="方正仿宋_GB2312" w:cs="方正仿宋_GB2312"/>
          <w:color w:val="auto"/>
          <w:sz w:val="47"/>
          <w:szCs w:val="47"/>
          <w:highlight w:val="none"/>
        </w:rPr>
        <w:sectPr>
          <w:footerReference r:id="rId13" w:type="default"/>
          <w:pgSz w:w="11906" w:h="16839"/>
          <w:pgMar w:top="1431" w:right="1785" w:bottom="1199" w:left="1785" w:header="0" w:footer="966" w:gutter="0"/>
          <w:pgNumType w:fmt="decimal"/>
          <w:cols w:space="720" w:num="1"/>
        </w:sectPr>
      </w:pPr>
    </w:p>
    <w:p w14:paraId="5FC6D424">
      <w:pPr>
        <w:pStyle w:val="10"/>
        <w:spacing w:before="96" w:line="223" w:lineRule="auto"/>
        <w:ind w:left="2977"/>
        <w:outlineLvl w:val="0"/>
        <w:rPr>
          <w:rFonts w:hint="eastAsia" w:ascii="方正仿宋_GB2312" w:hAnsi="方正仿宋_GB2312" w:eastAsia="方正仿宋_GB2312" w:cs="方正仿宋_GB2312"/>
          <w:color w:val="auto"/>
          <w:sz w:val="35"/>
          <w:szCs w:val="35"/>
          <w:highlight w:val="none"/>
        </w:rPr>
      </w:pPr>
      <w:bookmarkStart w:id="116" w:name="_Toc3189"/>
      <w:r>
        <w:rPr>
          <w:rFonts w:hint="eastAsia" w:ascii="方正仿宋_GB2312" w:hAnsi="方正仿宋_GB2312" w:eastAsia="方正仿宋_GB2312" w:cs="方正仿宋_GB2312"/>
          <w:b/>
          <w:bCs/>
          <w:color w:val="auto"/>
          <w:spacing w:val="4"/>
          <w:sz w:val="35"/>
          <w:szCs w:val="35"/>
          <w:highlight w:val="none"/>
        </w:rPr>
        <w:t>第3章</w:t>
      </w:r>
      <w:r>
        <w:rPr>
          <w:rFonts w:hint="eastAsia" w:ascii="方正仿宋_GB2312" w:hAnsi="方正仿宋_GB2312" w:eastAsia="方正仿宋_GB2312" w:cs="方正仿宋_GB2312"/>
          <w:color w:val="auto"/>
          <w:spacing w:val="4"/>
          <w:sz w:val="35"/>
          <w:szCs w:val="35"/>
          <w:highlight w:val="none"/>
        </w:rPr>
        <w:t xml:space="preserve"> </w:t>
      </w:r>
      <w:r>
        <w:rPr>
          <w:rFonts w:hint="eastAsia" w:ascii="方正仿宋_GB2312" w:hAnsi="方正仿宋_GB2312" w:eastAsia="方正仿宋_GB2312" w:cs="方正仿宋_GB2312"/>
          <w:b/>
          <w:bCs/>
          <w:color w:val="auto"/>
          <w:spacing w:val="4"/>
          <w:sz w:val="35"/>
          <w:szCs w:val="35"/>
          <w:highlight w:val="none"/>
        </w:rPr>
        <w:t>招标公告</w:t>
      </w:r>
      <w:bookmarkEnd w:id="116"/>
    </w:p>
    <w:p w14:paraId="3D8B3B6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方正仿宋_GB2312" w:hAnsi="方正仿宋_GB2312" w:eastAsia="方正仿宋_GB2312" w:cs="方正仿宋_GB2312"/>
          <w:b/>
          <w:color w:val="auto"/>
          <w:w w:val="90"/>
          <w:kern w:val="2"/>
          <w:sz w:val="32"/>
          <w:szCs w:val="32"/>
          <w:highlight w:val="none"/>
          <w:lang w:val="en-US" w:eastAsia="zh-CN" w:bidi="ar-SA"/>
        </w:rPr>
      </w:pPr>
    </w:p>
    <w:p w14:paraId="693A0A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方正仿宋_GB2312" w:hAnsi="方正仿宋_GB2312" w:eastAsia="方正仿宋_GB2312" w:cs="方正仿宋_GB2312"/>
          <w:b/>
          <w:color w:val="auto"/>
          <w:w w:val="90"/>
          <w:kern w:val="2"/>
          <w:sz w:val="32"/>
          <w:szCs w:val="32"/>
          <w:highlight w:val="none"/>
          <w:lang w:val="en-US" w:eastAsia="zh-CN" w:bidi="ar-SA"/>
        </w:rPr>
      </w:pPr>
      <w:bookmarkStart w:id="117" w:name="_Toc24864"/>
      <w:r>
        <w:rPr>
          <w:rFonts w:hint="eastAsia" w:ascii="方正仿宋_GB2312" w:hAnsi="方正仿宋_GB2312" w:eastAsia="方正仿宋_GB2312" w:cs="方正仿宋_GB2312"/>
          <w:b/>
          <w:color w:val="auto"/>
          <w:w w:val="90"/>
          <w:kern w:val="2"/>
          <w:sz w:val="32"/>
          <w:szCs w:val="32"/>
          <w:highlight w:val="none"/>
          <w:lang w:val="en-US" w:eastAsia="zh-CN" w:bidi="ar-SA"/>
        </w:rPr>
        <w:t>喀什地区新增耕地纳入非农建设补充耕地储备库项目（标段七）招标公告</w:t>
      </w:r>
      <w:bookmarkEnd w:id="117"/>
    </w:p>
    <w:p w14:paraId="45F9D871">
      <w:pPr>
        <w:rPr>
          <w:rFonts w:hint="eastAsia" w:ascii="方正仿宋_GB2312" w:hAnsi="方正仿宋_GB2312" w:eastAsia="方正仿宋_GB2312" w:cs="方正仿宋_GB2312"/>
          <w:color w:val="auto"/>
          <w:highlight w:val="none"/>
          <w:lang w:val="en-US" w:eastAsia="zh-CN"/>
        </w:rPr>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5DDE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784" w:type="dxa"/>
            <w:noWrap w:val="0"/>
            <w:vAlign w:val="top"/>
          </w:tcPr>
          <w:p w14:paraId="75873980">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项目概况</w:t>
            </w:r>
          </w:p>
          <w:p w14:paraId="18364B82">
            <w:pPr>
              <w:widowControl w:val="0"/>
              <w:spacing w:line="400" w:lineRule="exact"/>
              <w:ind w:firstLine="480" w:firstLineChars="200"/>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u w:val="single"/>
              </w:rPr>
              <w:t>喀什地区新增耕地纳入非农建设补充耕地储备库项目（</w:t>
            </w:r>
            <w:r>
              <w:rPr>
                <w:rFonts w:hint="eastAsia" w:ascii="方正仿宋_GB2312" w:hAnsi="方正仿宋_GB2312" w:eastAsia="方正仿宋_GB2312" w:cs="方正仿宋_GB2312"/>
                <w:color w:val="auto"/>
                <w:sz w:val="24"/>
                <w:szCs w:val="24"/>
                <w:highlight w:val="none"/>
                <w:u w:val="single"/>
                <w:lang w:eastAsia="zh-CN"/>
              </w:rPr>
              <w:t>标段</w:t>
            </w:r>
            <w:r>
              <w:rPr>
                <w:rFonts w:hint="eastAsia" w:ascii="方正仿宋_GB2312" w:hAnsi="方正仿宋_GB2312" w:eastAsia="方正仿宋_GB2312" w:cs="方正仿宋_GB2312"/>
                <w:color w:val="auto"/>
                <w:sz w:val="24"/>
                <w:szCs w:val="24"/>
                <w:highlight w:val="none"/>
                <w:u w:val="single"/>
                <w:lang w:val="en-US" w:eastAsia="zh-CN"/>
              </w:rPr>
              <w:t>七</w:t>
            </w:r>
            <w:r>
              <w:rPr>
                <w:rFonts w:hint="eastAsia" w:ascii="方正仿宋_GB2312" w:hAnsi="方正仿宋_GB2312" w:eastAsia="方正仿宋_GB2312" w:cs="方正仿宋_GB2312"/>
                <w:color w:val="auto"/>
                <w:sz w:val="24"/>
                <w:szCs w:val="24"/>
                <w:highlight w:val="none"/>
                <w:u w:val="single"/>
              </w:rPr>
              <w:t>）</w:t>
            </w:r>
            <w:r>
              <w:rPr>
                <w:rFonts w:hint="eastAsia" w:ascii="方正仿宋_GB2312" w:hAnsi="方正仿宋_GB2312" w:eastAsia="方正仿宋_GB2312" w:cs="方正仿宋_GB2312"/>
                <w:color w:val="auto"/>
                <w:sz w:val="24"/>
                <w:szCs w:val="24"/>
                <w:highlight w:val="none"/>
              </w:rPr>
              <w:t>的潜在供应商应在新疆政府采购网</w:t>
            </w:r>
            <w:r>
              <w:rPr>
                <w:rFonts w:hint="eastAsia" w:ascii="方正仿宋_GB2312" w:hAnsi="方正仿宋_GB2312" w:eastAsia="方正仿宋_GB2312" w:cs="方正仿宋_GB2312"/>
                <w:color w:val="auto"/>
                <w:sz w:val="24"/>
                <w:szCs w:val="24"/>
                <w:highlight w:val="none"/>
                <w:lang w:eastAsia="zh-CN"/>
              </w:rPr>
              <w:t>获取</w:t>
            </w:r>
            <w:r>
              <w:rPr>
                <w:rFonts w:hint="eastAsia" w:ascii="方正仿宋_GB2312" w:hAnsi="方正仿宋_GB2312" w:eastAsia="方正仿宋_GB2312" w:cs="方正仿宋_GB2312"/>
                <w:color w:val="auto"/>
                <w:sz w:val="24"/>
                <w:szCs w:val="24"/>
                <w:highlight w:val="none"/>
                <w:lang w:val="en-US" w:eastAsia="zh-CN"/>
              </w:rPr>
              <w:t>招标</w:t>
            </w:r>
            <w:r>
              <w:rPr>
                <w:rFonts w:hint="eastAsia" w:ascii="方正仿宋_GB2312" w:hAnsi="方正仿宋_GB2312" w:eastAsia="方正仿宋_GB2312" w:cs="方正仿宋_GB2312"/>
                <w:color w:val="auto"/>
                <w:sz w:val="24"/>
                <w:szCs w:val="24"/>
                <w:highlight w:val="none"/>
              </w:rPr>
              <w:t>文件，并于</w:t>
            </w:r>
            <w:r>
              <w:rPr>
                <w:rFonts w:hint="eastAsia" w:ascii="方正仿宋_GB2312" w:hAnsi="方正仿宋_GB2312" w:eastAsia="方正仿宋_GB2312" w:cs="方正仿宋_GB2312"/>
                <w:color w:val="auto"/>
                <w:sz w:val="24"/>
                <w:szCs w:val="24"/>
                <w:highlight w:val="none"/>
                <w:u w:val="single"/>
                <w:lang w:eastAsia="zh-CN"/>
              </w:rPr>
              <w:t>202</w:t>
            </w:r>
            <w:r>
              <w:rPr>
                <w:rFonts w:hint="eastAsia" w:ascii="方正仿宋_GB2312" w:hAnsi="方正仿宋_GB2312" w:eastAsia="方正仿宋_GB2312" w:cs="方正仿宋_GB2312"/>
                <w:color w:val="auto"/>
                <w:sz w:val="24"/>
                <w:szCs w:val="24"/>
                <w:highlight w:val="none"/>
                <w:u w:val="single"/>
                <w:lang w:val="en-US" w:eastAsia="zh-CN"/>
              </w:rPr>
              <w:t>6</w:t>
            </w:r>
            <w:r>
              <w:rPr>
                <w:rFonts w:hint="eastAsia" w:ascii="方正仿宋_GB2312" w:hAnsi="方正仿宋_GB2312" w:eastAsia="方正仿宋_GB2312" w:cs="方正仿宋_GB2312"/>
                <w:color w:val="auto"/>
                <w:sz w:val="24"/>
                <w:szCs w:val="24"/>
                <w:highlight w:val="none"/>
                <w:u w:val="single"/>
                <w:lang w:eastAsia="zh-CN"/>
              </w:rPr>
              <w:t>年</w:t>
            </w:r>
            <w:r>
              <w:rPr>
                <w:rFonts w:hint="eastAsia" w:ascii="方正仿宋_GB2312" w:hAnsi="方正仿宋_GB2312" w:eastAsia="方正仿宋_GB2312" w:cs="方正仿宋_GB2312"/>
                <w:color w:val="auto"/>
                <w:sz w:val="24"/>
                <w:szCs w:val="24"/>
                <w:highlight w:val="none"/>
                <w:u w:val="single"/>
                <w:lang w:val="en-US" w:eastAsia="zh-CN"/>
              </w:rPr>
              <w:t>4</w:t>
            </w:r>
            <w:r>
              <w:rPr>
                <w:rFonts w:hint="eastAsia" w:ascii="方正仿宋_GB2312" w:hAnsi="方正仿宋_GB2312" w:eastAsia="方正仿宋_GB2312" w:cs="方正仿宋_GB2312"/>
                <w:color w:val="auto"/>
                <w:sz w:val="24"/>
                <w:szCs w:val="24"/>
                <w:highlight w:val="none"/>
                <w:u w:val="single"/>
                <w:lang w:eastAsia="zh-CN"/>
              </w:rPr>
              <w:t>月</w:t>
            </w:r>
            <w:r>
              <w:rPr>
                <w:rFonts w:hint="eastAsia" w:ascii="方正仿宋_GB2312" w:hAnsi="方正仿宋_GB2312" w:eastAsia="方正仿宋_GB2312" w:cs="方正仿宋_GB2312"/>
                <w:color w:val="auto"/>
                <w:sz w:val="24"/>
                <w:szCs w:val="24"/>
                <w:highlight w:val="none"/>
                <w:u w:val="single"/>
                <w:lang w:val="en-US" w:eastAsia="zh-CN"/>
              </w:rPr>
              <w:t>17</w:t>
            </w:r>
            <w:r>
              <w:rPr>
                <w:rFonts w:hint="eastAsia" w:ascii="方正仿宋_GB2312" w:hAnsi="方正仿宋_GB2312" w:eastAsia="方正仿宋_GB2312" w:cs="方正仿宋_GB2312"/>
                <w:color w:val="auto"/>
                <w:sz w:val="24"/>
                <w:szCs w:val="24"/>
                <w:highlight w:val="none"/>
                <w:u w:val="single"/>
                <w:lang w:eastAsia="zh-CN"/>
              </w:rPr>
              <w:t>日</w:t>
            </w:r>
            <w:r>
              <w:rPr>
                <w:rFonts w:hint="eastAsia" w:ascii="方正仿宋_GB2312" w:hAnsi="方正仿宋_GB2312" w:eastAsia="方正仿宋_GB2312" w:cs="方正仿宋_GB2312"/>
                <w:color w:val="auto"/>
                <w:sz w:val="24"/>
                <w:szCs w:val="24"/>
                <w:highlight w:val="none"/>
                <w:u w:val="single"/>
                <w:lang w:val="en-US" w:eastAsia="zh-CN"/>
              </w:rPr>
              <w:t>11：00</w:t>
            </w:r>
            <w:r>
              <w:rPr>
                <w:rFonts w:hint="eastAsia" w:ascii="方正仿宋_GB2312" w:hAnsi="方正仿宋_GB2312" w:eastAsia="方正仿宋_GB2312" w:cs="方正仿宋_GB2312"/>
                <w:color w:val="auto"/>
                <w:sz w:val="24"/>
                <w:szCs w:val="24"/>
                <w:highlight w:val="none"/>
                <w:u w:val="single"/>
              </w:rPr>
              <w:t>分</w:t>
            </w:r>
            <w:r>
              <w:rPr>
                <w:rFonts w:hint="eastAsia" w:ascii="方正仿宋_GB2312" w:hAnsi="方正仿宋_GB2312" w:eastAsia="方正仿宋_GB2312" w:cs="方正仿宋_GB2312"/>
                <w:color w:val="auto"/>
                <w:sz w:val="24"/>
                <w:szCs w:val="24"/>
                <w:highlight w:val="none"/>
              </w:rPr>
              <w:t>前递交</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szCs w:val="24"/>
                <w:highlight w:val="none"/>
              </w:rPr>
              <w:t>。</w:t>
            </w:r>
          </w:p>
        </w:tc>
      </w:tr>
    </w:tbl>
    <w:p w14:paraId="0542810A">
      <w:pPr>
        <w:spacing w:line="400" w:lineRule="exact"/>
        <w:rPr>
          <w:rStyle w:val="28"/>
          <w:rFonts w:hint="eastAsia" w:ascii="方正仿宋_GB2312" w:hAnsi="方正仿宋_GB2312" w:eastAsia="方正仿宋_GB2312" w:cs="方正仿宋_GB2312"/>
          <w:color w:val="auto"/>
          <w:kern w:val="0"/>
          <w:sz w:val="24"/>
          <w:szCs w:val="24"/>
          <w:highlight w:val="none"/>
          <w:lang w:val="en-US" w:eastAsia="zh-CN" w:bidi="ar-SA"/>
        </w:rPr>
      </w:pPr>
      <w:r>
        <w:rPr>
          <w:rStyle w:val="28"/>
          <w:rFonts w:hint="eastAsia" w:ascii="方正仿宋_GB2312" w:hAnsi="方正仿宋_GB2312" w:eastAsia="方正仿宋_GB2312" w:cs="方正仿宋_GB2312"/>
          <w:color w:val="auto"/>
          <w:kern w:val="0"/>
          <w:sz w:val="24"/>
          <w:szCs w:val="24"/>
          <w:highlight w:val="none"/>
          <w:lang w:val="en-US" w:eastAsia="zh-CN" w:bidi="ar-SA"/>
        </w:rPr>
        <w:t>一、项目基本情况</w:t>
      </w:r>
    </w:p>
    <w:p w14:paraId="16259964">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w:t>
      </w:r>
    </w:p>
    <w:p w14:paraId="21FC39F0">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lang w:val="en-US" w:eastAsia="zh-CN"/>
        </w:rPr>
        <w:t>七</w:t>
      </w:r>
      <w:r>
        <w:rPr>
          <w:rFonts w:hint="eastAsia" w:ascii="方正仿宋_GB2312" w:hAnsi="方正仿宋_GB2312" w:eastAsia="方正仿宋_GB2312" w:cs="方正仿宋_GB2312"/>
          <w:color w:val="auto"/>
          <w:sz w:val="24"/>
          <w:szCs w:val="24"/>
          <w:highlight w:val="none"/>
        </w:rPr>
        <w:t>）</w:t>
      </w:r>
    </w:p>
    <w:p w14:paraId="70AA20FD">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采购方式：</w:t>
      </w:r>
      <w:r>
        <w:rPr>
          <w:rFonts w:hint="eastAsia" w:ascii="方正仿宋_GB2312" w:hAnsi="方正仿宋_GB2312" w:eastAsia="方正仿宋_GB2312" w:cs="方正仿宋_GB2312"/>
          <w:color w:val="auto"/>
          <w:sz w:val="24"/>
          <w:szCs w:val="24"/>
          <w:highlight w:val="none"/>
          <w:lang w:val="en-US" w:eastAsia="zh-CN"/>
        </w:rPr>
        <w:t>公开招标</w:t>
      </w:r>
    </w:p>
    <w:p w14:paraId="67BCE5A3">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558300.00</w:t>
      </w:r>
      <w:r>
        <w:rPr>
          <w:rFonts w:hint="eastAsia" w:ascii="方正仿宋_GB2312" w:hAnsi="方正仿宋_GB2312" w:eastAsia="方正仿宋_GB2312" w:cs="方正仿宋_GB2312"/>
          <w:color w:val="auto"/>
          <w:sz w:val="24"/>
          <w:szCs w:val="24"/>
          <w:highlight w:val="none"/>
        </w:rPr>
        <w:t>元</w:t>
      </w:r>
    </w:p>
    <w:p w14:paraId="1AB816D2">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最高限价（元）：</w:t>
      </w:r>
      <w:r>
        <w:rPr>
          <w:rFonts w:hint="eastAsia" w:ascii="方正仿宋_GB2312" w:hAnsi="方正仿宋_GB2312" w:eastAsia="方正仿宋_GB2312" w:cs="方正仿宋_GB2312"/>
          <w:color w:val="auto"/>
          <w:sz w:val="24"/>
          <w:szCs w:val="24"/>
          <w:highlight w:val="none"/>
          <w:lang w:val="en-US" w:eastAsia="zh-CN"/>
        </w:rPr>
        <w:t>558300.00元</w:t>
      </w:r>
    </w:p>
    <w:p w14:paraId="07C27F58">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采购需求：</w:t>
      </w:r>
    </w:p>
    <w:p w14:paraId="1EEF6A1D">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标项一</w:t>
      </w:r>
      <w:r>
        <w:rPr>
          <w:rFonts w:hint="eastAsia" w:ascii="方正仿宋_GB2312" w:hAnsi="方正仿宋_GB2312" w:eastAsia="方正仿宋_GB2312" w:cs="方正仿宋_GB2312"/>
          <w:color w:val="auto"/>
          <w:sz w:val="24"/>
          <w:szCs w:val="24"/>
          <w:highlight w:val="none"/>
          <w:lang w:eastAsia="zh-CN"/>
        </w:rPr>
        <w:t>：</w:t>
      </w:r>
    </w:p>
    <w:p w14:paraId="0B2BA8D1">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标项名称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lang w:val="en-US" w:eastAsia="zh-CN"/>
        </w:rPr>
        <w:t>七</w:t>
      </w:r>
      <w:r>
        <w:rPr>
          <w:rFonts w:hint="eastAsia" w:ascii="方正仿宋_GB2312" w:hAnsi="方正仿宋_GB2312" w:eastAsia="方正仿宋_GB2312" w:cs="方正仿宋_GB2312"/>
          <w:color w:val="auto"/>
          <w:sz w:val="24"/>
          <w:szCs w:val="24"/>
          <w:highlight w:val="none"/>
        </w:rPr>
        <w:t>）</w:t>
      </w:r>
    </w:p>
    <w:p w14:paraId="50F87AF1">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数量</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p>
    <w:p w14:paraId="511A89E7">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558300.00</w:t>
      </w:r>
      <w:r>
        <w:rPr>
          <w:rFonts w:hint="eastAsia" w:ascii="方正仿宋_GB2312" w:hAnsi="方正仿宋_GB2312" w:eastAsia="方正仿宋_GB2312" w:cs="方正仿宋_GB2312"/>
          <w:color w:val="auto"/>
          <w:sz w:val="24"/>
          <w:szCs w:val="24"/>
          <w:highlight w:val="none"/>
        </w:rPr>
        <w:t>元</w:t>
      </w:r>
    </w:p>
    <w:p w14:paraId="2A5EAA24">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简要规格描述</w:t>
      </w:r>
      <w:r>
        <w:rPr>
          <w:rFonts w:hint="eastAsia" w:ascii="方正仿宋_GB2312" w:hAnsi="方正仿宋_GB2312" w:eastAsia="方正仿宋_GB2312" w:cs="方正仿宋_GB2312"/>
          <w:color w:val="auto"/>
          <w:sz w:val="24"/>
          <w:szCs w:val="24"/>
          <w:highlight w:val="none"/>
          <w:lang w:val="en-US" w:eastAsia="zh-CN"/>
        </w:rPr>
        <w:t>：新增耕地纳入非农建设补充耕地储备库项目，工作包括但不限于：前期梳理与数据分析、申报资料准备、外业核查、审核核定入库、成果汇编等。</w:t>
      </w:r>
    </w:p>
    <w:p w14:paraId="37E3ED6A">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合</w:t>
      </w:r>
      <w:r>
        <w:rPr>
          <w:rFonts w:hint="eastAsia" w:ascii="方正仿宋_GB2312" w:hAnsi="方正仿宋_GB2312" w:eastAsia="方正仿宋_GB2312" w:cs="方正仿宋_GB2312"/>
          <w:color w:val="auto"/>
          <w:sz w:val="24"/>
          <w:szCs w:val="24"/>
          <w:highlight w:val="none"/>
        </w:rPr>
        <w:t>同履约期限：</w:t>
      </w:r>
      <w:r>
        <w:rPr>
          <w:rFonts w:hint="eastAsia" w:ascii="方正仿宋_GB2312" w:hAnsi="方正仿宋_GB2312" w:eastAsia="方正仿宋_GB2312" w:cs="方正仿宋_GB2312"/>
          <w:color w:val="auto"/>
          <w:sz w:val="24"/>
          <w:szCs w:val="24"/>
          <w:highlight w:val="none"/>
          <w:lang w:val="en-US" w:eastAsia="zh-CN"/>
        </w:rPr>
        <w:t>自合同签订之日起至2026年7月31日完成</w:t>
      </w:r>
      <w:r>
        <w:rPr>
          <w:rFonts w:hint="eastAsia" w:ascii="方正仿宋_GB2312" w:hAnsi="方正仿宋_GB2312" w:eastAsia="方正仿宋_GB2312" w:cs="方正仿宋_GB2312"/>
          <w:color w:val="auto"/>
          <w:sz w:val="24"/>
          <w:szCs w:val="24"/>
          <w:highlight w:val="none"/>
        </w:rPr>
        <w:t>（具体时间以签订合同为准）。</w:t>
      </w:r>
    </w:p>
    <w:p w14:paraId="50F3AC7F">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本项目（</w:t>
      </w:r>
      <w:r>
        <w:rPr>
          <w:rFonts w:hint="eastAsia" w:ascii="方正仿宋_GB2312" w:hAnsi="方正仿宋_GB2312" w:eastAsia="方正仿宋_GB2312" w:cs="方正仿宋_GB2312"/>
          <w:color w:val="auto"/>
          <w:sz w:val="24"/>
          <w:szCs w:val="24"/>
          <w:highlight w:val="none"/>
          <w:lang w:val="en-US" w:eastAsia="zh-CN"/>
        </w:rPr>
        <w:t>不</w:t>
      </w:r>
      <w:r>
        <w:rPr>
          <w:rFonts w:hint="eastAsia" w:ascii="方正仿宋_GB2312" w:hAnsi="方正仿宋_GB2312" w:eastAsia="方正仿宋_GB2312" w:cs="方正仿宋_GB2312"/>
          <w:color w:val="auto"/>
          <w:sz w:val="24"/>
          <w:szCs w:val="24"/>
          <w:highlight w:val="none"/>
          <w:lang w:eastAsia="zh-CN"/>
        </w:rPr>
        <w:t>接受）联合体投标。</w:t>
      </w:r>
    </w:p>
    <w:p w14:paraId="5613587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rPr>
        <w:t>二、申请人的资格要求：</w:t>
      </w:r>
    </w:p>
    <w:p w14:paraId="65D0EB0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方正仿宋_GB2312" w:hAnsi="方正仿宋_GB2312" w:eastAsia="方正仿宋_GB2312" w:cs="方正仿宋_GB2312"/>
          <w:i w:val="0"/>
          <w:caps w:val="0"/>
          <w:color w:val="auto"/>
          <w:spacing w:val="0"/>
          <w:sz w:val="24"/>
          <w:szCs w:val="24"/>
          <w:highlight w:val="none"/>
        </w:rPr>
      </w:pPr>
      <w:r>
        <w:rPr>
          <w:rFonts w:hint="eastAsia" w:ascii="方正仿宋_GB2312" w:hAnsi="方正仿宋_GB2312" w:eastAsia="方正仿宋_GB2312" w:cs="方正仿宋_GB2312"/>
          <w:i w:val="0"/>
          <w:caps w:val="0"/>
          <w:color w:val="auto"/>
          <w:spacing w:val="0"/>
          <w:sz w:val="24"/>
          <w:szCs w:val="24"/>
          <w:highlight w:val="none"/>
        </w:rPr>
        <w:t>1.满足《中华人民共和国政府采购法》第二十二条规定；</w:t>
      </w:r>
    </w:p>
    <w:p w14:paraId="5C8C4EC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方正仿宋_GB2312" w:hAnsi="方正仿宋_GB2312" w:eastAsia="方正仿宋_GB2312" w:cs="方正仿宋_GB2312"/>
          <w:i w:val="0"/>
          <w:caps w:val="0"/>
          <w:color w:val="auto"/>
          <w:spacing w:val="0"/>
          <w:sz w:val="24"/>
          <w:szCs w:val="24"/>
          <w:highlight w:val="none"/>
          <w:lang w:val="en-US" w:eastAsia="zh-CN"/>
        </w:rPr>
      </w:pPr>
      <w:r>
        <w:rPr>
          <w:rFonts w:hint="eastAsia" w:ascii="方正仿宋_GB2312" w:hAnsi="方正仿宋_GB2312" w:eastAsia="方正仿宋_GB2312" w:cs="方正仿宋_GB2312"/>
          <w:i w:val="0"/>
          <w:caps w:val="0"/>
          <w:color w:val="auto"/>
          <w:spacing w:val="0"/>
          <w:sz w:val="24"/>
          <w:szCs w:val="24"/>
          <w:highlight w:val="none"/>
        </w:rPr>
        <w:t>2.落实政府采购政策需满足的资格要求：</w:t>
      </w:r>
      <w:r>
        <w:rPr>
          <w:rFonts w:hint="eastAsia" w:ascii="方正仿宋_GB2312" w:hAnsi="方正仿宋_GB2312" w:eastAsia="方正仿宋_GB2312" w:cs="方正仿宋_GB2312"/>
          <w:i w:val="0"/>
          <w:caps w:val="0"/>
          <w:color w:val="auto"/>
          <w:spacing w:val="0"/>
          <w:sz w:val="24"/>
          <w:szCs w:val="24"/>
          <w:highlight w:val="none"/>
          <w:lang w:val="en-US" w:eastAsia="zh-CN"/>
        </w:rPr>
        <w:t>不专门面向中小企业</w:t>
      </w:r>
    </w:p>
    <w:p w14:paraId="2953FE38">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3.本项目的特定资格要求：</w:t>
      </w:r>
      <w:r>
        <w:rPr>
          <w:rFonts w:hint="eastAsia" w:ascii="方正仿宋_GB2312" w:hAnsi="方正仿宋_GB2312" w:eastAsia="方正仿宋_GB2312" w:cs="方正仿宋_GB2312"/>
          <w:color w:val="auto"/>
          <w:sz w:val="24"/>
          <w:szCs w:val="24"/>
          <w:highlight w:val="none"/>
          <w:lang w:val="en-US" w:eastAsia="zh-CN"/>
        </w:rPr>
        <w:t>供应商须具有行政主管部门颁发的乙级（含乙级）以上测绘（工程测量）资质</w:t>
      </w:r>
    </w:p>
    <w:p w14:paraId="1BA5AE0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rPr>
        <w:t>三、获取</w:t>
      </w:r>
      <w:r>
        <w:rPr>
          <w:rStyle w:val="28"/>
          <w:rFonts w:hint="eastAsia" w:ascii="方正仿宋_GB2312" w:hAnsi="方正仿宋_GB2312" w:eastAsia="方正仿宋_GB2312" w:cs="方正仿宋_GB2312"/>
          <w:color w:val="auto"/>
          <w:sz w:val="24"/>
          <w:szCs w:val="24"/>
          <w:highlight w:val="none"/>
          <w:lang w:val="en-US" w:eastAsia="zh-CN"/>
        </w:rPr>
        <w:t>招标</w:t>
      </w:r>
      <w:r>
        <w:rPr>
          <w:rStyle w:val="28"/>
          <w:rFonts w:hint="eastAsia" w:ascii="方正仿宋_GB2312" w:hAnsi="方正仿宋_GB2312" w:eastAsia="方正仿宋_GB2312" w:cs="方正仿宋_GB2312"/>
          <w:color w:val="auto"/>
          <w:sz w:val="24"/>
          <w:szCs w:val="24"/>
          <w:highlight w:val="none"/>
        </w:rPr>
        <w:t>文件</w:t>
      </w:r>
    </w:p>
    <w:p w14:paraId="5FCBA9C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25</w:t>
      </w:r>
      <w:r>
        <w:rPr>
          <w:rFonts w:hint="eastAsia" w:ascii="方正仿宋_GB2312" w:hAnsi="方正仿宋_GB2312" w:eastAsia="方正仿宋_GB2312" w:cs="方正仿宋_GB2312"/>
          <w:color w:val="auto"/>
          <w:sz w:val="24"/>
          <w:szCs w:val="24"/>
          <w:highlight w:val="none"/>
          <w:lang w:eastAsia="zh-CN"/>
        </w:rPr>
        <w:t>日至202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日</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0"/>
          <w:sz w:val="24"/>
          <w:szCs w:val="24"/>
          <w:highlight w:val="none"/>
        </w:rPr>
        <w:t>每日</w:t>
      </w:r>
      <w:r>
        <w:rPr>
          <w:rFonts w:hint="eastAsia" w:ascii="方正仿宋_GB2312" w:hAnsi="方正仿宋_GB2312" w:eastAsia="方正仿宋_GB2312" w:cs="方正仿宋_GB2312"/>
          <w:color w:val="auto"/>
          <w:kern w:val="0"/>
          <w:sz w:val="24"/>
          <w:szCs w:val="24"/>
          <w:highlight w:val="none"/>
          <w:lang w:val="en-US" w:eastAsia="zh-CN"/>
        </w:rPr>
        <w:t>上午</w:t>
      </w:r>
      <w:r>
        <w:rPr>
          <w:rFonts w:hint="eastAsia" w:ascii="方正仿宋_GB2312" w:hAnsi="方正仿宋_GB2312" w:eastAsia="方正仿宋_GB2312" w:cs="方正仿宋_GB2312"/>
          <w:color w:val="auto"/>
          <w:kern w:val="0"/>
          <w:sz w:val="24"/>
          <w:szCs w:val="24"/>
          <w:highlight w:val="none"/>
        </w:rPr>
        <w:t>00：00-1</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：00，</w:t>
      </w:r>
      <w:r>
        <w:rPr>
          <w:rFonts w:hint="eastAsia" w:ascii="方正仿宋_GB2312" w:hAnsi="方正仿宋_GB2312" w:eastAsia="方正仿宋_GB2312" w:cs="方正仿宋_GB2312"/>
          <w:color w:val="auto"/>
          <w:kern w:val="0"/>
          <w:sz w:val="24"/>
          <w:szCs w:val="24"/>
          <w:highlight w:val="none"/>
          <w:lang w:val="en-US" w:eastAsia="zh-CN"/>
        </w:rPr>
        <w:t>下午</w:t>
      </w: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：00-23：59（北京时间，法定节假日除外）</w:t>
      </w:r>
    </w:p>
    <w:p w14:paraId="79BEC6D0">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地点：线上获取</w:t>
      </w:r>
    </w:p>
    <w:p w14:paraId="44AA8461">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w:t>
      </w:r>
      <w:r>
        <w:rPr>
          <w:rFonts w:hint="default" w:ascii="方正仿宋_GB2312" w:hAnsi="方正仿宋_GB2312" w:eastAsia="方正仿宋_GB2312" w:cs="方正仿宋_GB2312"/>
          <w:color w:val="auto"/>
          <w:sz w:val="24"/>
          <w:szCs w:val="24"/>
          <w:highlight w:val="none"/>
          <w:lang w:val="en-US"/>
        </w:rPr>
        <w:t>登录</w:t>
      </w:r>
      <w:r>
        <w:rPr>
          <w:rFonts w:hint="eastAsia" w:ascii="方正仿宋_GB2312" w:hAnsi="方正仿宋_GB2312" w:eastAsia="方正仿宋_GB2312" w:cs="方正仿宋_GB2312"/>
          <w:color w:val="auto"/>
          <w:sz w:val="24"/>
          <w:szCs w:val="24"/>
          <w:highlight w:val="none"/>
        </w:rPr>
        <w:t>，直接获取采购文件。</w:t>
      </w:r>
    </w:p>
    <w:p w14:paraId="0233826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rPr>
          <w:rFonts w:hint="eastAsia" w:ascii="方正仿宋_GB2312" w:hAnsi="方正仿宋_GB2312" w:eastAsia="方正仿宋_GB2312" w:cs="方正仿宋_GB2312"/>
          <w:i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b/>
          <w:i w:val="0"/>
          <w:caps w:val="0"/>
          <w:color w:val="auto"/>
          <w:spacing w:val="0"/>
          <w:kern w:val="0"/>
          <w:sz w:val="24"/>
          <w:szCs w:val="24"/>
          <w:highlight w:val="none"/>
          <w:lang w:val="en-US" w:eastAsia="zh-CN" w:bidi="ar"/>
        </w:rPr>
        <w:t>四、投标文件提交</w:t>
      </w:r>
    </w:p>
    <w:p w14:paraId="37946886">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szCs w:val="24"/>
          <w:highlight w:val="none"/>
        </w:rPr>
        <w:t>截止时间：202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日11：00分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北京时间）</w:t>
      </w:r>
    </w:p>
    <w:p w14:paraId="06D7A503">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投标地点</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（网址）：https://www.zcygov.cn在线投标</w:t>
      </w:r>
    </w:p>
    <w:p w14:paraId="5CDAFD35">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方正仿宋_GB2312" w:hAnsi="方正仿宋_GB2312" w:eastAsia="方正仿宋_GB2312" w:cs="方正仿宋_GB2312"/>
          <w:i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b/>
          <w:i w:val="0"/>
          <w:caps w:val="0"/>
          <w:color w:val="auto"/>
          <w:spacing w:val="0"/>
          <w:kern w:val="0"/>
          <w:sz w:val="24"/>
          <w:szCs w:val="24"/>
          <w:highlight w:val="none"/>
          <w:lang w:val="en-US" w:eastAsia="zh-CN" w:bidi="ar"/>
        </w:rPr>
        <w:t>五、投标文件开启</w:t>
      </w:r>
    </w:p>
    <w:p w14:paraId="1BFA79E6">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开启时间：</w:t>
      </w: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日11：00分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北京时间）</w:t>
      </w:r>
    </w:p>
    <w:p w14:paraId="0D3DB674">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地点：</w:t>
      </w:r>
      <w:r>
        <w:rPr>
          <w:rFonts w:hint="eastAsia" w:ascii="方正仿宋_GB2312" w:hAnsi="方正仿宋_GB2312" w:eastAsia="方正仿宋_GB2312" w:cs="方正仿宋_GB2312"/>
          <w:color w:val="auto"/>
          <w:sz w:val="24"/>
          <w:szCs w:val="24"/>
          <w:highlight w:val="none"/>
        </w:rPr>
        <w:t>https://www.zcygov.cn</w:t>
      </w:r>
      <w:r>
        <w:rPr>
          <w:rFonts w:hint="eastAsia" w:ascii="方正仿宋_GB2312" w:hAnsi="方正仿宋_GB2312" w:eastAsia="方正仿宋_GB2312" w:cs="方正仿宋_GB2312"/>
          <w:color w:val="auto"/>
          <w:sz w:val="24"/>
          <w:szCs w:val="24"/>
          <w:highlight w:val="none"/>
          <w:lang w:val="en-US" w:eastAsia="zh-CN"/>
        </w:rPr>
        <w:t>不见面开</w:t>
      </w:r>
      <w:r>
        <w:rPr>
          <w:rFonts w:hint="eastAsia" w:ascii="方正仿宋_GB2312" w:hAnsi="方正仿宋_GB2312" w:eastAsia="方正仿宋_GB2312" w:cs="方正仿宋_GB2312"/>
          <w:color w:val="auto"/>
          <w:sz w:val="24"/>
          <w:szCs w:val="24"/>
          <w:highlight w:val="none"/>
        </w:rPr>
        <w:t>标</w:t>
      </w:r>
    </w:p>
    <w:p w14:paraId="3E6E3AB1">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lang w:val="en-US" w:eastAsia="zh-CN"/>
        </w:rPr>
        <w:t>六</w:t>
      </w:r>
      <w:r>
        <w:rPr>
          <w:rStyle w:val="28"/>
          <w:rFonts w:hint="eastAsia" w:ascii="方正仿宋_GB2312" w:hAnsi="方正仿宋_GB2312" w:eastAsia="方正仿宋_GB2312" w:cs="方正仿宋_GB2312"/>
          <w:color w:val="auto"/>
          <w:sz w:val="24"/>
          <w:szCs w:val="24"/>
          <w:highlight w:val="none"/>
        </w:rPr>
        <w:t>、公告期限</w:t>
      </w:r>
    </w:p>
    <w:p w14:paraId="271E204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自本公告发布之日起</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个工作日。</w:t>
      </w:r>
    </w:p>
    <w:p w14:paraId="31EA118E">
      <w:pPr>
        <w:pStyle w:val="23"/>
        <w:numPr>
          <w:ilvl w:val="0"/>
          <w:numId w:val="0"/>
        </w:numPr>
        <w:rPr>
          <w:rStyle w:val="28"/>
          <w:rFonts w:hint="eastAsia" w:ascii="方正仿宋_GB2312" w:hAnsi="方正仿宋_GB2312" w:eastAsia="方正仿宋_GB2312" w:cs="方正仿宋_GB2312"/>
          <w:color w:val="auto"/>
          <w:kern w:val="0"/>
          <w:sz w:val="24"/>
          <w:szCs w:val="24"/>
          <w:highlight w:val="none"/>
          <w:lang w:val="en-US" w:eastAsia="zh-CN" w:bidi="ar-SA"/>
        </w:rPr>
      </w:pPr>
      <w:r>
        <w:rPr>
          <w:rStyle w:val="28"/>
          <w:rFonts w:hint="eastAsia" w:ascii="方正仿宋_GB2312" w:hAnsi="方正仿宋_GB2312" w:eastAsia="方正仿宋_GB2312" w:cs="方正仿宋_GB2312"/>
          <w:color w:val="auto"/>
          <w:kern w:val="0"/>
          <w:sz w:val="24"/>
          <w:szCs w:val="24"/>
          <w:highlight w:val="none"/>
          <w:lang w:val="en-US" w:eastAsia="zh-CN" w:bidi="ar-SA"/>
        </w:rPr>
        <w:t>七、其他补充事宜</w:t>
      </w:r>
    </w:p>
    <w:p w14:paraId="0F511F6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1</w:t>
      </w:r>
      <w:r>
        <w:rPr>
          <w:rFonts w:hint="eastAsia" w:ascii="方正仿宋_GB2312" w:hAnsi="方正仿宋_GB2312" w:eastAsia="方正仿宋_GB2312" w:cs="方正仿宋_GB2312"/>
          <w:color w:val="auto"/>
          <w:sz w:val="24"/>
          <w:szCs w:val="24"/>
          <w:highlight w:val="none"/>
          <w:lang w:val="en-US" w:eastAsia="zh-CN"/>
        </w:rPr>
        <w:t>.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1A1B0BE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方正仿宋_GB2312" w:hAnsi="方正仿宋_GB2312" w:eastAsia="方正仿宋_GB2312" w:cs="方正仿宋_GB2312"/>
          <w:color w:val="auto"/>
          <w:sz w:val="24"/>
          <w:szCs w:val="24"/>
          <w:highlight w:val="none"/>
          <w:lang w:val="en-US" w:eastAsia="zh-CN"/>
        </w:rPr>
        <w:fldChar w:fldCharType="begin"/>
      </w:r>
      <w:r>
        <w:rPr>
          <w:rFonts w:hint="eastAsia" w:ascii="方正仿宋_GB2312" w:hAnsi="方正仿宋_GB2312" w:eastAsia="方正仿宋_GB2312" w:cs="方正仿宋_GB2312"/>
          <w:color w:val="auto"/>
          <w:sz w:val="24"/>
          <w:szCs w:val="24"/>
          <w:highlight w:val="none"/>
          <w:lang w:val="en-US" w:eastAsia="zh-CN"/>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方正仿宋_GB2312" w:hAnsi="方正仿宋_GB2312" w:eastAsia="方正仿宋_GB2312" w:cs="方正仿宋_GB2312"/>
          <w:color w:val="auto"/>
          <w:sz w:val="24"/>
          <w:szCs w:val="24"/>
          <w:highlight w:val="none"/>
          <w:lang w:val="en-US" w:eastAsia="zh-CN"/>
        </w:rPr>
        <w:fldChar w:fldCharType="separate"/>
      </w:r>
      <w:r>
        <w:rPr>
          <w:rFonts w:hint="eastAsia" w:ascii="方正仿宋_GB2312" w:hAnsi="方正仿宋_GB2312" w:eastAsia="方正仿宋_GB2312" w:cs="方正仿宋_GB2312"/>
          <w:color w:val="auto"/>
          <w:sz w:val="24"/>
          <w:szCs w:val="24"/>
          <w:highlight w:val="none"/>
          <w:lang w:val="en-US" w:eastAsia="zh-CN"/>
        </w:rPr>
        <w:t>https://service.zcygov.cn/“项目采购”—“操作流程-电子招投标”—“政府采购项目电子交易管理操作指南-供应商”版面获取操作指南，同时对自助查询无法解决的问题可通过政采云在线客服获取服务。</w:t>
      </w:r>
      <w:r>
        <w:rPr>
          <w:rFonts w:hint="eastAsia" w:ascii="方正仿宋_GB2312" w:hAnsi="方正仿宋_GB2312" w:eastAsia="方正仿宋_GB2312" w:cs="方正仿宋_GB2312"/>
          <w:color w:val="auto"/>
          <w:sz w:val="24"/>
          <w:szCs w:val="24"/>
          <w:highlight w:val="none"/>
          <w:lang w:val="en-US" w:eastAsia="zh-CN"/>
        </w:rPr>
        <w:fldChar w:fldCharType="end"/>
      </w:r>
    </w:p>
    <w:p w14:paraId="3AAF071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特别提示：</w:t>
      </w:r>
    </w:p>
    <w:p w14:paraId="3D10C73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w:t>
      </w:r>
      <w:r>
        <w:rPr>
          <w:rFonts w:hint="eastAsia" w:ascii="方正仿宋_GB2312" w:hAnsi="方正仿宋_GB2312" w:eastAsia="方正仿宋_GB2312" w:cs="方正仿宋_GB2312"/>
          <w:b w:val="0"/>
          <w:bCs w:val="0"/>
          <w:color w:val="auto"/>
          <w:sz w:val="24"/>
          <w:szCs w:val="24"/>
          <w:highlight w:val="none"/>
          <w:lang w:val="en-US" w:eastAsia="zh-CN"/>
        </w:rPr>
        <w:t>    1、采购限额标准以上，200万元以下的货物和服务采购项目、400万元以下的工程采购项目，适宜由中小企业提供的，采购人应当专门面向中小企业采购。</w:t>
      </w:r>
    </w:p>
    <w:p w14:paraId="5D485C4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2、超过200万元的货物和服务采购项目，预留该部分采购项目预算总额的30%以上专门面向中小企业采购，其中预留给小微企业的比例不低于60%。</w:t>
      </w:r>
    </w:p>
    <w:p w14:paraId="07D5F48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3、超过400万元的工程采购项目中适宜由中小企业提供的，预留该部分采购项目预算总额的40%以上专门面向中小企业采购，其中预留给小微企业的比例不低于60%。</w:t>
      </w:r>
    </w:p>
    <w:p w14:paraId="482261B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81981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69A974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八、对本次采购提出询问，请按以下方</w:t>
      </w:r>
      <w:r>
        <w:rPr>
          <w:rStyle w:val="28"/>
          <w:rFonts w:hint="eastAsia" w:ascii="方正仿宋_GB2312" w:hAnsi="方正仿宋_GB2312" w:eastAsia="方正仿宋_GB2312" w:cs="方正仿宋_GB2312"/>
          <w:b/>
          <w:bCs/>
          <w:color w:val="auto"/>
          <w:sz w:val="24"/>
          <w:szCs w:val="24"/>
          <w:highlight w:val="none"/>
        </w:rPr>
        <w:t>式联系</w:t>
      </w:r>
    </w:p>
    <w:p w14:paraId="7F2E5D70">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bookmarkStart w:id="118" w:name="_Toc28359009"/>
      <w:bookmarkStart w:id="119" w:name="_Toc28359086"/>
      <w:r>
        <w:rPr>
          <w:rFonts w:hint="eastAsia" w:ascii="方正仿宋_GB2312" w:hAnsi="方正仿宋_GB2312" w:eastAsia="方正仿宋_GB2312" w:cs="方正仿宋_GB2312"/>
          <w:color w:val="auto"/>
          <w:sz w:val="24"/>
          <w:szCs w:val="24"/>
          <w:highlight w:val="none"/>
        </w:rPr>
        <w:t>1.采购人信息名称：</w:t>
      </w:r>
      <w:r>
        <w:rPr>
          <w:rFonts w:hint="eastAsia" w:ascii="方正仿宋_GB2312" w:hAnsi="方正仿宋_GB2312" w:eastAsia="方正仿宋_GB2312" w:cs="方正仿宋_GB2312"/>
          <w:color w:val="auto"/>
          <w:sz w:val="24"/>
          <w:szCs w:val="24"/>
          <w:highlight w:val="none"/>
          <w:lang w:eastAsia="zh-CN"/>
        </w:rPr>
        <w:t>新疆维吾尔自治区喀什地区自然资源局</w:t>
      </w:r>
    </w:p>
    <w:p w14:paraId="4782880F">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val="en-US" w:eastAsia="zh-CN"/>
        </w:rPr>
        <w:t>喀什市世纪大道4号地区自然资源局</w:t>
      </w:r>
    </w:p>
    <w:p w14:paraId="6678589D">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联系人：刘先生   </w:t>
      </w:r>
    </w:p>
    <w:p w14:paraId="65D14715">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联系电话：0998-2958512</w:t>
      </w:r>
    </w:p>
    <w:p w14:paraId="2708FDC9">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2.采购代理机构信息</w:t>
      </w:r>
      <w:bookmarkEnd w:id="118"/>
      <w:bookmarkEnd w:id="119"/>
    </w:p>
    <w:p w14:paraId="59EB5896">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bookmarkStart w:id="120" w:name="_Toc28359010"/>
      <w:bookmarkStart w:id="121" w:name="_Toc28359087"/>
      <w:r>
        <w:rPr>
          <w:rFonts w:hint="eastAsia" w:ascii="方正仿宋_GB2312" w:hAnsi="方正仿宋_GB2312" w:eastAsia="方正仿宋_GB2312" w:cs="方正仿宋_GB2312"/>
          <w:snapToGrid w:val="0"/>
          <w:color w:val="auto"/>
          <w:kern w:val="0"/>
          <w:sz w:val="24"/>
          <w:szCs w:val="24"/>
          <w:highlight w:val="none"/>
          <w:lang w:val="en-US" w:eastAsia="zh-CN" w:bidi="ar-SA"/>
        </w:rPr>
        <w:t>名称：新疆元泓工程项目管理咨询有限公司　　　　　　　</w:t>
      </w:r>
    </w:p>
    <w:p w14:paraId="17561C9A">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地址：乌鲁木齐市经济技术开发区乌昌路252号九方财富广场A座5楼525室　　　　　　　　　　</w:t>
      </w:r>
    </w:p>
    <w:p w14:paraId="6F122050">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联系人：宋方方、高娟、代旭、李世玉、蒋伟伦</w:t>
      </w:r>
    </w:p>
    <w:p w14:paraId="4863D43B">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电话：</w:t>
      </w:r>
      <w:bookmarkEnd w:id="120"/>
      <w:bookmarkEnd w:id="121"/>
      <w:r>
        <w:rPr>
          <w:rFonts w:hint="eastAsia" w:ascii="方正仿宋_GB2312" w:hAnsi="方正仿宋_GB2312" w:eastAsia="方正仿宋_GB2312" w:cs="方正仿宋_GB2312"/>
          <w:snapToGrid w:val="0"/>
          <w:color w:val="auto"/>
          <w:kern w:val="0"/>
          <w:sz w:val="24"/>
          <w:szCs w:val="24"/>
          <w:highlight w:val="none"/>
          <w:lang w:val="en-US" w:eastAsia="zh-CN" w:bidi="ar-SA"/>
        </w:rPr>
        <w:t>15099177725</w:t>
      </w:r>
    </w:p>
    <w:p w14:paraId="100EB3C1">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3.同级政府采购监督管理部门</w:t>
      </w:r>
    </w:p>
    <w:p w14:paraId="345FA449">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名称：喀什地区财政局政府采购管理办公室</w:t>
      </w:r>
    </w:p>
    <w:p w14:paraId="3449689D">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地址：喀什地区财政局</w:t>
      </w:r>
    </w:p>
    <w:p w14:paraId="0C810F5B">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监督投诉电话：0998-2597200</w:t>
      </w:r>
    </w:p>
    <w:p w14:paraId="467B454C">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6DEAF550">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0C6FF648">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5E6E88F0">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7494E6A2">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66DC4E78">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4ADB4E31">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4479AB26">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034D1540">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4D990200">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2EB9D4A1">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3348CAE9">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73A6A081">
      <w:pPr>
        <w:pStyle w:val="10"/>
        <w:numPr>
          <w:ilvl w:val="0"/>
          <w:numId w:val="4"/>
        </w:numPr>
        <w:spacing w:before="90" w:line="224" w:lineRule="auto"/>
        <w:ind w:left="3140"/>
        <w:outlineLvl w:val="0"/>
        <w:rPr>
          <w:rFonts w:hint="eastAsia" w:ascii="方正仿宋_GB2312" w:hAnsi="方正仿宋_GB2312" w:eastAsia="方正仿宋_GB2312" w:cs="方正仿宋_GB2312"/>
          <w:b/>
          <w:bCs/>
          <w:color w:val="auto"/>
          <w:spacing w:val="6"/>
          <w:sz w:val="31"/>
          <w:szCs w:val="31"/>
          <w:highlight w:val="none"/>
        </w:rPr>
      </w:pPr>
      <w:bookmarkStart w:id="122" w:name="_Toc24540"/>
      <w:r>
        <w:rPr>
          <w:rFonts w:hint="eastAsia" w:ascii="方正仿宋_GB2312" w:hAnsi="方正仿宋_GB2312" w:eastAsia="方正仿宋_GB2312" w:cs="方正仿宋_GB2312"/>
          <w:b/>
          <w:bCs/>
          <w:color w:val="auto"/>
          <w:spacing w:val="6"/>
          <w:sz w:val="31"/>
          <w:szCs w:val="31"/>
          <w:highlight w:val="none"/>
          <w:lang w:eastAsia="zh-CN"/>
        </w:rPr>
        <w:t>供应商</w:t>
      </w:r>
      <w:r>
        <w:rPr>
          <w:rFonts w:hint="eastAsia" w:ascii="方正仿宋_GB2312" w:hAnsi="方正仿宋_GB2312" w:eastAsia="方正仿宋_GB2312" w:cs="方正仿宋_GB2312"/>
          <w:b/>
          <w:bCs/>
          <w:color w:val="auto"/>
          <w:spacing w:val="6"/>
          <w:sz w:val="31"/>
          <w:szCs w:val="31"/>
          <w:highlight w:val="none"/>
        </w:rPr>
        <w:t>须知资料表</w:t>
      </w:r>
      <w:bookmarkEnd w:id="122"/>
    </w:p>
    <w:p w14:paraId="5B9B79A9">
      <w:pPr>
        <w:pStyle w:val="5"/>
        <w:bidi w:val="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本表是本招标项目的具体资料，是对</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须知的具体补充和修改，如有矛盾，以本资料表为准。</w:t>
      </w:r>
    </w:p>
    <w:tbl>
      <w:tblPr>
        <w:tblStyle w:val="31"/>
        <w:tblW w:w="97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8848"/>
      </w:tblGrid>
      <w:tr w14:paraId="65AD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17" w:type="dxa"/>
            <w:tcBorders>
              <w:top w:val="single" w:color="000000" w:sz="10" w:space="0"/>
              <w:left w:val="single" w:color="000000" w:sz="10" w:space="0"/>
            </w:tcBorders>
            <w:vAlign w:val="top"/>
          </w:tcPr>
          <w:p w14:paraId="3D1F40DA">
            <w:pPr>
              <w:spacing w:before="116" w:line="21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条款号</w:t>
            </w:r>
          </w:p>
        </w:tc>
        <w:tc>
          <w:tcPr>
            <w:tcW w:w="8848" w:type="dxa"/>
            <w:tcBorders>
              <w:top w:val="single" w:color="000000" w:sz="10" w:space="0"/>
              <w:right w:val="single" w:color="000000" w:sz="10" w:space="0"/>
            </w:tcBorders>
            <w:vAlign w:val="top"/>
          </w:tcPr>
          <w:p w14:paraId="7B6B5DA3">
            <w:pPr>
              <w:spacing w:before="116" w:line="21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22"/>
                <w:sz w:val="24"/>
                <w:szCs w:val="24"/>
                <w:highlight w:val="none"/>
              </w:rPr>
              <w:t>内</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b/>
                <w:bCs/>
                <w:color w:val="auto"/>
                <w:spacing w:val="-22"/>
                <w:sz w:val="24"/>
                <w:szCs w:val="24"/>
                <w:highlight w:val="none"/>
              </w:rPr>
              <w:t>容</w:t>
            </w:r>
          </w:p>
        </w:tc>
      </w:tr>
      <w:tr w14:paraId="505B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17" w:type="dxa"/>
            <w:tcBorders>
              <w:top w:val="single" w:color="000000" w:sz="10" w:space="0"/>
              <w:left w:val="single" w:color="000000" w:sz="10" w:space="0"/>
            </w:tcBorders>
            <w:vAlign w:val="center"/>
          </w:tcPr>
          <w:p w14:paraId="33A77B10">
            <w:pPr>
              <w:spacing w:before="116" w:line="219" w:lineRule="auto"/>
              <w:jc w:val="center"/>
              <w:rPr>
                <w:rFonts w:hint="eastAsia" w:ascii="方正仿宋_GB2312" w:hAnsi="方正仿宋_GB2312" w:eastAsia="方正仿宋_GB2312" w:cs="方正仿宋_GB2312"/>
                <w:color w:val="auto"/>
                <w:spacing w:val="-4"/>
                <w:sz w:val="24"/>
                <w:szCs w:val="24"/>
                <w:highlight w:val="none"/>
                <w:lang w:val="en-US" w:eastAsia="zh-CN"/>
              </w:rPr>
            </w:pPr>
            <w:r>
              <w:rPr>
                <w:rFonts w:hint="eastAsia" w:ascii="方正仿宋_GB2312" w:hAnsi="方正仿宋_GB2312" w:eastAsia="方正仿宋_GB2312" w:cs="方正仿宋_GB2312"/>
                <w:color w:val="auto"/>
                <w:spacing w:val="-4"/>
                <w:sz w:val="24"/>
                <w:szCs w:val="24"/>
                <w:highlight w:val="none"/>
                <w:lang w:val="en-US" w:eastAsia="zh-CN"/>
              </w:rPr>
              <w:t>1</w:t>
            </w:r>
          </w:p>
        </w:tc>
        <w:tc>
          <w:tcPr>
            <w:tcW w:w="8848" w:type="dxa"/>
            <w:tcBorders>
              <w:top w:val="single" w:color="000000" w:sz="10" w:space="0"/>
              <w:right w:val="single" w:color="000000" w:sz="10" w:space="0"/>
            </w:tcBorders>
            <w:vAlign w:val="center"/>
          </w:tcPr>
          <w:p w14:paraId="46E6042C">
            <w:pPr>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w:t>
            </w:r>
            <w:r>
              <w:rPr>
                <w:rFonts w:hint="eastAsia" w:ascii="方正仿宋_GB2312" w:hAnsi="方正仿宋_GB2312" w:eastAsia="方正仿宋_GB2312" w:cs="方正仿宋_GB2312"/>
                <w:color w:val="auto"/>
                <w:sz w:val="24"/>
                <w:szCs w:val="24"/>
                <w:highlight w:val="none"/>
                <w:lang w:val="en-US" w:eastAsia="zh-CN"/>
              </w:rPr>
              <w:t>XJYHZB2026-047 </w:t>
            </w:r>
          </w:p>
          <w:p w14:paraId="4BD2FBA8">
            <w:pPr>
              <w:spacing w:line="40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项目名称：喀什地区新增耕地纳入非农建设补充耕地储备库项目（</w:t>
            </w:r>
            <w:r>
              <w:rPr>
                <w:rFonts w:hint="eastAsia" w:ascii="方正仿宋_GB2312" w:hAnsi="方正仿宋_GB2312" w:eastAsia="方正仿宋_GB2312" w:cs="方正仿宋_GB2312"/>
                <w:color w:val="auto"/>
                <w:sz w:val="24"/>
                <w:szCs w:val="24"/>
                <w:highlight w:val="none"/>
                <w:lang w:eastAsia="zh-CN"/>
              </w:rPr>
              <w:t>标段</w:t>
            </w:r>
            <w:r>
              <w:rPr>
                <w:rFonts w:hint="eastAsia" w:ascii="方正仿宋_GB2312" w:hAnsi="方正仿宋_GB2312" w:eastAsia="方正仿宋_GB2312" w:cs="方正仿宋_GB2312"/>
                <w:color w:val="auto"/>
                <w:sz w:val="24"/>
                <w:szCs w:val="24"/>
                <w:highlight w:val="none"/>
                <w:lang w:val="en-US" w:eastAsia="zh-CN"/>
              </w:rPr>
              <w:t>七</w:t>
            </w:r>
            <w:r>
              <w:rPr>
                <w:rFonts w:hint="eastAsia" w:ascii="方正仿宋_GB2312" w:hAnsi="方正仿宋_GB2312" w:eastAsia="方正仿宋_GB2312" w:cs="方正仿宋_GB2312"/>
                <w:color w:val="auto"/>
                <w:sz w:val="24"/>
                <w:szCs w:val="24"/>
                <w:highlight w:val="none"/>
              </w:rPr>
              <w:t>）</w:t>
            </w:r>
          </w:p>
          <w:p w14:paraId="2623C127">
            <w:pPr>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服务县市：</w:t>
            </w:r>
            <w:r>
              <w:rPr>
                <w:rFonts w:hint="eastAsia" w:ascii="仿宋" w:hAnsi="仿宋" w:eastAsia="仿宋" w:cs="仿宋"/>
                <w:color w:val="auto"/>
                <w:sz w:val="24"/>
                <w:szCs w:val="24"/>
                <w:highlight w:val="none"/>
                <w:lang w:val="en-US" w:eastAsia="zh-CN"/>
              </w:rPr>
              <w:t>喀什地区岳普湖县</w:t>
            </w:r>
          </w:p>
          <w:p w14:paraId="6F506B95">
            <w:pPr>
              <w:spacing w:before="116" w:line="219" w:lineRule="auto"/>
              <w:jc w:val="both"/>
              <w:rPr>
                <w:rFonts w:hint="eastAsia" w:ascii="方正仿宋_GB2312" w:hAnsi="方正仿宋_GB2312" w:eastAsia="方正仿宋_GB2312" w:cs="方正仿宋_GB2312"/>
                <w:b/>
                <w:bCs/>
                <w:color w:val="auto"/>
                <w:spacing w:val="-22"/>
                <w:sz w:val="24"/>
                <w:szCs w:val="24"/>
                <w:highlight w:val="none"/>
                <w:lang w:val="en-US" w:eastAsia="zh-CN"/>
              </w:rPr>
            </w:pPr>
            <w:r>
              <w:rPr>
                <w:rFonts w:hint="eastAsia" w:ascii="方正仿宋_GB2312" w:hAnsi="方正仿宋_GB2312" w:eastAsia="方正仿宋_GB2312" w:cs="方正仿宋_GB2312"/>
                <w:b/>
                <w:bCs/>
                <w:color w:val="auto"/>
                <w:spacing w:val="-22"/>
                <w:sz w:val="24"/>
                <w:szCs w:val="24"/>
                <w:highlight w:val="none"/>
                <w:lang w:val="en-US" w:eastAsia="zh-CN"/>
              </w:rPr>
              <w:t>本项目(标段一至标段十)兼投不允许兼中，即喀什地区新增耕地纳入非农建设补充耕地储备库项目标段一至标段十，各潜在供应商可对多个标项同时投标，但同一供应商不允许同时中标两个及以上标段。以开标时间及先后顺序确定中标人。例：在标段一中推荐为中标人后将不再推荐为标段二的中标候选人，以此类推。</w:t>
            </w:r>
          </w:p>
        </w:tc>
      </w:tr>
      <w:tr w14:paraId="57CF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17" w:type="dxa"/>
            <w:tcBorders>
              <w:left w:val="single" w:color="000000" w:sz="10" w:space="0"/>
            </w:tcBorders>
            <w:vAlign w:val="center"/>
          </w:tcPr>
          <w:p w14:paraId="01413A44">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1.1</w:t>
            </w:r>
          </w:p>
        </w:tc>
        <w:tc>
          <w:tcPr>
            <w:tcW w:w="8848" w:type="dxa"/>
            <w:tcBorders>
              <w:right w:val="single" w:color="000000" w:sz="10" w:space="0"/>
            </w:tcBorders>
            <w:vAlign w:val="center"/>
          </w:tcPr>
          <w:p w14:paraId="78D0DB92">
            <w:pPr>
              <w:widowControl/>
              <w:spacing w:before="60" w:after="60" w:line="350" w:lineRule="exact"/>
              <w:jc w:val="both"/>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采购</w:t>
            </w:r>
            <w:r>
              <w:rPr>
                <w:rFonts w:hint="eastAsia" w:ascii="方正仿宋_GB2312" w:hAnsi="方正仿宋_GB2312" w:eastAsia="方正仿宋_GB2312" w:cs="方正仿宋_GB2312"/>
                <w:color w:val="auto"/>
                <w:sz w:val="24"/>
                <w:highlight w:val="none"/>
                <w:lang w:val="en-US" w:eastAsia="zh-CN"/>
              </w:rPr>
              <w:t>单位</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rPr>
              <w:t>新疆维吾尔自治区喀什地区自然资源局</w:t>
            </w:r>
          </w:p>
          <w:p w14:paraId="2B8A21C8">
            <w:pPr>
              <w:spacing w:before="25" w:line="208"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联系人：</w:t>
            </w:r>
            <w:r>
              <w:rPr>
                <w:rFonts w:hint="eastAsia" w:ascii="方正仿宋_GB2312" w:hAnsi="方正仿宋_GB2312" w:eastAsia="方正仿宋_GB2312" w:cs="方正仿宋_GB2312"/>
                <w:color w:val="auto"/>
                <w:sz w:val="24"/>
                <w:szCs w:val="24"/>
                <w:highlight w:val="none"/>
                <w:lang w:val="en-US" w:eastAsia="zh-CN"/>
              </w:rPr>
              <w:t>刘先生</w:t>
            </w:r>
          </w:p>
          <w:p w14:paraId="0DDDD5A0">
            <w:pPr>
              <w:spacing w:before="25" w:line="208" w:lineRule="auto"/>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联系方式：</w:t>
            </w:r>
            <w:r>
              <w:rPr>
                <w:rFonts w:hint="eastAsia" w:ascii="方正仿宋_GB2312" w:hAnsi="方正仿宋_GB2312" w:eastAsia="方正仿宋_GB2312" w:cs="方正仿宋_GB2312"/>
                <w:color w:val="auto"/>
                <w:sz w:val="24"/>
                <w:szCs w:val="24"/>
                <w:highlight w:val="none"/>
                <w:lang w:val="en-US" w:eastAsia="zh-CN"/>
              </w:rPr>
              <w:t>0998-2958512</w:t>
            </w:r>
          </w:p>
        </w:tc>
      </w:tr>
      <w:tr w14:paraId="359F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917" w:type="dxa"/>
            <w:tcBorders>
              <w:left w:val="single" w:color="000000" w:sz="10" w:space="0"/>
            </w:tcBorders>
            <w:vAlign w:val="center"/>
          </w:tcPr>
          <w:p w14:paraId="33A26EBE">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1.2</w:t>
            </w:r>
          </w:p>
        </w:tc>
        <w:tc>
          <w:tcPr>
            <w:tcW w:w="8848" w:type="dxa"/>
            <w:tcBorders>
              <w:right w:val="single" w:color="000000" w:sz="10" w:space="0"/>
            </w:tcBorders>
            <w:vAlign w:val="center"/>
          </w:tcPr>
          <w:p w14:paraId="43C05321">
            <w:pPr>
              <w:spacing w:before="24" w:line="206" w:lineRule="auto"/>
              <w:ind w:left="23"/>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采购代理机构：</w:t>
            </w:r>
            <w:r>
              <w:rPr>
                <w:rFonts w:hint="eastAsia" w:ascii="方正仿宋_GB2312" w:hAnsi="方正仿宋_GB2312" w:eastAsia="方正仿宋_GB2312" w:cs="方正仿宋_GB2312"/>
                <w:color w:val="auto"/>
                <w:sz w:val="24"/>
                <w:szCs w:val="24"/>
                <w:highlight w:val="none"/>
                <w:lang w:eastAsia="zh-CN"/>
              </w:rPr>
              <w:t>新疆元泓工程项目管理咨询有限公司</w:t>
            </w:r>
          </w:p>
          <w:p w14:paraId="7725E10C">
            <w:pPr>
              <w:spacing w:before="24" w:line="206" w:lineRule="auto"/>
              <w:ind w:left="23"/>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项目联系人：</w:t>
            </w:r>
            <w:r>
              <w:rPr>
                <w:rFonts w:hint="eastAsia" w:ascii="方正仿宋_GB2312" w:hAnsi="方正仿宋_GB2312" w:eastAsia="方正仿宋_GB2312" w:cs="方正仿宋_GB2312"/>
                <w:color w:val="auto"/>
                <w:sz w:val="24"/>
                <w:szCs w:val="24"/>
                <w:highlight w:val="none"/>
                <w:lang w:val="en-US" w:eastAsia="zh-CN"/>
              </w:rPr>
              <w:t>宋方方、高娟、代旭、李世玉、蒋伟伦</w:t>
            </w:r>
            <w:r>
              <w:rPr>
                <w:rFonts w:hint="eastAsia" w:ascii="方正仿宋_GB2312" w:hAnsi="方正仿宋_GB2312" w:eastAsia="方正仿宋_GB2312" w:cs="方正仿宋_GB2312"/>
                <w:color w:val="auto"/>
                <w:sz w:val="24"/>
                <w:szCs w:val="24"/>
                <w:highlight w:val="none"/>
                <w:lang w:eastAsia="zh-CN"/>
              </w:rPr>
              <w:t>　　　　　　　　</w:t>
            </w:r>
          </w:p>
          <w:p w14:paraId="760962F2">
            <w:pPr>
              <w:spacing w:before="24" w:line="206" w:lineRule="auto"/>
              <w:ind w:left="23"/>
              <w:jc w:val="both"/>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eastAsia="zh-CN"/>
              </w:rPr>
              <w:t>项目联系方式：</w:t>
            </w:r>
            <w:r>
              <w:rPr>
                <w:rFonts w:hint="eastAsia" w:ascii="方正仿宋_GB2312" w:hAnsi="方正仿宋_GB2312" w:eastAsia="方正仿宋_GB2312" w:cs="方正仿宋_GB2312"/>
                <w:color w:val="auto"/>
                <w:sz w:val="24"/>
                <w:szCs w:val="24"/>
                <w:highlight w:val="none"/>
                <w:lang w:val="en-US" w:eastAsia="zh-CN"/>
              </w:rPr>
              <w:t>15099177725</w:t>
            </w:r>
          </w:p>
        </w:tc>
      </w:tr>
      <w:tr w14:paraId="1BAA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917" w:type="dxa"/>
            <w:tcBorders>
              <w:left w:val="single" w:color="000000" w:sz="10" w:space="0"/>
            </w:tcBorders>
            <w:vAlign w:val="center"/>
          </w:tcPr>
          <w:p w14:paraId="595B0DBB">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1.3.4</w:t>
            </w:r>
          </w:p>
        </w:tc>
        <w:tc>
          <w:tcPr>
            <w:tcW w:w="8848" w:type="dxa"/>
            <w:tcBorders>
              <w:right w:val="single" w:color="000000" w:sz="10" w:space="0"/>
            </w:tcBorders>
            <w:vAlign w:val="center"/>
          </w:tcPr>
          <w:p w14:paraId="22C1CF10">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供应商必须满足《中华人民共和国政府采购法》第二十二条。</w:t>
            </w:r>
          </w:p>
          <w:p w14:paraId="7073734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rPr>
              <w:t>法人或者其他组织的营业执照等证明文件；</w:t>
            </w:r>
          </w:p>
          <w:p w14:paraId="573B5E5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val="en-US"/>
              </w:rPr>
              <w:t xml:space="preserve">法定代表人(负责人)资格证明及授权书；(法定代表人投标需提供法定代表人(负责人)资格证明)；  </w:t>
            </w:r>
          </w:p>
          <w:p w14:paraId="0084658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3.具有良好的商业信誉和健全的财务会计制度的证明文件：</w:t>
            </w:r>
          </w:p>
          <w:p w14:paraId="3979BE50">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供应商是企业（包括合伙企业）的，应提供由会计师事务所出具的2024年度或2025年度财务审计报告（至少须包括审计意见正文、资产负债表、利润表、现金流量表和附注）；</w:t>
            </w:r>
          </w:p>
          <w:p w14:paraId="5C725D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供应商是事业单位的，应提供近一年供应商内部财务报表；</w:t>
            </w:r>
          </w:p>
          <w:p w14:paraId="6FA4196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供应商是开标日前一年内新成立公司，应提供银行出具的有效期内的资信证明复印件；</w:t>
            </w:r>
          </w:p>
          <w:p w14:paraId="72B2F0F1">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供应商是其他组织和自然人，没有经审计的财务报告，提供银行出具的资信证明复印件。</w:t>
            </w:r>
          </w:p>
          <w:p w14:paraId="7E3D83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4.提供依法缴纳近6个月</w:t>
            </w:r>
            <w:r>
              <w:rPr>
                <w:rFonts w:hint="eastAsia" w:ascii="方正仿宋_GB2312" w:hAnsi="方正仿宋_GB2312" w:eastAsia="方正仿宋_GB2312" w:cs="方正仿宋_GB2312"/>
                <w:color w:val="auto"/>
                <w:sz w:val="24"/>
                <w:szCs w:val="24"/>
                <w:highlight w:val="none"/>
                <w:lang w:val="en-US"/>
              </w:rPr>
              <w:t>内</w:t>
            </w:r>
            <w:r>
              <w:rPr>
                <w:rFonts w:hint="eastAsia" w:ascii="方正仿宋_GB2312" w:hAnsi="方正仿宋_GB2312" w:eastAsia="方正仿宋_GB2312" w:cs="方正仿宋_GB2312"/>
                <w:color w:val="auto"/>
                <w:sz w:val="24"/>
                <w:szCs w:val="24"/>
                <w:highlight w:val="none"/>
                <w:lang w:val="en-US" w:eastAsia="zh-CN"/>
              </w:rPr>
              <w:t>任意1个月社会保险的凭据；</w:t>
            </w:r>
          </w:p>
          <w:p w14:paraId="1AFEEC5E">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5.提供税务部门出具的近6个月</w:t>
            </w:r>
            <w:r>
              <w:rPr>
                <w:rFonts w:hint="eastAsia" w:ascii="方正仿宋_GB2312" w:hAnsi="方正仿宋_GB2312" w:eastAsia="方正仿宋_GB2312" w:cs="方正仿宋_GB2312"/>
                <w:color w:val="auto"/>
                <w:sz w:val="24"/>
                <w:szCs w:val="24"/>
                <w:highlight w:val="none"/>
                <w:lang w:val="en-US"/>
              </w:rPr>
              <w:t>内</w:t>
            </w:r>
            <w:r>
              <w:rPr>
                <w:rFonts w:hint="eastAsia" w:ascii="方正仿宋_GB2312" w:hAnsi="方正仿宋_GB2312" w:eastAsia="方正仿宋_GB2312" w:cs="方正仿宋_GB2312"/>
                <w:color w:val="auto"/>
                <w:sz w:val="24"/>
                <w:szCs w:val="24"/>
                <w:highlight w:val="none"/>
                <w:lang w:val="en-US" w:eastAsia="zh-CN"/>
              </w:rPr>
              <w:t>任意1个月的完税证明或无欠税证明；（</w:t>
            </w:r>
            <w:r>
              <w:rPr>
                <w:rFonts w:hint="eastAsia" w:ascii="方正仿宋_GB2312" w:hAnsi="方正仿宋_GB2312" w:eastAsia="方正仿宋_GB2312" w:cs="方正仿宋_GB2312"/>
                <w:color w:val="auto"/>
                <w:sz w:val="24"/>
                <w:szCs w:val="24"/>
                <w:highlight w:val="none"/>
                <w:lang w:val="en-US"/>
              </w:rPr>
              <w:t>注：提供税务部门出具的近6个月内任意</w:t>
            </w:r>
            <w:r>
              <w:rPr>
                <w:rFonts w:hint="eastAsia" w:ascii="方正仿宋_GB2312" w:hAnsi="方正仿宋_GB2312" w:eastAsia="方正仿宋_GB2312" w:cs="方正仿宋_GB2312"/>
                <w:color w:val="auto"/>
                <w:sz w:val="24"/>
                <w:szCs w:val="24"/>
                <w:highlight w:val="none"/>
                <w:lang w:val="en-US" w:eastAsia="zh-CN"/>
              </w:rPr>
              <w:t>一</w:t>
            </w:r>
            <w:r>
              <w:rPr>
                <w:rFonts w:hint="eastAsia" w:ascii="方正仿宋_GB2312" w:hAnsi="方正仿宋_GB2312" w:eastAsia="方正仿宋_GB2312" w:cs="方正仿宋_GB2312"/>
                <w:color w:val="auto"/>
                <w:sz w:val="24"/>
                <w:szCs w:val="24"/>
                <w:highlight w:val="none"/>
                <w:lang w:val="en-US"/>
              </w:rPr>
              <w:t>个月的完税证明：①若供应商某月税收为零申报，须提供当月加盖税务局公章的无欠税证明或“国家税务总局电子税务局(12366.chinatax.gov.cn/bsfw/onlinetaxation/main)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”的申报结果查询截图。②完税证明中“税种”非养老保险、医疗保险、失业保险、工伤保险和生育保险。请各供应商注意</w:t>
            </w:r>
            <w:r>
              <w:rPr>
                <w:rFonts w:hint="eastAsia" w:ascii="方正仿宋_GB2312" w:hAnsi="方正仿宋_GB2312" w:eastAsia="方正仿宋_GB2312" w:cs="方正仿宋_GB2312"/>
                <w:color w:val="auto"/>
                <w:sz w:val="24"/>
                <w:szCs w:val="24"/>
                <w:highlight w:val="none"/>
                <w:lang w:val="en-US" w:eastAsia="zh-CN"/>
              </w:rPr>
              <w:t>）</w:t>
            </w:r>
          </w:p>
          <w:p w14:paraId="3D071FA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val="en-US"/>
              </w:rPr>
              <w:t>根据《财政部关于在政府采购活动中查询及使用信用记录有关问题的通知》（财库﹝2016﹞125号）的要求，凡拟参加本次招标项目的供应商，如在“信用中国”网站被列入失信被执行人、重大税收违法失信主体(信用中国首页-点击信用服务-查询、网页打印)、中国政府采购网严重违法失信行为记录名单的（尚在处罚期内的），将拒绝其参加本次招标活动（现场查询核实）；</w:t>
            </w:r>
          </w:p>
          <w:p w14:paraId="5FF8336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val="en-US"/>
              </w:rPr>
              <w:t>提供针对本次项目《反商业贿赂承诺书》；</w:t>
            </w:r>
          </w:p>
          <w:p w14:paraId="0C321F15">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lang w:val="en-US"/>
              </w:rPr>
              <w:t>参加政府采购活动前3年内在经营活动中没有重大违法违规记录的书面声明；</w:t>
            </w:r>
          </w:p>
          <w:p w14:paraId="68CAA29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9.具有履行合同所必需的设备和专业技术能力</w:t>
            </w:r>
          </w:p>
          <w:p w14:paraId="0D6C50E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10.投标</w:t>
            </w:r>
            <w:r>
              <w:rPr>
                <w:rFonts w:hint="eastAsia" w:ascii="方正仿宋_GB2312" w:hAnsi="方正仿宋_GB2312" w:eastAsia="方正仿宋_GB2312" w:cs="方正仿宋_GB2312"/>
                <w:color w:val="auto"/>
                <w:sz w:val="24"/>
                <w:szCs w:val="24"/>
                <w:highlight w:val="none"/>
                <w:lang w:val="en-US"/>
              </w:rPr>
              <w:t>保证金缴纳凭证；</w:t>
            </w:r>
          </w:p>
          <w:p w14:paraId="1C301FB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11.供应商须具备</w:t>
            </w:r>
            <w:r>
              <w:rPr>
                <w:rFonts w:hint="eastAsia" w:ascii="仿宋" w:hAnsi="仿宋" w:eastAsia="仿宋" w:cs="仿宋"/>
                <w:color w:val="auto"/>
                <w:sz w:val="24"/>
                <w:szCs w:val="24"/>
                <w:highlight w:val="none"/>
                <w:lang w:val="en-US" w:eastAsia="zh-CN"/>
              </w:rPr>
              <w:t>行政主管部门颁发的乙级（含乙级）及以上测绘资质</w:t>
            </w:r>
            <w:r>
              <w:rPr>
                <w:rFonts w:hint="eastAsia" w:ascii="方正仿宋_GB2312" w:hAnsi="方正仿宋_GB2312" w:eastAsia="方正仿宋_GB2312" w:cs="方正仿宋_GB2312"/>
                <w:color w:val="auto"/>
                <w:sz w:val="24"/>
                <w:szCs w:val="24"/>
                <w:highlight w:val="none"/>
                <w:lang w:val="en-US" w:eastAsia="zh-CN"/>
              </w:rPr>
              <w:t>；</w:t>
            </w:r>
          </w:p>
        </w:tc>
      </w:tr>
      <w:tr w14:paraId="51F4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17" w:type="dxa"/>
            <w:tcBorders>
              <w:left w:val="single" w:color="000000" w:sz="10" w:space="0"/>
            </w:tcBorders>
            <w:vAlign w:val="center"/>
          </w:tcPr>
          <w:p w14:paraId="73CA69B5">
            <w:pPr>
              <w:spacing w:before="125"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1.3.5</w:t>
            </w:r>
          </w:p>
        </w:tc>
        <w:tc>
          <w:tcPr>
            <w:tcW w:w="8848" w:type="dxa"/>
            <w:tcBorders>
              <w:right w:val="single" w:color="000000" w:sz="10" w:space="0"/>
            </w:tcBorders>
            <w:vAlign w:val="center"/>
          </w:tcPr>
          <w:p w14:paraId="22F6B75F">
            <w:pPr>
              <w:spacing w:before="125" w:line="219"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是否允许采购进口产品：</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387D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17" w:type="dxa"/>
            <w:tcBorders>
              <w:left w:val="single" w:color="000000" w:sz="10" w:space="0"/>
            </w:tcBorders>
            <w:vAlign w:val="center"/>
          </w:tcPr>
          <w:p w14:paraId="5ACE2942">
            <w:pPr>
              <w:spacing w:before="113"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1.3.6</w:t>
            </w:r>
          </w:p>
        </w:tc>
        <w:tc>
          <w:tcPr>
            <w:tcW w:w="8848" w:type="dxa"/>
            <w:tcBorders>
              <w:right w:val="single" w:color="000000" w:sz="10" w:space="0"/>
            </w:tcBorders>
            <w:vAlign w:val="center"/>
          </w:tcPr>
          <w:p w14:paraId="3DAE1490">
            <w:pPr>
              <w:spacing w:before="114" w:line="220"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是否专门面向中小企业：</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6251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17" w:type="dxa"/>
            <w:tcBorders>
              <w:left w:val="single" w:color="000000" w:sz="10" w:space="0"/>
            </w:tcBorders>
            <w:vAlign w:val="center"/>
          </w:tcPr>
          <w:p w14:paraId="22C0E65D">
            <w:pPr>
              <w:spacing w:before="84" w:line="221"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1.4</w:t>
            </w:r>
          </w:p>
        </w:tc>
        <w:tc>
          <w:tcPr>
            <w:tcW w:w="8848" w:type="dxa"/>
            <w:tcBorders>
              <w:right w:val="single" w:color="000000" w:sz="10" w:space="0"/>
            </w:tcBorders>
            <w:vAlign w:val="center"/>
          </w:tcPr>
          <w:p w14:paraId="026950C6">
            <w:pPr>
              <w:spacing w:before="85" w:line="219"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是否允许联合体投标：</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u w:val="single" w:color="auto"/>
                <w:lang w:val="en-US" w:eastAsia="zh-CN"/>
              </w:rPr>
              <w:t>否</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（是、否）</w:t>
            </w:r>
          </w:p>
        </w:tc>
      </w:tr>
      <w:tr w14:paraId="61DA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17" w:type="dxa"/>
            <w:tcBorders>
              <w:left w:val="single" w:color="000000" w:sz="10" w:space="0"/>
            </w:tcBorders>
            <w:vAlign w:val="center"/>
          </w:tcPr>
          <w:p w14:paraId="78F93250">
            <w:pPr>
              <w:spacing w:before="121"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1.4.8</w:t>
            </w:r>
          </w:p>
        </w:tc>
        <w:tc>
          <w:tcPr>
            <w:tcW w:w="8848" w:type="dxa"/>
            <w:tcBorders>
              <w:right w:val="single" w:color="000000" w:sz="10" w:space="0"/>
            </w:tcBorders>
            <w:vAlign w:val="center"/>
          </w:tcPr>
          <w:p w14:paraId="27FEDA91">
            <w:pPr>
              <w:spacing w:before="122" w:line="219" w:lineRule="auto"/>
              <w:ind w:left="25"/>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联合体的其他资格要求：无</w:t>
            </w:r>
          </w:p>
        </w:tc>
      </w:tr>
      <w:tr w14:paraId="474F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17" w:type="dxa"/>
            <w:tcBorders>
              <w:left w:val="single" w:color="000000" w:sz="10" w:space="0"/>
            </w:tcBorders>
            <w:vAlign w:val="center"/>
          </w:tcPr>
          <w:p w14:paraId="600EA94A">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1.5</w:t>
            </w:r>
          </w:p>
        </w:tc>
        <w:tc>
          <w:tcPr>
            <w:tcW w:w="8848" w:type="dxa"/>
            <w:tcBorders>
              <w:right w:val="single" w:color="000000" w:sz="10" w:space="0"/>
            </w:tcBorders>
            <w:vAlign w:val="center"/>
          </w:tcPr>
          <w:p w14:paraId="0220C4F9">
            <w:pPr>
              <w:spacing w:before="56" w:line="223" w:lineRule="auto"/>
              <w:ind w:left="23" w:right="18" w:firstLine="1"/>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本项目不统一组织现场踏勘，</w:t>
            </w:r>
            <w:r>
              <w:rPr>
                <w:rFonts w:hint="eastAsia" w:ascii="方正仿宋_GB2312" w:hAnsi="方正仿宋_GB2312" w:eastAsia="方正仿宋_GB2312" w:cs="方正仿宋_GB2312"/>
                <w:color w:val="auto"/>
                <w:spacing w:val="2"/>
                <w:sz w:val="24"/>
                <w:szCs w:val="24"/>
                <w:highlight w:val="none"/>
                <w:lang w:eastAsia="zh-CN"/>
              </w:rPr>
              <w:t>供应商</w:t>
            </w:r>
            <w:r>
              <w:rPr>
                <w:rFonts w:hint="eastAsia" w:ascii="方正仿宋_GB2312" w:hAnsi="方正仿宋_GB2312" w:eastAsia="方正仿宋_GB2312" w:cs="方正仿宋_GB2312"/>
                <w:color w:val="auto"/>
                <w:spacing w:val="2"/>
                <w:sz w:val="24"/>
                <w:szCs w:val="24"/>
                <w:highlight w:val="none"/>
              </w:rPr>
              <w:t>需自行了解和熟悉项目及周边环境</w:t>
            </w:r>
            <w:r>
              <w:rPr>
                <w:rFonts w:hint="eastAsia" w:ascii="方正仿宋_GB2312" w:hAnsi="方正仿宋_GB2312" w:eastAsia="方正仿宋_GB2312" w:cs="方正仿宋_GB2312"/>
                <w:color w:val="auto"/>
                <w:spacing w:val="1"/>
                <w:sz w:val="24"/>
                <w:szCs w:val="24"/>
                <w:highlight w:val="none"/>
              </w:rPr>
              <w:t>情况并</w:t>
            </w:r>
            <w:r>
              <w:rPr>
                <w:rFonts w:hint="eastAsia" w:ascii="方正仿宋_GB2312" w:hAnsi="方正仿宋_GB2312" w:eastAsia="方正仿宋_GB2312" w:cs="方正仿宋_GB2312"/>
                <w:color w:val="auto"/>
                <w:spacing w:val="2"/>
                <w:sz w:val="24"/>
                <w:szCs w:val="24"/>
                <w:highlight w:val="none"/>
              </w:rPr>
              <w:t>对自身安全负责，投标单位应根据现场踏勘情况，合理设计工作量并制作投标</w:t>
            </w:r>
            <w:r>
              <w:rPr>
                <w:rFonts w:hint="eastAsia" w:ascii="方正仿宋_GB2312" w:hAnsi="方正仿宋_GB2312" w:eastAsia="方正仿宋_GB2312" w:cs="方正仿宋_GB2312"/>
                <w:color w:val="auto"/>
                <w:spacing w:val="-3"/>
                <w:sz w:val="24"/>
                <w:szCs w:val="24"/>
                <w:highlight w:val="none"/>
              </w:rPr>
              <w:t>文件。</w:t>
            </w:r>
          </w:p>
        </w:tc>
      </w:tr>
      <w:tr w14:paraId="27489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17" w:type="dxa"/>
            <w:tcBorders>
              <w:left w:val="single" w:color="000000" w:sz="10" w:space="0"/>
            </w:tcBorders>
            <w:vAlign w:val="center"/>
          </w:tcPr>
          <w:p w14:paraId="61D1B37D">
            <w:pPr>
              <w:spacing w:before="130" w:line="239" w:lineRule="auto"/>
              <w:jc w:val="center"/>
              <w:rPr>
                <w:rFonts w:hint="eastAsia" w:ascii="方正仿宋_GB2312" w:hAnsi="方正仿宋_GB2312" w:eastAsia="方正仿宋_GB2312" w:cs="方正仿宋_GB2312"/>
                <w:color w:val="auto"/>
                <w:sz w:val="24"/>
                <w:szCs w:val="24"/>
                <w:highlight w:val="none"/>
                <w:lang w:val="en-US" w:eastAsia="zh-CN"/>
              </w:rPr>
            </w:pPr>
          </w:p>
        </w:tc>
        <w:tc>
          <w:tcPr>
            <w:tcW w:w="8848" w:type="dxa"/>
            <w:tcBorders>
              <w:right w:val="single" w:color="000000" w:sz="10" w:space="0"/>
            </w:tcBorders>
            <w:vAlign w:val="top"/>
          </w:tcPr>
          <w:p w14:paraId="060EDF06">
            <w:pPr>
              <w:spacing w:before="131" w:line="219" w:lineRule="auto"/>
              <w:ind w:left="24"/>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2"/>
                <w:sz w:val="24"/>
                <w:szCs w:val="24"/>
                <w:highlight w:val="none"/>
              </w:rPr>
              <w:t>付款方式：</w:t>
            </w:r>
            <w:r>
              <w:rPr>
                <w:rFonts w:hint="eastAsia" w:ascii="方正仿宋_GB2312" w:hAnsi="方正仿宋_GB2312" w:eastAsia="方正仿宋_GB2312" w:cs="方正仿宋_GB2312"/>
                <w:b/>
                <w:bCs/>
                <w:color w:val="auto"/>
                <w:spacing w:val="2"/>
                <w:sz w:val="24"/>
                <w:szCs w:val="24"/>
                <w:highlight w:val="none"/>
                <w:lang w:val="en-US" w:eastAsia="zh-CN"/>
              </w:rPr>
              <w:t>合同签订后支付合同金额的40%，项目入库资料地区审核通过后支付合同金额的40%，项目入库备案通过后支付合同金额的20%</w:t>
            </w:r>
            <w:r>
              <w:rPr>
                <w:rFonts w:hint="eastAsia" w:ascii="方正仿宋_GB2312" w:hAnsi="方正仿宋_GB2312" w:eastAsia="方正仿宋_GB2312" w:cs="方正仿宋_GB2312"/>
                <w:b/>
                <w:bCs/>
                <w:color w:val="auto"/>
                <w:spacing w:val="2"/>
                <w:sz w:val="24"/>
                <w:szCs w:val="24"/>
                <w:highlight w:val="none"/>
                <w:lang w:eastAsia="zh-CN"/>
              </w:rPr>
              <w:t>，成交供应商须提供合法的当届结算金额全额增值税发票并经采购人财务审核后方可付款。（最终付款方式以和采购单位签订合同为准）。</w:t>
            </w:r>
          </w:p>
        </w:tc>
      </w:tr>
      <w:tr w14:paraId="5E46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17" w:type="dxa"/>
            <w:tcBorders>
              <w:left w:val="single" w:color="000000" w:sz="10" w:space="0"/>
            </w:tcBorders>
            <w:vAlign w:val="center"/>
          </w:tcPr>
          <w:p w14:paraId="3BD6153D">
            <w:pPr>
              <w:pStyle w:val="32"/>
              <w:spacing w:line="287" w:lineRule="auto"/>
              <w:jc w:val="center"/>
              <w:rPr>
                <w:rFonts w:hint="eastAsia" w:ascii="方正仿宋_GB2312" w:hAnsi="方正仿宋_GB2312" w:eastAsia="方正仿宋_GB2312" w:cs="方正仿宋_GB2312"/>
                <w:color w:val="auto"/>
                <w:highlight w:val="none"/>
              </w:rPr>
            </w:pPr>
          </w:p>
          <w:p w14:paraId="7B8C935B">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2.2</w:t>
            </w:r>
          </w:p>
        </w:tc>
        <w:tc>
          <w:tcPr>
            <w:tcW w:w="8848" w:type="dxa"/>
            <w:tcBorders>
              <w:right w:val="single" w:color="000000" w:sz="10" w:space="0"/>
            </w:tcBorders>
            <w:vAlign w:val="top"/>
          </w:tcPr>
          <w:p w14:paraId="10D87DE6">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558300.00元</w:t>
            </w:r>
          </w:p>
          <w:p w14:paraId="62E1C600">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最高限价（元）：</w:t>
            </w:r>
            <w:r>
              <w:rPr>
                <w:rFonts w:hint="eastAsia" w:ascii="方正仿宋_GB2312" w:hAnsi="方正仿宋_GB2312" w:eastAsia="方正仿宋_GB2312" w:cs="方正仿宋_GB2312"/>
                <w:color w:val="auto"/>
                <w:sz w:val="24"/>
                <w:szCs w:val="24"/>
                <w:highlight w:val="none"/>
                <w:lang w:val="en-US" w:eastAsia="zh-CN"/>
              </w:rPr>
              <w:t>558300.00元</w:t>
            </w:r>
          </w:p>
          <w:p w14:paraId="5A958347">
            <w:pPr>
              <w:spacing w:line="400" w:lineRule="exact"/>
              <w:rPr>
                <w:rFonts w:hint="eastAsia" w:ascii="方正仿宋_GB2312" w:hAnsi="方正仿宋_GB2312" w:eastAsia="方正仿宋_GB2312" w:cs="方正仿宋_GB2312"/>
                <w:color w:val="auto"/>
                <w:spacing w:val="2"/>
                <w:sz w:val="24"/>
                <w:szCs w:val="24"/>
                <w:highlight w:val="none"/>
              </w:rPr>
            </w:pPr>
            <w:r>
              <w:rPr>
                <w:rFonts w:hint="eastAsia" w:ascii="方正仿宋_GB2312" w:hAnsi="方正仿宋_GB2312" w:eastAsia="方正仿宋_GB2312" w:cs="方正仿宋_GB2312"/>
                <w:color w:val="auto"/>
                <w:spacing w:val="2"/>
                <w:sz w:val="24"/>
                <w:szCs w:val="24"/>
                <w:highlight w:val="none"/>
              </w:rPr>
              <w:t>供应商不得以明显低于成本的报价投标，也不得以他人名义投标或者以其</w:t>
            </w:r>
            <w:r>
              <w:rPr>
                <w:rFonts w:hint="eastAsia" w:ascii="方正仿宋_GB2312" w:hAnsi="方正仿宋_GB2312" w:eastAsia="方正仿宋_GB2312" w:cs="方正仿宋_GB2312"/>
                <w:color w:val="auto"/>
                <w:spacing w:val="1"/>
                <w:sz w:val="24"/>
                <w:szCs w:val="24"/>
                <w:highlight w:val="none"/>
              </w:rPr>
              <w:t>他方</w:t>
            </w:r>
            <w:r>
              <w:rPr>
                <w:rFonts w:hint="eastAsia" w:ascii="方正仿宋_GB2312" w:hAnsi="方正仿宋_GB2312" w:eastAsia="方正仿宋_GB2312" w:cs="方正仿宋_GB2312"/>
                <w:color w:val="auto"/>
                <w:spacing w:val="2"/>
                <w:sz w:val="24"/>
                <w:szCs w:val="24"/>
                <w:highlight w:val="none"/>
              </w:rPr>
              <w:t>式弄虚作假骗取中标。最终报价包含供应商为实施本项目内容所包括的全部含税价格，供应商必须自行考虑本项目在履行合同期间的一切可能产生的费用，在合同执行过程中，采购人将不再另行支付与本项目相关的任何费用（非本项</w:t>
            </w:r>
            <w:r>
              <w:rPr>
                <w:rFonts w:hint="eastAsia" w:ascii="方正仿宋_GB2312" w:hAnsi="方正仿宋_GB2312" w:eastAsia="方正仿宋_GB2312" w:cs="方正仿宋_GB2312"/>
                <w:color w:val="auto"/>
                <w:spacing w:val="-1"/>
                <w:sz w:val="24"/>
                <w:szCs w:val="24"/>
                <w:highlight w:val="none"/>
              </w:rPr>
              <w:t>目</w:t>
            </w:r>
            <w:r>
              <w:rPr>
                <w:rFonts w:hint="eastAsia" w:ascii="方正仿宋_GB2312" w:hAnsi="方正仿宋_GB2312" w:eastAsia="方正仿宋_GB2312" w:cs="方正仿宋_GB2312"/>
                <w:color w:val="auto"/>
                <w:spacing w:val="2"/>
                <w:sz w:val="24"/>
                <w:szCs w:val="24"/>
                <w:highlight w:val="none"/>
              </w:rPr>
              <w:t>要求的</w:t>
            </w:r>
            <w:r>
              <w:rPr>
                <w:rFonts w:hint="eastAsia" w:ascii="方正仿宋_GB2312" w:hAnsi="方正仿宋_GB2312" w:eastAsia="方正仿宋_GB2312" w:cs="方正仿宋_GB2312"/>
                <w:color w:val="auto"/>
                <w:spacing w:val="2"/>
                <w:sz w:val="24"/>
                <w:szCs w:val="24"/>
                <w:highlight w:val="none"/>
                <w:lang w:eastAsia="zh-CN"/>
              </w:rPr>
              <w:t>其他</w:t>
            </w:r>
            <w:r>
              <w:rPr>
                <w:rFonts w:hint="eastAsia" w:ascii="方正仿宋_GB2312" w:hAnsi="方正仿宋_GB2312" w:eastAsia="方正仿宋_GB2312" w:cs="方正仿宋_GB2312"/>
                <w:color w:val="auto"/>
                <w:spacing w:val="2"/>
                <w:sz w:val="24"/>
                <w:szCs w:val="24"/>
                <w:highlight w:val="none"/>
              </w:rPr>
              <w:t>内容除外）。</w:t>
            </w:r>
          </w:p>
          <w:p w14:paraId="434F5F0E">
            <w:pPr>
              <w:spacing w:line="400" w:lineRule="exact"/>
              <w:rPr>
                <w:rFonts w:hint="eastAsia" w:ascii="方正仿宋_GB2312" w:hAnsi="方正仿宋_GB2312" w:eastAsia="方正仿宋_GB2312" w:cs="方正仿宋_GB2312"/>
                <w:color w:val="auto"/>
                <w:spacing w:val="-1"/>
                <w:sz w:val="24"/>
                <w:szCs w:val="24"/>
                <w:highlight w:val="none"/>
              </w:rPr>
            </w:pPr>
            <w:r>
              <w:rPr>
                <w:rFonts w:hint="eastAsia" w:ascii="方正仿宋_GB2312" w:hAnsi="方正仿宋_GB2312" w:eastAsia="方正仿宋_GB2312" w:cs="方正仿宋_GB2312"/>
                <w:color w:val="auto"/>
                <w:spacing w:val="2"/>
                <w:sz w:val="24"/>
                <w:szCs w:val="24"/>
                <w:highlight w:val="none"/>
                <w:lang w:val="en-US" w:eastAsia="zh-CN"/>
              </w:rPr>
              <w:t>报价不可高于标项最高限价，否则投标无效。</w:t>
            </w:r>
          </w:p>
        </w:tc>
      </w:tr>
      <w:tr w14:paraId="17F2C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17" w:type="dxa"/>
            <w:vMerge w:val="restart"/>
            <w:tcBorders>
              <w:left w:val="single" w:color="000000" w:sz="10" w:space="0"/>
            </w:tcBorders>
            <w:shd w:val="clear" w:color="auto" w:fill="auto"/>
            <w:vAlign w:val="center"/>
          </w:tcPr>
          <w:p w14:paraId="0F9D6671">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12.1</w:t>
            </w:r>
          </w:p>
        </w:tc>
        <w:tc>
          <w:tcPr>
            <w:tcW w:w="8848" w:type="dxa"/>
            <w:tcBorders>
              <w:right w:val="single" w:color="000000" w:sz="10" w:space="0"/>
            </w:tcBorders>
            <w:shd w:val="clear" w:color="auto" w:fill="auto"/>
            <w:vAlign w:val="top"/>
          </w:tcPr>
          <w:p w14:paraId="51E112FF">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投标保证金形式：☑电汇 ☑银行保函 ☑电子保函 ☑转账</w:t>
            </w:r>
          </w:p>
          <w:p w14:paraId="38C5B564">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由供应商基本账户转出，投标保证金应当以支票、汇票、本票或者金融机构、担保机构出具的保函等非现金形式提交。</w:t>
            </w:r>
          </w:p>
          <w:p w14:paraId="4227466E">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保证金数额：10000.00元（壹万元整）</w:t>
            </w:r>
          </w:p>
          <w:p w14:paraId="07411982">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开户名称：新疆元泓工程项目管理咨询有限公司                       </w:t>
            </w:r>
          </w:p>
          <w:p w14:paraId="2CC72856">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开户银行：交通银行股份有限公司乌鲁木齐青年路支行                       </w:t>
            </w:r>
          </w:p>
          <w:p w14:paraId="17D6CE62">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账    号：86516510350188002000415</w:t>
            </w:r>
          </w:p>
          <w:p w14:paraId="6D51E309">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行    号：301881000198         </w:t>
            </w:r>
          </w:p>
          <w:p w14:paraId="4A2DEAA9">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到账截止时间：投标截止时间之前 </w:t>
            </w:r>
          </w:p>
          <w:p w14:paraId="051B31FC">
            <w:pPr>
              <w:spacing w:before="1" w:line="219" w:lineRule="auto"/>
              <w:ind w:left="27" w:right="17" w:firstLine="19"/>
              <w:rPr>
                <w:rFonts w:hint="eastAsia" w:ascii="方正仿宋_GB2312" w:hAnsi="方正仿宋_GB2312" w:eastAsia="方正仿宋_GB2312" w:cs="方正仿宋_GB2312"/>
                <w:b/>
                <w:bCs/>
                <w:color w:val="auto"/>
                <w:spacing w:val="4"/>
                <w:sz w:val="24"/>
                <w:szCs w:val="24"/>
                <w:highlight w:val="none"/>
              </w:rPr>
            </w:pPr>
            <w:r>
              <w:rPr>
                <w:rFonts w:hint="eastAsia" w:ascii="方正仿宋_GB2312" w:hAnsi="方正仿宋_GB2312" w:eastAsia="方正仿宋_GB2312" w:cs="方正仿宋_GB2312"/>
                <w:b/>
                <w:bCs/>
                <w:color w:val="auto"/>
                <w:spacing w:val="4"/>
                <w:sz w:val="24"/>
                <w:szCs w:val="24"/>
                <w:highlight w:val="none"/>
              </w:rPr>
              <w:t>备注：</w:t>
            </w:r>
          </w:p>
          <w:p w14:paraId="3142C79D">
            <w:pPr>
              <w:spacing w:before="1" w:line="219" w:lineRule="auto"/>
              <w:ind w:left="27" w:right="17" w:firstLine="19"/>
              <w:rPr>
                <w:rFonts w:hint="eastAsia" w:ascii="方正仿宋_GB2312" w:hAnsi="方正仿宋_GB2312" w:eastAsia="方正仿宋_GB2312" w:cs="方正仿宋_GB2312"/>
                <w:b/>
                <w:bCs/>
                <w:color w:val="auto"/>
                <w:spacing w:val="4"/>
                <w:sz w:val="24"/>
                <w:szCs w:val="24"/>
                <w:highlight w:val="none"/>
              </w:rPr>
            </w:pPr>
            <w:r>
              <w:rPr>
                <w:rFonts w:hint="eastAsia" w:ascii="方正仿宋_GB2312" w:hAnsi="方正仿宋_GB2312" w:eastAsia="方正仿宋_GB2312" w:cs="方正仿宋_GB2312"/>
                <w:b/>
                <w:bCs/>
                <w:color w:val="auto"/>
                <w:spacing w:val="4"/>
                <w:sz w:val="24"/>
                <w:szCs w:val="24"/>
                <w:highlight w:val="none"/>
                <w:lang w:val="en-US" w:eastAsia="zh-CN"/>
              </w:rPr>
              <w:t>1、供应商</w:t>
            </w:r>
            <w:r>
              <w:rPr>
                <w:rFonts w:hint="eastAsia" w:ascii="方正仿宋_GB2312" w:hAnsi="方正仿宋_GB2312" w:eastAsia="方正仿宋_GB2312" w:cs="方正仿宋_GB2312"/>
                <w:b/>
                <w:bCs/>
                <w:color w:val="auto"/>
                <w:spacing w:val="4"/>
                <w:sz w:val="24"/>
                <w:szCs w:val="24"/>
                <w:highlight w:val="none"/>
              </w:rPr>
              <w:t>在提交保证金时需在备注栏注明：标项名称</w:t>
            </w:r>
            <w:r>
              <w:rPr>
                <w:rFonts w:hint="eastAsia" w:ascii="方正仿宋_GB2312" w:hAnsi="方正仿宋_GB2312" w:eastAsia="方正仿宋_GB2312" w:cs="方正仿宋_GB2312"/>
                <w:b/>
                <w:bCs/>
                <w:color w:val="auto"/>
                <w:spacing w:val="4"/>
                <w:sz w:val="24"/>
                <w:szCs w:val="24"/>
                <w:highlight w:val="none"/>
                <w:lang w:val="en-US" w:eastAsia="zh-CN"/>
              </w:rPr>
              <w:t>的</w:t>
            </w:r>
            <w:r>
              <w:rPr>
                <w:rFonts w:hint="eastAsia" w:ascii="方正仿宋_GB2312" w:hAnsi="方正仿宋_GB2312" w:eastAsia="方正仿宋_GB2312" w:cs="方正仿宋_GB2312"/>
                <w:b/>
                <w:bCs/>
                <w:color w:val="auto"/>
                <w:spacing w:val="4"/>
                <w:sz w:val="24"/>
                <w:szCs w:val="24"/>
                <w:highlight w:val="none"/>
              </w:rPr>
              <w:t>简称</w:t>
            </w:r>
            <w:r>
              <w:rPr>
                <w:rFonts w:hint="eastAsia" w:ascii="方正仿宋_GB2312" w:hAnsi="方正仿宋_GB2312" w:eastAsia="方正仿宋_GB2312" w:cs="方正仿宋_GB2312"/>
                <w:b/>
                <w:bCs/>
                <w:color w:val="auto"/>
                <w:spacing w:val="4"/>
                <w:sz w:val="24"/>
                <w:szCs w:val="24"/>
                <w:highlight w:val="none"/>
                <w:lang w:val="en-US" w:eastAsia="zh-CN"/>
              </w:rPr>
              <w:t>+</w:t>
            </w:r>
            <w:r>
              <w:rPr>
                <w:rFonts w:hint="eastAsia" w:ascii="方正仿宋_GB2312" w:hAnsi="方正仿宋_GB2312" w:eastAsia="方正仿宋_GB2312" w:cs="方正仿宋_GB2312"/>
                <w:b/>
                <w:bCs/>
                <w:color w:val="auto"/>
                <w:spacing w:val="4"/>
                <w:sz w:val="24"/>
                <w:szCs w:val="24"/>
                <w:highlight w:val="none"/>
              </w:rPr>
              <w:t>项目编号。</w:t>
            </w:r>
          </w:p>
          <w:p w14:paraId="3F5DAFE6">
            <w:pPr>
              <w:spacing w:before="1" w:line="219" w:lineRule="auto"/>
              <w:ind w:left="27" w:leftChars="0" w:right="17" w:rightChars="0" w:firstLine="19" w:firstLineChars="0"/>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spacing w:val="4"/>
                <w:sz w:val="24"/>
                <w:szCs w:val="24"/>
                <w:highlight w:val="none"/>
                <w:lang w:val="en-US" w:eastAsia="zh-CN"/>
              </w:rPr>
              <w:t>2</w:t>
            </w:r>
            <w:r>
              <w:rPr>
                <w:rFonts w:hint="eastAsia" w:ascii="方正仿宋_GB2312" w:hAnsi="方正仿宋_GB2312" w:eastAsia="方正仿宋_GB2312" w:cs="方正仿宋_GB2312"/>
                <w:b/>
                <w:bCs/>
                <w:color w:val="auto"/>
                <w:spacing w:val="4"/>
                <w:sz w:val="24"/>
                <w:szCs w:val="24"/>
                <w:highlight w:val="none"/>
              </w:rPr>
              <w:t>、投标保证金的退还：自中标通知书发出之日起5个工作日内退还未中标人的投标保证金，自采购合同签订之日起5个工作日内退还中标人的投标保证金。未中标人退还投标保证金需递交退款收据及退款银行账户信息（必须是交纳投标保证金的账户），中标人退还投标保证金需递交退款收据及退款银行账户信息（必须是交纳投标保证金的账户）</w:t>
            </w:r>
            <w:r>
              <w:rPr>
                <w:rFonts w:hint="eastAsia" w:ascii="方正仿宋_GB2312" w:hAnsi="方正仿宋_GB2312" w:eastAsia="方正仿宋_GB2312" w:cs="方正仿宋_GB2312"/>
                <w:b/>
                <w:bCs/>
                <w:color w:val="auto"/>
                <w:spacing w:val="4"/>
                <w:sz w:val="24"/>
                <w:szCs w:val="24"/>
                <w:highlight w:val="none"/>
                <w:lang w:eastAsia="zh-CN"/>
              </w:rPr>
              <w:t>。</w:t>
            </w:r>
          </w:p>
        </w:tc>
      </w:tr>
      <w:tr w14:paraId="399C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17" w:type="dxa"/>
            <w:vMerge w:val="continue"/>
            <w:tcBorders>
              <w:left w:val="single" w:color="000000" w:sz="10" w:space="0"/>
            </w:tcBorders>
            <w:shd w:val="clear" w:color="auto" w:fill="auto"/>
            <w:vAlign w:val="center"/>
          </w:tcPr>
          <w:p w14:paraId="414F4009">
            <w:pPr>
              <w:spacing w:before="78" w:line="239" w:lineRule="auto"/>
              <w:jc w:val="center"/>
              <w:rPr>
                <w:rFonts w:hint="eastAsia" w:ascii="方正仿宋_GB2312" w:hAnsi="方正仿宋_GB2312" w:eastAsia="方正仿宋_GB2312" w:cs="方正仿宋_GB2312"/>
                <w:color w:val="auto"/>
                <w:spacing w:val="-7"/>
                <w:sz w:val="24"/>
                <w:szCs w:val="24"/>
                <w:highlight w:val="none"/>
              </w:rPr>
            </w:pPr>
          </w:p>
        </w:tc>
        <w:tc>
          <w:tcPr>
            <w:tcW w:w="8848" w:type="dxa"/>
            <w:tcBorders>
              <w:right w:val="single" w:color="000000" w:sz="10" w:space="0"/>
            </w:tcBorders>
            <w:shd w:val="clear" w:color="auto" w:fill="auto"/>
            <w:vAlign w:val="top"/>
          </w:tcPr>
          <w:p w14:paraId="40941287">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eastAsia="zh-CN"/>
              </w:rPr>
            </w:pPr>
            <w:r>
              <w:rPr>
                <w:rStyle w:val="30"/>
                <w:rFonts w:hint="eastAsia" w:ascii="方正仿宋_GB2312" w:hAnsi="方正仿宋_GB2312" w:eastAsia="方正仿宋_GB2312" w:cs="方正仿宋_GB2312"/>
                <w:color w:val="auto"/>
                <w:sz w:val="24"/>
                <w:szCs w:val="24"/>
                <w:highlight w:val="none"/>
                <w:lang w:val="en-US" w:eastAsia="zh-CN"/>
              </w:rPr>
              <w:t>有下列情形之一的，</w:t>
            </w:r>
            <w:r>
              <w:rPr>
                <w:rStyle w:val="30"/>
                <w:rFonts w:hint="eastAsia" w:ascii="方正仿宋_GB2312" w:hAnsi="方正仿宋_GB2312" w:eastAsia="方正仿宋_GB2312" w:cs="方正仿宋_GB2312"/>
                <w:color w:val="auto"/>
                <w:sz w:val="24"/>
                <w:szCs w:val="24"/>
                <w:highlight w:val="none"/>
                <w:lang w:eastAsia="zh-CN"/>
              </w:rPr>
              <w:t>不予退还保证金的情形：</w:t>
            </w:r>
          </w:p>
          <w:p w14:paraId="2138FFB4">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（1）供应商在提交投标文件截止时间后撤回投标文件的；</w:t>
            </w:r>
          </w:p>
          <w:p w14:paraId="3744C4D1">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（2）供应商在投标文件中提供虚假材料的；</w:t>
            </w:r>
          </w:p>
          <w:p w14:paraId="2D3AC073">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（3）除因不可抗力或招标文件认可的情形以外，成交供应商不与采购人签订合同的；</w:t>
            </w:r>
          </w:p>
          <w:p w14:paraId="72D3395C">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（4）供应商与采购人、其他供应商或者采购代理机构恶意串通的；</w:t>
            </w:r>
          </w:p>
          <w:p w14:paraId="6AFF8B0C">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（5）招标文件规定的其他情形。</w:t>
            </w:r>
          </w:p>
        </w:tc>
      </w:tr>
      <w:tr w14:paraId="6BE73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17" w:type="dxa"/>
            <w:tcBorders>
              <w:left w:val="single" w:color="000000" w:sz="10" w:space="0"/>
            </w:tcBorders>
            <w:shd w:val="clear" w:color="auto" w:fill="auto"/>
            <w:vAlign w:val="center"/>
          </w:tcPr>
          <w:p w14:paraId="73911261">
            <w:pPr>
              <w:spacing w:before="88" w:line="230"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13.1</w:t>
            </w:r>
          </w:p>
        </w:tc>
        <w:tc>
          <w:tcPr>
            <w:tcW w:w="8848" w:type="dxa"/>
            <w:tcBorders>
              <w:right w:val="single" w:color="000000" w:sz="10" w:space="0"/>
            </w:tcBorders>
            <w:shd w:val="clear" w:color="auto" w:fill="auto"/>
            <w:vAlign w:val="center"/>
          </w:tcPr>
          <w:p w14:paraId="446A5669">
            <w:pPr>
              <w:spacing w:before="88" w:line="220" w:lineRule="auto"/>
              <w:ind w:left="27" w:leftChars="0"/>
              <w:jc w:val="both"/>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投标有效期：90日历日</w:t>
            </w:r>
          </w:p>
        </w:tc>
      </w:tr>
      <w:tr w14:paraId="3518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4FAE585B">
            <w:pPr>
              <w:pStyle w:val="32"/>
              <w:spacing w:line="259" w:lineRule="auto"/>
              <w:jc w:val="center"/>
              <w:rPr>
                <w:rFonts w:hint="eastAsia" w:ascii="方正仿宋_GB2312" w:hAnsi="方正仿宋_GB2312" w:eastAsia="方正仿宋_GB2312" w:cs="方正仿宋_GB2312"/>
                <w:color w:val="auto"/>
                <w:highlight w:val="none"/>
              </w:rPr>
            </w:pPr>
          </w:p>
          <w:p w14:paraId="2D68D581">
            <w:pPr>
              <w:pStyle w:val="32"/>
              <w:spacing w:line="259" w:lineRule="auto"/>
              <w:jc w:val="center"/>
              <w:rPr>
                <w:rFonts w:hint="eastAsia" w:ascii="方正仿宋_GB2312" w:hAnsi="方正仿宋_GB2312" w:eastAsia="方正仿宋_GB2312" w:cs="方正仿宋_GB2312"/>
                <w:color w:val="auto"/>
                <w:highlight w:val="none"/>
              </w:rPr>
            </w:pPr>
          </w:p>
          <w:p w14:paraId="4997C9FC">
            <w:pPr>
              <w:pStyle w:val="32"/>
              <w:spacing w:line="260" w:lineRule="auto"/>
              <w:jc w:val="center"/>
              <w:rPr>
                <w:rFonts w:hint="eastAsia" w:ascii="方正仿宋_GB2312" w:hAnsi="方正仿宋_GB2312" w:eastAsia="方正仿宋_GB2312" w:cs="方正仿宋_GB2312"/>
                <w:color w:val="auto"/>
                <w:highlight w:val="none"/>
              </w:rPr>
            </w:pPr>
          </w:p>
          <w:p w14:paraId="546574E7">
            <w:pPr>
              <w:pStyle w:val="32"/>
              <w:spacing w:line="260" w:lineRule="auto"/>
              <w:jc w:val="center"/>
              <w:rPr>
                <w:rFonts w:hint="eastAsia" w:ascii="方正仿宋_GB2312" w:hAnsi="方正仿宋_GB2312" w:eastAsia="方正仿宋_GB2312" w:cs="方正仿宋_GB2312"/>
                <w:color w:val="auto"/>
                <w:highlight w:val="none"/>
              </w:rPr>
            </w:pPr>
          </w:p>
          <w:p w14:paraId="358172F2">
            <w:pPr>
              <w:pStyle w:val="32"/>
              <w:spacing w:line="260" w:lineRule="auto"/>
              <w:jc w:val="center"/>
              <w:rPr>
                <w:rFonts w:hint="eastAsia" w:ascii="方正仿宋_GB2312" w:hAnsi="方正仿宋_GB2312" w:eastAsia="方正仿宋_GB2312" w:cs="方正仿宋_GB2312"/>
                <w:color w:val="auto"/>
                <w:highlight w:val="none"/>
              </w:rPr>
            </w:pPr>
          </w:p>
          <w:p w14:paraId="439F6D2D">
            <w:pPr>
              <w:pStyle w:val="32"/>
              <w:spacing w:line="260" w:lineRule="auto"/>
              <w:jc w:val="center"/>
              <w:rPr>
                <w:rFonts w:hint="eastAsia" w:ascii="方正仿宋_GB2312" w:hAnsi="方正仿宋_GB2312" w:eastAsia="方正仿宋_GB2312" w:cs="方正仿宋_GB2312"/>
                <w:color w:val="auto"/>
                <w:highlight w:val="none"/>
              </w:rPr>
            </w:pPr>
          </w:p>
          <w:p w14:paraId="3045C686">
            <w:pPr>
              <w:pStyle w:val="32"/>
              <w:spacing w:line="260" w:lineRule="auto"/>
              <w:jc w:val="center"/>
              <w:rPr>
                <w:rFonts w:hint="eastAsia" w:ascii="方正仿宋_GB2312" w:hAnsi="方正仿宋_GB2312" w:eastAsia="方正仿宋_GB2312" w:cs="方正仿宋_GB2312"/>
                <w:color w:val="auto"/>
                <w:highlight w:val="none"/>
              </w:rPr>
            </w:pPr>
          </w:p>
          <w:p w14:paraId="2E0BB6EC">
            <w:pPr>
              <w:pStyle w:val="32"/>
              <w:spacing w:line="260" w:lineRule="auto"/>
              <w:jc w:val="center"/>
              <w:rPr>
                <w:rFonts w:hint="eastAsia" w:ascii="方正仿宋_GB2312" w:hAnsi="方正仿宋_GB2312" w:eastAsia="方正仿宋_GB2312" w:cs="方正仿宋_GB2312"/>
                <w:color w:val="auto"/>
                <w:highlight w:val="none"/>
              </w:rPr>
            </w:pPr>
          </w:p>
          <w:p w14:paraId="6FA057F1">
            <w:pPr>
              <w:pStyle w:val="32"/>
              <w:spacing w:line="260" w:lineRule="auto"/>
              <w:jc w:val="center"/>
              <w:rPr>
                <w:rFonts w:hint="eastAsia" w:ascii="方正仿宋_GB2312" w:hAnsi="方正仿宋_GB2312" w:eastAsia="方正仿宋_GB2312" w:cs="方正仿宋_GB2312"/>
                <w:color w:val="auto"/>
                <w:highlight w:val="none"/>
              </w:rPr>
            </w:pPr>
          </w:p>
          <w:p w14:paraId="3AA0D5CC">
            <w:pPr>
              <w:pStyle w:val="32"/>
              <w:spacing w:line="260" w:lineRule="auto"/>
              <w:jc w:val="center"/>
              <w:rPr>
                <w:rFonts w:hint="eastAsia" w:ascii="方正仿宋_GB2312" w:hAnsi="方正仿宋_GB2312" w:eastAsia="方正仿宋_GB2312" w:cs="方正仿宋_GB2312"/>
                <w:color w:val="auto"/>
                <w:highlight w:val="none"/>
              </w:rPr>
            </w:pPr>
          </w:p>
          <w:p w14:paraId="3EE30D7C">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14.1</w:t>
            </w:r>
          </w:p>
        </w:tc>
        <w:tc>
          <w:tcPr>
            <w:tcW w:w="8848" w:type="dxa"/>
            <w:tcBorders>
              <w:right w:val="single" w:color="000000" w:sz="10" w:space="0"/>
            </w:tcBorders>
            <w:shd w:val="clear" w:color="auto" w:fill="auto"/>
            <w:vAlign w:val="top"/>
          </w:tcPr>
          <w:p w14:paraId="0B734162">
            <w:pPr>
              <w:spacing w:before="49" w:line="234" w:lineRule="auto"/>
              <w:ind w:left="26" w:firstLine="2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1.本项目为电子招投标，供应商需要使用 CA 加密设备，凡参加本项目可自主通过新疆</w:t>
            </w:r>
            <w:r>
              <w:rPr>
                <w:rFonts w:hint="eastAsia" w:ascii="方正仿宋_GB2312" w:hAnsi="方正仿宋_GB2312" w:eastAsia="方正仿宋_GB2312" w:cs="方正仿宋_GB2312"/>
                <w:color w:val="auto"/>
                <w:spacing w:val="-43"/>
                <w:sz w:val="24"/>
                <w:szCs w:val="24"/>
                <w:highlight w:val="none"/>
              </w:rPr>
              <w:t xml:space="preserve"> </w:t>
            </w:r>
            <w:r>
              <w:rPr>
                <w:rFonts w:hint="eastAsia" w:ascii="方正仿宋_GB2312" w:hAnsi="方正仿宋_GB2312" w:eastAsia="方正仿宋_GB2312" w:cs="方正仿宋_GB2312"/>
                <w:color w:val="auto"/>
                <w:sz w:val="24"/>
                <w:szCs w:val="24"/>
                <w:highlight w:val="none"/>
              </w:rPr>
              <w:t>CA申领渠道“新疆政务通</w:t>
            </w:r>
            <w:r>
              <w:rPr>
                <w:rFonts w:hint="eastAsia" w:ascii="方正仿宋_GB2312" w:hAnsi="方正仿宋_GB2312" w:eastAsia="方正仿宋_GB2312" w:cs="方正仿宋_GB2312"/>
                <w:color w:val="auto"/>
                <w:spacing w:val="-85"/>
                <w:sz w:val="24"/>
                <w:szCs w:val="24"/>
                <w:highlight w:val="none"/>
              </w:rPr>
              <w:t xml:space="preserve"> </w:t>
            </w:r>
            <w:r>
              <w:rPr>
                <w:rFonts w:hint="eastAsia" w:ascii="方正仿宋_GB2312" w:hAnsi="方正仿宋_GB2312" w:eastAsia="方正仿宋_GB2312" w:cs="方正仿宋_GB2312"/>
                <w:color w:val="auto"/>
                <w:sz w:val="24"/>
                <w:szCs w:val="24"/>
                <w:highlight w:val="none"/>
              </w:rPr>
              <w:t>”申请政采云平台可使用的CA</w:t>
            </w:r>
            <w:r>
              <w:rPr>
                <w:rFonts w:hint="eastAsia" w:ascii="方正仿宋_GB2312" w:hAnsi="方正仿宋_GB2312" w:eastAsia="方正仿宋_GB2312" w:cs="方正仿宋_GB2312"/>
                <w:color w:val="auto"/>
                <w:spacing w:val="-45"/>
                <w:sz w:val="24"/>
                <w:szCs w:val="24"/>
                <w:highlight w:val="none"/>
              </w:rPr>
              <w:t xml:space="preserve"> </w:t>
            </w:r>
            <w:r>
              <w:rPr>
                <w:rFonts w:hint="eastAsia" w:ascii="方正仿宋_GB2312" w:hAnsi="方正仿宋_GB2312" w:eastAsia="方正仿宋_GB2312" w:cs="方正仿宋_GB2312"/>
                <w:color w:val="auto"/>
                <w:sz w:val="24"/>
                <w:szCs w:val="24"/>
                <w:highlight w:val="none"/>
              </w:rPr>
              <w:t>设备，</w:t>
            </w:r>
            <w:r>
              <w:rPr>
                <w:rFonts w:hint="eastAsia" w:ascii="方正仿宋_GB2312" w:hAnsi="方正仿宋_GB2312" w:eastAsia="方正仿宋_GB2312" w:cs="方正仿宋_GB2312"/>
                <w:color w:val="auto"/>
                <w:spacing w:val="-3"/>
                <w:sz w:val="24"/>
                <w:szCs w:val="24"/>
                <w:highlight w:val="none"/>
              </w:rPr>
              <w:t>如原有兵团或公共资源使用的</w:t>
            </w:r>
            <w:r>
              <w:rPr>
                <w:rFonts w:hint="eastAsia" w:ascii="方正仿宋_GB2312" w:hAnsi="方正仿宋_GB2312" w:eastAsia="方正仿宋_GB2312" w:cs="方正仿宋_GB2312"/>
                <w:color w:val="auto"/>
                <w:spacing w:val="-52"/>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CA</w:t>
            </w:r>
            <w:r>
              <w:rPr>
                <w:rFonts w:hint="eastAsia" w:ascii="方正仿宋_GB2312" w:hAnsi="方正仿宋_GB2312" w:eastAsia="方正仿宋_GB2312" w:cs="方正仿宋_GB2312"/>
                <w:color w:val="auto"/>
                <w:spacing w:val="-3"/>
                <w:sz w:val="24"/>
                <w:szCs w:val="24"/>
                <w:highlight w:val="none"/>
                <w:lang w:eastAsia="zh-CN"/>
              </w:rPr>
              <w:t>，</w:t>
            </w:r>
            <w:r>
              <w:rPr>
                <w:rFonts w:hint="eastAsia" w:ascii="方正仿宋_GB2312" w:hAnsi="方正仿宋_GB2312" w:eastAsia="方正仿宋_GB2312" w:cs="方正仿宋_GB2312"/>
                <w:color w:val="auto"/>
                <w:spacing w:val="-3"/>
                <w:sz w:val="24"/>
                <w:szCs w:val="24"/>
                <w:highlight w:val="none"/>
              </w:rPr>
              <w:t>可与新疆</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C</w:t>
            </w:r>
            <w:r>
              <w:rPr>
                <w:rFonts w:hint="eastAsia" w:ascii="方正仿宋_GB2312" w:hAnsi="方正仿宋_GB2312" w:eastAsia="方正仿宋_GB2312" w:cs="方正仿宋_GB2312"/>
                <w:color w:val="auto"/>
                <w:spacing w:val="-4"/>
                <w:sz w:val="24"/>
                <w:szCs w:val="24"/>
                <w:highlight w:val="none"/>
              </w:rPr>
              <w:t>A</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联系，申请增加电子证书即可，</w:t>
            </w:r>
            <w:r>
              <w:rPr>
                <w:rFonts w:hint="eastAsia" w:ascii="方正仿宋_GB2312" w:hAnsi="方正仿宋_GB2312" w:eastAsia="方正仿宋_GB2312" w:cs="方正仿宋_GB2312"/>
                <w:color w:val="auto"/>
                <w:spacing w:val="-1"/>
                <w:sz w:val="24"/>
                <w:szCs w:val="24"/>
                <w:highlight w:val="none"/>
              </w:rPr>
              <w:t>无需重复申领。如需咨询，请联系新疆CA服务热线 0991-2819290</w:t>
            </w:r>
          </w:p>
          <w:p w14:paraId="7E2E451E">
            <w:pPr>
              <w:spacing w:before="26" w:line="233" w:lineRule="auto"/>
              <w:ind w:left="23" w:right="17" w:firstLine="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2.本项目实行网上投标，采用电子投标文件(供应商须使用</w:t>
            </w:r>
            <w:r>
              <w:rPr>
                <w:rFonts w:hint="eastAsia" w:ascii="方正仿宋_GB2312" w:hAnsi="方正仿宋_GB2312" w:eastAsia="方正仿宋_GB2312" w:cs="方正仿宋_GB2312"/>
                <w:color w:val="auto"/>
                <w:sz w:val="24"/>
                <w:szCs w:val="24"/>
                <w:highlight w:val="none"/>
              </w:rPr>
              <w:t>CA</w:t>
            </w:r>
            <w:r>
              <w:rPr>
                <w:rFonts w:hint="eastAsia" w:ascii="方正仿宋_GB2312" w:hAnsi="方正仿宋_GB2312" w:eastAsia="方正仿宋_GB2312" w:cs="方正仿宋_GB2312"/>
                <w:color w:val="auto"/>
                <w:spacing w:val="-51"/>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加密设备通过政</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采云电子投标客户端制作投标文件)。若供应商参与投标，自行承担投标一切费</w:t>
            </w:r>
            <w:r>
              <w:rPr>
                <w:rFonts w:hint="eastAsia" w:ascii="方正仿宋_GB2312" w:hAnsi="方正仿宋_GB2312" w:eastAsia="方正仿宋_GB2312" w:cs="方正仿宋_GB2312"/>
                <w:color w:val="auto"/>
                <w:spacing w:val="17"/>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用。</w:t>
            </w:r>
          </w:p>
          <w:p w14:paraId="4B0C9E08">
            <w:pPr>
              <w:spacing w:before="22" w:line="233" w:lineRule="auto"/>
              <w:ind w:left="22" w:right="17" w:firstLine="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3.各供应商在开标前应确保成为新疆政府采购网正式注册入库供应商</w:t>
            </w:r>
            <w:r>
              <w:rPr>
                <w:rFonts w:hint="eastAsia" w:ascii="方正仿宋_GB2312" w:hAnsi="方正仿宋_GB2312" w:eastAsia="方正仿宋_GB2312" w:cs="方正仿宋_GB2312"/>
                <w:color w:val="auto"/>
                <w:spacing w:val="1"/>
                <w:sz w:val="24"/>
                <w:szCs w:val="24"/>
                <w:highlight w:val="none"/>
              </w:rPr>
              <w:t>，并完成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CA</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数字证书申领。因未注册入库、未办理</w:t>
            </w:r>
            <w:r>
              <w:rPr>
                <w:rFonts w:hint="eastAsia" w:ascii="方正仿宋_GB2312" w:hAnsi="方正仿宋_GB2312" w:eastAsia="方正仿宋_GB2312" w:cs="方正仿宋_GB2312"/>
                <w:color w:val="auto"/>
                <w:spacing w:val="-52"/>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CA</w:t>
            </w:r>
            <w:r>
              <w:rPr>
                <w:rFonts w:hint="eastAsia" w:ascii="方正仿宋_GB2312" w:hAnsi="方正仿宋_GB2312" w:eastAsia="方正仿宋_GB2312" w:cs="方正仿宋_GB2312"/>
                <w:color w:val="auto"/>
                <w:spacing w:val="-4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数字证书等原因造成无法投标或投</w:t>
            </w:r>
            <w:r>
              <w:rPr>
                <w:rFonts w:hint="eastAsia" w:ascii="方正仿宋_GB2312" w:hAnsi="方正仿宋_GB2312" w:eastAsia="方正仿宋_GB2312" w:cs="方正仿宋_GB2312"/>
                <w:color w:val="auto"/>
                <w:spacing w:val="-1"/>
                <w:sz w:val="24"/>
                <w:szCs w:val="24"/>
                <w:highlight w:val="none"/>
              </w:rPr>
              <w:t>标失败等后果由供应商自行承担。</w:t>
            </w:r>
          </w:p>
          <w:p w14:paraId="2AD07BEE">
            <w:pPr>
              <w:spacing w:before="28" w:line="235" w:lineRule="auto"/>
              <w:ind w:right="15" w:firstLine="11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4.供应商将政采云电子交易客户端下载、</w:t>
            </w:r>
            <w:r>
              <w:rPr>
                <w:rFonts w:hint="eastAsia" w:ascii="方正仿宋_GB2312" w:hAnsi="方正仿宋_GB2312" w:eastAsia="方正仿宋_GB2312" w:cs="方正仿宋_GB2312"/>
                <w:color w:val="auto"/>
                <w:spacing w:val="-5"/>
                <w:sz w:val="24"/>
                <w:szCs w:val="24"/>
                <w:highlight w:val="none"/>
              </w:rPr>
              <w:t>安装完成后，可通过账号密码或</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CA</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登</w:t>
            </w:r>
            <w:r>
              <w:rPr>
                <w:rFonts w:hint="eastAsia" w:ascii="方正仿宋_GB2312" w:hAnsi="方正仿宋_GB2312" w:eastAsia="方正仿宋_GB2312" w:cs="方正仿宋_GB2312"/>
                <w:color w:val="auto"/>
                <w:spacing w:val="1"/>
                <w:sz w:val="24"/>
                <w:szCs w:val="24"/>
                <w:highlight w:val="none"/>
              </w:rPr>
              <w:t>录客户端进行投标文件制作。在使用政采云投标客户</w:t>
            </w:r>
            <w:r>
              <w:rPr>
                <w:rFonts w:hint="eastAsia" w:ascii="方正仿宋_GB2312" w:hAnsi="方正仿宋_GB2312" w:eastAsia="方正仿宋_GB2312" w:cs="方正仿宋_GB2312"/>
                <w:color w:val="auto"/>
                <w:sz w:val="24"/>
                <w:szCs w:val="24"/>
                <w:highlight w:val="none"/>
              </w:rPr>
              <w:t>端时，建议使用WIN7</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z w:val="24"/>
                <w:szCs w:val="24"/>
                <w:highlight w:val="none"/>
              </w:rPr>
              <w:t>及以</w:t>
            </w:r>
            <w:r>
              <w:rPr>
                <w:rFonts w:hint="eastAsia" w:ascii="方正仿宋_GB2312" w:hAnsi="方正仿宋_GB2312" w:eastAsia="方正仿宋_GB2312" w:cs="方正仿宋_GB2312"/>
                <w:color w:val="auto"/>
                <w:spacing w:val="-8"/>
                <w:sz w:val="24"/>
                <w:szCs w:val="24"/>
                <w:highlight w:val="none"/>
              </w:rPr>
              <w:t>上操作</w:t>
            </w:r>
            <w:r>
              <w:rPr>
                <w:rFonts w:hint="eastAsia" w:ascii="方正仿宋_GB2312" w:hAnsi="方正仿宋_GB2312" w:eastAsia="方正仿宋_GB2312" w:cs="方正仿宋_GB2312"/>
                <w:color w:val="auto"/>
                <w:spacing w:val="103"/>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 xml:space="preserve">系统 </w:t>
            </w:r>
            <w:r>
              <w:rPr>
                <w:rFonts w:hint="eastAsia" w:ascii="方正仿宋_GB2312" w:hAnsi="方正仿宋_GB2312" w:eastAsia="方正仿宋_GB2312" w:cs="方正仿宋_GB2312"/>
                <w:color w:val="auto"/>
                <w:spacing w:val="-8"/>
                <w:sz w:val="24"/>
                <w:szCs w:val="24"/>
                <w:highlight w:val="none"/>
                <w:lang w:eastAsia="zh-CN"/>
              </w:rPr>
              <w:t>。</w:t>
            </w:r>
            <w:r>
              <w:rPr>
                <w:rFonts w:hint="eastAsia" w:ascii="方正仿宋_GB2312" w:hAnsi="方正仿宋_GB2312" w:eastAsia="方正仿宋_GB2312" w:cs="方正仿宋_GB2312"/>
                <w:color w:val="auto"/>
                <w:spacing w:val="-8"/>
                <w:sz w:val="24"/>
                <w:szCs w:val="24"/>
                <w:highlight w:val="none"/>
              </w:rPr>
              <w:t>客户端请至新疆政府采购网</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"http://www.ccgp-xinjiang.gov.cn/"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pacing w:val="-3"/>
                <w:sz w:val="24"/>
                <w:szCs w:val="24"/>
                <w:highlight w:val="none"/>
              </w:rPr>
              <w:t>http://www.ccgp-xinjiang.gov.cn/</w:t>
            </w:r>
            <w:r>
              <w:rPr>
                <w:rFonts w:hint="eastAsia" w:ascii="方正仿宋_GB2312" w:hAnsi="方正仿宋_GB2312" w:eastAsia="方正仿宋_GB2312" w:cs="方正仿宋_GB2312"/>
                <w:color w:val="auto"/>
                <w:spacing w:val="-3"/>
                <w:sz w:val="24"/>
                <w:szCs w:val="24"/>
                <w:highlight w:val="none"/>
              </w:rPr>
              <w:fldChar w:fldCharType="end"/>
            </w:r>
            <w:r>
              <w:rPr>
                <w:rFonts w:hint="eastAsia" w:ascii="方正仿宋_GB2312" w:hAnsi="方正仿宋_GB2312" w:eastAsia="方正仿宋_GB2312" w:cs="方正仿宋_GB2312"/>
                <w:color w:val="auto"/>
                <w:spacing w:val="-3"/>
                <w:sz w:val="24"/>
                <w:szCs w:val="24"/>
                <w:highlight w:val="none"/>
              </w:rPr>
              <w:t>）下载专区查看，如有问题可拨打政采云</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客户服务热线95763</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进行咨询。</w:t>
            </w:r>
          </w:p>
          <w:p w14:paraId="0EC29315">
            <w:pPr>
              <w:spacing w:before="28" w:line="229" w:lineRule="auto"/>
              <w:ind w:left="27" w:hanging="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5.供应商在开标时须使用制作加密电子投标文件所使用的CA锁及电脑，电脑</w:t>
            </w:r>
            <w:r>
              <w:rPr>
                <w:rFonts w:hint="eastAsia" w:ascii="方正仿宋_GB2312" w:hAnsi="方正仿宋_GB2312" w:eastAsia="方正仿宋_GB2312" w:cs="方正仿宋_GB2312"/>
                <w:color w:val="auto"/>
                <w:spacing w:val="-6"/>
                <w:sz w:val="24"/>
                <w:szCs w:val="24"/>
                <w:highlight w:val="none"/>
              </w:rPr>
              <w:t>须提前配置好浏览器（建议使用360浏览器或谷歌浏览器</w:t>
            </w:r>
            <w:r>
              <w:rPr>
                <w:rFonts w:hint="eastAsia" w:ascii="方正仿宋_GB2312" w:hAnsi="方正仿宋_GB2312" w:eastAsia="方正仿宋_GB2312" w:cs="方正仿宋_GB2312"/>
                <w:color w:val="auto"/>
                <w:spacing w:val="-32"/>
                <w:sz w:val="24"/>
                <w:szCs w:val="24"/>
                <w:highlight w:val="none"/>
              </w:rPr>
              <w:t>），</w:t>
            </w:r>
            <w:r>
              <w:rPr>
                <w:rFonts w:hint="eastAsia" w:ascii="方正仿宋_GB2312" w:hAnsi="方正仿宋_GB2312" w:eastAsia="方正仿宋_GB2312" w:cs="方正仿宋_GB2312"/>
                <w:color w:val="auto"/>
                <w:spacing w:val="-6"/>
                <w:sz w:val="24"/>
                <w:szCs w:val="24"/>
                <w:highlight w:val="none"/>
              </w:rPr>
              <w:t>以便开标时解锁。</w:t>
            </w:r>
          </w:p>
          <w:p w14:paraId="222DB9D2">
            <w:pPr>
              <w:spacing w:before="26" w:line="219" w:lineRule="auto"/>
              <w:ind w:left="2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6.投标保证金缴纳及确认时间：凡拟参加本次招标项目的供应商，必须在开标</w:t>
            </w:r>
            <w:r>
              <w:rPr>
                <w:rFonts w:hint="eastAsia" w:ascii="方正仿宋_GB2312" w:hAnsi="方正仿宋_GB2312" w:eastAsia="方正仿宋_GB2312" w:cs="方正仿宋_GB2312"/>
                <w:color w:val="auto"/>
                <w:spacing w:val="-1"/>
                <w:sz w:val="24"/>
                <w:szCs w:val="24"/>
                <w:highlight w:val="none"/>
              </w:rPr>
              <w:t>前将投标保证金汇入指定账户。否则，届时其投标将被拒绝。</w:t>
            </w:r>
          </w:p>
          <w:p w14:paraId="7D18BE98">
            <w:pPr>
              <w:spacing w:before="22" w:line="231" w:lineRule="auto"/>
              <w:ind w:left="21" w:right="15" w:firstLine="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7.  供 应 商 对 不 见 面 开 评 标 系 统 的 技 术 操 作 咨 询 ， 可 通 过</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"https://edu.zcygov.cn/luban/xinjiang-e-biding"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https://edu.zcygov.cn/luban/xinjiang-e-biding</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pacing w:val="71"/>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自助查询，也可在政采云 </w:t>
            </w:r>
            <w:r>
              <w:rPr>
                <w:rFonts w:hint="eastAsia" w:ascii="方正仿宋_GB2312" w:hAnsi="方正仿宋_GB2312" w:eastAsia="方正仿宋_GB2312" w:cs="方正仿宋_GB2312"/>
                <w:color w:val="auto"/>
                <w:spacing w:val="38"/>
                <w:sz w:val="24"/>
                <w:szCs w:val="24"/>
                <w:highlight w:val="none"/>
              </w:rPr>
              <w:t>帮助中心常见问题解答和操作流程讲解视频中自助查询</w:t>
            </w:r>
            <w:r>
              <w:rPr>
                <w:rFonts w:hint="eastAsia" w:ascii="方正仿宋_GB2312" w:hAnsi="方正仿宋_GB2312" w:eastAsia="方正仿宋_GB2312" w:cs="方正仿宋_GB2312"/>
                <w:color w:val="auto"/>
                <w:spacing w:val="-27"/>
                <w:sz w:val="24"/>
                <w:szCs w:val="24"/>
                <w:highlight w:val="none"/>
              </w:rPr>
              <w:t xml:space="preserve"> </w:t>
            </w:r>
            <w:r>
              <w:rPr>
                <w:rFonts w:hint="eastAsia" w:ascii="方正仿宋_GB2312" w:hAnsi="方正仿宋_GB2312" w:eastAsia="方正仿宋_GB2312" w:cs="方正仿宋_GB2312"/>
                <w:color w:val="auto"/>
                <w:spacing w:val="38"/>
                <w:sz w:val="24"/>
                <w:szCs w:val="24"/>
                <w:highlight w:val="none"/>
              </w:rPr>
              <w:t>，</w:t>
            </w:r>
            <w:r>
              <w:rPr>
                <w:rFonts w:hint="eastAsia" w:ascii="方正仿宋_GB2312" w:hAnsi="方正仿宋_GB2312" w:eastAsia="方正仿宋_GB2312" w:cs="方正仿宋_GB2312"/>
                <w:color w:val="auto"/>
                <w:spacing w:val="-46"/>
                <w:sz w:val="24"/>
                <w:szCs w:val="24"/>
                <w:highlight w:val="none"/>
              </w:rPr>
              <w:t xml:space="preserve"> </w:t>
            </w:r>
            <w:r>
              <w:rPr>
                <w:rFonts w:hint="eastAsia" w:ascii="方正仿宋_GB2312" w:hAnsi="方正仿宋_GB2312" w:eastAsia="方正仿宋_GB2312" w:cs="方正仿宋_GB2312"/>
                <w:color w:val="auto"/>
                <w:spacing w:val="38"/>
                <w:sz w:val="24"/>
                <w:szCs w:val="24"/>
                <w:highlight w:val="none"/>
              </w:rPr>
              <w:t>网址为：</w:t>
            </w:r>
          </w:p>
          <w:p w14:paraId="138C115A">
            <w:pPr>
              <w:spacing w:before="5"/>
              <w:ind w:left="2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"https://service.zcygov.cn/"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pacing w:val="-6"/>
                <w:sz w:val="24"/>
                <w:szCs w:val="24"/>
                <w:highlight w:val="none"/>
              </w:rPr>
              <w:t>https://service.zcygov.cn/#/help</w:t>
            </w:r>
            <w:r>
              <w:rPr>
                <w:rFonts w:hint="eastAsia" w:ascii="方正仿宋_GB2312" w:hAnsi="方正仿宋_GB2312" w:eastAsia="方正仿宋_GB2312" w:cs="方正仿宋_GB2312"/>
                <w:color w:val="auto"/>
                <w:spacing w:val="-6"/>
                <w:sz w:val="24"/>
                <w:szCs w:val="24"/>
                <w:highlight w:val="none"/>
              </w:rPr>
              <w:fldChar w:fldCharType="end"/>
            </w:r>
            <w:r>
              <w:rPr>
                <w:rFonts w:hint="eastAsia" w:ascii="方正仿宋_GB2312" w:hAnsi="方正仿宋_GB2312" w:eastAsia="方正仿宋_GB2312" w:cs="方正仿宋_GB2312"/>
                <w:color w:val="auto"/>
                <w:spacing w:val="-6"/>
                <w:sz w:val="24"/>
                <w:szCs w:val="24"/>
                <w:highlight w:val="none"/>
              </w:rPr>
              <w:t>，“项目采购”—“操作流程-电子招投标</w:t>
            </w:r>
            <w:r>
              <w:rPr>
                <w:rFonts w:hint="eastAsia" w:ascii="方正仿宋_GB2312" w:hAnsi="方正仿宋_GB2312" w:eastAsia="方正仿宋_GB2312" w:cs="方正仿宋_GB2312"/>
                <w:color w:val="auto"/>
                <w:spacing w:val="-81"/>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—“政府采购项目电子交易管理操作指南-供应商 ”版面获取操作指南，同时对自助查询无法解决的问题可通过钉钉群及政采云在线客服</w:t>
            </w:r>
            <w:r>
              <w:rPr>
                <w:rFonts w:hint="eastAsia" w:ascii="方正仿宋_GB2312" w:hAnsi="方正仿宋_GB2312" w:eastAsia="方正仿宋_GB2312" w:cs="方正仿宋_GB2312"/>
                <w:color w:val="auto"/>
                <w:spacing w:val="-5"/>
                <w:sz w:val="24"/>
                <w:szCs w:val="24"/>
                <w:highlight w:val="none"/>
              </w:rPr>
              <w:t>获取服务支持。供</w:t>
            </w:r>
            <w:r>
              <w:rPr>
                <w:rFonts w:hint="eastAsia" w:ascii="方正仿宋_GB2312" w:hAnsi="方正仿宋_GB2312" w:eastAsia="方正仿宋_GB2312" w:cs="方正仿宋_GB2312"/>
                <w:color w:val="auto"/>
                <w:spacing w:val="-8"/>
                <w:sz w:val="24"/>
                <w:szCs w:val="24"/>
                <w:highlight w:val="none"/>
              </w:rPr>
              <w:t>应商钉钉群号：政采云新疆网超供应商服务二十群：35547618</w:t>
            </w:r>
            <w:r>
              <w:rPr>
                <w:rFonts w:hint="eastAsia" w:ascii="方正仿宋_GB2312" w:hAnsi="方正仿宋_GB2312" w:eastAsia="方正仿宋_GB2312" w:cs="方正仿宋_GB2312"/>
                <w:color w:val="auto"/>
                <w:spacing w:val="-55"/>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（如已加入1-19</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群，无需重复加入</w:t>
            </w:r>
            <w:r>
              <w:rPr>
                <w:rFonts w:hint="eastAsia" w:ascii="方正仿宋_GB2312" w:hAnsi="方正仿宋_GB2312" w:eastAsia="方正仿宋_GB2312" w:cs="方正仿宋_GB2312"/>
                <w:color w:val="auto"/>
                <w:spacing w:val="8"/>
                <w:sz w:val="24"/>
                <w:szCs w:val="24"/>
                <w:highlight w:val="none"/>
              </w:rPr>
              <w:t>），</w:t>
            </w:r>
            <w:r>
              <w:rPr>
                <w:rFonts w:hint="eastAsia" w:ascii="方正仿宋_GB2312" w:hAnsi="方正仿宋_GB2312" w:eastAsia="方正仿宋_GB2312" w:cs="方正仿宋_GB2312"/>
                <w:color w:val="auto"/>
                <w:spacing w:val="-5"/>
                <w:sz w:val="24"/>
                <w:szCs w:val="24"/>
                <w:highlight w:val="none"/>
              </w:rPr>
              <w:t>钉钉工具软件具有回放功能，直播培训结束后可在钉钉</w:t>
            </w:r>
            <w:r>
              <w:rPr>
                <w:rFonts w:hint="eastAsia" w:ascii="方正仿宋_GB2312" w:hAnsi="方正仿宋_GB2312" w:eastAsia="方正仿宋_GB2312" w:cs="方正仿宋_GB2312"/>
                <w:color w:val="auto"/>
                <w:spacing w:val="-7"/>
                <w:sz w:val="24"/>
                <w:szCs w:val="24"/>
                <w:highlight w:val="none"/>
              </w:rPr>
              <w:t>群中回放观看学习。</w:t>
            </w:r>
          </w:p>
          <w:p w14:paraId="51437876">
            <w:pPr>
              <w:spacing w:before="22" w:line="235" w:lineRule="auto"/>
              <w:ind w:left="23" w:right="15" w:firstLine="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8.各供应商须在投标截止时间前完成在系统上递交电子投标文件。投标</w:t>
            </w:r>
            <w:r>
              <w:rPr>
                <w:rFonts w:hint="eastAsia" w:ascii="方正仿宋_GB2312" w:hAnsi="方正仿宋_GB2312" w:eastAsia="方正仿宋_GB2312" w:cs="方正仿宋_GB2312"/>
                <w:color w:val="auto"/>
                <w:spacing w:val="1"/>
                <w:sz w:val="24"/>
                <w:szCs w:val="24"/>
                <w:highlight w:val="none"/>
              </w:rPr>
              <w:t>供应商</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 xml:space="preserve">的电子投标文件是经过 </w:t>
            </w:r>
            <w:r>
              <w:rPr>
                <w:rFonts w:hint="eastAsia" w:ascii="方正仿宋_GB2312" w:hAnsi="方正仿宋_GB2312" w:eastAsia="方正仿宋_GB2312" w:cs="方正仿宋_GB2312"/>
                <w:color w:val="auto"/>
                <w:sz w:val="24"/>
                <w:szCs w:val="24"/>
                <w:highlight w:val="none"/>
              </w:rPr>
              <w:t>CA</w:t>
            </w:r>
            <w:r>
              <w:rPr>
                <w:rFonts w:hint="eastAsia" w:ascii="方正仿宋_GB2312" w:hAnsi="方正仿宋_GB2312" w:eastAsia="方正仿宋_GB2312" w:cs="方正仿宋_GB2312"/>
                <w:color w:val="auto"/>
                <w:spacing w:val="2"/>
                <w:sz w:val="24"/>
                <w:szCs w:val="24"/>
                <w:highlight w:val="none"/>
              </w:rPr>
              <w:t xml:space="preserve"> 证书加密后上传提交的，任何单位或个人均无法在</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投标截止时间(即开标时间)之前查看或篡改，不存在泄密风险。（严格</w:t>
            </w:r>
            <w:r>
              <w:rPr>
                <w:rFonts w:hint="eastAsia" w:ascii="方正仿宋_GB2312" w:hAnsi="方正仿宋_GB2312" w:eastAsia="方正仿宋_GB2312" w:cs="方正仿宋_GB2312"/>
                <w:color w:val="auto"/>
                <w:spacing w:val="1"/>
                <w:sz w:val="24"/>
                <w:szCs w:val="24"/>
                <w:highlight w:val="none"/>
              </w:rPr>
              <w:t>按照政</w:t>
            </w:r>
            <w:r>
              <w:rPr>
                <w:rFonts w:hint="eastAsia" w:ascii="方正仿宋_GB2312" w:hAnsi="方正仿宋_GB2312" w:eastAsia="方正仿宋_GB2312" w:cs="方正仿宋_GB2312"/>
                <w:color w:val="auto"/>
                <w:spacing w:val="-1"/>
                <w:sz w:val="24"/>
                <w:szCs w:val="24"/>
                <w:highlight w:val="none"/>
              </w:rPr>
              <w:t>采云电子投标流程制作并上传电子投标文件）</w:t>
            </w:r>
          </w:p>
          <w:p w14:paraId="617A9120">
            <w:pPr>
              <w:spacing w:before="23" w:line="235" w:lineRule="auto"/>
              <w:ind w:left="24" w:right="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9.各供应商在投标截止时间前将“投标文件</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”上传至政采云平台。投标文件包</w:t>
            </w:r>
            <w:r>
              <w:rPr>
                <w:rFonts w:hint="eastAsia" w:ascii="方正仿宋_GB2312" w:hAnsi="方正仿宋_GB2312" w:eastAsia="方正仿宋_GB2312" w:cs="方正仿宋_GB2312"/>
                <w:color w:val="auto"/>
                <w:sz w:val="24"/>
                <w:szCs w:val="24"/>
                <w:highlight w:val="none"/>
              </w:rPr>
              <w:t>括“开标一览表及资格证明文件</w:t>
            </w:r>
            <w:r>
              <w:rPr>
                <w:rFonts w:hint="eastAsia" w:ascii="方正仿宋_GB2312" w:hAnsi="方正仿宋_GB2312" w:eastAsia="方正仿宋_GB2312" w:cs="方正仿宋_GB2312"/>
                <w:color w:val="auto"/>
                <w:spacing w:val="-84"/>
                <w:sz w:val="24"/>
                <w:szCs w:val="24"/>
                <w:highlight w:val="none"/>
              </w:rPr>
              <w:t xml:space="preserve"> </w:t>
            </w:r>
            <w:r>
              <w:rPr>
                <w:rFonts w:hint="eastAsia" w:ascii="方正仿宋_GB2312" w:hAnsi="方正仿宋_GB2312" w:eastAsia="方正仿宋_GB2312" w:cs="方正仿宋_GB2312"/>
                <w:color w:val="auto"/>
                <w:sz w:val="24"/>
                <w:szCs w:val="24"/>
                <w:highlight w:val="none"/>
              </w:rPr>
              <w:t>”与“商务及技术文件</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”两部分。投标文件应 </w:t>
            </w:r>
            <w:r>
              <w:rPr>
                <w:rFonts w:hint="eastAsia" w:ascii="方正仿宋_GB2312" w:hAnsi="方正仿宋_GB2312" w:eastAsia="方正仿宋_GB2312" w:cs="方正仿宋_GB2312"/>
                <w:color w:val="auto"/>
                <w:spacing w:val="-1"/>
                <w:sz w:val="24"/>
                <w:szCs w:val="24"/>
                <w:highlight w:val="none"/>
              </w:rPr>
              <w:t>按照招标文件规定的格式填写、签署和盖章，</w:t>
            </w:r>
            <w:r>
              <w:rPr>
                <w:rFonts w:hint="eastAsia" w:ascii="方正仿宋_GB2312" w:hAnsi="方正仿宋_GB2312" w:eastAsia="方正仿宋_GB2312" w:cs="方正仿宋_GB2312"/>
                <w:color w:val="auto"/>
                <w:spacing w:val="-2"/>
                <w:sz w:val="24"/>
                <w:szCs w:val="24"/>
                <w:highlight w:val="none"/>
              </w:rPr>
              <w:t>并以 PDF格式上传至政采云开评</w:t>
            </w:r>
            <w:r>
              <w:rPr>
                <w:rFonts w:hint="eastAsia" w:ascii="方正仿宋_GB2312" w:hAnsi="方正仿宋_GB2312" w:eastAsia="方正仿宋_GB2312" w:cs="方正仿宋_GB2312"/>
                <w:color w:val="auto"/>
                <w:spacing w:val="-3"/>
                <w:sz w:val="24"/>
                <w:szCs w:val="24"/>
                <w:highlight w:val="none"/>
              </w:rPr>
              <w:t>标平台。</w:t>
            </w:r>
          </w:p>
          <w:p w14:paraId="229D99D6">
            <w:pPr>
              <w:spacing w:before="26" w:line="206" w:lineRule="auto"/>
              <w:ind w:left="21"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3"/>
                <w:sz w:val="24"/>
                <w:szCs w:val="24"/>
                <w:highlight w:val="none"/>
              </w:rPr>
              <w:t>10.解密时长为 30</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分钟。</w:t>
            </w:r>
          </w:p>
        </w:tc>
      </w:tr>
      <w:tr w14:paraId="5D8F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04B4A904">
            <w:pPr>
              <w:spacing w:before="197"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16.1</w:t>
            </w:r>
          </w:p>
        </w:tc>
        <w:tc>
          <w:tcPr>
            <w:tcW w:w="8848" w:type="dxa"/>
            <w:tcBorders>
              <w:right w:val="single" w:color="000000" w:sz="10" w:space="0"/>
            </w:tcBorders>
            <w:shd w:val="clear" w:color="auto" w:fill="auto"/>
            <w:vAlign w:val="top"/>
          </w:tcPr>
          <w:p w14:paraId="34F4090C">
            <w:pPr>
              <w:spacing w:before="44" w:line="219" w:lineRule="auto"/>
              <w:ind w:left="2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投标截止时间：202</w:t>
            </w:r>
            <w:r>
              <w:rPr>
                <w:rFonts w:hint="eastAsia" w:ascii="方正仿宋_GB2312" w:hAnsi="方正仿宋_GB2312" w:eastAsia="方正仿宋_GB2312" w:cs="方正仿宋_GB2312"/>
                <w:color w:val="auto"/>
                <w:spacing w:val="-6"/>
                <w:sz w:val="24"/>
                <w:szCs w:val="24"/>
                <w:highlight w:val="none"/>
                <w:lang w:val="en-US" w:eastAsia="zh-CN"/>
              </w:rPr>
              <w:t>6</w:t>
            </w:r>
            <w:r>
              <w:rPr>
                <w:rFonts w:hint="eastAsia" w:ascii="方正仿宋_GB2312" w:hAnsi="方正仿宋_GB2312" w:eastAsia="方正仿宋_GB2312" w:cs="方正仿宋_GB2312"/>
                <w:color w:val="auto"/>
                <w:spacing w:val="-6"/>
                <w:sz w:val="24"/>
                <w:szCs w:val="24"/>
                <w:highlight w:val="none"/>
              </w:rPr>
              <w:t>年</w:t>
            </w:r>
            <w:r>
              <w:rPr>
                <w:rFonts w:hint="eastAsia" w:ascii="方正仿宋_GB2312" w:hAnsi="方正仿宋_GB2312" w:eastAsia="方正仿宋_GB2312" w:cs="方正仿宋_GB2312"/>
                <w:color w:val="auto"/>
                <w:spacing w:val="-6"/>
                <w:sz w:val="24"/>
                <w:szCs w:val="24"/>
                <w:highlight w:val="none"/>
                <w:lang w:val="en-US" w:eastAsia="zh-CN"/>
              </w:rPr>
              <w:t>4</w:t>
            </w:r>
            <w:r>
              <w:rPr>
                <w:rFonts w:hint="eastAsia" w:ascii="方正仿宋_GB2312" w:hAnsi="方正仿宋_GB2312" w:eastAsia="方正仿宋_GB2312" w:cs="方正仿宋_GB2312"/>
                <w:color w:val="auto"/>
                <w:spacing w:val="-6"/>
                <w:sz w:val="24"/>
                <w:szCs w:val="24"/>
                <w:highlight w:val="none"/>
              </w:rPr>
              <w:t>月</w:t>
            </w:r>
            <w:r>
              <w:rPr>
                <w:rFonts w:hint="eastAsia" w:ascii="方正仿宋_GB2312" w:hAnsi="方正仿宋_GB2312" w:eastAsia="方正仿宋_GB2312" w:cs="方正仿宋_GB2312"/>
                <w:color w:val="auto"/>
                <w:spacing w:val="-6"/>
                <w:sz w:val="24"/>
                <w:szCs w:val="24"/>
                <w:highlight w:val="none"/>
                <w:lang w:val="en-US" w:eastAsia="zh-CN"/>
              </w:rPr>
              <w:t>17</w:t>
            </w:r>
            <w:r>
              <w:rPr>
                <w:rFonts w:hint="eastAsia" w:ascii="方正仿宋_GB2312" w:hAnsi="方正仿宋_GB2312" w:eastAsia="方正仿宋_GB2312" w:cs="方正仿宋_GB2312"/>
                <w:color w:val="auto"/>
                <w:spacing w:val="-6"/>
                <w:sz w:val="24"/>
                <w:szCs w:val="24"/>
                <w:highlight w:val="none"/>
              </w:rPr>
              <w:t>日11：00分</w:t>
            </w:r>
            <w:r>
              <w:rPr>
                <w:rFonts w:hint="eastAsia" w:ascii="方正仿宋_GB2312" w:hAnsi="方正仿宋_GB2312" w:eastAsia="方正仿宋_GB2312" w:cs="方正仿宋_GB2312"/>
                <w:color w:val="auto"/>
                <w:sz w:val="24"/>
                <w:szCs w:val="24"/>
                <w:highlight w:val="none"/>
              </w:rPr>
              <w:t>（北京时间）</w:t>
            </w:r>
          </w:p>
          <w:p w14:paraId="22B1CF9D">
            <w:pPr>
              <w:spacing w:before="24" w:line="202" w:lineRule="auto"/>
              <w:ind w:left="27"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投标地点：</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"https://www.zcygov.cn"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pacing w:val="-1"/>
                <w:sz w:val="24"/>
                <w:szCs w:val="24"/>
                <w:highlight w:val="none"/>
              </w:rPr>
              <w:t>https://www.zcygov.cn</w:t>
            </w:r>
            <w:r>
              <w:rPr>
                <w:rFonts w:hint="eastAsia" w:ascii="方正仿宋_GB2312" w:hAnsi="方正仿宋_GB2312" w:eastAsia="方正仿宋_GB2312" w:cs="方正仿宋_GB2312"/>
                <w:color w:val="auto"/>
                <w:spacing w:val="-1"/>
                <w:sz w:val="24"/>
                <w:szCs w:val="24"/>
                <w:highlight w:val="none"/>
              </w:rPr>
              <w:fldChar w:fldCharType="end"/>
            </w:r>
            <w:r>
              <w:rPr>
                <w:rFonts w:hint="eastAsia" w:ascii="方正仿宋_GB2312" w:hAnsi="方正仿宋_GB2312" w:eastAsia="方正仿宋_GB2312" w:cs="方正仿宋_GB2312"/>
                <w:color w:val="auto"/>
                <w:spacing w:val="-1"/>
                <w:sz w:val="24"/>
                <w:szCs w:val="24"/>
                <w:highlight w:val="none"/>
              </w:rPr>
              <w:t xml:space="preserve"> 在线投标</w:t>
            </w:r>
          </w:p>
        </w:tc>
      </w:tr>
      <w:tr w14:paraId="7F7B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08EDF8EE">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18.1</w:t>
            </w:r>
          </w:p>
        </w:tc>
        <w:tc>
          <w:tcPr>
            <w:tcW w:w="8848" w:type="dxa"/>
            <w:tcBorders>
              <w:right w:val="single" w:color="000000" w:sz="10" w:space="0"/>
            </w:tcBorders>
            <w:shd w:val="clear" w:color="auto" w:fill="auto"/>
            <w:vAlign w:val="top"/>
          </w:tcPr>
          <w:p w14:paraId="4F54B6F3">
            <w:pPr>
              <w:spacing w:before="47" w:line="219" w:lineRule="auto"/>
              <w:ind w:left="25"/>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7"/>
                <w:sz w:val="24"/>
                <w:szCs w:val="24"/>
                <w:highlight w:val="none"/>
              </w:rPr>
              <w:t>开标时间：</w:t>
            </w:r>
            <w:r>
              <w:rPr>
                <w:rFonts w:hint="eastAsia" w:ascii="方正仿宋_GB2312" w:hAnsi="方正仿宋_GB2312" w:eastAsia="方正仿宋_GB2312" w:cs="方正仿宋_GB2312"/>
                <w:color w:val="auto"/>
                <w:spacing w:val="-6"/>
                <w:sz w:val="24"/>
                <w:szCs w:val="24"/>
                <w:highlight w:val="none"/>
              </w:rPr>
              <w:t>202</w:t>
            </w:r>
            <w:r>
              <w:rPr>
                <w:rFonts w:hint="eastAsia" w:ascii="方正仿宋_GB2312" w:hAnsi="方正仿宋_GB2312" w:eastAsia="方正仿宋_GB2312" w:cs="方正仿宋_GB2312"/>
                <w:color w:val="auto"/>
                <w:spacing w:val="-6"/>
                <w:sz w:val="24"/>
                <w:szCs w:val="24"/>
                <w:highlight w:val="none"/>
                <w:lang w:val="en-US" w:eastAsia="zh-CN"/>
              </w:rPr>
              <w:t>6</w:t>
            </w:r>
            <w:r>
              <w:rPr>
                <w:rFonts w:hint="eastAsia" w:ascii="方正仿宋_GB2312" w:hAnsi="方正仿宋_GB2312" w:eastAsia="方正仿宋_GB2312" w:cs="方正仿宋_GB2312"/>
                <w:color w:val="auto"/>
                <w:spacing w:val="-6"/>
                <w:sz w:val="24"/>
                <w:szCs w:val="24"/>
                <w:highlight w:val="none"/>
              </w:rPr>
              <w:t>年</w:t>
            </w:r>
            <w:r>
              <w:rPr>
                <w:rFonts w:hint="eastAsia" w:ascii="方正仿宋_GB2312" w:hAnsi="方正仿宋_GB2312" w:eastAsia="方正仿宋_GB2312" w:cs="方正仿宋_GB2312"/>
                <w:color w:val="auto"/>
                <w:spacing w:val="-6"/>
                <w:sz w:val="24"/>
                <w:szCs w:val="24"/>
                <w:highlight w:val="none"/>
                <w:lang w:val="en-US" w:eastAsia="zh-CN"/>
              </w:rPr>
              <w:t>4</w:t>
            </w:r>
            <w:r>
              <w:rPr>
                <w:rFonts w:hint="eastAsia" w:ascii="方正仿宋_GB2312" w:hAnsi="方正仿宋_GB2312" w:eastAsia="方正仿宋_GB2312" w:cs="方正仿宋_GB2312"/>
                <w:color w:val="auto"/>
                <w:spacing w:val="-6"/>
                <w:sz w:val="24"/>
                <w:szCs w:val="24"/>
                <w:highlight w:val="none"/>
              </w:rPr>
              <w:t>月</w:t>
            </w:r>
            <w:r>
              <w:rPr>
                <w:rFonts w:hint="eastAsia" w:ascii="方正仿宋_GB2312" w:hAnsi="方正仿宋_GB2312" w:eastAsia="方正仿宋_GB2312" w:cs="方正仿宋_GB2312"/>
                <w:color w:val="auto"/>
                <w:spacing w:val="-6"/>
                <w:sz w:val="24"/>
                <w:szCs w:val="24"/>
                <w:highlight w:val="none"/>
                <w:lang w:val="en-US" w:eastAsia="zh-CN"/>
              </w:rPr>
              <w:t>17</w:t>
            </w:r>
            <w:r>
              <w:rPr>
                <w:rFonts w:hint="eastAsia" w:ascii="方正仿宋_GB2312" w:hAnsi="方正仿宋_GB2312" w:eastAsia="方正仿宋_GB2312" w:cs="方正仿宋_GB2312"/>
                <w:color w:val="auto"/>
                <w:spacing w:val="-6"/>
                <w:sz w:val="24"/>
                <w:szCs w:val="24"/>
                <w:highlight w:val="none"/>
              </w:rPr>
              <w:t>日11：00分</w:t>
            </w:r>
            <w:r>
              <w:rPr>
                <w:rFonts w:hint="eastAsia" w:ascii="方正仿宋_GB2312" w:hAnsi="方正仿宋_GB2312" w:eastAsia="方正仿宋_GB2312" w:cs="方正仿宋_GB2312"/>
                <w:color w:val="auto"/>
                <w:sz w:val="24"/>
                <w:szCs w:val="24"/>
                <w:highlight w:val="none"/>
              </w:rPr>
              <w:t>（北京时间）</w:t>
            </w:r>
          </w:p>
          <w:p w14:paraId="439CEB86">
            <w:pPr>
              <w:spacing w:before="24" w:line="212" w:lineRule="auto"/>
              <w:ind w:left="2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开标地点：政采云平台--不见面开标大厅</w:t>
            </w:r>
          </w:p>
          <w:p w14:paraId="10900400">
            <w:pPr>
              <w:spacing w:before="1" w:line="226" w:lineRule="auto"/>
              <w:ind w:left="3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"https://login.zcygov.cn/user-login/"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z w:val="24"/>
                <w:szCs w:val="24"/>
                <w:highlight w:val="none"/>
              </w:rPr>
              <w:t>https://login.zcygov.</w:t>
            </w:r>
            <w:r>
              <w:rPr>
                <w:rFonts w:hint="eastAsia" w:ascii="方正仿宋_GB2312" w:hAnsi="方正仿宋_GB2312" w:eastAsia="方正仿宋_GB2312" w:cs="方正仿宋_GB2312"/>
                <w:color w:val="auto"/>
                <w:spacing w:val="-1"/>
                <w:sz w:val="24"/>
                <w:szCs w:val="24"/>
                <w:highlight w:val="none"/>
              </w:rPr>
              <w:t>cn/user-login/#/login</w:t>
            </w:r>
            <w:r>
              <w:rPr>
                <w:rFonts w:hint="eastAsia" w:ascii="方正仿宋_GB2312" w:hAnsi="方正仿宋_GB2312" w:eastAsia="方正仿宋_GB2312" w:cs="方正仿宋_GB2312"/>
                <w:color w:val="auto"/>
                <w:spacing w:val="-1"/>
                <w:sz w:val="24"/>
                <w:szCs w:val="24"/>
                <w:highlight w:val="none"/>
              </w:rPr>
              <w:fldChar w:fldCharType="end"/>
            </w:r>
            <w:r>
              <w:rPr>
                <w:rFonts w:hint="eastAsia" w:ascii="方正仿宋_GB2312" w:hAnsi="方正仿宋_GB2312" w:eastAsia="方正仿宋_GB2312" w:cs="方正仿宋_GB2312"/>
                <w:color w:val="auto"/>
                <w:spacing w:val="-1"/>
                <w:sz w:val="24"/>
                <w:szCs w:val="24"/>
                <w:highlight w:val="none"/>
              </w:rPr>
              <w:t>）</w:t>
            </w:r>
          </w:p>
        </w:tc>
      </w:tr>
      <w:tr w14:paraId="6CE5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bottom w:val="single" w:color="000000" w:sz="10" w:space="0"/>
            </w:tcBorders>
            <w:shd w:val="clear" w:color="auto" w:fill="auto"/>
            <w:vAlign w:val="center"/>
          </w:tcPr>
          <w:p w14:paraId="116A7D22">
            <w:pPr>
              <w:spacing w:before="126"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23.2</w:t>
            </w:r>
          </w:p>
        </w:tc>
        <w:tc>
          <w:tcPr>
            <w:tcW w:w="8848" w:type="dxa"/>
            <w:tcBorders>
              <w:bottom w:val="single" w:color="000000" w:sz="10" w:space="0"/>
              <w:right w:val="single" w:color="000000" w:sz="10" w:space="0"/>
            </w:tcBorders>
            <w:shd w:val="clear" w:color="auto" w:fill="auto"/>
            <w:vAlign w:val="top"/>
          </w:tcPr>
          <w:p w14:paraId="6853F48D">
            <w:pPr>
              <w:spacing w:before="126" w:line="220" w:lineRule="auto"/>
              <w:ind w:left="23"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评标方法：综合评分法</w:t>
            </w:r>
          </w:p>
        </w:tc>
      </w:tr>
      <w:tr w14:paraId="51E2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6EA718EB">
            <w:pPr>
              <w:spacing w:before="136"/>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27</w:t>
            </w:r>
          </w:p>
        </w:tc>
        <w:tc>
          <w:tcPr>
            <w:tcW w:w="8848" w:type="dxa"/>
            <w:shd w:val="clear" w:color="auto" w:fill="auto"/>
            <w:vAlign w:val="top"/>
          </w:tcPr>
          <w:p w14:paraId="6BD180DB">
            <w:pPr>
              <w:spacing w:before="136" w:line="219" w:lineRule="auto"/>
              <w:ind w:left="24"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推荐中标候选供应商的数量：三名</w:t>
            </w:r>
          </w:p>
        </w:tc>
      </w:tr>
      <w:tr w14:paraId="7F055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74E8346B">
            <w:pPr>
              <w:spacing w:before="110"/>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28</w:t>
            </w:r>
          </w:p>
        </w:tc>
        <w:tc>
          <w:tcPr>
            <w:tcW w:w="8848" w:type="dxa"/>
            <w:shd w:val="clear" w:color="auto" w:fill="auto"/>
            <w:vAlign w:val="top"/>
          </w:tcPr>
          <w:p w14:paraId="639B43FC">
            <w:pPr>
              <w:spacing w:before="110" w:line="219" w:lineRule="auto"/>
              <w:ind w:left="2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招标人是否委托评标委员会直接确定中标人：</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197E1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2906EF12">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31.1</w:t>
            </w:r>
          </w:p>
        </w:tc>
        <w:tc>
          <w:tcPr>
            <w:tcW w:w="8848" w:type="dxa"/>
            <w:shd w:val="clear" w:color="auto" w:fill="auto"/>
            <w:vAlign w:val="top"/>
          </w:tcPr>
          <w:p w14:paraId="6DF51DD4">
            <w:pPr>
              <w:spacing w:before="51" w:line="218" w:lineRule="auto"/>
              <w:ind w:left="28"/>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rPr>
              <w:t>履约保证金金额：合同总价的10%；</w:t>
            </w:r>
          </w:p>
          <w:p w14:paraId="6F955871">
            <w:pPr>
              <w:spacing w:before="26" w:line="220" w:lineRule="auto"/>
              <w:ind w:left="28"/>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color w:val="auto"/>
                <w:spacing w:val="-2"/>
                <w:sz w:val="24"/>
                <w:szCs w:val="24"/>
                <w:highlight w:val="none"/>
              </w:rPr>
              <w:t>履约保证金形式</w:t>
            </w:r>
            <w:r>
              <w:rPr>
                <w:rFonts w:hint="eastAsia" w:ascii="方正仿宋_GB2312" w:hAnsi="方正仿宋_GB2312" w:eastAsia="方正仿宋_GB2312" w:cs="方正仿宋_GB2312"/>
                <w:b w:val="0"/>
                <w:bCs w:val="0"/>
                <w:color w:val="auto"/>
                <w:spacing w:val="-2"/>
                <w:sz w:val="24"/>
                <w:szCs w:val="24"/>
                <w:highlight w:val="none"/>
                <w:lang w:eastAsia="zh-CN"/>
              </w:rPr>
              <w:t>：</w:t>
            </w:r>
            <w:r>
              <w:rPr>
                <w:rFonts w:hint="eastAsia" w:ascii="方正仿宋_GB2312" w:hAnsi="方正仿宋_GB2312" w:eastAsia="方正仿宋_GB2312" w:cs="方正仿宋_GB2312"/>
                <w:color w:val="auto"/>
                <w:spacing w:val="-1"/>
                <w:sz w:val="24"/>
                <w:szCs w:val="24"/>
                <w:highlight w:val="none"/>
                <w:lang w:val="en-US" w:eastAsia="zh-CN"/>
              </w:rPr>
              <w:t>电汇或对公转账或金融机构或担保机构出具的保函</w:t>
            </w:r>
            <w:r>
              <w:rPr>
                <w:rFonts w:hint="eastAsia" w:ascii="方正仿宋_GB2312" w:hAnsi="方正仿宋_GB2312" w:eastAsia="方正仿宋_GB2312" w:cs="方正仿宋_GB2312"/>
                <w:b w:val="0"/>
                <w:bCs w:val="0"/>
                <w:color w:val="auto"/>
                <w:spacing w:val="-2"/>
                <w:sz w:val="24"/>
                <w:szCs w:val="24"/>
                <w:highlight w:val="none"/>
                <w:lang w:eastAsia="zh-CN"/>
              </w:rPr>
              <w:t>；</w:t>
            </w:r>
          </w:p>
          <w:p w14:paraId="1978A82D">
            <w:pPr>
              <w:spacing w:before="26" w:line="195" w:lineRule="auto"/>
              <w:ind w:left="25" w:leftChars="0"/>
              <w:rPr>
                <w:rFonts w:hint="eastAsia" w:ascii="方正仿宋_GB2312" w:hAnsi="方正仿宋_GB2312" w:eastAsia="方正仿宋_GB2312" w:cs="方正仿宋_GB2312"/>
                <w:color w:val="auto"/>
                <w:spacing w:val="-1"/>
                <w:sz w:val="24"/>
                <w:szCs w:val="24"/>
                <w:highlight w:val="none"/>
                <w:lang w:val="en-US" w:eastAsia="zh-CN"/>
              </w:rPr>
            </w:pPr>
            <w:r>
              <w:rPr>
                <w:rFonts w:hint="eastAsia" w:ascii="方正仿宋_GB2312" w:hAnsi="方正仿宋_GB2312" w:eastAsia="方正仿宋_GB2312" w:cs="方正仿宋_GB2312"/>
                <w:color w:val="auto"/>
                <w:spacing w:val="-1"/>
                <w:sz w:val="24"/>
                <w:szCs w:val="24"/>
                <w:highlight w:val="none"/>
              </w:rPr>
              <w:t>提交履约保证金的时间</w:t>
            </w:r>
            <w:r>
              <w:rPr>
                <w:rFonts w:hint="eastAsia" w:ascii="方正仿宋_GB2312" w:hAnsi="方正仿宋_GB2312" w:eastAsia="方正仿宋_GB2312" w:cs="方正仿宋_GB2312"/>
                <w:color w:val="auto"/>
                <w:spacing w:val="-1"/>
                <w:sz w:val="24"/>
                <w:szCs w:val="24"/>
                <w:highlight w:val="none"/>
                <w:lang w:eastAsia="zh-CN"/>
              </w:rPr>
              <w:t>：中标单位收到中标通知书后签订合同前向</w:t>
            </w:r>
            <w:r>
              <w:rPr>
                <w:rFonts w:hint="eastAsia" w:ascii="方正仿宋_GB2312" w:hAnsi="方正仿宋_GB2312" w:eastAsia="方正仿宋_GB2312" w:cs="方正仿宋_GB2312"/>
                <w:color w:val="auto"/>
                <w:spacing w:val="-1"/>
                <w:sz w:val="24"/>
                <w:szCs w:val="24"/>
                <w:highlight w:val="none"/>
                <w:lang w:val="en-US" w:eastAsia="zh-CN"/>
              </w:rPr>
              <w:t>采购</w:t>
            </w:r>
            <w:r>
              <w:rPr>
                <w:rFonts w:hint="eastAsia" w:ascii="方正仿宋_GB2312" w:hAnsi="方正仿宋_GB2312" w:eastAsia="方正仿宋_GB2312" w:cs="方正仿宋_GB2312"/>
                <w:color w:val="auto"/>
                <w:spacing w:val="-1"/>
                <w:sz w:val="24"/>
                <w:szCs w:val="24"/>
                <w:highlight w:val="none"/>
                <w:lang w:eastAsia="zh-CN"/>
              </w:rPr>
              <w:t>人缴纳履约保证金。</w:t>
            </w:r>
          </w:p>
        </w:tc>
      </w:tr>
      <w:tr w14:paraId="7BC9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76029370">
            <w:pPr>
              <w:spacing w:before="51" w:line="218" w:lineRule="auto"/>
              <w:ind w:left="28"/>
              <w:jc w:val="center"/>
              <w:rPr>
                <w:rFonts w:hint="eastAsia" w:ascii="方正仿宋_GB2312" w:hAnsi="方正仿宋_GB2312" w:eastAsia="方正仿宋_GB2312" w:cs="方正仿宋_GB2312"/>
                <w:color w:val="auto"/>
                <w:spacing w:val="-3"/>
                <w:sz w:val="24"/>
                <w:szCs w:val="24"/>
                <w:highlight w:val="none"/>
                <w:lang w:val="en-US" w:eastAsia="en-US"/>
              </w:rPr>
            </w:pPr>
            <w:r>
              <w:rPr>
                <w:rFonts w:hint="eastAsia" w:ascii="方正仿宋_GB2312" w:hAnsi="方正仿宋_GB2312" w:eastAsia="方正仿宋_GB2312" w:cs="方正仿宋_GB2312"/>
                <w:color w:val="auto"/>
                <w:spacing w:val="-3"/>
                <w:sz w:val="24"/>
                <w:szCs w:val="24"/>
                <w:highlight w:val="none"/>
              </w:rPr>
              <w:t>32</w:t>
            </w:r>
          </w:p>
        </w:tc>
        <w:tc>
          <w:tcPr>
            <w:tcW w:w="8848" w:type="dxa"/>
            <w:shd w:val="clear" w:color="auto" w:fill="auto"/>
            <w:vAlign w:val="top"/>
          </w:tcPr>
          <w:p w14:paraId="5530F0C0">
            <w:pPr>
              <w:spacing w:before="51" w:line="218" w:lineRule="auto"/>
              <w:ind w:left="28"/>
              <w:rPr>
                <w:rFonts w:hint="eastAsia"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eastAsia="zh-CN"/>
              </w:rPr>
              <w:t>中标服务费：</w:t>
            </w:r>
            <w:r>
              <w:rPr>
                <w:rFonts w:hint="eastAsia" w:ascii="方正仿宋_GB2312" w:hAnsi="方正仿宋_GB2312" w:eastAsia="方正仿宋_GB2312" w:cs="方正仿宋_GB2312"/>
                <w:color w:val="auto"/>
                <w:spacing w:val="-3"/>
                <w:sz w:val="24"/>
                <w:szCs w:val="24"/>
                <w:highlight w:val="none"/>
                <w:lang w:val="en-US" w:eastAsia="zh-CN"/>
              </w:rPr>
              <w:t>根据（发改价格〔2015〕299号文件）,代理费由采购单位和代理机构协商，本项目招标代理费由中标单位在领取成交通知书时一次性支付，代理服务费按以下计算方法差额累进收取：100万元以下，费率为1.5%；100-500万元，费率为0.8%。</w:t>
            </w:r>
          </w:p>
          <w:p w14:paraId="79F4EE62">
            <w:pPr>
              <w:spacing w:before="51" w:line="218" w:lineRule="auto"/>
              <w:ind w:left="28"/>
              <w:rPr>
                <w:rFonts w:hint="eastAsia" w:ascii="方正仿宋_GB2312" w:hAnsi="方正仿宋_GB2312" w:eastAsia="方正仿宋_GB2312" w:cs="方正仿宋_GB2312"/>
                <w:color w:val="auto"/>
                <w:spacing w:val="-3"/>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lang w:eastAsia="zh-CN"/>
              </w:rPr>
              <w:t xml:space="preserve">支付形式：对公转账。  </w:t>
            </w:r>
          </w:p>
          <w:p w14:paraId="29166179">
            <w:pPr>
              <w:spacing w:before="51" w:line="218" w:lineRule="auto"/>
              <w:ind w:left="28"/>
              <w:rPr>
                <w:rFonts w:hint="eastAsia" w:ascii="方正仿宋_GB2312" w:hAnsi="方正仿宋_GB2312" w:eastAsia="方正仿宋_GB2312" w:cs="方正仿宋_GB2312"/>
                <w:color w:val="auto"/>
                <w:spacing w:val="-3"/>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lang w:eastAsia="zh-CN"/>
              </w:rPr>
              <w:t>支付时间：领取</w:t>
            </w:r>
            <w:r>
              <w:rPr>
                <w:rFonts w:hint="eastAsia" w:ascii="方正仿宋_GB2312" w:hAnsi="方正仿宋_GB2312" w:eastAsia="方正仿宋_GB2312" w:cs="方正仿宋_GB2312"/>
                <w:color w:val="auto"/>
                <w:spacing w:val="-3"/>
                <w:sz w:val="24"/>
                <w:szCs w:val="24"/>
                <w:highlight w:val="none"/>
                <w:lang w:val="en-US" w:eastAsia="zh-CN"/>
              </w:rPr>
              <w:t>中标（</w:t>
            </w:r>
            <w:r>
              <w:rPr>
                <w:rFonts w:hint="eastAsia" w:ascii="方正仿宋_GB2312" w:hAnsi="方正仿宋_GB2312" w:eastAsia="方正仿宋_GB2312" w:cs="方正仿宋_GB2312"/>
                <w:color w:val="auto"/>
                <w:spacing w:val="-3"/>
                <w:sz w:val="24"/>
                <w:szCs w:val="24"/>
                <w:highlight w:val="none"/>
                <w:lang w:eastAsia="zh-CN"/>
              </w:rPr>
              <w:t>成交</w:t>
            </w:r>
            <w:r>
              <w:rPr>
                <w:rFonts w:hint="eastAsia" w:ascii="方正仿宋_GB2312" w:hAnsi="方正仿宋_GB2312" w:eastAsia="方正仿宋_GB2312" w:cs="方正仿宋_GB2312"/>
                <w:color w:val="auto"/>
                <w:spacing w:val="-3"/>
                <w:sz w:val="24"/>
                <w:szCs w:val="24"/>
                <w:highlight w:val="none"/>
                <w:lang w:val="en-US" w:eastAsia="zh-CN"/>
              </w:rPr>
              <w:t>）</w:t>
            </w:r>
            <w:r>
              <w:rPr>
                <w:rFonts w:hint="eastAsia" w:ascii="方正仿宋_GB2312" w:hAnsi="方正仿宋_GB2312" w:eastAsia="方正仿宋_GB2312" w:cs="方正仿宋_GB2312"/>
                <w:color w:val="auto"/>
                <w:spacing w:val="-3"/>
                <w:sz w:val="24"/>
                <w:szCs w:val="24"/>
                <w:highlight w:val="none"/>
                <w:lang w:eastAsia="zh-CN"/>
              </w:rPr>
              <w:t>通知书时。</w:t>
            </w:r>
          </w:p>
          <w:p w14:paraId="27E04D00">
            <w:pPr>
              <w:spacing w:before="51" w:line="218" w:lineRule="auto"/>
              <w:ind w:left="28"/>
              <w:rPr>
                <w:rFonts w:hint="eastAsia" w:ascii="方正仿宋_GB2312" w:hAnsi="方正仿宋_GB2312" w:eastAsia="方正仿宋_GB2312" w:cs="方正仿宋_GB2312"/>
                <w:color w:val="auto"/>
                <w:spacing w:val="-3"/>
                <w:sz w:val="24"/>
                <w:szCs w:val="24"/>
                <w:highlight w:val="none"/>
                <w:lang w:val="en-US" w:eastAsia="en-US"/>
              </w:rPr>
            </w:pPr>
            <w:r>
              <w:rPr>
                <w:rFonts w:hint="eastAsia" w:ascii="方正仿宋_GB2312" w:hAnsi="方正仿宋_GB2312" w:eastAsia="方正仿宋_GB2312" w:cs="方正仿宋_GB2312"/>
                <w:color w:val="auto"/>
                <w:spacing w:val="-3"/>
                <w:sz w:val="24"/>
                <w:szCs w:val="24"/>
                <w:highlight w:val="none"/>
                <w:lang w:val="en-US" w:eastAsia="zh-CN"/>
              </w:rPr>
              <w:t>招标代理服务费：由中标（</w:t>
            </w:r>
            <w:r>
              <w:rPr>
                <w:rFonts w:hint="eastAsia" w:ascii="方正仿宋_GB2312" w:hAnsi="方正仿宋_GB2312" w:eastAsia="方正仿宋_GB2312" w:cs="方正仿宋_GB2312"/>
                <w:color w:val="auto"/>
                <w:spacing w:val="-3"/>
                <w:sz w:val="24"/>
                <w:szCs w:val="24"/>
                <w:highlight w:val="none"/>
                <w:lang w:eastAsia="zh-CN"/>
              </w:rPr>
              <w:t>成交</w:t>
            </w:r>
            <w:r>
              <w:rPr>
                <w:rFonts w:hint="eastAsia" w:ascii="方正仿宋_GB2312" w:hAnsi="方正仿宋_GB2312" w:eastAsia="方正仿宋_GB2312" w:cs="方正仿宋_GB2312"/>
                <w:color w:val="auto"/>
                <w:spacing w:val="-3"/>
                <w:sz w:val="24"/>
                <w:szCs w:val="24"/>
                <w:highlight w:val="none"/>
                <w:lang w:val="en-US" w:eastAsia="zh-CN"/>
              </w:rPr>
              <w:t>）单位支付。</w:t>
            </w:r>
          </w:p>
        </w:tc>
      </w:tr>
      <w:tr w14:paraId="152B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EC78F1A">
            <w:pPr>
              <w:spacing w:before="51" w:line="218" w:lineRule="auto"/>
              <w:ind w:left="28"/>
              <w:jc w:val="center"/>
              <w:rPr>
                <w:rFonts w:hint="default"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val="en-US" w:eastAsia="zh-CN"/>
              </w:rPr>
              <w:t>33</w:t>
            </w:r>
          </w:p>
        </w:tc>
        <w:tc>
          <w:tcPr>
            <w:tcW w:w="8848" w:type="dxa"/>
            <w:shd w:val="clear" w:color="auto" w:fill="auto"/>
            <w:vAlign w:val="top"/>
          </w:tcPr>
          <w:p w14:paraId="42E71D3E">
            <w:pPr>
              <w:keepNext w:val="0"/>
              <w:keepLines w:val="0"/>
              <w:pageBreakBefore w:val="0"/>
              <w:widowControl/>
              <w:kinsoku/>
              <w:wordWrap/>
              <w:overflowPunct/>
              <w:topLinePunct w:val="0"/>
              <w:autoSpaceDE w:val="0"/>
              <w:autoSpaceDN w:val="0"/>
              <w:bidi w:val="0"/>
              <w:adjustRightInd w:val="0"/>
              <w:snapToGrid w:val="0"/>
              <w:spacing w:before="51" w:line="219" w:lineRule="auto"/>
              <w:ind w:left="28"/>
              <w:textAlignment w:val="baseline"/>
              <w:rPr>
                <w:rFonts w:hint="eastAsia"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val="en-US" w:eastAsia="zh-CN"/>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tc>
      </w:tr>
      <w:tr w14:paraId="4E63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C283D92">
            <w:pPr>
              <w:spacing w:before="174"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33.1</w:t>
            </w:r>
          </w:p>
        </w:tc>
        <w:tc>
          <w:tcPr>
            <w:tcW w:w="8848" w:type="dxa"/>
            <w:shd w:val="clear" w:color="auto" w:fill="auto"/>
            <w:vAlign w:val="top"/>
          </w:tcPr>
          <w:p w14:paraId="73438F68">
            <w:pPr>
              <w:spacing w:before="174" w:line="219" w:lineRule="auto"/>
              <w:ind w:left="2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本项目是否属于信用担保试点范围：</w:t>
            </w:r>
            <w:r>
              <w:rPr>
                <w:rFonts w:hint="eastAsia" w:ascii="方正仿宋_GB2312" w:hAnsi="方正仿宋_GB2312" w:eastAsia="方正仿宋_GB2312" w:cs="方正仿宋_GB2312"/>
                <w:color w:val="auto"/>
                <w:spacing w:val="-1"/>
                <w:sz w:val="24"/>
                <w:szCs w:val="24"/>
                <w:highlight w:val="none"/>
                <w:u w:val="single" w:color="auto"/>
              </w:rPr>
              <w:t xml:space="preserve">  是  </w:t>
            </w:r>
            <w:r>
              <w:rPr>
                <w:rFonts w:hint="eastAsia" w:ascii="方正仿宋_GB2312" w:hAnsi="方正仿宋_GB2312" w:eastAsia="方正仿宋_GB2312" w:cs="方正仿宋_GB2312"/>
                <w:color w:val="auto"/>
                <w:spacing w:val="-1"/>
                <w:sz w:val="24"/>
                <w:szCs w:val="24"/>
                <w:highlight w:val="none"/>
              </w:rPr>
              <w:t xml:space="preserve"> （是、否）</w:t>
            </w:r>
          </w:p>
        </w:tc>
      </w:tr>
      <w:tr w14:paraId="1510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8" w:hRule="atLeast"/>
        </w:trPr>
        <w:tc>
          <w:tcPr>
            <w:tcW w:w="917" w:type="dxa"/>
            <w:shd w:val="clear" w:color="auto" w:fill="auto"/>
            <w:vAlign w:val="center"/>
          </w:tcPr>
          <w:p w14:paraId="4D7BE109">
            <w:pPr>
              <w:spacing w:before="174" w:line="239" w:lineRule="auto"/>
              <w:jc w:val="center"/>
              <w:rPr>
                <w:rFonts w:hint="eastAsia" w:ascii="方正仿宋_GB2312" w:hAnsi="方正仿宋_GB2312" w:eastAsia="方正仿宋_GB2312" w:cs="方正仿宋_GB2312"/>
                <w:color w:val="auto"/>
                <w:spacing w:val="-4"/>
                <w:sz w:val="24"/>
                <w:szCs w:val="24"/>
                <w:highlight w:val="none"/>
              </w:rPr>
            </w:pPr>
            <w:r>
              <w:rPr>
                <w:rFonts w:hint="eastAsia" w:ascii="方正仿宋_GB2312" w:hAnsi="方正仿宋_GB2312" w:eastAsia="方正仿宋_GB2312" w:cs="方正仿宋_GB2312"/>
                <w:color w:val="auto"/>
                <w:spacing w:val="-8"/>
                <w:sz w:val="24"/>
                <w:szCs w:val="24"/>
                <w:highlight w:val="none"/>
              </w:rPr>
              <w:t>34</w:t>
            </w:r>
          </w:p>
        </w:tc>
        <w:tc>
          <w:tcPr>
            <w:tcW w:w="8848" w:type="dxa"/>
            <w:shd w:val="clear" w:color="auto" w:fill="auto"/>
            <w:vAlign w:val="top"/>
          </w:tcPr>
          <w:p w14:paraId="40072E49">
            <w:pPr>
              <w:keepNext w:val="0"/>
              <w:keepLines w:val="0"/>
              <w:pageBreakBefore w:val="0"/>
              <w:widowControl/>
              <w:kinsoku/>
              <w:wordWrap/>
              <w:overflowPunct/>
              <w:topLinePunct w:val="0"/>
              <w:autoSpaceDE w:val="0"/>
              <w:autoSpaceDN w:val="0"/>
              <w:bidi w:val="0"/>
              <w:adjustRightInd w:val="0"/>
              <w:snapToGrid w:val="0"/>
              <w:spacing w:before="57" w:line="232" w:lineRule="auto"/>
              <w:ind w:left="25" w:firstLine="16"/>
              <w:textAlignment w:val="baseline"/>
              <w:rPr>
                <w:rFonts w:hint="eastAsia" w:ascii="方正仿宋_GB2312" w:hAnsi="方正仿宋_GB2312" w:eastAsia="方正仿宋_GB2312" w:cs="方正仿宋_GB2312"/>
                <w:b/>
                <w:color w:val="auto"/>
                <w:sz w:val="24"/>
                <w:szCs w:val="24"/>
                <w:highlight w:val="none"/>
                <w:lang w:eastAsia="zh-CN"/>
              </w:rPr>
            </w:pPr>
            <w:r>
              <w:rPr>
                <w:rFonts w:hint="eastAsia" w:ascii="方正仿宋_GB2312" w:hAnsi="方正仿宋_GB2312" w:eastAsia="方正仿宋_GB2312" w:cs="方正仿宋_GB2312"/>
                <w:b/>
                <w:color w:val="auto"/>
                <w:sz w:val="24"/>
                <w:szCs w:val="24"/>
                <w:highlight w:val="none"/>
              </w:rPr>
              <w:t>政府采购政策支持</w:t>
            </w:r>
            <w:r>
              <w:rPr>
                <w:rFonts w:hint="eastAsia" w:ascii="方正仿宋_GB2312" w:hAnsi="方正仿宋_GB2312" w:eastAsia="方正仿宋_GB2312" w:cs="方正仿宋_GB2312"/>
                <w:b/>
                <w:color w:val="auto"/>
                <w:sz w:val="24"/>
                <w:szCs w:val="24"/>
                <w:highlight w:val="none"/>
                <w:lang w:eastAsia="zh-CN"/>
              </w:rPr>
              <w:t>：</w:t>
            </w:r>
          </w:p>
          <w:p w14:paraId="5920B9AF">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ind w:left="27" w:leftChars="0"/>
              <w:textAlignment w:val="baseline"/>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snapToGrid w:val="0"/>
                <w:color w:val="auto"/>
                <w:kern w:val="0"/>
                <w:sz w:val="24"/>
                <w:szCs w:val="24"/>
                <w:highlight w:val="none"/>
                <w:lang w:val="en-US" w:eastAsia="en-US" w:bidi="ar-SA"/>
              </w:rPr>
              <w:t>1、</w:t>
            </w:r>
            <w:r>
              <w:rPr>
                <w:rStyle w:val="30"/>
                <w:rFonts w:hint="eastAsia" w:ascii="方正仿宋_GB2312" w:hAnsi="方正仿宋_GB2312" w:eastAsia="方正仿宋_GB2312" w:cs="方正仿宋_GB2312"/>
                <w:b/>
                <w:bCs/>
                <w:color w:val="auto"/>
                <w:sz w:val="24"/>
                <w:szCs w:val="24"/>
                <w:highlight w:val="none"/>
                <w:lang w:eastAsia="zh-CN"/>
              </w:rPr>
              <w:t>本项目不专门面向中小企业采购。对于未预留份额专门面向中小企业的采购项目，以及预留份额项目中的非预留部分采购包，采购人、采购代理机构应当对符合规定的小微企业报价给予10%的扣除，用扣除后的价格参加评审。</w:t>
            </w:r>
          </w:p>
          <w:p w14:paraId="47C38AD0">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49157B54">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0EDC9EB4">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、根据财政部、司令部《关于政府采购支持监狱企业发展有关问题》的通知财库</w:t>
            </w:r>
            <w:r>
              <w:rPr>
                <w:rFonts w:hint="eastAsia" w:ascii="方正仿宋_GB2312" w:hAnsi="方正仿宋_GB2312" w:eastAsia="方正仿宋_GB2312" w:cs="方正仿宋_GB2312"/>
                <w:color w:val="auto"/>
                <w:sz w:val="24"/>
                <w:szCs w:val="24"/>
                <w:highlight w:val="none"/>
                <w:lang w:eastAsia="zh-CN"/>
              </w:rPr>
              <w:t>〔2014〕68号</w:t>
            </w:r>
            <w:r>
              <w:rPr>
                <w:rFonts w:hint="eastAsia" w:ascii="方正仿宋_GB2312" w:hAnsi="方正仿宋_GB2312" w:eastAsia="方正仿宋_GB2312" w:cs="方正仿宋_GB2312"/>
                <w:color w:val="auto"/>
                <w:sz w:val="24"/>
                <w:szCs w:val="24"/>
                <w:highlight w:val="none"/>
              </w:rPr>
              <w:t>，监狱企业参加本项目投标时，应当提供由省级以上监狱管理局、戒毒管理局（新疆生产建设兵团）出具的属于监狱企业的证明文件。监狱企业视同小型、微型企业。</w:t>
            </w:r>
          </w:p>
          <w:p w14:paraId="6A455807">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、根据财政部、民政部、中国残疾人联合会《关于促进残疾人就业政府采购政策的通知》（财库</w:t>
            </w:r>
            <w:r>
              <w:rPr>
                <w:rFonts w:hint="eastAsia" w:ascii="方正仿宋_GB2312" w:hAnsi="方正仿宋_GB2312" w:eastAsia="方正仿宋_GB2312" w:cs="方正仿宋_GB2312"/>
                <w:color w:val="auto"/>
                <w:sz w:val="24"/>
                <w:szCs w:val="24"/>
                <w:highlight w:val="none"/>
                <w:lang w:eastAsia="zh-CN"/>
              </w:rPr>
              <w:t>〔2017〕141号</w:t>
            </w:r>
            <w:r>
              <w:rPr>
                <w:rFonts w:hint="eastAsia" w:ascii="方正仿宋_GB2312" w:hAnsi="方正仿宋_GB2312" w:eastAsia="方正仿宋_GB2312" w:cs="方正仿宋_GB2312"/>
                <w:color w:val="auto"/>
                <w:sz w:val="24"/>
                <w:szCs w:val="24"/>
                <w:highlight w:val="none"/>
              </w:rPr>
              <w:t>），在政府采购活动中，残疾人福利性单位视同小型、微型企业。</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属于残疾人福利性单位的，按照文件格式提供残疾人福利性单位声明函。</w:t>
            </w:r>
          </w:p>
          <w:p w14:paraId="7AE4D232">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本项目所属行业：</w:t>
            </w:r>
            <w:r>
              <w:rPr>
                <w:rFonts w:hint="eastAsia" w:ascii="方正仿宋_GB2312" w:hAnsi="方正仿宋_GB2312" w:eastAsia="方正仿宋_GB2312" w:cs="方正仿宋_GB2312"/>
                <w:b/>
                <w:bCs/>
                <w:color w:val="auto"/>
                <w:sz w:val="24"/>
                <w:szCs w:val="24"/>
                <w:highlight w:val="none"/>
                <w:lang w:val="en-US" w:eastAsia="zh-CN"/>
              </w:rPr>
              <w:t>其他未列明行业</w:t>
            </w:r>
          </w:p>
        </w:tc>
      </w:tr>
      <w:tr w14:paraId="2E4E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6F82AEC">
            <w:pPr>
              <w:spacing w:before="174" w:line="239" w:lineRule="auto"/>
              <w:jc w:val="center"/>
              <w:rPr>
                <w:rFonts w:hint="eastAsia" w:ascii="方正仿宋_GB2312" w:hAnsi="方正仿宋_GB2312" w:eastAsia="方正仿宋_GB2312" w:cs="方正仿宋_GB2312"/>
                <w:color w:val="auto"/>
                <w:spacing w:val="-8"/>
                <w:sz w:val="24"/>
                <w:szCs w:val="24"/>
                <w:highlight w:val="none"/>
                <w:lang w:val="en-US" w:eastAsia="zh-CN"/>
              </w:rPr>
            </w:pPr>
            <w:r>
              <w:rPr>
                <w:rFonts w:hint="eastAsia" w:ascii="方正仿宋_GB2312" w:hAnsi="方正仿宋_GB2312" w:eastAsia="方正仿宋_GB2312" w:cs="方正仿宋_GB2312"/>
                <w:color w:val="auto"/>
                <w:spacing w:val="-8"/>
                <w:sz w:val="24"/>
                <w:szCs w:val="24"/>
                <w:highlight w:val="none"/>
                <w:lang w:val="en-US" w:eastAsia="zh-CN"/>
              </w:rPr>
              <w:t>35</w:t>
            </w:r>
          </w:p>
        </w:tc>
        <w:tc>
          <w:tcPr>
            <w:tcW w:w="8848" w:type="dxa"/>
            <w:shd w:val="clear" w:color="auto" w:fill="auto"/>
            <w:vAlign w:val="top"/>
          </w:tcPr>
          <w:p w14:paraId="6F03DA4C">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评标委员会</w:t>
            </w:r>
            <w:r>
              <w:rPr>
                <w:rFonts w:hint="eastAsia" w:ascii="方正仿宋_GB2312" w:hAnsi="方正仿宋_GB2312" w:eastAsia="方正仿宋_GB2312" w:cs="方正仿宋_GB2312"/>
                <w:color w:val="auto"/>
                <w:sz w:val="24"/>
                <w:szCs w:val="24"/>
                <w:highlight w:val="none"/>
                <w:lang w:val="en-US" w:eastAsia="zh-CN"/>
              </w:rPr>
              <w:t>的</w:t>
            </w:r>
            <w:r>
              <w:rPr>
                <w:rFonts w:hint="eastAsia" w:ascii="方正仿宋_GB2312" w:hAnsi="方正仿宋_GB2312" w:eastAsia="方正仿宋_GB2312" w:cs="方正仿宋_GB2312"/>
                <w:color w:val="auto"/>
                <w:sz w:val="24"/>
                <w:szCs w:val="24"/>
                <w:highlight w:val="none"/>
                <w:lang w:eastAsia="zh-CN"/>
              </w:rPr>
              <w:t>组成：5</w:t>
            </w:r>
            <w:r>
              <w:rPr>
                <w:rFonts w:hint="eastAsia" w:ascii="方正仿宋_GB2312" w:hAnsi="方正仿宋_GB2312" w:eastAsia="方正仿宋_GB2312" w:cs="方正仿宋_GB2312"/>
                <w:color w:val="auto"/>
                <w:sz w:val="24"/>
                <w:szCs w:val="24"/>
                <w:highlight w:val="none"/>
                <w:lang w:val="en-US" w:eastAsia="zh-CN"/>
              </w:rPr>
              <w:t>名</w:t>
            </w:r>
            <w:r>
              <w:rPr>
                <w:rFonts w:hint="eastAsia" w:ascii="方正仿宋_GB2312" w:hAnsi="方正仿宋_GB2312" w:eastAsia="方正仿宋_GB2312" w:cs="方正仿宋_GB2312"/>
                <w:color w:val="auto"/>
                <w:sz w:val="24"/>
                <w:szCs w:val="24"/>
                <w:highlight w:val="none"/>
                <w:lang w:eastAsia="zh-CN"/>
              </w:rPr>
              <w:t>评审专家。从省级以上财政部门设立的政府采购评审专家库中，随机抽取。</w:t>
            </w:r>
          </w:p>
          <w:p w14:paraId="57322886">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根据财库〔2026〕2号《关于推动解决政府采购异常低价问题的通知》，评审中出现下列情形之一的，评审委员会应当启动异常低价投标（响应）审查程序：</w:t>
            </w:r>
          </w:p>
          <w:p w14:paraId="69E5DCFE">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9"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①投标（响应）报价低于全部通过符合性审查供应商投标（响应）报价平均值50%的，即投标（响应）报价&lt;全部通过符合性审查供应商投标（响应）报价平均值×50%； </w:t>
            </w:r>
          </w:p>
          <w:p w14:paraId="62D3761E">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9"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②投标（响应）报价低于通过符合性审查的次低报价供应商投标（响应）报价50%的，即投标（响应）报价&lt;通过符合性审查的次低报价供应商投标（响应）报价×50%； </w:t>
            </w:r>
          </w:p>
          <w:p w14:paraId="114492FD">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③投标（响应）报价低于采购项目最高限价45%的，即投标（响应）报价&lt;采购项目最高限价×45%；</w:t>
            </w:r>
          </w:p>
          <w:p w14:paraId="686D4AE3">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④评审委员会基于专业判断，认为供应商报价过低，有可能影响产品质量或者不能诚信履约的其他情形。</w:t>
            </w:r>
          </w:p>
          <w:p w14:paraId="1C62882F">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5635AA2">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426A6F25">
      <w:pPr>
        <w:spacing w:line="42" w:lineRule="exact"/>
        <w:rPr>
          <w:rFonts w:hint="eastAsia" w:ascii="方正仿宋_GB2312" w:hAnsi="方正仿宋_GB2312" w:eastAsia="方正仿宋_GB2312" w:cs="方正仿宋_GB2312"/>
          <w:color w:val="auto"/>
          <w:highlight w:val="none"/>
        </w:rPr>
      </w:pPr>
    </w:p>
    <w:p w14:paraId="017D13C4">
      <w:pPr>
        <w:pStyle w:val="10"/>
        <w:spacing w:before="63" w:line="224" w:lineRule="auto"/>
        <w:outlineLvl w:val="0"/>
        <w:rPr>
          <w:rFonts w:hint="eastAsia" w:ascii="方正仿宋_GB2312" w:hAnsi="方正仿宋_GB2312" w:eastAsia="方正仿宋_GB2312" w:cs="方正仿宋_GB2312"/>
          <w:b/>
          <w:bCs/>
          <w:color w:val="auto"/>
          <w:spacing w:val="5"/>
          <w:sz w:val="31"/>
          <w:szCs w:val="31"/>
          <w:highlight w:val="none"/>
        </w:rPr>
      </w:pPr>
      <w:bookmarkStart w:id="123" w:name="_Toc14561"/>
    </w:p>
    <w:p w14:paraId="1D4C171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48AF04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9BE0E33">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5D2B10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5DFC214">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8AAE67B">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45AADC9">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5FD0D55">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1D64EF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0C5CD4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3BC1959">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26CCF56">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60258E3">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D0E29B3">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7163F294">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B5BB8FF">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C49854D">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8267B23">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29B8E2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12C28CF">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7E2BD8CE">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B5F04F3">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72C239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FB77F5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74A091C">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2D30A67">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F6A1E6D">
      <w:pPr>
        <w:pStyle w:val="10"/>
        <w:spacing w:before="63" w:line="224" w:lineRule="auto"/>
        <w:ind w:left="3913"/>
        <w:outlineLvl w:val="0"/>
        <w:rPr>
          <w:rFonts w:hint="eastAsia" w:ascii="方正仿宋_GB2312" w:hAnsi="方正仿宋_GB2312" w:eastAsia="方正仿宋_GB2312" w:cs="方正仿宋_GB2312"/>
          <w:color w:val="auto"/>
          <w:sz w:val="31"/>
          <w:szCs w:val="31"/>
          <w:highlight w:val="none"/>
        </w:rPr>
      </w:pPr>
      <w:r>
        <w:rPr>
          <w:rFonts w:hint="eastAsia" w:ascii="方正仿宋_GB2312" w:hAnsi="方正仿宋_GB2312" w:eastAsia="方正仿宋_GB2312" w:cs="方正仿宋_GB2312"/>
          <w:b/>
          <w:bCs/>
          <w:color w:val="auto"/>
          <w:spacing w:val="5"/>
          <w:sz w:val="31"/>
          <w:szCs w:val="31"/>
          <w:highlight w:val="none"/>
        </w:rPr>
        <w:t>第5章</w:t>
      </w:r>
      <w:r>
        <w:rPr>
          <w:rFonts w:hint="eastAsia" w:ascii="方正仿宋_GB2312" w:hAnsi="方正仿宋_GB2312" w:eastAsia="方正仿宋_GB2312" w:cs="方正仿宋_GB2312"/>
          <w:color w:val="auto"/>
          <w:spacing w:val="5"/>
          <w:sz w:val="31"/>
          <w:szCs w:val="31"/>
          <w:highlight w:val="none"/>
        </w:rPr>
        <w:t xml:space="preserve">   </w:t>
      </w:r>
      <w:r>
        <w:rPr>
          <w:rFonts w:hint="eastAsia" w:ascii="方正仿宋_GB2312" w:hAnsi="方正仿宋_GB2312" w:eastAsia="方正仿宋_GB2312" w:cs="方正仿宋_GB2312"/>
          <w:b/>
          <w:bCs/>
          <w:color w:val="auto"/>
          <w:spacing w:val="5"/>
          <w:sz w:val="31"/>
          <w:szCs w:val="31"/>
          <w:highlight w:val="none"/>
        </w:rPr>
        <w:t>采购需求</w:t>
      </w:r>
      <w:bookmarkEnd w:id="123"/>
    </w:p>
    <w:p w14:paraId="71033721">
      <w:pPr>
        <w:rPr>
          <w:rFonts w:hint="eastAsia" w:ascii="方正仿宋_GB2312" w:hAnsi="方正仿宋_GB2312" w:eastAsia="方正仿宋_GB2312" w:cs="方正仿宋_GB2312"/>
          <w:b/>
          <w:bCs/>
          <w:color w:val="auto"/>
          <w:spacing w:val="-20"/>
          <w:sz w:val="28"/>
          <w:szCs w:val="28"/>
          <w:highlight w:val="none"/>
        </w:rPr>
      </w:pPr>
    </w:p>
    <w:p w14:paraId="088A22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一、项目概况</w:t>
      </w:r>
    </w:p>
    <w:p w14:paraId="237D0EA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储备库项目涉及喀什地区岳普湖县，包含8个项目、120个地块，拟纳入储备库的新增耕地面积为1410.936亩。</w:t>
      </w:r>
    </w:p>
    <w:p w14:paraId="0FB7AC9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二、工作目标</w:t>
      </w:r>
    </w:p>
    <w:p w14:paraId="058F7A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确保1410.936亩新增耕地，通过“内—外—内”作业模式及科学论证审查，按期、规范纳入自治区非农建设补充耕地储备库，建立健全储备库长效管理机制，提升补充耕地质量与利用效益，为全地区非农建设提供可靠、高效的耕地资源保障。</w:t>
      </w:r>
    </w:p>
    <w:p w14:paraId="7E7F863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三、工作内容及要求</w:t>
      </w:r>
    </w:p>
    <w:p w14:paraId="30B63F8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新增耕地纳入非农建设补充耕地储备库项目，工作包括但不限于：前期梳理与数据分析、申报资料准备、外业核查、审核核定入库、成果汇编等。</w:t>
      </w:r>
    </w:p>
    <w:p w14:paraId="11A5FC0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（一）前期梳理及数据分析</w:t>
      </w:r>
    </w:p>
    <w:p w14:paraId="6D0B0E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1.资料收集及规范整理   </w:t>
      </w:r>
    </w:p>
    <w:p w14:paraId="61937D0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全面归集项目基本信息、立项批复、国土变更调查、权属证明、竣工验收批复等相关资料，逐一核实资料来源的合法性、内容的完整性及数据的可靠性，对重复、残缺、失真的资料进行归类去重、补充完善，对不符合实地现状的数据及时校正或剔除，建立规范的前期资料台账，确保所有资料可追溯、可核查。</w:t>
      </w:r>
    </w:p>
    <w:p w14:paraId="608A3F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2.数据分析及排查</w:t>
      </w:r>
    </w:p>
    <w:p w14:paraId="1BC704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（1）套合分析各类高标项目资料，依托历年国土变更数据库，重点核查新增耕地矢量与二调耕地、三调耕地、立项前变更调查耕地、不稳定耕地是否重叠，杜绝重复纳入。</w:t>
      </w:r>
    </w:p>
    <w:p w14:paraId="14C4CB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（2）套合分析新增耕地矢量与耕地保护目标、永久基本农田及25度坡度图，排查新增耕地是否占用永久基本农田、是否位于25度以上陡坡区域，确保符合耕地保护刚性要求。</w:t>
      </w:r>
    </w:p>
    <w:p w14:paraId="2D910B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（3）套合分析新增耕地矢量与国有林地、自然保护地、湿地、生态红线是否重叠，严格排查生态敏感区域冲突。</w:t>
      </w:r>
    </w:p>
    <w:p w14:paraId="746DA6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（4）套合分析新增耕地矢量与增减挂钩结余指标、城镇开发边界是否重叠等，核查是否存在指标重复使用、突破开发边界等问题，保障项目合规性。</w:t>
      </w:r>
    </w:p>
    <w:p w14:paraId="7BAA52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（二）申报资料准备</w:t>
      </w:r>
    </w:p>
    <w:p w14:paraId="0A328C9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1.勘测定界</w:t>
      </w:r>
    </w:p>
    <w:p w14:paraId="643528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明确勘界报告的编制依据、技术标准及核心内容，包括储备地块的地理位置界定、四至范围测绘、权属边界核实、面积量算与汇总等，需附勘界图、坐标表及权属相关佐证材料，确保新增耕地地块边界清晰、数据精准、权属无争议。</w:t>
      </w:r>
    </w:p>
    <w:p w14:paraId="7782435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2.无人机航飞高清影像</w:t>
      </w:r>
    </w:p>
    <w:p w14:paraId="769D0F6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基于航飞数据制作高清影像图，精准标识计划新增耕地的地块边界、位置及整个项目区范围，严格控制航飞覆盖范围不超过25平方公里，精准呈现新增耕地地类现状，保障影像精度满足后续核查需求；同步对其进行分割制作与格式转换，整理形成影像照片图集。</w:t>
      </w:r>
    </w:p>
    <w:p w14:paraId="7CEADD5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3.附件资料</w:t>
      </w:r>
    </w:p>
    <w:p w14:paraId="5615692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对应人民政府入库申请文件及审核流程，整理相关行政文书附件，确保行政附件覆盖报批全流程符合层级审核要求。</w:t>
      </w:r>
    </w:p>
    <w:p w14:paraId="1E1627B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4.系统填报与初审</w:t>
      </w:r>
    </w:p>
    <w:p w14:paraId="58BF780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将新增耕地预审材料、前期数据分析结果、影像资料等成果，完整上传至“新疆维吾尔自治区耕地占补平衡动态监管系统”，按系统要求填报立项信息、地块坐标、地类等核心信息，提交进行数据查验并确保通过。</w:t>
      </w:r>
    </w:p>
    <w:p w14:paraId="4907A47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（三）外业核查</w:t>
      </w:r>
    </w:p>
    <w:p w14:paraId="762E7E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1.外业举证</w:t>
      </w:r>
    </w:p>
    <w:p w14:paraId="3436F28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入库阶段新增耕地的逐地块全方位围合式实时定位拍照及录制视频（100%覆盖图斑的全部拐点、需多次拍照直至地块作物复绿出土、出苗率达到要求）。</w:t>
      </w:r>
    </w:p>
    <w:p w14:paraId="356EF3E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2.图斑核查</w:t>
      </w:r>
    </w:p>
    <w:p w14:paraId="716034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对拟纳入新增耕地储备库的图斑进行内业检查，逐图斑核查系统填报的图斑地类、边界范围、属性标注等信息与前期影像图及实地现状是否一致。</w:t>
      </w:r>
    </w:p>
    <w:p w14:paraId="046DEA3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（四）审核核定入库</w:t>
      </w:r>
    </w:p>
    <w:p w14:paraId="021B0CB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县（市）提报后，外业举证材料汇同内业填报信息一同提报至地区级，地区自然资源局组织对新增耕地原始档案等资料的真实性和完整性进行审核，地区级审核通过后提交至自治区级审核并转至自然资源厅耕保处进行最终审核并生成指标，完成项目备案。</w:t>
      </w:r>
    </w:p>
    <w:p w14:paraId="5F1C0D4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（五）成果汇编</w:t>
      </w:r>
    </w:p>
    <w:p w14:paraId="016277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全面归集入库申报、审核、核验各环节形成的资料，包括基础权属类（地块权属证明、边界协议等）；技术报告类（勘界报告、耕地质量鉴定报告、无人机航飞影像处理成果等）；行政报批类（人民政府入库申请文件、地州市初审意见、自治区终审结论等）。</w:t>
      </w:r>
    </w:p>
    <w:p w14:paraId="6B28499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1.文字成果：包括项目立项文件、验收文件、勘测定界技术报告书、新增耕地核实报告、核定报告、复核报告、耕地质量评定报告、现场踏勘预验收意见等。</w:t>
      </w:r>
    </w:p>
    <w:p w14:paraId="5CCF9CD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2.图件成果：包括项目区范围图、新增耕地范围图、勘测定界图、土地利用现状图、土地利用总体规划图、耕地质量定级图、无人机航摄正射影像图等。</w:t>
      </w:r>
    </w:p>
    <w:p w14:paraId="44C3F25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3.数据成果：包括各类矢量数据库、国土变更数据库、耕地质量检测数据、界址点坐标数据、面积量算数据等。</w:t>
      </w:r>
    </w:p>
    <w:p w14:paraId="638D3D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4.其他成果：包括举证照片、无人机航飞影像资料、权属调查资料等。</w:t>
      </w:r>
    </w:p>
    <w:p w14:paraId="41EACD1F">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四、政策依据</w:t>
      </w:r>
    </w:p>
    <w:p w14:paraId="6C713C2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1.法律法规</w:t>
      </w:r>
    </w:p>
    <w:p w14:paraId="7937C55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default" w:ascii="方正仿宋_GB2312" w:hAnsi="方正仿宋_GB2312" w:eastAsia="方正仿宋_GB2312" w:cs="方正仿宋_GB2312"/>
          <w:color w:val="auto"/>
          <w:sz w:val="24"/>
          <w:szCs w:val="24"/>
          <w:highlight w:val="none"/>
          <w:lang w:val="en-US"/>
        </w:rPr>
        <w:t>《中共中央办公厅 国务院办公厅</w:t>
      </w:r>
      <w:r>
        <w:rPr>
          <w:rFonts w:hint="eastAsia" w:ascii="方正仿宋_GB2312" w:hAnsi="方正仿宋_GB2312" w:eastAsia="方正仿宋_GB2312" w:cs="方正仿宋_GB2312"/>
          <w:color w:val="auto"/>
          <w:sz w:val="24"/>
          <w:szCs w:val="24"/>
          <w:highlight w:val="none"/>
        </w:rPr>
        <w:t>关于加强耕地保护提升耕地质量完善占补平衡的意见》（中办发﹝2024﹞13号）</w:t>
      </w:r>
    </w:p>
    <w:p w14:paraId="103662F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（2）《自然资源部农业农村部关于改革完善耕地占补平衡管理的通知》（自然资发〔2024〕204号）</w:t>
      </w:r>
    </w:p>
    <w:p w14:paraId="1851651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（3）《自治区党委办公厅自治区人民政府办公厅〈关于加强耕地保护提升耕地质量完善占补平衡的实施意见〉》（新党办发〔2025〕5号）</w:t>
      </w:r>
    </w:p>
    <w:p w14:paraId="2B3FFDB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（4）《自治区自然资源厅自治区农业农村厅关于改革完善耕地占补平衡管理的通知》（新自然资发〔2025〕148号）</w:t>
      </w:r>
    </w:p>
    <w:p w14:paraId="6B16045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（5）《自治区自然资源厅自治区财政厅关于自治区跨县域补充耕地指标调剂管理的通知》（新自然资发〔2025〕126号）</w:t>
      </w:r>
    </w:p>
    <w:p w14:paraId="40898C2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（6）《自然资源部办公厅关于进一步加强补充耕地项目管理严格新增耕地核实认定的通知》（自然资办发〔2022〕36号）</w:t>
      </w:r>
    </w:p>
    <w:p w14:paraId="226C5FC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（7）《自然资源部办公厅关于改进耕地占补平衡动态监管系统的通知》（自然资办函〔2022〕2483号）</w:t>
      </w:r>
    </w:p>
    <w:p w14:paraId="3B00AEE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（8）《自然资源部国家林业和草原局关于以第三次全国国土调查成果为基础明确林地管理边界规范林地管理的通知》（自然资发（2023）53号）</w:t>
      </w:r>
    </w:p>
    <w:p w14:paraId="0FBD641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（9）《自然资源部办公厅关于深化排查整治“耕地”上造耕地和2度以上陡坡开垦耕地问题的函》（自然资办函﹝2024﹞451号）</w:t>
      </w:r>
    </w:p>
    <w:p w14:paraId="645B530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（10）《关于印发非农建设补充耕地储备库建设技术要点的函》（自然资耕保函﹝2024﹞19号）</w:t>
      </w:r>
    </w:p>
    <w:p w14:paraId="7F13DEA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（11）《全面排查整改耕地整改恢复有关问题的通知》（自然资办函（2024）1470号）</w:t>
      </w:r>
    </w:p>
    <w:p w14:paraId="5D13915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（12）《自然资源部办公厅关于印发全域土地综合整治</w:t>
      </w:r>
      <w:r>
        <w:rPr>
          <w:rFonts w:hint="eastAsia" w:ascii="方正仿宋_GB2312" w:hAnsi="方正仿宋_GB2312" w:eastAsia="方正仿宋_GB2312" w:cs="方正仿宋_GB2312"/>
          <w:color w:val="auto"/>
          <w:sz w:val="24"/>
          <w:szCs w:val="24"/>
          <w:highlight w:val="none"/>
          <w:lang w:val="en-US" w:eastAsia="zh-CN"/>
        </w:rPr>
        <w:t>试点</w:t>
      </w:r>
      <w:r>
        <w:rPr>
          <w:rFonts w:hint="eastAsia" w:ascii="方正仿宋_GB2312" w:hAnsi="方正仿宋_GB2312" w:eastAsia="方正仿宋_GB2312" w:cs="方正仿宋_GB2312"/>
          <w:color w:val="auto"/>
          <w:sz w:val="24"/>
          <w:szCs w:val="24"/>
          <w:highlight w:val="none"/>
        </w:rPr>
        <w:t>指南（试行）的通知》（自然资办发﹝2024﹞57号）</w:t>
      </w:r>
    </w:p>
    <w:p w14:paraId="5D96C11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（13）《自然资源部办公厅关于认真做好耕地占补平衡相关资金审计整改和专项整治持续整改阶段工作的通知》（自然资办函﹝2025﹞809号）</w:t>
      </w:r>
    </w:p>
    <w:p w14:paraId="53D6429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（14）《自然资源部国家林业和草原局关于优化年度国土变更调查规范调查成果应用的通知》（自然资发〔2025〕128）</w:t>
      </w:r>
    </w:p>
    <w:p w14:paraId="3269F62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（15）《关于启用2024年度全国国土变更调查和全国森林草原湿地荒漠化普查成果的通知》（自然资办函〔2025〕2159号）</w:t>
      </w:r>
    </w:p>
    <w:p w14:paraId="41F0AF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（16）《农业农村部自然资源部关于印发补充耕地质量验收办法（试行）的通知》（农建发〔2025〕5号）</w:t>
      </w:r>
    </w:p>
    <w:p w14:paraId="032A141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（17）《自然资源部办公厅，财政部办公厅关于印发《耕地保护考核奖惩基金项目储备库入库指南》的通知》（自然资办函〔2024〕1885号）</w:t>
      </w:r>
    </w:p>
    <w:p w14:paraId="4A011F0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2.技术标准</w:t>
      </w:r>
    </w:p>
    <w:p w14:paraId="3D39E22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（1）《第三次全国国土调查技术规程》（TD/T1055-2019）；</w:t>
      </w:r>
    </w:p>
    <w:p w14:paraId="7ADC319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（2）《第三次全国国土调查耕地资源分类数据库标准》；</w:t>
      </w:r>
    </w:p>
    <w:p w14:paraId="57A9C67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（3）《耕地后备资源调查评价技术规程》；</w:t>
      </w:r>
    </w:p>
    <w:p w14:paraId="7D1FAE4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（4）《国土调查数据库标准》（TD/T1057-2020）；</w:t>
      </w:r>
    </w:p>
    <w:p w14:paraId="39EDC41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（5）《自治区新增耕地核定工作指南（试行）》。</w:t>
      </w:r>
    </w:p>
    <w:p w14:paraId="7D6977B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五、付款方式</w:t>
      </w:r>
    </w:p>
    <w:p w14:paraId="261D40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合同签订后支付合同金额的40%，项目中期支付合同金额的40%</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项目验收合格后支付合同金额的20%</w:t>
      </w:r>
      <w:r>
        <w:rPr>
          <w:rFonts w:hint="eastAsia" w:ascii="方正仿宋_GB2312" w:hAnsi="方正仿宋_GB2312" w:eastAsia="方正仿宋_GB2312" w:cs="方正仿宋_GB2312"/>
          <w:color w:val="auto"/>
          <w:sz w:val="24"/>
          <w:szCs w:val="24"/>
          <w:highlight w:val="none"/>
          <w:lang w:eastAsia="zh-CN"/>
        </w:rPr>
        <w:t>，成交供应商须提供合法的当届结算金额全额增值税发票并经采购人财务审核后方可付款。（最终付款方式以和采购单位签订合同为准）。</w:t>
      </w:r>
    </w:p>
    <w:p w14:paraId="356EBBE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六、合同履约期限</w:t>
      </w:r>
    </w:p>
    <w:p w14:paraId="745C13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自合同签订之日起至2026年7月31日完成（具体时间以签订合同为准）。</w:t>
      </w:r>
    </w:p>
    <w:p w14:paraId="5D2A455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七、服务地点</w:t>
      </w:r>
    </w:p>
    <w:p w14:paraId="22243C0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喀什地区岳普湖县</w:t>
      </w:r>
    </w:p>
    <w:p w14:paraId="47D91E92">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3F35F487">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21BA6C97">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64E3062">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75BDC81">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714F2806">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3F8C00A">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526BA136">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65B887FB">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A806249">
      <w:pPr>
        <w:spacing w:before="209" w:line="223"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6"/>
          <w:sz w:val="32"/>
          <w:szCs w:val="32"/>
          <w:highlight w:val="none"/>
        </w:rPr>
        <w:t>第</w:t>
      </w:r>
      <w:r>
        <w:rPr>
          <w:rFonts w:hint="eastAsia" w:ascii="方正仿宋_GB2312" w:hAnsi="方正仿宋_GB2312" w:eastAsia="方正仿宋_GB2312" w:cs="方正仿宋_GB2312"/>
          <w:color w:val="auto"/>
          <w:spacing w:val="-55"/>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6</w:t>
      </w:r>
      <w:r>
        <w:rPr>
          <w:rFonts w:hint="eastAsia" w:ascii="方正仿宋_GB2312" w:hAnsi="方正仿宋_GB2312" w:eastAsia="方正仿宋_GB2312" w:cs="方正仿宋_GB2312"/>
          <w:b/>
          <w:bCs/>
          <w:color w:val="auto"/>
          <w:spacing w:val="22"/>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章</w:t>
      </w:r>
      <w:r>
        <w:rPr>
          <w:rFonts w:hint="eastAsia" w:ascii="方正仿宋_GB2312" w:hAnsi="方正仿宋_GB2312" w:eastAsia="方正仿宋_GB2312" w:cs="方正仿宋_GB2312"/>
          <w:color w:val="auto"/>
          <w:spacing w:val="-6"/>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评标方法和标准</w:t>
      </w:r>
    </w:p>
    <w:p w14:paraId="65478FB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本项目将按照招标文件第一章</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须知中“五 开标及评标 ”、“六 确定中标 ”及本 章的规定评标。</w:t>
      </w:r>
      <w:bookmarkStart w:id="124" w:name="bookmark16"/>
      <w:bookmarkEnd w:id="124"/>
      <w:bookmarkStart w:id="125" w:name="_Toc3023"/>
      <w:r>
        <w:rPr>
          <w:rFonts w:hint="eastAsia" w:ascii="方正仿宋_GB2312" w:hAnsi="方正仿宋_GB2312" w:eastAsia="方正仿宋_GB2312" w:cs="方正仿宋_GB2312"/>
          <w:color w:val="auto"/>
          <w:sz w:val="24"/>
          <w:szCs w:val="24"/>
          <w:highlight w:val="none"/>
        </w:rPr>
        <w:t>（内</w:t>
      </w:r>
      <w:r>
        <w:rPr>
          <w:rFonts w:hint="eastAsia" w:ascii="方正仿宋_GB2312" w:hAnsi="方正仿宋_GB2312" w:eastAsia="方正仿宋_GB2312" w:cs="方正仿宋_GB2312"/>
          <w:color w:val="auto"/>
          <w:sz w:val="24"/>
          <w:szCs w:val="24"/>
          <w:highlight w:val="none"/>
          <w:lang w:eastAsia="zh-CN"/>
        </w:rPr>
        <w:t>容主</w:t>
      </w:r>
      <w:r>
        <w:rPr>
          <w:rFonts w:hint="eastAsia" w:ascii="方正仿宋_GB2312" w:hAnsi="方正仿宋_GB2312" w:eastAsia="方正仿宋_GB2312" w:cs="方正仿宋_GB2312"/>
          <w:color w:val="auto"/>
          <w:sz w:val="24"/>
          <w:szCs w:val="24"/>
          <w:highlight w:val="none"/>
        </w:rPr>
        <w:t>要包括投标无效界定和详细评标标准）</w:t>
      </w:r>
      <w:bookmarkEnd w:id="125"/>
    </w:p>
    <w:p w14:paraId="5FE2753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1.根据《政府采购促进中小企业发展管理办法》（财库</w:t>
      </w:r>
      <w:r>
        <w:rPr>
          <w:rFonts w:hint="eastAsia" w:ascii="方正仿宋_GB2312" w:hAnsi="方正仿宋_GB2312" w:eastAsia="方正仿宋_GB2312" w:cs="方正仿宋_GB2312"/>
          <w:color w:val="auto"/>
          <w:sz w:val="24"/>
          <w:szCs w:val="24"/>
          <w:highlight w:val="none"/>
          <w:lang w:eastAsia="zh-CN"/>
        </w:rPr>
        <w:t>〔2020〕</w:t>
      </w:r>
      <w:r>
        <w:rPr>
          <w:rFonts w:hint="eastAsia" w:ascii="方正仿宋_GB2312" w:hAnsi="方正仿宋_GB2312" w:eastAsia="方正仿宋_GB2312" w:cs="方正仿宋_GB2312"/>
          <w:color w:val="auto"/>
          <w:sz w:val="24"/>
          <w:szCs w:val="24"/>
          <w:highlight w:val="none"/>
        </w:rPr>
        <w:t>46 号）、《关于进一步加大政府采购支持中小企业力度的通知》（财库【2022】19 号）、《财政部 司法部关于政府采购支持监狱企业发展有关问题的通知》（财库〔2014〕68 号）和《三部门联合发布关于 促进残疾人就业政府采购政策的通知》（财库〔2017〕141 号）的规定，对满足价格扣除条件 且在投标文件中提交了《</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企业类型声明函》《残疾人福利性单位声明函》或省级以上监 狱管理局、戒毒管理局（含新疆生产建设兵团）出具的属于监狱企业的证明文件的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，其 投标报价扣除 10 %后参与评审。对于同时属于小微企业、监狱企业或残疾人福利性单位的， 不重复进行投标报价扣除。如有其他政策支持因素（如鼓励创新等）需一并列出。</w:t>
      </w:r>
    </w:p>
    <w:p w14:paraId="5D1E974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 的扣除，用扣除后的价格参加评审。</w:t>
      </w:r>
      <w:r>
        <w:rPr>
          <w:rFonts w:hint="eastAsia" w:ascii="方正仿宋_GB2312" w:hAnsi="方正仿宋_GB2312" w:eastAsia="方正仿宋_GB2312" w:cs="方正仿宋_GB2312"/>
          <w:color w:val="auto"/>
          <w:sz w:val="24"/>
          <w:szCs w:val="24"/>
          <w:highlight w:val="none"/>
        </w:rPr>
        <w:t>联合体各方均为小型、微型企业和监狱企业的，联合体视同为小型、微型企业和监狱企业。</w:t>
      </w:r>
    </w:p>
    <w:p w14:paraId="38DC210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为提供服务在投标中伴随投标的产品如被列入财政部与国家主管部门颁发的节 能产品目录或环境标志产品目录或无线局域网产品目录，应提供相关证明，在评标时予以优先 采购，具体优惠措施为：《财政部、发展改革委、生态环境部、市场监管总局关于优化节能产 品、环境标志产品政府采购执行机制的通知》（财库〔2019〕9 号）。</w:t>
      </w:r>
    </w:p>
    <w:p w14:paraId="1D522B5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126" w:name="bookmark10"/>
      <w:bookmarkEnd w:id="126"/>
      <w:bookmarkStart w:id="127" w:name="_Toc8191"/>
      <w:r>
        <w:rPr>
          <w:rFonts w:hint="eastAsia" w:ascii="方正仿宋_GB2312" w:hAnsi="方正仿宋_GB2312" w:eastAsia="方正仿宋_GB2312" w:cs="方正仿宋_GB2312"/>
          <w:color w:val="auto"/>
          <w:sz w:val="24"/>
          <w:szCs w:val="24"/>
          <w:highlight w:val="none"/>
        </w:rPr>
        <w:t>4.中标候选人并列时的处理方式：</w:t>
      </w:r>
      <w:bookmarkEnd w:id="127"/>
    </w:p>
    <w:p w14:paraId="2100218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如采用最低</w:t>
      </w:r>
      <w:r>
        <w:rPr>
          <w:rFonts w:hint="eastAsia" w:ascii="方正仿宋_GB2312" w:hAnsi="方正仿宋_GB2312" w:eastAsia="方正仿宋_GB2312" w:cs="方正仿宋_GB2312"/>
          <w:color w:val="auto"/>
          <w:sz w:val="24"/>
          <w:szCs w:val="24"/>
          <w:highlight w:val="none"/>
          <w:lang w:val="en-US" w:eastAsia="zh-CN"/>
        </w:rPr>
        <w:t>价</w:t>
      </w:r>
      <w:r>
        <w:rPr>
          <w:rFonts w:hint="eastAsia" w:ascii="方正仿宋_GB2312" w:hAnsi="方正仿宋_GB2312" w:eastAsia="方正仿宋_GB2312" w:cs="方正仿宋_GB2312"/>
          <w:color w:val="auto"/>
          <w:sz w:val="24"/>
          <w:szCs w:val="24"/>
          <w:highlight w:val="none"/>
        </w:rPr>
        <w:t>评标办法，则：随机抽取决定；</w:t>
      </w:r>
    </w:p>
    <w:p w14:paraId="54B7AF9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如采用综合评标法，则：评审得分相同的且投标报价不同的，按投标报价低的中标；评审得分</w:t>
      </w:r>
      <w:bookmarkStart w:id="128" w:name="bookmark11"/>
      <w:bookmarkEnd w:id="128"/>
      <w:r>
        <w:rPr>
          <w:rFonts w:hint="eastAsia" w:ascii="方正仿宋_GB2312" w:hAnsi="方正仿宋_GB2312" w:eastAsia="方正仿宋_GB2312" w:cs="方正仿宋_GB2312"/>
          <w:color w:val="auto"/>
          <w:sz w:val="24"/>
          <w:szCs w:val="24"/>
          <w:highlight w:val="none"/>
        </w:rPr>
        <w:t>相同且投标报价相同的，由采购人随机抽取决定。</w:t>
      </w:r>
    </w:p>
    <w:p w14:paraId="448C479F">
      <w:pPr>
        <w:spacing w:line="218" w:lineRule="auto"/>
        <w:rPr>
          <w:rFonts w:hint="eastAsia" w:ascii="方正仿宋_GB2312" w:hAnsi="方正仿宋_GB2312" w:eastAsia="方正仿宋_GB2312" w:cs="方正仿宋_GB2312"/>
          <w:color w:val="auto"/>
          <w:sz w:val="24"/>
          <w:szCs w:val="24"/>
          <w:highlight w:val="none"/>
        </w:rPr>
        <w:sectPr>
          <w:footerReference r:id="rId14" w:type="default"/>
          <w:pgSz w:w="11907" w:h="16840"/>
          <w:pgMar w:top="1431" w:right="1000" w:bottom="1292" w:left="1028" w:header="0" w:footer="1059" w:gutter="0"/>
          <w:pgNumType w:fmt="decimal"/>
          <w:cols w:space="720" w:num="1"/>
        </w:sectPr>
      </w:pPr>
    </w:p>
    <w:p w14:paraId="4EDAC2B5">
      <w:pPr>
        <w:pStyle w:val="10"/>
        <w:spacing w:before="87" w:line="225" w:lineRule="auto"/>
        <w:ind w:left="4088"/>
        <w:outlineLvl w:val="2"/>
        <w:rPr>
          <w:rFonts w:hint="eastAsia" w:ascii="方正仿宋_GB2312" w:hAnsi="方正仿宋_GB2312" w:eastAsia="方正仿宋_GB2312" w:cs="方正仿宋_GB2312"/>
          <w:color w:val="auto"/>
          <w:sz w:val="31"/>
          <w:szCs w:val="31"/>
          <w:highlight w:val="none"/>
        </w:rPr>
      </w:pPr>
      <w:bookmarkStart w:id="129" w:name="bookmark17"/>
      <w:bookmarkEnd w:id="129"/>
      <w:r>
        <w:rPr>
          <w:rFonts w:hint="eastAsia" w:ascii="方正仿宋_GB2312" w:hAnsi="方正仿宋_GB2312" w:eastAsia="方正仿宋_GB2312" w:cs="方正仿宋_GB2312"/>
          <w:b/>
          <w:bCs/>
          <w:color w:val="auto"/>
          <w:spacing w:val="2"/>
          <w:sz w:val="31"/>
          <w:szCs w:val="31"/>
          <w:highlight w:val="none"/>
        </w:rPr>
        <w:t>资格性审查</w:t>
      </w:r>
    </w:p>
    <w:p w14:paraId="09B53406">
      <w:pPr>
        <w:pStyle w:val="10"/>
        <w:spacing w:before="157" w:line="405" w:lineRule="auto"/>
        <w:ind w:firstLine="535" w:firstLineChars="20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2"/>
          <w:sz w:val="24"/>
          <w:szCs w:val="24"/>
          <w:highlight w:val="none"/>
          <w:lang w:eastAsia="zh-CN"/>
        </w:rPr>
        <w:t>（一）</w:t>
      </w:r>
      <w:r>
        <w:rPr>
          <w:rFonts w:hint="eastAsia" w:ascii="方正仿宋_GB2312" w:hAnsi="方正仿宋_GB2312" w:eastAsia="方正仿宋_GB2312" w:cs="方正仿宋_GB2312"/>
          <w:color w:val="auto"/>
          <w:spacing w:val="12"/>
          <w:sz w:val="24"/>
          <w:szCs w:val="24"/>
          <w:highlight w:val="none"/>
        </w:rPr>
        <w:t>资格性检查是指评标委员会依据法律</w:t>
      </w:r>
      <w:r>
        <w:rPr>
          <w:rFonts w:hint="eastAsia" w:ascii="方正仿宋_GB2312" w:hAnsi="方正仿宋_GB2312" w:eastAsia="方正仿宋_GB2312" w:cs="方正仿宋_GB2312"/>
          <w:color w:val="auto"/>
          <w:spacing w:val="11"/>
          <w:sz w:val="24"/>
          <w:szCs w:val="24"/>
          <w:highlight w:val="none"/>
        </w:rPr>
        <w:t>法规和招标文件的规定，对投标文件中的资格证明、投标保</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证金等进行审查，</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以确定</w:t>
      </w:r>
      <w:r>
        <w:rPr>
          <w:rFonts w:hint="eastAsia" w:ascii="方正仿宋_GB2312" w:hAnsi="方正仿宋_GB2312" w:eastAsia="方正仿宋_GB2312" w:cs="方正仿宋_GB2312"/>
          <w:color w:val="auto"/>
          <w:spacing w:val="7"/>
          <w:sz w:val="24"/>
          <w:szCs w:val="24"/>
          <w:highlight w:val="none"/>
          <w:lang w:eastAsia="zh-CN"/>
        </w:rPr>
        <w:t>供应商</w:t>
      </w:r>
      <w:r>
        <w:rPr>
          <w:rFonts w:hint="eastAsia" w:ascii="方正仿宋_GB2312" w:hAnsi="方正仿宋_GB2312" w:eastAsia="方正仿宋_GB2312" w:cs="方正仿宋_GB2312"/>
          <w:color w:val="auto"/>
          <w:spacing w:val="7"/>
          <w:sz w:val="24"/>
          <w:szCs w:val="24"/>
          <w:highlight w:val="none"/>
        </w:rPr>
        <w:t>是否具备投标资格。</w:t>
      </w:r>
    </w:p>
    <w:p w14:paraId="520E7630">
      <w:pPr>
        <w:pStyle w:val="10"/>
        <w:spacing w:line="227" w:lineRule="auto"/>
        <w:ind w:left="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资格性检查包含如下内容：</w:t>
      </w:r>
    </w:p>
    <w:p w14:paraId="29D12DFE">
      <w:pPr>
        <w:spacing w:line="21" w:lineRule="exact"/>
        <w:rPr>
          <w:rFonts w:hint="eastAsia" w:ascii="方正仿宋_GB2312" w:hAnsi="方正仿宋_GB2312" w:eastAsia="方正仿宋_GB2312" w:cs="方正仿宋_GB2312"/>
          <w:color w:val="auto"/>
          <w:highlight w:val="none"/>
        </w:rPr>
      </w:pPr>
    </w:p>
    <w:tbl>
      <w:tblPr>
        <w:tblStyle w:val="25"/>
        <w:tblW w:w="9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874"/>
        <w:gridCol w:w="707"/>
        <w:gridCol w:w="793"/>
        <w:gridCol w:w="745"/>
      </w:tblGrid>
      <w:tr w14:paraId="70B52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7387" w:type="dxa"/>
            <w:gridSpan w:val="2"/>
            <w:tcBorders>
              <w:top w:val="single" w:color="auto" w:sz="4" w:space="0"/>
              <w:left w:val="single" w:color="auto" w:sz="4" w:space="0"/>
              <w:bottom w:val="single" w:color="auto" w:sz="4" w:space="0"/>
              <w:right w:val="single" w:color="auto" w:sz="4" w:space="0"/>
            </w:tcBorders>
            <w:noWrap w:val="0"/>
            <w:vAlign w:val="center"/>
          </w:tcPr>
          <w:p w14:paraId="3E17E8DA">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审查</w:t>
            </w:r>
            <w:r>
              <w:rPr>
                <w:rFonts w:hint="eastAsia" w:ascii="方正仿宋_GB2312" w:hAnsi="方正仿宋_GB2312" w:eastAsia="方正仿宋_GB2312" w:cs="方正仿宋_GB2312"/>
                <w:b/>
                <w:color w:val="auto"/>
                <w:sz w:val="24"/>
                <w:szCs w:val="24"/>
                <w:highlight w:val="none"/>
              </w:rPr>
              <w:t>内容</w:t>
            </w:r>
          </w:p>
        </w:tc>
        <w:tc>
          <w:tcPr>
            <w:tcW w:w="2245" w:type="dxa"/>
            <w:gridSpan w:val="3"/>
            <w:tcBorders>
              <w:top w:val="single" w:color="auto" w:sz="4" w:space="0"/>
              <w:left w:val="single" w:color="auto" w:sz="4" w:space="0"/>
              <w:bottom w:val="single" w:color="auto" w:sz="4" w:space="0"/>
              <w:right w:val="single" w:color="auto" w:sz="4" w:space="0"/>
            </w:tcBorders>
            <w:noWrap w:val="0"/>
            <w:vAlign w:val="center"/>
          </w:tcPr>
          <w:p w14:paraId="2F9B1803">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及审查情况</w:t>
            </w:r>
          </w:p>
        </w:tc>
      </w:tr>
      <w:tr w14:paraId="175E5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CED8AEE">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5E98BE3">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textAlignment w:val="auto"/>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eastAsia="zh-CN"/>
              </w:rPr>
              <w:t>法人或者其他组织的营业执照等证明文件；</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E09C8E5">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02C9090">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4D6F6E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2547F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7888797">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7B5E5B6">
            <w:pPr>
              <w:pStyle w:val="40"/>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0"/>
                <w:sz w:val="24"/>
                <w:szCs w:val="24"/>
                <w:highlight w:val="none"/>
                <w:lang w:val="en-US" w:eastAsia="zh-CN" w:bidi="zh-CN"/>
              </w:rPr>
            </w:pPr>
            <w:r>
              <w:rPr>
                <w:rFonts w:hint="eastAsia" w:ascii="方正仿宋_GB2312" w:hAnsi="方正仿宋_GB2312" w:eastAsia="方正仿宋_GB2312" w:cs="方正仿宋_GB2312"/>
                <w:b w:val="0"/>
                <w:bCs w:val="0"/>
                <w:color w:val="auto"/>
                <w:sz w:val="24"/>
                <w:szCs w:val="24"/>
                <w:highlight w:val="none"/>
              </w:rPr>
              <w:t>法定代表人(负责人)资格证明及授权书；(法定代表人投标需提供法定代表人(负责人)资格证明)；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A0603A0">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6CFA0E">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76F9FF9">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71AD1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A51D3A4">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B260A0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具有良好的商业信誉和健全的财务会计制度的证明文件：</w:t>
            </w:r>
          </w:p>
          <w:p w14:paraId="2EE3B7F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供应商是企业（包括合伙企业）的，应提供由会计师事务所出具的2024年度或2025年度财务审计报告</w:t>
            </w:r>
            <w:r>
              <w:rPr>
                <w:rFonts w:hint="eastAsia" w:ascii="方正仿宋_GB2312" w:hAnsi="方正仿宋_GB2312" w:eastAsia="方正仿宋_GB2312" w:cs="方正仿宋_GB2312"/>
                <w:color w:val="auto"/>
                <w:sz w:val="24"/>
                <w:szCs w:val="24"/>
                <w:highlight w:val="none"/>
                <w:lang w:val="en-US" w:eastAsia="zh-CN"/>
              </w:rPr>
              <w:t>（至少须包括审计意见正文、资产负债表、利润表、现金流量表和附注）</w:t>
            </w:r>
            <w:r>
              <w:rPr>
                <w:rFonts w:hint="eastAsia" w:ascii="方正仿宋_GB2312" w:hAnsi="方正仿宋_GB2312" w:eastAsia="方正仿宋_GB2312" w:cs="方正仿宋_GB2312"/>
                <w:b w:val="0"/>
                <w:bCs w:val="0"/>
                <w:color w:val="auto"/>
                <w:kern w:val="2"/>
                <w:sz w:val="24"/>
                <w:szCs w:val="24"/>
                <w:highlight w:val="none"/>
                <w:lang w:val="en-US" w:eastAsia="zh-CN" w:bidi="ar-SA"/>
              </w:rPr>
              <w:t>；</w:t>
            </w:r>
          </w:p>
          <w:p w14:paraId="254E8A17">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供应商是事业单位的，应提供近一年供应商内部财务报表；</w:t>
            </w:r>
          </w:p>
          <w:p w14:paraId="2643C3DD">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供应商是开标日前一年内新成立公司，应提供银行出具的有效期内的资信证明复印件；</w:t>
            </w:r>
          </w:p>
          <w:p w14:paraId="27CD93A7">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供应商是其他组织和自然人，没有经审计的财务报告，提供银行出具的资信证明复印件。</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A202D0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B79289">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0E7471DA">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33531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49E2530">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64494413">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sz w:val="24"/>
                <w:szCs w:val="24"/>
                <w:highlight w:val="none"/>
                <w:lang w:eastAsia="zh-CN"/>
              </w:rPr>
              <w:t>提供依法缴纳近6个月</w:t>
            </w:r>
            <w:r>
              <w:rPr>
                <w:rFonts w:hint="eastAsia" w:ascii="方正仿宋_GB2312" w:hAnsi="方正仿宋_GB2312" w:eastAsia="方正仿宋_GB2312" w:cs="方正仿宋_GB2312"/>
                <w:b w:val="0"/>
                <w:bCs w:val="0"/>
                <w:color w:val="auto"/>
                <w:sz w:val="24"/>
                <w:szCs w:val="24"/>
                <w:highlight w:val="none"/>
                <w:lang w:val="en-US" w:eastAsia="zh-CN"/>
              </w:rPr>
              <w:t>内</w:t>
            </w:r>
            <w:r>
              <w:rPr>
                <w:rFonts w:hint="eastAsia" w:ascii="方正仿宋_GB2312" w:hAnsi="方正仿宋_GB2312" w:eastAsia="方正仿宋_GB2312" w:cs="方正仿宋_GB2312"/>
                <w:b w:val="0"/>
                <w:bCs w:val="0"/>
                <w:color w:val="auto"/>
                <w:sz w:val="24"/>
                <w:szCs w:val="24"/>
                <w:highlight w:val="none"/>
                <w:lang w:eastAsia="zh-CN"/>
              </w:rPr>
              <w:t>任意一个月社会保险的凭据；</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3C75D05">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899934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A6B77D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78174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AC4B111">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2025E8A">
            <w:pPr>
              <w:rPr>
                <w:rFonts w:hint="eastAsia" w:ascii="方正仿宋_GB2312" w:hAnsi="方正仿宋_GB2312" w:eastAsia="方正仿宋_GB2312" w:cs="方正仿宋_GB2312"/>
                <w:b w:val="0"/>
                <w:bCs w:val="0"/>
                <w:color w:val="auto"/>
                <w:kern w:val="2"/>
                <w:sz w:val="24"/>
                <w:szCs w:val="24"/>
                <w:highlight w:val="none"/>
                <w:lang w:val="zh-CN" w:eastAsia="zh-CN" w:bidi="zh-CN"/>
              </w:rPr>
            </w:pPr>
            <w:r>
              <w:rPr>
                <w:rFonts w:hint="eastAsia" w:ascii="方正仿宋_GB2312" w:hAnsi="方正仿宋_GB2312" w:eastAsia="方正仿宋_GB2312" w:cs="方正仿宋_GB2312"/>
                <w:b w:val="0"/>
                <w:bCs w:val="0"/>
                <w:color w:val="auto"/>
                <w:sz w:val="24"/>
                <w:szCs w:val="24"/>
                <w:highlight w:val="none"/>
                <w:lang w:eastAsia="zh-CN"/>
              </w:rPr>
              <w:t>提供税务部门出具的近6个月</w:t>
            </w:r>
            <w:r>
              <w:rPr>
                <w:rFonts w:hint="eastAsia" w:ascii="方正仿宋_GB2312" w:hAnsi="方正仿宋_GB2312" w:eastAsia="方正仿宋_GB2312" w:cs="方正仿宋_GB2312"/>
                <w:b w:val="0"/>
                <w:bCs w:val="0"/>
                <w:color w:val="auto"/>
                <w:sz w:val="24"/>
                <w:szCs w:val="24"/>
                <w:highlight w:val="none"/>
                <w:lang w:val="en-US" w:eastAsia="zh-CN"/>
              </w:rPr>
              <w:t>内</w:t>
            </w:r>
            <w:r>
              <w:rPr>
                <w:rFonts w:hint="eastAsia" w:ascii="方正仿宋_GB2312" w:hAnsi="方正仿宋_GB2312" w:eastAsia="方正仿宋_GB2312" w:cs="方正仿宋_GB2312"/>
                <w:b w:val="0"/>
                <w:bCs w:val="0"/>
                <w:color w:val="auto"/>
                <w:sz w:val="24"/>
                <w:szCs w:val="24"/>
                <w:highlight w:val="none"/>
                <w:lang w:eastAsia="zh-CN"/>
              </w:rPr>
              <w:t>任意一个月的完税证明或无欠税证明；</w:t>
            </w:r>
            <w:r>
              <w:rPr>
                <w:rFonts w:hint="eastAsia" w:ascii="方正仿宋_GB2312" w:hAnsi="方正仿宋_GB2312" w:eastAsia="方正仿宋_GB2312" w:cs="方正仿宋_GB2312"/>
                <w:color w:val="auto"/>
                <w:sz w:val="24"/>
                <w:szCs w:val="24"/>
                <w:highlight w:val="none"/>
                <w:lang w:val="en-US"/>
              </w:rPr>
              <w:t>注：①若供应商某月税收为零申报，须提供当月加盖税务局公章的无欠税证明或“国家税务总局电子税务局(12366.chinatax.gov.cn/bsfw/onlinetaxation/main)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83326D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A55D1FA">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6E12B64D">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6D40C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4843FF7A">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14E49C6">
            <w:pPr>
              <w:pStyle w:val="6"/>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outlineLvl w:val="2"/>
              <w:rPr>
                <w:rFonts w:hint="eastAsia" w:ascii="方正仿宋_GB2312" w:hAnsi="方正仿宋_GB2312" w:eastAsia="方正仿宋_GB2312" w:cs="方正仿宋_GB2312"/>
                <w:b w:val="0"/>
                <w:bCs w:val="0"/>
                <w:color w:val="auto"/>
                <w:kern w:val="0"/>
                <w:sz w:val="24"/>
                <w:szCs w:val="24"/>
                <w:highlight w:val="none"/>
                <w:u w:val="none"/>
                <w:lang w:val="zh-CN" w:eastAsia="zh-CN" w:bidi="zh-CN"/>
              </w:rPr>
            </w:pPr>
            <w:r>
              <w:rPr>
                <w:rFonts w:hint="eastAsia" w:ascii="方正仿宋_GB2312" w:hAnsi="方正仿宋_GB2312" w:eastAsia="方正仿宋_GB2312" w:cs="方正仿宋_GB2312"/>
                <w:b w:val="0"/>
                <w:bCs w:val="0"/>
                <w:color w:val="auto"/>
                <w:sz w:val="24"/>
                <w:szCs w:val="24"/>
                <w:highlight w:val="none"/>
                <w:u w:val="none"/>
              </w:rPr>
              <w:t>根据《财政部关于在政府采购活动中查询及使用信用记录有关问题的通知》（财库﹝2016﹞125号）的要求，凡拟参加本次招标项目的</w:t>
            </w:r>
            <w:r>
              <w:rPr>
                <w:rFonts w:hint="eastAsia" w:ascii="方正仿宋_GB2312" w:hAnsi="方正仿宋_GB2312" w:eastAsia="方正仿宋_GB2312" w:cs="方正仿宋_GB2312"/>
                <w:b w:val="0"/>
                <w:bCs w:val="0"/>
                <w:color w:val="auto"/>
                <w:sz w:val="24"/>
                <w:szCs w:val="24"/>
                <w:highlight w:val="none"/>
                <w:u w:val="none"/>
                <w:lang w:eastAsia="zh-CN"/>
              </w:rPr>
              <w:t>供应商</w:t>
            </w:r>
            <w:r>
              <w:rPr>
                <w:rFonts w:hint="eastAsia" w:ascii="方正仿宋_GB2312" w:hAnsi="方正仿宋_GB2312" w:eastAsia="方正仿宋_GB2312" w:cs="方正仿宋_GB2312"/>
                <w:b w:val="0"/>
                <w:bCs w:val="0"/>
                <w:color w:val="auto"/>
                <w:sz w:val="24"/>
                <w:szCs w:val="24"/>
                <w:highlight w:val="none"/>
                <w:u w:val="none"/>
              </w:rPr>
              <w:t>，如在“信用中国”网站被列入失信被执行人、重大税收违法失信主体(信用中国首页-点击信用服务-查询、网页打印)、中国政府采购网严重违法失信行为记录名单的（尚在处罚期内的），将拒绝其参加本次招标活动（现场查询核实）；</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7D4A5A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1E87A4">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79C89E4">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4368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300528D">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43A3B40">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0"/>
                <w:sz w:val="24"/>
                <w:szCs w:val="24"/>
                <w:highlight w:val="none"/>
                <w:u w:val="none"/>
                <w:lang w:val="zh-CN" w:eastAsia="zh-CN" w:bidi="ar-SA"/>
              </w:rPr>
            </w:pPr>
            <w:r>
              <w:rPr>
                <w:rFonts w:hint="eastAsia" w:ascii="方正仿宋_GB2312" w:hAnsi="方正仿宋_GB2312" w:eastAsia="方正仿宋_GB2312" w:cs="方正仿宋_GB2312"/>
                <w:b w:val="0"/>
                <w:bCs w:val="0"/>
                <w:color w:val="auto"/>
                <w:sz w:val="24"/>
                <w:szCs w:val="24"/>
                <w:highlight w:val="none"/>
                <w:u w:val="none"/>
              </w:rPr>
              <w:t>提供针对本次项目《反商业贿赂承诺书》；</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D379C90">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709DCE1">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BEC240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2A4A7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2CB770E">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FEA9577">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kern w:val="0"/>
                <w:sz w:val="24"/>
                <w:szCs w:val="24"/>
                <w:highlight w:val="none"/>
                <w:u w:val="none"/>
                <w:lang w:val="zh-CN" w:eastAsia="zh-CN" w:bidi="ar-SA"/>
              </w:rPr>
            </w:pPr>
            <w:r>
              <w:rPr>
                <w:rFonts w:hint="eastAsia" w:ascii="方正仿宋_GB2312" w:hAnsi="方正仿宋_GB2312" w:eastAsia="方正仿宋_GB2312" w:cs="方正仿宋_GB2312"/>
                <w:b w:val="0"/>
                <w:bCs w:val="0"/>
                <w:color w:val="auto"/>
                <w:sz w:val="24"/>
                <w:szCs w:val="24"/>
                <w:highlight w:val="none"/>
                <w:u w:val="none"/>
              </w:rPr>
              <w:t>参加政府采购活动3年内在经营活动中没有重大违法违规记录的书面声明；</w:t>
            </w:r>
            <w:r>
              <w:rPr>
                <w:rFonts w:hint="eastAsia" w:ascii="方正仿宋_GB2312" w:hAnsi="方正仿宋_GB2312" w:eastAsia="方正仿宋_GB2312" w:cs="方正仿宋_GB2312"/>
                <w:b w:val="0"/>
                <w:bCs w:val="0"/>
                <w:color w:val="auto"/>
                <w:sz w:val="24"/>
                <w:szCs w:val="24"/>
                <w:highlight w:val="none"/>
                <w:u w:val="none"/>
                <w:lang w:eastAsia="zh-CN"/>
              </w:rPr>
              <w:t>（</w:t>
            </w:r>
            <w:r>
              <w:rPr>
                <w:rFonts w:hint="eastAsia" w:ascii="方正仿宋_GB2312" w:hAnsi="方正仿宋_GB2312" w:eastAsia="方正仿宋_GB2312" w:cs="方正仿宋_GB2312"/>
                <w:b w:val="0"/>
                <w:bCs w:val="0"/>
                <w:color w:val="auto"/>
                <w:sz w:val="24"/>
                <w:szCs w:val="24"/>
                <w:highlight w:val="none"/>
                <w:u w:val="none"/>
                <w:lang w:val="en-US" w:eastAsia="zh-CN"/>
              </w:rPr>
              <w:t>提供承诺函</w:t>
            </w:r>
            <w:r>
              <w:rPr>
                <w:rFonts w:hint="eastAsia" w:ascii="方正仿宋_GB2312" w:hAnsi="方正仿宋_GB2312" w:eastAsia="方正仿宋_GB2312" w:cs="方正仿宋_GB2312"/>
                <w:b w:val="0"/>
                <w:bCs w:val="0"/>
                <w:color w:val="auto"/>
                <w:sz w:val="24"/>
                <w:szCs w:val="24"/>
                <w:highlight w:val="none"/>
                <w:u w:val="none"/>
                <w:lang w:eastAsia="zh-CN"/>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4687C5E">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B21003">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0D1583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688AE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D2704E1">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9</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4EE3E868">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具有履行合同所必需的设备和专业技术能力；</w:t>
            </w:r>
            <w:r>
              <w:rPr>
                <w:rFonts w:hint="eastAsia" w:ascii="方正仿宋_GB2312" w:hAnsi="方正仿宋_GB2312" w:eastAsia="方正仿宋_GB2312" w:cs="方正仿宋_GB2312"/>
                <w:b w:val="0"/>
                <w:bCs w:val="0"/>
                <w:color w:val="auto"/>
                <w:sz w:val="24"/>
                <w:szCs w:val="24"/>
                <w:highlight w:val="none"/>
                <w:u w:val="none"/>
                <w:lang w:eastAsia="zh-CN"/>
              </w:rPr>
              <w:t>（</w:t>
            </w:r>
            <w:r>
              <w:rPr>
                <w:rFonts w:hint="eastAsia" w:ascii="方正仿宋_GB2312" w:hAnsi="方正仿宋_GB2312" w:eastAsia="方正仿宋_GB2312" w:cs="方正仿宋_GB2312"/>
                <w:b w:val="0"/>
                <w:bCs w:val="0"/>
                <w:color w:val="auto"/>
                <w:sz w:val="24"/>
                <w:szCs w:val="24"/>
                <w:highlight w:val="none"/>
                <w:u w:val="none"/>
                <w:lang w:val="en-US" w:eastAsia="zh-CN"/>
              </w:rPr>
              <w:t>提供承诺函</w:t>
            </w:r>
            <w:r>
              <w:rPr>
                <w:rFonts w:hint="eastAsia" w:ascii="方正仿宋_GB2312" w:hAnsi="方正仿宋_GB2312" w:eastAsia="方正仿宋_GB2312" w:cs="方正仿宋_GB2312"/>
                <w:b w:val="0"/>
                <w:bCs w:val="0"/>
                <w:color w:val="auto"/>
                <w:sz w:val="24"/>
                <w:szCs w:val="24"/>
                <w:highlight w:val="none"/>
                <w:u w:val="none"/>
                <w:lang w:eastAsia="zh-CN"/>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192716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0A42A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19273C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489F5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EA674DF">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10</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2633BCD4">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投标</w:t>
            </w:r>
            <w:r>
              <w:rPr>
                <w:rFonts w:hint="eastAsia" w:ascii="方正仿宋_GB2312" w:hAnsi="方正仿宋_GB2312" w:eastAsia="方正仿宋_GB2312" w:cs="方正仿宋_GB2312"/>
                <w:b w:val="0"/>
                <w:bCs w:val="0"/>
                <w:color w:val="auto"/>
                <w:sz w:val="24"/>
                <w:szCs w:val="24"/>
                <w:highlight w:val="none"/>
                <w:u w:val="none"/>
                <w:lang w:eastAsia="zh-CN"/>
              </w:rPr>
              <w:t>保证金</w:t>
            </w:r>
            <w:r>
              <w:rPr>
                <w:rFonts w:hint="eastAsia" w:ascii="方正仿宋_GB2312" w:hAnsi="方正仿宋_GB2312" w:eastAsia="方正仿宋_GB2312" w:cs="方正仿宋_GB2312"/>
                <w:b w:val="0"/>
                <w:bCs w:val="0"/>
                <w:color w:val="auto"/>
                <w:sz w:val="24"/>
                <w:szCs w:val="24"/>
                <w:highlight w:val="none"/>
                <w:u w:val="none"/>
              </w:rPr>
              <w:t>缴纳凭证；</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A6533F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3F3BA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FBB4BD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580FF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EF1EC16">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3299F6BC">
            <w:pPr>
              <w:tabs>
                <w:tab w:val="left" w:pos="5580"/>
              </w:tabs>
              <w:spacing w:line="240" w:lineRule="atLeast"/>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供应商须具有行政主管部门颁发的乙级（含乙级）以上测绘（工程测量）资质。</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55CDB3B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D73475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AF1BE5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bl>
    <w:p w14:paraId="36B6E131">
      <w:pPr>
        <w:pStyle w:val="10"/>
        <w:spacing w:before="172" w:line="407" w:lineRule="auto"/>
        <w:ind w:left="199" w:leftChars="95" w:firstLine="525" w:firstLineChars="19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2"/>
          <w:sz w:val="24"/>
          <w:szCs w:val="24"/>
          <w:highlight w:val="none"/>
        </w:rPr>
        <w:t>通过上述资格性检查，可初步判定</w:t>
      </w:r>
      <w:r>
        <w:rPr>
          <w:rFonts w:hint="eastAsia" w:ascii="方正仿宋_GB2312" w:hAnsi="方正仿宋_GB2312" w:eastAsia="方正仿宋_GB2312" w:cs="方正仿宋_GB2312"/>
          <w:color w:val="auto"/>
          <w:spacing w:val="12"/>
          <w:sz w:val="24"/>
          <w:szCs w:val="24"/>
          <w:highlight w:val="none"/>
          <w:lang w:eastAsia="zh-CN"/>
        </w:rPr>
        <w:t>供应商</w:t>
      </w:r>
      <w:r>
        <w:rPr>
          <w:rFonts w:hint="eastAsia" w:ascii="方正仿宋_GB2312" w:hAnsi="方正仿宋_GB2312" w:eastAsia="方正仿宋_GB2312" w:cs="方正仿宋_GB2312"/>
          <w:color w:val="auto"/>
          <w:spacing w:val="12"/>
          <w:sz w:val="24"/>
          <w:szCs w:val="24"/>
          <w:highlight w:val="none"/>
        </w:rPr>
        <w:t>的投标文件是否符合招标文</w:t>
      </w:r>
      <w:r>
        <w:rPr>
          <w:rFonts w:hint="eastAsia" w:ascii="方正仿宋_GB2312" w:hAnsi="方正仿宋_GB2312" w:eastAsia="方正仿宋_GB2312" w:cs="方正仿宋_GB2312"/>
          <w:color w:val="auto"/>
          <w:spacing w:val="11"/>
          <w:sz w:val="24"/>
          <w:szCs w:val="24"/>
          <w:highlight w:val="none"/>
        </w:rPr>
        <w:t>件的要求。对于上述审查内容，投标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人必须响应，否则其投标文件作废标处理。</w:t>
      </w:r>
    </w:p>
    <w:p w14:paraId="69C0DB9B">
      <w:pPr>
        <w:spacing w:line="407" w:lineRule="auto"/>
        <w:rPr>
          <w:rFonts w:hint="eastAsia" w:ascii="方正仿宋_GB2312" w:hAnsi="方正仿宋_GB2312" w:eastAsia="方正仿宋_GB2312" w:cs="方正仿宋_GB2312"/>
          <w:color w:val="auto"/>
          <w:sz w:val="24"/>
          <w:szCs w:val="24"/>
          <w:highlight w:val="none"/>
        </w:rPr>
        <w:sectPr>
          <w:footerReference r:id="rId15" w:type="default"/>
          <w:pgSz w:w="11907" w:h="16840"/>
          <w:pgMar w:top="1431" w:right="1080" w:bottom="1292" w:left="1088" w:header="0" w:footer="1059" w:gutter="0"/>
          <w:pgNumType w:fmt="decimal"/>
          <w:cols w:space="720" w:num="1"/>
        </w:sectPr>
      </w:pPr>
    </w:p>
    <w:p w14:paraId="41C29AE9">
      <w:pPr>
        <w:pStyle w:val="10"/>
        <w:spacing w:before="63" w:line="225" w:lineRule="auto"/>
        <w:ind w:left="4156"/>
        <w:rPr>
          <w:rFonts w:hint="eastAsia" w:ascii="方正仿宋_GB2312" w:hAnsi="方正仿宋_GB2312" w:eastAsia="方正仿宋_GB2312" w:cs="方正仿宋_GB2312"/>
          <w:color w:val="auto"/>
          <w:sz w:val="31"/>
          <w:szCs w:val="31"/>
          <w:highlight w:val="none"/>
        </w:rPr>
      </w:pPr>
      <w:bookmarkStart w:id="130" w:name="bookmark12"/>
      <w:bookmarkEnd w:id="130"/>
      <w:r>
        <w:rPr>
          <w:rFonts w:hint="eastAsia" w:ascii="方正仿宋_GB2312" w:hAnsi="方正仿宋_GB2312" w:eastAsia="方正仿宋_GB2312" w:cs="方正仿宋_GB2312"/>
          <w:b/>
          <w:bCs/>
          <w:color w:val="auto"/>
          <w:spacing w:val="4"/>
          <w:sz w:val="31"/>
          <w:szCs w:val="31"/>
          <w:highlight w:val="none"/>
        </w:rPr>
        <w:t>符合性检查</w:t>
      </w:r>
    </w:p>
    <w:p w14:paraId="7980BED9">
      <w:pPr>
        <w:pStyle w:val="10"/>
        <w:spacing w:before="160" w:line="228" w:lineRule="auto"/>
        <w:ind w:left="95"/>
        <w:outlineLvl w:val="1"/>
        <w:rPr>
          <w:rFonts w:hint="eastAsia" w:ascii="方正仿宋_GB2312" w:hAnsi="方正仿宋_GB2312" w:eastAsia="方正仿宋_GB2312" w:cs="方正仿宋_GB2312"/>
          <w:color w:val="auto"/>
          <w:sz w:val="24"/>
          <w:szCs w:val="24"/>
          <w:highlight w:val="none"/>
        </w:rPr>
      </w:pPr>
      <w:bookmarkStart w:id="131" w:name="bookmark18"/>
      <w:bookmarkEnd w:id="131"/>
      <w:bookmarkStart w:id="132" w:name="_Toc1974"/>
      <w:r>
        <w:rPr>
          <w:rFonts w:hint="eastAsia" w:ascii="方正仿宋_GB2312" w:hAnsi="方正仿宋_GB2312" w:eastAsia="方正仿宋_GB2312" w:cs="方正仿宋_GB2312"/>
          <w:color w:val="auto"/>
          <w:spacing w:val="5"/>
          <w:sz w:val="24"/>
          <w:szCs w:val="24"/>
          <w:highlight w:val="none"/>
        </w:rPr>
        <w:t>1</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、符合性检查包含下列内容</w:t>
      </w:r>
      <w:bookmarkEnd w:id="132"/>
    </w:p>
    <w:tbl>
      <w:tblPr>
        <w:tblStyle w:val="2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4"/>
        <w:gridCol w:w="5990"/>
        <w:gridCol w:w="876"/>
      </w:tblGrid>
      <w:tr w14:paraId="25E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7" w:type="dxa"/>
            <w:noWrap w:val="0"/>
            <w:vAlign w:val="center"/>
          </w:tcPr>
          <w:p w14:paraId="51F5F0E8">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bidi="ar-SA"/>
              </w:rPr>
            </w:pPr>
            <w:r>
              <w:rPr>
                <w:rFonts w:hint="eastAsia" w:ascii="方正仿宋_GB2312" w:hAnsi="方正仿宋_GB2312" w:eastAsia="方正仿宋_GB2312" w:cs="方正仿宋_GB2312"/>
                <w:b/>
                <w:color w:val="auto"/>
                <w:kern w:val="0"/>
                <w:sz w:val="21"/>
                <w:szCs w:val="21"/>
                <w:highlight w:val="none"/>
                <w:lang w:val="en-US" w:bidi="ar-SA"/>
              </w:rPr>
              <w:t>序号</w:t>
            </w:r>
          </w:p>
        </w:tc>
        <w:tc>
          <w:tcPr>
            <w:tcW w:w="1854" w:type="dxa"/>
            <w:noWrap w:val="0"/>
            <w:vAlign w:val="center"/>
          </w:tcPr>
          <w:p w14:paraId="21334B44">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bidi="ar-SA"/>
              </w:rPr>
              <w:t>审查</w:t>
            </w:r>
            <w:r>
              <w:rPr>
                <w:rFonts w:hint="eastAsia" w:ascii="方正仿宋_GB2312" w:hAnsi="方正仿宋_GB2312" w:eastAsia="方正仿宋_GB2312" w:cs="方正仿宋_GB2312"/>
                <w:b/>
                <w:color w:val="auto"/>
                <w:kern w:val="0"/>
                <w:sz w:val="21"/>
                <w:szCs w:val="21"/>
                <w:highlight w:val="none"/>
                <w:lang w:val="en-US" w:eastAsia="zh-CN" w:bidi="ar-SA"/>
              </w:rPr>
              <w:t>要求</w:t>
            </w:r>
          </w:p>
        </w:tc>
        <w:tc>
          <w:tcPr>
            <w:tcW w:w="5990" w:type="dxa"/>
            <w:noWrap w:val="0"/>
            <w:vAlign w:val="center"/>
          </w:tcPr>
          <w:p w14:paraId="6EB7D373">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eastAsia="zh-CN" w:bidi="ar-SA"/>
              </w:rPr>
              <w:t>要求说明</w:t>
            </w:r>
          </w:p>
        </w:tc>
        <w:tc>
          <w:tcPr>
            <w:tcW w:w="876" w:type="dxa"/>
            <w:noWrap w:val="0"/>
            <w:vAlign w:val="center"/>
          </w:tcPr>
          <w:p w14:paraId="29809877">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eastAsia="zh-CN" w:bidi="ar-SA"/>
              </w:rPr>
              <w:t>备注</w:t>
            </w:r>
          </w:p>
        </w:tc>
      </w:tr>
      <w:tr w14:paraId="7EC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7630C446">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color w:val="auto"/>
                <w:kern w:val="0"/>
                <w:sz w:val="21"/>
                <w:szCs w:val="21"/>
                <w:highlight w:val="none"/>
                <w:lang w:val="en-US" w:bidi="ar-SA"/>
              </w:rPr>
            </w:pPr>
            <w:r>
              <w:rPr>
                <w:rFonts w:hint="eastAsia" w:ascii="方正仿宋_GB2312" w:hAnsi="方正仿宋_GB2312" w:eastAsia="方正仿宋_GB2312" w:cs="方正仿宋_GB2312"/>
                <w:color w:val="auto"/>
                <w:kern w:val="0"/>
                <w:sz w:val="21"/>
                <w:szCs w:val="21"/>
                <w:highlight w:val="none"/>
                <w:lang w:val="en-US" w:bidi="ar-SA"/>
              </w:rPr>
              <w:t>1</w:t>
            </w:r>
          </w:p>
        </w:tc>
        <w:tc>
          <w:tcPr>
            <w:tcW w:w="1854" w:type="dxa"/>
            <w:noWrap w:val="0"/>
            <w:vAlign w:val="center"/>
          </w:tcPr>
          <w:p w14:paraId="1E0D600E">
            <w:pPr>
              <w:widowControl/>
              <w:shd w:val="clear" w:color="auto" w:fill="auto"/>
              <w:autoSpaceDE/>
              <w:autoSpaceDN/>
              <w:spacing w:before="0" w:after="0" w:line="240" w:lineRule="auto"/>
              <w:ind w:left="0" w:leftChars="0" w:right="0" w:rightChars="0" w:firstLine="0" w:firstLineChars="0"/>
              <w:jc w:val="center"/>
              <w:outlineLvl w:val="9"/>
              <w:rPr>
                <w:rFonts w:hint="eastAsia" w:ascii="方正仿宋_GB2312" w:hAnsi="方正仿宋_GB2312" w:eastAsia="方正仿宋_GB2312" w:cs="方正仿宋_GB2312"/>
                <w:color w:val="auto"/>
                <w:kern w:val="0"/>
                <w:sz w:val="21"/>
                <w:szCs w:val="21"/>
                <w:highlight w:val="none"/>
                <w:lang w:val="en-US" w:bidi="ar-SA"/>
              </w:rPr>
            </w:pP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文件完整性</w:t>
            </w:r>
          </w:p>
        </w:tc>
        <w:tc>
          <w:tcPr>
            <w:tcW w:w="5990" w:type="dxa"/>
            <w:noWrap w:val="0"/>
            <w:vAlign w:val="center"/>
          </w:tcPr>
          <w:p w14:paraId="528C498D">
            <w:pPr>
              <w:widowControl/>
              <w:shd w:val="clear" w:color="auto" w:fill="auto"/>
              <w:autoSpaceDE/>
              <w:autoSpaceDN/>
              <w:spacing w:before="0" w:after="0" w:line="240" w:lineRule="auto"/>
              <w:ind w:left="0" w:leftChars="0" w:right="0" w:rightChars="0"/>
              <w:jc w:val="left"/>
              <w:outlineLvl w:val="9"/>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提交</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函。</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文件完整，无重大错漏，并按要求签署、盖章</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w:t>
            </w:r>
          </w:p>
        </w:tc>
        <w:tc>
          <w:tcPr>
            <w:tcW w:w="876" w:type="dxa"/>
            <w:noWrap w:val="0"/>
            <w:vAlign w:val="center"/>
          </w:tcPr>
          <w:p w14:paraId="32F4AA1A">
            <w:pPr>
              <w:widowControl/>
              <w:shd w:val="clear" w:color="auto" w:fill="auto"/>
              <w:autoSpaceDE/>
              <w:autoSpaceDN/>
              <w:spacing w:before="0" w:after="0" w:line="240" w:lineRule="auto"/>
              <w:ind w:left="0" w:leftChars="0" w:right="0" w:rightChars="0"/>
              <w:jc w:val="left"/>
              <w:outlineLvl w:val="9"/>
              <w:rPr>
                <w:rFonts w:hint="eastAsia" w:ascii="方正仿宋_GB2312" w:hAnsi="方正仿宋_GB2312" w:eastAsia="方正仿宋_GB2312" w:cs="方正仿宋_GB2312"/>
                <w:color w:val="auto"/>
                <w:spacing w:val="0"/>
                <w:w w:val="100"/>
                <w:kern w:val="0"/>
                <w:position w:val="0"/>
                <w:sz w:val="21"/>
                <w:szCs w:val="21"/>
                <w:highlight w:val="none"/>
                <w:lang w:val="en-US" w:bidi="ar-SA"/>
              </w:rPr>
            </w:pPr>
          </w:p>
        </w:tc>
      </w:tr>
      <w:tr w14:paraId="4F5A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324178F2">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2</w:t>
            </w:r>
          </w:p>
        </w:tc>
        <w:tc>
          <w:tcPr>
            <w:tcW w:w="1854" w:type="dxa"/>
            <w:shd w:val="clear" w:color="auto" w:fill="auto"/>
            <w:noWrap w:val="0"/>
            <w:vAlign w:val="center"/>
          </w:tcPr>
          <w:p w14:paraId="5F1D49E1">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w:t>
            </w:r>
          </w:p>
        </w:tc>
        <w:tc>
          <w:tcPr>
            <w:tcW w:w="5990" w:type="dxa"/>
            <w:shd w:val="clear" w:color="auto" w:fill="auto"/>
            <w:noWrap w:val="0"/>
            <w:vAlign w:val="center"/>
          </w:tcPr>
          <w:p w14:paraId="0DB0653C">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中承诺的</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有效期满足</w:t>
            </w:r>
            <w:r>
              <w:rPr>
                <w:rFonts w:hint="eastAsia" w:ascii="方正仿宋_GB2312" w:hAnsi="方正仿宋_GB2312" w:eastAsia="方正仿宋_GB2312" w:cs="方正仿宋_GB2312"/>
                <w:color w:val="auto"/>
                <w:kern w:val="0"/>
                <w:sz w:val="21"/>
                <w:szCs w:val="21"/>
                <w:highlight w:val="none"/>
                <w:lang w:val="en-US" w:eastAsia="zh-CN" w:bidi="ar-SA"/>
              </w:rPr>
              <w:t>招标文件</w:t>
            </w:r>
            <w:r>
              <w:rPr>
                <w:rFonts w:hint="eastAsia" w:ascii="方正仿宋_GB2312" w:hAnsi="方正仿宋_GB2312" w:eastAsia="方正仿宋_GB2312" w:cs="方正仿宋_GB2312"/>
                <w:color w:val="auto"/>
                <w:kern w:val="0"/>
                <w:sz w:val="21"/>
                <w:szCs w:val="21"/>
                <w:highlight w:val="none"/>
                <w:lang w:val="en-US" w:bidi="ar-SA"/>
              </w:rPr>
              <w:t>中载明的</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2C2A393B">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7B1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7" w:type="dxa"/>
            <w:noWrap w:val="0"/>
            <w:vAlign w:val="center"/>
          </w:tcPr>
          <w:p w14:paraId="493EA10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3</w:t>
            </w:r>
          </w:p>
        </w:tc>
        <w:tc>
          <w:tcPr>
            <w:tcW w:w="1854" w:type="dxa"/>
            <w:shd w:val="clear" w:color="auto" w:fill="auto"/>
            <w:noWrap w:val="0"/>
            <w:vAlign w:val="center"/>
          </w:tcPr>
          <w:p w14:paraId="7BF9B103">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付款方式</w:t>
            </w:r>
          </w:p>
        </w:tc>
        <w:tc>
          <w:tcPr>
            <w:tcW w:w="5990" w:type="dxa"/>
            <w:shd w:val="clear" w:color="auto" w:fill="auto"/>
            <w:noWrap w:val="0"/>
            <w:vAlign w:val="center"/>
          </w:tcPr>
          <w:p w14:paraId="2942B7A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投标文件承诺的付款方式满足招标文件要求。</w:t>
            </w:r>
          </w:p>
        </w:tc>
        <w:tc>
          <w:tcPr>
            <w:tcW w:w="876" w:type="dxa"/>
            <w:shd w:val="clear" w:color="auto" w:fill="auto"/>
            <w:noWrap w:val="0"/>
            <w:vAlign w:val="center"/>
          </w:tcPr>
          <w:p w14:paraId="6F3FF869">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3BB6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0BD8B5E0">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4</w:t>
            </w:r>
          </w:p>
        </w:tc>
        <w:tc>
          <w:tcPr>
            <w:tcW w:w="1854" w:type="dxa"/>
            <w:shd w:val="clear" w:color="auto" w:fill="auto"/>
            <w:noWrap w:val="0"/>
            <w:vAlign w:val="center"/>
          </w:tcPr>
          <w:p w14:paraId="1B9BF25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供应商</w:t>
            </w:r>
            <w:r>
              <w:rPr>
                <w:rFonts w:hint="eastAsia" w:ascii="方正仿宋_GB2312" w:hAnsi="方正仿宋_GB2312" w:eastAsia="方正仿宋_GB2312" w:cs="方正仿宋_GB2312"/>
                <w:color w:val="auto"/>
                <w:kern w:val="0"/>
                <w:sz w:val="21"/>
                <w:szCs w:val="21"/>
                <w:highlight w:val="none"/>
                <w:lang w:val="en-US" w:bidi="ar-SA"/>
              </w:rPr>
              <w:t>的关联性</w:t>
            </w:r>
          </w:p>
        </w:tc>
        <w:tc>
          <w:tcPr>
            <w:tcW w:w="5990" w:type="dxa"/>
            <w:shd w:val="clear" w:color="auto" w:fill="auto"/>
            <w:noWrap w:val="0"/>
            <w:vAlign w:val="center"/>
          </w:tcPr>
          <w:p w14:paraId="7328B5DE">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zh-CN" w:eastAsia="zh-CN" w:bidi="ar-SA"/>
              </w:rPr>
            </w:pPr>
            <w:r>
              <w:rPr>
                <w:rFonts w:hint="eastAsia" w:ascii="方正仿宋_GB2312" w:hAnsi="方正仿宋_GB2312" w:eastAsia="方正仿宋_GB2312" w:cs="方正仿宋_GB2312"/>
                <w:color w:val="auto"/>
                <w:kern w:val="0"/>
                <w:sz w:val="21"/>
                <w:szCs w:val="21"/>
                <w:highlight w:val="none"/>
                <w:lang w:val="en-US" w:bidi="ar-SA"/>
              </w:rPr>
              <w:t>在同一标包内，单位负责人非同一人或者不存在直接控股、管理关系的不同供应商。</w:t>
            </w:r>
            <w:r>
              <w:rPr>
                <w:rFonts w:hint="eastAsia" w:ascii="方正仿宋_GB2312" w:hAnsi="方正仿宋_GB2312" w:eastAsia="方正仿宋_GB2312" w:cs="方正仿宋_GB2312"/>
                <w:color w:val="auto"/>
                <w:kern w:val="0"/>
                <w:sz w:val="21"/>
                <w:szCs w:val="21"/>
                <w:highlight w:val="none"/>
                <w:lang w:val="en-US" w:eastAsia="zh-CN" w:bidi="ar-SA"/>
              </w:rPr>
              <w:t>（提供承诺书）</w:t>
            </w:r>
          </w:p>
        </w:tc>
        <w:tc>
          <w:tcPr>
            <w:tcW w:w="876" w:type="dxa"/>
            <w:shd w:val="clear" w:color="auto" w:fill="auto"/>
            <w:noWrap w:val="0"/>
            <w:vAlign w:val="center"/>
          </w:tcPr>
          <w:p w14:paraId="5A01F3EF">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653E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noWrap w:val="0"/>
            <w:vAlign w:val="center"/>
          </w:tcPr>
          <w:p w14:paraId="1C48451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5</w:t>
            </w:r>
          </w:p>
        </w:tc>
        <w:tc>
          <w:tcPr>
            <w:tcW w:w="1854" w:type="dxa"/>
            <w:shd w:val="clear" w:color="auto" w:fill="auto"/>
            <w:noWrap w:val="0"/>
            <w:vAlign w:val="center"/>
          </w:tcPr>
          <w:p w14:paraId="46BFE8E6">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服务期限</w:t>
            </w:r>
          </w:p>
        </w:tc>
        <w:tc>
          <w:tcPr>
            <w:tcW w:w="5990" w:type="dxa"/>
            <w:shd w:val="clear" w:color="auto" w:fill="auto"/>
            <w:noWrap w:val="0"/>
            <w:vAlign w:val="center"/>
          </w:tcPr>
          <w:p w14:paraId="7C291E6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rPr>
              <w:t>满足招标文件要求</w:t>
            </w:r>
            <w:r>
              <w:rPr>
                <w:rFonts w:hint="eastAsia" w:ascii="方正仿宋_GB2312" w:hAnsi="方正仿宋_GB2312" w:eastAsia="方正仿宋_GB2312" w:cs="方正仿宋_GB2312"/>
                <w:color w:val="auto"/>
                <w:sz w:val="21"/>
                <w:szCs w:val="21"/>
                <w:highlight w:val="none"/>
                <w:lang w:eastAsia="zh-CN"/>
              </w:rPr>
              <w:t>。</w:t>
            </w:r>
          </w:p>
        </w:tc>
        <w:tc>
          <w:tcPr>
            <w:tcW w:w="876" w:type="dxa"/>
            <w:shd w:val="clear" w:color="auto" w:fill="auto"/>
            <w:noWrap w:val="0"/>
            <w:vAlign w:val="center"/>
          </w:tcPr>
          <w:p w14:paraId="5C4A3024">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3E28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noWrap w:val="0"/>
            <w:vAlign w:val="center"/>
          </w:tcPr>
          <w:p w14:paraId="3F3EA1A0">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6</w:t>
            </w:r>
          </w:p>
        </w:tc>
        <w:tc>
          <w:tcPr>
            <w:tcW w:w="1854" w:type="dxa"/>
            <w:shd w:val="clear" w:color="auto" w:fill="auto"/>
            <w:noWrap w:val="0"/>
            <w:vAlign w:val="center"/>
          </w:tcPr>
          <w:p w14:paraId="4226421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报价</w:t>
            </w:r>
          </w:p>
        </w:tc>
        <w:tc>
          <w:tcPr>
            <w:tcW w:w="5990" w:type="dxa"/>
            <w:shd w:val="clear" w:color="auto" w:fill="auto"/>
            <w:noWrap w:val="0"/>
            <w:vAlign w:val="center"/>
          </w:tcPr>
          <w:p w14:paraId="7B40FDE9">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供应商</w:t>
            </w:r>
            <w:r>
              <w:rPr>
                <w:rFonts w:hint="eastAsia" w:ascii="方正仿宋_GB2312" w:hAnsi="方正仿宋_GB2312" w:eastAsia="方正仿宋_GB2312" w:cs="方正仿宋_GB2312"/>
                <w:color w:val="auto"/>
                <w:kern w:val="0"/>
                <w:sz w:val="21"/>
                <w:szCs w:val="21"/>
                <w:highlight w:val="none"/>
                <w:lang w:val="zh-CN" w:bidi="ar-SA"/>
              </w:rPr>
              <w:t>其</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zh-CN" w:bidi="ar-SA"/>
              </w:rPr>
              <w:t>报价未超过</w:t>
            </w:r>
            <w:r>
              <w:rPr>
                <w:rFonts w:hint="eastAsia" w:ascii="方正仿宋_GB2312" w:hAnsi="方正仿宋_GB2312" w:eastAsia="方正仿宋_GB2312" w:cs="方正仿宋_GB2312"/>
                <w:color w:val="auto"/>
                <w:kern w:val="0"/>
                <w:sz w:val="21"/>
                <w:szCs w:val="21"/>
                <w:highlight w:val="none"/>
                <w:lang w:val="en-US" w:eastAsia="zh-CN" w:bidi="ar-SA"/>
              </w:rPr>
              <w:t>最高限价。</w:t>
            </w:r>
          </w:p>
        </w:tc>
        <w:tc>
          <w:tcPr>
            <w:tcW w:w="876" w:type="dxa"/>
            <w:shd w:val="clear" w:color="auto" w:fill="auto"/>
            <w:noWrap w:val="0"/>
            <w:vAlign w:val="center"/>
          </w:tcPr>
          <w:p w14:paraId="149E9068">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5D02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4CE5B53C">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7</w:t>
            </w:r>
          </w:p>
        </w:tc>
        <w:tc>
          <w:tcPr>
            <w:tcW w:w="1854" w:type="dxa"/>
            <w:shd w:val="clear" w:color="auto" w:fill="auto"/>
            <w:noWrap w:val="0"/>
            <w:vAlign w:val="center"/>
          </w:tcPr>
          <w:p w14:paraId="63ED8269">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报价唯一性</w:t>
            </w:r>
          </w:p>
        </w:tc>
        <w:tc>
          <w:tcPr>
            <w:tcW w:w="5990" w:type="dxa"/>
            <w:shd w:val="clear" w:color="auto" w:fill="auto"/>
            <w:noWrap w:val="0"/>
            <w:vAlign w:val="center"/>
          </w:tcPr>
          <w:p w14:paraId="1CFAAA32">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未</w:t>
            </w:r>
            <w:r>
              <w:rPr>
                <w:rFonts w:hint="eastAsia" w:ascii="方正仿宋_GB2312" w:hAnsi="方正仿宋_GB2312" w:eastAsia="方正仿宋_GB2312" w:cs="方正仿宋_GB2312"/>
                <w:color w:val="auto"/>
                <w:kern w:val="2"/>
                <w:sz w:val="21"/>
                <w:szCs w:val="21"/>
                <w:highlight w:val="none"/>
                <w:lang w:val="en-US" w:bidi="ar-SA"/>
              </w:rPr>
              <w:t>出现可选择性或可调整的报价（</w:t>
            </w:r>
            <w:r>
              <w:rPr>
                <w:rFonts w:hint="eastAsia" w:ascii="方正仿宋_GB2312" w:hAnsi="方正仿宋_GB2312" w:eastAsia="方正仿宋_GB2312" w:cs="方正仿宋_GB2312"/>
                <w:color w:val="auto"/>
                <w:kern w:val="2"/>
                <w:sz w:val="21"/>
                <w:szCs w:val="21"/>
                <w:highlight w:val="none"/>
                <w:lang w:val="en-US" w:eastAsia="zh-CN" w:bidi="ar-SA"/>
              </w:rPr>
              <w:t>招标文件</w:t>
            </w:r>
            <w:r>
              <w:rPr>
                <w:rFonts w:hint="eastAsia" w:ascii="方正仿宋_GB2312" w:hAnsi="方正仿宋_GB2312" w:eastAsia="方正仿宋_GB2312" w:cs="方正仿宋_GB2312"/>
                <w:color w:val="auto"/>
                <w:kern w:val="2"/>
                <w:sz w:val="21"/>
                <w:szCs w:val="21"/>
                <w:highlight w:val="none"/>
                <w:lang w:val="en-US" w:bidi="ar-SA"/>
              </w:rPr>
              <w:t>另有规定的除外）</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010D8CAB">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4FA2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4A8166CA">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8</w:t>
            </w:r>
          </w:p>
        </w:tc>
        <w:tc>
          <w:tcPr>
            <w:tcW w:w="1854" w:type="dxa"/>
            <w:shd w:val="clear" w:color="auto" w:fill="auto"/>
            <w:noWrap w:val="0"/>
            <w:vAlign w:val="center"/>
          </w:tcPr>
          <w:p w14:paraId="4C7F3CB6">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报价合理性</w:t>
            </w:r>
          </w:p>
        </w:tc>
        <w:tc>
          <w:tcPr>
            <w:tcW w:w="5990" w:type="dxa"/>
            <w:shd w:val="clear" w:color="auto" w:fill="auto"/>
            <w:noWrap w:val="0"/>
            <w:vAlign w:val="center"/>
          </w:tcPr>
          <w:p w14:paraId="6B3D480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报价合理，或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的报价明显低于其他通过符合性审查</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7ED760B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6508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37" w:type="dxa"/>
            <w:noWrap w:val="0"/>
            <w:vAlign w:val="center"/>
          </w:tcPr>
          <w:p w14:paraId="3230B0A6">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9</w:t>
            </w:r>
          </w:p>
        </w:tc>
        <w:tc>
          <w:tcPr>
            <w:tcW w:w="1854" w:type="dxa"/>
            <w:shd w:val="clear" w:color="auto" w:fill="auto"/>
            <w:noWrap w:val="0"/>
            <w:vAlign w:val="center"/>
          </w:tcPr>
          <w:p w14:paraId="376A89FB">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公平竞争</w:t>
            </w:r>
          </w:p>
        </w:tc>
        <w:tc>
          <w:tcPr>
            <w:tcW w:w="5990" w:type="dxa"/>
            <w:shd w:val="clear" w:color="auto" w:fill="auto"/>
            <w:noWrap w:val="0"/>
            <w:vAlign w:val="center"/>
          </w:tcPr>
          <w:p w14:paraId="095659E0">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遵循公平竞争的原则，不存在恶意串通，妨碍其他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的竞争行为，不存在损害采购人或者其他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的合法权益情形的</w:t>
            </w:r>
            <w:r>
              <w:rPr>
                <w:rFonts w:hint="eastAsia" w:ascii="方正仿宋_GB2312" w:hAnsi="方正仿宋_GB2312" w:eastAsia="方正仿宋_GB2312" w:cs="方正仿宋_GB2312"/>
                <w:color w:val="auto"/>
                <w:kern w:val="2"/>
                <w:sz w:val="21"/>
                <w:szCs w:val="21"/>
                <w:highlight w:val="none"/>
                <w:lang w:val="en-US" w:eastAsia="zh-CN" w:bidi="ar-SA"/>
              </w:rPr>
              <w:t>。</w:t>
            </w:r>
          </w:p>
        </w:tc>
        <w:tc>
          <w:tcPr>
            <w:tcW w:w="876" w:type="dxa"/>
            <w:shd w:val="clear" w:color="auto" w:fill="auto"/>
            <w:noWrap w:val="0"/>
            <w:vAlign w:val="center"/>
          </w:tcPr>
          <w:p w14:paraId="03DF63F1">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3425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37" w:type="dxa"/>
            <w:noWrap w:val="0"/>
            <w:vAlign w:val="center"/>
          </w:tcPr>
          <w:p w14:paraId="35E4177D">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10</w:t>
            </w:r>
          </w:p>
        </w:tc>
        <w:tc>
          <w:tcPr>
            <w:tcW w:w="1854" w:type="dxa"/>
            <w:shd w:val="clear" w:color="auto" w:fill="auto"/>
            <w:noWrap w:val="0"/>
            <w:vAlign w:val="center"/>
          </w:tcPr>
          <w:p w14:paraId="573EE7E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串通投标</w:t>
            </w:r>
          </w:p>
        </w:tc>
        <w:tc>
          <w:tcPr>
            <w:tcW w:w="5990" w:type="dxa"/>
            <w:shd w:val="clear" w:color="auto" w:fill="auto"/>
            <w:noWrap w:val="0"/>
            <w:vAlign w:val="center"/>
          </w:tcPr>
          <w:p w14:paraId="70B137DC">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性差异；（五）不同供应商的投标文件相互混装；（六）不同供应商的投标保证金从同一单位或者个人的账户转出。</w:t>
            </w:r>
          </w:p>
        </w:tc>
        <w:tc>
          <w:tcPr>
            <w:tcW w:w="876" w:type="dxa"/>
            <w:shd w:val="clear" w:color="auto" w:fill="auto"/>
            <w:noWrap w:val="0"/>
            <w:vAlign w:val="center"/>
          </w:tcPr>
          <w:p w14:paraId="4085FE0F">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7EA1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7" w:type="dxa"/>
            <w:noWrap w:val="0"/>
            <w:vAlign w:val="center"/>
          </w:tcPr>
          <w:p w14:paraId="7F2ECC13">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11</w:t>
            </w:r>
          </w:p>
        </w:tc>
        <w:tc>
          <w:tcPr>
            <w:tcW w:w="1854" w:type="dxa"/>
            <w:shd w:val="clear" w:color="auto" w:fill="auto"/>
            <w:noWrap w:val="0"/>
            <w:vAlign w:val="center"/>
          </w:tcPr>
          <w:p w14:paraId="7BE8029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附加条件</w:t>
            </w:r>
          </w:p>
        </w:tc>
        <w:tc>
          <w:tcPr>
            <w:tcW w:w="5990" w:type="dxa"/>
            <w:shd w:val="clear" w:color="auto" w:fill="auto"/>
            <w:noWrap w:val="0"/>
            <w:vAlign w:val="center"/>
          </w:tcPr>
          <w:p w14:paraId="0F07432D">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未含有采购人不能接受的附加条件的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15D8C8C8">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2F4B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6E6FD434">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12</w:t>
            </w:r>
          </w:p>
        </w:tc>
        <w:tc>
          <w:tcPr>
            <w:tcW w:w="1854" w:type="dxa"/>
            <w:shd w:val="clear" w:color="auto" w:fill="auto"/>
            <w:noWrap w:val="0"/>
            <w:vAlign w:val="center"/>
          </w:tcPr>
          <w:p w14:paraId="00C7E14A">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bidi="ar-SA"/>
              </w:rPr>
              <w:t>其他无效情形</w:t>
            </w:r>
          </w:p>
        </w:tc>
        <w:tc>
          <w:tcPr>
            <w:tcW w:w="5990" w:type="dxa"/>
            <w:shd w:val="clear" w:color="auto" w:fill="auto"/>
            <w:noWrap w:val="0"/>
            <w:vAlign w:val="center"/>
          </w:tcPr>
          <w:p w14:paraId="00BA502F">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w:t>
            </w:r>
            <w:r>
              <w:rPr>
                <w:rFonts w:hint="eastAsia" w:ascii="方正仿宋_GB2312" w:hAnsi="方正仿宋_GB2312" w:eastAsia="方正仿宋_GB2312" w:cs="方正仿宋_GB2312"/>
                <w:color w:val="auto"/>
                <w:kern w:val="2"/>
                <w:sz w:val="21"/>
                <w:szCs w:val="21"/>
                <w:highlight w:val="none"/>
                <w:lang w:val="en-US" w:eastAsia="zh-CN" w:bidi="ar-SA"/>
              </w:rPr>
              <w:t>投标文件</w:t>
            </w:r>
            <w:r>
              <w:rPr>
                <w:rFonts w:hint="eastAsia" w:ascii="方正仿宋_GB2312" w:hAnsi="方正仿宋_GB2312" w:eastAsia="方正仿宋_GB2312" w:cs="方正仿宋_GB2312"/>
                <w:color w:val="auto"/>
                <w:kern w:val="2"/>
                <w:sz w:val="21"/>
                <w:szCs w:val="21"/>
                <w:highlight w:val="none"/>
                <w:lang w:val="en-US" w:bidi="ar-SA"/>
              </w:rPr>
              <w:t>不存在不符合</w:t>
            </w:r>
            <w:r>
              <w:rPr>
                <w:rFonts w:hint="eastAsia" w:ascii="方正仿宋_GB2312" w:hAnsi="方正仿宋_GB2312" w:eastAsia="方正仿宋_GB2312" w:cs="方正仿宋_GB2312"/>
                <w:color w:val="auto"/>
                <w:kern w:val="2"/>
                <w:sz w:val="21"/>
                <w:szCs w:val="21"/>
                <w:highlight w:val="none"/>
                <w:lang w:val="en-US" w:eastAsia="zh-CN" w:bidi="ar-SA"/>
              </w:rPr>
              <w:t>法律法规</w:t>
            </w:r>
            <w:r>
              <w:rPr>
                <w:rFonts w:hint="eastAsia" w:ascii="方正仿宋_GB2312" w:hAnsi="方正仿宋_GB2312" w:eastAsia="方正仿宋_GB2312" w:cs="方正仿宋_GB2312"/>
                <w:color w:val="auto"/>
                <w:kern w:val="2"/>
                <w:sz w:val="21"/>
                <w:szCs w:val="21"/>
                <w:highlight w:val="none"/>
                <w:lang w:val="en-US" w:bidi="ar-SA"/>
              </w:rPr>
              <w:t>和</w:t>
            </w:r>
            <w:r>
              <w:rPr>
                <w:rFonts w:hint="eastAsia" w:ascii="方正仿宋_GB2312" w:hAnsi="方正仿宋_GB2312" w:eastAsia="方正仿宋_GB2312" w:cs="方正仿宋_GB2312"/>
                <w:color w:val="auto"/>
                <w:kern w:val="2"/>
                <w:sz w:val="21"/>
                <w:szCs w:val="21"/>
                <w:highlight w:val="none"/>
                <w:lang w:val="en-US" w:eastAsia="zh-CN" w:bidi="ar-SA"/>
              </w:rPr>
              <w:t>招标文件</w:t>
            </w:r>
            <w:r>
              <w:rPr>
                <w:rFonts w:hint="eastAsia" w:ascii="方正仿宋_GB2312" w:hAnsi="方正仿宋_GB2312" w:eastAsia="方正仿宋_GB2312" w:cs="方正仿宋_GB2312"/>
                <w:color w:val="auto"/>
                <w:kern w:val="2"/>
                <w:sz w:val="21"/>
                <w:szCs w:val="21"/>
                <w:highlight w:val="none"/>
                <w:lang w:val="en-US" w:bidi="ar-SA"/>
              </w:rPr>
              <w:t>规定的其他无效情形。</w:t>
            </w:r>
          </w:p>
        </w:tc>
        <w:tc>
          <w:tcPr>
            <w:tcW w:w="876" w:type="dxa"/>
            <w:shd w:val="clear" w:color="auto" w:fill="auto"/>
            <w:noWrap w:val="0"/>
            <w:vAlign w:val="center"/>
          </w:tcPr>
          <w:p w14:paraId="3518BCE8">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bl>
    <w:p w14:paraId="6050F39A">
      <w:pPr>
        <w:spacing w:before="78" w:line="214" w:lineRule="auto"/>
        <w:ind w:left="87"/>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说明：</w:t>
      </w:r>
    </w:p>
    <w:p w14:paraId="568A9C7A">
      <w:pPr>
        <w:pStyle w:val="10"/>
        <w:spacing w:before="101" w:line="261" w:lineRule="auto"/>
        <w:ind w:left="87" w:right="68" w:hanging="2"/>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（1）上述各项中如有一项为“不符合 ”，则结论为“不通过 ”，表示该投标文件中存在重大偏差，不能通过初步评审；评委对某一分项评审认为不合格时，</w:t>
      </w:r>
      <w:r>
        <w:rPr>
          <w:rFonts w:hint="eastAsia" w:ascii="方正仿宋_GB2312" w:hAnsi="方正仿宋_GB2312" w:eastAsia="方正仿宋_GB2312" w:cs="方正仿宋_GB2312"/>
          <w:snapToGrid w:val="0"/>
          <w:color w:val="auto"/>
          <w:spacing w:val="5"/>
          <w:kern w:val="0"/>
          <w:sz w:val="24"/>
          <w:szCs w:val="24"/>
          <w:highlight w:val="none"/>
          <w:lang w:val="en-US" w:eastAsia="zh-CN" w:bidi="ar-SA"/>
        </w:rPr>
        <w:t>必须</w:t>
      </w: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写明原因。</w:t>
      </w:r>
    </w:p>
    <w:p w14:paraId="5ACE885C">
      <w:pPr>
        <w:pStyle w:val="10"/>
        <w:spacing w:before="97" w:line="220" w:lineRule="auto"/>
        <w:ind w:left="85"/>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（2）投标文件最终合格与否，以所有评委的评审意见中少数服从多数为原则定论。</w:t>
      </w:r>
    </w:p>
    <w:p w14:paraId="1CE02656">
      <w:pPr>
        <w:pStyle w:val="10"/>
        <w:spacing w:before="99" w:line="304" w:lineRule="auto"/>
        <w:ind w:left="81" w:right="71"/>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备注：如果投标文件中有一项未通过上述审查标准，评委将认定整个投标文件未响应招标文件而予以 无效处理。</w:t>
      </w:r>
    </w:p>
    <w:p w14:paraId="7E82828B">
      <w:pPr>
        <w:spacing w:line="304" w:lineRule="auto"/>
        <w:rPr>
          <w:rFonts w:hint="eastAsia" w:ascii="方正仿宋_GB2312" w:hAnsi="方正仿宋_GB2312" w:eastAsia="方正仿宋_GB2312" w:cs="方正仿宋_GB2312"/>
          <w:color w:val="auto"/>
          <w:sz w:val="24"/>
          <w:szCs w:val="24"/>
          <w:highlight w:val="none"/>
        </w:rPr>
        <w:sectPr>
          <w:footerReference r:id="rId16" w:type="default"/>
          <w:pgSz w:w="11907" w:h="16840"/>
          <w:pgMar w:top="1424" w:right="1009" w:bottom="1292" w:left="1009" w:header="0" w:footer="1059" w:gutter="0"/>
          <w:pgNumType w:fmt="decimal"/>
          <w:cols w:space="720" w:num="1"/>
        </w:sectPr>
      </w:pPr>
    </w:p>
    <w:p w14:paraId="397DD46B">
      <w:pPr>
        <w:pStyle w:val="10"/>
        <w:spacing w:before="89" w:line="225" w:lineRule="auto"/>
        <w:ind w:left="3921"/>
        <w:outlineLvl w:val="0"/>
        <w:rPr>
          <w:rFonts w:hint="eastAsia" w:ascii="方正仿宋_GB2312" w:hAnsi="方正仿宋_GB2312" w:eastAsia="方正仿宋_GB2312" w:cs="方正仿宋_GB2312"/>
          <w:color w:val="auto"/>
          <w:sz w:val="31"/>
          <w:szCs w:val="31"/>
          <w:highlight w:val="none"/>
        </w:rPr>
      </w:pPr>
      <w:bookmarkStart w:id="133" w:name="bookmark19"/>
      <w:bookmarkEnd w:id="133"/>
      <w:bookmarkStart w:id="134" w:name="_Toc16945"/>
      <w:r>
        <w:rPr>
          <w:rFonts w:hint="eastAsia" w:ascii="方正仿宋_GB2312" w:hAnsi="方正仿宋_GB2312" w:eastAsia="方正仿宋_GB2312" w:cs="方正仿宋_GB2312"/>
          <w:b/>
          <w:bCs/>
          <w:color w:val="auto"/>
          <w:spacing w:val="4"/>
          <w:sz w:val="31"/>
          <w:szCs w:val="31"/>
          <w:highlight w:val="none"/>
        </w:rPr>
        <w:t>综合评分表</w:t>
      </w:r>
      <w:bookmarkEnd w:id="134"/>
    </w:p>
    <w:p w14:paraId="75ED8801">
      <w:pPr>
        <w:spacing w:line="158" w:lineRule="exact"/>
        <w:rPr>
          <w:rFonts w:hint="eastAsia" w:ascii="方正仿宋_GB2312" w:hAnsi="方正仿宋_GB2312" w:eastAsia="方正仿宋_GB2312" w:cs="方正仿宋_GB2312"/>
          <w:color w:val="auto"/>
          <w:sz w:val="13"/>
          <w:highlight w:val="none"/>
        </w:rPr>
      </w:pPr>
    </w:p>
    <w:p w14:paraId="353C5CA1">
      <w:pPr>
        <w:spacing w:line="4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技术商务部分（占总分值的</w:t>
      </w:r>
      <w:r>
        <w:rPr>
          <w:rFonts w:hint="eastAsia" w:ascii="方正仿宋_GB2312" w:hAnsi="方正仿宋_GB2312" w:eastAsia="方正仿宋_GB2312" w:cs="方正仿宋_GB2312"/>
          <w:b/>
          <w:bCs/>
          <w:color w:val="auto"/>
          <w:sz w:val="28"/>
          <w:szCs w:val="28"/>
          <w:highlight w:val="none"/>
          <w:lang w:val="en-US" w:eastAsia="zh-CN"/>
        </w:rPr>
        <w:t>90</w:t>
      </w:r>
      <w:r>
        <w:rPr>
          <w:rFonts w:hint="eastAsia" w:ascii="方正仿宋_GB2312" w:hAnsi="方正仿宋_GB2312" w:eastAsia="方正仿宋_GB2312" w:cs="方正仿宋_GB2312"/>
          <w:b/>
          <w:bCs/>
          <w:color w:val="auto"/>
          <w:sz w:val="28"/>
          <w:szCs w:val="28"/>
          <w:highlight w:val="none"/>
        </w:rPr>
        <w:t>%）</w:t>
      </w:r>
    </w:p>
    <w:tbl>
      <w:tblPr>
        <w:tblStyle w:val="25"/>
        <w:tblW w:w="973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080"/>
        <w:gridCol w:w="795"/>
        <w:gridCol w:w="7151"/>
      </w:tblGrid>
      <w:tr w14:paraId="3D1F4EB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12" w:type="dxa"/>
            <w:noWrap w:val="0"/>
            <w:vAlign w:val="center"/>
          </w:tcPr>
          <w:p w14:paraId="1B3F0D9A">
            <w:pPr>
              <w:pStyle w:val="35"/>
              <w:spacing w:before="0" w:after="0" w:line="240" w:lineRule="auto"/>
              <w:ind w:firstLine="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1080" w:type="dxa"/>
            <w:noWrap w:val="0"/>
            <w:vAlign w:val="center"/>
          </w:tcPr>
          <w:p w14:paraId="60A2676C">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评审项目</w:t>
            </w:r>
          </w:p>
        </w:tc>
        <w:tc>
          <w:tcPr>
            <w:tcW w:w="795" w:type="dxa"/>
            <w:noWrap w:val="0"/>
            <w:vAlign w:val="center"/>
          </w:tcPr>
          <w:p w14:paraId="23098D58">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w:t>
            </w:r>
          </w:p>
        </w:tc>
        <w:tc>
          <w:tcPr>
            <w:tcW w:w="7151" w:type="dxa"/>
            <w:noWrap w:val="0"/>
            <w:vAlign w:val="center"/>
          </w:tcPr>
          <w:p w14:paraId="6332C315">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评分标准</w:t>
            </w:r>
          </w:p>
        </w:tc>
      </w:tr>
      <w:tr w14:paraId="789E0E2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0" w:hRule="atLeast"/>
          <w:jc w:val="center"/>
        </w:trPr>
        <w:tc>
          <w:tcPr>
            <w:tcW w:w="712" w:type="dxa"/>
            <w:noWrap w:val="0"/>
            <w:vAlign w:val="center"/>
          </w:tcPr>
          <w:p w14:paraId="27EF2456">
            <w:pPr>
              <w:pStyle w:val="36"/>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w:t>
            </w:r>
          </w:p>
        </w:tc>
        <w:tc>
          <w:tcPr>
            <w:tcW w:w="1080" w:type="dxa"/>
            <w:noWrap w:val="0"/>
            <w:vAlign w:val="center"/>
          </w:tcPr>
          <w:p w14:paraId="57A640B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类似项目</w:t>
            </w:r>
          </w:p>
          <w:p w14:paraId="19E84AE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业绩</w:t>
            </w:r>
          </w:p>
        </w:tc>
        <w:tc>
          <w:tcPr>
            <w:tcW w:w="795" w:type="dxa"/>
            <w:noWrap w:val="0"/>
            <w:vAlign w:val="center"/>
          </w:tcPr>
          <w:p w14:paraId="4C86F1BE">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3分</w:t>
            </w:r>
          </w:p>
        </w:tc>
        <w:tc>
          <w:tcPr>
            <w:tcW w:w="7151" w:type="dxa"/>
            <w:noWrap w:val="0"/>
            <w:vAlign w:val="center"/>
          </w:tcPr>
          <w:p w14:paraId="7E7608CF">
            <w:pPr>
              <w:pStyle w:val="35"/>
              <w:spacing w:before="0" w:after="0" w:line="240" w:lineRule="auto"/>
              <w:ind w:left="0" w:leftChars="0" w:firstLine="0" w:firstLine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供应商</w:t>
            </w:r>
            <w:r>
              <w:rPr>
                <w:rFonts w:hint="eastAsia" w:ascii="方正仿宋_GB2312" w:hAnsi="方正仿宋_GB2312" w:eastAsia="方正仿宋_GB2312" w:cs="方正仿宋_GB2312"/>
                <w:color w:val="auto"/>
                <w:sz w:val="21"/>
                <w:szCs w:val="21"/>
                <w:highlight w:val="none"/>
              </w:rPr>
              <w:t>提供</w:t>
            </w:r>
            <w:r>
              <w:rPr>
                <w:rFonts w:hint="eastAsia" w:ascii="方正仿宋_GB2312" w:hAnsi="方正仿宋_GB2312" w:eastAsia="方正仿宋_GB2312" w:cs="方正仿宋_GB2312"/>
                <w:color w:val="auto"/>
                <w:sz w:val="21"/>
                <w:szCs w:val="21"/>
                <w:highlight w:val="none"/>
                <w:lang w:val="en-US" w:eastAsia="zh-CN"/>
              </w:rPr>
              <w:t>自</w:t>
            </w:r>
            <w:r>
              <w:rPr>
                <w:rFonts w:hint="eastAsia" w:ascii="方正仿宋_GB2312" w:hAnsi="方正仿宋_GB2312" w:eastAsia="方正仿宋_GB2312" w:cs="方正仿宋_GB2312"/>
                <w:color w:val="auto"/>
                <w:sz w:val="21"/>
                <w:szCs w:val="21"/>
                <w:highlight w:val="none"/>
              </w:rPr>
              <w:t>2023年1月1日至</w:t>
            </w:r>
            <w:r>
              <w:rPr>
                <w:rFonts w:hint="eastAsia" w:ascii="方正仿宋_GB2312" w:hAnsi="方正仿宋_GB2312" w:eastAsia="方正仿宋_GB2312" w:cs="方正仿宋_GB2312"/>
                <w:color w:val="auto"/>
                <w:sz w:val="21"/>
                <w:szCs w:val="21"/>
                <w:highlight w:val="none"/>
                <w:lang w:val="en-US" w:eastAsia="zh-CN"/>
              </w:rPr>
              <w:t>投标</w:t>
            </w:r>
            <w:r>
              <w:rPr>
                <w:rFonts w:hint="eastAsia" w:ascii="方正仿宋_GB2312" w:hAnsi="方正仿宋_GB2312" w:eastAsia="方正仿宋_GB2312" w:cs="方正仿宋_GB2312"/>
                <w:color w:val="auto"/>
                <w:sz w:val="21"/>
                <w:szCs w:val="21"/>
                <w:highlight w:val="none"/>
              </w:rPr>
              <w:t>截止日止</w:t>
            </w:r>
            <w:r>
              <w:rPr>
                <w:rFonts w:hint="eastAsia" w:ascii="方正仿宋_GB2312" w:hAnsi="方正仿宋_GB2312" w:eastAsia="方正仿宋_GB2312" w:cs="方正仿宋_GB2312"/>
                <w:color w:val="auto"/>
                <w:sz w:val="21"/>
                <w:szCs w:val="21"/>
                <w:highlight w:val="none"/>
                <w:lang w:val="en-US" w:eastAsia="zh-CN"/>
              </w:rPr>
              <w:t>的类似项目业绩，每提供一个类似项目业绩得1分，本项最高得3分。</w:t>
            </w:r>
          </w:p>
          <w:p w14:paraId="53C0B39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注：1.须提供</w:t>
            </w:r>
            <w:r>
              <w:rPr>
                <w:rFonts w:hint="eastAsia" w:ascii="方正仿宋_GB2312" w:hAnsi="方正仿宋_GB2312" w:eastAsia="方正仿宋_GB2312" w:cs="方正仿宋_GB2312"/>
                <w:color w:val="auto"/>
                <w:sz w:val="21"/>
                <w:szCs w:val="21"/>
                <w:highlight w:val="none"/>
                <w:lang w:val="en-US" w:eastAsia="zh-CN"/>
              </w:rPr>
              <w:t>中标（成交）通知书或</w:t>
            </w:r>
            <w:r>
              <w:rPr>
                <w:rFonts w:hint="eastAsia" w:ascii="方正仿宋_GB2312" w:hAnsi="方正仿宋_GB2312" w:eastAsia="方正仿宋_GB2312" w:cs="方正仿宋_GB2312"/>
                <w:color w:val="auto"/>
                <w:sz w:val="21"/>
                <w:szCs w:val="21"/>
                <w:highlight w:val="none"/>
              </w:rPr>
              <w:t>业绩合同关键页(含：首页、服务内容信息页、合同金额页、签字盖章页)复印件加盖公章，时间以</w:t>
            </w:r>
            <w:r>
              <w:rPr>
                <w:rFonts w:hint="eastAsia" w:ascii="方正仿宋_GB2312" w:hAnsi="方正仿宋_GB2312" w:eastAsia="方正仿宋_GB2312" w:cs="方正仿宋_GB2312"/>
                <w:color w:val="auto"/>
                <w:sz w:val="21"/>
                <w:szCs w:val="21"/>
                <w:highlight w:val="none"/>
                <w:lang w:val="en-US" w:eastAsia="zh-CN"/>
              </w:rPr>
              <w:t>中标（成交）通知书或</w:t>
            </w:r>
            <w:r>
              <w:rPr>
                <w:rFonts w:hint="eastAsia" w:ascii="方正仿宋_GB2312" w:hAnsi="方正仿宋_GB2312" w:eastAsia="方正仿宋_GB2312" w:cs="方正仿宋_GB2312"/>
                <w:color w:val="auto"/>
                <w:sz w:val="21"/>
                <w:szCs w:val="21"/>
                <w:highlight w:val="none"/>
              </w:rPr>
              <w:t>合同签订日期为准。</w:t>
            </w:r>
          </w:p>
          <w:p w14:paraId="153C409B">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2.不符合上述要求或未按要求提供有效证明文件的业绩在评审时将不予承认。供应商提供虚假合同的，按虚假投标处理。</w:t>
            </w:r>
          </w:p>
        </w:tc>
      </w:tr>
      <w:tr w14:paraId="02D9C69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7" w:hRule="atLeast"/>
          <w:jc w:val="center"/>
        </w:trPr>
        <w:tc>
          <w:tcPr>
            <w:tcW w:w="712" w:type="dxa"/>
            <w:noWrap w:val="0"/>
            <w:vAlign w:val="center"/>
          </w:tcPr>
          <w:p w14:paraId="0B4BBC42">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w:t>
            </w:r>
          </w:p>
        </w:tc>
        <w:tc>
          <w:tcPr>
            <w:tcW w:w="1080" w:type="dxa"/>
            <w:noWrap w:val="0"/>
            <w:vAlign w:val="center"/>
          </w:tcPr>
          <w:p w14:paraId="33698ECF">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技术人员配备</w:t>
            </w:r>
          </w:p>
        </w:tc>
        <w:tc>
          <w:tcPr>
            <w:tcW w:w="795" w:type="dxa"/>
            <w:noWrap w:val="0"/>
            <w:vAlign w:val="center"/>
          </w:tcPr>
          <w:p w14:paraId="10FA711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16分</w:t>
            </w:r>
          </w:p>
        </w:tc>
        <w:tc>
          <w:tcPr>
            <w:tcW w:w="7151" w:type="dxa"/>
            <w:noWrap w:val="0"/>
            <w:vAlign w:val="center"/>
          </w:tcPr>
          <w:p w14:paraId="4281EC8B">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一、项目负责人：（3分）</w:t>
            </w:r>
          </w:p>
          <w:p w14:paraId="2154B888">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项目负责人：具备测绘类专业或遥感类专业或土地类专业正高级技术职称，得3分；副高级技术职称得1.5分；未提供不得分。</w:t>
            </w:r>
          </w:p>
          <w:p w14:paraId="5A7343B9">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二、技术负责人：（3分）</w:t>
            </w:r>
          </w:p>
          <w:p w14:paraId="0B90D67C">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技术负责人：具备测绘类专业或遥感类专业</w:t>
            </w:r>
            <w:bookmarkStart w:id="168" w:name="_GoBack"/>
            <w:bookmarkEnd w:id="168"/>
            <w:r>
              <w:rPr>
                <w:rFonts w:hint="eastAsia" w:ascii="方正仿宋_GB2312" w:hAnsi="方正仿宋_GB2312" w:eastAsia="方正仿宋_GB2312" w:cs="方正仿宋_GB2312"/>
                <w:color w:val="auto"/>
                <w:sz w:val="21"/>
                <w:szCs w:val="21"/>
                <w:highlight w:val="none"/>
                <w:lang w:val="en-US" w:eastAsia="zh-CN"/>
              </w:rPr>
              <w:t>或土地类专业副高级技术职称及以上，得3分；中级技术职称得1.5分；未提供不得分。</w:t>
            </w:r>
          </w:p>
          <w:p w14:paraId="29242BD6">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三、拟投入项目成员（不包括项目负责人、技术负责人）：（10分）</w:t>
            </w:r>
          </w:p>
          <w:p w14:paraId="2F400075">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项目成员：具备测绘类专业或遥感类专业或地理科学类专业或土地类专业副高级职称及以上每提供一人得2分，最高得6分；中级及以上职称每提供一人得1分，最高得4分；本项满分10分。</w:t>
            </w:r>
          </w:p>
          <w:p w14:paraId="6BBAEA2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注：以上人员不重复计分，人员证明材料复印件加盖公章，包括身份证、毕业证、人员职称证书、近三个月社保证明以上资料齐全得分，否则不得分。</w:t>
            </w:r>
          </w:p>
        </w:tc>
      </w:tr>
      <w:tr w14:paraId="3273C31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noWrap w:val="0"/>
            <w:vAlign w:val="center"/>
          </w:tcPr>
          <w:p w14:paraId="4F6E6E68">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w:t>
            </w:r>
          </w:p>
        </w:tc>
        <w:tc>
          <w:tcPr>
            <w:tcW w:w="1080" w:type="dxa"/>
            <w:shd w:val="clear" w:color="auto" w:fill="auto"/>
            <w:noWrap w:val="0"/>
            <w:vAlign w:val="center"/>
          </w:tcPr>
          <w:p w14:paraId="3F1ADB76">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项目背景分析</w:t>
            </w:r>
          </w:p>
        </w:tc>
        <w:tc>
          <w:tcPr>
            <w:tcW w:w="795" w:type="dxa"/>
            <w:shd w:val="clear" w:color="auto" w:fill="auto"/>
            <w:noWrap w:val="0"/>
            <w:vAlign w:val="center"/>
          </w:tcPr>
          <w:p w14:paraId="2A56C077">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16分</w:t>
            </w:r>
          </w:p>
        </w:tc>
        <w:tc>
          <w:tcPr>
            <w:tcW w:w="7151" w:type="dxa"/>
            <w:shd w:val="clear" w:color="auto" w:fill="auto"/>
            <w:noWrap w:val="0"/>
            <w:vAlign w:val="center"/>
          </w:tcPr>
          <w:p w14:paraId="39B85290">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针对本项目的背景理解和分析进行评比。包括但不限于①项目背景；②编制目标；③编制依据；④工作区概况等</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内容完整、详细、思路清晰、层次结构细化且符合本项目实际需求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满分16分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每缺少一项内容扣4分，每项内容中每有一处缺陷扣2分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69300CED">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w:t>
            </w:r>
          </w:p>
        </w:tc>
      </w:tr>
      <w:tr w14:paraId="163142C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712" w:type="dxa"/>
            <w:noWrap w:val="0"/>
            <w:vAlign w:val="center"/>
          </w:tcPr>
          <w:p w14:paraId="3003BCA6">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w:t>
            </w:r>
          </w:p>
        </w:tc>
        <w:tc>
          <w:tcPr>
            <w:tcW w:w="1080" w:type="dxa"/>
            <w:shd w:val="clear" w:color="auto" w:fill="auto"/>
            <w:noWrap w:val="0"/>
            <w:vAlign w:val="center"/>
          </w:tcPr>
          <w:p w14:paraId="16B53F0C">
            <w:pPr>
              <w:autoSpaceDE w:val="0"/>
              <w:autoSpaceDN w:val="0"/>
              <w:adjustRightInd w:val="0"/>
              <w:spacing w:before="65"/>
              <w:ind w:right="1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总体技术方案</w:t>
            </w:r>
          </w:p>
        </w:tc>
        <w:tc>
          <w:tcPr>
            <w:tcW w:w="795" w:type="dxa"/>
            <w:shd w:val="clear" w:color="auto" w:fill="auto"/>
            <w:noWrap w:val="0"/>
            <w:vAlign w:val="center"/>
          </w:tcPr>
          <w:p w14:paraId="28D87DB2">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25分</w:t>
            </w:r>
          </w:p>
        </w:tc>
        <w:tc>
          <w:tcPr>
            <w:tcW w:w="7151" w:type="dxa"/>
            <w:shd w:val="clear" w:color="auto" w:fill="auto"/>
            <w:noWrap w:val="0"/>
            <w:vAlign w:val="center"/>
          </w:tcPr>
          <w:p w14:paraId="1EFC67F2">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针对本项目制定的总体技术方案进行评比，包含但不限于①工作方案制定原则与依据；②技术路线与方法；③实施方案内容完整性、针对性、可操作性；④</w:t>
            </w:r>
            <w:r>
              <w:rPr>
                <w:rFonts w:hint="eastAsia" w:ascii="方正仿宋_GB2312" w:hAnsi="方正仿宋_GB2312" w:eastAsia="方正仿宋_GB2312" w:cs="方正仿宋_GB2312"/>
                <w:snapToGrid w:val="0"/>
                <w:color w:val="auto"/>
                <w:kern w:val="0"/>
                <w:sz w:val="21"/>
                <w:szCs w:val="21"/>
                <w:highlight w:val="none"/>
                <w:lang w:val="en-US" w:eastAsia="zh-CN" w:bidi="ar-SA"/>
              </w:rPr>
              <w:t>项目进度安排；⑤</w:t>
            </w:r>
            <w:r>
              <w:rPr>
                <w:rFonts w:hint="eastAsia" w:ascii="方正仿宋_GB2312" w:hAnsi="方正仿宋_GB2312" w:eastAsia="方正仿宋_GB2312" w:cs="方正仿宋_GB2312"/>
                <w:snapToGrid w:val="0"/>
                <w:color w:val="auto"/>
                <w:kern w:val="0"/>
                <w:sz w:val="21"/>
                <w:szCs w:val="21"/>
                <w:highlight w:val="none"/>
                <w:lang w:val="en-US" w:eastAsia="en-US" w:bidi="ar-SA"/>
              </w:rPr>
              <w:t>主要成果等。方案完整、详细、思路清晰、全面、科学合理、层次结构细化且符合本项目实际需求。本项满分2</w:t>
            </w:r>
            <w:r>
              <w:rPr>
                <w:rFonts w:hint="eastAsia" w:ascii="方正仿宋_GB2312" w:hAnsi="方正仿宋_GB2312" w:eastAsia="方正仿宋_GB2312" w:cs="方正仿宋_GB2312"/>
                <w:snapToGrid w:val="0"/>
                <w:color w:val="auto"/>
                <w:kern w:val="0"/>
                <w:sz w:val="21"/>
                <w:szCs w:val="21"/>
                <w:highlight w:val="none"/>
                <w:lang w:val="en-US" w:eastAsia="zh-CN" w:bidi="ar-SA"/>
              </w:rPr>
              <w:t>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分，每缺少一项内容扣5分，每项内容中每有一处缺陷扣2.5分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3DAC132C">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542A4E4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12" w:type="dxa"/>
            <w:noWrap w:val="0"/>
            <w:vAlign w:val="center"/>
          </w:tcPr>
          <w:p w14:paraId="57DCEFF8">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w:t>
            </w:r>
          </w:p>
        </w:tc>
        <w:tc>
          <w:tcPr>
            <w:tcW w:w="1080" w:type="dxa"/>
            <w:shd w:val="clear" w:color="auto" w:fill="auto"/>
            <w:noWrap w:val="0"/>
            <w:vAlign w:val="center"/>
          </w:tcPr>
          <w:p w14:paraId="60F51EC1">
            <w:pPr>
              <w:autoSpaceDE w:val="0"/>
              <w:autoSpaceDN w:val="0"/>
              <w:adjustRightInd w:val="0"/>
              <w:spacing w:before="65"/>
              <w:ind w:right="1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质量保障</w:t>
            </w:r>
          </w:p>
        </w:tc>
        <w:tc>
          <w:tcPr>
            <w:tcW w:w="795" w:type="dxa"/>
            <w:shd w:val="clear" w:color="auto" w:fill="auto"/>
            <w:noWrap w:val="0"/>
            <w:vAlign w:val="center"/>
          </w:tcPr>
          <w:p w14:paraId="6B367AB9">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10分</w:t>
            </w:r>
          </w:p>
        </w:tc>
        <w:tc>
          <w:tcPr>
            <w:tcW w:w="7151" w:type="dxa"/>
            <w:shd w:val="clear" w:color="auto" w:fill="auto"/>
            <w:noWrap w:val="0"/>
            <w:vAlign w:val="center"/>
          </w:tcPr>
          <w:p w14:paraId="2C225323">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质量保障方案进行评比，包含但不限于①质量保证计划；②质量保证标准；③质量保证目标；④质量保证措施等。方案完整、详细、思路清晰、保障计划完善，标准严格，程序规范，质检措施详尽有效，具有针对性，质量保障措施满足且符合本项目实际需求。本项满分1</w:t>
            </w:r>
            <w:r>
              <w:rPr>
                <w:rFonts w:hint="eastAsia" w:ascii="方正仿宋_GB2312" w:hAnsi="方正仿宋_GB2312" w:eastAsia="方正仿宋_GB2312" w:cs="方正仿宋_GB2312"/>
                <w:snapToGrid w:val="0"/>
                <w:color w:val="auto"/>
                <w:kern w:val="0"/>
                <w:sz w:val="21"/>
                <w:szCs w:val="21"/>
                <w:highlight w:val="none"/>
                <w:lang w:val="en-US" w:eastAsia="zh-CN" w:bidi="ar-SA"/>
              </w:rPr>
              <w:t>0</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分，每项内容中每有一处缺陷扣1.5分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5D115EF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4ED488D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12" w:type="dxa"/>
            <w:noWrap w:val="0"/>
            <w:vAlign w:val="center"/>
          </w:tcPr>
          <w:p w14:paraId="1149C8B0">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w:t>
            </w:r>
          </w:p>
        </w:tc>
        <w:tc>
          <w:tcPr>
            <w:tcW w:w="1080" w:type="dxa"/>
            <w:shd w:val="clear" w:color="auto" w:fill="auto"/>
            <w:noWrap w:val="0"/>
            <w:vAlign w:val="center"/>
          </w:tcPr>
          <w:p w14:paraId="5C4B5F8A">
            <w:pPr>
              <w:autoSpaceDE w:val="0"/>
              <w:autoSpaceDN w:val="0"/>
              <w:adjustRightInd w:val="0"/>
              <w:spacing w:before="65"/>
              <w:ind w:right="12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项目管理团队服务方案</w:t>
            </w:r>
          </w:p>
        </w:tc>
        <w:tc>
          <w:tcPr>
            <w:tcW w:w="795" w:type="dxa"/>
            <w:shd w:val="clear" w:color="auto" w:fill="auto"/>
            <w:noWrap w:val="0"/>
            <w:vAlign w:val="center"/>
          </w:tcPr>
          <w:p w14:paraId="4B71EBA7">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10分</w:t>
            </w:r>
          </w:p>
        </w:tc>
        <w:tc>
          <w:tcPr>
            <w:tcW w:w="7151" w:type="dxa"/>
            <w:shd w:val="clear" w:color="auto" w:fill="auto"/>
            <w:noWrap w:val="0"/>
            <w:vAlign w:val="center"/>
          </w:tcPr>
          <w:p w14:paraId="37CDBC6E">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针对此项目制定的管理团队服务方案，包含但不限于 ①管理团队机构的设置；②人员管理制度；③人员配备及管理；④职责分工等。团队成员类似项目经验丰富，人员管理制度全面可行，岗位安排科学合理，岗位责任清晰明确且符合本项目实际需求。本项满分1</w:t>
            </w:r>
            <w:r>
              <w:rPr>
                <w:rFonts w:hint="eastAsia" w:ascii="方正仿宋_GB2312" w:hAnsi="方正仿宋_GB2312" w:eastAsia="方正仿宋_GB2312" w:cs="方正仿宋_GB2312"/>
                <w:snapToGrid w:val="0"/>
                <w:color w:val="auto"/>
                <w:kern w:val="0"/>
                <w:sz w:val="21"/>
                <w:szCs w:val="21"/>
                <w:highlight w:val="none"/>
                <w:lang w:val="en-US" w:eastAsia="zh-CN" w:bidi="ar-SA"/>
              </w:rPr>
              <w:t>0</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w:t>
            </w:r>
            <w:r>
              <w:rPr>
                <w:rFonts w:hint="eastAsia" w:ascii="方正仿宋_GB2312" w:hAnsi="方正仿宋_GB2312" w:eastAsia="方正仿宋_GB2312" w:cs="方正仿宋_GB2312"/>
                <w:snapToGrid w:val="0"/>
                <w:color w:val="auto"/>
                <w:kern w:val="0"/>
                <w:sz w:val="21"/>
                <w:szCs w:val="21"/>
                <w:highlight w:val="none"/>
                <w:lang w:val="en-US" w:eastAsia="zh-CN" w:bidi="ar-SA"/>
              </w:rPr>
              <w:t>1.5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3ED31DE5">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（缺陷是指：存在不适用该项目实际情况的情形、凭空编造、内容前后不一致、岗位安排不科学，岗位责任不清晰，地点区域错误、内容缺失、无针对性等任意一项等内容）</w:t>
            </w:r>
          </w:p>
        </w:tc>
      </w:tr>
      <w:tr w14:paraId="2A23A33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712" w:type="dxa"/>
            <w:noWrap w:val="0"/>
            <w:vAlign w:val="center"/>
          </w:tcPr>
          <w:p w14:paraId="76B3AE5C">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w:t>
            </w:r>
          </w:p>
        </w:tc>
        <w:tc>
          <w:tcPr>
            <w:tcW w:w="1080" w:type="dxa"/>
            <w:shd w:val="clear" w:color="auto" w:fill="auto"/>
            <w:noWrap w:val="0"/>
            <w:vAlign w:val="center"/>
          </w:tcPr>
          <w:p w14:paraId="092E6B12">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管理制度</w:t>
            </w:r>
          </w:p>
        </w:tc>
        <w:tc>
          <w:tcPr>
            <w:tcW w:w="795" w:type="dxa"/>
            <w:shd w:val="clear" w:color="auto" w:fill="auto"/>
            <w:noWrap w:val="0"/>
            <w:vAlign w:val="center"/>
          </w:tcPr>
          <w:p w14:paraId="19FAA299">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6分</w:t>
            </w:r>
          </w:p>
        </w:tc>
        <w:tc>
          <w:tcPr>
            <w:tcW w:w="7151" w:type="dxa"/>
            <w:shd w:val="clear" w:color="auto" w:fill="auto"/>
            <w:noWrap w:val="0"/>
            <w:vAlign w:val="center"/>
          </w:tcPr>
          <w:p w14:paraId="491D95B8">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针对此项目制定的管理制度进行评比，包含但不限于①项目管理制度；②风险管理制度；③保密管理制度等。制度完整、详细、思路清晰、层次结构细化且符合本项目实际需求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满分6分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每缺少一项内容扣2分，每项内容中每有一处缺陷扣1 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50B4C7CB">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p>
        </w:tc>
      </w:tr>
      <w:tr w14:paraId="5D8B690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noWrap w:val="0"/>
            <w:vAlign w:val="center"/>
          </w:tcPr>
          <w:p w14:paraId="3115CAD2">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w:t>
            </w:r>
          </w:p>
        </w:tc>
        <w:tc>
          <w:tcPr>
            <w:tcW w:w="1080" w:type="dxa"/>
            <w:shd w:val="clear" w:color="auto" w:fill="auto"/>
            <w:noWrap w:val="0"/>
            <w:vAlign w:val="center"/>
          </w:tcPr>
          <w:p w14:paraId="3FB6D4AD">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售后服务承诺</w:t>
            </w:r>
          </w:p>
        </w:tc>
        <w:tc>
          <w:tcPr>
            <w:tcW w:w="795" w:type="dxa"/>
            <w:shd w:val="clear" w:color="auto" w:fill="auto"/>
            <w:noWrap w:val="0"/>
            <w:vAlign w:val="center"/>
          </w:tcPr>
          <w:p w14:paraId="3165F166">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4分</w:t>
            </w:r>
          </w:p>
        </w:tc>
        <w:tc>
          <w:tcPr>
            <w:tcW w:w="7151" w:type="dxa"/>
            <w:shd w:val="clear" w:color="auto" w:fill="auto"/>
            <w:noWrap w:val="0"/>
            <w:vAlign w:val="center"/>
          </w:tcPr>
          <w:p w14:paraId="7E8C02F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针对此项目制定的售后服务承诺进行评比包含但不限于①售后服务方案、响应时间；②服务保障措施等。售后服务承诺完整、详细、可行性高且符合本项目售后实际需求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w:t>
            </w:r>
            <w:r>
              <w:rPr>
                <w:rFonts w:hint="eastAsia" w:ascii="方正仿宋_GB2312" w:hAnsi="方正仿宋_GB2312" w:eastAsia="方正仿宋_GB2312" w:cs="方正仿宋_GB2312"/>
                <w:snapToGrid w:val="0"/>
                <w:color w:val="auto"/>
                <w:kern w:val="0"/>
                <w:sz w:val="21"/>
                <w:szCs w:val="21"/>
                <w:highlight w:val="none"/>
                <w:lang w:val="en-US" w:eastAsia="zh-CN" w:bidi="ar-SA"/>
              </w:rPr>
              <w:t>4</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117032A9">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w:t>
            </w:r>
          </w:p>
        </w:tc>
      </w:tr>
      <w:tr w14:paraId="643C815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792" w:type="dxa"/>
            <w:gridSpan w:val="2"/>
            <w:noWrap w:val="0"/>
            <w:vAlign w:val="center"/>
          </w:tcPr>
          <w:p w14:paraId="4CDFC8B0">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合计</w:t>
            </w:r>
          </w:p>
        </w:tc>
        <w:tc>
          <w:tcPr>
            <w:tcW w:w="7946" w:type="dxa"/>
            <w:gridSpan w:val="2"/>
            <w:tcBorders>
              <w:top w:val="single" w:color="auto" w:sz="4" w:space="0"/>
              <w:bottom w:val="single" w:color="auto" w:sz="4" w:space="0"/>
            </w:tcBorders>
            <w:shd w:val="clear" w:color="auto" w:fill="auto"/>
            <w:noWrap w:val="0"/>
            <w:vAlign w:val="center"/>
          </w:tcPr>
          <w:p w14:paraId="0AFC99F0">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rPr>
              <w:t>90分</w:t>
            </w:r>
          </w:p>
        </w:tc>
      </w:tr>
      <w:tr w14:paraId="5AA9909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738" w:type="dxa"/>
            <w:gridSpan w:val="4"/>
            <w:noWrap w:val="0"/>
            <w:vAlign w:val="center"/>
          </w:tcPr>
          <w:p w14:paraId="063B3A2E">
            <w:pPr>
              <w:autoSpaceDE w:val="0"/>
              <w:autoSpaceDN w:val="0"/>
              <w:adjustRightInd w:val="0"/>
              <w:ind w:right="-20" w:rightChars="0"/>
              <w:jc w:val="left"/>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备注：①</w:t>
            </w:r>
            <w:r>
              <w:rPr>
                <w:rFonts w:hint="eastAsia" w:ascii="方正仿宋_GB2312" w:hAnsi="方正仿宋_GB2312" w:eastAsia="方正仿宋_GB2312" w:cs="方正仿宋_GB2312"/>
                <w:color w:val="auto"/>
                <w:kern w:val="0"/>
                <w:sz w:val="21"/>
                <w:szCs w:val="21"/>
                <w:highlight w:val="none"/>
              </w:rPr>
              <w:t>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方案不规范或漏缺项或与实际情况不符；⑩方案或具体措施与项目实际情况不匹配。</w:t>
            </w:r>
          </w:p>
        </w:tc>
      </w:tr>
    </w:tbl>
    <w:p w14:paraId="1190D6C5">
      <w:pPr>
        <w:jc w:val="center"/>
        <w:rPr>
          <w:rFonts w:hint="eastAsia" w:ascii="方正仿宋_GB2312" w:hAnsi="方正仿宋_GB2312" w:eastAsia="方正仿宋_GB2312" w:cs="方正仿宋_GB2312"/>
          <w:color w:val="auto"/>
          <w:sz w:val="24"/>
          <w:szCs w:val="24"/>
          <w:highlight w:val="none"/>
        </w:rPr>
      </w:pPr>
    </w:p>
    <w:p w14:paraId="4C6821E9">
      <w:pPr>
        <w:spacing w:line="4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经济部分（占总分值的</w:t>
      </w:r>
      <w:r>
        <w:rPr>
          <w:rFonts w:hint="eastAsia" w:ascii="方正仿宋_GB2312" w:hAnsi="方正仿宋_GB2312" w:eastAsia="方正仿宋_GB2312" w:cs="方正仿宋_GB2312"/>
          <w:b/>
          <w:bCs/>
          <w:color w:val="auto"/>
          <w:sz w:val="28"/>
          <w:szCs w:val="28"/>
          <w:highlight w:val="none"/>
          <w:lang w:val="en-US" w:eastAsia="zh-CN"/>
        </w:rPr>
        <w:t>10</w:t>
      </w:r>
      <w:r>
        <w:rPr>
          <w:rFonts w:hint="eastAsia" w:ascii="方正仿宋_GB2312" w:hAnsi="方正仿宋_GB2312" w:eastAsia="方正仿宋_GB2312" w:cs="方正仿宋_GB2312"/>
          <w:b/>
          <w:bCs/>
          <w:color w:val="auto"/>
          <w:sz w:val="28"/>
          <w:szCs w:val="28"/>
          <w:highlight w:val="none"/>
        </w:rPr>
        <w:t>%）</w:t>
      </w:r>
    </w:p>
    <w:tbl>
      <w:tblPr>
        <w:tblStyle w:val="25"/>
        <w:tblW w:w="97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1337"/>
        <w:gridCol w:w="870"/>
        <w:gridCol w:w="7035"/>
      </w:tblGrid>
      <w:tr w14:paraId="7AB10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noWrap w:val="0"/>
            <w:vAlign w:val="center"/>
          </w:tcPr>
          <w:p w14:paraId="7F66E66C">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F125680">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评审项目</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9D8516E">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w:t>
            </w:r>
          </w:p>
        </w:tc>
        <w:tc>
          <w:tcPr>
            <w:tcW w:w="7035" w:type="dxa"/>
            <w:tcBorders>
              <w:top w:val="single" w:color="auto" w:sz="4" w:space="0"/>
              <w:left w:val="single" w:color="auto" w:sz="4" w:space="0"/>
              <w:bottom w:val="single" w:color="auto" w:sz="4" w:space="0"/>
            </w:tcBorders>
            <w:noWrap w:val="0"/>
            <w:vAlign w:val="center"/>
          </w:tcPr>
          <w:p w14:paraId="578DD7AE">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评分标准</w:t>
            </w:r>
          </w:p>
        </w:tc>
      </w:tr>
      <w:tr w14:paraId="5DCB6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6" w:hRule="atLeast"/>
          <w:jc w:val="center"/>
        </w:trPr>
        <w:tc>
          <w:tcPr>
            <w:tcW w:w="528" w:type="dxa"/>
            <w:tcBorders>
              <w:top w:val="single" w:color="auto" w:sz="4" w:space="0"/>
              <w:bottom w:val="single" w:color="auto" w:sz="4" w:space="0"/>
              <w:right w:val="single" w:color="auto" w:sz="4" w:space="0"/>
            </w:tcBorders>
            <w:noWrap w:val="0"/>
            <w:vAlign w:val="center"/>
          </w:tcPr>
          <w:p w14:paraId="17A74DBF">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FF40426">
            <w:pPr>
              <w:spacing w:line="360" w:lineRule="auto"/>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报价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E415D21">
            <w:pPr>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tc>
        <w:tc>
          <w:tcPr>
            <w:tcW w:w="7035" w:type="dxa"/>
            <w:tcBorders>
              <w:top w:val="single" w:color="auto" w:sz="4" w:space="0"/>
              <w:left w:val="single" w:color="auto" w:sz="4" w:space="0"/>
              <w:bottom w:val="single" w:color="auto" w:sz="4" w:space="0"/>
            </w:tcBorders>
            <w:noWrap w:val="0"/>
            <w:vAlign w:val="center"/>
          </w:tcPr>
          <w:p w14:paraId="5EAE6013">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在满足招标文件要求的前提下，取各</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有效报价的最低价作为评标基准价</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满分为</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分；价格分的计算投标报价得分=(评标基准价／投标报价)×</w:t>
            </w:r>
            <w:r>
              <w:rPr>
                <w:rFonts w:hint="eastAsia" w:ascii="方正仿宋_GB2312" w:hAnsi="方正仿宋_GB2312" w:eastAsia="方正仿宋_GB2312" w:cs="方正仿宋_GB2312"/>
                <w:color w:val="auto"/>
                <w:sz w:val="21"/>
                <w:szCs w:val="21"/>
                <w:highlight w:val="none"/>
                <w:lang w:val="en-US" w:eastAsia="zh-CN"/>
              </w:rPr>
              <w:t>0.1</w:t>
            </w:r>
            <w:r>
              <w:rPr>
                <w:rFonts w:hint="eastAsia" w:ascii="方正仿宋_GB2312" w:hAnsi="方正仿宋_GB2312" w:eastAsia="方正仿宋_GB2312" w:cs="方正仿宋_GB2312"/>
                <w:color w:val="auto"/>
                <w:sz w:val="21"/>
                <w:szCs w:val="21"/>
                <w:highlight w:val="none"/>
              </w:rPr>
              <w:t>×100 。（计算分值时，百分比按四舍五入原则，保留小数点后</w:t>
            </w:r>
            <w:r>
              <w:rPr>
                <w:rFonts w:hint="eastAsia" w:ascii="方正仿宋_GB2312" w:hAnsi="方正仿宋_GB2312" w:eastAsia="方正仿宋_GB2312" w:cs="方正仿宋_GB2312"/>
                <w:color w:val="auto"/>
                <w:sz w:val="21"/>
                <w:szCs w:val="21"/>
                <w:highlight w:val="none"/>
                <w:lang w:eastAsia="zh-CN"/>
              </w:rPr>
              <w:t>两位数</w:t>
            </w:r>
            <w:r>
              <w:rPr>
                <w:rFonts w:hint="eastAsia" w:ascii="方正仿宋_GB2312" w:hAnsi="方正仿宋_GB2312" w:eastAsia="方正仿宋_GB2312" w:cs="方正仿宋_GB2312"/>
                <w:color w:val="auto"/>
                <w:sz w:val="21"/>
                <w:szCs w:val="21"/>
                <w:highlight w:val="none"/>
              </w:rPr>
              <w:t>）</w:t>
            </w:r>
          </w:p>
          <w:p w14:paraId="5B5C5AA2">
            <w:pPr>
              <w:pStyle w:val="8"/>
              <w:ind w:left="0" w:leftChars="0" w:firstLine="0" w:firstLine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kern w:val="2"/>
                <w:sz w:val="21"/>
                <w:szCs w:val="21"/>
                <w:highlight w:val="none"/>
                <w:lang w:val="en-US" w:eastAsia="zh-CN" w:bidi="ar-SA"/>
              </w:rPr>
              <w:t>注：对于未预留份额专门面向中小企业的采购项目，以及预留份额项目中的非预留部分采购包，采购人、采购代理机构应当对符合规定的小微企业报价给予10%的扣除，用扣除后的价格参加评审。</w:t>
            </w:r>
          </w:p>
        </w:tc>
      </w:tr>
      <w:tr w14:paraId="5EC9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865" w:type="dxa"/>
            <w:gridSpan w:val="2"/>
            <w:tcBorders>
              <w:top w:val="single" w:color="auto" w:sz="4" w:space="0"/>
              <w:bottom w:val="single" w:color="auto" w:sz="4" w:space="0"/>
              <w:right w:val="single" w:color="auto" w:sz="4" w:space="0"/>
            </w:tcBorders>
            <w:noWrap w:val="0"/>
            <w:vAlign w:val="center"/>
          </w:tcPr>
          <w:p w14:paraId="0D94413C">
            <w:pPr>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合计</w:t>
            </w:r>
          </w:p>
        </w:tc>
        <w:tc>
          <w:tcPr>
            <w:tcW w:w="7905" w:type="dxa"/>
            <w:gridSpan w:val="2"/>
            <w:tcBorders>
              <w:top w:val="single" w:color="auto" w:sz="4" w:space="0"/>
              <w:left w:val="single" w:color="auto" w:sz="4" w:space="0"/>
              <w:bottom w:val="single" w:color="auto" w:sz="4" w:space="0"/>
            </w:tcBorders>
            <w:noWrap w:val="0"/>
            <w:vAlign w:val="center"/>
          </w:tcPr>
          <w:p w14:paraId="77F58DA5">
            <w:pPr>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10分</w:t>
            </w:r>
          </w:p>
        </w:tc>
      </w:tr>
    </w:tbl>
    <w:p w14:paraId="1B3DB5B0">
      <w:pPr>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p>
    <w:p w14:paraId="28645E76">
      <w:pPr>
        <w:spacing w:line="440" w:lineRule="exact"/>
        <w:ind w:firstLine="482" w:firstLineChars="200"/>
        <w:rPr>
          <w:rFonts w:hint="eastAsia" w:ascii="方正仿宋_GB2312" w:hAnsi="方正仿宋_GB2312" w:eastAsia="方正仿宋_GB2312" w:cs="方正仿宋_GB2312"/>
          <w:b/>
          <w:color w:val="auto"/>
          <w:sz w:val="24"/>
          <w:highlight w:val="none"/>
        </w:rPr>
      </w:pPr>
    </w:p>
    <w:p w14:paraId="6C9D04BE">
      <w:pPr>
        <w:spacing w:line="89" w:lineRule="auto"/>
        <w:rPr>
          <w:rFonts w:hint="eastAsia" w:ascii="方正仿宋_GB2312" w:hAnsi="方正仿宋_GB2312" w:eastAsia="方正仿宋_GB2312" w:cs="方正仿宋_GB2312"/>
          <w:color w:val="auto"/>
          <w:sz w:val="2"/>
          <w:highlight w:val="none"/>
        </w:rPr>
      </w:pPr>
    </w:p>
    <w:p w14:paraId="31778605">
      <w:pPr>
        <w:spacing w:line="291" w:lineRule="auto"/>
        <w:rPr>
          <w:rFonts w:hint="eastAsia" w:ascii="方正仿宋_GB2312" w:hAnsi="方正仿宋_GB2312" w:eastAsia="方正仿宋_GB2312" w:cs="方正仿宋_GB2312"/>
          <w:color w:val="auto"/>
          <w:sz w:val="21"/>
          <w:highlight w:val="none"/>
        </w:rPr>
      </w:pPr>
    </w:p>
    <w:p w14:paraId="4A680B42">
      <w:pPr>
        <w:spacing w:line="291" w:lineRule="auto"/>
        <w:rPr>
          <w:rFonts w:hint="eastAsia" w:ascii="方正仿宋_GB2312" w:hAnsi="方正仿宋_GB2312" w:eastAsia="方正仿宋_GB2312" w:cs="方正仿宋_GB2312"/>
          <w:color w:val="auto"/>
          <w:sz w:val="21"/>
          <w:highlight w:val="none"/>
        </w:rPr>
      </w:pPr>
    </w:p>
    <w:p w14:paraId="6DFDA38D">
      <w:pPr>
        <w:spacing w:line="292" w:lineRule="auto"/>
        <w:rPr>
          <w:rFonts w:hint="eastAsia" w:ascii="方正仿宋_GB2312" w:hAnsi="方正仿宋_GB2312" w:eastAsia="方正仿宋_GB2312" w:cs="方正仿宋_GB2312"/>
          <w:color w:val="auto"/>
          <w:sz w:val="21"/>
          <w:highlight w:val="none"/>
        </w:rPr>
      </w:pPr>
    </w:p>
    <w:p w14:paraId="3EF6F32D">
      <w:pPr>
        <w:spacing w:line="240" w:lineRule="atLeast"/>
        <w:jc w:val="center"/>
        <w:rPr>
          <w:rFonts w:hint="eastAsia" w:ascii="方正仿宋_GB2312" w:hAnsi="方正仿宋_GB2312" w:eastAsia="方正仿宋_GB2312" w:cs="方正仿宋_GB2312"/>
          <w:b/>
          <w:color w:val="auto"/>
          <w:w w:val="80"/>
          <w:sz w:val="44"/>
          <w:szCs w:val="44"/>
          <w:highlight w:val="none"/>
          <w:lang w:val="en-US" w:eastAsia="zh-CN"/>
        </w:rPr>
      </w:pPr>
      <w:r>
        <w:rPr>
          <w:rFonts w:hint="eastAsia" w:ascii="方正仿宋_GB2312" w:hAnsi="方正仿宋_GB2312" w:eastAsia="方正仿宋_GB2312" w:cs="方正仿宋_GB2312"/>
          <w:b/>
          <w:color w:val="auto"/>
          <w:w w:val="80"/>
          <w:sz w:val="44"/>
          <w:szCs w:val="44"/>
          <w:highlight w:val="none"/>
          <w:lang w:val="en-US" w:eastAsia="zh-CN"/>
        </w:rPr>
        <w:fldChar w:fldCharType="begin"/>
      </w:r>
      <w:r>
        <w:rPr>
          <w:rFonts w:hint="eastAsia" w:ascii="方正仿宋_GB2312" w:hAnsi="方正仿宋_GB2312" w:eastAsia="方正仿宋_GB2312" w:cs="方正仿宋_GB2312"/>
          <w:b/>
          <w:color w:val="auto"/>
          <w:w w:val="8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方正仿宋_GB2312" w:hAnsi="方正仿宋_GB2312" w:eastAsia="方正仿宋_GB2312" w:cs="方正仿宋_GB2312"/>
          <w:b/>
          <w:color w:val="auto"/>
          <w:w w:val="80"/>
          <w:sz w:val="44"/>
          <w:szCs w:val="44"/>
          <w:highlight w:val="none"/>
          <w:lang w:val="en-US" w:eastAsia="zh-CN"/>
        </w:rPr>
        <w:fldChar w:fldCharType="separate"/>
      </w:r>
      <w:r>
        <w:rPr>
          <w:rFonts w:hint="eastAsia" w:ascii="方正仿宋_GB2312" w:hAnsi="方正仿宋_GB2312" w:eastAsia="方正仿宋_GB2312" w:cs="方正仿宋_GB2312"/>
          <w:b/>
          <w:color w:val="auto"/>
          <w:w w:val="80"/>
          <w:sz w:val="44"/>
          <w:szCs w:val="44"/>
          <w:highlight w:val="none"/>
          <w:lang w:val="en-US" w:eastAsia="zh-CN"/>
        </w:rPr>
        <w:t>喀什地区新增耕地纳入非农建设补充耕地储备库项目（标段七）</w:t>
      </w:r>
      <w:r>
        <w:rPr>
          <w:rFonts w:hint="eastAsia" w:ascii="方正仿宋_GB2312" w:hAnsi="方正仿宋_GB2312" w:eastAsia="方正仿宋_GB2312" w:cs="方正仿宋_GB2312"/>
          <w:b/>
          <w:color w:val="auto"/>
          <w:w w:val="80"/>
          <w:sz w:val="44"/>
          <w:szCs w:val="44"/>
          <w:highlight w:val="none"/>
          <w:lang w:val="en-US" w:eastAsia="zh-CN"/>
        </w:rPr>
        <w:fldChar w:fldCharType="end"/>
      </w:r>
    </w:p>
    <w:p w14:paraId="6D6081D6">
      <w:pPr>
        <w:spacing w:line="243" w:lineRule="auto"/>
        <w:rPr>
          <w:rFonts w:hint="eastAsia" w:ascii="方正仿宋_GB2312" w:hAnsi="方正仿宋_GB2312" w:eastAsia="方正仿宋_GB2312" w:cs="方正仿宋_GB2312"/>
          <w:color w:val="auto"/>
          <w:sz w:val="21"/>
          <w:highlight w:val="none"/>
        </w:rPr>
      </w:pPr>
    </w:p>
    <w:p w14:paraId="3737FA64">
      <w:pPr>
        <w:spacing w:line="243" w:lineRule="auto"/>
        <w:rPr>
          <w:rFonts w:hint="eastAsia" w:ascii="方正仿宋_GB2312" w:hAnsi="方正仿宋_GB2312" w:eastAsia="方正仿宋_GB2312" w:cs="方正仿宋_GB2312"/>
          <w:color w:val="auto"/>
          <w:sz w:val="21"/>
          <w:highlight w:val="none"/>
        </w:rPr>
      </w:pPr>
    </w:p>
    <w:p w14:paraId="1CA212FE">
      <w:pPr>
        <w:spacing w:line="243" w:lineRule="auto"/>
        <w:rPr>
          <w:rFonts w:hint="eastAsia" w:ascii="方正仿宋_GB2312" w:hAnsi="方正仿宋_GB2312" w:eastAsia="方正仿宋_GB2312" w:cs="方正仿宋_GB2312"/>
          <w:color w:val="auto"/>
          <w:sz w:val="21"/>
          <w:highlight w:val="none"/>
        </w:rPr>
      </w:pPr>
    </w:p>
    <w:p w14:paraId="5E012813">
      <w:pPr>
        <w:spacing w:line="243" w:lineRule="auto"/>
        <w:rPr>
          <w:rFonts w:hint="eastAsia" w:ascii="方正仿宋_GB2312" w:hAnsi="方正仿宋_GB2312" w:eastAsia="方正仿宋_GB2312" w:cs="方正仿宋_GB2312"/>
          <w:color w:val="auto"/>
          <w:sz w:val="21"/>
          <w:highlight w:val="none"/>
        </w:rPr>
      </w:pPr>
    </w:p>
    <w:p w14:paraId="57625DD5">
      <w:pPr>
        <w:spacing w:line="243" w:lineRule="auto"/>
        <w:rPr>
          <w:rFonts w:hint="eastAsia" w:ascii="方正仿宋_GB2312" w:hAnsi="方正仿宋_GB2312" w:eastAsia="方正仿宋_GB2312" w:cs="方正仿宋_GB2312"/>
          <w:color w:val="auto"/>
          <w:sz w:val="21"/>
          <w:highlight w:val="none"/>
        </w:rPr>
      </w:pPr>
    </w:p>
    <w:p w14:paraId="73D0AECF">
      <w:pPr>
        <w:spacing w:line="244" w:lineRule="auto"/>
        <w:rPr>
          <w:rFonts w:hint="eastAsia" w:ascii="方正仿宋_GB2312" w:hAnsi="方正仿宋_GB2312" w:eastAsia="方正仿宋_GB2312" w:cs="方正仿宋_GB2312"/>
          <w:color w:val="auto"/>
          <w:sz w:val="21"/>
          <w:highlight w:val="none"/>
        </w:rPr>
      </w:pPr>
    </w:p>
    <w:p w14:paraId="4A47CAEC">
      <w:pPr>
        <w:pStyle w:val="10"/>
        <w:spacing w:before="152" w:line="223" w:lineRule="auto"/>
        <w:ind w:left="3733"/>
        <w:rPr>
          <w:rFonts w:hint="eastAsia" w:ascii="方正仿宋_GB2312" w:hAnsi="方正仿宋_GB2312" w:eastAsia="方正仿宋_GB2312" w:cs="方正仿宋_GB2312"/>
          <w:color w:val="auto"/>
          <w:sz w:val="47"/>
          <w:szCs w:val="47"/>
          <w:highlight w:val="none"/>
        </w:rPr>
      </w:pPr>
      <w:r>
        <w:rPr>
          <w:rFonts w:hint="eastAsia" w:ascii="方正仿宋_GB2312" w:hAnsi="方正仿宋_GB2312" w:eastAsia="方正仿宋_GB2312" w:cs="方正仿宋_GB2312"/>
          <w:b/>
          <w:bCs/>
          <w:color w:val="auto"/>
          <w:sz w:val="47"/>
          <w:szCs w:val="47"/>
          <w:highlight w:val="none"/>
        </w:rPr>
        <w:t>第三册</w:t>
      </w:r>
    </w:p>
    <w:p w14:paraId="7C014CDC">
      <w:pPr>
        <w:spacing w:line="223" w:lineRule="auto"/>
        <w:rPr>
          <w:rFonts w:hint="eastAsia" w:ascii="方正仿宋_GB2312" w:hAnsi="方正仿宋_GB2312" w:eastAsia="方正仿宋_GB2312" w:cs="方正仿宋_GB2312"/>
          <w:color w:val="auto"/>
          <w:sz w:val="47"/>
          <w:szCs w:val="47"/>
          <w:highlight w:val="none"/>
        </w:rPr>
        <w:sectPr>
          <w:footerReference r:id="rId17" w:type="default"/>
          <w:pgSz w:w="11907" w:h="16840"/>
          <w:pgMar w:top="1431" w:right="1647" w:bottom="1292" w:left="1786" w:header="0" w:footer="1059" w:gutter="0"/>
          <w:pgNumType w:fmt="decimal"/>
          <w:cols w:space="720" w:num="1"/>
        </w:sectPr>
      </w:pPr>
    </w:p>
    <w:p w14:paraId="48098A8C">
      <w:pPr>
        <w:spacing w:line="261" w:lineRule="auto"/>
        <w:rPr>
          <w:rFonts w:hint="eastAsia" w:ascii="方正仿宋_GB2312" w:hAnsi="方正仿宋_GB2312" w:eastAsia="方正仿宋_GB2312" w:cs="方正仿宋_GB2312"/>
          <w:color w:val="auto"/>
          <w:sz w:val="21"/>
          <w:highlight w:val="none"/>
        </w:rPr>
      </w:pPr>
    </w:p>
    <w:p w14:paraId="0A36A9A2">
      <w:pPr>
        <w:pStyle w:val="10"/>
        <w:spacing w:before="101" w:line="224" w:lineRule="auto"/>
        <w:jc w:val="center"/>
        <w:outlineLvl w:val="0"/>
        <w:rPr>
          <w:rFonts w:hint="eastAsia" w:ascii="方正仿宋_GB2312" w:hAnsi="方正仿宋_GB2312" w:eastAsia="方正仿宋_GB2312" w:cs="方正仿宋_GB2312"/>
          <w:color w:val="auto"/>
          <w:sz w:val="31"/>
          <w:szCs w:val="31"/>
          <w:highlight w:val="none"/>
        </w:rPr>
      </w:pPr>
      <w:bookmarkStart w:id="135" w:name="bookmark20"/>
      <w:bookmarkEnd w:id="135"/>
      <w:bookmarkStart w:id="136" w:name="_Toc25226"/>
      <w:r>
        <w:rPr>
          <w:rFonts w:hint="eastAsia" w:ascii="方正仿宋_GB2312" w:hAnsi="方正仿宋_GB2312" w:eastAsia="方正仿宋_GB2312" w:cs="方正仿宋_GB2312"/>
          <w:b/>
          <w:bCs/>
          <w:color w:val="auto"/>
          <w:spacing w:val="5"/>
          <w:sz w:val="40"/>
          <w:szCs w:val="40"/>
          <w:highlight w:val="none"/>
        </w:rPr>
        <w:t>第7章政府采购合同</w:t>
      </w:r>
      <w:bookmarkEnd w:id="136"/>
    </w:p>
    <w:p w14:paraId="2F97822C">
      <w:pPr>
        <w:spacing w:line="360" w:lineRule="auto"/>
        <w:rPr>
          <w:rFonts w:hint="eastAsia" w:ascii="方正仿宋_GB2312" w:hAnsi="方正仿宋_GB2312" w:eastAsia="方正仿宋_GB2312" w:cs="方正仿宋_GB2312"/>
          <w:color w:val="auto"/>
          <w:sz w:val="21"/>
          <w:highlight w:val="none"/>
        </w:rPr>
      </w:pPr>
    </w:p>
    <w:p w14:paraId="6F6B261C">
      <w:pPr>
        <w:pStyle w:val="10"/>
        <w:spacing w:before="78" w:line="219"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合同编号：</w:t>
      </w:r>
      <w:r>
        <w:rPr>
          <w:rFonts w:hint="eastAsia" w:ascii="方正仿宋_GB2312" w:hAnsi="方正仿宋_GB2312" w:eastAsia="方正仿宋_GB2312" w:cs="方正仿宋_GB2312"/>
          <w:color w:val="auto"/>
          <w:sz w:val="24"/>
          <w:szCs w:val="24"/>
          <w:highlight w:val="none"/>
          <w:u w:val="single" w:color="auto"/>
        </w:rPr>
        <w:t xml:space="preserve">           </w:t>
      </w:r>
    </w:p>
    <w:p w14:paraId="2DD62FF4">
      <w:pPr>
        <w:spacing w:line="254" w:lineRule="auto"/>
        <w:rPr>
          <w:rFonts w:hint="eastAsia" w:ascii="方正仿宋_GB2312" w:hAnsi="方正仿宋_GB2312" w:eastAsia="方正仿宋_GB2312" w:cs="方正仿宋_GB2312"/>
          <w:color w:val="auto"/>
          <w:sz w:val="21"/>
          <w:highlight w:val="none"/>
        </w:rPr>
      </w:pPr>
    </w:p>
    <w:p w14:paraId="5B5DB9E7">
      <w:pPr>
        <w:spacing w:line="255" w:lineRule="auto"/>
        <w:rPr>
          <w:rFonts w:hint="eastAsia" w:ascii="方正仿宋_GB2312" w:hAnsi="方正仿宋_GB2312" w:eastAsia="方正仿宋_GB2312" w:cs="方正仿宋_GB2312"/>
          <w:color w:val="auto"/>
          <w:sz w:val="21"/>
          <w:highlight w:val="none"/>
        </w:rPr>
      </w:pPr>
    </w:p>
    <w:p w14:paraId="38A8433C">
      <w:pPr>
        <w:spacing w:line="255" w:lineRule="auto"/>
        <w:rPr>
          <w:rFonts w:hint="eastAsia" w:ascii="方正仿宋_GB2312" w:hAnsi="方正仿宋_GB2312" w:eastAsia="方正仿宋_GB2312" w:cs="方正仿宋_GB2312"/>
          <w:color w:val="auto"/>
          <w:sz w:val="21"/>
          <w:highlight w:val="none"/>
        </w:rPr>
      </w:pPr>
    </w:p>
    <w:p w14:paraId="470CE752">
      <w:pPr>
        <w:spacing w:line="255" w:lineRule="auto"/>
        <w:rPr>
          <w:rFonts w:hint="eastAsia" w:ascii="方正仿宋_GB2312" w:hAnsi="方正仿宋_GB2312" w:eastAsia="方正仿宋_GB2312" w:cs="方正仿宋_GB2312"/>
          <w:color w:val="auto"/>
          <w:sz w:val="21"/>
          <w:highlight w:val="none"/>
        </w:rPr>
      </w:pPr>
    </w:p>
    <w:p w14:paraId="1FD185F2">
      <w:pPr>
        <w:spacing w:line="255" w:lineRule="auto"/>
        <w:rPr>
          <w:rFonts w:hint="eastAsia" w:ascii="方正仿宋_GB2312" w:hAnsi="方正仿宋_GB2312" w:eastAsia="方正仿宋_GB2312" w:cs="方正仿宋_GB2312"/>
          <w:color w:val="auto"/>
          <w:sz w:val="21"/>
          <w:highlight w:val="none"/>
        </w:rPr>
      </w:pPr>
    </w:p>
    <w:p w14:paraId="6BC7E16F">
      <w:pPr>
        <w:pStyle w:val="10"/>
        <w:spacing w:before="140" w:line="222" w:lineRule="auto"/>
        <w:ind w:left="2669"/>
        <w:outlineLvl w:val="0"/>
        <w:rPr>
          <w:rFonts w:hint="eastAsia" w:ascii="方正仿宋_GB2312" w:hAnsi="方正仿宋_GB2312" w:eastAsia="方正仿宋_GB2312" w:cs="方正仿宋_GB2312"/>
          <w:color w:val="auto"/>
          <w:sz w:val="43"/>
          <w:szCs w:val="43"/>
          <w:highlight w:val="none"/>
        </w:rPr>
      </w:pPr>
      <w:bookmarkStart w:id="137" w:name="_Toc25613"/>
      <w:r>
        <w:rPr>
          <w:rFonts w:hint="eastAsia" w:ascii="方正仿宋_GB2312" w:hAnsi="方正仿宋_GB2312" w:eastAsia="方正仿宋_GB2312" w:cs="方正仿宋_GB2312"/>
          <w:b/>
          <w:bCs/>
          <w:color w:val="auto"/>
          <w:spacing w:val="5"/>
          <w:sz w:val="43"/>
          <w:szCs w:val="43"/>
          <w:highlight w:val="none"/>
        </w:rPr>
        <w:t>政府采购合同参考范本</w:t>
      </w:r>
      <w:bookmarkEnd w:id="137"/>
    </w:p>
    <w:p w14:paraId="0B17C53D">
      <w:pPr>
        <w:pStyle w:val="10"/>
        <w:spacing w:before="154" w:line="219" w:lineRule="auto"/>
        <w:ind w:left="428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（服务类）</w:t>
      </w:r>
    </w:p>
    <w:p w14:paraId="34AF9BE3">
      <w:pPr>
        <w:spacing w:line="406" w:lineRule="auto"/>
        <w:rPr>
          <w:rFonts w:hint="eastAsia" w:ascii="方正仿宋_GB2312" w:hAnsi="方正仿宋_GB2312" w:eastAsia="方正仿宋_GB2312" w:cs="方正仿宋_GB2312"/>
          <w:color w:val="auto"/>
          <w:sz w:val="21"/>
          <w:highlight w:val="none"/>
        </w:rPr>
      </w:pPr>
    </w:p>
    <w:p w14:paraId="1EDD3062">
      <w:pPr>
        <w:pStyle w:val="10"/>
        <w:spacing w:before="92" w:line="221" w:lineRule="auto"/>
        <w:ind w:left="316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7"/>
          <w:sz w:val="28"/>
          <w:szCs w:val="28"/>
          <w:highlight w:val="none"/>
        </w:rPr>
        <w:t>(具体以实际签订合同为准）</w:t>
      </w:r>
    </w:p>
    <w:p w14:paraId="61DA7F09">
      <w:pPr>
        <w:spacing w:line="418" w:lineRule="auto"/>
        <w:rPr>
          <w:rFonts w:hint="eastAsia" w:ascii="方正仿宋_GB2312" w:hAnsi="方正仿宋_GB2312" w:eastAsia="方正仿宋_GB2312" w:cs="方正仿宋_GB2312"/>
          <w:color w:val="auto"/>
          <w:sz w:val="21"/>
          <w:highlight w:val="none"/>
        </w:rPr>
      </w:pPr>
    </w:p>
    <w:p w14:paraId="64AE1F59">
      <w:pPr>
        <w:pStyle w:val="10"/>
        <w:spacing w:before="79" w:line="219" w:lineRule="auto"/>
        <w:ind w:left="3968"/>
        <w:outlineLvl w:val="0"/>
        <w:rPr>
          <w:rFonts w:hint="eastAsia" w:ascii="方正仿宋_GB2312" w:hAnsi="方正仿宋_GB2312" w:eastAsia="方正仿宋_GB2312" w:cs="方正仿宋_GB2312"/>
          <w:color w:val="auto"/>
          <w:sz w:val="24"/>
          <w:szCs w:val="24"/>
          <w:highlight w:val="none"/>
        </w:rPr>
      </w:pPr>
      <w:bookmarkStart w:id="138" w:name="_Toc527"/>
      <w:r>
        <w:rPr>
          <w:rFonts w:hint="eastAsia" w:ascii="方正仿宋_GB2312" w:hAnsi="方正仿宋_GB2312" w:eastAsia="方正仿宋_GB2312" w:cs="方正仿宋_GB2312"/>
          <w:b/>
          <w:bCs/>
          <w:color w:val="auto"/>
          <w:spacing w:val="-3"/>
          <w:sz w:val="24"/>
          <w:szCs w:val="24"/>
          <w:highlight w:val="none"/>
        </w:rPr>
        <w:t>第一部分</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合同书</w:t>
      </w:r>
      <w:bookmarkEnd w:id="138"/>
    </w:p>
    <w:p w14:paraId="098146A4">
      <w:pPr>
        <w:spacing w:line="245" w:lineRule="auto"/>
        <w:rPr>
          <w:rFonts w:hint="eastAsia" w:ascii="方正仿宋_GB2312" w:hAnsi="方正仿宋_GB2312" w:eastAsia="方正仿宋_GB2312" w:cs="方正仿宋_GB2312"/>
          <w:color w:val="auto"/>
          <w:sz w:val="21"/>
          <w:highlight w:val="none"/>
        </w:rPr>
      </w:pPr>
    </w:p>
    <w:p w14:paraId="63F01C95">
      <w:pPr>
        <w:spacing w:line="245" w:lineRule="auto"/>
        <w:rPr>
          <w:rFonts w:hint="eastAsia" w:ascii="方正仿宋_GB2312" w:hAnsi="方正仿宋_GB2312" w:eastAsia="方正仿宋_GB2312" w:cs="方正仿宋_GB2312"/>
          <w:color w:val="auto"/>
          <w:sz w:val="21"/>
          <w:highlight w:val="none"/>
        </w:rPr>
      </w:pPr>
    </w:p>
    <w:p w14:paraId="5986689B">
      <w:pPr>
        <w:spacing w:line="245" w:lineRule="auto"/>
        <w:rPr>
          <w:rFonts w:hint="eastAsia" w:ascii="方正仿宋_GB2312" w:hAnsi="方正仿宋_GB2312" w:eastAsia="方正仿宋_GB2312" w:cs="方正仿宋_GB2312"/>
          <w:color w:val="auto"/>
          <w:sz w:val="21"/>
          <w:highlight w:val="none"/>
        </w:rPr>
      </w:pPr>
    </w:p>
    <w:p w14:paraId="2BDF6DBF">
      <w:pPr>
        <w:pStyle w:val="10"/>
        <w:spacing w:before="78" w:line="220" w:lineRule="auto"/>
        <w:ind w:left="96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项目名称：</w:t>
      </w:r>
      <w:r>
        <w:rPr>
          <w:rFonts w:hint="eastAsia" w:ascii="方正仿宋_GB2312" w:hAnsi="方正仿宋_GB2312" w:eastAsia="方正仿宋_GB2312" w:cs="方正仿宋_GB2312"/>
          <w:color w:val="auto"/>
          <w:sz w:val="24"/>
          <w:szCs w:val="24"/>
          <w:highlight w:val="none"/>
          <w:u w:val="single" w:color="auto"/>
        </w:rPr>
        <w:t xml:space="preserve">                                   </w:t>
      </w:r>
    </w:p>
    <w:p w14:paraId="34E37AFB">
      <w:pPr>
        <w:spacing w:line="267" w:lineRule="auto"/>
        <w:rPr>
          <w:rFonts w:hint="eastAsia" w:ascii="方正仿宋_GB2312" w:hAnsi="方正仿宋_GB2312" w:eastAsia="方正仿宋_GB2312" w:cs="方正仿宋_GB2312"/>
          <w:color w:val="auto"/>
          <w:sz w:val="21"/>
          <w:highlight w:val="none"/>
        </w:rPr>
      </w:pPr>
    </w:p>
    <w:p w14:paraId="43164BB8">
      <w:pPr>
        <w:spacing w:line="267" w:lineRule="auto"/>
        <w:rPr>
          <w:rFonts w:hint="eastAsia" w:ascii="方正仿宋_GB2312" w:hAnsi="方正仿宋_GB2312" w:eastAsia="方正仿宋_GB2312" w:cs="方正仿宋_GB2312"/>
          <w:color w:val="auto"/>
          <w:sz w:val="21"/>
          <w:highlight w:val="none"/>
        </w:rPr>
      </w:pPr>
    </w:p>
    <w:p w14:paraId="732F5E53">
      <w:pPr>
        <w:spacing w:line="267" w:lineRule="auto"/>
        <w:rPr>
          <w:rFonts w:hint="eastAsia" w:ascii="方正仿宋_GB2312" w:hAnsi="方正仿宋_GB2312" w:eastAsia="方正仿宋_GB2312" w:cs="方正仿宋_GB2312"/>
          <w:color w:val="auto"/>
          <w:sz w:val="21"/>
          <w:highlight w:val="none"/>
        </w:rPr>
      </w:pPr>
    </w:p>
    <w:p w14:paraId="1775EAA6">
      <w:pPr>
        <w:spacing w:line="268" w:lineRule="auto"/>
        <w:rPr>
          <w:rFonts w:hint="eastAsia" w:ascii="方正仿宋_GB2312" w:hAnsi="方正仿宋_GB2312" w:eastAsia="方正仿宋_GB2312" w:cs="方正仿宋_GB2312"/>
          <w:color w:val="auto"/>
          <w:sz w:val="21"/>
          <w:highlight w:val="none"/>
        </w:rPr>
      </w:pPr>
    </w:p>
    <w:p w14:paraId="4F969B71">
      <w:pPr>
        <w:pStyle w:val="10"/>
        <w:spacing w:before="78" w:line="221" w:lineRule="auto"/>
        <w:ind w:left="99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4"/>
          <w:sz w:val="24"/>
          <w:szCs w:val="24"/>
          <w:highlight w:val="none"/>
        </w:rPr>
        <w:t>甲方：</w:t>
      </w:r>
      <w:r>
        <w:rPr>
          <w:rFonts w:hint="eastAsia" w:ascii="方正仿宋_GB2312" w:hAnsi="方正仿宋_GB2312" w:eastAsia="方正仿宋_GB2312" w:cs="方正仿宋_GB2312"/>
          <w:color w:val="auto"/>
          <w:sz w:val="24"/>
          <w:szCs w:val="24"/>
          <w:highlight w:val="none"/>
          <w:u w:val="single" w:color="auto"/>
        </w:rPr>
        <w:t xml:space="preserve">                                       </w:t>
      </w:r>
    </w:p>
    <w:p w14:paraId="2162815B">
      <w:pPr>
        <w:spacing w:line="334" w:lineRule="auto"/>
        <w:rPr>
          <w:rFonts w:hint="eastAsia" w:ascii="方正仿宋_GB2312" w:hAnsi="方正仿宋_GB2312" w:eastAsia="方正仿宋_GB2312" w:cs="方正仿宋_GB2312"/>
          <w:color w:val="auto"/>
          <w:sz w:val="21"/>
          <w:highlight w:val="none"/>
        </w:rPr>
      </w:pPr>
    </w:p>
    <w:p w14:paraId="7D4F607C">
      <w:pPr>
        <w:spacing w:line="335" w:lineRule="auto"/>
        <w:rPr>
          <w:rFonts w:hint="eastAsia" w:ascii="方正仿宋_GB2312" w:hAnsi="方正仿宋_GB2312" w:eastAsia="方正仿宋_GB2312" w:cs="方正仿宋_GB2312"/>
          <w:color w:val="auto"/>
          <w:sz w:val="21"/>
          <w:highlight w:val="none"/>
        </w:rPr>
      </w:pPr>
    </w:p>
    <w:p w14:paraId="4B73855B">
      <w:pPr>
        <w:pStyle w:val="10"/>
        <w:spacing w:before="79" w:line="221" w:lineRule="auto"/>
        <w:ind w:left="98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乙方：</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7"/>
          <w:sz w:val="24"/>
          <w:szCs w:val="24"/>
          <w:highlight w:val="none"/>
          <w:u w:val="single" w:color="auto"/>
        </w:rPr>
        <w:t xml:space="preserve">          </w:t>
      </w:r>
    </w:p>
    <w:p w14:paraId="6EBDEACD">
      <w:pPr>
        <w:spacing w:line="335" w:lineRule="auto"/>
        <w:rPr>
          <w:rFonts w:hint="eastAsia" w:ascii="方正仿宋_GB2312" w:hAnsi="方正仿宋_GB2312" w:eastAsia="方正仿宋_GB2312" w:cs="方正仿宋_GB2312"/>
          <w:color w:val="auto"/>
          <w:sz w:val="21"/>
          <w:highlight w:val="none"/>
        </w:rPr>
      </w:pPr>
    </w:p>
    <w:p w14:paraId="77537574">
      <w:pPr>
        <w:spacing w:line="335" w:lineRule="auto"/>
        <w:rPr>
          <w:rFonts w:hint="eastAsia" w:ascii="方正仿宋_GB2312" w:hAnsi="方正仿宋_GB2312" w:eastAsia="方正仿宋_GB2312" w:cs="方正仿宋_GB2312"/>
          <w:color w:val="auto"/>
          <w:sz w:val="21"/>
          <w:highlight w:val="none"/>
        </w:rPr>
      </w:pPr>
    </w:p>
    <w:p w14:paraId="43F33893">
      <w:pPr>
        <w:pStyle w:val="10"/>
        <w:spacing w:before="78" w:line="222" w:lineRule="auto"/>
        <w:ind w:left="95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签订地：</w:t>
      </w:r>
      <w:r>
        <w:rPr>
          <w:rFonts w:hint="eastAsia" w:ascii="方正仿宋_GB2312" w:hAnsi="方正仿宋_GB2312" w:eastAsia="方正仿宋_GB2312" w:cs="方正仿宋_GB2312"/>
          <w:color w:val="auto"/>
          <w:sz w:val="24"/>
          <w:szCs w:val="24"/>
          <w:highlight w:val="none"/>
          <w:u w:val="single" w:color="auto"/>
        </w:rPr>
        <w:t xml:space="preserve">                                     </w:t>
      </w:r>
    </w:p>
    <w:p w14:paraId="52788CD3">
      <w:pPr>
        <w:spacing w:line="473" w:lineRule="auto"/>
        <w:rPr>
          <w:rFonts w:hint="eastAsia" w:ascii="方正仿宋_GB2312" w:hAnsi="方正仿宋_GB2312" w:eastAsia="方正仿宋_GB2312" w:cs="方正仿宋_GB2312"/>
          <w:color w:val="auto"/>
          <w:sz w:val="21"/>
          <w:highlight w:val="none"/>
        </w:rPr>
      </w:pPr>
    </w:p>
    <w:p w14:paraId="41EC3939">
      <w:pPr>
        <w:pStyle w:val="10"/>
        <w:spacing w:before="78" w:line="219" w:lineRule="auto"/>
        <w:ind w:left="95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签订日期：</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0"/>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年</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月</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日</w:t>
      </w:r>
    </w:p>
    <w:p w14:paraId="60A0F82B">
      <w:pPr>
        <w:spacing w:line="219" w:lineRule="auto"/>
        <w:rPr>
          <w:rFonts w:hint="eastAsia" w:ascii="方正仿宋_GB2312" w:hAnsi="方正仿宋_GB2312" w:eastAsia="方正仿宋_GB2312" w:cs="方正仿宋_GB2312"/>
          <w:color w:val="auto"/>
          <w:sz w:val="24"/>
          <w:szCs w:val="24"/>
          <w:highlight w:val="none"/>
        </w:rPr>
        <w:sectPr>
          <w:footerReference r:id="rId18" w:type="default"/>
          <w:pgSz w:w="11907" w:h="16840"/>
          <w:pgMar w:top="1431" w:right="1786" w:bottom="1292" w:left="1090" w:header="0" w:footer="1059" w:gutter="0"/>
          <w:pgNumType w:fmt="decimal"/>
          <w:cols w:space="720" w:num="1"/>
        </w:sectPr>
      </w:pPr>
    </w:p>
    <w:p w14:paraId="5A595765">
      <w:pPr>
        <w:pStyle w:val="10"/>
        <w:keepNext w:val="0"/>
        <w:keepLines w:val="0"/>
        <w:pageBreakBefore w:val="0"/>
        <w:widowControl/>
        <w:kinsoku w:val="0"/>
        <w:wordWrap/>
        <w:overflowPunct/>
        <w:topLinePunct w:val="0"/>
        <w:autoSpaceDE w:val="0"/>
        <w:autoSpaceDN w:val="0"/>
        <w:bidi w:val="0"/>
        <w:adjustRightInd w:val="0"/>
        <w:snapToGrid w:val="0"/>
        <w:spacing w:before="95" w:line="560" w:lineRule="exact"/>
        <w:ind w:right="61" w:firstLine="476" w:firstLineChars="20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u w:val="single" w:color="auto"/>
          <w:lang w:eastAsia="zh-CN"/>
        </w:rPr>
        <w:t>（</w:t>
      </w:r>
      <w:r>
        <w:rPr>
          <w:rFonts w:hint="eastAsia" w:ascii="方正仿宋_GB2312" w:hAnsi="方正仿宋_GB2312" w:eastAsia="方正仿宋_GB2312" w:cs="方正仿宋_GB2312"/>
          <w:color w:val="auto"/>
          <w:spacing w:val="-1"/>
          <w:sz w:val="24"/>
          <w:szCs w:val="24"/>
          <w:highlight w:val="none"/>
          <w:u w:val="single" w:color="auto"/>
        </w:rPr>
        <w:t>项目名称）</w:t>
      </w:r>
      <w:r>
        <w:rPr>
          <w:rFonts w:hint="eastAsia" w:ascii="方正仿宋_GB2312" w:hAnsi="方正仿宋_GB2312" w:eastAsia="方正仿宋_GB2312" w:cs="方正仿宋_GB2312"/>
          <w:color w:val="auto"/>
          <w:spacing w:val="52"/>
          <w:sz w:val="24"/>
          <w:szCs w:val="24"/>
          <w:highlight w:val="none"/>
          <w:u w:val="single" w:color="auto"/>
        </w:rPr>
        <w:t xml:space="preserve"> </w:t>
      </w:r>
      <w:r>
        <w:rPr>
          <w:rFonts w:hint="eastAsia" w:ascii="方正仿宋_GB2312" w:hAnsi="方正仿宋_GB2312" w:eastAsia="方正仿宋_GB2312" w:cs="方正仿宋_GB2312"/>
          <w:color w:val="auto"/>
          <w:spacing w:val="-107"/>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项目进行了采购。经</w:t>
      </w:r>
      <w:r>
        <w:rPr>
          <w:rFonts w:hint="eastAsia" w:ascii="方正仿宋_GB2312" w:hAnsi="方正仿宋_GB2312" w:eastAsia="方正仿宋_GB2312" w:cs="方正仿宋_GB2312"/>
          <w:color w:val="auto"/>
          <w:spacing w:val="52"/>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u w:val="single" w:color="auto"/>
        </w:rPr>
        <w:t>（相关评定主体名称）</w:t>
      </w:r>
      <w:r>
        <w:rPr>
          <w:rFonts w:hint="eastAsia" w:ascii="方正仿宋_GB2312" w:hAnsi="方正仿宋_GB2312" w:eastAsia="方正仿宋_GB2312" w:cs="方正仿宋_GB2312"/>
          <w:color w:val="auto"/>
          <w:spacing w:val="53"/>
          <w:sz w:val="24"/>
          <w:szCs w:val="24"/>
          <w:highlight w:val="none"/>
          <w:u w:val="single" w:color="auto"/>
        </w:rPr>
        <w:t xml:space="preserve">  </w:t>
      </w:r>
      <w:r>
        <w:rPr>
          <w:rFonts w:hint="eastAsia" w:ascii="方正仿宋_GB2312" w:hAnsi="方正仿宋_GB2312" w:eastAsia="方正仿宋_GB2312" w:cs="方正仿宋_GB2312"/>
          <w:color w:val="auto"/>
          <w:spacing w:val="-111"/>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评定</w:t>
      </w:r>
      <w:r>
        <w:rPr>
          <w:rFonts w:hint="eastAsia" w:ascii="方正仿宋_GB2312" w:hAnsi="方正仿宋_GB2312" w:eastAsia="方正仿宋_GB2312" w:cs="方正仿宋_GB2312"/>
          <w:color w:val="auto"/>
          <w:spacing w:val="-20"/>
          <w:sz w:val="24"/>
          <w:szCs w:val="24"/>
          <w:highlight w:val="none"/>
        </w:rPr>
        <w:t>，</w:t>
      </w:r>
      <w:r>
        <w:rPr>
          <w:rFonts w:hint="eastAsia" w:ascii="方正仿宋_GB2312" w:hAnsi="方正仿宋_GB2312" w:eastAsia="方正仿宋_GB2312" w:cs="方正仿宋_GB2312"/>
          <w:color w:val="auto"/>
          <w:spacing w:val="53"/>
          <w:sz w:val="24"/>
          <w:szCs w:val="24"/>
          <w:highlight w:val="none"/>
          <w:u w:val="single" w:color="auto"/>
        </w:rPr>
        <w:t xml:space="preserve"> </w:t>
      </w:r>
      <w:r>
        <w:rPr>
          <w:rFonts w:hint="eastAsia" w:ascii="方正仿宋_GB2312" w:hAnsi="方正仿宋_GB2312" w:eastAsia="方正仿宋_GB2312" w:cs="方正仿宋_GB2312"/>
          <w:color w:val="auto"/>
          <w:spacing w:val="-20"/>
          <w:sz w:val="24"/>
          <w:szCs w:val="24"/>
          <w:highlight w:val="none"/>
          <w:u w:val="single" w:color="auto"/>
        </w:rPr>
        <w:t>（</w:t>
      </w:r>
      <w:r>
        <w:rPr>
          <w:rFonts w:hint="eastAsia" w:ascii="方正仿宋_GB2312" w:hAnsi="方正仿宋_GB2312" w:eastAsia="方正仿宋_GB2312" w:cs="方正仿宋_GB2312"/>
          <w:color w:val="auto"/>
          <w:spacing w:val="-1"/>
          <w:sz w:val="24"/>
          <w:szCs w:val="24"/>
          <w:highlight w:val="none"/>
          <w:u w:val="single" w:color="auto"/>
        </w:rPr>
        <w:t>中标供应商名</w:t>
      </w:r>
      <w:r>
        <w:rPr>
          <w:rFonts w:hint="eastAsia" w:ascii="方正仿宋_GB2312" w:hAnsi="方正仿宋_GB2312" w:eastAsia="方正仿宋_GB2312" w:cs="方正仿宋_GB2312"/>
          <w:color w:val="auto"/>
          <w:sz w:val="24"/>
          <w:szCs w:val="24"/>
          <w:highlight w:val="none"/>
          <w:u w:val="single" w:color="auto"/>
        </w:rPr>
        <w:t xml:space="preserve">称）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为该项目中标供应商。现于中标通知书发出之日起三十日内，按照采购文件确定的事项 </w:t>
      </w:r>
      <w:r>
        <w:rPr>
          <w:rFonts w:hint="eastAsia" w:ascii="方正仿宋_GB2312" w:hAnsi="方正仿宋_GB2312" w:eastAsia="方正仿宋_GB2312" w:cs="方正仿宋_GB2312"/>
          <w:color w:val="auto"/>
          <w:spacing w:val="-2"/>
          <w:sz w:val="24"/>
          <w:szCs w:val="24"/>
          <w:highlight w:val="none"/>
        </w:rPr>
        <w:t>签订本合同。</w:t>
      </w:r>
    </w:p>
    <w:p w14:paraId="289F4F26">
      <w:pPr>
        <w:pStyle w:val="10"/>
        <w:keepNext w:val="0"/>
        <w:keepLines w:val="0"/>
        <w:pageBreakBefore w:val="0"/>
        <w:widowControl/>
        <w:kinsoku w:val="0"/>
        <w:wordWrap/>
        <w:overflowPunct/>
        <w:topLinePunct w:val="0"/>
        <w:autoSpaceDE w:val="0"/>
        <w:autoSpaceDN w:val="0"/>
        <w:bidi w:val="0"/>
        <w:adjustRightInd w:val="0"/>
        <w:snapToGrid w:val="0"/>
        <w:spacing w:before="4" w:line="560" w:lineRule="exact"/>
        <w:ind w:left="1" w:firstLine="479"/>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根据《中华人民共和国民法典》、《中华人民共和国政府采购法》等相关法律法规之</w:t>
      </w:r>
      <w:r>
        <w:rPr>
          <w:rFonts w:hint="eastAsia" w:ascii="方正仿宋_GB2312" w:hAnsi="方正仿宋_GB2312" w:eastAsia="方正仿宋_GB2312" w:cs="方正仿宋_GB2312"/>
          <w:color w:val="auto"/>
          <w:spacing w:val="-8"/>
          <w:sz w:val="24"/>
          <w:szCs w:val="24"/>
          <w:highlight w:val="none"/>
        </w:rPr>
        <w:t>规定，</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按照平等、自愿、公平和诚实信用的原则，经</w:t>
      </w:r>
      <w:r>
        <w:rPr>
          <w:rFonts w:hint="eastAsia" w:ascii="方正仿宋_GB2312" w:hAnsi="方正仿宋_GB2312" w:eastAsia="方正仿宋_GB2312" w:cs="方正仿宋_GB2312"/>
          <w:color w:val="auto"/>
          <w:spacing w:val="26"/>
          <w:sz w:val="24"/>
          <w:szCs w:val="24"/>
          <w:highlight w:val="none"/>
          <w:u w:val="single" w:color="auto"/>
        </w:rPr>
        <w:t xml:space="preserve"> </w:t>
      </w:r>
      <w:r>
        <w:rPr>
          <w:rFonts w:hint="eastAsia" w:ascii="方正仿宋_GB2312" w:hAnsi="方正仿宋_GB2312" w:eastAsia="方正仿宋_GB2312" w:cs="方正仿宋_GB2312"/>
          <w:color w:val="auto"/>
          <w:spacing w:val="-7"/>
          <w:sz w:val="24"/>
          <w:szCs w:val="24"/>
          <w:highlight w:val="none"/>
          <w:u w:val="single" w:color="auto"/>
        </w:rPr>
        <w:t>（采</w:t>
      </w:r>
      <w:r>
        <w:rPr>
          <w:rFonts w:hint="eastAsia" w:ascii="方正仿宋_GB2312" w:hAnsi="方正仿宋_GB2312" w:eastAsia="方正仿宋_GB2312" w:cs="方正仿宋_GB2312"/>
          <w:color w:val="auto"/>
          <w:spacing w:val="-8"/>
          <w:sz w:val="24"/>
          <w:szCs w:val="24"/>
          <w:highlight w:val="none"/>
          <w:u w:val="single" w:color="auto"/>
        </w:rPr>
        <w:t xml:space="preserve">购人名称）  </w:t>
      </w:r>
      <w:r>
        <w:rPr>
          <w:rFonts w:hint="eastAsia" w:ascii="方正仿宋_GB2312" w:hAnsi="方正仿宋_GB2312" w:eastAsia="方正仿宋_GB2312" w:cs="方正仿宋_GB2312"/>
          <w:color w:val="auto"/>
          <w:spacing w:val="-67"/>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(以下简称：甲方)和</w:t>
      </w:r>
      <w:r>
        <w:rPr>
          <w:rFonts w:hint="eastAsia" w:ascii="方正仿宋_GB2312" w:hAnsi="方正仿宋_GB2312" w:eastAsia="方正仿宋_GB2312" w:cs="方正仿宋_GB2312"/>
          <w:color w:val="auto"/>
          <w:spacing w:val="-8"/>
          <w:sz w:val="24"/>
          <w:szCs w:val="24"/>
          <w:highlight w:val="none"/>
          <w:u w:val="single" w:color="auto"/>
        </w:rPr>
        <w:t xml:space="preserve">  （中</w:t>
      </w:r>
      <w:r>
        <w:rPr>
          <w:rFonts w:hint="eastAsia" w:ascii="方正仿宋_GB2312" w:hAnsi="方正仿宋_GB2312" w:eastAsia="方正仿宋_GB2312" w:cs="方正仿宋_GB2312"/>
          <w:color w:val="auto"/>
          <w:spacing w:val="-1"/>
          <w:sz w:val="24"/>
          <w:szCs w:val="24"/>
          <w:highlight w:val="none"/>
          <w:u w:val="single" w:color="auto"/>
        </w:rPr>
        <w:t xml:space="preserve">标供应商名称）  </w:t>
      </w:r>
      <w:r>
        <w:rPr>
          <w:rFonts w:hint="eastAsia" w:ascii="方正仿宋_GB2312" w:hAnsi="方正仿宋_GB2312" w:eastAsia="方正仿宋_GB2312" w:cs="方正仿宋_GB2312"/>
          <w:color w:val="auto"/>
          <w:spacing w:val="-62"/>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(以下简称：乙方)协商一致，约定以下合同条款，以兹共同遵守、全面履</w:t>
      </w:r>
      <w:r>
        <w:rPr>
          <w:rFonts w:hint="eastAsia" w:ascii="方正仿宋_GB2312" w:hAnsi="方正仿宋_GB2312" w:eastAsia="方正仿宋_GB2312" w:cs="方正仿宋_GB2312"/>
          <w:color w:val="auto"/>
          <w:spacing w:val="-6"/>
          <w:sz w:val="24"/>
          <w:szCs w:val="24"/>
          <w:highlight w:val="none"/>
        </w:rPr>
        <w:t>行。</w:t>
      </w:r>
    </w:p>
    <w:p w14:paraId="41012716">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39" w:name="_Toc8668"/>
      <w:r>
        <w:rPr>
          <w:rFonts w:hint="eastAsia" w:ascii="方正仿宋_GB2312" w:hAnsi="方正仿宋_GB2312" w:eastAsia="方正仿宋_GB2312" w:cs="方正仿宋_GB2312"/>
          <w:b/>
          <w:bCs/>
          <w:color w:val="auto"/>
          <w:spacing w:val="-5"/>
          <w:sz w:val="24"/>
          <w:szCs w:val="24"/>
          <w:highlight w:val="none"/>
        </w:rPr>
        <w:t>1.1</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合同组成部分</w:t>
      </w:r>
      <w:bookmarkEnd w:id="139"/>
    </w:p>
    <w:p w14:paraId="1DB40C57">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right="61" w:firstLine="488"/>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下列文件为本合同的组成部分，并构成一个整体，需综合解释、相互补充。如果下列文件</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内容出现不一致的情形，那么在保证按照采</w:t>
      </w:r>
      <w:r>
        <w:rPr>
          <w:rFonts w:hint="eastAsia" w:ascii="方正仿宋_GB2312" w:hAnsi="方正仿宋_GB2312" w:eastAsia="方正仿宋_GB2312" w:cs="方正仿宋_GB2312"/>
          <w:color w:val="auto"/>
          <w:spacing w:val="-3"/>
          <w:sz w:val="24"/>
          <w:szCs w:val="24"/>
          <w:highlight w:val="none"/>
        </w:rPr>
        <w:t>购文件确定的事项的前提下，组成本合同的多个文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件的优先适用顺序如下：</w:t>
      </w:r>
    </w:p>
    <w:p w14:paraId="3B20D985">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1.1.1 本合同及其补充合同、变更协议；</w:t>
      </w:r>
    </w:p>
    <w:p w14:paraId="74F4720E">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1.1.2</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中标通知书；</w:t>
      </w:r>
    </w:p>
    <w:p w14:paraId="045CC5FE">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1.1.3 招标文件（含澄清或者修改文件</w:t>
      </w:r>
      <w:r>
        <w:rPr>
          <w:rFonts w:hint="eastAsia" w:ascii="方正仿宋_GB2312" w:hAnsi="方正仿宋_GB2312" w:eastAsia="方正仿宋_GB2312" w:cs="方正仿宋_GB2312"/>
          <w:color w:val="auto"/>
          <w:spacing w:val="5"/>
          <w:sz w:val="24"/>
          <w:szCs w:val="24"/>
          <w:highlight w:val="none"/>
        </w:rPr>
        <w:t>）；</w:t>
      </w:r>
    </w:p>
    <w:p w14:paraId="69AD77E4">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1.1.4 投标文件（含澄清或者说明文件</w:t>
      </w:r>
      <w:r>
        <w:rPr>
          <w:rFonts w:hint="eastAsia" w:ascii="方正仿宋_GB2312" w:hAnsi="方正仿宋_GB2312" w:eastAsia="方正仿宋_GB2312" w:cs="方正仿宋_GB2312"/>
          <w:color w:val="auto"/>
          <w:spacing w:val="5"/>
          <w:sz w:val="24"/>
          <w:szCs w:val="24"/>
          <w:highlight w:val="none"/>
        </w:rPr>
        <w:t>）；</w:t>
      </w:r>
    </w:p>
    <w:p w14:paraId="623E2BC3">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1.1.5 其他相关采购文件。</w:t>
      </w:r>
    </w:p>
    <w:p w14:paraId="74886870">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0" w:name="_Toc28844"/>
      <w:r>
        <w:rPr>
          <w:rFonts w:hint="eastAsia" w:ascii="方正仿宋_GB2312" w:hAnsi="方正仿宋_GB2312" w:eastAsia="方正仿宋_GB2312" w:cs="方正仿宋_GB2312"/>
          <w:b/>
          <w:bCs/>
          <w:color w:val="auto"/>
          <w:spacing w:val="-10"/>
          <w:sz w:val="24"/>
          <w:szCs w:val="24"/>
          <w:highlight w:val="none"/>
        </w:rPr>
        <w:t>1.2</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b/>
          <w:bCs/>
          <w:color w:val="auto"/>
          <w:spacing w:val="-10"/>
          <w:sz w:val="24"/>
          <w:szCs w:val="24"/>
          <w:highlight w:val="none"/>
        </w:rPr>
        <w:t>标的</w:t>
      </w:r>
      <w:bookmarkEnd w:id="140"/>
    </w:p>
    <w:p w14:paraId="78BBF2DC">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1.2.1 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w:t>
      </w:r>
    </w:p>
    <w:p w14:paraId="2A055221">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1.2.2 标的数量</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w:t>
      </w:r>
    </w:p>
    <w:p w14:paraId="7228B90B">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1.2.3 标的质量：</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7C4C7996">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1" w:name="_Toc26248"/>
      <w:r>
        <w:rPr>
          <w:rFonts w:hint="eastAsia" w:ascii="方正仿宋_GB2312" w:hAnsi="方正仿宋_GB2312" w:eastAsia="方正仿宋_GB2312" w:cs="方正仿宋_GB2312"/>
          <w:b/>
          <w:bCs/>
          <w:color w:val="auto"/>
          <w:spacing w:val="-10"/>
          <w:sz w:val="24"/>
          <w:szCs w:val="24"/>
          <w:highlight w:val="none"/>
        </w:rPr>
        <w:t>1.3</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b/>
          <w:bCs/>
          <w:color w:val="auto"/>
          <w:spacing w:val="-10"/>
          <w:sz w:val="24"/>
          <w:szCs w:val="24"/>
          <w:highlight w:val="none"/>
        </w:rPr>
        <w:t>价款</w:t>
      </w:r>
      <w:bookmarkEnd w:id="141"/>
    </w:p>
    <w:p w14:paraId="23F27BFC">
      <w:pPr>
        <w:pStyle w:val="10"/>
        <w:keepNext w:val="0"/>
        <w:keepLines w:val="0"/>
        <w:pageBreakBefore w:val="0"/>
        <w:widowControl/>
        <w:kinsoku w:val="0"/>
        <w:wordWrap/>
        <w:overflowPunct/>
        <w:topLinePunct w:val="0"/>
        <w:autoSpaceDE w:val="0"/>
        <w:autoSpaceDN w:val="0"/>
        <w:bidi w:val="0"/>
        <w:adjustRightInd w:val="0"/>
        <w:snapToGrid w:val="0"/>
        <w:spacing w:before="118" w:line="560" w:lineRule="exact"/>
        <w:ind w:left="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本合同总价为：￥</w:t>
      </w:r>
      <w:r>
        <w:rPr>
          <w:rFonts w:hint="eastAsia" w:ascii="方正仿宋_GB2312" w:hAnsi="方正仿宋_GB2312" w:eastAsia="方正仿宋_GB2312" w:cs="方正仿宋_GB2312"/>
          <w:color w:val="auto"/>
          <w:spacing w:val="-82"/>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元（大写：</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元人民币）。</w:t>
      </w:r>
    </w:p>
    <w:p w14:paraId="6EBEA6FE">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分项价格：</w:t>
      </w:r>
    </w:p>
    <w:p w14:paraId="238ED1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
          <w:highlight w:val="none"/>
        </w:rPr>
      </w:pPr>
    </w:p>
    <w:tbl>
      <w:tblPr>
        <w:tblStyle w:val="31"/>
        <w:tblW w:w="7159" w:type="dxa"/>
        <w:tblInd w:w="1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20BF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vAlign w:val="top"/>
          </w:tcPr>
          <w:p w14:paraId="1E1E0A32">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36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序号</w:t>
            </w:r>
          </w:p>
        </w:tc>
        <w:tc>
          <w:tcPr>
            <w:tcW w:w="3399" w:type="dxa"/>
            <w:vAlign w:val="top"/>
          </w:tcPr>
          <w:p w14:paraId="7BEA4585">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132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分项名称</w:t>
            </w:r>
          </w:p>
        </w:tc>
        <w:tc>
          <w:tcPr>
            <w:tcW w:w="2555" w:type="dxa"/>
            <w:vAlign w:val="top"/>
          </w:tcPr>
          <w:p w14:paraId="6BDC0EAA">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80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分项价格</w:t>
            </w:r>
          </w:p>
        </w:tc>
      </w:tr>
      <w:tr w14:paraId="5B27E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7F2BAF7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3E32A529">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70CC33EB">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60214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2E38CB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76A07BF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4D6B4447">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5922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0D9B95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5F37A351">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0B73AEA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3D59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5D40373E">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3530C6A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160E515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5A82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vAlign w:val="top"/>
          </w:tcPr>
          <w:p w14:paraId="13571D16">
            <w:pPr>
              <w:keepNext w:val="0"/>
              <w:keepLines w:val="0"/>
              <w:pageBreakBefore w:val="0"/>
              <w:widowControl/>
              <w:kinsoku w:val="0"/>
              <w:wordWrap/>
              <w:overflowPunct/>
              <w:topLinePunct w:val="0"/>
              <w:autoSpaceDE w:val="0"/>
              <w:autoSpaceDN w:val="0"/>
              <w:bidi w:val="0"/>
              <w:adjustRightInd w:val="0"/>
              <w:snapToGrid w:val="0"/>
              <w:spacing w:before="120" w:line="560" w:lineRule="exact"/>
              <w:ind w:left="217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8"/>
                <w:sz w:val="24"/>
                <w:szCs w:val="24"/>
                <w:highlight w:val="none"/>
              </w:rPr>
              <w:t>总价</w:t>
            </w:r>
          </w:p>
        </w:tc>
        <w:tc>
          <w:tcPr>
            <w:tcW w:w="2555" w:type="dxa"/>
            <w:vAlign w:val="top"/>
          </w:tcPr>
          <w:p w14:paraId="1FC3E423">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bl>
    <w:p w14:paraId="53D1042A">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2" w:name="_Toc22334"/>
      <w:r>
        <w:rPr>
          <w:rFonts w:hint="eastAsia" w:ascii="方正仿宋_GB2312" w:hAnsi="方正仿宋_GB2312" w:eastAsia="方正仿宋_GB2312" w:cs="方正仿宋_GB2312"/>
          <w:b/>
          <w:bCs/>
          <w:color w:val="auto"/>
          <w:spacing w:val="-4"/>
          <w:sz w:val="24"/>
          <w:szCs w:val="24"/>
          <w:highlight w:val="none"/>
        </w:rPr>
        <w:t>1.4</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付款方式和发票开具方式</w:t>
      </w:r>
      <w:bookmarkEnd w:id="142"/>
    </w:p>
    <w:p w14:paraId="44C70D69">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1.4.1</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付款方式</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6652116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1.4.2 发票开具方式：</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w:t>
      </w:r>
    </w:p>
    <w:p w14:paraId="1516FF8A">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8"/>
        <w:textAlignment w:val="baseline"/>
        <w:outlineLvl w:val="1"/>
        <w:rPr>
          <w:rFonts w:hint="eastAsia" w:ascii="方正仿宋_GB2312" w:hAnsi="方正仿宋_GB2312" w:eastAsia="方正仿宋_GB2312" w:cs="方正仿宋_GB2312"/>
          <w:color w:val="auto"/>
          <w:sz w:val="21"/>
          <w:highlight w:val="none"/>
        </w:rPr>
      </w:pPr>
      <w:bookmarkStart w:id="143" w:name="_Toc25260"/>
      <w:r>
        <w:rPr>
          <w:rFonts w:hint="eastAsia" w:ascii="方正仿宋_GB2312" w:hAnsi="方正仿宋_GB2312" w:eastAsia="方正仿宋_GB2312" w:cs="方正仿宋_GB2312"/>
          <w:b/>
          <w:bCs/>
          <w:color w:val="auto"/>
          <w:spacing w:val="-4"/>
          <w:sz w:val="24"/>
          <w:szCs w:val="24"/>
          <w:highlight w:val="none"/>
        </w:rPr>
        <w:t>1.5</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履行期限、地点和方式</w:t>
      </w:r>
      <w:bookmarkEnd w:id="143"/>
    </w:p>
    <w:p w14:paraId="5B103EA2">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1.5.1</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履行期限</w:t>
      </w:r>
      <w:r>
        <w:rPr>
          <w:rFonts w:hint="eastAsia" w:ascii="方正仿宋_GB2312" w:hAnsi="方正仿宋_GB2312" w:eastAsia="方正仿宋_GB2312" w:cs="方正仿宋_GB2312"/>
          <w:color w:val="auto"/>
          <w:spacing w:val="1"/>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w:t>
      </w:r>
    </w:p>
    <w:p w14:paraId="4680E9BE">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1.5.2</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履行地点</w:t>
      </w:r>
      <w:r>
        <w:rPr>
          <w:rFonts w:hint="eastAsia" w:ascii="方正仿宋_GB2312" w:hAnsi="方正仿宋_GB2312" w:eastAsia="方正仿宋_GB2312" w:cs="方正仿宋_GB2312"/>
          <w:color w:val="auto"/>
          <w:spacing w:val="1"/>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w:t>
      </w:r>
    </w:p>
    <w:p w14:paraId="455118F6">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1.5.3 履行方式：</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7B5A179A">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7"/>
        <w:textAlignment w:val="baseline"/>
        <w:outlineLvl w:val="1"/>
        <w:rPr>
          <w:rFonts w:hint="eastAsia" w:ascii="方正仿宋_GB2312" w:hAnsi="方正仿宋_GB2312" w:eastAsia="方正仿宋_GB2312" w:cs="方正仿宋_GB2312"/>
          <w:color w:val="auto"/>
          <w:sz w:val="24"/>
          <w:szCs w:val="24"/>
          <w:highlight w:val="none"/>
        </w:rPr>
      </w:pPr>
      <w:bookmarkStart w:id="144" w:name="_Toc27232"/>
      <w:r>
        <w:rPr>
          <w:rFonts w:hint="eastAsia" w:ascii="方正仿宋_GB2312" w:hAnsi="方正仿宋_GB2312" w:eastAsia="方正仿宋_GB2312" w:cs="方正仿宋_GB2312"/>
          <w:b/>
          <w:bCs/>
          <w:color w:val="auto"/>
          <w:spacing w:val="-5"/>
          <w:sz w:val="24"/>
          <w:szCs w:val="24"/>
          <w:highlight w:val="none"/>
        </w:rPr>
        <w:t>1.6</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违约责任</w:t>
      </w:r>
      <w:bookmarkEnd w:id="144"/>
    </w:p>
    <w:p w14:paraId="43ACBC19">
      <w:pPr>
        <w:pStyle w:val="10"/>
        <w:keepNext w:val="0"/>
        <w:keepLines w:val="0"/>
        <w:pageBreakBefore w:val="0"/>
        <w:widowControl/>
        <w:kinsoku w:val="0"/>
        <w:wordWrap/>
        <w:overflowPunct/>
        <w:topLinePunct w:val="0"/>
        <w:autoSpaceDE w:val="0"/>
        <w:autoSpaceDN w:val="0"/>
        <w:bidi w:val="0"/>
        <w:adjustRightInd w:val="0"/>
        <w:snapToGrid w:val="0"/>
        <w:spacing w:before="118"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1.6.1 除不可抗力外，如果乙方没有按照本合同约定的期限、地点和方式履行，那么甲方</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z w:val="24"/>
          <w:szCs w:val="24"/>
          <w:highlight w:val="none"/>
        </w:rPr>
        <w:t>可要求乙方支付违约金，违约金按每迟延履行一日的应提供而未提供服务价格的</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%计算，</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最高限额为本合同总价的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%；迟延履行的违约金计</w:t>
      </w:r>
      <w:r>
        <w:rPr>
          <w:rFonts w:hint="eastAsia" w:ascii="方正仿宋_GB2312" w:hAnsi="方正仿宋_GB2312" w:eastAsia="方正仿宋_GB2312" w:cs="方正仿宋_GB2312"/>
          <w:color w:val="auto"/>
          <w:spacing w:val="-3"/>
          <w:sz w:val="24"/>
          <w:szCs w:val="24"/>
          <w:highlight w:val="none"/>
        </w:rPr>
        <w:t>算数额达到前述最高限额之日起，甲方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有权在要求乙方支付违约金的同时，书面通知乙方解除本合同；</w:t>
      </w:r>
    </w:p>
    <w:p w14:paraId="25C641E8">
      <w:pPr>
        <w:pStyle w:val="10"/>
        <w:keepNext w:val="0"/>
        <w:keepLines w:val="0"/>
        <w:pageBreakBefore w:val="0"/>
        <w:widowControl/>
        <w:kinsoku w:val="0"/>
        <w:wordWrap/>
        <w:overflowPunct/>
        <w:topLinePunct w:val="0"/>
        <w:autoSpaceDE w:val="0"/>
        <w:autoSpaceDN w:val="0"/>
        <w:bidi w:val="0"/>
        <w:adjustRightInd w:val="0"/>
        <w:snapToGrid w:val="0"/>
        <w:spacing w:before="119" w:line="560" w:lineRule="exact"/>
        <w:ind w:right="53"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1.6.2 除不可抗力外，如果甲方没有按照本合同约定的付款方式付款，那么乙方可要求甲</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z w:val="24"/>
          <w:szCs w:val="24"/>
          <w:highlight w:val="none"/>
        </w:rPr>
        <w:t>方支付违约金，违约金按每迟延付款一日的应付而未付款的</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%计算，最高限额为本合同总 </w:t>
      </w:r>
      <w:r>
        <w:rPr>
          <w:rFonts w:hint="eastAsia" w:ascii="方正仿宋_GB2312" w:hAnsi="方正仿宋_GB2312" w:eastAsia="方正仿宋_GB2312" w:cs="方正仿宋_GB2312"/>
          <w:color w:val="auto"/>
          <w:spacing w:val="-2"/>
          <w:sz w:val="24"/>
          <w:szCs w:val="24"/>
          <w:highlight w:val="none"/>
        </w:rPr>
        <w:t>价的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%；迟延付款的违约金计算数额达到前述最高限</w:t>
      </w:r>
      <w:r>
        <w:rPr>
          <w:rFonts w:hint="eastAsia" w:ascii="方正仿宋_GB2312" w:hAnsi="方正仿宋_GB2312" w:eastAsia="方正仿宋_GB2312" w:cs="方正仿宋_GB2312"/>
          <w:color w:val="auto"/>
          <w:spacing w:val="-3"/>
          <w:sz w:val="24"/>
          <w:szCs w:val="24"/>
          <w:highlight w:val="none"/>
        </w:rPr>
        <w:t>额之日起，乙方有权在要求甲方支付</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违约金的同时，书面通知甲方解除本合同；</w:t>
      </w:r>
    </w:p>
    <w:p w14:paraId="39215D4D">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right="53"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1.6.3 除不可抗力外，任何一方未能履行本合同约定的其他主要义务，经催告后在合理期</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限内仍未履行的，或者任何一方有其他违约</w:t>
      </w:r>
      <w:r>
        <w:rPr>
          <w:rFonts w:hint="eastAsia" w:ascii="方正仿宋_GB2312" w:hAnsi="方正仿宋_GB2312" w:eastAsia="方正仿宋_GB2312" w:cs="方正仿宋_GB2312"/>
          <w:color w:val="auto"/>
          <w:spacing w:val="-3"/>
          <w:sz w:val="24"/>
          <w:szCs w:val="24"/>
          <w:highlight w:val="none"/>
        </w:rPr>
        <w:t>行为致使不能实现合同目的的，或者任何一方有腐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败行为（即：提供或给予或接受或索取任何</w:t>
      </w:r>
      <w:r>
        <w:rPr>
          <w:rFonts w:hint="eastAsia" w:ascii="方正仿宋_GB2312" w:hAnsi="方正仿宋_GB2312" w:eastAsia="方正仿宋_GB2312" w:cs="方正仿宋_GB2312"/>
          <w:color w:val="auto"/>
          <w:spacing w:val="-3"/>
          <w:sz w:val="24"/>
          <w:szCs w:val="24"/>
          <w:highlight w:val="none"/>
        </w:rPr>
        <w:t>财物或其他好处或者采取其他不正当手段来影响对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方当事人在合同签订、履行过程中的行为）</w:t>
      </w:r>
      <w:r>
        <w:rPr>
          <w:rFonts w:hint="eastAsia" w:ascii="方正仿宋_GB2312" w:hAnsi="方正仿宋_GB2312" w:eastAsia="方正仿宋_GB2312" w:cs="方正仿宋_GB2312"/>
          <w:color w:val="auto"/>
          <w:spacing w:val="-3"/>
          <w:sz w:val="24"/>
          <w:szCs w:val="24"/>
          <w:highlight w:val="none"/>
        </w:rPr>
        <w:t>或者欺诈行为（即：以谎报事实或隐瞒真相的方法</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来影响对方当事人在合同签订、履行过程中</w:t>
      </w:r>
      <w:r>
        <w:rPr>
          <w:rFonts w:hint="eastAsia" w:ascii="方正仿宋_GB2312" w:hAnsi="方正仿宋_GB2312" w:eastAsia="方正仿宋_GB2312" w:cs="方正仿宋_GB2312"/>
          <w:color w:val="auto"/>
          <w:spacing w:val="-3"/>
          <w:sz w:val="24"/>
          <w:szCs w:val="24"/>
          <w:highlight w:val="none"/>
        </w:rPr>
        <w:t>的行为）的，对方当事人可以书面通知违约方解除</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本合同；</w:t>
      </w:r>
    </w:p>
    <w:p w14:paraId="41D05598">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1.6.4 任何一方按照前述约定要求违约方支付违约金的同时，仍有权要求违约方继续履行</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合同、采取补救措施，并有权按照己方实际损失情况要求违约方赔偿损失；任何一方按照前述</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约定要求解除本合同的同时，仍有权要求违约方支付违约金和按照己方实际损失情况要求违约</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方赔偿损失；且守约方行使的任何权利救济方式均不视为其放弃了其他法定或者约定的权利救</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济方式；</w:t>
      </w:r>
    </w:p>
    <w:p w14:paraId="62C54899">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1.6.5 除前述约定外，除不可抗力外，任何一方未能履行本合同约定的义务，对方当事人</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均有权要求继续履行、采取补救措施或者赔偿损失等，且对方当事人行使的任何权利救济方式</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均不视为其放弃了其他法定或者约定的权利救济方式；</w:t>
      </w:r>
    </w:p>
    <w:p w14:paraId="18FBBBD8">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9" w:right="53" w:firstLine="47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1.6.6 如果出现政府采购监督管理部门在处理投诉事项期间，书面通知甲方暂停采购活动</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的情形，或者询问或质疑事项可能影响中标结果的，导致甲方中止履行合同的情形，均不视为</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甲方违约。</w:t>
      </w:r>
    </w:p>
    <w:p w14:paraId="3FE85C59">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7"/>
        <w:textAlignment w:val="baseline"/>
        <w:outlineLvl w:val="1"/>
        <w:rPr>
          <w:rFonts w:hint="eastAsia" w:ascii="方正仿宋_GB2312" w:hAnsi="方正仿宋_GB2312" w:eastAsia="方正仿宋_GB2312" w:cs="方正仿宋_GB2312"/>
          <w:color w:val="auto"/>
          <w:sz w:val="24"/>
          <w:szCs w:val="24"/>
          <w:highlight w:val="none"/>
        </w:rPr>
      </w:pPr>
      <w:bookmarkStart w:id="145" w:name="_Toc19771"/>
      <w:r>
        <w:rPr>
          <w:rFonts w:hint="eastAsia" w:ascii="方正仿宋_GB2312" w:hAnsi="方正仿宋_GB2312" w:eastAsia="方正仿宋_GB2312" w:cs="方正仿宋_GB2312"/>
          <w:b/>
          <w:bCs/>
          <w:color w:val="auto"/>
          <w:spacing w:val="-5"/>
          <w:sz w:val="24"/>
          <w:szCs w:val="24"/>
          <w:highlight w:val="none"/>
        </w:rPr>
        <w:t>1.7</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合同争议的解决</w:t>
      </w:r>
      <w:bookmarkEnd w:id="145"/>
    </w:p>
    <w:p w14:paraId="2D323D28">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本合同履行过程中发生的任何争议，双方当事人均可通过和</w:t>
      </w:r>
      <w:r>
        <w:rPr>
          <w:rFonts w:hint="eastAsia" w:ascii="方正仿宋_GB2312" w:hAnsi="方正仿宋_GB2312" w:eastAsia="方正仿宋_GB2312" w:cs="方正仿宋_GB2312"/>
          <w:color w:val="auto"/>
          <w:spacing w:val="-2"/>
          <w:sz w:val="24"/>
          <w:szCs w:val="24"/>
          <w:highlight w:val="none"/>
        </w:rPr>
        <w:t>解或者调解解决；不愿和解、</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调解或者和解、调解不成的，可以选择下列第</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03"/>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种方式解决：</w:t>
      </w:r>
    </w:p>
    <w:p w14:paraId="36BF7B46">
      <w:pPr>
        <w:pStyle w:val="10"/>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1.7.1 将争议提交</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1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仲裁委员会依申请仲裁时其现行有效的仲裁规则裁决；</w:t>
      </w:r>
    </w:p>
    <w:p w14:paraId="62EA3882">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1.7.2</w:t>
      </w:r>
      <w:r>
        <w:rPr>
          <w:rFonts w:hint="eastAsia" w:ascii="方正仿宋_GB2312" w:hAnsi="方正仿宋_GB2312" w:eastAsia="方正仿宋_GB2312" w:cs="方正仿宋_GB2312"/>
          <w:color w:val="auto"/>
          <w:spacing w:val="40"/>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向</w:t>
      </w:r>
      <w:r>
        <w:rPr>
          <w:rFonts w:hint="eastAsia" w:ascii="方正仿宋_GB2312" w:hAnsi="方正仿宋_GB2312" w:eastAsia="方正仿宋_GB2312" w:cs="方正仿宋_GB2312"/>
          <w:color w:val="auto"/>
          <w:spacing w:val="-1"/>
          <w:sz w:val="24"/>
          <w:szCs w:val="24"/>
          <w:highlight w:val="none"/>
          <w:u w:val="single" w:color="auto"/>
        </w:rPr>
        <w:t xml:space="preserve">   （被告住所地、合同履行地、合同签订地、原告住所地、标的物所在地等与</w:t>
      </w:r>
    </w:p>
    <w:p w14:paraId="2E80DFA0">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u w:val="single" w:color="auto"/>
        </w:rPr>
        <w:t xml:space="preserve">争议有实际联系的地点中选出的人民法院名称）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人民法院起诉。</w:t>
      </w:r>
    </w:p>
    <w:p w14:paraId="37890028">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9"/>
        <w:textAlignment w:val="baseline"/>
        <w:outlineLvl w:val="1"/>
        <w:rPr>
          <w:rFonts w:hint="eastAsia" w:ascii="方正仿宋_GB2312" w:hAnsi="方正仿宋_GB2312" w:eastAsia="方正仿宋_GB2312" w:cs="方正仿宋_GB2312"/>
          <w:color w:val="auto"/>
          <w:sz w:val="24"/>
          <w:szCs w:val="24"/>
          <w:highlight w:val="none"/>
        </w:rPr>
      </w:pPr>
      <w:bookmarkStart w:id="146" w:name="_Toc3827"/>
      <w:r>
        <w:rPr>
          <w:rFonts w:hint="eastAsia" w:ascii="方正仿宋_GB2312" w:hAnsi="方正仿宋_GB2312" w:eastAsia="方正仿宋_GB2312" w:cs="方正仿宋_GB2312"/>
          <w:b/>
          <w:bCs/>
          <w:color w:val="auto"/>
          <w:spacing w:val="-8"/>
          <w:sz w:val="24"/>
          <w:szCs w:val="24"/>
          <w:highlight w:val="none"/>
        </w:rPr>
        <w:t>1.8</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合同生效</w:t>
      </w:r>
      <w:bookmarkEnd w:id="146"/>
    </w:p>
    <w:p w14:paraId="15C359F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本合同自双方当事人盖章或者签字时生效。</w:t>
      </w:r>
    </w:p>
    <w:p w14:paraId="50B9DA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39C83D00">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3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甲方</w:t>
      </w:r>
      <w:r>
        <w:rPr>
          <w:rFonts w:hint="eastAsia" w:ascii="方正仿宋_GB2312" w:hAnsi="方正仿宋_GB2312" w:eastAsia="方正仿宋_GB2312" w:cs="方正仿宋_GB2312"/>
          <w:color w:val="auto"/>
          <w:spacing w:val="-7"/>
          <w:sz w:val="24"/>
          <w:szCs w:val="24"/>
          <w:highlight w:val="none"/>
        </w:rPr>
        <w:t xml:space="preserve">：                                     </w:t>
      </w:r>
      <w:r>
        <w:rPr>
          <w:rFonts w:hint="eastAsia" w:ascii="方正仿宋_GB2312" w:hAnsi="方正仿宋_GB2312" w:eastAsia="方正仿宋_GB2312" w:cs="方正仿宋_GB2312"/>
          <w:b/>
          <w:bCs/>
          <w:color w:val="auto"/>
          <w:spacing w:val="-7"/>
          <w:sz w:val="24"/>
          <w:szCs w:val="24"/>
          <w:highlight w:val="none"/>
        </w:rPr>
        <w:t>乙方</w:t>
      </w:r>
      <w:r>
        <w:rPr>
          <w:rFonts w:hint="eastAsia" w:ascii="方正仿宋_GB2312" w:hAnsi="方正仿宋_GB2312" w:eastAsia="方正仿宋_GB2312" w:cs="方正仿宋_GB2312"/>
          <w:color w:val="auto"/>
          <w:spacing w:val="-7"/>
          <w:sz w:val="24"/>
          <w:szCs w:val="24"/>
          <w:highlight w:val="none"/>
        </w:rPr>
        <w:t>：</w:t>
      </w:r>
    </w:p>
    <w:p w14:paraId="403E5BD0">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7"/>
        <w:textAlignment w:val="baseline"/>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4"/>
          <w:szCs w:val="24"/>
          <w:highlight w:val="none"/>
        </w:rPr>
        <w:t xml:space="preserve">统一社会信用代码：                      </w:t>
      </w:r>
      <w:r>
        <w:rPr>
          <w:rFonts w:hint="eastAsia" w:ascii="方正仿宋_GB2312" w:hAnsi="方正仿宋_GB2312" w:eastAsia="方正仿宋_GB2312" w:cs="方正仿宋_GB2312"/>
          <w:color w:val="auto"/>
          <w:spacing w:val="-1"/>
          <w:sz w:val="24"/>
          <w:szCs w:val="24"/>
          <w:highlight w:val="none"/>
        </w:rPr>
        <w:t xml:space="preserve">  统一社会信用代码或身份证号码：</w:t>
      </w:r>
    </w:p>
    <w:p w14:paraId="027A319D">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住所：</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住所：</w:t>
      </w:r>
    </w:p>
    <w:p w14:paraId="4D12097C">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法定代表人或                      </w:t>
      </w:r>
      <w:r>
        <w:rPr>
          <w:rFonts w:hint="eastAsia" w:ascii="方正仿宋_GB2312" w:hAnsi="方正仿宋_GB2312" w:eastAsia="方正仿宋_GB2312" w:cs="方正仿宋_GB2312"/>
          <w:color w:val="auto"/>
          <w:spacing w:val="-1"/>
          <w:sz w:val="24"/>
          <w:szCs w:val="24"/>
          <w:highlight w:val="none"/>
        </w:rPr>
        <w:t xml:space="preserve">       法定代表人</w:t>
      </w:r>
    </w:p>
    <w:p w14:paraId="0E34BC52">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授权代表（签字</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或授权代表（签字）:</w:t>
      </w:r>
    </w:p>
    <w:p w14:paraId="33BBCC09">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联系人：                         </w:t>
      </w:r>
      <w:r>
        <w:rPr>
          <w:rFonts w:hint="eastAsia" w:ascii="方正仿宋_GB2312" w:hAnsi="方正仿宋_GB2312" w:eastAsia="方正仿宋_GB2312" w:cs="方正仿宋_GB2312"/>
          <w:color w:val="auto"/>
          <w:spacing w:val="-1"/>
          <w:sz w:val="24"/>
          <w:szCs w:val="24"/>
          <w:highlight w:val="none"/>
        </w:rPr>
        <w:t xml:space="preserve">        联系人：</w:t>
      </w:r>
    </w:p>
    <w:p w14:paraId="34885515">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约定送达地址：                 </w:t>
      </w:r>
      <w:r>
        <w:rPr>
          <w:rFonts w:hint="eastAsia" w:ascii="方正仿宋_GB2312" w:hAnsi="方正仿宋_GB2312" w:eastAsia="方正仿宋_GB2312" w:cs="方正仿宋_GB2312"/>
          <w:color w:val="auto"/>
          <w:spacing w:val="-1"/>
          <w:sz w:val="24"/>
          <w:szCs w:val="24"/>
          <w:highlight w:val="none"/>
        </w:rPr>
        <w:t xml:space="preserve">          约定送达地址：</w:t>
      </w:r>
    </w:p>
    <w:p w14:paraId="2049043B">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邮政编码：</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邮政编码：</w:t>
      </w:r>
    </w:p>
    <w:p w14:paraId="3BBE5444">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3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电话:                                     电话:</w:t>
      </w:r>
    </w:p>
    <w:p w14:paraId="67993ED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 xml:space="preserve">传真:                              </w:t>
      </w:r>
      <w:r>
        <w:rPr>
          <w:rFonts w:hint="eastAsia" w:ascii="方正仿宋_GB2312" w:hAnsi="方正仿宋_GB2312" w:eastAsia="方正仿宋_GB2312" w:cs="方正仿宋_GB2312"/>
          <w:color w:val="auto"/>
          <w:spacing w:val="3"/>
          <w:sz w:val="24"/>
          <w:szCs w:val="24"/>
          <w:highlight w:val="none"/>
        </w:rPr>
        <w:t xml:space="preserve">     传真:</w:t>
      </w:r>
    </w:p>
    <w:p w14:paraId="7BA61A6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3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电子邮箱：                                电子邮箱：</w:t>
      </w:r>
    </w:p>
    <w:p w14:paraId="53ED27C4">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开户银行：                        </w:t>
      </w:r>
      <w:r>
        <w:rPr>
          <w:rFonts w:hint="eastAsia" w:ascii="方正仿宋_GB2312" w:hAnsi="方正仿宋_GB2312" w:eastAsia="方正仿宋_GB2312" w:cs="方正仿宋_GB2312"/>
          <w:color w:val="auto"/>
          <w:spacing w:val="-1"/>
          <w:sz w:val="24"/>
          <w:szCs w:val="24"/>
          <w:highlight w:val="none"/>
        </w:rPr>
        <w:t xml:space="preserve">       开户银行：</w:t>
      </w:r>
    </w:p>
    <w:p w14:paraId="6C040A5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开户名称：                        </w:t>
      </w:r>
      <w:r>
        <w:rPr>
          <w:rFonts w:hint="eastAsia" w:ascii="方正仿宋_GB2312" w:hAnsi="方正仿宋_GB2312" w:eastAsia="方正仿宋_GB2312" w:cs="方正仿宋_GB2312"/>
          <w:color w:val="auto"/>
          <w:spacing w:val="-1"/>
          <w:sz w:val="24"/>
          <w:szCs w:val="24"/>
          <w:highlight w:val="none"/>
        </w:rPr>
        <w:t xml:space="preserve">       开户名称：</w:t>
      </w:r>
    </w:p>
    <w:p w14:paraId="7FE5FA8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2"/>
        <w:textAlignment w:val="baseline"/>
        <w:outlineLvl w:val="0"/>
        <w:rPr>
          <w:rFonts w:hint="eastAsia" w:ascii="方正仿宋_GB2312" w:hAnsi="方正仿宋_GB2312" w:eastAsia="方正仿宋_GB2312" w:cs="方正仿宋_GB2312"/>
          <w:color w:val="auto"/>
          <w:sz w:val="24"/>
          <w:szCs w:val="24"/>
          <w:highlight w:val="none"/>
        </w:rPr>
      </w:pPr>
      <w:bookmarkStart w:id="147" w:name="_Toc16997"/>
      <w:r>
        <w:rPr>
          <w:rFonts w:hint="eastAsia" w:ascii="方正仿宋_GB2312" w:hAnsi="方正仿宋_GB2312" w:eastAsia="方正仿宋_GB2312" w:cs="方正仿宋_GB2312"/>
          <w:color w:val="auto"/>
          <w:sz w:val="24"/>
          <w:szCs w:val="24"/>
          <w:highlight w:val="none"/>
        </w:rPr>
        <w:t xml:space="preserve">开户账号：                        </w:t>
      </w:r>
      <w:r>
        <w:rPr>
          <w:rFonts w:hint="eastAsia" w:ascii="方正仿宋_GB2312" w:hAnsi="方正仿宋_GB2312" w:eastAsia="方正仿宋_GB2312" w:cs="方正仿宋_GB2312"/>
          <w:color w:val="auto"/>
          <w:spacing w:val="-1"/>
          <w:sz w:val="24"/>
          <w:szCs w:val="24"/>
          <w:highlight w:val="none"/>
        </w:rPr>
        <w:t xml:space="preserve">       开户账号：</w:t>
      </w:r>
      <w:bookmarkEnd w:id="147"/>
    </w:p>
    <w:p w14:paraId="53C34082">
      <w:pPr>
        <w:spacing w:line="220" w:lineRule="auto"/>
        <w:rPr>
          <w:rFonts w:hint="eastAsia" w:ascii="方正仿宋_GB2312" w:hAnsi="方正仿宋_GB2312" w:eastAsia="方正仿宋_GB2312" w:cs="方正仿宋_GB2312"/>
          <w:color w:val="auto"/>
          <w:sz w:val="24"/>
          <w:szCs w:val="24"/>
          <w:highlight w:val="none"/>
        </w:rPr>
        <w:sectPr>
          <w:headerReference r:id="rId19" w:type="default"/>
          <w:footerReference r:id="rId20" w:type="default"/>
          <w:pgSz w:w="11907" w:h="16840"/>
          <w:pgMar w:top="1429" w:right="1786" w:bottom="1292" w:left="1087" w:header="0" w:footer="1059" w:gutter="0"/>
          <w:pgNumType w:fmt="decimal"/>
          <w:cols w:space="720" w:num="1"/>
        </w:sectPr>
      </w:pPr>
    </w:p>
    <w:p w14:paraId="5D928BA3">
      <w:pPr>
        <w:spacing w:line="268" w:lineRule="auto"/>
        <w:rPr>
          <w:rFonts w:hint="eastAsia" w:ascii="方正仿宋_GB2312" w:hAnsi="方正仿宋_GB2312" w:eastAsia="方正仿宋_GB2312" w:cs="方正仿宋_GB2312"/>
          <w:color w:val="auto"/>
          <w:sz w:val="21"/>
          <w:highlight w:val="none"/>
        </w:rPr>
      </w:pPr>
    </w:p>
    <w:p w14:paraId="28C45761">
      <w:pPr>
        <w:pStyle w:val="10"/>
        <w:spacing w:before="78" w:line="219" w:lineRule="auto"/>
        <w:ind w:left="360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3"/>
          <w:sz w:val="24"/>
          <w:szCs w:val="24"/>
          <w:highlight w:val="none"/>
        </w:rPr>
        <w:t>第二部分</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合同一般条款</w:t>
      </w:r>
    </w:p>
    <w:p w14:paraId="02B81115">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48" w:name="_Toc22511"/>
      <w:r>
        <w:rPr>
          <w:rFonts w:hint="eastAsia" w:ascii="方正仿宋_GB2312" w:hAnsi="方正仿宋_GB2312" w:eastAsia="方正仿宋_GB2312" w:cs="方正仿宋_GB2312"/>
          <w:b/>
          <w:bCs/>
          <w:color w:val="auto"/>
          <w:spacing w:val="-8"/>
          <w:sz w:val="24"/>
          <w:szCs w:val="24"/>
          <w:highlight w:val="none"/>
        </w:rPr>
        <w:t>2.1</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定义</w:t>
      </w:r>
      <w:bookmarkEnd w:id="148"/>
    </w:p>
    <w:p w14:paraId="095E224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本合同中的下列词语应按以下内容进行解释：</w:t>
      </w:r>
    </w:p>
    <w:p w14:paraId="2097FEA1">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2.1.1</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”系指采购人和中标供应商签订的载明双方当事人所达成的协议，并包括所</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有的附件、附录和构成合同的其他文件。</w:t>
      </w:r>
    </w:p>
    <w:p w14:paraId="304D351C">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2.1.2</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“合同价</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”系指根据合同约定，中标供应商在完全履行合同义务后，采购人应支付</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给中标供应商的价格。</w:t>
      </w:r>
    </w:p>
    <w:p w14:paraId="7A24CF38">
      <w:pPr>
        <w:pStyle w:val="10"/>
        <w:keepNext w:val="0"/>
        <w:keepLines w:val="0"/>
        <w:pageBreakBefore w:val="0"/>
        <w:widowControl/>
        <w:kinsoku w:val="0"/>
        <w:wordWrap/>
        <w:overflowPunct/>
        <w:topLinePunct w:val="0"/>
        <w:autoSpaceDE w:val="0"/>
        <w:autoSpaceDN w:val="0"/>
        <w:bidi w:val="0"/>
        <w:adjustRightInd w:val="0"/>
        <w:snapToGrid w:val="0"/>
        <w:spacing w:before="119" w:line="560" w:lineRule="exact"/>
        <w:ind w:right="35"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2.1.3</w:t>
      </w:r>
      <w:r>
        <w:rPr>
          <w:rFonts w:hint="eastAsia" w:ascii="方正仿宋_GB2312" w:hAnsi="方正仿宋_GB2312" w:eastAsia="方正仿宋_GB2312" w:cs="方正仿宋_GB2312"/>
          <w:color w:val="auto"/>
          <w:spacing w:val="-4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“服务</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”系指中标供应商根据合同约定应向采购人履行</w:t>
      </w:r>
      <w:r>
        <w:rPr>
          <w:rFonts w:hint="eastAsia" w:ascii="方正仿宋_GB2312" w:hAnsi="方正仿宋_GB2312" w:eastAsia="方正仿宋_GB2312" w:cs="方正仿宋_GB2312"/>
          <w:color w:val="auto"/>
          <w:spacing w:val="-3"/>
          <w:sz w:val="24"/>
          <w:szCs w:val="24"/>
          <w:highlight w:val="none"/>
        </w:rPr>
        <w:t>的除货物和工程以外的其他</w:t>
      </w:r>
      <w:r>
        <w:rPr>
          <w:rFonts w:hint="eastAsia" w:ascii="方正仿宋_GB2312" w:hAnsi="方正仿宋_GB2312" w:eastAsia="方正仿宋_GB2312" w:cs="方正仿宋_GB2312"/>
          <w:color w:val="auto"/>
          <w:sz w:val="24"/>
          <w:szCs w:val="24"/>
          <w:highlight w:val="none"/>
        </w:rPr>
        <w:t xml:space="preserve"> 政府采购对象，包括采购人自身需要的服务和向社会</w:t>
      </w:r>
      <w:r>
        <w:rPr>
          <w:rFonts w:hint="eastAsia" w:ascii="方正仿宋_GB2312" w:hAnsi="方正仿宋_GB2312" w:eastAsia="方正仿宋_GB2312" w:cs="方正仿宋_GB2312"/>
          <w:color w:val="auto"/>
          <w:spacing w:val="-1"/>
          <w:sz w:val="24"/>
          <w:szCs w:val="24"/>
          <w:highlight w:val="none"/>
        </w:rPr>
        <w:t>公众提供的公共服务。</w:t>
      </w:r>
    </w:p>
    <w:p w14:paraId="475CCB30">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4" w:right="35" w:firstLine="45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2.1.4</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7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甲方</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”系指与中标供应商签署合同的采购人；采购人委托采购代理机构代表其与</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乙方签订合同的，采购人的授权委托书作为合同附件。</w:t>
      </w:r>
    </w:p>
    <w:p w14:paraId="38DDCD98">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2.1.5</w:t>
      </w:r>
      <w:r>
        <w:rPr>
          <w:rFonts w:hint="eastAsia" w:ascii="方正仿宋_GB2312" w:hAnsi="方正仿宋_GB2312" w:eastAsia="方正仿宋_GB2312" w:cs="方正仿宋_GB2312"/>
          <w:color w:val="auto"/>
          <w:spacing w:val="-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8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乙方</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”系指根据合同约定提供服务的中标供应商；两个以上的自然人、法人或者</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其他组织组成一个联合体，以一个供应商的身份共同参加政府采购的，联合体各方均应为乙方</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z w:val="24"/>
          <w:szCs w:val="24"/>
          <w:highlight w:val="none"/>
        </w:rPr>
        <w:t>或者与乙方相同地位的合同当事人，并就合同约定的</w:t>
      </w:r>
      <w:r>
        <w:rPr>
          <w:rFonts w:hint="eastAsia" w:ascii="方正仿宋_GB2312" w:hAnsi="方正仿宋_GB2312" w:eastAsia="方正仿宋_GB2312" w:cs="方正仿宋_GB2312"/>
          <w:color w:val="auto"/>
          <w:spacing w:val="-1"/>
          <w:sz w:val="24"/>
          <w:szCs w:val="24"/>
          <w:highlight w:val="none"/>
        </w:rPr>
        <w:t>事项对甲方承担连带责任。</w:t>
      </w:r>
    </w:p>
    <w:p w14:paraId="080E61FB">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2.1.6 “现场</w:t>
      </w:r>
      <w:r>
        <w:rPr>
          <w:rFonts w:hint="eastAsia" w:ascii="方正仿宋_GB2312" w:hAnsi="方正仿宋_GB2312" w:eastAsia="方正仿宋_GB2312" w:cs="方正仿宋_GB2312"/>
          <w:color w:val="auto"/>
          <w:spacing w:val="-86"/>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”系指合同约定提供服务的地点。</w:t>
      </w:r>
    </w:p>
    <w:p w14:paraId="4F5B38BE">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49" w:name="_Toc20424"/>
      <w:r>
        <w:rPr>
          <w:rFonts w:hint="eastAsia" w:ascii="方正仿宋_GB2312" w:hAnsi="方正仿宋_GB2312" w:eastAsia="方正仿宋_GB2312" w:cs="方正仿宋_GB2312"/>
          <w:b/>
          <w:bCs/>
          <w:color w:val="auto"/>
          <w:spacing w:val="-4"/>
          <w:sz w:val="24"/>
          <w:szCs w:val="24"/>
          <w:highlight w:val="none"/>
        </w:rPr>
        <w:t>2.2</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技术规范</w:t>
      </w:r>
      <w:bookmarkEnd w:id="149"/>
    </w:p>
    <w:p w14:paraId="6B25F396">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服务所应遵守的技术规范应与采购文件规定</w:t>
      </w:r>
      <w:r>
        <w:rPr>
          <w:rFonts w:hint="eastAsia" w:ascii="方正仿宋_GB2312" w:hAnsi="方正仿宋_GB2312" w:eastAsia="方正仿宋_GB2312" w:cs="方正仿宋_GB2312"/>
          <w:color w:val="auto"/>
          <w:spacing w:val="3"/>
          <w:sz w:val="24"/>
          <w:szCs w:val="24"/>
          <w:highlight w:val="none"/>
        </w:rPr>
        <w:t>的技术规范和技术规范附件(如果有的话)及</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其技术规范偏差表(如果被甲方接受的话)相一致；如果采购文件中没有技术规范的相应说明，</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那么应以国家有关部门最新颁布的相应标准和规范为准。</w:t>
      </w:r>
    </w:p>
    <w:p w14:paraId="1155F034">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0" w:name="_Toc8966"/>
      <w:r>
        <w:rPr>
          <w:rFonts w:hint="eastAsia" w:ascii="方正仿宋_GB2312" w:hAnsi="方正仿宋_GB2312" w:eastAsia="方正仿宋_GB2312" w:cs="方正仿宋_GB2312"/>
          <w:b/>
          <w:bCs/>
          <w:color w:val="auto"/>
          <w:spacing w:val="-6"/>
          <w:sz w:val="24"/>
          <w:szCs w:val="24"/>
          <w:highlight w:val="none"/>
        </w:rPr>
        <w:t>2.3</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知识产权</w:t>
      </w:r>
      <w:bookmarkEnd w:id="150"/>
    </w:p>
    <w:p w14:paraId="74F9A7EA">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 w:right="35"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2.3.1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乙方应保证其提供的服务不受任何第三方提</w:t>
      </w:r>
      <w:r>
        <w:rPr>
          <w:rFonts w:hint="eastAsia" w:ascii="方正仿宋_GB2312" w:hAnsi="方正仿宋_GB2312" w:eastAsia="方正仿宋_GB2312" w:cs="方正仿宋_GB2312"/>
          <w:color w:val="auto"/>
          <w:spacing w:val="-4"/>
          <w:sz w:val="24"/>
          <w:szCs w:val="24"/>
          <w:highlight w:val="none"/>
        </w:rPr>
        <w:t>出的侵犯其著作权、商标权、专利权等</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知识产权方面的起诉；如果任何第三方提出侵权指控，那么乙方须与该第三方交涉并承担由此</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发生的一切责任、费用和赔偿；</w:t>
      </w:r>
    </w:p>
    <w:p w14:paraId="4F4AD85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2.3.2 合同涉及技术成果的归属和收益的分成办法的，详见</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w:t>
      </w:r>
    </w:p>
    <w:p w14:paraId="0E98CD34">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1" w:name="_Toc20971"/>
      <w:r>
        <w:rPr>
          <w:rFonts w:hint="eastAsia" w:ascii="方正仿宋_GB2312" w:hAnsi="方正仿宋_GB2312" w:eastAsia="方正仿宋_GB2312" w:cs="方正仿宋_GB2312"/>
          <w:b/>
          <w:bCs/>
          <w:color w:val="auto"/>
          <w:spacing w:val="-3"/>
          <w:sz w:val="24"/>
          <w:szCs w:val="24"/>
          <w:highlight w:val="none"/>
        </w:rPr>
        <w:t>2.4</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履约检查和问题反馈</w:t>
      </w:r>
      <w:bookmarkEnd w:id="151"/>
    </w:p>
    <w:p w14:paraId="73CDBBF7">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2.4.1 甲方有权在其认为必要时，对</w:t>
      </w:r>
      <w:r>
        <w:rPr>
          <w:rFonts w:hint="eastAsia" w:ascii="方正仿宋_GB2312" w:hAnsi="方正仿宋_GB2312" w:eastAsia="方正仿宋_GB2312" w:cs="方正仿宋_GB2312"/>
          <w:color w:val="auto"/>
          <w:spacing w:val="-3"/>
          <w:sz w:val="24"/>
          <w:szCs w:val="24"/>
          <w:highlight w:val="none"/>
        </w:rPr>
        <w:t>乙方是否能够按照合同约定提供服务进行履约检查，</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以确保乙方所提供的服务能够依约满足甲方之项目需求，但不得因履约检查妨碍乙方的正常工</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作，乙方应予积极配合；</w:t>
      </w:r>
    </w:p>
    <w:p w14:paraId="5CDDECEF">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2.4.2 合同履行期间，甲方有权将履</w:t>
      </w:r>
      <w:r>
        <w:rPr>
          <w:rFonts w:hint="eastAsia" w:ascii="方正仿宋_GB2312" w:hAnsi="方正仿宋_GB2312" w:eastAsia="方正仿宋_GB2312" w:cs="方正仿宋_GB2312"/>
          <w:color w:val="auto"/>
          <w:spacing w:val="-3"/>
          <w:sz w:val="24"/>
          <w:szCs w:val="24"/>
          <w:highlight w:val="none"/>
        </w:rPr>
        <w:t>行过程中出现的问题反馈给乙方，双方当事人应以书</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面形式约定需要完善和改进的内容。</w:t>
      </w:r>
    </w:p>
    <w:p w14:paraId="30B13FAB">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2" w:name="_Toc10575"/>
      <w:r>
        <w:rPr>
          <w:rFonts w:hint="eastAsia" w:ascii="方正仿宋_GB2312" w:hAnsi="方正仿宋_GB2312" w:eastAsia="方正仿宋_GB2312" w:cs="方正仿宋_GB2312"/>
          <w:b/>
          <w:bCs/>
          <w:color w:val="auto"/>
          <w:spacing w:val="-3"/>
          <w:sz w:val="24"/>
          <w:szCs w:val="24"/>
          <w:highlight w:val="none"/>
        </w:rPr>
        <w:t>2.5</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结算方式和付款条件</w:t>
      </w:r>
      <w:bookmarkEnd w:id="152"/>
    </w:p>
    <w:p w14:paraId="231A1276">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详见</w:t>
      </w:r>
      <w:r>
        <w:rPr>
          <w:rFonts w:hint="eastAsia" w:ascii="方正仿宋_GB2312" w:hAnsi="方正仿宋_GB2312" w:eastAsia="方正仿宋_GB2312" w:cs="方正仿宋_GB2312"/>
          <w:b/>
          <w:bCs/>
          <w:i/>
          <w:iCs/>
          <w:color w:val="auto"/>
          <w:spacing w:val="-6"/>
          <w:sz w:val="25"/>
          <w:szCs w:val="25"/>
          <w:highlight w:val="none"/>
          <w:u w:val="single" w:color="auto"/>
        </w:rPr>
        <w:t>合同专用条款</w:t>
      </w:r>
      <w:r>
        <w:rPr>
          <w:rFonts w:hint="eastAsia" w:ascii="方正仿宋_GB2312" w:hAnsi="方正仿宋_GB2312" w:eastAsia="方正仿宋_GB2312" w:cs="方正仿宋_GB2312"/>
          <w:color w:val="auto"/>
          <w:spacing w:val="-6"/>
          <w:sz w:val="24"/>
          <w:szCs w:val="24"/>
          <w:highlight w:val="none"/>
        </w:rPr>
        <w:t>。</w:t>
      </w:r>
    </w:p>
    <w:p w14:paraId="11964BE3">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3" w:name="_Toc7449"/>
      <w:r>
        <w:rPr>
          <w:rFonts w:hint="eastAsia" w:ascii="方正仿宋_GB2312" w:hAnsi="方正仿宋_GB2312" w:eastAsia="方正仿宋_GB2312" w:cs="方正仿宋_GB2312"/>
          <w:b/>
          <w:bCs/>
          <w:color w:val="auto"/>
          <w:spacing w:val="-3"/>
          <w:sz w:val="24"/>
          <w:szCs w:val="24"/>
          <w:highlight w:val="none"/>
        </w:rPr>
        <w:t>2.6</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技术资料和保密义务</w:t>
      </w:r>
      <w:bookmarkEnd w:id="153"/>
    </w:p>
    <w:p w14:paraId="42638CBB">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2.6.1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乙方有权依据合同约定和项目需要，向甲方</w:t>
      </w:r>
      <w:r>
        <w:rPr>
          <w:rFonts w:hint="eastAsia" w:ascii="方正仿宋_GB2312" w:hAnsi="方正仿宋_GB2312" w:eastAsia="方正仿宋_GB2312" w:cs="方正仿宋_GB2312"/>
          <w:color w:val="auto"/>
          <w:spacing w:val="-4"/>
          <w:sz w:val="24"/>
          <w:szCs w:val="24"/>
          <w:highlight w:val="none"/>
        </w:rPr>
        <w:t>了解有关情况，调阅有关资料等，甲方</w:t>
      </w:r>
      <w:r>
        <w:rPr>
          <w:rFonts w:hint="eastAsia" w:ascii="方正仿宋_GB2312" w:hAnsi="方正仿宋_GB2312" w:eastAsia="方正仿宋_GB2312" w:cs="方正仿宋_GB2312"/>
          <w:color w:val="auto"/>
          <w:spacing w:val="-2"/>
          <w:sz w:val="24"/>
          <w:szCs w:val="24"/>
          <w:highlight w:val="none"/>
        </w:rPr>
        <w:t>应予积极配合；</w:t>
      </w:r>
    </w:p>
    <w:p w14:paraId="2B89A3E7">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2.6.2</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乙方有义务妥善保管和保护由甲方提供的前款信息和资料等；</w:t>
      </w:r>
    </w:p>
    <w:p w14:paraId="409D72E4">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right="59" w:firstLine="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2.6.3 除非依照法律规定或者对方当</w:t>
      </w:r>
      <w:r>
        <w:rPr>
          <w:rFonts w:hint="eastAsia" w:ascii="方正仿宋_GB2312" w:hAnsi="方正仿宋_GB2312" w:eastAsia="方正仿宋_GB2312" w:cs="方正仿宋_GB2312"/>
          <w:color w:val="auto"/>
          <w:spacing w:val="-3"/>
          <w:sz w:val="24"/>
          <w:szCs w:val="24"/>
          <w:highlight w:val="none"/>
        </w:rPr>
        <w:t>事人的书面同意，任何一方均应保证不向任何第三方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提供或披露有关合同的或者履行合同过程中知</w:t>
      </w:r>
      <w:r>
        <w:rPr>
          <w:rFonts w:hint="eastAsia" w:ascii="方正仿宋_GB2312" w:hAnsi="方正仿宋_GB2312" w:eastAsia="方正仿宋_GB2312" w:cs="方正仿宋_GB2312"/>
          <w:color w:val="auto"/>
          <w:spacing w:val="-3"/>
          <w:sz w:val="24"/>
          <w:szCs w:val="24"/>
          <w:highlight w:val="none"/>
        </w:rPr>
        <w:t>悉的对方当事人任何未公开的信息和资料，包括</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但不限于技术情报、技术资料、商业秘密和商</w:t>
      </w:r>
      <w:r>
        <w:rPr>
          <w:rFonts w:hint="eastAsia" w:ascii="方正仿宋_GB2312" w:hAnsi="方正仿宋_GB2312" w:eastAsia="方正仿宋_GB2312" w:cs="方正仿宋_GB2312"/>
          <w:color w:val="auto"/>
          <w:spacing w:val="-3"/>
          <w:sz w:val="24"/>
          <w:szCs w:val="24"/>
          <w:highlight w:val="none"/>
        </w:rPr>
        <w:t>业信息等，并采取一切合理和必要措施和方式防</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止任何第三方接触到对方当事人的上述保密信息和资料。</w:t>
      </w:r>
    </w:p>
    <w:p w14:paraId="26C5156D">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4" w:name="_Toc8524"/>
      <w:r>
        <w:rPr>
          <w:rFonts w:hint="eastAsia" w:ascii="方正仿宋_GB2312" w:hAnsi="方正仿宋_GB2312" w:eastAsia="方正仿宋_GB2312" w:cs="方正仿宋_GB2312"/>
          <w:b/>
          <w:bCs/>
          <w:color w:val="auto"/>
          <w:spacing w:val="-4"/>
          <w:sz w:val="24"/>
          <w:szCs w:val="24"/>
          <w:highlight w:val="none"/>
        </w:rPr>
        <w:t>2.7</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质量保证</w:t>
      </w:r>
      <w:bookmarkEnd w:id="154"/>
    </w:p>
    <w:p w14:paraId="1F6977A5">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2" w:right="59"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2.7.1</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乙方应建立和完善履行合同的内部质量保证体系，并提供相关内部规章制度给甲</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方，以便甲方进行监督检查；</w:t>
      </w:r>
    </w:p>
    <w:p w14:paraId="34AADAA8">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right="59"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2.7.2</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乙方应保证履行合同的人员数量和素质、软</w:t>
      </w:r>
      <w:r>
        <w:rPr>
          <w:rFonts w:hint="eastAsia" w:ascii="方正仿宋_GB2312" w:hAnsi="方正仿宋_GB2312" w:eastAsia="方正仿宋_GB2312" w:cs="方正仿宋_GB2312"/>
          <w:color w:val="auto"/>
          <w:spacing w:val="-4"/>
          <w:sz w:val="24"/>
          <w:szCs w:val="24"/>
          <w:highlight w:val="none"/>
        </w:rPr>
        <w:t>件和硬件设备的配置、场地、环境和设</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施等满足全面履行合同的要求，并应接受甲方的监督检查。</w:t>
      </w:r>
    </w:p>
    <w:p w14:paraId="3981CE67">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5" w:name="_Toc19886"/>
      <w:r>
        <w:rPr>
          <w:rFonts w:hint="eastAsia" w:ascii="方正仿宋_GB2312" w:hAnsi="方正仿宋_GB2312" w:eastAsia="方正仿宋_GB2312" w:cs="方正仿宋_GB2312"/>
          <w:b/>
          <w:bCs/>
          <w:color w:val="auto"/>
          <w:spacing w:val="-4"/>
          <w:sz w:val="24"/>
          <w:szCs w:val="24"/>
          <w:highlight w:val="none"/>
        </w:rPr>
        <w:t>2.8</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延迟履行</w:t>
      </w:r>
      <w:bookmarkEnd w:id="155"/>
    </w:p>
    <w:p w14:paraId="3E0E2C6F">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left="6" w:right="59" w:firstLine="474"/>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在合同履行过程中，如果乙方遇到不能按时提供服务的情况，应及时以书面形式将不能按</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时提供服务的理由、预期延误时间通知甲方；甲方收到乙方通知后，认为其理由正当的，可以</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书面形式酌情同意乙方可以延长履行的具体时间。</w:t>
      </w:r>
    </w:p>
    <w:p w14:paraId="45060876">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6" w:name="_Toc22156"/>
      <w:r>
        <w:rPr>
          <w:rFonts w:hint="eastAsia" w:ascii="方正仿宋_GB2312" w:hAnsi="方正仿宋_GB2312" w:eastAsia="方正仿宋_GB2312" w:cs="方正仿宋_GB2312"/>
          <w:b/>
          <w:bCs/>
          <w:color w:val="auto"/>
          <w:spacing w:val="-4"/>
          <w:sz w:val="24"/>
          <w:szCs w:val="24"/>
          <w:highlight w:val="none"/>
        </w:rPr>
        <w:t>2.9</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合同变更</w:t>
      </w:r>
      <w:bookmarkEnd w:id="156"/>
    </w:p>
    <w:p w14:paraId="49B9CA5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right="59" w:firstLine="483"/>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2.9.1 双方当事人协商一致，可以签</w:t>
      </w:r>
      <w:r>
        <w:rPr>
          <w:rFonts w:hint="eastAsia" w:ascii="方正仿宋_GB2312" w:hAnsi="方正仿宋_GB2312" w:eastAsia="方正仿宋_GB2312" w:cs="方正仿宋_GB2312"/>
          <w:color w:val="auto"/>
          <w:spacing w:val="-3"/>
          <w:sz w:val="24"/>
          <w:szCs w:val="24"/>
          <w:highlight w:val="none"/>
        </w:rPr>
        <w:t>订书面补充合同的形式变更合同，但不得违背采购文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件确定的事项，且如果系追加与合同标的相</w:t>
      </w:r>
      <w:r>
        <w:rPr>
          <w:rFonts w:hint="eastAsia" w:ascii="方正仿宋_GB2312" w:hAnsi="方正仿宋_GB2312" w:eastAsia="方正仿宋_GB2312" w:cs="方正仿宋_GB2312"/>
          <w:color w:val="auto"/>
          <w:spacing w:val="-3"/>
          <w:sz w:val="24"/>
          <w:szCs w:val="24"/>
          <w:highlight w:val="none"/>
        </w:rPr>
        <w:t>同的服务的，那么所有补充合同的采购金额不得超</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过原合同价的</w:t>
      </w:r>
      <w:r>
        <w:rPr>
          <w:rFonts w:hint="eastAsia" w:ascii="方正仿宋_GB2312" w:hAnsi="方正仿宋_GB2312" w:eastAsia="方正仿宋_GB2312" w:cs="方正仿宋_GB2312"/>
          <w:color w:val="auto"/>
          <w:spacing w:val="-30"/>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10%；</w:t>
      </w:r>
    </w:p>
    <w:p w14:paraId="67FB8156">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2" w:right="59"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2.9.2 合同继续履行将损害国家利益</w:t>
      </w:r>
      <w:r>
        <w:rPr>
          <w:rFonts w:hint="eastAsia" w:ascii="方正仿宋_GB2312" w:hAnsi="方正仿宋_GB2312" w:eastAsia="方正仿宋_GB2312" w:cs="方正仿宋_GB2312"/>
          <w:color w:val="auto"/>
          <w:spacing w:val="-3"/>
          <w:sz w:val="24"/>
          <w:szCs w:val="24"/>
          <w:highlight w:val="none"/>
        </w:rPr>
        <w:t>和社会公共利益的，双方当事人应当以书面形式变更</w:t>
      </w:r>
      <w:r>
        <w:rPr>
          <w:rFonts w:hint="eastAsia" w:ascii="方正仿宋_GB2312" w:hAnsi="方正仿宋_GB2312" w:eastAsia="方正仿宋_GB2312" w:cs="方正仿宋_GB2312"/>
          <w:color w:val="auto"/>
          <w:sz w:val="24"/>
          <w:szCs w:val="24"/>
          <w:highlight w:val="none"/>
        </w:rPr>
        <w:t xml:space="preserve"> 合同。有过错的一方应当承担赔偿责任，双方当事人都有过错</w:t>
      </w:r>
      <w:r>
        <w:rPr>
          <w:rFonts w:hint="eastAsia" w:ascii="方正仿宋_GB2312" w:hAnsi="方正仿宋_GB2312" w:eastAsia="方正仿宋_GB2312" w:cs="方正仿宋_GB2312"/>
          <w:color w:val="auto"/>
          <w:spacing w:val="-1"/>
          <w:sz w:val="24"/>
          <w:szCs w:val="24"/>
          <w:highlight w:val="none"/>
        </w:rPr>
        <w:t>的，各自承担相应的责任。</w:t>
      </w:r>
    </w:p>
    <w:p w14:paraId="3E6985F8">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7" w:name="_Toc10006"/>
      <w:r>
        <w:rPr>
          <w:rFonts w:hint="eastAsia" w:ascii="方正仿宋_GB2312" w:hAnsi="方正仿宋_GB2312" w:eastAsia="方正仿宋_GB2312" w:cs="方正仿宋_GB2312"/>
          <w:b/>
          <w:bCs/>
          <w:color w:val="auto"/>
          <w:spacing w:val="-3"/>
          <w:sz w:val="24"/>
          <w:szCs w:val="24"/>
          <w:highlight w:val="none"/>
        </w:rPr>
        <w:t>2.10</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合同转让和分包</w:t>
      </w:r>
      <w:bookmarkEnd w:id="157"/>
    </w:p>
    <w:p w14:paraId="54A55314">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合同的权利义务依法不得转让，但经甲方同意，乙方可以依法采取分包方式履</w:t>
      </w:r>
      <w:r>
        <w:rPr>
          <w:rFonts w:hint="eastAsia" w:ascii="方正仿宋_GB2312" w:hAnsi="方正仿宋_GB2312" w:eastAsia="方正仿宋_GB2312" w:cs="方正仿宋_GB2312"/>
          <w:color w:val="auto"/>
          <w:spacing w:val="-8"/>
          <w:sz w:val="24"/>
          <w:szCs w:val="24"/>
          <w:highlight w:val="none"/>
        </w:rPr>
        <w:t>行合同，即：</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依法可以将合同项下的部分非主体、非关键</w:t>
      </w:r>
      <w:r>
        <w:rPr>
          <w:rFonts w:hint="eastAsia" w:ascii="方正仿宋_GB2312" w:hAnsi="方正仿宋_GB2312" w:eastAsia="方正仿宋_GB2312" w:cs="方正仿宋_GB2312"/>
          <w:color w:val="auto"/>
          <w:spacing w:val="-3"/>
          <w:sz w:val="24"/>
          <w:szCs w:val="24"/>
          <w:highlight w:val="none"/>
        </w:rPr>
        <w:t>性工作分包给他人完成，接受分包的人应当具备相</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应的资格条件，并不得再次分包，且乙方应</w:t>
      </w:r>
      <w:r>
        <w:rPr>
          <w:rFonts w:hint="eastAsia" w:ascii="方正仿宋_GB2312" w:hAnsi="方正仿宋_GB2312" w:eastAsia="方正仿宋_GB2312" w:cs="方正仿宋_GB2312"/>
          <w:color w:val="auto"/>
          <w:spacing w:val="-3"/>
          <w:sz w:val="24"/>
          <w:szCs w:val="24"/>
          <w:highlight w:val="none"/>
        </w:rPr>
        <w:t>就分包项目向甲方负责，并与分包供应商就分包项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目向甲方承担连带责任。</w:t>
      </w:r>
    </w:p>
    <w:p w14:paraId="2A325C96">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8" w:name="_Toc29816"/>
      <w:r>
        <w:rPr>
          <w:rFonts w:hint="eastAsia" w:ascii="方正仿宋_GB2312" w:hAnsi="方正仿宋_GB2312" w:eastAsia="方正仿宋_GB2312" w:cs="方正仿宋_GB2312"/>
          <w:b/>
          <w:bCs/>
          <w:color w:val="auto"/>
          <w:spacing w:val="-5"/>
          <w:sz w:val="24"/>
          <w:szCs w:val="24"/>
          <w:highlight w:val="none"/>
        </w:rPr>
        <w:t>2.11</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不可抗力</w:t>
      </w:r>
      <w:bookmarkEnd w:id="158"/>
    </w:p>
    <w:p w14:paraId="024AD779">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 w:right="60" w:firstLine="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2.11.1</w:t>
      </w:r>
      <w:r>
        <w:rPr>
          <w:rFonts w:hint="eastAsia" w:ascii="方正仿宋_GB2312" w:hAnsi="方正仿宋_GB2312" w:eastAsia="方正仿宋_GB2312" w:cs="方正仿宋_GB2312"/>
          <w:color w:val="auto"/>
          <w:spacing w:val="-29"/>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如果任何一方遭遇法律规定的不可抗力，致使合同履行受阻时，履行合同的期限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应予延长，延长的期限应相当于不可抗力所影响的时间；</w:t>
      </w:r>
    </w:p>
    <w:p w14:paraId="4DA71A5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2.11.2 因不可抗力致使不能实现合同</w:t>
      </w:r>
      <w:r>
        <w:rPr>
          <w:rFonts w:hint="eastAsia" w:ascii="方正仿宋_GB2312" w:hAnsi="方正仿宋_GB2312" w:eastAsia="方正仿宋_GB2312" w:cs="方正仿宋_GB2312"/>
          <w:color w:val="auto"/>
          <w:spacing w:val="-1"/>
          <w:sz w:val="24"/>
          <w:szCs w:val="24"/>
          <w:highlight w:val="none"/>
        </w:rPr>
        <w:t>目的的，当事人可以解除合同；</w:t>
      </w:r>
    </w:p>
    <w:p w14:paraId="6EA688A7">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6" w:right="59" w:firstLine="47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2.11.3 因不可抗力致使合同有变更必要</w:t>
      </w:r>
      <w:r>
        <w:rPr>
          <w:rFonts w:hint="eastAsia" w:ascii="方正仿宋_GB2312" w:hAnsi="方正仿宋_GB2312" w:eastAsia="方正仿宋_GB2312" w:cs="方正仿宋_GB2312"/>
          <w:color w:val="auto"/>
          <w:spacing w:val="-2"/>
          <w:sz w:val="24"/>
          <w:szCs w:val="24"/>
          <w:highlight w:val="none"/>
        </w:rPr>
        <w:t>的，双方当事人应在</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约定时间内以</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书面形式变更合同；</w:t>
      </w:r>
    </w:p>
    <w:p w14:paraId="0E55E37A">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2.11.4</w:t>
      </w:r>
      <w:r>
        <w:rPr>
          <w:rFonts w:hint="eastAsia" w:ascii="方正仿宋_GB2312" w:hAnsi="方正仿宋_GB2312" w:eastAsia="方正仿宋_GB2312" w:cs="方正仿宋_GB2312"/>
          <w:color w:val="auto"/>
          <w:spacing w:val="-43"/>
          <w:sz w:val="24"/>
          <w:szCs w:val="24"/>
          <w:highlight w:val="none"/>
        </w:rPr>
        <w:t xml:space="preserve"> </w:t>
      </w:r>
      <w:r>
        <w:rPr>
          <w:rFonts w:hint="eastAsia" w:ascii="方正仿宋_GB2312" w:hAnsi="方正仿宋_GB2312" w:eastAsia="方正仿宋_GB2312" w:cs="方正仿宋_GB2312"/>
          <w:color w:val="auto"/>
          <w:sz w:val="24"/>
          <w:szCs w:val="24"/>
          <w:highlight w:val="none"/>
        </w:rPr>
        <w:t>受不可抗力影响的一方在不可抗力</w:t>
      </w:r>
      <w:r>
        <w:rPr>
          <w:rFonts w:hint="eastAsia" w:ascii="方正仿宋_GB2312" w:hAnsi="方正仿宋_GB2312" w:eastAsia="方正仿宋_GB2312" w:cs="方正仿宋_GB2312"/>
          <w:color w:val="auto"/>
          <w:spacing w:val="-1"/>
          <w:sz w:val="24"/>
          <w:szCs w:val="24"/>
          <w:highlight w:val="none"/>
        </w:rPr>
        <w:t>发生后，应在</w:t>
      </w:r>
      <w:r>
        <w:rPr>
          <w:rFonts w:hint="eastAsia" w:ascii="方正仿宋_GB2312" w:hAnsi="方正仿宋_GB2312" w:eastAsia="方正仿宋_GB2312" w:cs="方正仿宋_GB2312"/>
          <w:b/>
          <w:bCs/>
          <w:i/>
          <w:iCs/>
          <w:color w:val="auto"/>
          <w:spacing w:val="-1"/>
          <w:sz w:val="25"/>
          <w:szCs w:val="25"/>
          <w:highlight w:val="none"/>
          <w:u w:val="single" w:color="auto"/>
        </w:rPr>
        <w:t>合同专用条款</w:t>
      </w:r>
      <w:r>
        <w:rPr>
          <w:rFonts w:hint="eastAsia" w:ascii="方正仿宋_GB2312" w:hAnsi="方正仿宋_GB2312" w:eastAsia="方正仿宋_GB2312" w:cs="方正仿宋_GB2312"/>
          <w:color w:val="auto"/>
          <w:spacing w:val="-1"/>
          <w:sz w:val="24"/>
          <w:szCs w:val="24"/>
          <w:highlight w:val="none"/>
        </w:rPr>
        <w:t>约定时间内以书面</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形式通知对方当事人，并在</w:t>
      </w:r>
      <w:r>
        <w:rPr>
          <w:rFonts w:hint="eastAsia" w:ascii="方正仿宋_GB2312" w:hAnsi="方正仿宋_GB2312" w:eastAsia="方正仿宋_GB2312" w:cs="方正仿宋_GB2312"/>
          <w:b/>
          <w:bCs/>
          <w:i/>
          <w:iCs/>
          <w:color w:val="auto"/>
          <w:spacing w:val="-4"/>
          <w:sz w:val="25"/>
          <w:szCs w:val="25"/>
          <w:highlight w:val="none"/>
          <w:u w:val="single" w:color="auto"/>
        </w:rPr>
        <w:t>合同专用条款</w:t>
      </w:r>
      <w:r>
        <w:rPr>
          <w:rFonts w:hint="eastAsia" w:ascii="方正仿宋_GB2312" w:hAnsi="方正仿宋_GB2312" w:eastAsia="方正仿宋_GB2312" w:cs="方正仿宋_GB2312"/>
          <w:color w:val="auto"/>
          <w:spacing w:val="-4"/>
          <w:sz w:val="24"/>
          <w:szCs w:val="24"/>
          <w:highlight w:val="none"/>
        </w:rPr>
        <w:t>约定时间</w:t>
      </w:r>
      <w:r>
        <w:rPr>
          <w:rFonts w:hint="eastAsia" w:ascii="方正仿宋_GB2312" w:hAnsi="方正仿宋_GB2312" w:eastAsia="方正仿宋_GB2312" w:cs="方正仿宋_GB2312"/>
          <w:color w:val="auto"/>
          <w:spacing w:val="-5"/>
          <w:sz w:val="24"/>
          <w:szCs w:val="24"/>
          <w:highlight w:val="none"/>
        </w:rPr>
        <w:t>内，将有关部门出具的证明文件送达对方当</w:t>
      </w:r>
      <w:r>
        <w:rPr>
          <w:rFonts w:hint="eastAsia" w:ascii="方正仿宋_GB2312" w:hAnsi="方正仿宋_GB2312" w:eastAsia="方正仿宋_GB2312" w:cs="方正仿宋_GB2312"/>
          <w:color w:val="auto"/>
          <w:spacing w:val="-4"/>
          <w:sz w:val="24"/>
          <w:szCs w:val="24"/>
          <w:highlight w:val="none"/>
        </w:rPr>
        <w:t>事人。</w:t>
      </w:r>
    </w:p>
    <w:p w14:paraId="0073AC0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9" w:name="_Toc3587"/>
      <w:r>
        <w:rPr>
          <w:rFonts w:hint="eastAsia" w:ascii="方正仿宋_GB2312" w:hAnsi="方正仿宋_GB2312" w:eastAsia="方正仿宋_GB2312" w:cs="方正仿宋_GB2312"/>
          <w:b/>
          <w:bCs/>
          <w:color w:val="auto"/>
          <w:spacing w:val="-6"/>
          <w:sz w:val="24"/>
          <w:szCs w:val="24"/>
          <w:highlight w:val="none"/>
        </w:rPr>
        <w:t>2.12</w:t>
      </w:r>
      <w:r>
        <w:rPr>
          <w:rFonts w:hint="eastAsia" w:ascii="方正仿宋_GB2312" w:hAnsi="方正仿宋_GB2312" w:eastAsia="方正仿宋_GB2312" w:cs="方正仿宋_GB2312"/>
          <w:color w:val="auto"/>
          <w:spacing w:val="12"/>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税费</w:t>
      </w:r>
      <w:bookmarkEnd w:id="159"/>
    </w:p>
    <w:p w14:paraId="1D34589E">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与合同有关的一切税费，均按照中华人民共和国法律的相关规定缴纳。</w:t>
      </w:r>
    </w:p>
    <w:p w14:paraId="131EA815">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0" w:name="_Toc16450"/>
      <w:r>
        <w:rPr>
          <w:rFonts w:hint="eastAsia" w:ascii="方正仿宋_GB2312" w:hAnsi="方正仿宋_GB2312" w:eastAsia="方正仿宋_GB2312" w:cs="方正仿宋_GB2312"/>
          <w:b/>
          <w:bCs/>
          <w:color w:val="auto"/>
          <w:spacing w:val="-8"/>
          <w:sz w:val="24"/>
          <w:szCs w:val="24"/>
          <w:highlight w:val="none"/>
        </w:rPr>
        <w:t>2.13</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乙方破产</w:t>
      </w:r>
      <w:bookmarkEnd w:id="160"/>
    </w:p>
    <w:p w14:paraId="3B14861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如果乙方破产导致合同无法履行时，甲方可以书面形式通知乙方终止合同且不给予乙方任</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何补偿和赔偿，但合同的终止不损害或不影响甲方已经采取或将要采取的任何要求乙方支付违</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约金、赔偿损失等的行动或补救措施的权利。</w:t>
      </w:r>
    </w:p>
    <w:p w14:paraId="7952E73A">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1" w:name="_Toc24854"/>
      <w:r>
        <w:rPr>
          <w:rFonts w:hint="eastAsia" w:ascii="方正仿宋_GB2312" w:hAnsi="方正仿宋_GB2312" w:eastAsia="方正仿宋_GB2312" w:cs="方正仿宋_GB2312"/>
          <w:b/>
          <w:bCs/>
          <w:color w:val="auto"/>
          <w:spacing w:val="-3"/>
          <w:sz w:val="24"/>
          <w:szCs w:val="24"/>
          <w:highlight w:val="none"/>
        </w:rPr>
        <w:t>2.14</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合同中止、终止</w:t>
      </w:r>
      <w:bookmarkEnd w:id="161"/>
    </w:p>
    <w:p w14:paraId="51C485C5">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2.14.1 双方当事人不得擅自中止或者终止合同；</w:t>
      </w:r>
    </w:p>
    <w:p w14:paraId="6B7FDA4F">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2.14.2</w:t>
      </w:r>
      <w:r>
        <w:rPr>
          <w:rFonts w:hint="eastAsia" w:ascii="方正仿宋_GB2312" w:hAnsi="方正仿宋_GB2312" w:eastAsia="方正仿宋_GB2312" w:cs="方正仿宋_GB2312"/>
          <w:color w:val="auto"/>
          <w:spacing w:val="-4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合同继续履行将损害国家利益</w:t>
      </w:r>
      <w:r>
        <w:rPr>
          <w:rFonts w:hint="eastAsia" w:ascii="方正仿宋_GB2312" w:hAnsi="方正仿宋_GB2312" w:eastAsia="方正仿宋_GB2312" w:cs="方正仿宋_GB2312"/>
          <w:color w:val="auto"/>
          <w:spacing w:val="1"/>
          <w:sz w:val="24"/>
          <w:szCs w:val="24"/>
          <w:highlight w:val="none"/>
        </w:rPr>
        <w:t>和社会公共利益的，双方当事人应当中止或者终止</w:t>
      </w:r>
      <w:r>
        <w:rPr>
          <w:rFonts w:hint="eastAsia" w:ascii="方正仿宋_GB2312" w:hAnsi="方正仿宋_GB2312" w:eastAsia="方正仿宋_GB2312" w:cs="方正仿宋_GB2312"/>
          <w:color w:val="auto"/>
          <w:sz w:val="24"/>
          <w:szCs w:val="24"/>
          <w:highlight w:val="none"/>
        </w:rPr>
        <w:t xml:space="preserve"> 合同。有过错的一方应当承担赔偿责任，双方当事人都有过错</w:t>
      </w:r>
      <w:r>
        <w:rPr>
          <w:rFonts w:hint="eastAsia" w:ascii="方正仿宋_GB2312" w:hAnsi="方正仿宋_GB2312" w:eastAsia="方正仿宋_GB2312" w:cs="方正仿宋_GB2312"/>
          <w:color w:val="auto"/>
          <w:spacing w:val="-1"/>
          <w:sz w:val="24"/>
          <w:szCs w:val="24"/>
          <w:highlight w:val="none"/>
        </w:rPr>
        <w:t>的，各自承担相应的责任。</w:t>
      </w:r>
    </w:p>
    <w:p w14:paraId="39F20227">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2" w:name="_Toc31570"/>
      <w:r>
        <w:rPr>
          <w:rFonts w:hint="eastAsia" w:ascii="方正仿宋_GB2312" w:hAnsi="方正仿宋_GB2312" w:eastAsia="方正仿宋_GB2312" w:cs="方正仿宋_GB2312"/>
          <w:b/>
          <w:bCs/>
          <w:color w:val="auto"/>
          <w:spacing w:val="-3"/>
          <w:sz w:val="24"/>
          <w:szCs w:val="24"/>
          <w:highlight w:val="none"/>
        </w:rPr>
        <w:t>2.15</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检验和验收</w:t>
      </w:r>
      <w:bookmarkEnd w:id="162"/>
    </w:p>
    <w:p w14:paraId="0FFC6E83">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6" w:firstLine="47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2.15.1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乙方按照</w:t>
      </w:r>
      <w:r>
        <w:rPr>
          <w:rFonts w:hint="eastAsia" w:ascii="方正仿宋_GB2312" w:hAnsi="方正仿宋_GB2312" w:eastAsia="方正仿宋_GB2312" w:cs="方正仿宋_GB2312"/>
          <w:b/>
          <w:bCs/>
          <w:i/>
          <w:iCs/>
          <w:color w:val="auto"/>
          <w:spacing w:val="-4"/>
          <w:sz w:val="25"/>
          <w:szCs w:val="25"/>
          <w:highlight w:val="none"/>
          <w:u w:val="single" w:color="auto"/>
        </w:rPr>
        <w:t>合同专用条款</w:t>
      </w:r>
      <w:r>
        <w:rPr>
          <w:rFonts w:hint="eastAsia" w:ascii="方正仿宋_GB2312" w:hAnsi="方正仿宋_GB2312" w:eastAsia="方正仿宋_GB2312" w:cs="方正仿宋_GB2312"/>
          <w:color w:val="auto"/>
          <w:spacing w:val="-4"/>
          <w:sz w:val="24"/>
          <w:szCs w:val="24"/>
          <w:highlight w:val="none"/>
        </w:rPr>
        <w:t>的约定，定期提交服务报告，甲方按照</w:t>
      </w:r>
      <w:r>
        <w:rPr>
          <w:rFonts w:hint="eastAsia" w:ascii="方正仿宋_GB2312" w:hAnsi="方正仿宋_GB2312" w:eastAsia="方正仿宋_GB2312" w:cs="方正仿宋_GB2312"/>
          <w:b/>
          <w:bCs/>
          <w:i/>
          <w:iCs/>
          <w:color w:val="auto"/>
          <w:spacing w:val="-5"/>
          <w:sz w:val="25"/>
          <w:szCs w:val="25"/>
          <w:highlight w:val="none"/>
          <w:u w:val="single" w:color="auto"/>
        </w:rPr>
        <w:t>合同专用条款</w:t>
      </w:r>
      <w:r>
        <w:rPr>
          <w:rFonts w:hint="eastAsia" w:ascii="方正仿宋_GB2312" w:hAnsi="方正仿宋_GB2312" w:eastAsia="方正仿宋_GB2312" w:cs="方正仿宋_GB2312"/>
          <w:color w:val="auto"/>
          <w:spacing w:val="-5"/>
          <w:sz w:val="24"/>
          <w:szCs w:val="24"/>
          <w:highlight w:val="none"/>
        </w:rPr>
        <w:t>的约</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定进行定期验收；</w:t>
      </w:r>
    </w:p>
    <w:p w14:paraId="6F90FAC1">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2.15.2 合同期满或者履行完毕后，甲方有权组织（包括依法邀请国家认可的质量检测机</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构参加）对乙方履约的验收，即：按照合同</w:t>
      </w:r>
      <w:r>
        <w:rPr>
          <w:rFonts w:hint="eastAsia" w:ascii="方正仿宋_GB2312" w:hAnsi="方正仿宋_GB2312" w:eastAsia="方正仿宋_GB2312" w:cs="方正仿宋_GB2312"/>
          <w:color w:val="auto"/>
          <w:spacing w:val="-3"/>
          <w:sz w:val="24"/>
          <w:szCs w:val="24"/>
          <w:highlight w:val="none"/>
        </w:rPr>
        <w:t>约定的标准，组织对乙方履约情况的验收，并出具</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验收书；向社会公众提供的公共服务项目，</w:t>
      </w:r>
      <w:r>
        <w:rPr>
          <w:rFonts w:hint="eastAsia" w:ascii="方正仿宋_GB2312" w:hAnsi="方正仿宋_GB2312" w:eastAsia="方正仿宋_GB2312" w:cs="方正仿宋_GB2312"/>
          <w:color w:val="auto"/>
          <w:spacing w:val="-3"/>
          <w:sz w:val="24"/>
          <w:szCs w:val="24"/>
          <w:highlight w:val="none"/>
        </w:rPr>
        <w:t>验收时应当邀请服务对象参与并出具意见，验收结</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果应当向社会公告；</w:t>
      </w:r>
    </w:p>
    <w:p w14:paraId="1B8A519A">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5"/>
          <w:szCs w:val="25"/>
          <w:highlight w:val="none"/>
        </w:rPr>
      </w:pPr>
      <w:r>
        <w:rPr>
          <w:rFonts w:hint="eastAsia" w:ascii="方正仿宋_GB2312" w:hAnsi="方正仿宋_GB2312" w:eastAsia="方正仿宋_GB2312" w:cs="方正仿宋_GB2312"/>
          <w:color w:val="auto"/>
          <w:spacing w:val="-1"/>
          <w:sz w:val="24"/>
          <w:szCs w:val="24"/>
          <w:highlight w:val="none"/>
        </w:rPr>
        <w:t>2.15.3 检验和验收标准、程序等具体内容以及前述验</w:t>
      </w:r>
      <w:r>
        <w:rPr>
          <w:rFonts w:hint="eastAsia" w:ascii="方正仿宋_GB2312" w:hAnsi="方正仿宋_GB2312" w:eastAsia="方正仿宋_GB2312" w:cs="方正仿宋_GB2312"/>
          <w:color w:val="auto"/>
          <w:spacing w:val="-2"/>
          <w:sz w:val="24"/>
          <w:szCs w:val="24"/>
          <w:highlight w:val="none"/>
        </w:rPr>
        <w:t>收书的效力详见</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i/>
          <w:iCs/>
          <w:color w:val="auto"/>
          <w:spacing w:val="-2"/>
          <w:sz w:val="25"/>
          <w:szCs w:val="25"/>
          <w:highlight w:val="none"/>
        </w:rPr>
        <w:t>。</w:t>
      </w:r>
    </w:p>
    <w:p w14:paraId="7086D48E">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3" w:name="_Toc3106"/>
      <w:r>
        <w:rPr>
          <w:rFonts w:hint="eastAsia" w:ascii="方正仿宋_GB2312" w:hAnsi="方正仿宋_GB2312" w:eastAsia="方正仿宋_GB2312" w:cs="方正仿宋_GB2312"/>
          <w:b/>
          <w:bCs/>
          <w:color w:val="auto"/>
          <w:spacing w:val="-3"/>
          <w:sz w:val="24"/>
          <w:szCs w:val="24"/>
          <w:highlight w:val="none"/>
        </w:rPr>
        <w:t>2.16</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通知和送达</w:t>
      </w:r>
      <w:bookmarkEnd w:id="163"/>
    </w:p>
    <w:p w14:paraId="2F236961">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firstLine="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2.16.1 任何一方因履行合同而以合同第一部分尾部所列明的</w:t>
      </w:r>
      <w:r>
        <w:rPr>
          <w:rFonts w:hint="eastAsia" w:ascii="方正仿宋_GB2312" w:hAnsi="方正仿宋_GB2312" w:eastAsia="方正仿宋_GB2312" w:cs="方正仿宋_GB2312"/>
          <w:color w:val="auto"/>
          <w:spacing w:val="-94"/>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9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发出的所有通</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知、文件、材料，均视为已向对方当事人送</w:t>
      </w:r>
      <w:r>
        <w:rPr>
          <w:rFonts w:hint="eastAsia" w:ascii="方正仿宋_GB2312" w:hAnsi="方正仿宋_GB2312" w:eastAsia="方正仿宋_GB2312" w:cs="方正仿宋_GB2312"/>
          <w:color w:val="auto"/>
          <w:spacing w:val="-3"/>
          <w:sz w:val="24"/>
          <w:szCs w:val="24"/>
          <w:highlight w:val="none"/>
        </w:rPr>
        <w:t>达；任何一方变更上述送达方式或者地址的，应于</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个工作日内书面通知对方当事人，在对方当</w:t>
      </w:r>
      <w:r>
        <w:rPr>
          <w:rFonts w:hint="eastAsia" w:ascii="方正仿宋_GB2312" w:hAnsi="方正仿宋_GB2312" w:eastAsia="方正仿宋_GB2312" w:cs="方正仿宋_GB2312"/>
          <w:color w:val="auto"/>
          <w:spacing w:val="-3"/>
          <w:sz w:val="24"/>
          <w:szCs w:val="24"/>
          <w:highlight w:val="none"/>
        </w:rPr>
        <w:t>事人收到有关变更通知之前，变更前的约定送达方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式或者地址仍视为有效。</w:t>
      </w:r>
    </w:p>
    <w:p w14:paraId="05AA4559">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left="6" w:firstLine="47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2.16.2</w:t>
      </w:r>
      <w:r>
        <w:rPr>
          <w:rFonts w:hint="eastAsia" w:ascii="方正仿宋_GB2312" w:hAnsi="方正仿宋_GB2312" w:eastAsia="方正仿宋_GB2312" w:cs="方正仿宋_GB2312"/>
          <w:color w:val="auto"/>
          <w:spacing w:val="-21"/>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以当面交付方式送达的，交付之时视为送达；以电子邮件方式</w:t>
      </w:r>
      <w:r>
        <w:rPr>
          <w:rFonts w:hint="eastAsia" w:ascii="方正仿宋_GB2312" w:hAnsi="方正仿宋_GB2312" w:eastAsia="方正仿宋_GB2312" w:cs="方正仿宋_GB2312"/>
          <w:color w:val="auto"/>
          <w:sz w:val="24"/>
          <w:szCs w:val="24"/>
          <w:highlight w:val="none"/>
        </w:rPr>
        <w:t xml:space="preserve">送达的，发出电子 </w:t>
      </w:r>
      <w:r>
        <w:rPr>
          <w:rFonts w:hint="eastAsia" w:ascii="方正仿宋_GB2312" w:hAnsi="方正仿宋_GB2312" w:eastAsia="方正仿宋_GB2312" w:cs="方正仿宋_GB2312"/>
          <w:color w:val="auto"/>
          <w:spacing w:val="-3"/>
          <w:sz w:val="24"/>
          <w:szCs w:val="24"/>
          <w:highlight w:val="none"/>
        </w:rPr>
        <w:t>邮件之时视为送达；以传真方式送达的，发出传真之时视为送达；以邮寄方式送达的，邮件挂</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号寄出或者交邮之日之次日视为送达。</w:t>
      </w:r>
    </w:p>
    <w:p w14:paraId="1DAC5420">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4" w:name="_Toc31257"/>
      <w:r>
        <w:rPr>
          <w:rFonts w:hint="eastAsia" w:ascii="方正仿宋_GB2312" w:hAnsi="方正仿宋_GB2312" w:eastAsia="方正仿宋_GB2312" w:cs="方正仿宋_GB2312"/>
          <w:b/>
          <w:bCs/>
          <w:color w:val="auto"/>
          <w:spacing w:val="-3"/>
          <w:sz w:val="24"/>
          <w:szCs w:val="24"/>
          <w:highlight w:val="none"/>
        </w:rPr>
        <w:t>2.17</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合同使用的文字和适用的法律</w:t>
      </w:r>
      <w:bookmarkEnd w:id="164"/>
    </w:p>
    <w:p w14:paraId="622D220A">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2.17.1 合同使用汉语</w:t>
      </w:r>
      <w:r>
        <w:rPr>
          <w:rFonts w:hint="eastAsia" w:ascii="方正仿宋_GB2312" w:hAnsi="方正仿宋_GB2312" w:eastAsia="方正仿宋_GB2312" w:cs="方正仿宋_GB2312"/>
          <w:color w:val="auto"/>
          <w:spacing w:val="-1"/>
          <w:sz w:val="24"/>
          <w:szCs w:val="24"/>
          <w:highlight w:val="none"/>
          <w:lang w:eastAsia="zh-CN"/>
        </w:rPr>
        <w:t>书写</w:t>
      </w:r>
      <w:r>
        <w:rPr>
          <w:rFonts w:hint="eastAsia" w:ascii="方正仿宋_GB2312" w:hAnsi="方正仿宋_GB2312" w:eastAsia="方正仿宋_GB2312" w:cs="方正仿宋_GB2312"/>
          <w:color w:val="auto"/>
          <w:spacing w:val="-1"/>
          <w:sz w:val="24"/>
          <w:szCs w:val="24"/>
          <w:highlight w:val="none"/>
        </w:rPr>
        <w:t>、变更和解释；</w:t>
      </w:r>
    </w:p>
    <w:p w14:paraId="11D5E664">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2.17.2 合同适用中华人民共和国法律。</w:t>
      </w:r>
    </w:p>
    <w:p w14:paraId="5A9A9CA5">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5" w:name="_Toc21039"/>
      <w:r>
        <w:rPr>
          <w:rFonts w:hint="eastAsia" w:ascii="方正仿宋_GB2312" w:hAnsi="方正仿宋_GB2312" w:eastAsia="方正仿宋_GB2312" w:cs="方正仿宋_GB2312"/>
          <w:b/>
          <w:bCs/>
          <w:color w:val="auto"/>
          <w:spacing w:val="-3"/>
          <w:sz w:val="24"/>
          <w:szCs w:val="24"/>
          <w:highlight w:val="none"/>
        </w:rPr>
        <w:t>2.18</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履约保证金</w:t>
      </w:r>
      <w:bookmarkEnd w:id="165"/>
    </w:p>
    <w:p w14:paraId="09C2F5B2">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2"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2.18.1 采购文件要求乙方提交履约保证</w:t>
      </w:r>
      <w:r>
        <w:rPr>
          <w:rFonts w:hint="eastAsia" w:ascii="方正仿宋_GB2312" w:hAnsi="方正仿宋_GB2312" w:eastAsia="方正仿宋_GB2312" w:cs="方正仿宋_GB2312"/>
          <w:color w:val="auto"/>
          <w:spacing w:val="-2"/>
          <w:sz w:val="24"/>
          <w:szCs w:val="24"/>
          <w:highlight w:val="none"/>
        </w:rPr>
        <w:t>金的，乙方应按</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约定的方式，以支</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票、汇票、本票或者金融机构、担保机构出具的保函等非现金形式，提交不超过合同价</w:t>
      </w:r>
      <w:r>
        <w:rPr>
          <w:rFonts w:hint="eastAsia" w:ascii="方正仿宋_GB2312" w:hAnsi="方正仿宋_GB2312" w:eastAsia="方正仿宋_GB2312" w:cs="方正仿宋_GB2312"/>
          <w:color w:val="auto"/>
          <w:spacing w:val="-2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10%的</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履约保证金；</w:t>
      </w:r>
    </w:p>
    <w:p w14:paraId="0130ED84">
      <w:pPr>
        <w:pStyle w:val="10"/>
        <w:keepNext w:val="0"/>
        <w:keepLines w:val="0"/>
        <w:pageBreakBefore w:val="0"/>
        <w:widowControl/>
        <w:kinsoku w:val="0"/>
        <w:wordWrap/>
        <w:overflowPunct/>
        <w:topLinePunct w:val="0"/>
        <w:autoSpaceDE w:val="0"/>
        <w:autoSpaceDN w:val="0"/>
        <w:bidi w:val="0"/>
        <w:adjustRightInd w:val="0"/>
        <w:snapToGrid w:val="0"/>
        <w:spacing w:before="81" w:line="560" w:lineRule="exact"/>
        <w:ind w:left="46" w:right="2"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2.18.2 履约保证金在</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约定期间内不予退还或者应完全有效，前述约定期间</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届满之日起</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06"/>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个工作日内，甲方应将履约保证金退还乙方；</w:t>
      </w:r>
    </w:p>
    <w:p w14:paraId="0C521690">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5"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2.18.3 如果乙方不履行合同，履约保证金不予退还；如果乙方未能按合同约定全面履行</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义务，那么甲方有权从履约保证金中取得补偿或赔偿，同时不影响甲方要求乙方承担合同约定</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的超过履约保证金的违约责任的权利。</w:t>
      </w:r>
    </w:p>
    <w:p w14:paraId="4DF9C920">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525"/>
        <w:textAlignment w:val="baseline"/>
        <w:outlineLvl w:val="1"/>
        <w:rPr>
          <w:rFonts w:hint="eastAsia" w:ascii="方正仿宋_GB2312" w:hAnsi="方正仿宋_GB2312" w:eastAsia="方正仿宋_GB2312" w:cs="方正仿宋_GB2312"/>
          <w:color w:val="auto"/>
          <w:sz w:val="24"/>
          <w:szCs w:val="24"/>
          <w:highlight w:val="none"/>
        </w:rPr>
      </w:pPr>
      <w:bookmarkStart w:id="166" w:name="_Toc6766"/>
      <w:r>
        <w:rPr>
          <w:rFonts w:hint="eastAsia" w:ascii="方正仿宋_GB2312" w:hAnsi="方正仿宋_GB2312" w:eastAsia="方正仿宋_GB2312" w:cs="方正仿宋_GB2312"/>
          <w:b/>
          <w:bCs/>
          <w:color w:val="auto"/>
          <w:spacing w:val="-3"/>
          <w:sz w:val="24"/>
          <w:szCs w:val="24"/>
          <w:highlight w:val="none"/>
        </w:rPr>
        <w:t>2.19</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合同份数</w:t>
      </w:r>
      <w:bookmarkEnd w:id="166"/>
    </w:p>
    <w:p w14:paraId="552F3438">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52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合同份数按</w:t>
      </w:r>
      <w:r>
        <w:rPr>
          <w:rFonts w:hint="eastAsia" w:ascii="方正仿宋_GB2312" w:hAnsi="方正仿宋_GB2312" w:eastAsia="方正仿宋_GB2312" w:cs="方正仿宋_GB2312"/>
          <w:b/>
          <w:bCs/>
          <w:i/>
          <w:iCs/>
          <w:color w:val="auto"/>
          <w:spacing w:val="-3"/>
          <w:sz w:val="25"/>
          <w:szCs w:val="25"/>
          <w:highlight w:val="none"/>
          <w:u w:val="single" w:color="auto"/>
        </w:rPr>
        <w:t>合同专用条款</w:t>
      </w:r>
      <w:r>
        <w:rPr>
          <w:rFonts w:hint="eastAsia" w:ascii="方正仿宋_GB2312" w:hAnsi="方正仿宋_GB2312" w:eastAsia="方正仿宋_GB2312" w:cs="方正仿宋_GB2312"/>
          <w:color w:val="auto"/>
          <w:spacing w:val="-3"/>
          <w:sz w:val="24"/>
          <w:szCs w:val="24"/>
          <w:highlight w:val="none"/>
        </w:rPr>
        <w:t>规定，每份均具有同等</w:t>
      </w:r>
      <w:r>
        <w:rPr>
          <w:rFonts w:hint="eastAsia" w:ascii="方正仿宋_GB2312" w:hAnsi="方正仿宋_GB2312" w:eastAsia="方正仿宋_GB2312" w:cs="方正仿宋_GB2312"/>
          <w:color w:val="auto"/>
          <w:spacing w:val="-4"/>
          <w:sz w:val="24"/>
          <w:szCs w:val="24"/>
          <w:highlight w:val="none"/>
        </w:rPr>
        <w:t>法律效力。</w:t>
      </w:r>
    </w:p>
    <w:p w14:paraId="4C92322D">
      <w:pPr>
        <w:pStyle w:val="10"/>
        <w:keepNext w:val="0"/>
        <w:keepLines w:val="0"/>
        <w:pageBreakBefore w:val="0"/>
        <w:widowControl/>
        <w:kinsoku w:val="0"/>
        <w:wordWrap/>
        <w:overflowPunct/>
        <w:topLinePunct w:val="0"/>
        <w:autoSpaceDE w:val="0"/>
        <w:autoSpaceDN w:val="0"/>
        <w:bidi w:val="0"/>
        <w:adjustRightInd w:val="0"/>
        <w:snapToGrid w:val="0"/>
        <w:spacing w:before="140" w:line="560" w:lineRule="exact"/>
        <w:ind w:left="3964"/>
        <w:textAlignment w:val="baseline"/>
        <w:outlineLvl w:val="0"/>
        <w:rPr>
          <w:rFonts w:hint="eastAsia" w:ascii="方正仿宋_GB2312" w:hAnsi="方正仿宋_GB2312" w:eastAsia="方正仿宋_GB2312" w:cs="方正仿宋_GB2312"/>
          <w:color w:val="auto"/>
          <w:sz w:val="20"/>
          <w:szCs w:val="20"/>
          <w:highlight w:val="none"/>
        </w:rPr>
      </w:pPr>
      <w:bookmarkStart w:id="167" w:name="_Toc27874"/>
      <w:r>
        <w:rPr>
          <w:rFonts w:hint="eastAsia" w:ascii="方正仿宋_GB2312" w:hAnsi="方正仿宋_GB2312" w:eastAsia="方正仿宋_GB2312" w:cs="方正仿宋_GB2312"/>
          <w:b/>
          <w:bCs/>
          <w:color w:val="auto"/>
          <w:spacing w:val="7"/>
          <w:sz w:val="20"/>
          <w:szCs w:val="20"/>
          <w:highlight w:val="none"/>
        </w:rPr>
        <w:t>第三部分</w:t>
      </w:r>
      <w:r>
        <w:rPr>
          <w:rFonts w:hint="eastAsia" w:ascii="方正仿宋_GB2312" w:hAnsi="方正仿宋_GB2312" w:eastAsia="方正仿宋_GB2312" w:cs="方正仿宋_GB2312"/>
          <w:color w:val="auto"/>
          <w:spacing w:val="7"/>
          <w:sz w:val="20"/>
          <w:szCs w:val="20"/>
          <w:highlight w:val="none"/>
        </w:rPr>
        <w:t xml:space="preserve">  </w:t>
      </w:r>
      <w:r>
        <w:rPr>
          <w:rFonts w:hint="eastAsia" w:ascii="方正仿宋_GB2312" w:hAnsi="方正仿宋_GB2312" w:eastAsia="方正仿宋_GB2312" w:cs="方正仿宋_GB2312"/>
          <w:b/>
          <w:bCs/>
          <w:color w:val="auto"/>
          <w:spacing w:val="7"/>
          <w:sz w:val="20"/>
          <w:szCs w:val="20"/>
          <w:highlight w:val="none"/>
        </w:rPr>
        <w:t>合同专用条款</w:t>
      </w:r>
      <w:bookmarkEnd w:id="167"/>
    </w:p>
    <w:p w14:paraId="367C46AE">
      <w:pPr>
        <w:pStyle w:val="10"/>
        <w:keepNext w:val="0"/>
        <w:keepLines w:val="0"/>
        <w:pageBreakBefore w:val="0"/>
        <w:widowControl/>
        <w:kinsoku w:val="0"/>
        <w:wordWrap/>
        <w:overflowPunct/>
        <w:topLinePunct w:val="0"/>
        <w:autoSpaceDE w:val="0"/>
        <w:autoSpaceDN w:val="0"/>
        <w:bidi w:val="0"/>
        <w:adjustRightInd w:val="0"/>
        <w:snapToGrid w:val="0"/>
        <w:spacing w:before="126" w:line="560" w:lineRule="exact"/>
        <w:ind w:left="47" w:firstLine="475"/>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本部分是对前两部分的补充和修改，如果前两部分和本部分的约定不一致，应以本部分的</w:t>
      </w:r>
      <w:r>
        <w:rPr>
          <w:rFonts w:hint="eastAsia" w:ascii="方正仿宋_GB2312" w:hAnsi="方正仿宋_GB2312" w:eastAsia="方正仿宋_GB2312" w:cs="方正仿宋_GB2312"/>
          <w:color w:val="auto"/>
          <w:spacing w:val="12"/>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约定为准。本部分的条款号应与前两部分的条款号保持对应；与前两部分无对应关系的内容可</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另行编制条款号。</w:t>
      </w:r>
    </w:p>
    <w:p w14:paraId="7BF47115">
      <w:pPr>
        <w:spacing w:line="87" w:lineRule="exact"/>
        <w:rPr>
          <w:rFonts w:hint="eastAsia" w:ascii="方正仿宋_GB2312" w:hAnsi="方正仿宋_GB2312" w:eastAsia="方正仿宋_GB2312" w:cs="方正仿宋_GB2312"/>
          <w:color w:val="auto"/>
          <w:highlight w:val="none"/>
        </w:rPr>
      </w:pPr>
    </w:p>
    <w:tbl>
      <w:tblPr>
        <w:tblStyle w:val="31"/>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6A14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68A0CF4B">
            <w:pPr>
              <w:spacing w:before="247" w:line="219" w:lineRule="auto"/>
              <w:ind w:left="5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条款号</w:t>
            </w:r>
          </w:p>
        </w:tc>
        <w:tc>
          <w:tcPr>
            <w:tcW w:w="7633" w:type="dxa"/>
            <w:vAlign w:val="top"/>
          </w:tcPr>
          <w:p w14:paraId="4A0D84CD">
            <w:pPr>
              <w:spacing w:before="247" w:line="219" w:lineRule="auto"/>
              <w:ind w:left="334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约定内容</w:t>
            </w:r>
          </w:p>
        </w:tc>
      </w:tr>
      <w:tr w14:paraId="7915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F6ECAAC">
            <w:pPr>
              <w:pStyle w:val="32"/>
              <w:rPr>
                <w:rFonts w:hint="eastAsia" w:ascii="方正仿宋_GB2312" w:hAnsi="方正仿宋_GB2312" w:eastAsia="方正仿宋_GB2312" w:cs="方正仿宋_GB2312"/>
                <w:color w:val="auto"/>
                <w:highlight w:val="none"/>
              </w:rPr>
            </w:pPr>
          </w:p>
        </w:tc>
        <w:tc>
          <w:tcPr>
            <w:tcW w:w="7633" w:type="dxa"/>
            <w:vAlign w:val="top"/>
          </w:tcPr>
          <w:p w14:paraId="0902763D">
            <w:pPr>
              <w:pStyle w:val="32"/>
              <w:rPr>
                <w:rFonts w:hint="eastAsia" w:ascii="方正仿宋_GB2312" w:hAnsi="方正仿宋_GB2312" w:eastAsia="方正仿宋_GB2312" w:cs="方正仿宋_GB2312"/>
                <w:color w:val="auto"/>
                <w:highlight w:val="none"/>
              </w:rPr>
            </w:pPr>
          </w:p>
        </w:tc>
      </w:tr>
      <w:tr w14:paraId="2BBA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05" w:type="dxa"/>
            <w:tcBorders>
              <w:left w:val="single" w:color="000000" w:sz="2" w:space="0"/>
            </w:tcBorders>
            <w:vAlign w:val="top"/>
          </w:tcPr>
          <w:p w14:paraId="18D30D34">
            <w:pPr>
              <w:pStyle w:val="32"/>
              <w:rPr>
                <w:rFonts w:hint="eastAsia" w:ascii="方正仿宋_GB2312" w:hAnsi="方正仿宋_GB2312" w:eastAsia="方正仿宋_GB2312" w:cs="方正仿宋_GB2312"/>
                <w:color w:val="auto"/>
                <w:highlight w:val="none"/>
              </w:rPr>
            </w:pPr>
          </w:p>
        </w:tc>
        <w:tc>
          <w:tcPr>
            <w:tcW w:w="7633" w:type="dxa"/>
            <w:vAlign w:val="top"/>
          </w:tcPr>
          <w:p w14:paraId="04FEC145">
            <w:pPr>
              <w:pStyle w:val="32"/>
              <w:rPr>
                <w:rFonts w:hint="eastAsia" w:ascii="方正仿宋_GB2312" w:hAnsi="方正仿宋_GB2312" w:eastAsia="方正仿宋_GB2312" w:cs="方正仿宋_GB2312"/>
                <w:color w:val="auto"/>
                <w:highlight w:val="none"/>
              </w:rPr>
            </w:pPr>
          </w:p>
        </w:tc>
      </w:tr>
      <w:tr w14:paraId="0E54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F166023">
            <w:pPr>
              <w:pStyle w:val="32"/>
              <w:rPr>
                <w:rFonts w:hint="eastAsia" w:ascii="方正仿宋_GB2312" w:hAnsi="方正仿宋_GB2312" w:eastAsia="方正仿宋_GB2312" w:cs="方正仿宋_GB2312"/>
                <w:color w:val="auto"/>
                <w:highlight w:val="none"/>
              </w:rPr>
            </w:pPr>
          </w:p>
        </w:tc>
        <w:tc>
          <w:tcPr>
            <w:tcW w:w="7633" w:type="dxa"/>
            <w:vAlign w:val="top"/>
          </w:tcPr>
          <w:p w14:paraId="0B3E1E18">
            <w:pPr>
              <w:pStyle w:val="32"/>
              <w:rPr>
                <w:rFonts w:hint="eastAsia" w:ascii="方正仿宋_GB2312" w:hAnsi="方正仿宋_GB2312" w:eastAsia="方正仿宋_GB2312" w:cs="方正仿宋_GB2312"/>
                <w:color w:val="auto"/>
                <w:highlight w:val="none"/>
              </w:rPr>
            </w:pPr>
          </w:p>
        </w:tc>
      </w:tr>
      <w:tr w14:paraId="4E4A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EF28544">
            <w:pPr>
              <w:pStyle w:val="32"/>
              <w:rPr>
                <w:rFonts w:hint="eastAsia" w:ascii="方正仿宋_GB2312" w:hAnsi="方正仿宋_GB2312" w:eastAsia="方正仿宋_GB2312" w:cs="方正仿宋_GB2312"/>
                <w:color w:val="auto"/>
                <w:highlight w:val="none"/>
              </w:rPr>
            </w:pPr>
          </w:p>
        </w:tc>
        <w:tc>
          <w:tcPr>
            <w:tcW w:w="7633" w:type="dxa"/>
            <w:vAlign w:val="top"/>
          </w:tcPr>
          <w:p w14:paraId="6AF14C71">
            <w:pPr>
              <w:pStyle w:val="32"/>
              <w:rPr>
                <w:rFonts w:hint="eastAsia" w:ascii="方正仿宋_GB2312" w:hAnsi="方正仿宋_GB2312" w:eastAsia="方正仿宋_GB2312" w:cs="方正仿宋_GB2312"/>
                <w:color w:val="auto"/>
                <w:highlight w:val="none"/>
              </w:rPr>
            </w:pPr>
          </w:p>
        </w:tc>
      </w:tr>
      <w:tr w14:paraId="0E5B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DE9DD58">
            <w:pPr>
              <w:pStyle w:val="32"/>
              <w:rPr>
                <w:rFonts w:hint="eastAsia" w:ascii="方正仿宋_GB2312" w:hAnsi="方正仿宋_GB2312" w:eastAsia="方正仿宋_GB2312" w:cs="方正仿宋_GB2312"/>
                <w:color w:val="auto"/>
                <w:highlight w:val="none"/>
              </w:rPr>
            </w:pPr>
          </w:p>
        </w:tc>
        <w:tc>
          <w:tcPr>
            <w:tcW w:w="7633" w:type="dxa"/>
            <w:vAlign w:val="top"/>
          </w:tcPr>
          <w:p w14:paraId="31A1B86E">
            <w:pPr>
              <w:pStyle w:val="32"/>
              <w:rPr>
                <w:rFonts w:hint="eastAsia" w:ascii="方正仿宋_GB2312" w:hAnsi="方正仿宋_GB2312" w:eastAsia="方正仿宋_GB2312" w:cs="方正仿宋_GB2312"/>
                <w:color w:val="auto"/>
                <w:highlight w:val="none"/>
              </w:rPr>
            </w:pPr>
          </w:p>
        </w:tc>
      </w:tr>
      <w:tr w14:paraId="34C9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3E65EA6">
            <w:pPr>
              <w:pStyle w:val="32"/>
              <w:rPr>
                <w:rFonts w:hint="eastAsia" w:ascii="方正仿宋_GB2312" w:hAnsi="方正仿宋_GB2312" w:eastAsia="方正仿宋_GB2312" w:cs="方正仿宋_GB2312"/>
                <w:color w:val="auto"/>
                <w:highlight w:val="none"/>
              </w:rPr>
            </w:pPr>
          </w:p>
        </w:tc>
        <w:tc>
          <w:tcPr>
            <w:tcW w:w="7633" w:type="dxa"/>
            <w:vAlign w:val="top"/>
          </w:tcPr>
          <w:p w14:paraId="6A648F5D">
            <w:pPr>
              <w:pStyle w:val="32"/>
              <w:rPr>
                <w:rFonts w:hint="eastAsia" w:ascii="方正仿宋_GB2312" w:hAnsi="方正仿宋_GB2312" w:eastAsia="方正仿宋_GB2312" w:cs="方正仿宋_GB2312"/>
                <w:color w:val="auto"/>
                <w:highlight w:val="none"/>
              </w:rPr>
            </w:pPr>
          </w:p>
        </w:tc>
      </w:tr>
    </w:tbl>
    <w:p w14:paraId="265087B0">
      <w:pPr>
        <w:pStyle w:val="10"/>
        <w:spacing w:before="26" w:line="227" w:lineRule="auto"/>
        <w:jc w:val="both"/>
        <w:rPr>
          <w:rFonts w:hint="eastAsia" w:ascii="方正仿宋_GB2312" w:hAnsi="方正仿宋_GB2312" w:eastAsia="方正仿宋_GB2312" w:cs="方正仿宋_GB2312"/>
          <w:color w:val="auto"/>
          <w:sz w:val="20"/>
          <w:szCs w:val="20"/>
          <w:highlight w:val="none"/>
        </w:rPr>
      </w:pPr>
    </w:p>
    <w:sectPr>
      <w:footerReference r:id="rId21" w:type="default"/>
      <w:pgSz w:w="11907" w:h="16840"/>
      <w:pgMar w:top="1429" w:right="1187" w:bottom="1292" w:left="1090" w:header="0" w:footer="10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39E7D4-0418-43E1-AA30-6F1C6683178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5003C0F9-47FA-4C58-98D6-11C8285BED10}"/>
  </w:font>
  <w:font w:name="方正仿宋_GB2312">
    <w:panose1 w:val="02000000000000000000"/>
    <w:charset w:val="86"/>
    <w:family w:val="auto"/>
    <w:pitch w:val="default"/>
    <w:sig w:usb0="A00002BF" w:usb1="184F6CFA" w:usb2="00000012" w:usb3="00000000" w:csb0="00040001" w:csb1="00000000"/>
    <w:embedRegular r:id="rId3" w:fontKey="{82764C37-7FC6-4D0A-89E7-6A9F5F95CE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67FF">
    <w:pPr>
      <w:pStyle w:val="15"/>
      <w:tabs>
        <w:tab w:val="center" w:pos="4171"/>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7A0B">
    <w:pPr>
      <w:pStyle w:val="10"/>
      <w:spacing w:line="229" w:lineRule="auto"/>
      <w:ind w:left="4843"/>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2B361">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942B361">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2E96">
    <w:pPr>
      <w:pStyle w:val="10"/>
      <w:spacing w:line="229" w:lineRule="auto"/>
      <w:ind w:left="478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01753">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601753">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08A0">
    <w:pPr>
      <w:pStyle w:val="10"/>
      <w:spacing w:line="229" w:lineRule="auto"/>
      <w:ind w:left="486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443E6">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60443E6">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D62E">
    <w:pPr>
      <w:pStyle w:val="10"/>
      <w:spacing w:line="229" w:lineRule="auto"/>
      <w:ind w:left="408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9107E">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819107E">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3D8B">
    <w:pPr>
      <w:pStyle w:val="10"/>
      <w:spacing w:line="229" w:lineRule="auto"/>
      <w:ind w:left="4784"/>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F7D78">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CAF7D78">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E0EA">
    <w:pPr>
      <w:pStyle w:val="10"/>
      <w:spacing w:line="229" w:lineRule="auto"/>
      <w:ind w:left="4787"/>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AE0F1">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93AE0F1">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2899">
    <w:pPr>
      <w:pStyle w:val="10"/>
      <w:spacing w:line="229" w:lineRule="auto"/>
      <w:ind w:left="4783"/>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1E793">
                          <w:pPr>
                            <w:pStyle w:val="1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AF1E793">
                    <w:pPr>
                      <w:pStyle w:val="1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BE2D">
    <w:pPr>
      <w:pStyle w:val="10"/>
      <w:spacing w:line="230" w:lineRule="auto"/>
      <w:ind w:left="4840"/>
      <w:rPr>
        <w:rFonts w:hint="eastAsia" w:eastAsia="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5280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F5280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7DD66">
    <w:pPr>
      <w:pStyle w:val="10"/>
      <w:spacing w:line="229" w:lineRule="auto"/>
      <w:ind w:left="479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A17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21A17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D7BE">
    <w:pPr>
      <w:pStyle w:val="10"/>
      <w:spacing w:line="230" w:lineRule="auto"/>
      <w:ind w:left="4796"/>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64224">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264224">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1D1AF">
    <w:pPr>
      <w:pStyle w:val="15"/>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07D6E">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C07D6E">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87243">
    <w:pPr>
      <w:pStyle w:val="15"/>
      <w:tabs>
        <w:tab w:val="center" w:pos="4819"/>
        <w:tab w:val="right" w:pos="9398"/>
      </w:tabs>
      <w:ind w:right="360" w:firstLine="360"/>
      <w:jc w:val="lef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D3062">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FD3062">
                    <w:pPr>
                      <w:pStyle w:val="15"/>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20A3">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84AE3">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284AE3">
                    <w:pPr>
                      <w:pStyle w:val="15"/>
                    </w:pPr>
                    <w:r>
                      <w:fldChar w:fldCharType="begin"/>
                    </w:r>
                    <w:r>
                      <w:instrText xml:space="preserve"> PAGE  \* MERGEFORMAT </w:instrText>
                    </w:r>
                    <w:r>
                      <w:fldChar w:fldCharType="separate"/>
                    </w:r>
                    <w:r>
                      <w:t>28</w:t>
                    </w:r>
                    <w:r>
                      <w:fldChar w:fldCharType="end"/>
                    </w:r>
                  </w:p>
                </w:txbxContent>
              </v:textbox>
            </v:shape>
          </w:pict>
        </mc:Fallback>
      </mc:AlternateContent>
    </w:r>
  </w:p>
  <w:p w14:paraId="2A98D5D3">
    <w:pPr>
      <w:pStyle w:val="15"/>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8832">
    <w:pPr>
      <w:pStyle w:val="15"/>
      <w:ind w:right="360" w:firstLine="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2912">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172912">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30B1">
    <w:pPr>
      <w:pStyle w:val="10"/>
      <w:spacing w:line="229" w:lineRule="auto"/>
      <w:ind w:left="408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6AB27">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A6AB27">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928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B5B2"/>
    <w:multiLevelType w:val="singleLevel"/>
    <w:tmpl w:val="8AE7B5B2"/>
    <w:lvl w:ilvl="0" w:tentative="0">
      <w:start w:val="4"/>
      <w:numFmt w:val="decimal"/>
      <w:suff w:val="space"/>
      <w:lvlText w:val="第%1章"/>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9C08BF1"/>
    <w:multiLevelType w:val="singleLevel"/>
    <w:tmpl w:val="49C08BF1"/>
    <w:lvl w:ilvl="0" w:tentative="0">
      <w:start w:val="2"/>
      <w:numFmt w:val="decimal"/>
      <w:suff w:val="space"/>
      <w:lvlText w:val="第%1章"/>
      <w:lvlJc w:val="left"/>
    </w:lvl>
  </w:abstractNum>
  <w:abstractNum w:abstractNumId="3">
    <w:nsid w:val="767CC29F"/>
    <w:multiLevelType w:val="singleLevel"/>
    <w:tmpl w:val="767CC29F"/>
    <w:lvl w:ilvl="0" w:tentative="0">
      <w:start w:val="9"/>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3368B"/>
    <w:rsid w:val="00793B28"/>
    <w:rsid w:val="00AE30B0"/>
    <w:rsid w:val="01172099"/>
    <w:rsid w:val="018856AF"/>
    <w:rsid w:val="01E70628"/>
    <w:rsid w:val="02F472FB"/>
    <w:rsid w:val="03237D85"/>
    <w:rsid w:val="03C74BB5"/>
    <w:rsid w:val="040000C7"/>
    <w:rsid w:val="040F43A0"/>
    <w:rsid w:val="04212FE6"/>
    <w:rsid w:val="04561A95"/>
    <w:rsid w:val="04ED654F"/>
    <w:rsid w:val="05AB713B"/>
    <w:rsid w:val="061B11E8"/>
    <w:rsid w:val="062E0FB2"/>
    <w:rsid w:val="06664D78"/>
    <w:rsid w:val="06817072"/>
    <w:rsid w:val="07106873"/>
    <w:rsid w:val="09AF4121"/>
    <w:rsid w:val="0AA07F0D"/>
    <w:rsid w:val="0B8769D7"/>
    <w:rsid w:val="0CAD06C0"/>
    <w:rsid w:val="0CBE28CD"/>
    <w:rsid w:val="0CD520F0"/>
    <w:rsid w:val="0CE42333"/>
    <w:rsid w:val="0D7A1B1B"/>
    <w:rsid w:val="0E72571D"/>
    <w:rsid w:val="0E744C2C"/>
    <w:rsid w:val="0E8536A2"/>
    <w:rsid w:val="0FD42987"/>
    <w:rsid w:val="0FD8186C"/>
    <w:rsid w:val="0FDF1B80"/>
    <w:rsid w:val="0FEE5277"/>
    <w:rsid w:val="123E24CE"/>
    <w:rsid w:val="126A32DB"/>
    <w:rsid w:val="12F20C73"/>
    <w:rsid w:val="13525B1D"/>
    <w:rsid w:val="13A16E78"/>
    <w:rsid w:val="13A30D07"/>
    <w:rsid w:val="13B32EFB"/>
    <w:rsid w:val="13D57447"/>
    <w:rsid w:val="142E49E2"/>
    <w:rsid w:val="145F6743"/>
    <w:rsid w:val="15175270"/>
    <w:rsid w:val="158A5A42"/>
    <w:rsid w:val="160A4F1B"/>
    <w:rsid w:val="160B5EC5"/>
    <w:rsid w:val="163B6372"/>
    <w:rsid w:val="163C6D3C"/>
    <w:rsid w:val="16647353"/>
    <w:rsid w:val="183B1275"/>
    <w:rsid w:val="19940C3D"/>
    <w:rsid w:val="19B63DD5"/>
    <w:rsid w:val="19DE4BA3"/>
    <w:rsid w:val="1A2C531A"/>
    <w:rsid w:val="1AB21202"/>
    <w:rsid w:val="1BE51C24"/>
    <w:rsid w:val="1C2F2E9F"/>
    <w:rsid w:val="1C4C1CA3"/>
    <w:rsid w:val="1C67088B"/>
    <w:rsid w:val="1CD477DC"/>
    <w:rsid w:val="1CEF37C8"/>
    <w:rsid w:val="1D68683C"/>
    <w:rsid w:val="1DA909B5"/>
    <w:rsid w:val="1E2E0D4D"/>
    <w:rsid w:val="1EDA17E8"/>
    <w:rsid w:val="1F1C5C1C"/>
    <w:rsid w:val="204D7978"/>
    <w:rsid w:val="20B41F4E"/>
    <w:rsid w:val="21441955"/>
    <w:rsid w:val="2149244C"/>
    <w:rsid w:val="21F81190"/>
    <w:rsid w:val="22000715"/>
    <w:rsid w:val="22761828"/>
    <w:rsid w:val="23E066F6"/>
    <w:rsid w:val="23E57933"/>
    <w:rsid w:val="23FD01D8"/>
    <w:rsid w:val="240C3CC8"/>
    <w:rsid w:val="24424C9C"/>
    <w:rsid w:val="244514B2"/>
    <w:rsid w:val="24D73F6A"/>
    <w:rsid w:val="25417DBD"/>
    <w:rsid w:val="258B55EA"/>
    <w:rsid w:val="25EB42DB"/>
    <w:rsid w:val="25EF7E2C"/>
    <w:rsid w:val="2627542A"/>
    <w:rsid w:val="26957208"/>
    <w:rsid w:val="26B75F6B"/>
    <w:rsid w:val="2737306E"/>
    <w:rsid w:val="2BA81518"/>
    <w:rsid w:val="2BE11E94"/>
    <w:rsid w:val="2C1C252C"/>
    <w:rsid w:val="2C4B5AD3"/>
    <w:rsid w:val="2C8836A0"/>
    <w:rsid w:val="2DA652BC"/>
    <w:rsid w:val="2E0777D8"/>
    <w:rsid w:val="2E220AB6"/>
    <w:rsid w:val="2E605140"/>
    <w:rsid w:val="2E6115DE"/>
    <w:rsid w:val="2EAB4607"/>
    <w:rsid w:val="2FEA115F"/>
    <w:rsid w:val="30325E30"/>
    <w:rsid w:val="307F7AFA"/>
    <w:rsid w:val="30A457B2"/>
    <w:rsid w:val="30A9726C"/>
    <w:rsid w:val="310F70A5"/>
    <w:rsid w:val="319960D5"/>
    <w:rsid w:val="31E36AAB"/>
    <w:rsid w:val="3274504E"/>
    <w:rsid w:val="33195F34"/>
    <w:rsid w:val="33D508EE"/>
    <w:rsid w:val="352C0483"/>
    <w:rsid w:val="35646F85"/>
    <w:rsid w:val="35734D1C"/>
    <w:rsid w:val="36127662"/>
    <w:rsid w:val="363B0967"/>
    <w:rsid w:val="36511F38"/>
    <w:rsid w:val="36E02803"/>
    <w:rsid w:val="37396F6E"/>
    <w:rsid w:val="37FC2378"/>
    <w:rsid w:val="383513E6"/>
    <w:rsid w:val="39050DB8"/>
    <w:rsid w:val="39363667"/>
    <w:rsid w:val="3A4D0A67"/>
    <w:rsid w:val="3A5D4461"/>
    <w:rsid w:val="3B0357CB"/>
    <w:rsid w:val="3B5D137F"/>
    <w:rsid w:val="3B653D90"/>
    <w:rsid w:val="3C5A141B"/>
    <w:rsid w:val="3D4F2F4A"/>
    <w:rsid w:val="3DE26B28"/>
    <w:rsid w:val="3E2047B7"/>
    <w:rsid w:val="3F1A24BB"/>
    <w:rsid w:val="3FB27BA2"/>
    <w:rsid w:val="42132798"/>
    <w:rsid w:val="42572338"/>
    <w:rsid w:val="42586730"/>
    <w:rsid w:val="42E45EE2"/>
    <w:rsid w:val="43751BE3"/>
    <w:rsid w:val="43911BC6"/>
    <w:rsid w:val="43B0722E"/>
    <w:rsid w:val="44052148"/>
    <w:rsid w:val="45813EBC"/>
    <w:rsid w:val="46640D69"/>
    <w:rsid w:val="473236C0"/>
    <w:rsid w:val="47331A7D"/>
    <w:rsid w:val="474B29D4"/>
    <w:rsid w:val="47835CCA"/>
    <w:rsid w:val="47B73BC5"/>
    <w:rsid w:val="47D22156"/>
    <w:rsid w:val="47EA5D49"/>
    <w:rsid w:val="47FB61A8"/>
    <w:rsid w:val="486625E1"/>
    <w:rsid w:val="48853CC3"/>
    <w:rsid w:val="48AC2FFE"/>
    <w:rsid w:val="49B43800"/>
    <w:rsid w:val="4A8413FC"/>
    <w:rsid w:val="4A8F2BD7"/>
    <w:rsid w:val="4AD60806"/>
    <w:rsid w:val="4ADD1B95"/>
    <w:rsid w:val="4BA40904"/>
    <w:rsid w:val="4BEF1B80"/>
    <w:rsid w:val="4BFE1DC3"/>
    <w:rsid w:val="4C5145E8"/>
    <w:rsid w:val="4C7A2A2A"/>
    <w:rsid w:val="4CFA3536"/>
    <w:rsid w:val="4D786533"/>
    <w:rsid w:val="4DB855A4"/>
    <w:rsid w:val="4E5533E7"/>
    <w:rsid w:val="4E7B07D3"/>
    <w:rsid w:val="4ED55A3C"/>
    <w:rsid w:val="4F8E5B53"/>
    <w:rsid w:val="4FA62E9D"/>
    <w:rsid w:val="50295291"/>
    <w:rsid w:val="50722D7F"/>
    <w:rsid w:val="50D5176D"/>
    <w:rsid w:val="513653F7"/>
    <w:rsid w:val="52500E9E"/>
    <w:rsid w:val="52946FDD"/>
    <w:rsid w:val="52DE294E"/>
    <w:rsid w:val="5317754F"/>
    <w:rsid w:val="53424C8B"/>
    <w:rsid w:val="55DD6EED"/>
    <w:rsid w:val="565578F4"/>
    <w:rsid w:val="578E4942"/>
    <w:rsid w:val="57C540DC"/>
    <w:rsid w:val="57F44BFB"/>
    <w:rsid w:val="582330AF"/>
    <w:rsid w:val="58FC634B"/>
    <w:rsid w:val="598F04FE"/>
    <w:rsid w:val="5A0C5FF2"/>
    <w:rsid w:val="5A690D4F"/>
    <w:rsid w:val="5BA364E3"/>
    <w:rsid w:val="5BB57237"/>
    <w:rsid w:val="5C1178F0"/>
    <w:rsid w:val="5C533A65"/>
    <w:rsid w:val="5C771355"/>
    <w:rsid w:val="5D017965"/>
    <w:rsid w:val="5D415FB3"/>
    <w:rsid w:val="5E8A7BC3"/>
    <w:rsid w:val="5E8D18F8"/>
    <w:rsid w:val="5F450E52"/>
    <w:rsid w:val="5FD41360"/>
    <w:rsid w:val="609A69EE"/>
    <w:rsid w:val="61176D51"/>
    <w:rsid w:val="61BC02FE"/>
    <w:rsid w:val="61EC7D8F"/>
    <w:rsid w:val="6297234C"/>
    <w:rsid w:val="62A14FE5"/>
    <w:rsid w:val="64133D6A"/>
    <w:rsid w:val="64485E79"/>
    <w:rsid w:val="64D771FD"/>
    <w:rsid w:val="65621015"/>
    <w:rsid w:val="65E6594A"/>
    <w:rsid w:val="65E7150F"/>
    <w:rsid w:val="668E0CBE"/>
    <w:rsid w:val="678C42CF"/>
    <w:rsid w:val="681A7B2C"/>
    <w:rsid w:val="69AC0C58"/>
    <w:rsid w:val="69C9180A"/>
    <w:rsid w:val="6AAE4C37"/>
    <w:rsid w:val="6AD83AD4"/>
    <w:rsid w:val="6BDB7ABD"/>
    <w:rsid w:val="6CD81D64"/>
    <w:rsid w:val="6CDC7AA6"/>
    <w:rsid w:val="6D9739CD"/>
    <w:rsid w:val="6E320A7F"/>
    <w:rsid w:val="6E9E61AD"/>
    <w:rsid w:val="6F456DB1"/>
    <w:rsid w:val="6FD9207B"/>
    <w:rsid w:val="70001CFE"/>
    <w:rsid w:val="700938C5"/>
    <w:rsid w:val="705F1F05"/>
    <w:rsid w:val="70781894"/>
    <w:rsid w:val="70D11EEB"/>
    <w:rsid w:val="70F829D5"/>
    <w:rsid w:val="7282504C"/>
    <w:rsid w:val="72C214BA"/>
    <w:rsid w:val="731A4E85"/>
    <w:rsid w:val="7327081A"/>
    <w:rsid w:val="73382C6F"/>
    <w:rsid w:val="73B2299F"/>
    <w:rsid w:val="743B3304"/>
    <w:rsid w:val="74424693"/>
    <w:rsid w:val="74BD2DD0"/>
    <w:rsid w:val="74DF1EE2"/>
    <w:rsid w:val="76000240"/>
    <w:rsid w:val="761166AA"/>
    <w:rsid w:val="76A2766B"/>
    <w:rsid w:val="77A55688"/>
    <w:rsid w:val="77CF26E1"/>
    <w:rsid w:val="77E22D64"/>
    <w:rsid w:val="78AC657F"/>
    <w:rsid w:val="78AF06C7"/>
    <w:rsid w:val="794D4712"/>
    <w:rsid w:val="79F17082"/>
    <w:rsid w:val="7B4E6013"/>
    <w:rsid w:val="7BFF10BB"/>
    <w:rsid w:val="7C2B0257"/>
    <w:rsid w:val="7CD57381"/>
    <w:rsid w:val="7CEF02FE"/>
    <w:rsid w:val="7DE14F1D"/>
    <w:rsid w:val="7E7A711F"/>
    <w:rsid w:val="7F9147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numPr>
        <w:ilvl w:val="0"/>
        <w:numId w:val="1"/>
      </w:numPr>
      <w:ind w:left="360" w:hanging="360"/>
      <w:outlineLvl w:val="0"/>
    </w:pPr>
    <w:rPr>
      <w:b/>
      <w:kern w:val="44"/>
      <w:sz w:val="44"/>
    </w:rPr>
  </w:style>
  <w:style w:type="paragraph" w:styleId="4">
    <w:name w:val="heading 2"/>
    <w:basedOn w:val="1"/>
    <w:next w:val="5"/>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6">
    <w:name w:val="heading 3"/>
    <w:basedOn w:val="1"/>
    <w:next w:val="1"/>
    <w:qFormat/>
    <w:uiPriority w:val="0"/>
    <w:pPr>
      <w:keepNext/>
      <w:keepLines/>
      <w:spacing w:before="260" w:after="260" w:line="416" w:lineRule="auto"/>
      <w:outlineLvl w:val="2"/>
    </w:pPr>
    <w:rPr>
      <w:b/>
      <w:kern w:val="0"/>
      <w:sz w:val="32"/>
    </w:rPr>
  </w:style>
  <w:style w:type="paragraph" w:styleId="7">
    <w:name w:val="heading 4"/>
    <w:basedOn w:val="1"/>
    <w:next w:val="1"/>
    <w:qFormat/>
    <w:uiPriority w:val="0"/>
    <w:pPr>
      <w:keepNext/>
      <w:widowControl/>
      <w:overflowPunct w:val="0"/>
      <w:autoSpaceDE w:val="0"/>
      <w:autoSpaceDN w:val="0"/>
      <w:adjustRightInd w:val="0"/>
      <w:spacing w:before="240" w:beforeLines="0" w:after="60" w:afterLines="0"/>
      <w:jc w:val="left"/>
      <w:textAlignment w:val="baseline"/>
      <w:outlineLvl w:val="3"/>
    </w:pPr>
    <w:rPr>
      <w:b/>
      <w:i/>
      <w:kern w:val="0"/>
      <w:sz w:val="24"/>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qFormat/>
    <w:uiPriority w:val="0"/>
    <w:pPr>
      <w:spacing w:before="60"/>
      <w:ind w:firstLine="420" w:firstLineChars="200"/>
    </w:pPr>
    <w:rPr>
      <w:szCs w:val="24"/>
    </w:rPr>
  </w:style>
  <w:style w:type="paragraph" w:styleId="8">
    <w:name w:val="table of authorities"/>
    <w:basedOn w:val="1"/>
    <w:next w:val="1"/>
    <w:qFormat/>
    <w:uiPriority w:val="99"/>
    <w:pPr>
      <w:ind w:left="420" w:leftChars="200"/>
    </w:pPr>
    <w:rPr>
      <w:rFonts w:ascii="Calibri" w:hAnsi="Calibri"/>
    </w:rPr>
  </w:style>
  <w:style w:type="paragraph" w:styleId="9">
    <w:name w:val="toa heading"/>
    <w:basedOn w:val="1"/>
    <w:next w:val="1"/>
    <w:qFormat/>
    <w:uiPriority w:val="0"/>
    <w:pPr>
      <w:spacing w:before="120"/>
    </w:pPr>
    <w:rPr>
      <w:rFonts w:ascii="Cambria" w:hAnsi="Cambria" w:eastAsia="宋体" w:cs="Times New Roman"/>
      <w:sz w:val="24"/>
      <w:szCs w:val="24"/>
    </w:rPr>
  </w:style>
  <w:style w:type="paragraph" w:styleId="10">
    <w:name w:val="Body Text"/>
    <w:basedOn w:val="1"/>
    <w:semiHidden/>
    <w:qFormat/>
    <w:uiPriority w:val="0"/>
    <w:rPr>
      <w:rFonts w:ascii="宋体" w:hAnsi="宋体" w:eastAsia="宋体" w:cs="宋体"/>
      <w:sz w:val="30"/>
      <w:szCs w:val="30"/>
      <w:lang w:val="en-US" w:eastAsia="en-US" w:bidi="ar-SA"/>
    </w:rPr>
  </w:style>
  <w:style w:type="paragraph" w:styleId="11">
    <w:name w:val="Body Text Indent"/>
    <w:basedOn w:val="1"/>
    <w:next w:val="7"/>
    <w:qFormat/>
    <w:uiPriority w:val="0"/>
    <w:pPr>
      <w:spacing w:after="120"/>
      <w:ind w:left="420" w:leftChars="200"/>
    </w:pPr>
    <w:rPr>
      <w:kern w:val="0"/>
      <w:sz w:val="20"/>
    </w:rPr>
  </w:style>
  <w:style w:type="paragraph" w:styleId="12">
    <w:name w:val="Block Text"/>
    <w:qFormat/>
    <w:uiPriority w:val="0"/>
    <w:pPr>
      <w:widowControl w:val="0"/>
      <w:autoSpaceDE w:val="0"/>
      <w:autoSpaceDN w:val="0"/>
      <w:adjustRightInd w:val="0"/>
      <w:spacing w:line="240" w:lineRule="atLeast"/>
      <w:ind w:left="1797" w:right="857" w:rightChars="857" w:firstLine="226" w:firstLineChars="226"/>
    </w:pPr>
    <w:rPr>
      <w:rFonts w:ascii="宋体" w:hAnsi="Calibri" w:eastAsia="宋体" w:cs="Times New Roman"/>
      <w:color w:val="000000"/>
      <w:sz w:val="24"/>
      <w:szCs w:val="24"/>
      <w:lang w:val="en-US" w:eastAsia="zh-CN" w:bidi="ar-SA"/>
    </w:rPr>
  </w:style>
  <w:style w:type="paragraph" w:styleId="13">
    <w:name w:val="toc 5"/>
    <w:basedOn w:val="1"/>
    <w:next w:val="1"/>
    <w:qFormat/>
    <w:uiPriority w:val="39"/>
    <w:pPr>
      <w:ind w:left="1680" w:leftChars="800"/>
    </w:p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8">
    <w:name w:val="toc 1"/>
    <w:basedOn w:val="1"/>
    <w:next w:val="1"/>
    <w:qFormat/>
    <w:uiPriority w:val="0"/>
  </w:style>
  <w:style w:type="paragraph" w:styleId="19">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0"/>
    <w:pPr>
      <w:ind w:left="420" w:leftChars="200"/>
    </w:pPr>
  </w:style>
  <w:style w:type="paragraph" w:styleId="22">
    <w:name w:val="Normal (Web)"/>
    <w:basedOn w:val="1"/>
    <w:next w:val="23"/>
    <w:qFormat/>
    <w:uiPriority w:val="99"/>
    <w:pPr>
      <w:widowControl/>
      <w:spacing w:before="100" w:beforeAutospacing="1" w:after="100" w:afterAutospacing="1"/>
      <w:jc w:val="left"/>
    </w:pPr>
    <w:rPr>
      <w:rFonts w:ascii="宋体" w:hAnsi="宋体"/>
      <w:kern w:val="0"/>
      <w:sz w:val="24"/>
      <w:szCs w:val="24"/>
    </w:rPr>
  </w:style>
  <w:style w:type="paragraph" w:customStyle="1" w:styleId="2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Body Text First Indent 2"/>
    <w:basedOn w:val="11"/>
    <w:next w:val="5"/>
    <w:qFormat/>
    <w:uiPriority w:val="0"/>
    <w:pPr>
      <w:tabs>
        <w:tab w:val="left" w:pos="720"/>
        <w:tab w:val="left" w:pos="1260"/>
        <w:tab w:val="left" w:pos="2160"/>
        <w:tab w:val="left" w:pos="2880"/>
        <w:tab w:val="left" w:pos="3600"/>
        <w:tab w:val="left" w:pos="4320"/>
        <w:tab w:val="left" w:pos="5040"/>
        <w:tab w:val="left" w:pos="5760"/>
      </w:tabs>
      <w:adjustRightInd w:val="0"/>
      <w:spacing w:after="0" w:line="360" w:lineRule="auto"/>
      <w:ind w:left="0" w:right="25" w:rightChars="12" w:firstLine="420" w:firstLineChars="200"/>
    </w:pPr>
    <w:rPr>
      <w:rFonts w:hint="eastAsia" w:ascii="楷体_GB2312" w:hAnsi="Calibri" w:cs="Times New Roman"/>
      <w:color w:val="000000"/>
      <w:sz w:val="24"/>
      <w:szCs w:val="20"/>
      <w:lang w:val="en-US" w:bidi="ar-SA"/>
    </w:rPr>
  </w:style>
  <w:style w:type="table" w:styleId="26">
    <w:name w:val="Table Grid"/>
    <w:basedOn w:val="25"/>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qFormat/>
    <w:uiPriority w:val="99"/>
    <w:rPr>
      <w:rFonts w:cs="Times New Roman"/>
      <w:color w:val="0000FF"/>
      <w:u w:val="single"/>
    </w:rPr>
  </w:style>
  <w:style w:type="character" w:customStyle="1" w:styleId="30">
    <w:name w:val="NormalCharacter"/>
    <w:qFormat/>
    <w:uiPriority w:val="0"/>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Arial" w:hAnsi="Arial" w:eastAsia="Arial" w:cs="Arial"/>
      <w:sz w:val="21"/>
      <w:szCs w:val="21"/>
      <w:lang w:val="en-US" w:eastAsia="en-US" w:bidi="ar-SA"/>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6">
    <w:name w:val="样式 宋体 五号 行距: 单倍行距"/>
    <w:basedOn w:val="1"/>
    <w:qFormat/>
    <w:uiPriority w:val="0"/>
    <w:pPr>
      <w:adjustRightInd w:val="0"/>
      <w:jc w:val="left"/>
      <w:textAlignment w:val="baseline"/>
    </w:pPr>
    <w:rPr>
      <w:rFonts w:ascii="宋体" w:hAnsi="宋体"/>
      <w:kern w:val="0"/>
    </w:rPr>
  </w:style>
  <w:style w:type="paragraph" w:customStyle="1" w:styleId="37">
    <w:name w:val="Char1"/>
    <w:basedOn w:val="1"/>
    <w:qFormat/>
    <w:uiPriority w:val="0"/>
    <w:rPr>
      <w:rFonts w:ascii="Tahoma" w:hAnsi="Tahoma"/>
      <w:sz w:val="24"/>
    </w:rPr>
  </w:style>
  <w:style w:type="paragraph" w:customStyle="1" w:styleId="38">
    <w:name w:val="正文文本1"/>
    <w:basedOn w:val="1"/>
    <w:qFormat/>
    <w:uiPriority w:val="0"/>
    <w:pPr>
      <w:spacing w:after="480" w:line="444" w:lineRule="auto"/>
      <w:ind w:firstLine="400"/>
    </w:pPr>
    <w:rPr>
      <w:rFonts w:ascii="宋体" w:hAnsi="宋体"/>
      <w:sz w:val="22"/>
      <w:lang w:val="zh-CN" w:bidi="zh-CN"/>
    </w:rPr>
  </w:style>
  <w:style w:type="paragraph" w:customStyle="1" w:styleId="39">
    <w:name w:val="UserStyle_4"/>
    <w:basedOn w:val="1"/>
    <w:qFormat/>
    <w:uiPriority w:val="0"/>
  </w:style>
  <w:style w:type="paragraph" w:customStyle="1" w:styleId="40">
    <w:name w:val="Table Paragraph"/>
    <w:basedOn w:val="1"/>
    <w:qFormat/>
    <w:uiPriority w:val="1"/>
    <w:rPr>
      <w:rFonts w:ascii="仿宋" w:hAnsi="仿宋" w:eastAsia="仿宋" w:cs="仿宋"/>
    </w:rPr>
  </w:style>
  <w:style w:type="paragraph" w:styleId="41">
    <w:name w:val="List Paragraph"/>
    <w:basedOn w:val="1"/>
    <w:qFormat/>
    <w:uiPriority w:val="1"/>
    <w:pPr>
      <w:spacing w:before="81"/>
      <w:ind w:left="907" w:hanging="680"/>
    </w:pPr>
  </w:style>
  <w:style w:type="paragraph" w:customStyle="1" w:styleId="4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33837</Words>
  <Characters>36000</Characters>
  <TotalTime>0</TotalTime>
  <ScaleCrop>false</ScaleCrop>
  <LinksUpToDate>false</LinksUpToDate>
  <CharactersWithSpaces>37877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2025-06-20T22:20:00Z</dcterms:created>
  <dc:creator>USER-</dc:creator>
  <cp:lastModifiedBy>刘鑫龙</cp:lastModifiedBy>
  <dcterms:modified xsi:type="dcterms:W3CDTF">2026-03-25T08:03:06Z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2025-06-24T11:37:12Z</vt:filetime>
  </property>
  <property fmtid="{D5CDD505-2E9C-101B-9397-08002B2CF9AE}" pid="4" name="KSOTemplateDocerSaveRecord">
    <vt:lpwstr>eyJoZGlkIjoiZGU3ZWYwMDYxZDRlZTEyYmIxY2Y2YzNlYzFhZmMyYjgiLCJ1c2VySWQiOiIxNDU4NTEzMzQ2In0=</vt:lpwstr>
  </property>
  <property fmtid="{D5CDD505-2E9C-101B-9397-08002B2CF9AE}" pid="5" name="KSOProductBuildVer">
    <vt:lpwstr>2052-12.1.0.25225</vt:lpwstr>
  </property>
  <property fmtid="{D5CDD505-2E9C-101B-9397-08002B2CF9AE}" pid="6" name="ICV">
    <vt:lpwstr>6DF2BD83D0D94EB7975F7A6686B25C9C_12</vt:lpwstr>
  </property>
</Properties>
</file>