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E79E1">
      <w:pPr>
        <w:autoSpaceDE w:val="0"/>
        <w:autoSpaceDN w:val="0"/>
        <w:rPr>
          <w:rFonts w:ascii="宋体" w:hAnsi="宋体" w:cs="宋体"/>
          <w:b/>
          <w:sz w:val="30"/>
        </w:rPr>
      </w:pPr>
      <w:r>
        <w:rPr>
          <w:rFonts w:hint="eastAsia" w:ascii="宋体" w:hAnsi="宋体" w:cs="宋体"/>
          <w:b/>
          <w:sz w:val="30"/>
        </w:rPr>
        <w:t>采购项目编号：青海海际竞磋（服务）2026-028</w:t>
      </w:r>
    </w:p>
    <w:p w14:paraId="44A1D316">
      <w:pPr>
        <w:pStyle w:val="56"/>
        <w:ind w:firstLine="0"/>
      </w:pPr>
    </w:p>
    <w:p w14:paraId="24C30A24">
      <w:pPr>
        <w:pStyle w:val="56"/>
      </w:pPr>
    </w:p>
    <w:p w14:paraId="5352EB21">
      <w:pPr>
        <w:jc w:val="both"/>
        <w:rPr>
          <w:rFonts w:ascii="宋体" w:hAnsi="宋体" w:cs="宋体"/>
          <w:b/>
          <w:sz w:val="52"/>
          <w:szCs w:val="52"/>
        </w:rPr>
      </w:pPr>
    </w:p>
    <w:p w14:paraId="1512A860">
      <w:pPr>
        <w:jc w:val="center"/>
        <w:rPr>
          <w:rFonts w:ascii="宋体" w:hAnsi="宋体" w:cs="宋体"/>
          <w:b/>
          <w:color w:val="auto"/>
          <w:sz w:val="52"/>
          <w:szCs w:val="52"/>
        </w:rPr>
      </w:pPr>
      <w:r>
        <w:rPr>
          <w:rFonts w:hint="eastAsia" w:ascii="宋体" w:hAnsi="宋体" w:cs="宋体"/>
          <w:b/>
          <w:color w:val="auto"/>
          <w:sz w:val="52"/>
          <w:szCs w:val="52"/>
        </w:rPr>
        <w:t xml:space="preserve">青海省民和县官亭地区I48E001002、I48E001003、I48E001004三幅1∶5万区域地质调查 </w:t>
      </w:r>
    </w:p>
    <w:p w14:paraId="0BD724AA">
      <w:pPr>
        <w:pStyle w:val="16"/>
      </w:pPr>
    </w:p>
    <w:p w14:paraId="7C54F97F">
      <w:pPr>
        <w:pStyle w:val="16"/>
      </w:pPr>
    </w:p>
    <w:p w14:paraId="7712178A">
      <w:pPr>
        <w:jc w:val="center"/>
        <w:textAlignment w:val="baseline"/>
        <w:rPr>
          <w:rFonts w:cs="Arial"/>
          <w:b/>
          <w:sz w:val="84"/>
          <w:szCs w:val="84"/>
        </w:rPr>
      </w:pPr>
      <w:r>
        <w:rPr>
          <w:rFonts w:cs="Arial"/>
          <w:b/>
          <w:sz w:val="84"/>
          <w:szCs w:val="84"/>
        </w:rPr>
        <w:t>竞争性磋商文件</w:t>
      </w:r>
    </w:p>
    <w:p w14:paraId="6CF08569">
      <w:pPr>
        <w:pStyle w:val="33"/>
        <w:ind w:firstLine="0"/>
      </w:pPr>
    </w:p>
    <w:p w14:paraId="426F06A2">
      <w:pPr>
        <w:textAlignment w:val="baseline"/>
        <w:rPr>
          <w:rFonts w:eastAsia="黑体" w:cs="Arial"/>
          <w:sz w:val="32"/>
          <w:szCs w:val="32"/>
        </w:rPr>
      </w:pPr>
    </w:p>
    <w:p w14:paraId="109238A7">
      <w:pPr>
        <w:pStyle w:val="11"/>
      </w:pPr>
    </w:p>
    <w:p w14:paraId="1ECFC243">
      <w:pPr>
        <w:ind w:left="2833" w:leftChars="266" w:hanging="2195" w:hangingChars="686"/>
        <w:textAlignment w:val="baseline"/>
        <w:rPr>
          <w:rFonts w:eastAsia="黑体" w:cs="Arial"/>
          <w:sz w:val="32"/>
          <w:szCs w:val="32"/>
        </w:rPr>
      </w:pPr>
      <w:r>
        <w:rPr>
          <w:rFonts w:eastAsia="黑体" w:cs="Arial"/>
          <w:sz w:val="32"/>
          <w:szCs w:val="32"/>
        </w:rPr>
        <w:t>采购 人：</w:t>
      </w:r>
      <w:r>
        <w:rPr>
          <w:rFonts w:hint="eastAsia" w:eastAsia="黑体" w:cs="Arial"/>
          <w:sz w:val="32"/>
          <w:szCs w:val="32"/>
        </w:rPr>
        <w:t>青海省地质调查局</w:t>
      </w:r>
    </w:p>
    <w:p w14:paraId="14EABF89">
      <w:pPr>
        <w:ind w:firstLine="640" w:firstLineChars="200"/>
        <w:textAlignment w:val="baseline"/>
        <w:rPr>
          <w:rFonts w:eastAsia="黑体" w:cs="Arial"/>
          <w:sz w:val="32"/>
          <w:szCs w:val="32"/>
        </w:rPr>
      </w:pPr>
      <w:r>
        <w:rPr>
          <w:rFonts w:eastAsia="黑体" w:cs="Arial"/>
          <w:sz w:val="32"/>
          <w:szCs w:val="32"/>
        </w:rPr>
        <w:t>采购代理机构：</w:t>
      </w:r>
      <w:r>
        <w:rPr>
          <w:rFonts w:hint="eastAsia" w:eastAsia="黑体" w:cs="Arial"/>
          <w:sz w:val="32"/>
          <w:szCs w:val="32"/>
        </w:rPr>
        <w:t xml:space="preserve">青海海际项目咨询管理有限公司 </w:t>
      </w:r>
    </w:p>
    <w:p w14:paraId="792D7547">
      <w:pPr>
        <w:jc w:val="both"/>
        <w:textAlignment w:val="baseline"/>
        <w:rPr>
          <w:rFonts w:eastAsia="黑体" w:cs="Arial"/>
          <w:sz w:val="32"/>
          <w:szCs w:val="32"/>
        </w:rPr>
      </w:pPr>
    </w:p>
    <w:p w14:paraId="74AA45EA">
      <w:pPr>
        <w:jc w:val="center"/>
        <w:textAlignment w:val="baseline"/>
        <w:rPr>
          <w:rFonts w:ascii="黑体" w:hAnsi="黑体" w:eastAsia="黑体" w:cs="黑体"/>
          <w:sz w:val="32"/>
          <w:szCs w:val="32"/>
        </w:rPr>
      </w:pPr>
      <w:r>
        <w:rPr>
          <w:rFonts w:hint="eastAsia" w:ascii="黑体" w:hAnsi="黑体" w:eastAsia="黑体" w:cs="黑体"/>
          <w:sz w:val="32"/>
          <w:szCs w:val="32"/>
        </w:rPr>
        <w:t>2026年04月</w:t>
      </w:r>
    </w:p>
    <w:p w14:paraId="3352BF88">
      <w:pPr>
        <w:jc w:val="center"/>
        <w:textAlignment w:val="baseline"/>
        <w:rPr>
          <w:rFonts w:eastAsia="黑体" w:cs="Arial"/>
          <w:sz w:val="32"/>
          <w:szCs w:val="32"/>
        </w:rPr>
      </w:pPr>
      <w:r>
        <w:rPr>
          <w:rFonts w:eastAsia="黑体" w:cs="Arial"/>
          <w:sz w:val="32"/>
          <w:szCs w:val="32"/>
        </w:rPr>
        <w:t>青海</w:t>
      </w:r>
      <w:r>
        <w:rPr>
          <w:rFonts w:hint="eastAsia" w:eastAsia="黑体" w:cs="Arial"/>
          <w:sz w:val="32"/>
          <w:szCs w:val="32"/>
        </w:rPr>
        <w:t>·</w:t>
      </w:r>
      <w:r>
        <w:rPr>
          <w:rFonts w:eastAsia="黑体" w:cs="Arial"/>
          <w:sz w:val="32"/>
          <w:szCs w:val="32"/>
        </w:rPr>
        <w:t>西宁</w:t>
      </w:r>
    </w:p>
    <w:p w14:paraId="114B02EF">
      <w:pPr>
        <w:jc w:val="center"/>
        <w:textAlignment w:val="baseline"/>
        <w:rPr>
          <w:rFonts w:ascii="宋体" w:hAnsi="宋体" w:cs="Arial"/>
          <w:b/>
          <w:sz w:val="30"/>
          <w:szCs w:val="30"/>
        </w:rPr>
        <w:sectPr>
          <w:headerReference r:id="rId6" w:type="first"/>
          <w:headerReference r:id="rId5" w:type="default"/>
          <w:footerReference r:id="rId7" w:type="default"/>
          <w:pgSz w:w="11849" w:h="16781"/>
          <w:pgMar w:top="1247" w:right="1417" w:bottom="1247" w:left="1417" w:header="709" w:footer="510" w:gutter="0"/>
          <w:pgBorders w:offsetFrom="page">
            <w:top w:val="single" w:color="BFBFBF" w:sz="18" w:space="24"/>
            <w:left w:val="single" w:color="BFBFBF" w:sz="18" w:space="24"/>
            <w:bottom w:val="single" w:color="BFBFBF" w:sz="18" w:space="24"/>
            <w:right w:val="single" w:color="BFBFBF" w:sz="18" w:space="24"/>
          </w:pgBorders>
          <w:cols w:space="720" w:num="1"/>
          <w:docGrid w:linePitch="397" w:charSpace="0"/>
        </w:sectPr>
      </w:pPr>
    </w:p>
    <w:p w14:paraId="08D93A13">
      <w:pPr>
        <w:jc w:val="center"/>
        <w:textAlignment w:val="baseline"/>
        <w:rPr>
          <w:rFonts w:ascii="宋体" w:hAnsi="宋体" w:cs="Arial"/>
          <w:b/>
          <w:sz w:val="30"/>
          <w:szCs w:val="30"/>
        </w:rPr>
      </w:pPr>
      <w:r>
        <w:rPr>
          <w:rFonts w:ascii="宋体" w:hAnsi="宋体" w:cs="Arial"/>
          <w:b/>
          <w:sz w:val="30"/>
          <w:szCs w:val="30"/>
        </w:rPr>
        <w:t>目  录</w:t>
      </w:r>
    </w:p>
    <w:sdt>
      <w:sdtPr>
        <w:rPr>
          <w:rFonts w:ascii="宋体" w:hAnsi="宋体"/>
          <w:sz w:val="21"/>
        </w:rPr>
        <w:id w:val="147472567"/>
        <w:docPartObj>
          <w:docPartGallery w:val="Table of Contents"/>
          <w:docPartUnique/>
        </w:docPartObj>
      </w:sdtPr>
      <w:sdtEndPr>
        <w:rPr>
          <w:rFonts w:ascii="Times New Roman" w:hAnsi="Times New Roman"/>
          <w:sz w:val="24"/>
        </w:rPr>
      </w:sdtEndPr>
      <w:sdtContent>
        <w:p w14:paraId="37BDFF41">
          <w:pPr>
            <w:spacing w:line="240" w:lineRule="auto"/>
            <w:jc w:val="center"/>
            <w:rPr>
              <w:rFonts w:ascii="宋体" w:hAnsi="宋体" w:cs="宋体"/>
            </w:rPr>
          </w:pPr>
        </w:p>
        <w:p w14:paraId="31BC051C">
          <w:pPr>
            <w:pStyle w:val="22"/>
            <w:tabs>
              <w:tab w:val="right" w:leader="dot" w:pos="9120"/>
              <w:tab w:val="clear" w:pos="9402"/>
            </w:tabs>
            <w:rPr>
              <w:rFonts w:ascii="宋体" w:cs="宋体"/>
              <w:b w:val="0"/>
            </w:rPr>
          </w:pPr>
          <w:r>
            <w:rPr>
              <w:rFonts w:hint="eastAsia" w:ascii="宋体" w:cs="宋体"/>
              <w:b w:val="0"/>
            </w:rPr>
            <w:fldChar w:fldCharType="begin"/>
          </w:r>
          <w:r>
            <w:rPr>
              <w:rFonts w:hint="eastAsia" w:ascii="宋体" w:cs="宋体"/>
              <w:b w:val="0"/>
            </w:rPr>
            <w:instrText xml:space="preserve">TOC \o "1-3" \h \u </w:instrText>
          </w:r>
          <w:r>
            <w:rPr>
              <w:rFonts w:hint="eastAsia" w:ascii="宋体" w:cs="宋体"/>
              <w:b w:val="0"/>
            </w:rPr>
            <w:fldChar w:fldCharType="separate"/>
          </w:r>
          <w:r>
            <w:fldChar w:fldCharType="begin"/>
          </w:r>
          <w:r>
            <w:instrText xml:space="preserve"> HYPERLINK \l "_Toc610" </w:instrText>
          </w:r>
          <w:r>
            <w:fldChar w:fldCharType="separate"/>
          </w:r>
          <w:r>
            <w:rPr>
              <w:rFonts w:hint="eastAsia" w:ascii="宋体" w:cs="宋体"/>
              <w:b w:val="0"/>
              <w:szCs w:val="32"/>
              <w:lang w:val="zh-CN"/>
            </w:rPr>
            <w:t>第一部分  投标邀请</w:t>
          </w:r>
          <w:r>
            <w:rPr>
              <w:rFonts w:hint="eastAsia" w:ascii="宋体" w:cs="宋体"/>
              <w:b w:val="0"/>
            </w:rPr>
            <w:tab/>
          </w:r>
          <w:r>
            <w:rPr>
              <w:rFonts w:hint="eastAsia" w:ascii="宋体" w:cs="宋体"/>
              <w:b w:val="0"/>
            </w:rPr>
            <w:fldChar w:fldCharType="begin"/>
          </w:r>
          <w:r>
            <w:rPr>
              <w:rFonts w:hint="eastAsia" w:ascii="宋体" w:cs="宋体"/>
              <w:b w:val="0"/>
            </w:rPr>
            <w:instrText xml:space="preserve"> PAGEREF _Toc610 \h </w:instrText>
          </w:r>
          <w:r>
            <w:rPr>
              <w:rFonts w:hint="eastAsia" w:ascii="宋体" w:cs="宋体"/>
              <w:b w:val="0"/>
            </w:rPr>
            <w:fldChar w:fldCharType="separate"/>
          </w:r>
          <w:r>
            <w:rPr>
              <w:rFonts w:hint="eastAsia" w:ascii="宋体" w:cs="宋体"/>
              <w:b w:val="0"/>
            </w:rPr>
            <w:t>5</w:t>
          </w:r>
          <w:r>
            <w:rPr>
              <w:rFonts w:hint="eastAsia" w:ascii="宋体" w:cs="宋体"/>
              <w:b w:val="0"/>
            </w:rPr>
            <w:fldChar w:fldCharType="end"/>
          </w:r>
          <w:r>
            <w:rPr>
              <w:rFonts w:hint="eastAsia" w:ascii="宋体" w:cs="宋体"/>
              <w:b w:val="0"/>
            </w:rPr>
            <w:fldChar w:fldCharType="end"/>
          </w:r>
        </w:p>
        <w:p w14:paraId="775D89C7">
          <w:pPr>
            <w:pStyle w:val="27"/>
            <w:tabs>
              <w:tab w:val="right" w:leader="dot" w:pos="9120"/>
              <w:tab w:val="clear" w:pos="9402"/>
            </w:tabs>
            <w:ind w:left="480"/>
            <w:rPr>
              <w:rFonts w:ascii="宋体" w:hAnsi="宋体" w:eastAsia="宋体" w:cs="宋体"/>
            </w:rPr>
          </w:pPr>
          <w:r>
            <w:fldChar w:fldCharType="begin"/>
          </w:r>
          <w:r>
            <w:instrText xml:space="preserve"> HYPERLINK \l "_Toc105" </w:instrText>
          </w:r>
          <w:r>
            <w:fldChar w:fldCharType="separate"/>
          </w:r>
          <w:r>
            <w:rPr>
              <w:rFonts w:hint="eastAsia" w:ascii="宋体" w:hAnsi="宋体" w:eastAsia="宋体" w:cs="宋体"/>
              <w:szCs w:val="36"/>
              <w:lang w:val="zh-CN"/>
            </w:rPr>
            <w:t>第二部分  供应商须知前附表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7C739982">
          <w:pPr>
            <w:pStyle w:val="22"/>
            <w:tabs>
              <w:tab w:val="right" w:leader="dot" w:pos="9120"/>
              <w:tab w:val="clear" w:pos="9402"/>
            </w:tabs>
            <w:rPr>
              <w:rFonts w:ascii="宋体" w:cs="宋体"/>
              <w:b w:val="0"/>
            </w:rPr>
          </w:pPr>
          <w:r>
            <w:fldChar w:fldCharType="begin"/>
          </w:r>
          <w:r>
            <w:instrText xml:space="preserve"> HYPERLINK \l "_Toc8036" </w:instrText>
          </w:r>
          <w:r>
            <w:fldChar w:fldCharType="separate"/>
          </w:r>
          <w:r>
            <w:rPr>
              <w:rFonts w:hint="eastAsia" w:ascii="宋体" w:cs="宋体"/>
              <w:b w:val="0"/>
              <w:kern w:val="28"/>
              <w:szCs w:val="20"/>
            </w:rPr>
            <w:t>第三部分  供应商须知</w:t>
          </w:r>
          <w:r>
            <w:rPr>
              <w:rFonts w:hint="eastAsia" w:ascii="宋体" w:cs="宋体"/>
              <w:b w:val="0"/>
            </w:rPr>
            <w:tab/>
          </w:r>
          <w:r>
            <w:rPr>
              <w:rFonts w:hint="eastAsia" w:ascii="宋体" w:cs="宋体"/>
              <w:b w:val="0"/>
            </w:rPr>
            <w:fldChar w:fldCharType="begin"/>
          </w:r>
          <w:r>
            <w:rPr>
              <w:rFonts w:hint="eastAsia" w:ascii="宋体" w:cs="宋体"/>
              <w:b w:val="0"/>
            </w:rPr>
            <w:instrText xml:space="preserve"> PAGEREF _Toc8036 \h </w:instrText>
          </w:r>
          <w:r>
            <w:rPr>
              <w:rFonts w:hint="eastAsia" w:ascii="宋体" w:cs="宋体"/>
              <w:b w:val="0"/>
            </w:rPr>
            <w:fldChar w:fldCharType="separate"/>
          </w:r>
          <w:r>
            <w:rPr>
              <w:rFonts w:hint="eastAsia" w:ascii="宋体" w:cs="宋体"/>
              <w:b w:val="0"/>
            </w:rPr>
            <w:t>13</w:t>
          </w:r>
          <w:r>
            <w:rPr>
              <w:rFonts w:hint="eastAsia" w:ascii="宋体" w:cs="宋体"/>
              <w:b w:val="0"/>
            </w:rPr>
            <w:fldChar w:fldCharType="end"/>
          </w:r>
          <w:r>
            <w:rPr>
              <w:rFonts w:hint="eastAsia" w:ascii="宋体" w:cs="宋体"/>
              <w:b w:val="0"/>
            </w:rPr>
            <w:fldChar w:fldCharType="end"/>
          </w:r>
        </w:p>
        <w:p w14:paraId="3099B8F9">
          <w:pPr>
            <w:pStyle w:val="27"/>
            <w:tabs>
              <w:tab w:val="right" w:leader="dot" w:pos="9120"/>
              <w:tab w:val="clear" w:pos="9402"/>
            </w:tabs>
            <w:ind w:left="480"/>
            <w:rPr>
              <w:rFonts w:ascii="宋体" w:hAnsi="宋体" w:eastAsia="宋体" w:cs="宋体"/>
            </w:rPr>
          </w:pPr>
          <w:r>
            <w:fldChar w:fldCharType="begin"/>
          </w:r>
          <w:r>
            <w:instrText xml:space="preserve"> HYPERLINK \l "_Toc112" </w:instrText>
          </w:r>
          <w:r>
            <w:fldChar w:fldCharType="separate"/>
          </w:r>
          <w:r>
            <w:rPr>
              <w:rFonts w:hint="eastAsia" w:ascii="宋体" w:hAnsi="宋体" w:eastAsia="宋体" w:cs="宋体"/>
              <w:szCs w:val="36"/>
            </w:rPr>
            <w:t>一、说  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77BF1453">
          <w:pPr>
            <w:pStyle w:val="15"/>
            <w:tabs>
              <w:tab w:val="right" w:leader="dot" w:pos="9120"/>
            </w:tabs>
            <w:ind w:left="960"/>
            <w:rPr>
              <w:rFonts w:ascii="宋体" w:hAnsi="宋体" w:eastAsia="宋体" w:cs="宋体"/>
            </w:rPr>
          </w:pPr>
          <w:r>
            <w:fldChar w:fldCharType="begin"/>
          </w:r>
          <w:r>
            <w:instrText xml:space="preserve"> HYPERLINK \l "_Toc18368" </w:instrText>
          </w:r>
          <w:r>
            <w:fldChar w:fldCharType="separate"/>
          </w:r>
          <w:r>
            <w:rPr>
              <w:rFonts w:hint="eastAsia" w:ascii="宋体" w:hAnsi="宋体" w:eastAsia="宋体" w:cs="宋体"/>
              <w:lang w:val="zh-CN"/>
            </w:rPr>
            <w:t>1.适用范围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_Toc18368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66992CD6">
          <w:pPr>
            <w:pStyle w:val="15"/>
            <w:tabs>
              <w:tab w:val="right" w:leader="dot" w:pos="9120"/>
            </w:tabs>
            <w:ind w:left="960"/>
            <w:rPr>
              <w:rFonts w:ascii="宋体" w:hAnsi="宋体" w:eastAsia="宋体" w:cs="宋体"/>
            </w:rPr>
          </w:pPr>
          <w:r>
            <w:fldChar w:fldCharType="begin"/>
          </w:r>
          <w:r>
            <w:instrText xml:space="preserve"> HYPERLINK \l "_Toc1314" </w:instrText>
          </w:r>
          <w:r>
            <w:fldChar w:fldCharType="separate"/>
          </w:r>
          <w:r>
            <w:rPr>
              <w:rFonts w:hint="eastAsia" w:ascii="宋体" w:hAnsi="宋体" w:eastAsia="宋体" w:cs="宋体"/>
              <w:lang w:val="zh-CN"/>
            </w:rPr>
            <w:t>2.采购方式、合格的供应商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_Toc1314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702311BC">
          <w:pPr>
            <w:pStyle w:val="15"/>
            <w:tabs>
              <w:tab w:val="right" w:leader="dot" w:pos="9120"/>
            </w:tabs>
            <w:ind w:left="960"/>
            <w:rPr>
              <w:rFonts w:ascii="宋体" w:hAnsi="宋体" w:eastAsia="宋体" w:cs="宋体"/>
            </w:rPr>
          </w:pPr>
          <w:r>
            <w:fldChar w:fldCharType="begin"/>
          </w:r>
          <w:r>
            <w:instrText xml:space="preserve"> HYPERLINK \l "_Toc23289" </w:instrText>
          </w:r>
          <w:r>
            <w:fldChar w:fldCharType="separate"/>
          </w:r>
          <w:r>
            <w:rPr>
              <w:rFonts w:hint="eastAsia" w:ascii="宋体" w:hAnsi="宋体" w:eastAsia="宋体" w:cs="宋体"/>
              <w:lang w:val="zh-CN"/>
            </w:rPr>
            <w:t>3.磋商费用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_Toc23289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59B1C907">
          <w:pPr>
            <w:pStyle w:val="27"/>
            <w:tabs>
              <w:tab w:val="right" w:leader="dot" w:pos="9120"/>
              <w:tab w:val="clear" w:pos="9402"/>
            </w:tabs>
            <w:ind w:left="480"/>
            <w:rPr>
              <w:rFonts w:ascii="宋体" w:hAnsi="宋体" w:eastAsia="宋体" w:cs="宋体"/>
            </w:rPr>
          </w:pPr>
          <w:r>
            <w:fldChar w:fldCharType="begin"/>
          </w:r>
          <w:r>
            <w:instrText xml:space="preserve"> HYPERLINK \l "_Toc6064" </w:instrText>
          </w:r>
          <w:r>
            <w:fldChar w:fldCharType="separate"/>
          </w:r>
          <w:r>
            <w:rPr>
              <w:rFonts w:hint="eastAsia" w:ascii="宋体" w:hAnsi="宋体" w:eastAsia="宋体" w:cs="宋体"/>
              <w:szCs w:val="36"/>
            </w:rPr>
            <w:t>二、磋商文件说明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_Toc6064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7D4EC5F0">
          <w:pPr>
            <w:pStyle w:val="15"/>
            <w:tabs>
              <w:tab w:val="right" w:leader="dot" w:pos="9120"/>
            </w:tabs>
            <w:ind w:left="960"/>
            <w:rPr>
              <w:rFonts w:ascii="宋体" w:hAnsi="宋体" w:eastAsia="宋体" w:cs="宋体"/>
            </w:rPr>
          </w:pPr>
          <w:r>
            <w:fldChar w:fldCharType="begin"/>
          </w:r>
          <w:r>
            <w:instrText xml:space="preserve"> HYPERLINK \l "_Toc11850" </w:instrText>
          </w:r>
          <w:r>
            <w:fldChar w:fldCharType="separate"/>
          </w:r>
          <w:r>
            <w:rPr>
              <w:rFonts w:hint="eastAsia" w:ascii="宋体" w:hAnsi="宋体" w:eastAsia="宋体" w:cs="宋体"/>
              <w:lang w:val="zh-CN"/>
            </w:rPr>
            <w:t>4.磋商文件的构成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_Toc11850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70C13933">
          <w:pPr>
            <w:pStyle w:val="15"/>
            <w:tabs>
              <w:tab w:val="right" w:leader="dot" w:pos="9120"/>
            </w:tabs>
            <w:ind w:left="960"/>
            <w:rPr>
              <w:rFonts w:ascii="宋体" w:hAnsi="宋体" w:eastAsia="宋体" w:cs="宋体"/>
            </w:rPr>
          </w:pPr>
          <w:r>
            <w:fldChar w:fldCharType="begin"/>
          </w:r>
          <w:r>
            <w:instrText xml:space="preserve"> HYPERLINK \l "_Toc11760" </w:instrText>
          </w:r>
          <w:r>
            <w:fldChar w:fldCharType="separate"/>
          </w:r>
          <w:r>
            <w:rPr>
              <w:rFonts w:hint="eastAsia" w:ascii="宋体" w:hAnsi="宋体" w:eastAsia="宋体" w:cs="宋体"/>
              <w:lang w:val="zh-CN"/>
            </w:rPr>
            <w:t>5.磋商文件的质疑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_Toc11760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04EED472">
          <w:pPr>
            <w:pStyle w:val="15"/>
            <w:tabs>
              <w:tab w:val="right" w:leader="dot" w:pos="9120"/>
            </w:tabs>
            <w:ind w:left="960"/>
            <w:rPr>
              <w:rFonts w:ascii="宋体" w:hAnsi="宋体" w:eastAsia="宋体" w:cs="宋体"/>
            </w:rPr>
          </w:pPr>
          <w:r>
            <w:fldChar w:fldCharType="begin"/>
          </w:r>
          <w:r>
            <w:instrText xml:space="preserve"> HYPERLINK \l "_Toc10129" </w:instrText>
          </w:r>
          <w:r>
            <w:fldChar w:fldCharType="separate"/>
          </w:r>
          <w:r>
            <w:rPr>
              <w:rFonts w:hint="eastAsia" w:ascii="宋体" w:hAnsi="宋体" w:eastAsia="宋体" w:cs="宋体"/>
              <w:lang w:val="zh-CN"/>
            </w:rPr>
            <w:t>6.磋商文件的澄清、修改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_Toc10129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46043B8D">
          <w:pPr>
            <w:pStyle w:val="27"/>
            <w:tabs>
              <w:tab w:val="right" w:leader="dot" w:pos="9120"/>
              <w:tab w:val="clear" w:pos="9402"/>
            </w:tabs>
            <w:ind w:left="480"/>
            <w:rPr>
              <w:rFonts w:ascii="宋体" w:hAnsi="宋体" w:eastAsia="宋体" w:cs="宋体"/>
            </w:rPr>
          </w:pPr>
          <w:r>
            <w:fldChar w:fldCharType="begin"/>
          </w:r>
          <w:r>
            <w:instrText xml:space="preserve"> HYPERLINK \l "_Toc18464" </w:instrText>
          </w:r>
          <w:r>
            <w:fldChar w:fldCharType="separate"/>
          </w:r>
          <w:r>
            <w:rPr>
              <w:rFonts w:hint="eastAsia" w:ascii="宋体" w:hAnsi="宋体" w:eastAsia="宋体" w:cs="宋体"/>
              <w:szCs w:val="36"/>
            </w:rPr>
            <w:t>三、响应文件的编制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_Toc18464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158D2B6D">
          <w:pPr>
            <w:pStyle w:val="15"/>
            <w:tabs>
              <w:tab w:val="right" w:leader="dot" w:pos="9120"/>
            </w:tabs>
            <w:ind w:left="960"/>
            <w:rPr>
              <w:rFonts w:ascii="宋体" w:hAnsi="宋体" w:eastAsia="宋体" w:cs="宋体"/>
            </w:rPr>
          </w:pPr>
          <w:r>
            <w:fldChar w:fldCharType="begin"/>
          </w:r>
          <w:r>
            <w:instrText xml:space="preserve"> HYPERLINK \l "_Toc6280" </w:instrText>
          </w:r>
          <w:r>
            <w:fldChar w:fldCharType="separate"/>
          </w:r>
          <w:r>
            <w:rPr>
              <w:rFonts w:hint="eastAsia" w:ascii="宋体" w:hAnsi="宋体" w:eastAsia="宋体" w:cs="宋体"/>
              <w:lang w:val="zh-CN"/>
            </w:rPr>
            <w:t>7.响应文件的语言及度量衡单位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_Toc6280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0B086AAC">
          <w:pPr>
            <w:pStyle w:val="15"/>
            <w:tabs>
              <w:tab w:val="right" w:leader="dot" w:pos="9120"/>
            </w:tabs>
            <w:ind w:left="960"/>
            <w:rPr>
              <w:rFonts w:ascii="宋体" w:hAnsi="宋体" w:eastAsia="宋体" w:cs="宋体"/>
            </w:rPr>
          </w:pPr>
          <w:r>
            <w:fldChar w:fldCharType="begin"/>
          </w:r>
          <w:r>
            <w:instrText xml:space="preserve"> HYPERLINK \l "_Toc16835" </w:instrText>
          </w:r>
          <w:r>
            <w:fldChar w:fldCharType="separate"/>
          </w:r>
          <w:r>
            <w:rPr>
              <w:rFonts w:hint="eastAsia" w:ascii="宋体" w:hAnsi="宋体" w:eastAsia="宋体" w:cs="宋体"/>
              <w:lang w:val="zh-CN"/>
            </w:rPr>
            <w:t>8.投标报价及币种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_Toc16835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0C267FB9">
          <w:pPr>
            <w:pStyle w:val="15"/>
            <w:tabs>
              <w:tab w:val="right" w:leader="dot" w:pos="9120"/>
            </w:tabs>
            <w:ind w:left="960"/>
            <w:rPr>
              <w:rFonts w:ascii="宋体" w:hAnsi="宋体" w:eastAsia="宋体" w:cs="宋体"/>
            </w:rPr>
          </w:pPr>
          <w:r>
            <w:fldChar w:fldCharType="begin"/>
          </w:r>
          <w:r>
            <w:instrText xml:space="preserve"> HYPERLINK \l "_Toc9388" </w:instrText>
          </w:r>
          <w:r>
            <w:fldChar w:fldCharType="separate"/>
          </w:r>
          <w:r>
            <w:rPr>
              <w:rFonts w:hint="eastAsia" w:ascii="宋体" w:hAnsi="宋体" w:eastAsia="宋体" w:cs="宋体"/>
              <w:lang w:val="zh-CN"/>
            </w:rPr>
            <w:t>9.磋商保证金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_Toc9388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3193CE1B">
          <w:pPr>
            <w:pStyle w:val="15"/>
            <w:tabs>
              <w:tab w:val="right" w:leader="dot" w:pos="9120"/>
            </w:tabs>
            <w:ind w:left="960"/>
            <w:rPr>
              <w:rFonts w:ascii="宋体" w:hAnsi="宋体" w:eastAsia="宋体" w:cs="宋体"/>
            </w:rPr>
          </w:pPr>
          <w:r>
            <w:fldChar w:fldCharType="begin"/>
          </w:r>
          <w:r>
            <w:instrText xml:space="preserve"> HYPERLINK \l "_Toc5721" </w:instrText>
          </w:r>
          <w:r>
            <w:fldChar w:fldCharType="separate"/>
          </w:r>
          <w:r>
            <w:rPr>
              <w:rFonts w:hint="eastAsia" w:ascii="宋体" w:hAnsi="宋体" w:eastAsia="宋体" w:cs="宋体"/>
            </w:rPr>
            <w:t>10.磋商有效期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_Toc5721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6EC26947">
          <w:pPr>
            <w:pStyle w:val="27"/>
            <w:tabs>
              <w:tab w:val="right" w:leader="dot" w:pos="9120"/>
              <w:tab w:val="clear" w:pos="9402"/>
            </w:tabs>
            <w:ind w:left="480"/>
            <w:rPr>
              <w:rFonts w:ascii="宋体" w:hAnsi="宋体" w:eastAsia="宋体" w:cs="宋体"/>
            </w:rPr>
          </w:pPr>
          <w:r>
            <w:fldChar w:fldCharType="begin"/>
          </w:r>
          <w:r>
            <w:instrText xml:space="preserve"> HYPERLINK \l "_Toc3974" </w:instrText>
          </w:r>
          <w:r>
            <w:fldChar w:fldCharType="separate"/>
          </w:r>
          <w:r>
            <w:rPr>
              <w:rFonts w:hint="eastAsia" w:ascii="宋体" w:hAnsi="宋体" w:eastAsia="宋体" w:cs="宋体"/>
              <w:szCs w:val="36"/>
              <w:lang w:val="zh-CN"/>
            </w:rPr>
            <w:t>四、磋商响应文件的构成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_Toc3974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08F4E9DF">
          <w:pPr>
            <w:pStyle w:val="15"/>
            <w:tabs>
              <w:tab w:val="right" w:leader="dot" w:pos="9120"/>
            </w:tabs>
            <w:ind w:left="960"/>
            <w:rPr>
              <w:rFonts w:ascii="宋体" w:hAnsi="宋体" w:eastAsia="宋体" w:cs="宋体"/>
            </w:rPr>
          </w:pPr>
          <w:r>
            <w:fldChar w:fldCharType="begin"/>
          </w:r>
          <w:r>
            <w:instrText xml:space="preserve"> HYPERLINK \l "_Toc8462" </w:instrText>
          </w:r>
          <w:r>
            <w:fldChar w:fldCharType="separate"/>
          </w:r>
          <w:r>
            <w:rPr>
              <w:rFonts w:hint="eastAsia" w:ascii="宋体" w:hAnsi="宋体" w:eastAsia="宋体" w:cs="宋体"/>
            </w:rPr>
            <w:t>11.响应文件构成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_Toc8462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2E750F12">
          <w:pPr>
            <w:pStyle w:val="15"/>
            <w:tabs>
              <w:tab w:val="right" w:leader="dot" w:pos="9120"/>
            </w:tabs>
            <w:ind w:left="960"/>
            <w:rPr>
              <w:rFonts w:ascii="宋体" w:hAnsi="宋体" w:eastAsia="宋体" w:cs="宋体"/>
            </w:rPr>
          </w:pPr>
          <w:r>
            <w:fldChar w:fldCharType="begin"/>
          </w:r>
          <w:r>
            <w:instrText xml:space="preserve"> HYPERLINK \l "_Toc32318" </w:instrText>
          </w:r>
          <w:r>
            <w:fldChar w:fldCharType="separate"/>
          </w:r>
          <w:r>
            <w:rPr>
              <w:rFonts w:hint="eastAsia" w:ascii="宋体" w:hAnsi="宋体" w:eastAsia="宋体" w:cs="宋体"/>
            </w:rPr>
            <w:t>12.磋商响应文件格式及编制要求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_Toc32318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14:paraId="35958D0B">
          <w:pPr>
            <w:pStyle w:val="27"/>
            <w:tabs>
              <w:tab w:val="right" w:leader="dot" w:pos="9120"/>
              <w:tab w:val="clear" w:pos="9402"/>
            </w:tabs>
            <w:ind w:left="480"/>
            <w:rPr>
              <w:rFonts w:ascii="宋体" w:hAnsi="宋体" w:eastAsia="宋体" w:cs="宋体"/>
            </w:rPr>
          </w:pPr>
          <w:r>
            <w:fldChar w:fldCharType="begin"/>
          </w:r>
          <w:r>
            <w:instrText xml:space="preserve"> HYPERLINK \l "_Toc22151" </w:instrText>
          </w:r>
          <w:r>
            <w:fldChar w:fldCharType="separate"/>
          </w:r>
          <w:r>
            <w:rPr>
              <w:rFonts w:hint="eastAsia" w:ascii="宋体" w:hAnsi="宋体" w:eastAsia="宋体" w:cs="宋体"/>
              <w:szCs w:val="36"/>
            </w:rPr>
            <w:t>五、响应文件的递交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_Toc22151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6D87192E">
          <w:pPr>
            <w:pStyle w:val="15"/>
            <w:tabs>
              <w:tab w:val="right" w:leader="dot" w:pos="9120"/>
            </w:tabs>
            <w:ind w:left="960"/>
            <w:rPr>
              <w:rFonts w:ascii="宋体" w:hAnsi="宋体" w:eastAsia="宋体" w:cs="宋体"/>
            </w:rPr>
          </w:pPr>
          <w:r>
            <w:fldChar w:fldCharType="begin"/>
          </w:r>
          <w:r>
            <w:instrText xml:space="preserve"> HYPERLINK \l "_Toc20111" </w:instrText>
          </w:r>
          <w:r>
            <w:fldChar w:fldCharType="separate"/>
          </w:r>
          <w:r>
            <w:rPr>
              <w:rFonts w:hint="eastAsia" w:ascii="宋体" w:hAnsi="宋体" w:eastAsia="宋体" w:cs="宋体"/>
              <w:lang w:val="zh-CN"/>
            </w:rPr>
            <w:t>13.网上投标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_Toc20111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48CAE2BF">
          <w:pPr>
            <w:pStyle w:val="15"/>
            <w:tabs>
              <w:tab w:val="right" w:leader="dot" w:pos="9120"/>
            </w:tabs>
            <w:ind w:left="960"/>
            <w:rPr>
              <w:rFonts w:ascii="宋体" w:hAnsi="宋体" w:eastAsia="宋体" w:cs="宋体"/>
            </w:rPr>
          </w:pPr>
          <w:r>
            <w:fldChar w:fldCharType="begin"/>
          </w:r>
          <w:r>
            <w:instrText xml:space="preserve"> HYPERLINK \l "_Toc12923" </w:instrText>
          </w:r>
          <w:r>
            <w:fldChar w:fldCharType="separate"/>
          </w:r>
          <w:r>
            <w:rPr>
              <w:rFonts w:hint="eastAsia" w:ascii="宋体" w:hAnsi="宋体" w:eastAsia="宋体" w:cs="宋体"/>
              <w:lang w:val="zh-CN"/>
            </w:rPr>
            <w:t>14.提交响应文件截止时间、地点及撤回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_Toc12923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1CA5157B">
          <w:pPr>
            <w:pStyle w:val="15"/>
            <w:tabs>
              <w:tab w:val="right" w:leader="dot" w:pos="9120"/>
            </w:tabs>
            <w:ind w:left="960"/>
            <w:rPr>
              <w:rFonts w:ascii="宋体" w:hAnsi="宋体" w:eastAsia="宋体" w:cs="宋体"/>
            </w:rPr>
          </w:pPr>
          <w:r>
            <w:fldChar w:fldCharType="begin"/>
          </w:r>
          <w:r>
            <w:instrText xml:space="preserve"> HYPERLINK \l "_Toc30364" </w:instrText>
          </w:r>
          <w:r>
            <w:fldChar w:fldCharType="separate"/>
          </w:r>
          <w:r>
            <w:rPr>
              <w:rFonts w:hint="eastAsia" w:ascii="宋体" w:hAnsi="宋体" w:eastAsia="宋体" w:cs="宋体"/>
              <w:lang w:val="zh-CN"/>
            </w:rPr>
            <w:t>15.磋商响应文件的补充、修改或者撤回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_Toc30364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3D80BE6A">
          <w:pPr>
            <w:pStyle w:val="15"/>
            <w:tabs>
              <w:tab w:val="right" w:leader="dot" w:pos="9120"/>
            </w:tabs>
            <w:ind w:left="960"/>
            <w:rPr>
              <w:rFonts w:ascii="宋体" w:hAnsi="宋体" w:eastAsia="宋体" w:cs="宋体"/>
            </w:rPr>
          </w:pPr>
          <w:r>
            <w:fldChar w:fldCharType="begin"/>
          </w:r>
          <w:r>
            <w:instrText xml:space="preserve"> HYPERLINK \l "_Toc7869" </w:instrText>
          </w:r>
          <w:r>
            <w:fldChar w:fldCharType="separate"/>
          </w:r>
          <w:r>
            <w:rPr>
              <w:rFonts w:hint="eastAsia" w:ascii="宋体" w:hAnsi="宋体" w:eastAsia="宋体" w:cs="宋体"/>
              <w:lang w:val="zh-CN"/>
            </w:rPr>
            <w:t>16.磋商过程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_Toc7869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16E195E0">
          <w:pPr>
            <w:pStyle w:val="27"/>
            <w:tabs>
              <w:tab w:val="right" w:leader="dot" w:pos="9120"/>
              <w:tab w:val="clear" w:pos="9402"/>
            </w:tabs>
            <w:ind w:left="480"/>
            <w:rPr>
              <w:rFonts w:ascii="宋体" w:hAnsi="宋体" w:eastAsia="宋体" w:cs="宋体"/>
            </w:rPr>
          </w:pPr>
          <w:r>
            <w:fldChar w:fldCharType="begin"/>
          </w:r>
          <w:r>
            <w:instrText xml:space="preserve"> HYPERLINK \l "_Toc15417" </w:instrText>
          </w:r>
          <w:r>
            <w:fldChar w:fldCharType="separate"/>
          </w:r>
          <w:r>
            <w:rPr>
              <w:rFonts w:hint="eastAsia" w:ascii="宋体" w:hAnsi="宋体" w:eastAsia="宋体" w:cs="宋体"/>
              <w:szCs w:val="36"/>
            </w:rPr>
            <w:t>六、磋商程序及方法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_Toc15417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72386641">
          <w:pPr>
            <w:pStyle w:val="15"/>
            <w:tabs>
              <w:tab w:val="right" w:leader="dot" w:pos="9120"/>
            </w:tabs>
            <w:ind w:left="960"/>
            <w:rPr>
              <w:rFonts w:ascii="宋体" w:hAnsi="宋体" w:eastAsia="宋体" w:cs="宋体"/>
            </w:rPr>
          </w:pPr>
          <w:r>
            <w:fldChar w:fldCharType="begin"/>
          </w:r>
          <w:r>
            <w:instrText xml:space="preserve"> HYPERLINK \l "_Toc2013" </w:instrText>
          </w:r>
          <w:r>
            <w:fldChar w:fldCharType="separate"/>
          </w:r>
          <w:r>
            <w:rPr>
              <w:rFonts w:hint="eastAsia" w:ascii="宋体" w:hAnsi="宋体" w:eastAsia="宋体" w:cs="宋体"/>
              <w:lang w:val="zh-CN"/>
            </w:rPr>
            <w:t>1</w:t>
          </w:r>
          <w:r>
            <w:rPr>
              <w:rFonts w:hint="eastAsia" w:ascii="宋体" w:hAnsi="宋体" w:eastAsia="宋体" w:cs="宋体"/>
            </w:rPr>
            <w:t>7</w:t>
          </w:r>
          <w:r>
            <w:rPr>
              <w:rFonts w:hint="eastAsia" w:ascii="宋体" w:hAnsi="宋体" w:eastAsia="宋体" w:cs="宋体"/>
              <w:lang w:val="zh-CN"/>
            </w:rPr>
            <w:t>.资格审查程序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_Toc2013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28ECF0AA">
          <w:pPr>
            <w:pStyle w:val="15"/>
            <w:tabs>
              <w:tab w:val="right" w:leader="dot" w:pos="9120"/>
            </w:tabs>
            <w:ind w:left="960"/>
            <w:rPr>
              <w:rFonts w:ascii="宋体" w:hAnsi="宋体" w:eastAsia="宋体" w:cs="宋体"/>
            </w:rPr>
          </w:pPr>
          <w:r>
            <w:fldChar w:fldCharType="begin"/>
          </w:r>
          <w:r>
            <w:instrText xml:space="preserve"> HYPERLINK \l "_Toc18332" </w:instrText>
          </w:r>
          <w:r>
            <w:fldChar w:fldCharType="separate"/>
          </w:r>
          <w:r>
            <w:rPr>
              <w:rFonts w:hint="eastAsia" w:ascii="宋体" w:hAnsi="宋体" w:eastAsia="宋体" w:cs="宋体"/>
              <w:lang w:val="zh-CN"/>
            </w:rPr>
            <w:t>1</w:t>
          </w:r>
          <w:r>
            <w:rPr>
              <w:rFonts w:hint="eastAsia" w:ascii="宋体" w:hAnsi="宋体" w:eastAsia="宋体" w:cs="宋体"/>
            </w:rPr>
            <w:t>8</w:t>
          </w:r>
          <w:r>
            <w:rPr>
              <w:rFonts w:hint="eastAsia" w:ascii="宋体" w:hAnsi="宋体" w:eastAsia="宋体" w:cs="宋体"/>
              <w:lang w:val="zh-CN"/>
            </w:rPr>
            <w:t>.资格审查不通过的情形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_Toc18332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52604E69">
          <w:pPr>
            <w:pStyle w:val="27"/>
            <w:tabs>
              <w:tab w:val="right" w:leader="dot" w:pos="9120"/>
              <w:tab w:val="clear" w:pos="9402"/>
            </w:tabs>
            <w:ind w:left="480"/>
            <w:rPr>
              <w:rFonts w:ascii="宋体" w:hAnsi="宋体" w:eastAsia="宋体" w:cs="宋体"/>
            </w:rPr>
          </w:pPr>
          <w:r>
            <w:fldChar w:fldCharType="begin"/>
          </w:r>
          <w:r>
            <w:instrText xml:space="preserve"> HYPERLINK \l "_Toc13196" </w:instrText>
          </w:r>
          <w:r>
            <w:fldChar w:fldCharType="separate"/>
          </w:r>
          <w:r>
            <w:rPr>
              <w:rFonts w:hint="eastAsia" w:ascii="宋体" w:hAnsi="宋体" w:eastAsia="宋体" w:cs="宋体"/>
              <w:kern w:val="0"/>
              <w:szCs w:val="36"/>
            </w:rPr>
            <w:t>七、磋商程序及方法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_Toc13196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67E1B3DA">
          <w:pPr>
            <w:pStyle w:val="15"/>
            <w:tabs>
              <w:tab w:val="right" w:leader="dot" w:pos="9120"/>
            </w:tabs>
            <w:ind w:left="960"/>
            <w:rPr>
              <w:rFonts w:ascii="宋体" w:hAnsi="宋体" w:eastAsia="宋体" w:cs="宋体"/>
            </w:rPr>
          </w:pPr>
          <w:r>
            <w:fldChar w:fldCharType="begin"/>
          </w:r>
          <w:r>
            <w:instrText xml:space="preserve"> HYPERLINK \l "_Toc29858" </w:instrText>
          </w:r>
          <w:r>
            <w:fldChar w:fldCharType="separate"/>
          </w:r>
          <w:r>
            <w:rPr>
              <w:rFonts w:hint="eastAsia" w:ascii="宋体" w:hAnsi="宋体" w:eastAsia="宋体" w:cs="宋体"/>
              <w:lang w:val="zh-CN"/>
            </w:rPr>
            <w:t>1</w:t>
          </w:r>
          <w:r>
            <w:rPr>
              <w:rFonts w:hint="eastAsia" w:ascii="宋体" w:hAnsi="宋体" w:eastAsia="宋体" w:cs="宋体"/>
            </w:rPr>
            <w:t>9</w:t>
          </w:r>
          <w:r>
            <w:rPr>
              <w:rFonts w:hint="eastAsia" w:ascii="宋体" w:hAnsi="宋体" w:eastAsia="宋体" w:cs="宋体"/>
              <w:lang w:val="zh-CN"/>
            </w:rPr>
            <w:t>.磋商小组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_Toc29858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23CB8FF3">
          <w:pPr>
            <w:pStyle w:val="15"/>
            <w:tabs>
              <w:tab w:val="right" w:leader="dot" w:pos="9120"/>
            </w:tabs>
            <w:ind w:left="960"/>
            <w:rPr>
              <w:rFonts w:ascii="宋体" w:hAnsi="宋体" w:eastAsia="宋体" w:cs="宋体"/>
            </w:rPr>
          </w:pPr>
          <w:r>
            <w:fldChar w:fldCharType="begin"/>
          </w:r>
          <w:r>
            <w:instrText xml:space="preserve"> HYPERLINK \l "_Toc20325" </w:instrText>
          </w:r>
          <w:r>
            <w:fldChar w:fldCharType="separate"/>
          </w:r>
          <w:r>
            <w:rPr>
              <w:rFonts w:hint="eastAsia" w:ascii="宋体" w:hAnsi="宋体" w:eastAsia="宋体" w:cs="宋体"/>
            </w:rPr>
            <w:t>20</w:t>
          </w:r>
          <w:r>
            <w:rPr>
              <w:rFonts w:hint="eastAsia" w:ascii="宋体" w:hAnsi="宋体" w:eastAsia="宋体" w:cs="宋体"/>
              <w:lang w:val="zh-CN"/>
            </w:rPr>
            <w:t>.磋商程序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_Toc20325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14:paraId="578A1D24">
          <w:pPr>
            <w:pStyle w:val="15"/>
            <w:tabs>
              <w:tab w:val="right" w:leader="dot" w:pos="9120"/>
            </w:tabs>
            <w:ind w:left="960"/>
            <w:rPr>
              <w:rFonts w:ascii="宋体" w:hAnsi="宋体" w:eastAsia="宋体" w:cs="宋体"/>
            </w:rPr>
          </w:pPr>
          <w:r>
            <w:fldChar w:fldCharType="begin"/>
          </w:r>
          <w:r>
            <w:instrText xml:space="preserve"> HYPERLINK \l "_Toc7928" </w:instrText>
          </w:r>
          <w:r>
            <w:fldChar w:fldCharType="separate"/>
          </w:r>
          <w:r>
            <w:rPr>
              <w:rFonts w:hint="eastAsia" w:ascii="宋体" w:hAnsi="宋体" w:eastAsia="宋体" w:cs="宋体"/>
              <w:kern w:val="0"/>
              <w:szCs w:val="27"/>
            </w:rPr>
            <w:t>21.答疑的方式和情形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_Toc7928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14:paraId="467E3719">
          <w:pPr>
            <w:pStyle w:val="15"/>
            <w:tabs>
              <w:tab w:val="right" w:leader="dot" w:pos="9120"/>
            </w:tabs>
            <w:ind w:left="960"/>
            <w:rPr>
              <w:rFonts w:ascii="宋体" w:hAnsi="宋体" w:eastAsia="宋体" w:cs="宋体"/>
            </w:rPr>
          </w:pPr>
          <w:r>
            <w:fldChar w:fldCharType="begin"/>
          </w:r>
          <w:r>
            <w:instrText xml:space="preserve"> HYPERLINK \l "_Toc8915" </w:instrText>
          </w:r>
          <w:r>
            <w:fldChar w:fldCharType="separate"/>
          </w:r>
          <w:r>
            <w:rPr>
              <w:rFonts w:hint="eastAsia" w:ascii="宋体" w:hAnsi="宋体" w:eastAsia="宋体" w:cs="宋体"/>
            </w:rPr>
            <w:t>22</w:t>
          </w:r>
          <w:r>
            <w:rPr>
              <w:rFonts w:hint="eastAsia" w:ascii="宋体" w:hAnsi="宋体" w:eastAsia="宋体" w:cs="宋体"/>
              <w:lang w:val="zh-CN"/>
            </w:rPr>
            <w:t>.评审办法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_Toc8915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14:paraId="53ADEE6C">
          <w:pPr>
            <w:pStyle w:val="27"/>
            <w:tabs>
              <w:tab w:val="right" w:leader="dot" w:pos="9120"/>
              <w:tab w:val="clear" w:pos="9402"/>
            </w:tabs>
            <w:ind w:left="480"/>
            <w:rPr>
              <w:rFonts w:ascii="宋体" w:hAnsi="宋体" w:eastAsia="宋体" w:cs="宋体"/>
            </w:rPr>
          </w:pPr>
          <w:r>
            <w:fldChar w:fldCharType="begin"/>
          </w:r>
          <w:r>
            <w:instrText xml:space="preserve"> HYPERLINK \l "_Toc18680" </w:instrText>
          </w:r>
          <w:r>
            <w:fldChar w:fldCharType="separate"/>
          </w:r>
          <w:r>
            <w:rPr>
              <w:rFonts w:hint="eastAsia" w:ascii="宋体" w:hAnsi="宋体" w:eastAsia="宋体" w:cs="宋体"/>
              <w:kern w:val="0"/>
              <w:szCs w:val="36"/>
            </w:rPr>
            <w:t>八、成交办法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_Toc18680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14:paraId="69492599">
          <w:pPr>
            <w:pStyle w:val="15"/>
            <w:tabs>
              <w:tab w:val="right" w:leader="dot" w:pos="9120"/>
            </w:tabs>
            <w:ind w:left="960"/>
            <w:rPr>
              <w:rFonts w:ascii="宋体" w:hAnsi="宋体" w:eastAsia="宋体" w:cs="宋体"/>
            </w:rPr>
          </w:pPr>
          <w:r>
            <w:fldChar w:fldCharType="begin"/>
          </w:r>
          <w:r>
            <w:instrText xml:space="preserve"> HYPERLINK \l "_Toc25882" </w:instrText>
          </w:r>
          <w:r>
            <w:fldChar w:fldCharType="separate"/>
          </w:r>
          <w:r>
            <w:rPr>
              <w:rFonts w:hint="eastAsia" w:ascii="宋体" w:hAnsi="宋体" w:eastAsia="宋体" w:cs="宋体"/>
            </w:rPr>
            <w:t>23</w:t>
          </w:r>
          <w:r>
            <w:rPr>
              <w:rFonts w:hint="eastAsia" w:ascii="宋体" w:hAnsi="宋体" w:eastAsia="宋体" w:cs="宋体"/>
              <w:lang w:val="zh-CN"/>
            </w:rPr>
            <w:t>.推荐并确定成交供应商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_Toc25882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14:paraId="4192EA52">
          <w:pPr>
            <w:pStyle w:val="15"/>
            <w:tabs>
              <w:tab w:val="right" w:leader="dot" w:pos="9120"/>
            </w:tabs>
            <w:ind w:left="960"/>
            <w:rPr>
              <w:rFonts w:ascii="宋体" w:hAnsi="宋体" w:eastAsia="宋体" w:cs="宋体"/>
            </w:rPr>
          </w:pPr>
          <w:r>
            <w:fldChar w:fldCharType="begin"/>
          </w:r>
          <w:r>
            <w:instrText xml:space="preserve"> HYPERLINK \l "_Toc14836" </w:instrText>
          </w:r>
          <w:r>
            <w:fldChar w:fldCharType="separate"/>
          </w:r>
          <w:r>
            <w:rPr>
              <w:rFonts w:hint="eastAsia" w:ascii="宋体" w:hAnsi="宋体" w:eastAsia="宋体" w:cs="宋体"/>
              <w:lang w:val="zh-CN"/>
            </w:rPr>
            <w:t>2</w:t>
          </w:r>
          <w:r>
            <w:rPr>
              <w:rFonts w:hint="eastAsia" w:ascii="宋体" w:hAnsi="宋体" w:eastAsia="宋体" w:cs="宋体"/>
            </w:rPr>
            <w:t>4</w:t>
          </w:r>
          <w:r>
            <w:rPr>
              <w:rFonts w:hint="eastAsia" w:ascii="宋体" w:hAnsi="宋体" w:eastAsia="宋体" w:cs="宋体"/>
              <w:lang w:val="zh-CN"/>
            </w:rPr>
            <w:t>.成交通知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_Toc14836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14:paraId="6156BC7C">
          <w:pPr>
            <w:pStyle w:val="27"/>
            <w:tabs>
              <w:tab w:val="right" w:leader="dot" w:pos="9120"/>
              <w:tab w:val="clear" w:pos="9402"/>
            </w:tabs>
            <w:ind w:left="480"/>
            <w:rPr>
              <w:rFonts w:ascii="宋体" w:hAnsi="宋体" w:eastAsia="宋体" w:cs="宋体"/>
            </w:rPr>
          </w:pPr>
          <w:r>
            <w:fldChar w:fldCharType="begin"/>
          </w:r>
          <w:r>
            <w:instrText xml:space="preserve"> HYPERLINK \l "_Toc216" </w:instrText>
          </w:r>
          <w:r>
            <w:fldChar w:fldCharType="separate"/>
          </w:r>
          <w:r>
            <w:rPr>
              <w:rFonts w:hint="eastAsia" w:ascii="宋体" w:hAnsi="宋体" w:eastAsia="宋体" w:cs="宋体"/>
              <w:kern w:val="0"/>
              <w:szCs w:val="36"/>
            </w:rPr>
            <w:t>九、授予合同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14:paraId="1DDCACA6">
          <w:pPr>
            <w:pStyle w:val="15"/>
            <w:tabs>
              <w:tab w:val="right" w:leader="dot" w:pos="9120"/>
            </w:tabs>
            <w:ind w:left="960"/>
            <w:rPr>
              <w:rFonts w:ascii="宋体" w:hAnsi="宋体" w:eastAsia="宋体" w:cs="宋体"/>
            </w:rPr>
          </w:pPr>
          <w:r>
            <w:fldChar w:fldCharType="begin"/>
          </w:r>
          <w:r>
            <w:instrText xml:space="preserve"> HYPERLINK \l "_Toc22591" </w:instrText>
          </w:r>
          <w:r>
            <w:fldChar w:fldCharType="separate"/>
          </w:r>
          <w:r>
            <w:rPr>
              <w:rFonts w:hint="eastAsia" w:ascii="宋体" w:hAnsi="宋体" w:eastAsia="宋体" w:cs="宋体"/>
              <w:lang w:val="zh-CN"/>
            </w:rPr>
            <w:t>2</w:t>
          </w:r>
          <w:r>
            <w:rPr>
              <w:rFonts w:hint="eastAsia" w:ascii="宋体" w:hAnsi="宋体" w:eastAsia="宋体" w:cs="宋体"/>
            </w:rPr>
            <w:t>5</w:t>
          </w:r>
          <w:r>
            <w:rPr>
              <w:rFonts w:hint="eastAsia" w:ascii="宋体" w:hAnsi="宋体" w:eastAsia="宋体" w:cs="宋体"/>
              <w:lang w:val="zh-CN"/>
            </w:rPr>
            <w:t>.签订合同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_Toc22591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14:paraId="777F141C">
          <w:pPr>
            <w:pStyle w:val="27"/>
            <w:tabs>
              <w:tab w:val="right" w:leader="dot" w:pos="9120"/>
              <w:tab w:val="clear" w:pos="9402"/>
            </w:tabs>
            <w:ind w:left="480"/>
            <w:rPr>
              <w:rFonts w:ascii="宋体" w:hAnsi="宋体" w:eastAsia="宋体" w:cs="宋体"/>
            </w:rPr>
          </w:pPr>
          <w:r>
            <w:fldChar w:fldCharType="begin"/>
          </w:r>
          <w:r>
            <w:instrText xml:space="preserve"> HYPERLINK \l "_Toc6275" </w:instrText>
          </w:r>
          <w:r>
            <w:fldChar w:fldCharType="separate"/>
          </w:r>
          <w:r>
            <w:rPr>
              <w:rFonts w:hint="eastAsia" w:ascii="宋体" w:hAnsi="宋体" w:eastAsia="宋体" w:cs="宋体"/>
              <w:kern w:val="0"/>
              <w:szCs w:val="36"/>
            </w:rPr>
            <w:t>十、磋商活动终止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_Toc6275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14:paraId="62D3CBD4">
          <w:pPr>
            <w:pStyle w:val="15"/>
            <w:tabs>
              <w:tab w:val="right" w:leader="dot" w:pos="9120"/>
            </w:tabs>
            <w:ind w:left="960"/>
            <w:rPr>
              <w:rFonts w:ascii="宋体" w:hAnsi="宋体" w:eastAsia="宋体" w:cs="宋体"/>
            </w:rPr>
          </w:pPr>
          <w:r>
            <w:fldChar w:fldCharType="begin"/>
          </w:r>
          <w:r>
            <w:instrText xml:space="preserve"> HYPERLINK \l "_Toc25665" </w:instrText>
          </w:r>
          <w:r>
            <w:fldChar w:fldCharType="separate"/>
          </w:r>
          <w:r>
            <w:rPr>
              <w:rFonts w:hint="eastAsia" w:ascii="宋体" w:hAnsi="宋体" w:eastAsia="宋体" w:cs="宋体"/>
              <w:lang w:val="zh-CN"/>
            </w:rPr>
            <w:t>2</w:t>
          </w:r>
          <w:r>
            <w:rPr>
              <w:rFonts w:hint="eastAsia" w:ascii="宋体" w:hAnsi="宋体" w:eastAsia="宋体" w:cs="宋体"/>
            </w:rPr>
            <w:t>6</w:t>
          </w:r>
          <w:r>
            <w:rPr>
              <w:rFonts w:hint="eastAsia" w:ascii="宋体" w:hAnsi="宋体" w:eastAsia="宋体" w:cs="宋体"/>
              <w:lang w:val="zh-CN"/>
            </w:rPr>
            <w:t>.终止情形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_Toc25665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14:paraId="7917AFE0">
          <w:pPr>
            <w:pStyle w:val="27"/>
            <w:tabs>
              <w:tab w:val="right" w:leader="dot" w:pos="9120"/>
              <w:tab w:val="clear" w:pos="9402"/>
            </w:tabs>
            <w:ind w:left="480"/>
            <w:rPr>
              <w:rFonts w:ascii="宋体" w:hAnsi="宋体" w:eastAsia="宋体" w:cs="宋体"/>
            </w:rPr>
          </w:pPr>
          <w:r>
            <w:fldChar w:fldCharType="begin"/>
          </w:r>
          <w:r>
            <w:instrText xml:space="preserve"> HYPERLINK \l "_Toc31640" </w:instrText>
          </w:r>
          <w:r>
            <w:fldChar w:fldCharType="separate"/>
          </w:r>
          <w:r>
            <w:rPr>
              <w:rFonts w:hint="eastAsia" w:ascii="宋体" w:hAnsi="宋体" w:eastAsia="宋体" w:cs="宋体"/>
              <w:kern w:val="0"/>
              <w:szCs w:val="36"/>
            </w:rPr>
            <w:t>十一、处罚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_Toc31640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14:paraId="606C4483">
          <w:pPr>
            <w:pStyle w:val="15"/>
            <w:tabs>
              <w:tab w:val="right" w:leader="dot" w:pos="9120"/>
            </w:tabs>
            <w:ind w:left="960"/>
            <w:rPr>
              <w:rFonts w:ascii="宋体" w:hAnsi="宋体" w:eastAsia="宋体" w:cs="宋体"/>
            </w:rPr>
          </w:pPr>
          <w:r>
            <w:fldChar w:fldCharType="begin"/>
          </w:r>
          <w:r>
            <w:instrText xml:space="preserve"> HYPERLINK \l "_Toc9550" </w:instrText>
          </w:r>
          <w:r>
            <w:fldChar w:fldCharType="separate"/>
          </w:r>
          <w:r>
            <w:rPr>
              <w:rFonts w:hint="eastAsia" w:ascii="宋体" w:hAnsi="宋体" w:eastAsia="宋体" w:cs="宋体"/>
              <w:lang w:val="zh-CN"/>
            </w:rPr>
            <w:t>2</w:t>
          </w:r>
          <w:r>
            <w:rPr>
              <w:rFonts w:hint="eastAsia" w:ascii="宋体" w:hAnsi="宋体" w:eastAsia="宋体" w:cs="宋体"/>
            </w:rPr>
            <w:t>7</w:t>
          </w:r>
          <w:r>
            <w:rPr>
              <w:rFonts w:hint="eastAsia" w:ascii="宋体" w:hAnsi="宋体" w:eastAsia="宋体" w:cs="宋体"/>
              <w:lang w:val="zh-CN"/>
            </w:rPr>
            <w:t>.处罚情形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_Toc9550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14:paraId="19D383B1">
          <w:pPr>
            <w:pStyle w:val="27"/>
            <w:tabs>
              <w:tab w:val="right" w:leader="dot" w:pos="9120"/>
              <w:tab w:val="clear" w:pos="9402"/>
            </w:tabs>
            <w:ind w:left="480"/>
            <w:rPr>
              <w:rFonts w:ascii="宋体" w:hAnsi="宋体" w:eastAsia="宋体" w:cs="宋体"/>
            </w:rPr>
          </w:pPr>
          <w:r>
            <w:fldChar w:fldCharType="begin"/>
          </w:r>
          <w:r>
            <w:instrText xml:space="preserve"> HYPERLINK \l "_Toc31398" </w:instrText>
          </w:r>
          <w:r>
            <w:fldChar w:fldCharType="separate"/>
          </w:r>
          <w:r>
            <w:rPr>
              <w:rFonts w:hint="eastAsia" w:ascii="宋体" w:hAnsi="宋体" w:eastAsia="宋体" w:cs="宋体"/>
              <w:kern w:val="0"/>
              <w:szCs w:val="36"/>
            </w:rPr>
            <w:t>十二、其他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_Toc31398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14:paraId="1805ED0C">
          <w:pPr>
            <w:pStyle w:val="22"/>
            <w:tabs>
              <w:tab w:val="right" w:leader="dot" w:pos="9120"/>
              <w:tab w:val="clear" w:pos="9402"/>
            </w:tabs>
            <w:rPr>
              <w:rFonts w:ascii="宋体" w:cs="宋体"/>
              <w:b w:val="0"/>
            </w:rPr>
          </w:pPr>
          <w:r>
            <w:fldChar w:fldCharType="begin"/>
          </w:r>
          <w:r>
            <w:instrText xml:space="preserve"> HYPERLINK \l "_Toc14428" </w:instrText>
          </w:r>
          <w:r>
            <w:fldChar w:fldCharType="separate"/>
          </w:r>
          <w:r>
            <w:rPr>
              <w:rFonts w:hint="eastAsia" w:ascii="宋体" w:cs="宋体"/>
              <w:b w:val="0"/>
              <w:kern w:val="28"/>
              <w:szCs w:val="20"/>
            </w:rPr>
            <w:t>第四部分  青海省政府采购合同文本样式</w:t>
          </w:r>
          <w:r>
            <w:rPr>
              <w:rFonts w:hint="eastAsia" w:ascii="宋体" w:cs="宋体"/>
              <w:b w:val="0"/>
            </w:rPr>
            <w:tab/>
          </w:r>
          <w:r>
            <w:rPr>
              <w:rFonts w:hint="eastAsia" w:ascii="宋体" w:cs="宋体"/>
              <w:b w:val="0"/>
            </w:rPr>
            <w:fldChar w:fldCharType="begin"/>
          </w:r>
          <w:r>
            <w:rPr>
              <w:rFonts w:hint="eastAsia" w:ascii="宋体" w:cs="宋体"/>
              <w:b w:val="0"/>
            </w:rPr>
            <w:instrText xml:space="preserve"> PAGEREF _Toc14428 \h </w:instrText>
          </w:r>
          <w:r>
            <w:rPr>
              <w:rFonts w:hint="eastAsia" w:ascii="宋体" w:cs="宋体"/>
              <w:b w:val="0"/>
            </w:rPr>
            <w:fldChar w:fldCharType="separate"/>
          </w:r>
          <w:r>
            <w:rPr>
              <w:rFonts w:hint="eastAsia" w:ascii="宋体" w:cs="宋体"/>
              <w:b w:val="0"/>
            </w:rPr>
            <w:t>31</w:t>
          </w:r>
          <w:r>
            <w:rPr>
              <w:rFonts w:hint="eastAsia" w:ascii="宋体" w:cs="宋体"/>
              <w:b w:val="0"/>
            </w:rPr>
            <w:fldChar w:fldCharType="end"/>
          </w:r>
          <w:r>
            <w:rPr>
              <w:rFonts w:hint="eastAsia" w:ascii="宋体" w:cs="宋体"/>
              <w:b w:val="0"/>
            </w:rPr>
            <w:fldChar w:fldCharType="end"/>
          </w:r>
        </w:p>
        <w:p w14:paraId="35F81CDD">
          <w:pPr>
            <w:pStyle w:val="22"/>
            <w:tabs>
              <w:tab w:val="right" w:leader="dot" w:pos="9120"/>
              <w:tab w:val="clear" w:pos="9402"/>
            </w:tabs>
            <w:rPr>
              <w:rFonts w:ascii="宋体" w:cs="宋体"/>
              <w:b w:val="0"/>
            </w:rPr>
          </w:pPr>
          <w:r>
            <w:fldChar w:fldCharType="begin"/>
          </w:r>
          <w:r>
            <w:instrText xml:space="preserve"> HYPERLINK \l "_Toc28107" </w:instrText>
          </w:r>
          <w:r>
            <w:fldChar w:fldCharType="separate"/>
          </w:r>
          <w:r>
            <w:rPr>
              <w:rFonts w:hint="eastAsia" w:ascii="宋体" w:cs="宋体"/>
              <w:b w:val="0"/>
              <w:kern w:val="28"/>
              <w:szCs w:val="20"/>
            </w:rPr>
            <w:t>第五部分  磋商响应文件格式</w:t>
          </w:r>
          <w:r>
            <w:rPr>
              <w:rFonts w:hint="eastAsia" w:ascii="宋体" w:cs="宋体"/>
              <w:b w:val="0"/>
            </w:rPr>
            <w:tab/>
          </w:r>
          <w:r>
            <w:rPr>
              <w:rFonts w:hint="eastAsia" w:ascii="宋体" w:cs="宋体"/>
              <w:b w:val="0"/>
            </w:rPr>
            <w:fldChar w:fldCharType="begin"/>
          </w:r>
          <w:r>
            <w:rPr>
              <w:rFonts w:hint="eastAsia" w:ascii="宋体" w:cs="宋体"/>
              <w:b w:val="0"/>
            </w:rPr>
            <w:instrText xml:space="preserve"> PAGEREF _Toc28107 \h </w:instrText>
          </w:r>
          <w:r>
            <w:rPr>
              <w:rFonts w:hint="eastAsia" w:ascii="宋体" w:cs="宋体"/>
              <w:b w:val="0"/>
            </w:rPr>
            <w:fldChar w:fldCharType="separate"/>
          </w:r>
          <w:r>
            <w:rPr>
              <w:rFonts w:hint="eastAsia" w:ascii="宋体" w:cs="宋体"/>
              <w:b w:val="0"/>
            </w:rPr>
            <w:t>35</w:t>
          </w:r>
          <w:r>
            <w:rPr>
              <w:rFonts w:hint="eastAsia" w:ascii="宋体" w:cs="宋体"/>
              <w:b w:val="0"/>
            </w:rPr>
            <w:fldChar w:fldCharType="end"/>
          </w:r>
          <w:r>
            <w:rPr>
              <w:rFonts w:hint="eastAsia" w:ascii="宋体" w:cs="宋体"/>
              <w:b w:val="0"/>
            </w:rPr>
            <w:fldChar w:fldCharType="end"/>
          </w:r>
        </w:p>
        <w:p w14:paraId="323655AF">
          <w:pPr>
            <w:pStyle w:val="15"/>
            <w:tabs>
              <w:tab w:val="right" w:leader="dot" w:pos="9120"/>
            </w:tabs>
            <w:ind w:left="960"/>
            <w:rPr>
              <w:rFonts w:ascii="宋体" w:hAnsi="宋体" w:eastAsia="宋体" w:cs="宋体"/>
              <w:lang w:val="zh-CN"/>
            </w:rPr>
          </w:pPr>
          <w:r>
            <w:rPr>
              <w:rFonts w:hint="eastAsia" w:ascii="宋体" w:hAnsi="宋体" w:eastAsia="宋体" w:cs="宋体"/>
              <w:lang w:val="zh-CN"/>
            </w:rPr>
            <w:t>磋商响应文件封面(</w:t>
          </w:r>
          <w:r>
            <w:rPr>
              <w:rFonts w:hint="eastAsia" w:ascii="宋体" w:hAnsi="宋体" w:eastAsia="宋体" w:cs="宋体"/>
            </w:rPr>
            <w:t>上</w:t>
          </w:r>
          <w:r>
            <w:rPr>
              <w:rFonts w:hint="eastAsia" w:ascii="宋体" w:hAnsi="宋体" w:eastAsia="宋体" w:cs="宋体"/>
              <w:lang w:val="zh-CN"/>
            </w:rPr>
            <w:t>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_Toc12173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p>
        <w:p w14:paraId="3843EE4D">
          <w:pPr>
            <w:pStyle w:val="15"/>
            <w:tabs>
              <w:tab w:val="right" w:leader="dot" w:pos="9120"/>
            </w:tabs>
            <w:ind w:left="960"/>
            <w:rPr>
              <w:rFonts w:ascii="宋体" w:hAnsi="宋体" w:eastAsia="宋体" w:cs="宋体"/>
            </w:rPr>
          </w:pPr>
          <w:r>
            <w:fldChar w:fldCharType="begin"/>
          </w:r>
          <w:r>
            <w:instrText xml:space="preserve"> HYPERLINK \l "_Toc12173" </w:instrText>
          </w:r>
          <w:r>
            <w:fldChar w:fldCharType="separate"/>
          </w:r>
          <w:r>
            <w:rPr>
              <w:rFonts w:hint="eastAsia" w:ascii="宋体" w:hAnsi="宋体" w:eastAsia="宋体" w:cs="宋体"/>
              <w:szCs w:val="32"/>
            </w:rPr>
            <w:t>1．</w:t>
          </w:r>
          <w:r>
            <w:rPr>
              <w:rFonts w:hint="eastAsia" w:ascii="宋体" w:hAnsi="宋体" w:eastAsia="宋体" w:cs="宋体"/>
              <w:szCs w:val="32"/>
              <w:lang w:val="zh-CN"/>
            </w:rPr>
            <w:t>磋商函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_Toc12173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14:paraId="24FE0576">
          <w:pPr>
            <w:pStyle w:val="15"/>
            <w:tabs>
              <w:tab w:val="right" w:leader="dot" w:pos="9120"/>
            </w:tabs>
            <w:ind w:left="960"/>
            <w:rPr>
              <w:rFonts w:ascii="宋体" w:hAnsi="宋体" w:eastAsia="宋体" w:cs="宋体"/>
            </w:rPr>
          </w:pPr>
          <w:r>
            <w:fldChar w:fldCharType="begin"/>
          </w:r>
          <w:r>
            <w:instrText xml:space="preserve"> HYPERLINK \l "_Toc18489" </w:instrText>
          </w:r>
          <w:r>
            <w:fldChar w:fldCharType="separate"/>
          </w:r>
          <w:r>
            <w:rPr>
              <w:rFonts w:hint="eastAsia" w:ascii="宋体" w:hAnsi="宋体" w:eastAsia="宋体" w:cs="宋体"/>
              <w:szCs w:val="32"/>
              <w:lang w:val="zh-CN"/>
            </w:rPr>
            <w:t>2． 法定代表人证明书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_Toc18489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14:paraId="6CAED2FF">
          <w:pPr>
            <w:pStyle w:val="15"/>
            <w:tabs>
              <w:tab w:val="right" w:leader="dot" w:pos="9120"/>
            </w:tabs>
            <w:ind w:left="960"/>
            <w:rPr>
              <w:rFonts w:ascii="宋体" w:hAnsi="宋体" w:eastAsia="宋体" w:cs="宋体"/>
            </w:rPr>
          </w:pPr>
          <w:r>
            <w:fldChar w:fldCharType="begin"/>
          </w:r>
          <w:r>
            <w:instrText xml:space="preserve"> HYPERLINK \l "_Toc17417" </w:instrText>
          </w:r>
          <w:r>
            <w:fldChar w:fldCharType="separate"/>
          </w:r>
          <w:r>
            <w:rPr>
              <w:rFonts w:hint="eastAsia" w:ascii="宋体" w:hAnsi="宋体" w:eastAsia="宋体" w:cs="宋体"/>
              <w:szCs w:val="32"/>
            </w:rPr>
            <w:t>3.</w:t>
          </w:r>
          <w:r>
            <w:rPr>
              <w:rFonts w:hint="eastAsia" w:ascii="宋体" w:hAnsi="宋体" w:eastAsia="宋体" w:cs="宋体"/>
              <w:szCs w:val="32"/>
              <w:lang w:val="zh-CN"/>
            </w:rPr>
            <w:t>法定代表人授权书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_Toc17417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rPr>
            <w:fldChar w:fldCharType="end"/>
          </w:r>
        </w:p>
        <w:p w14:paraId="3D7C39CA">
          <w:pPr>
            <w:pStyle w:val="15"/>
            <w:tabs>
              <w:tab w:val="right" w:leader="dot" w:pos="9120"/>
            </w:tabs>
            <w:ind w:left="960"/>
            <w:rPr>
              <w:rFonts w:ascii="宋体" w:hAnsi="宋体" w:eastAsia="宋体" w:cs="宋体"/>
            </w:rPr>
          </w:pPr>
          <w:r>
            <w:fldChar w:fldCharType="begin"/>
          </w:r>
          <w:r>
            <w:instrText xml:space="preserve"> HYPERLINK \l "_Toc8208" </w:instrText>
          </w:r>
          <w:r>
            <w:fldChar w:fldCharType="separate"/>
          </w:r>
          <w:r>
            <w:rPr>
              <w:rFonts w:hint="eastAsia" w:ascii="宋体" w:hAnsi="宋体" w:eastAsia="宋体" w:cs="宋体"/>
              <w:szCs w:val="32"/>
            </w:rPr>
            <w:t>4．联合体协议书（如有）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_Toc8208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rPr>
            <w:fldChar w:fldCharType="end"/>
          </w:r>
        </w:p>
        <w:p w14:paraId="570E44CC">
          <w:pPr>
            <w:pStyle w:val="15"/>
            <w:tabs>
              <w:tab w:val="right" w:leader="dot" w:pos="9120"/>
            </w:tabs>
            <w:ind w:left="960"/>
            <w:rPr>
              <w:rFonts w:ascii="宋体" w:hAnsi="宋体" w:eastAsia="宋体" w:cs="宋体"/>
            </w:rPr>
          </w:pPr>
          <w:r>
            <w:fldChar w:fldCharType="begin"/>
          </w:r>
          <w:r>
            <w:instrText xml:space="preserve"> HYPERLINK \l "_Toc31433" </w:instrText>
          </w:r>
          <w:r>
            <w:fldChar w:fldCharType="separate"/>
          </w:r>
          <w:r>
            <w:rPr>
              <w:rFonts w:hint="eastAsia" w:ascii="宋体" w:hAnsi="宋体" w:eastAsia="宋体" w:cs="宋体"/>
              <w:szCs w:val="32"/>
              <w:lang w:val="zh-CN"/>
            </w:rPr>
            <w:t>5．投标供应商承诺函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_Toc31433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rPr>
            <w:fldChar w:fldCharType="end"/>
          </w:r>
        </w:p>
        <w:p w14:paraId="49AE51F4">
          <w:pPr>
            <w:pStyle w:val="15"/>
            <w:tabs>
              <w:tab w:val="right" w:leader="dot" w:pos="9120"/>
            </w:tabs>
            <w:ind w:left="960"/>
            <w:rPr>
              <w:rFonts w:ascii="宋体" w:hAnsi="宋体" w:eastAsia="宋体" w:cs="宋体"/>
            </w:rPr>
          </w:pPr>
          <w:r>
            <w:fldChar w:fldCharType="begin"/>
          </w:r>
          <w:r>
            <w:instrText xml:space="preserve"> HYPERLINK \l "_Toc18079" </w:instrText>
          </w:r>
          <w:r>
            <w:fldChar w:fldCharType="separate"/>
          </w:r>
          <w:r>
            <w:rPr>
              <w:rFonts w:hint="eastAsia" w:ascii="宋体" w:hAnsi="宋体" w:eastAsia="宋体" w:cs="宋体"/>
              <w:szCs w:val="32"/>
              <w:lang w:val="zh-CN"/>
            </w:rPr>
            <w:t>6．供应商诚信承诺书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_Toc18079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p>
        <w:p w14:paraId="1CFDA23C">
          <w:pPr>
            <w:pStyle w:val="15"/>
            <w:tabs>
              <w:tab w:val="right" w:leader="dot" w:pos="9120"/>
            </w:tabs>
            <w:ind w:left="960"/>
            <w:rPr>
              <w:rFonts w:ascii="宋体" w:hAnsi="宋体" w:eastAsia="宋体" w:cs="宋体"/>
            </w:rPr>
          </w:pPr>
          <w:r>
            <w:fldChar w:fldCharType="begin"/>
          </w:r>
          <w:r>
            <w:instrText xml:space="preserve"> HYPERLINK \l "_Toc5576" </w:instrText>
          </w:r>
          <w:r>
            <w:fldChar w:fldCharType="separate"/>
          </w:r>
          <w:r>
            <w:rPr>
              <w:rFonts w:hint="eastAsia" w:ascii="宋体" w:hAnsi="宋体" w:eastAsia="宋体" w:cs="宋体"/>
              <w:szCs w:val="32"/>
            </w:rPr>
            <w:t>7.</w:t>
          </w:r>
          <w:r>
            <w:rPr>
              <w:rFonts w:hint="eastAsia" w:ascii="宋体" w:hAnsi="宋体" w:eastAsia="宋体" w:cs="宋体"/>
              <w:szCs w:val="32"/>
              <w:lang w:val="zh-CN"/>
            </w:rPr>
            <w:t>资格证明材料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_Toc5576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14:paraId="79D877EA">
          <w:pPr>
            <w:pStyle w:val="15"/>
            <w:tabs>
              <w:tab w:val="right" w:leader="dot" w:pos="9120"/>
            </w:tabs>
            <w:ind w:left="960"/>
            <w:rPr>
              <w:rFonts w:ascii="宋体" w:hAnsi="宋体" w:eastAsia="宋体" w:cs="宋体"/>
            </w:rPr>
          </w:pPr>
          <w:r>
            <w:fldChar w:fldCharType="begin"/>
          </w:r>
          <w:r>
            <w:instrText xml:space="preserve"> HYPERLINK \l "_Toc31807" </w:instrText>
          </w:r>
          <w:r>
            <w:fldChar w:fldCharType="separate"/>
          </w:r>
          <w:r>
            <w:rPr>
              <w:rFonts w:hint="eastAsia" w:ascii="宋体" w:hAnsi="宋体" w:eastAsia="宋体" w:cs="宋体"/>
              <w:szCs w:val="32"/>
            </w:rPr>
            <w:t>8.</w:t>
          </w:r>
          <w:r>
            <w:rPr>
              <w:rFonts w:hint="eastAsia" w:ascii="宋体" w:hAnsi="宋体" w:eastAsia="宋体" w:cs="宋体"/>
              <w:szCs w:val="32"/>
              <w:lang w:val="zh-CN"/>
            </w:rPr>
            <w:t>财务状况、缴纳税收和社会保障资金证明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_Toc31807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rPr>
            <w:fldChar w:fldCharType="end"/>
          </w:r>
        </w:p>
        <w:p w14:paraId="784BF5DE">
          <w:pPr>
            <w:pStyle w:val="15"/>
            <w:tabs>
              <w:tab w:val="right" w:leader="dot" w:pos="9120"/>
            </w:tabs>
            <w:ind w:left="960"/>
            <w:rPr>
              <w:rFonts w:ascii="宋体" w:hAnsi="宋体" w:eastAsia="宋体" w:cs="宋体"/>
            </w:rPr>
          </w:pPr>
          <w:r>
            <w:fldChar w:fldCharType="begin"/>
          </w:r>
          <w:r>
            <w:instrText xml:space="preserve"> HYPERLINK \l "_Toc18742" </w:instrText>
          </w:r>
          <w:r>
            <w:fldChar w:fldCharType="separate"/>
          </w:r>
          <w:r>
            <w:rPr>
              <w:rFonts w:hint="eastAsia" w:ascii="宋体" w:hAnsi="宋体" w:eastAsia="宋体" w:cs="宋体"/>
              <w:szCs w:val="32"/>
              <w:lang w:val="zh-CN"/>
            </w:rPr>
            <w:t>9．具备履行合同所必须的设备和专业技术能力证明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_Toc18742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rPr>
            <w:fldChar w:fldCharType="end"/>
          </w:r>
        </w:p>
        <w:p w14:paraId="6FC04AAF">
          <w:pPr>
            <w:pStyle w:val="15"/>
            <w:tabs>
              <w:tab w:val="right" w:leader="dot" w:pos="9120"/>
            </w:tabs>
            <w:ind w:left="960"/>
            <w:rPr>
              <w:rFonts w:ascii="宋体" w:hAnsi="宋体" w:eastAsia="宋体" w:cs="宋体"/>
            </w:rPr>
          </w:pPr>
          <w:r>
            <w:fldChar w:fldCharType="begin"/>
          </w:r>
          <w:r>
            <w:instrText xml:space="preserve"> HYPERLINK \l "_Toc11435" </w:instrText>
          </w:r>
          <w:r>
            <w:fldChar w:fldCharType="separate"/>
          </w:r>
          <w:r>
            <w:rPr>
              <w:rFonts w:hint="eastAsia" w:ascii="宋体" w:hAnsi="宋体" w:eastAsia="宋体" w:cs="宋体"/>
              <w:szCs w:val="32"/>
              <w:lang w:val="zh-CN"/>
            </w:rPr>
            <w:t>10．无重大违法记录声明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_Toc11435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rPr>
            <w:fldChar w:fldCharType="end"/>
          </w:r>
        </w:p>
        <w:p w14:paraId="4EE83681">
          <w:pPr>
            <w:pStyle w:val="15"/>
            <w:tabs>
              <w:tab w:val="right" w:leader="dot" w:pos="9120"/>
            </w:tabs>
            <w:ind w:left="960"/>
            <w:rPr>
              <w:rFonts w:ascii="宋体" w:hAnsi="宋体" w:eastAsia="宋体" w:cs="宋体"/>
            </w:rPr>
          </w:pPr>
          <w:r>
            <w:fldChar w:fldCharType="begin"/>
          </w:r>
          <w:r>
            <w:instrText xml:space="preserve"> HYPERLINK \l "_Toc234" </w:instrText>
          </w:r>
          <w:r>
            <w:fldChar w:fldCharType="separate"/>
          </w:r>
          <w:r>
            <w:rPr>
              <w:rFonts w:hint="eastAsia" w:ascii="宋体" w:hAnsi="宋体" w:eastAsia="宋体" w:cs="宋体"/>
              <w:szCs w:val="32"/>
              <w:lang w:val="zh-CN"/>
            </w:rPr>
            <w:t>11．磋商保证金证明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 \h </w:instrText>
          </w:r>
          <w:r>
            <w:rPr>
              <w:rFonts w:hint="eastAsia" w:ascii="宋体" w:hAnsi="宋体" w:eastAsia="宋体" w:cs="宋体"/>
            </w:rPr>
            <w:fldChar w:fldCharType="separate"/>
          </w:r>
          <w:r>
            <w:rPr>
              <w:rFonts w:hint="eastAsia" w:ascii="宋体" w:hAnsi="宋体" w:eastAsia="宋体" w:cs="宋体"/>
            </w:rPr>
            <w:t>47</w:t>
          </w:r>
          <w:r>
            <w:rPr>
              <w:rFonts w:hint="eastAsia" w:ascii="宋体" w:hAnsi="宋体" w:eastAsia="宋体" w:cs="宋体"/>
            </w:rPr>
            <w:fldChar w:fldCharType="end"/>
          </w:r>
          <w:r>
            <w:rPr>
              <w:rFonts w:hint="eastAsia" w:ascii="宋体" w:hAnsi="宋体" w:eastAsia="宋体" w:cs="宋体"/>
            </w:rPr>
            <w:fldChar w:fldCharType="end"/>
          </w:r>
        </w:p>
        <w:p w14:paraId="09AA3AB6">
          <w:pPr>
            <w:pStyle w:val="15"/>
            <w:tabs>
              <w:tab w:val="right" w:leader="dot" w:pos="9120"/>
            </w:tabs>
            <w:ind w:left="960"/>
            <w:rPr>
              <w:rFonts w:ascii="宋体" w:hAnsi="宋体" w:eastAsia="宋体" w:cs="宋体"/>
            </w:rPr>
          </w:pPr>
          <w:r>
            <w:fldChar w:fldCharType="begin"/>
          </w:r>
          <w:r>
            <w:instrText xml:space="preserve"> HYPERLINK \l "_Toc12102" </w:instrText>
          </w:r>
          <w:r>
            <w:fldChar w:fldCharType="separate"/>
          </w:r>
          <w:r>
            <w:rPr>
              <w:rFonts w:hint="eastAsia" w:ascii="宋体" w:hAnsi="宋体" w:eastAsia="宋体" w:cs="宋体"/>
              <w:lang w:val="zh-CN"/>
            </w:rPr>
            <w:t>磋商响应文件封面(下册)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_Toc12102 \h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rPr>
            <w:fldChar w:fldCharType="end"/>
          </w:r>
        </w:p>
        <w:p w14:paraId="5575DC85">
          <w:pPr>
            <w:pStyle w:val="15"/>
            <w:tabs>
              <w:tab w:val="right" w:leader="dot" w:pos="9120"/>
            </w:tabs>
            <w:ind w:left="960"/>
            <w:rPr>
              <w:rFonts w:ascii="宋体" w:hAnsi="宋体" w:eastAsia="宋体" w:cs="宋体"/>
            </w:rPr>
          </w:pPr>
          <w:r>
            <w:fldChar w:fldCharType="begin"/>
          </w:r>
          <w:r>
            <w:instrText xml:space="preserve"> HYPERLINK \l "_Toc28183" </w:instrText>
          </w:r>
          <w:r>
            <w:fldChar w:fldCharType="separate"/>
          </w:r>
          <w:r>
            <w:rPr>
              <w:rFonts w:hint="eastAsia" w:ascii="宋体" w:hAnsi="宋体" w:eastAsia="宋体" w:cs="宋体"/>
              <w:szCs w:val="32"/>
              <w:lang w:val="zh-CN"/>
            </w:rPr>
            <w:t>12．</w:t>
          </w:r>
          <w:r>
            <w:rPr>
              <w:rFonts w:hint="eastAsia" w:ascii="宋体" w:hAnsi="宋体" w:eastAsia="宋体" w:cs="宋体"/>
              <w:szCs w:val="32"/>
            </w:rPr>
            <w:t>报价一览表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_Toc28183 \h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rPr>
            <w:fldChar w:fldCharType="end"/>
          </w:r>
        </w:p>
        <w:p w14:paraId="4C37E274">
          <w:pPr>
            <w:pStyle w:val="15"/>
            <w:tabs>
              <w:tab w:val="right" w:leader="dot" w:pos="9120"/>
            </w:tabs>
            <w:ind w:left="960"/>
            <w:rPr>
              <w:rFonts w:ascii="宋体" w:hAnsi="宋体" w:eastAsia="宋体" w:cs="宋体"/>
            </w:rPr>
          </w:pPr>
          <w:r>
            <w:fldChar w:fldCharType="begin"/>
          </w:r>
          <w:r>
            <w:instrText xml:space="preserve"> HYPERLINK \l "_Toc12903" </w:instrText>
          </w:r>
          <w:r>
            <w:fldChar w:fldCharType="separate"/>
          </w:r>
          <w:r>
            <w:rPr>
              <w:rFonts w:hint="eastAsia" w:ascii="宋体" w:hAnsi="宋体" w:eastAsia="宋体" w:cs="宋体"/>
              <w:szCs w:val="32"/>
            </w:rPr>
            <w:t>13．</w:t>
          </w:r>
          <w:r>
            <w:rPr>
              <w:rFonts w:hint="eastAsia" w:ascii="宋体" w:hAnsi="宋体" w:eastAsia="宋体" w:cs="宋体"/>
              <w:szCs w:val="32"/>
              <w:lang w:val="zh-CN"/>
            </w:rPr>
            <w:t>分项报价表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_Toc12903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fldChar w:fldCharType="end"/>
          </w:r>
        </w:p>
        <w:p w14:paraId="01AE3D9C">
          <w:pPr>
            <w:pStyle w:val="15"/>
            <w:tabs>
              <w:tab w:val="right" w:leader="dot" w:pos="9120"/>
            </w:tabs>
            <w:ind w:left="960"/>
            <w:rPr>
              <w:rFonts w:ascii="宋体" w:hAnsi="宋体" w:eastAsia="宋体" w:cs="宋体"/>
            </w:rPr>
          </w:pPr>
          <w:r>
            <w:fldChar w:fldCharType="begin"/>
          </w:r>
          <w:r>
            <w:instrText xml:space="preserve"> HYPERLINK \l "_Toc2019" </w:instrText>
          </w:r>
          <w:r>
            <w:fldChar w:fldCharType="separate"/>
          </w:r>
          <w:r>
            <w:rPr>
              <w:rFonts w:hint="eastAsia" w:ascii="宋体" w:hAnsi="宋体" w:eastAsia="宋体" w:cs="宋体"/>
              <w:szCs w:val="32"/>
            </w:rPr>
            <w:t>14．</w:t>
          </w:r>
          <w:r>
            <w:rPr>
              <w:rFonts w:hint="eastAsia" w:ascii="宋体" w:hAnsi="宋体" w:eastAsia="宋体" w:cs="宋体"/>
              <w:szCs w:val="32"/>
              <w:lang w:val="zh-CN"/>
            </w:rPr>
            <w:t>其他资格证明</w:t>
          </w:r>
          <w:r>
            <w:rPr>
              <w:rFonts w:hint="eastAsia" w:ascii="宋体" w:hAnsi="宋体" w:eastAsia="宋体" w:cs="宋体"/>
              <w:szCs w:val="32"/>
            </w:rPr>
            <w:t>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_Toc2019 \h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rPr>
            <w:fldChar w:fldCharType="end"/>
          </w:r>
        </w:p>
        <w:p w14:paraId="7F276ABD">
          <w:pPr>
            <w:pStyle w:val="15"/>
            <w:tabs>
              <w:tab w:val="right" w:leader="dot" w:pos="9120"/>
            </w:tabs>
            <w:ind w:left="960"/>
            <w:rPr>
              <w:rFonts w:ascii="宋体" w:hAnsi="宋体" w:eastAsia="宋体" w:cs="宋体"/>
            </w:rPr>
          </w:pPr>
          <w:r>
            <w:fldChar w:fldCharType="begin"/>
          </w:r>
          <w:r>
            <w:instrText xml:space="preserve"> HYPERLINK \l "_Toc29211" </w:instrText>
          </w:r>
          <w:r>
            <w:fldChar w:fldCharType="separate"/>
          </w:r>
          <w:r>
            <w:rPr>
              <w:rFonts w:hint="eastAsia" w:ascii="宋体" w:hAnsi="宋体" w:eastAsia="宋体" w:cs="宋体"/>
              <w:szCs w:val="32"/>
            </w:rPr>
            <w:t>15．技术</w:t>
          </w:r>
          <w:r>
            <w:rPr>
              <w:rFonts w:hint="eastAsia" w:ascii="宋体" w:hAnsi="宋体" w:eastAsia="宋体" w:cs="宋体"/>
              <w:szCs w:val="32"/>
              <w:lang w:val="zh-CN"/>
            </w:rPr>
            <w:t>服务</w:t>
          </w:r>
          <w:r>
            <w:rPr>
              <w:rFonts w:hint="eastAsia" w:ascii="宋体" w:hAnsi="宋体" w:eastAsia="宋体" w:cs="宋体"/>
              <w:szCs w:val="32"/>
            </w:rPr>
            <w:t>方</w:t>
          </w:r>
          <w:r>
            <w:rPr>
              <w:rFonts w:hint="eastAsia" w:ascii="宋体" w:hAnsi="宋体" w:eastAsia="宋体" w:cs="宋体"/>
              <w:szCs w:val="32"/>
              <w:lang w:val="zh-CN"/>
            </w:rPr>
            <w:t>案及</w:t>
          </w:r>
          <w:r>
            <w:rPr>
              <w:rFonts w:hint="eastAsia" w:ascii="宋体" w:hAnsi="宋体" w:eastAsia="宋体" w:cs="宋体"/>
              <w:szCs w:val="32"/>
            </w:rPr>
            <w:t>质量保障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_Toc29211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rPr>
            <w:fldChar w:fldCharType="end"/>
          </w:r>
        </w:p>
        <w:p w14:paraId="2ECEF2E6">
          <w:pPr>
            <w:pStyle w:val="15"/>
            <w:tabs>
              <w:tab w:val="right" w:leader="dot" w:pos="9120"/>
            </w:tabs>
            <w:ind w:left="960"/>
            <w:rPr>
              <w:rFonts w:ascii="宋体" w:hAnsi="宋体" w:eastAsia="宋体" w:cs="宋体"/>
            </w:rPr>
          </w:pPr>
          <w:r>
            <w:fldChar w:fldCharType="begin"/>
          </w:r>
          <w:r>
            <w:instrText xml:space="preserve"> HYPERLINK \l "_Toc15773" </w:instrText>
          </w:r>
          <w:r>
            <w:fldChar w:fldCharType="separate"/>
          </w:r>
          <w:r>
            <w:rPr>
              <w:rFonts w:hint="eastAsia" w:ascii="宋体" w:hAnsi="宋体" w:eastAsia="宋体" w:cs="宋体"/>
              <w:szCs w:val="32"/>
            </w:rPr>
            <w:t>16．</w:t>
          </w:r>
          <w:r>
            <w:rPr>
              <w:rFonts w:hint="eastAsia" w:ascii="宋体" w:hAnsi="宋体" w:eastAsia="宋体" w:cs="宋体"/>
              <w:szCs w:val="32"/>
              <w:lang w:val="zh-CN"/>
            </w:rPr>
            <w:t>供应商的类似</w:t>
          </w:r>
          <w:r>
            <w:rPr>
              <w:rFonts w:hint="eastAsia" w:ascii="宋体" w:hAnsi="宋体" w:eastAsia="宋体" w:cs="宋体"/>
              <w:szCs w:val="32"/>
            </w:rPr>
            <w:t>业绩证明材料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_Toc15773 \h </w:instrText>
          </w:r>
          <w:r>
            <w:rPr>
              <w:rFonts w:hint="eastAsia" w:ascii="宋体" w:hAnsi="宋体" w:eastAsia="宋体" w:cs="宋体"/>
            </w:rPr>
            <w:fldChar w:fldCharType="separate"/>
          </w:r>
          <w:r>
            <w:rPr>
              <w:rFonts w:hint="eastAsia" w:ascii="宋体" w:hAnsi="宋体" w:eastAsia="宋体" w:cs="宋体"/>
            </w:rPr>
            <w:t>53</w:t>
          </w:r>
          <w:r>
            <w:rPr>
              <w:rFonts w:hint="eastAsia" w:ascii="宋体" w:hAnsi="宋体" w:eastAsia="宋体" w:cs="宋体"/>
            </w:rPr>
            <w:fldChar w:fldCharType="end"/>
          </w:r>
          <w:r>
            <w:rPr>
              <w:rFonts w:hint="eastAsia" w:ascii="宋体" w:hAnsi="宋体" w:eastAsia="宋体" w:cs="宋体"/>
            </w:rPr>
            <w:fldChar w:fldCharType="end"/>
          </w:r>
        </w:p>
        <w:p w14:paraId="47487845">
          <w:pPr>
            <w:pStyle w:val="15"/>
            <w:tabs>
              <w:tab w:val="right" w:leader="dot" w:pos="9120"/>
            </w:tabs>
            <w:ind w:left="960"/>
            <w:rPr>
              <w:rFonts w:ascii="宋体" w:hAnsi="宋体" w:eastAsia="宋体" w:cs="宋体"/>
            </w:rPr>
          </w:pPr>
          <w:r>
            <w:fldChar w:fldCharType="begin"/>
          </w:r>
          <w:r>
            <w:instrText xml:space="preserve"> HYPERLINK \l "_Toc7690" </w:instrText>
          </w:r>
          <w:r>
            <w:fldChar w:fldCharType="separate"/>
          </w:r>
          <w:r>
            <w:rPr>
              <w:rFonts w:hint="eastAsia" w:ascii="宋体" w:hAnsi="宋体" w:eastAsia="宋体" w:cs="宋体"/>
              <w:szCs w:val="32"/>
            </w:rPr>
            <w:t>17.1</w:t>
          </w:r>
          <w:r>
            <w:rPr>
              <w:rFonts w:hint="eastAsia" w:ascii="宋体" w:hAnsi="宋体" w:eastAsia="宋体" w:cs="宋体"/>
              <w:szCs w:val="32"/>
              <w:lang w:val="zh-CN"/>
            </w:rPr>
            <w:t>中小企业声明函（工程、服务）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_Toc7690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rPr>
            <w:fldChar w:fldCharType="end"/>
          </w:r>
        </w:p>
        <w:p w14:paraId="328A27F8">
          <w:pPr>
            <w:pStyle w:val="27"/>
            <w:tabs>
              <w:tab w:val="right" w:leader="dot" w:pos="9120"/>
              <w:tab w:val="clear" w:pos="9402"/>
            </w:tabs>
            <w:ind w:left="480"/>
            <w:rPr>
              <w:rFonts w:ascii="宋体" w:hAnsi="宋体" w:eastAsia="宋体" w:cs="宋体"/>
            </w:rPr>
          </w:pPr>
          <w:r>
            <w:fldChar w:fldCharType="begin"/>
          </w:r>
          <w:r>
            <w:instrText xml:space="preserve"> HYPERLINK \l "_Toc20376" </w:instrText>
          </w:r>
          <w:r>
            <w:fldChar w:fldCharType="separate"/>
          </w:r>
          <w:r>
            <w:rPr>
              <w:rFonts w:hint="eastAsia" w:ascii="宋体" w:hAnsi="宋体" w:eastAsia="宋体" w:cs="宋体"/>
              <w:szCs w:val="32"/>
            </w:rPr>
            <w:t>17.2</w:t>
          </w:r>
          <w:r>
            <w:rPr>
              <w:rFonts w:hint="eastAsia" w:ascii="宋体" w:hAnsi="宋体" w:eastAsia="宋体" w:cs="宋体"/>
              <w:szCs w:val="32"/>
              <w:lang w:val="zh-CN"/>
            </w:rPr>
            <w:t>残疾人福利性单位声明函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_Toc20376 \h </w:instrText>
          </w:r>
          <w:r>
            <w:rPr>
              <w:rFonts w:hint="eastAsia" w:ascii="宋体" w:hAnsi="宋体" w:eastAsia="宋体" w:cs="宋体"/>
            </w:rPr>
            <w:fldChar w:fldCharType="separate"/>
          </w:r>
          <w:r>
            <w:rPr>
              <w:rFonts w:hint="eastAsia" w:ascii="宋体" w:hAnsi="宋体" w:eastAsia="宋体" w:cs="宋体"/>
            </w:rPr>
            <w:t>55</w:t>
          </w:r>
          <w:r>
            <w:rPr>
              <w:rFonts w:hint="eastAsia" w:ascii="宋体" w:hAnsi="宋体" w:eastAsia="宋体" w:cs="宋体"/>
            </w:rPr>
            <w:fldChar w:fldCharType="end"/>
          </w:r>
          <w:r>
            <w:rPr>
              <w:rFonts w:hint="eastAsia" w:ascii="宋体" w:hAnsi="宋体" w:eastAsia="宋体" w:cs="宋体"/>
            </w:rPr>
            <w:fldChar w:fldCharType="end"/>
          </w:r>
        </w:p>
        <w:p w14:paraId="48A57765">
          <w:pPr>
            <w:pStyle w:val="15"/>
            <w:tabs>
              <w:tab w:val="right" w:leader="dot" w:pos="9120"/>
            </w:tabs>
            <w:ind w:left="960"/>
            <w:rPr>
              <w:rFonts w:ascii="宋体" w:hAnsi="宋体" w:eastAsia="宋体" w:cs="宋体"/>
            </w:rPr>
          </w:pPr>
          <w:r>
            <w:fldChar w:fldCharType="begin"/>
          </w:r>
          <w:r>
            <w:instrText xml:space="preserve"> HYPERLINK \l "_Toc12122" </w:instrText>
          </w:r>
          <w:r>
            <w:fldChar w:fldCharType="separate"/>
          </w:r>
          <w:r>
            <w:rPr>
              <w:rFonts w:hint="eastAsia" w:ascii="宋体" w:hAnsi="宋体" w:eastAsia="宋体" w:cs="宋体"/>
              <w:szCs w:val="32"/>
            </w:rPr>
            <w:t>18.</w:t>
          </w:r>
          <w:r>
            <w:rPr>
              <w:rFonts w:hint="eastAsia" w:ascii="宋体" w:hAnsi="宋体" w:eastAsia="宋体" w:cs="宋体"/>
              <w:szCs w:val="32"/>
              <w:lang w:val="zh-CN"/>
            </w:rPr>
            <w:t>服务相关内容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_Toc12122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rPr>
            <w:fldChar w:fldCharType="end"/>
          </w:r>
        </w:p>
        <w:p w14:paraId="44495706">
          <w:pPr>
            <w:pStyle w:val="15"/>
            <w:tabs>
              <w:tab w:val="right" w:leader="dot" w:pos="9120"/>
            </w:tabs>
            <w:ind w:left="960"/>
            <w:rPr>
              <w:rFonts w:ascii="宋体" w:hAnsi="宋体" w:eastAsia="宋体" w:cs="宋体"/>
            </w:rPr>
          </w:pPr>
          <w:r>
            <w:fldChar w:fldCharType="begin"/>
          </w:r>
          <w:r>
            <w:instrText xml:space="preserve"> HYPERLINK \l "_Toc11263" </w:instrText>
          </w:r>
          <w:r>
            <w:fldChar w:fldCharType="separate"/>
          </w:r>
          <w:r>
            <w:rPr>
              <w:rFonts w:hint="eastAsia" w:ascii="宋体" w:hAnsi="宋体" w:eastAsia="宋体" w:cs="宋体"/>
              <w:szCs w:val="32"/>
            </w:rPr>
            <w:t>19.</w:t>
          </w:r>
          <w:r>
            <w:rPr>
              <w:rFonts w:hint="eastAsia" w:ascii="宋体" w:hAnsi="宋体" w:eastAsia="宋体" w:cs="宋体"/>
              <w:szCs w:val="32"/>
              <w:lang w:val="zh-CN"/>
            </w:rPr>
            <w:t>供应商认为在其他方面有必要说明的事项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_Toc11263 \h </w:instrText>
          </w:r>
          <w:r>
            <w:rPr>
              <w:rFonts w:hint="eastAsia" w:ascii="宋体" w:hAnsi="宋体" w:eastAsia="宋体" w:cs="宋体"/>
            </w:rPr>
            <w:fldChar w:fldCharType="separate"/>
          </w:r>
          <w:r>
            <w:rPr>
              <w:rFonts w:hint="eastAsia" w:ascii="宋体" w:hAnsi="宋体" w:eastAsia="宋体" w:cs="宋体"/>
            </w:rPr>
            <w:t>60</w:t>
          </w:r>
          <w:r>
            <w:rPr>
              <w:rFonts w:hint="eastAsia" w:ascii="宋体" w:hAnsi="宋体" w:eastAsia="宋体" w:cs="宋体"/>
            </w:rPr>
            <w:fldChar w:fldCharType="end"/>
          </w:r>
          <w:r>
            <w:rPr>
              <w:rFonts w:hint="eastAsia" w:ascii="宋体" w:hAnsi="宋体" w:eastAsia="宋体" w:cs="宋体"/>
            </w:rPr>
            <w:fldChar w:fldCharType="end"/>
          </w:r>
        </w:p>
        <w:p w14:paraId="4001CDCB">
          <w:pPr>
            <w:pStyle w:val="22"/>
            <w:tabs>
              <w:tab w:val="right" w:leader="dot" w:pos="9120"/>
              <w:tab w:val="clear" w:pos="9402"/>
            </w:tabs>
            <w:rPr>
              <w:rFonts w:ascii="宋体" w:cs="宋体"/>
              <w:b w:val="0"/>
            </w:rPr>
          </w:pPr>
          <w:r>
            <w:fldChar w:fldCharType="begin"/>
          </w:r>
          <w:r>
            <w:instrText xml:space="preserve"> HYPERLINK \l "_Toc14018" </w:instrText>
          </w:r>
          <w:r>
            <w:fldChar w:fldCharType="separate"/>
          </w:r>
          <w:r>
            <w:rPr>
              <w:rFonts w:hint="eastAsia" w:ascii="宋体" w:cs="宋体"/>
              <w:b w:val="0"/>
              <w:kern w:val="28"/>
              <w:szCs w:val="20"/>
            </w:rPr>
            <w:t>第六部分  磋商及采购项目服务要求</w:t>
          </w:r>
          <w:r>
            <w:rPr>
              <w:rFonts w:hint="eastAsia" w:ascii="宋体" w:cs="宋体"/>
              <w:b w:val="0"/>
            </w:rPr>
            <w:tab/>
          </w:r>
          <w:r>
            <w:rPr>
              <w:rFonts w:hint="eastAsia" w:ascii="宋体" w:cs="宋体"/>
              <w:b w:val="0"/>
            </w:rPr>
            <w:fldChar w:fldCharType="begin"/>
          </w:r>
          <w:r>
            <w:rPr>
              <w:rFonts w:hint="eastAsia" w:ascii="宋体" w:cs="宋体"/>
              <w:b w:val="0"/>
            </w:rPr>
            <w:instrText xml:space="preserve"> PAGEREF _Toc14018 \h </w:instrText>
          </w:r>
          <w:r>
            <w:rPr>
              <w:rFonts w:hint="eastAsia" w:ascii="宋体" w:cs="宋体"/>
              <w:b w:val="0"/>
            </w:rPr>
            <w:fldChar w:fldCharType="separate"/>
          </w:r>
          <w:r>
            <w:rPr>
              <w:rFonts w:hint="eastAsia" w:ascii="宋体" w:cs="宋体"/>
              <w:b w:val="0"/>
            </w:rPr>
            <w:t>62</w:t>
          </w:r>
          <w:r>
            <w:rPr>
              <w:rFonts w:hint="eastAsia" w:ascii="宋体" w:cs="宋体"/>
              <w:b w:val="0"/>
            </w:rPr>
            <w:fldChar w:fldCharType="end"/>
          </w:r>
          <w:r>
            <w:rPr>
              <w:rFonts w:hint="eastAsia" w:ascii="宋体" w:cs="宋体"/>
              <w:b w:val="0"/>
            </w:rPr>
            <w:fldChar w:fldCharType="end"/>
          </w:r>
        </w:p>
        <w:p w14:paraId="53AA9360">
          <w:pPr>
            <w:pStyle w:val="27"/>
            <w:tabs>
              <w:tab w:val="right" w:leader="dot" w:pos="9120"/>
              <w:tab w:val="clear" w:pos="9402"/>
            </w:tabs>
            <w:ind w:left="480"/>
            <w:rPr>
              <w:rFonts w:ascii="宋体" w:hAnsi="宋体" w:eastAsia="宋体" w:cs="宋体"/>
            </w:rPr>
          </w:pPr>
          <w:r>
            <w:fldChar w:fldCharType="begin"/>
          </w:r>
          <w:r>
            <w:instrText xml:space="preserve"> HYPERLINK \l "_Toc22295" </w:instrText>
          </w:r>
          <w:r>
            <w:fldChar w:fldCharType="separate"/>
          </w:r>
          <w:r>
            <w:rPr>
              <w:rFonts w:hint="eastAsia" w:ascii="宋体" w:hAnsi="宋体" w:eastAsia="宋体" w:cs="宋体"/>
              <w:kern w:val="0"/>
              <w:szCs w:val="36"/>
            </w:rPr>
            <w:t>一、磋商要求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_Toc22295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rPr>
            <w:fldChar w:fldCharType="end"/>
          </w:r>
        </w:p>
        <w:p w14:paraId="0602565B">
          <w:pPr>
            <w:pStyle w:val="15"/>
            <w:tabs>
              <w:tab w:val="right" w:leader="dot" w:pos="9120"/>
            </w:tabs>
            <w:ind w:left="960"/>
            <w:rPr>
              <w:rFonts w:ascii="宋体" w:hAnsi="宋体" w:eastAsia="宋体" w:cs="宋体"/>
            </w:rPr>
          </w:pPr>
          <w:r>
            <w:fldChar w:fldCharType="begin"/>
          </w:r>
          <w:r>
            <w:instrText xml:space="preserve"> HYPERLINK \l "_Toc11312" </w:instrText>
          </w:r>
          <w:r>
            <w:fldChar w:fldCharType="separate"/>
          </w:r>
          <w:r>
            <w:rPr>
              <w:rFonts w:hint="eastAsia" w:ascii="宋体" w:hAnsi="宋体" w:eastAsia="宋体" w:cs="宋体"/>
              <w:kern w:val="0"/>
              <w:szCs w:val="27"/>
            </w:rPr>
            <w:t>1.磋商说明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_Toc11312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rPr>
            <w:fldChar w:fldCharType="end"/>
          </w:r>
        </w:p>
        <w:p w14:paraId="26C1A5AB">
          <w:pPr>
            <w:pStyle w:val="15"/>
            <w:tabs>
              <w:tab w:val="right" w:leader="dot" w:pos="9120"/>
            </w:tabs>
            <w:ind w:left="960"/>
            <w:rPr>
              <w:rFonts w:ascii="宋体" w:hAnsi="宋体" w:eastAsia="宋体" w:cs="宋体"/>
            </w:rPr>
          </w:pPr>
          <w:r>
            <w:fldChar w:fldCharType="begin"/>
          </w:r>
          <w:r>
            <w:instrText xml:space="preserve"> HYPERLINK \l "_Toc25293" </w:instrText>
          </w:r>
          <w:r>
            <w:fldChar w:fldCharType="separate"/>
          </w:r>
          <w:r>
            <w:rPr>
              <w:rFonts w:hint="eastAsia" w:ascii="宋体" w:hAnsi="宋体" w:eastAsia="宋体" w:cs="宋体"/>
              <w:kern w:val="0"/>
              <w:szCs w:val="27"/>
            </w:rPr>
            <w:t>2.报价说明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_Toc25293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rPr>
            <w:fldChar w:fldCharType="end"/>
          </w:r>
        </w:p>
        <w:p w14:paraId="73DED932">
          <w:pPr>
            <w:pStyle w:val="15"/>
            <w:tabs>
              <w:tab w:val="right" w:leader="dot" w:pos="9120"/>
            </w:tabs>
            <w:ind w:left="960"/>
            <w:rPr>
              <w:rFonts w:ascii="宋体" w:hAnsi="宋体" w:eastAsia="宋体" w:cs="宋体"/>
            </w:rPr>
          </w:pPr>
          <w:r>
            <w:fldChar w:fldCharType="begin"/>
          </w:r>
          <w:r>
            <w:instrText xml:space="preserve"> HYPERLINK \l "_Toc21680" </w:instrText>
          </w:r>
          <w:r>
            <w:fldChar w:fldCharType="separate"/>
          </w:r>
          <w:r>
            <w:rPr>
              <w:rFonts w:hint="eastAsia" w:ascii="宋体" w:hAnsi="宋体" w:eastAsia="宋体" w:cs="宋体"/>
              <w:kern w:val="0"/>
              <w:szCs w:val="27"/>
            </w:rPr>
            <w:t>3.重要指标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_Toc21680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rPr>
            <w:fldChar w:fldCharType="end"/>
          </w:r>
        </w:p>
        <w:p w14:paraId="4FEB4070">
          <w:pPr>
            <w:pStyle w:val="27"/>
            <w:tabs>
              <w:tab w:val="right" w:leader="dot" w:pos="9120"/>
              <w:tab w:val="clear" w:pos="9402"/>
            </w:tabs>
            <w:ind w:left="480"/>
            <w:rPr>
              <w:rFonts w:ascii="宋体" w:hAnsi="宋体" w:eastAsia="宋体" w:cs="宋体"/>
            </w:rPr>
          </w:pPr>
          <w:r>
            <w:fldChar w:fldCharType="begin"/>
          </w:r>
          <w:r>
            <w:instrText xml:space="preserve"> HYPERLINK \l "_Toc22405" </w:instrText>
          </w:r>
          <w:r>
            <w:fldChar w:fldCharType="separate"/>
          </w:r>
          <w:r>
            <w:rPr>
              <w:rFonts w:hint="eastAsia" w:ascii="宋体" w:hAnsi="宋体" w:eastAsia="宋体" w:cs="宋体"/>
              <w:kern w:val="0"/>
              <w:szCs w:val="36"/>
            </w:rPr>
            <w:t>二、项目概况及服务内容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_Toc22405 \h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rPr>
            <w:fldChar w:fldCharType="end"/>
          </w:r>
        </w:p>
        <w:p w14:paraId="0F66FDF8">
          <w:pPr>
            <w:pStyle w:val="15"/>
            <w:tabs>
              <w:tab w:val="right" w:leader="dot" w:pos="9120"/>
            </w:tabs>
            <w:ind w:left="960"/>
            <w:rPr>
              <w:rFonts w:ascii="宋体" w:hAnsi="宋体" w:eastAsia="宋体" w:cs="宋体"/>
            </w:rPr>
          </w:pPr>
          <w:r>
            <w:fldChar w:fldCharType="begin"/>
          </w:r>
          <w:r>
            <w:instrText xml:space="preserve"> HYPERLINK \l "_Toc14455" </w:instrText>
          </w:r>
          <w:r>
            <w:fldChar w:fldCharType="separate"/>
          </w:r>
          <w:r>
            <w:rPr>
              <w:rFonts w:hint="eastAsia" w:ascii="宋体" w:hAnsi="宋体" w:eastAsia="宋体" w:cs="宋体"/>
              <w:kern w:val="0"/>
              <w:szCs w:val="27"/>
            </w:rPr>
            <w:t>1.项目概况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_Toc14455 \h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rPr>
            <w:fldChar w:fldCharType="end"/>
          </w:r>
        </w:p>
        <w:p w14:paraId="16D05CD2">
          <w:pPr>
            <w:pStyle w:val="15"/>
            <w:tabs>
              <w:tab w:val="right" w:leader="dot" w:pos="9120"/>
            </w:tabs>
            <w:ind w:left="960"/>
            <w:rPr>
              <w:rFonts w:ascii="宋体" w:hAnsi="宋体" w:eastAsia="宋体" w:cs="宋体"/>
            </w:rPr>
          </w:pPr>
          <w:r>
            <w:fldChar w:fldCharType="begin"/>
          </w:r>
          <w:r>
            <w:instrText xml:space="preserve"> HYPERLINK \l "_Toc16513" </w:instrText>
          </w:r>
          <w:r>
            <w:fldChar w:fldCharType="separate"/>
          </w:r>
          <w:r>
            <w:rPr>
              <w:rFonts w:hint="eastAsia" w:ascii="宋体" w:hAnsi="宋体" w:eastAsia="宋体" w:cs="宋体"/>
              <w:kern w:val="0"/>
              <w:szCs w:val="27"/>
            </w:rPr>
            <w:t>2.采购一览表及服务内容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_Toc16513 \h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rPr>
            <w:fldChar w:fldCharType="end"/>
          </w:r>
        </w:p>
        <w:p w14:paraId="343BA869">
          <w:pPr>
            <w:pStyle w:val="22"/>
            <w:tabs>
              <w:tab w:val="right" w:leader="dot" w:pos="9120"/>
              <w:tab w:val="clear" w:pos="9402"/>
            </w:tabs>
            <w:rPr>
              <w:rFonts w:ascii="宋体" w:cs="宋体"/>
              <w:b w:val="0"/>
            </w:rPr>
          </w:pPr>
        </w:p>
        <w:p w14:paraId="531CA7D6">
          <w:pPr>
            <w:pStyle w:val="51"/>
          </w:pPr>
          <w:r>
            <w:rPr>
              <w:rFonts w:hint="eastAsia" w:ascii="宋体" w:hAnsi="宋体" w:cs="宋体"/>
            </w:rPr>
            <w:fldChar w:fldCharType="end"/>
          </w:r>
        </w:p>
      </w:sdtContent>
    </w:sdt>
    <w:p w14:paraId="3DE3024D">
      <w:pPr>
        <w:pStyle w:val="51"/>
      </w:pPr>
    </w:p>
    <w:p w14:paraId="7480A396">
      <w:pPr>
        <w:pStyle w:val="27"/>
        <w:widowControl/>
        <w:tabs>
          <w:tab w:val="right" w:leader="dot" w:pos="9072"/>
          <w:tab w:val="right" w:leader="dot" w:pos="9356"/>
          <w:tab w:val="clear" w:pos="9402"/>
        </w:tabs>
        <w:spacing w:after="240" w:line="360" w:lineRule="auto"/>
        <w:ind w:left="142" w:leftChars="59" w:right="-1"/>
        <w:jc w:val="center"/>
        <w:outlineLvl w:val="0"/>
        <w:rPr>
          <w:rFonts w:ascii="宋体" w:hAnsi="宋体" w:eastAsia="宋体" w:cs="Arial"/>
          <w:b/>
          <w:bCs/>
          <w:sz w:val="36"/>
          <w:szCs w:val="32"/>
          <w:lang w:val="zh-CN"/>
        </w:rPr>
        <w:sectPr>
          <w:headerReference r:id="rId9" w:type="first"/>
          <w:footerReference r:id="rId11" w:type="first"/>
          <w:headerReference r:id="rId8" w:type="default"/>
          <w:footerReference r:id="rId10" w:type="default"/>
          <w:pgSz w:w="11849" w:h="16781"/>
          <w:pgMar w:top="1247" w:right="1312" w:bottom="1134" w:left="1417" w:header="709" w:footer="510" w:gutter="0"/>
          <w:pgBorders w:offsetFrom="page">
            <w:top w:val="single" w:color="BFBFBF" w:sz="18" w:space="24"/>
            <w:left w:val="single" w:color="BFBFBF" w:sz="18" w:space="24"/>
            <w:bottom w:val="single" w:color="BFBFBF" w:sz="18" w:space="24"/>
            <w:right w:val="single" w:color="BFBFBF" w:sz="18" w:space="24"/>
          </w:pgBorders>
          <w:cols w:space="720" w:num="1"/>
          <w:titlePg/>
          <w:docGrid w:linePitch="397" w:charSpace="0"/>
        </w:sectPr>
      </w:pPr>
      <w:bookmarkStart w:id="0" w:name="_Toc59135306"/>
    </w:p>
    <w:p w14:paraId="3B30FBD6">
      <w:pPr>
        <w:pStyle w:val="27"/>
        <w:widowControl/>
        <w:tabs>
          <w:tab w:val="right" w:leader="dot" w:pos="9072"/>
          <w:tab w:val="right" w:leader="dot" w:pos="9356"/>
          <w:tab w:val="clear" w:pos="9402"/>
        </w:tabs>
        <w:spacing w:after="240" w:line="360" w:lineRule="auto"/>
        <w:ind w:left="142" w:leftChars="59" w:right="-1"/>
        <w:jc w:val="center"/>
        <w:outlineLvl w:val="0"/>
        <w:rPr>
          <w:rFonts w:ascii="宋体" w:hAnsi="宋体" w:eastAsia="宋体" w:cs="Arial"/>
          <w:b/>
          <w:bCs/>
          <w:color w:val="auto"/>
          <w:sz w:val="36"/>
          <w:szCs w:val="32"/>
          <w:lang w:val="zh-CN"/>
        </w:rPr>
      </w:pPr>
      <w:bookmarkStart w:id="1" w:name="_Toc610"/>
      <w:r>
        <w:rPr>
          <w:rFonts w:ascii="宋体" w:hAnsi="宋体" w:eastAsia="宋体" w:cs="Arial"/>
          <w:b/>
          <w:bCs/>
          <w:color w:val="auto"/>
          <w:sz w:val="36"/>
          <w:szCs w:val="32"/>
          <w:lang w:val="zh-CN"/>
        </w:rPr>
        <w:t>第一部分  投标邀请</w:t>
      </w:r>
      <w:bookmarkEnd w:id="0"/>
      <w:bookmarkEnd w:id="1"/>
    </w:p>
    <w:tbl>
      <w:tblPr>
        <w:tblStyle w:val="35"/>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5"/>
      </w:tblGrid>
      <w:tr w14:paraId="074E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9505" w:type="dxa"/>
            <w:noWrap/>
            <w:vAlign w:val="center"/>
          </w:tcPr>
          <w:p w14:paraId="0887F9C8">
            <w:pPr>
              <w:spacing w:beforeLines="30"/>
              <w:ind w:firstLine="480" w:firstLineChars="200"/>
              <w:rPr>
                <w:rFonts w:ascii="宋体" w:hAnsi="宋体" w:cs="宋体"/>
                <w:color w:val="auto"/>
                <w:szCs w:val="24"/>
              </w:rPr>
            </w:pPr>
            <w:r>
              <w:rPr>
                <w:rFonts w:hint="eastAsia" w:ascii="宋体" w:hAnsi="宋体" w:cs="宋体"/>
                <w:color w:val="auto"/>
                <w:szCs w:val="24"/>
              </w:rPr>
              <w:t>项目概况</w:t>
            </w:r>
          </w:p>
          <w:p w14:paraId="1DB57456">
            <w:pPr>
              <w:ind w:firstLine="480" w:firstLineChars="200"/>
              <w:rPr>
                <w:rFonts w:ascii="宋体" w:hAnsi="宋体" w:cs="宋体"/>
                <w:color w:val="auto"/>
                <w:szCs w:val="24"/>
              </w:rPr>
            </w:pPr>
            <w:r>
              <w:rPr>
                <w:rFonts w:hint="eastAsia" w:ascii="宋体" w:hAnsi="宋体" w:cs="宋体"/>
                <w:color w:val="auto"/>
                <w:szCs w:val="24"/>
              </w:rPr>
              <w:t>青海省民和县官亭地区I48E001002、I48E001003、I48E001004三幅1∶5万区域地质调查项目的潜在供应商应在政采云平台线上获取采购文件，并于2026年</w:t>
            </w:r>
            <w:r>
              <w:rPr>
                <w:rFonts w:hint="eastAsia" w:ascii="宋体" w:hAnsi="宋体" w:cs="宋体"/>
                <w:color w:val="auto"/>
                <w:szCs w:val="24"/>
                <w:lang w:val="en-US" w:eastAsia="zh-CN"/>
              </w:rPr>
              <w:t>05</w:t>
            </w:r>
            <w:r>
              <w:rPr>
                <w:rFonts w:hint="eastAsia" w:ascii="宋体" w:hAnsi="宋体" w:cs="宋体"/>
                <w:color w:val="auto"/>
                <w:szCs w:val="24"/>
              </w:rPr>
              <w:t>月</w:t>
            </w:r>
            <w:r>
              <w:rPr>
                <w:rFonts w:hint="eastAsia" w:ascii="宋体" w:hAnsi="宋体" w:cs="宋体"/>
                <w:color w:val="auto"/>
                <w:szCs w:val="24"/>
                <w:lang w:val="en-US" w:eastAsia="zh-CN"/>
              </w:rPr>
              <w:t>07</w:t>
            </w:r>
            <w:r>
              <w:rPr>
                <w:rFonts w:hint="eastAsia" w:ascii="宋体" w:hAnsi="宋体" w:cs="宋体"/>
                <w:color w:val="auto"/>
                <w:szCs w:val="24"/>
              </w:rPr>
              <w:t>日</w:t>
            </w:r>
            <w:r>
              <w:rPr>
                <w:rFonts w:hint="eastAsia" w:ascii="宋体" w:hAnsi="宋体" w:cs="宋体"/>
                <w:color w:val="auto"/>
                <w:szCs w:val="24"/>
                <w:lang w:val="en-US" w:eastAsia="zh-CN"/>
              </w:rPr>
              <w:t>09</w:t>
            </w:r>
            <w:r>
              <w:rPr>
                <w:rFonts w:hint="eastAsia" w:ascii="宋体" w:hAnsi="宋体" w:cs="宋体"/>
                <w:color w:val="auto"/>
                <w:szCs w:val="24"/>
              </w:rPr>
              <w:t>时</w:t>
            </w:r>
            <w:r>
              <w:rPr>
                <w:rFonts w:hint="eastAsia" w:ascii="宋体" w:hAnsi="宋体" w:cs="宋体"/>
                <w:color w:val="auto"/>
                <w:szCs w:val="24"/>
                <w:lang w:val="en-US" w:eastAsia="zh-CN"/>
              </w:rPr>
              <w:t>30</w:t>
            </w:r>
            <w:r>
              <w:rPr>
                <w:rFonts w:hint="eastAsia" w:ascii="宋体" w:hAnsi="宋体" w:cs="宋体"/>
                <w:color w:val="auto"/>
                <w:szCs w:val="24"/>
              </w:rPr>
              <w:t>分（北京时间）前递交响应文件。</w:t>
            </w:r>
          </w:p>
        </w:tc>
      </w:tr>
    </w:tbl>
    <w:p w14:paraId="79E4F1FD">
      <w:pPr>
        <w:rPr>
          <w:b/>
          <w:bCs/>
          <w:color w:val="auto"/>
        </w:rPr>
      </w:pPr>
    </w:p>
    <w:p w14:paraId="40EDCFD1">
      <w:pPr>
        <w:numPr>
          <w:ilvl w:val="0"/>
          <w:numId w:val="2"/>
        </w:numPr>
        <w:spacing w:beforeLines="30"/>
        <w:rPr>
          <w:rFonts w:ascii="宋体" w:hAnsi="宋体" w:cs="宋体"/>
          <w:b/>
          <w:bCs/>
          <w:color w:val="auto"/>
          <w:szCs w:val="24"/>
        </w:rPr>
      </w:pPr>
      <w:r>
        <w:rPr>
          <w:rFonts w:hint="eastAsia" w:ascii="宋体" w:hAnsi="宋体" w:cs="宋体"/>
          <w:b/>
          <w:bCs/>
          <w:color w:val="auto"/>
          <w:szCs w:val="24"/>
        </w:rPr>
        <w:t>项目基本情况</w:t>
      </w:r>
    </w:p>
    <w:p w14:paraId="530E4CB8">
      <w:pPr>
        <w:widowControl w:val="0"/>
        <w:adjustRightInd/>
        <w:snapToGrid/>
        <w:spacing w:beforeLines="30"/>
        <w:ind w:firstLine="480" w:firstLineChars="200"/>
        <w:rPr>
          <w:rFonts w:hint="eastAsia" w:ascii="宋体" w:hAnsi="宋体" w:eastAsia="宋体" w:cs="宋体"/>
          <w:color w:val="auto"/>
          <w:szCs w:val="24"/>
          <w:lang w:eastAsia="zh-CN"/>
        </w:rPr>
      </w:pPr>
      <w:r>
        <w:rPr>
          <w:rFonts w:hint="eastAsia" w:ascii="宋体" w:hAnsi="宋体" w:cs="宋体"/>
          <w:color w:val="auto"/>
          <w:szCs w:val="24"/>
        </w:rPr>
        <w:t>项目编号：</w:t>
      </w:r>
      <w:r>
        <w:rPr>
          <w:rFonts w:hint="eastAsia" w:ascii="宋体" w:hAnsi="宋体" w:cs="宋体"/>
          <w:color w:val="auto"/>
          <w:szCs w:val="24"/>
          <w:lang w:val="en-US" w:eastAsia="zh-CN"/>
        </w:rPr>
        <w:tab/>
      </w:r>
    </w:p>
    <w:p w14:paraId="78B2C6A4">
      <w:pPr>
        <w:widowControl w:val="0"/>
        <w:adjustRightInd/>
        <w:snapToGrid/>
        <w:spacing w:beforeLines="30"/>
        <w:ind w:firstLine="480" w:firstLineChars="200"/>
        <w:rPr>
          <w:rFonts w:hint="eastAsia" w:ascii="宋体" w:hAnsi="宋体" w:cs="宋体"/>
          <w:color w:val="auto"/>
          <w:szCs w:val="24"/>
        </w:rPr>
      </w:pPr>
      <w:r>
        <w:rPr>
          <w:rFonts w:hint="eastAsia" w:ascii="宋体" w:hAnsi="宋体" w:cs="宋体"/>
          <w:color w:val="auto"/>
          <w:szCs w:val="24"/>
        </w:rPr>
        <w:t>项目名称：青海省民和县官亭地区I48E001002、I48E001003、I48E001004三幅1∶5万区域地质调查</w:t>
      </w:r>
    </w:p>
    <w:p w14:paraId="67FEC41E">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采购方式：竞争性磋商</w:t>
      </w:r>
    </w:p>
    <w:p w14:paraId="781E910C">
      <w:pPr>
        <w:widowControl w:val="0"/>
        <w:adjustRightInd/>
        <w:snapToGrid/>
        <w:spacing w:beforeLines="30"/>
        <w:ind w:left="2400" w:leftChars="200" w:hanging="1920" w:hangingChars="800"/>
        <w:rPr>
          <w:rFonts w:ascii="宋体" w:hAnsi="宋体" w:cs="宋体"/>
          <w:color w:val="auto"/>
          <w:szCs w:val="24"/>
        </w:rPr>
      </w:pPr>
      <w:r>
        <w:rPr>
          <w:rFonts w:hint="eastAsia" w:ascii="宋体" w:hAnsi="宋体" w:cs="宋体"/>
          <w:color w:val="auto"/>
          <w:szCs w:val="24"/>
        </w:rPr>
        <w:t>预算金额（元）：1643600.00</w:t>
      </w:r>
    </w:p>
    <w:p w14:paraId="1ACB3B11">
      <w:pPr>
        <w:widowControl w:val="0"/>
        <w:adjustRightInd/>
        <w:snapToGrid/>
        <w:spacing w:beforeLines="30"/>
        <w:ind w:left="2400" w:leftChars="200" w:hanging="1920" w:hangingChars="800"/>
        <w:rPr>
          <w:rFonts w:ascii="宋体" w:hAnsi="宋体" w:cs="宋体"/>
          <w:color w:val="auto"/>
          <w:szCs w:val="24"/>
        </w:rPr>
      </w:pPr>
      <w:r>
        <w:rPr>
          <w:rFonts w:hint="eastAsia" w:ascii="宋体" w:hAnsi="宋体" w:cs="宋体"/>
          <w:color w:val="auto"/>
          <w:szCs w:val="24"/>
        </w:rPr>
        <w:t>最高限价（元）：1643600.00</w:t>
      </w:r>
    </w:p>
    <w:p w14:paraId="1B66BB78">
      <w:pPr>
        <w:widowControl w:val="0"/>
        <w:adjustRightInd/>
        <w:snapToGrid/>
        <w:spacing w:beforeLines="30"/>
        <w:ind w:firstLine="480" w:firstLineChars="200"/>
        <w:jc w:val="both"/>
        <w:rPr>
          <w:rFonts w:ascii="宋体" w:hAnsi="宋体" w:cs="宋体"/>
          <w:color w:val="auto"/>
          <w:szCs w:val="24"/>
        </w:rPr>
      </w:pPr>
      <w:r>
        <w:rPr>
          <w:rFonts w:hint="eastAsia" w:ascii="宋体" w:hAnsi="宋体" w:cs="宋体"/>
          <w:color w:val="auto"/>
          <w:szCs w:val="24"/>
        </w:rPr>
        <w:t>采购需求：</w:t>
      </w:r>
    </w:p>
    <w:p w14:paraId="08BB11D7">
      <w:pPr>
        <w:widowControl w:val="0"/>
        <w:adjustRightInd/>
        <w:snapToGrid/>
        <w:spacing w:beforeLines="30"/>
        <w:ind w:firstLine="480" w:firstLineChars="200"/>
        <w:jc w:val="both"/>
        <w:rPr>
          <w:rFonts w:ascii="宋体" w:hAnsi="宋体" w:cs="宋体"/>
          <w:color w:val="auto"/>
          <w:szCs w:val="24"/>
        </w:rPr>
      </w:pPr>
      <w:r>
        <w:rPr>
          <w:rFonts w:hint="eastAsia" w:ascii="宋体" w:hAnsi="宋体" w:cs="宋体"/>
          <w:color w:val="auto"/>
          <w:szCs w:val="24"/>
        </w:rPr>
        <w:t>标项一</w:t>
      </w:r>
    </w:p>
    <w:p w14:paraId="76A35754">
      <w:pPr>
        <w:widowControl w:val="0"/>
        <w:adjustRightInd/>
        <w:snapToGrid/>
        <w:spacing w:beforeLines="30"/>
        <w:ind w:left="480" w:leftChars="200"/>
        <w:jc w:val="both"/>
        <w:rPr>
          <w:rFonts w:hint="eastAsia" w:ascii="宋体" w:hAnsi="宋体" w:cs="宋体"/>
          <w:color w:val="auto"/>
          <w:szCs w:val="24"/>
        </w:rPr>
      </w:pPr>
      <w:r>
        <w:rPr>
          <w:rFonts w:hint="eastAsia" w:ascii="宋体" w:hAnsi="宋体" w:cs="宋体"/>
          <w:color w:val="auto"/>
          <w:szCs w:val="24"/>
        </w:rPr>
        <w:t>标项名称：青海省民和县官亭地区I48E001002、I48E001003、I48E001004三幅1∶5万区域地质调查</w:t>
      </w:r>
    </w:p>
    <w:p w14:paraId="46BE17ED">
      <w:pPr>
        <w:widowControl w:val="0"/>
        <w:adjustRightInd/>
        <w:snapToGrid/>
        <w:spacing w:beforeLines="30"/>
        <w:ind w:left="480" w:leftChars="200"/>
        <w:jc w:val="both"/>
        <w:rPr>
          <w:rFonts w:ascii="宋体" w:hAnsi="宋体" w:cs="宋体"/>
          <w:color w:val="auto"/>
          <w:szCs w:val="24"/>
        </w:rPr>
      </w:pPr>
      <w:r>
        <w:rPr>
          <w:rFonts w:hint="eastAsia" w:ascii="宋体" w:hAnsi="宋体" w:cs="宋体"/>
          <w:color w:val="auto"/>
          <w:szCs w:val="24"/>
        </w:rPr>
        <w:t>数量：1</w:t>
      </w:r>
      <w:r>
        <w:rPr>
          <w:rFonts w:hint="eastAsia" w:ascii="宋体" w:hAnsi="宋体" w:cs="宋体"/>
          <w:color w:val="auto"/>
          <w:szCs w:val="24"/>
        </w:rPr>
        <w:br w:type="textWrapping"/>
      </w:r>
      <w:r>
        <w:rPr>
          <w:rFonts w:hint="eastAsia" w:ascii="宋体" w:hAnsi="宋体" w:cs="宋体"/>
          <w:color w:val="auto"/>
          <w:szCs w:val="24"/>
        </w:rPr>
        <w:t>预算金额（元）：1643600.00</w:t>
      </w:r>
      <w:r>
        <w:rPr>
          <w:rFonts w:hint="eastAsia" w:ascii="宋体" w:hAnsi="宋体" w:cs="宋体"/>
          <w:color w:val="auto"/>
          <w:szCs w:val="24"/>
        </w:rPr>
        <w:br w:type="textWrapping"/>
      </w:r>
      <w:r>
        <w:rPr>
          <w:rFonts w:hint="eastAsia" w:ascii="宋体" w:hAnsi="宋体" w:cs="宋体"/>
          <w:color w:val="auto"/>
          <w:szCs w:val="24"/>
        </w:rPr>
        <w:t>单位：项</w:t>
      </w:r>
      <w:r>
        <w:rPr>
          <w:rFonts w:hint="eastAsia" w:ascii="宋体" w:hAnsi="宋体" w:cs="宋体"/>
          <w:color w:val="auto"/>
          <w:szCs w:val="24"/>
        </w:rPr>
        <w:br w:type="textWrapping"/>
      </w:r>
      <w:r>
        <w:rPr>
          <w:rFonts w:hint="eastAsia" w:ascii="宋体" w:hAnsi="宋体" w:cs="宋体"/>
          <w:color w:val="auto"/>
          <w:szCs w:val="24"/>
        </w:rPr>
        <w:t>简要规格描述：</w:t>
      </w:r>
      <w:r>
        <w:rPr>
          <w:rFonts w:hint="eastAsia" w:cs="Arial"/>
          <w:color w:val="auto"/>
          <w:szCs w:val="24"/>
        </w:rPr>
        <w:t>具体内容详见《磋商文件》</w:t>
      </w:r>
    </w:p>
    <w:p w14:paraId="2BDD67D2">
      <w:pPr>
        <w:widowControl w:val="0"/>
        <w:adjustRightInd/>
        <w:snapToGrid/>
        <w:spacing w:beforeLines="30"/>
        <w:ind w:left="480" w:leftChars="200"/>
        <w:jc w:val="both"/>
        <w:rPr>
          <w:rFonts w:ascii="宋体" w:hAnsi="宋体" w:cs="宋体"/>
          <w:color w:val="auto"/>
          <w:szCs w:val="24"/>
          <w:u w:val="single"/>
        </w:rPr>
      </w:pPr>
      <w:r>
        <w:rPr>
          <w:rFonts w:hint="eastAsia" w:ascii="宋体" w:hAnsi="宋体" w:cs="宋体"/>
          <w:color w:val="auto"/>
          <w:szCs w:val="24"/>
        </w:rPr>
        <w:t>备注：/</w:t>
      </w:r>
    </w:p>
    <w:p w14:paraId="7751BDE2">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合同履约期限：自合同签订之日起-2026年12月；</w:t>
      </w:r>
    </w:p>
    <w:p w14:paraId="6643712C">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本项目（否）接受联合体投标</w:t>
      </w:r>
    </w:p>
    <w:p w14:paraId="1561D6E3">
      <w:pPr>
        <w:numPr>
          <w:ilvl w:val="0"/>
          <w:numId w:val="2"/>
        </w:numPr>
        <w:spacing w:beforeLines="30"/>
        <w:rPr>
          <w:rFonts w:ascii="宋体" w:hAnsi="宋体" w:cs="宋体"/>
          <w:b/>
          <w:bCs/>
          <w:color w:val="auto"/>
          <w:szCs w:val="24"/>
        </w:rPr>
      </w:pPr>
      <w:r>
        <w:rPr>
          <w:rFonts w:hint="eastAsia" w:ascii="宋体" w:hAnsi="宋体" w:cs="宋体"/>
          <w:b/>
          <w:bCs/>
          <w:color w:val="auto"/>
          <w:szCs w:val="24"/>
        </w:rPr>
        <w:t>申请人的资格要求</w:t>
      </w:r>
    </w:p>
    <w:p w14:paraId="54158215">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1.符合《政府采购法》第22条条件，并提供下列材料：</w:t>
      </w:r>
    </w:p>
    <w:p w14:paraId="0A3F55FA">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（1）供应商的营业执照等证明文件，自然人的身份证明；</w:t>
      </w:r>
    </w:p>
    <w:p w14:paraId="7563C283">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（2）财务状况报告，依法缴纳税收和社会保障资金的相关材料；</w:t>
      </w:r>
    </w:p>
    <w:p w14:paraId="4F4FD59C">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（3）具备履行合同所必需的设备和专业技术能力的证明材料；</w:t>
      </w:r>
    </w:p>
    <w:p w14:paraId="50D89CA1">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（4）参加政府采购活动前3年内在经营活动中没有重大违法记录的书面声明；</w:t>
      </w:r>
    </w:p>
    <w:p w14:paraId="3AFAD65F">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（5）具备法律、行政法规规定的其他条件的证明材料；</w:t>
      </w:r>
    </w:p>
    <w:p w14:paraId="59546356">
      <w:pPr>
        <w:pStyle w:val="10"/>
        <w:ind w:firstLine="480" w:firstLineChars="200"/>
        <w:rPr>
          <w:rFonts w:ascii="宋体" w:hAnsi="宋体" w:cs="宋体"/>
          <w:color w:val="auto"/>
          <w:sz w:val="24"/>
        </w:rPr>
      </w:pPr>
      <w:r>
        <w:rPr>
          <w:rFonts w:hint="eastAsia" w:ascii="宋体" w:hAnsi="宋体" w:cs="宋体"/>
          <w:color w:val="auto"/>
          <w:sz w:val="24"/>
        </w:rPr>
        <w:t>2.公益一类事业单位、纳入事业编制管理且经费完全或主要由财政保障的群团组织，不作为本次政府购买服务的承接主体。</w:t>
      </w:r>
    </w:p>
    <w:p w14:paraId="5ECDAF46">
      <w:pPr>
        <w:pStyle w:val="10"/>
        <w:ind w:firstLine="480" w:firstLineChars="200"/>
        <w:rPr>
          <w:rFonts w:ascii="宋体" w:hAnsi="宋体" w:cs="宋体"/>
          <w:color w:val="auto"/>
          <w:sz w:val="24"/>
        </w:rPr>
      </w:pPr>
      <w:r>
        <w:rPr>
          <w:rFonts w:hint="eastAsia" w:ascii="宋体" w:hAnsi="宋体" w:cs="宋体"/>
          <w:color w:val="auto"/>
          <w:sz w:val="24"/>
        </w:rPr>
        <w:t>3.经信用中国（www.creditchina.gov.cn）、中国政府采购网（www.ccgp.gov.cn）等渠道查询后，列入失信被执行人、重大税收违法失信主体、政府采购严重违法失信行为记录名单的，取消投标资格；</w:t>
      </w:r>
    </w:p>
    <w:p w14:paraId="53012445">
      <w:pPr>
        <w:pStyle w:val="10"/>
        <w:ind w:firstLine="480" w:firstLineChars="200"/>
        <w:rPr>
          <w:rFonts w:ascii="宋体" w:hAnsi="宋体" w:cs="宋体"/>
          <w:color w:val="auto"/>
          <w:sz w:val="24"/>
        </w:rPr>
      </w:pPr>
      <w:r>
        <w:rPr>
          <w:rFonts w:hint="eastAsia" w:ascii="宋体" w:hAnsi="宋体" w:cs="宋体"/>
          <w:color w:val="auto"/>
          <w:sz w:val="24"/>
        </w:rPr>
        <w:t>4.单位负责人为同一人或者存在直接控股、管理关系的不同供应商，不得参加同一合同项下的政府采购活动。否则，皆取消投标资格；</w:t>
      </w:r>
    </w:p>
    <w:p w14:paraId="0D920A01">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5.为本采购项目提供整体设计、规范编制或者项目管理、监理、检测等服务的供应商，不得再参加该采购项目的其他采购活动；</w:t>
      </w:r>
    </w:p>
    <w:p w14:paraId="7D145B5B">
      <w:pPr>
        <w:pStyle w:val="10"/>
        <w:ind w:firstLine="480" w:firstLineChars="200"/>
        <w:rPr>
          <w:rFonts w:ascii="宋体" w:hAnsi="宋体" w:cs="宋体"/>
          <w:color w:val="auto"/>
          <w:sz w:val="24"/>
          <w:szCs w:val="32"/>
          <w:lang w:val="zh-CN"/>
        </w:rPr>
      </w:pPr>
      <w:r>
        <w:rPr>
          <w:rFonts w:hint="eastAsia" w:ascii="宋体" w:hAnsi="宋体" w:cs="宋体"/>
          <w:color w:val="auto"/>
          <w:sz w:val="24"/>
        </w:rPr>
        <w:t>6.不具备独立承担民事责任的分公司不能以分公司名义参与政府采购活动（除银行、保险、石油石化、电力、通信等特殊行业外）。分公司参与本项目政府采购活动须提供总公司针对本项目的授权。</w:t>
      </w:r>
    </w:p>
    <w:p w14:paraId="5C7B2706">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7.落实政府采购政策需满足的资格要求：无</w:t>
      </w:r>
    </w:p>
    <w:p w14:paraId="03AD0FDF">
      <w:pPr>
        <w:numPr>
          <w:ilvl w:val="0"/>
          <w:numId w:val="2"/>
        </w:numPr>
        <w:spacing w:beforeLines="30"/>
        <w:rPr>
          <w:rFonts w:ascii="宋体" w:hAnsi="宋体" w:cs="宋体"/>
          <w:b/>
          <w:bCs/>
          <w:color w:val="auto"/>
          <w:szCs w:val="24"/>
        </w:rPr>
      </w:pPr>
      <w:r>
        <w:rPr>
          <w:rFonts w:hint="eastAsia" w:ascii="宋体" w:hAnsi="宋体" w:cs="宋体"/>
          <w:b/>
          <w:bCs/>
          <w:color w:val="auto"/>
          <w:szCs w:val="24"/>
        </w:rPr>
        <w:t>获取采购文件</w:t>
      </w:r>
    </w:p>
    <w:p w14:paraId="4C1FAF51">
      <w:pPr>
        <w:pStyle w:val="30"/>
        <w:spacing w:before="0" w:beforeAutospacing="0" w:after="0" w:afterAutospacing="0"/>
        <w:ind w:firstLine="420"/>
        <w:rPr>
          <w:color w:val="auto"/>
        </w:rPr>
      </w:pPr>
      <w:r>
        <w:rPr>
          <w:rFonts w:hint="eastAsia"/>
          <w:color w:val="auto"/>
        </w:rPr>
        <w:t>时间：2026年04月</w:t>
      </w:r>
      <w:r>
        <w:rPr>
          <w:rFonts w:hint="eastAsia"/>
          <w:color w:val="auto"/>
          <w:lang w:val="en-US" w:eastAsia="zh-CN"/>
        </w:rPr>
        <w:t>27</w:t>
      </w:r>
      <w:r>
        <w:rPr>
          <w:rFonts w:hint="eastAsia"/>
          <w:color w:val="auto"/>
        </w:rPr>
        <w:t>日至2026年</w:t>
      </w:r>
      <w:r>
        <w:rPr>
          <w:rFonts w:hint="eastAsia"/>
          <w:color w:val="auto"/>
          <w:lang w:val="en-US" w:eastAsia="zh-CN"/>
        </w:rPr>
        <w:t>05</w:t>
      </w:r>
      <w:r>
        <w:rPr>
          <w:rFonts w:hint="eastAsia"/>
          <w:color w:val="auto"/>
        </w:rPr>
        <w:t>月</w:t>
      </w:r>
      <w:r>
        <w:rPr>
          <w:rFonts w:hint="eastAsia"/>
          <w:color w:val="auto"/>
          <w:lang w:val="en-US" w:eastAsia="zh-CN"/>
        </w:rPr>
        <w:t>06</w:t>
      </w:r>
      <w:r>
        <w:rPr>
          <w:rFonts w:hint="eastAsia"/>
          <w:color w:val="auto"/>
        </w:rPr>
        <w:t>日，每天上午00:00至12:00，下午12:00至23:59（北京时间，法定节假日除外）</w:t>
      </w:r>
    </w:p>
    <w:p w14:paraId="55B9ED09">
      <w:pPr>
        <w:widowControl w:val="0"/>
        <w:adjustRightInd/>
        <w:snapToGrid/>
        <w:spacing w:beforeLines="30"/>
        <w:ind w:left="557" w:leftChars="232"/>
        <w:rPr>
          <w:rFonts w:ascii="宋体" w:hAnsi="宋体" w:cs="宋体"/>
          <w:color w:val="auto"/>
          <w:szCs w:val="24"/>
        </w:rPr>
      </w:pPr>
      <w:r>
        <w:rPr>
          <w:rFonts w:hint="eastAsia" w:ascii="宋体" w:hAnsi="宋体" w:cs="宋体"/>
          <w:color w:val="auto"/>
          <w:szCs w:val="24"/>
        </w:rPr>
        <w:t>地点：政采云平台线上获取；</w:t>
      </w:r>
    </w:p>
    <w:p w14:paraId="02BD9023">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方式：供应商登录政采云平台https://www.zcygov.cn/在线申请获取采购文件（进入“项目采购”应用，在获取采购文件菜单中选择项目，申请获取采购文件）</w:t>
      </w:r>
    </w:p>
    <w:p w14:paraId="33122687">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售价：0元</w:t>
      </w:r>
    </w:p>
    <w:p w14:paraId="119ACE29">
      <w:pPr>
        <w:numPr>
          <w:ilvl w:val="0"/>
          <w:numId w:val="2"/>
        </w:numPr>
        <w:spacing w:beforeLines="30"/>
        <w:rPr>
          <w:rFonts w:ascii="宋体" w:hAnsi="宋体" w:cs="宋体"/>
          <w:b/>
          <w:bCs/>
          <w:color w:val="auto"/>
          <w:szCs w:val="24"/>
        </w:rPr>
      </w:pPr>
      <w:r>
        <w:rPr>
          <w:rFonts w:hint="eastAsia" w:ascii="宋体" w:hAnsi="宋体" w:cs="宋体"/>
          <w:b/>
          <w:bCs/>
          <w:color w:val="auto"/>
          <w:szCs w:val="24"/>
        </w:rPr>
        <w:t>响应文件提交</w:t>
      </w:r>
    </w:p>
    <w:p w14:paraId="7D4536F5">
      <w:pPr>
        <w:widowControl w:val="0"/>
        <w:adjustRightInd/>
        <w:snapToGrid/>
        <w:spacing w:beforeLines="30"/>
        <w:ind w:firstLine="480" w:firstLineChars="200"/>
        <w:rPr>
          <w:rFonts w:hint="eastAsia" w:ascii="宋体" w:hAnsi="宋体" w:eastAsia="宋体" w:cs="宋体"/>
          <w:color w:val="auto"/>
          <w:szCs w:val="24"/>
          <w:lang w:eastAsia="zh-CN"/>
        </w:rPr>
      </w:pPr>
      <w:r>
        <w:rPr>
          <w:rFonts w:hint="eastAsia" w:ascii="宋体" w:hAnsi="宋体" w:cs="宋体"/>
          <w:color w:val="auto"/>
          <w:szCs w:val="24"/>
        </w:rPr>
        <w:t>截止时间：</w:t>
      </w:r>
      <w:r>
        <w:rPr>
          <w:rFonts w:hint="eastAsia" w:ascii="宋体" w:hAnsi="宋体" w:cs="宋体"/>
          <w:color w:val="auto"/>
          <w:szCs w:val="24"/>
          <w:lang w:eastAsia="zh-CN"/>
        </w:rPr>
        <w:t>2026年05月07日09时30分（北京时间）</w:t>
      </w:r>
    </w:p>
    <w:p w14:paraId="4E502665">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地点：请登录政采云投标客户端投标</w:t>
      </w:r>
    </w:p>
    <w:p w14:paraId="02A17210">
      <w:pPr>
        <w:numPr>
          <w:ilvl w:val="0"/>
          <w:numId w:val="2"/>
        </w:numPr>
        <w:spacing w:beforeLines="30"/>
        <w:rPr>
          <w:rFonts w:ascii="宋体" w:hAnsi="宋体" w:cs="宋体"/>
          <w:color w:val="auto"/>
          <w:szCs w:val="24"/>
        </w:rPr>
      </w:pPr>
      <w:r>
        <w:rPr>
          <w:rFonts w:hint="eastAsia" w:ascii="宋体" w:hAnsi="宋体" w:cs="宋体"/>
          <w:color w:val="auto"/>
          <w:szCs w:val="24"/>
        </w:rPr>
        <w:t>响应文件开启</w:t>
      </w:r>
    </w:p>
    <w:p w14:paraId="36006719">
      <w:pPr>
        <w:widowControl w:val="0"/>
        <w:adjustRightInd/>
        <w:snapToGrid/>
        <w:spacing w:beforeLines="30"/>
        <w:ind w:firstLine="480" w:firstLineChars="200"/>
        <w:rPr>
          <w:rFonts w:hint="eastAsia" w:ascii="宋体" w:hAnsi="宋体" w:eastAsia="宋体" w:cs="宋体"/>
          <w:color w:val="auto"/>
          <w:szCs w:val="24"/>
          <w:lang w:eastAsia="zh-CN"/>
        </w:rPr>
      </w:pPr>
      <w:r>
        <w:rPr>
          <w:rFonts w:hint="eastAsia"/>
          <w:color w:val="auto"/>
        </w:rPr>
        <w:t>开启时间</w:t>
      </w:r>
      <w:r>
        <w:rPr>
          <w:rFonts w:hint="eastAsia" w:ascii="宋体" w:hAnsi="宋体" w:cs="宋体"/>
          <w:color w:val="auto"/>
          <w:szCs w:val="24"/>
        </w:rPr>
        <w:t>：</w:t>
      </w:r>
      <w:r>
        <w:rPr>
          <w:rFonts w:hint="eastAsia" w:ascii="宋体" w:hAnsi="宋体" w:cs="宋体"/>
          <w:color w:val="auto"/>
          <w:szCs w:val="24"/>
          <w:lang w:eastAsia="zh-CN"/>
        </w:rPr>
        <w:t>2026年05月07日09时30分（北京时间）</w:t>
      </w:r>
    </w:p>
    <w:p w14:paraId="7BCCCB4D">
      <w:pPr>
        <w:pStyle w:val="30"/>
        <w:spacing w:before="0" w:beforeAutospacing="0" w:after="0" w:afterAutospacing="0" w:line="300" w:lineRule="auto"/>
        <w:ind w:firstLine="420"/>
        <w:rPr>
          <w:color w:val="auto"/>
        </w:rPr>
      </w:pPr>
      <w:r>
        <w:rPr>
          <w:rFonts w:hint="eastAsia"/>
          <w:color w:val="auto"/>
        </w:rPr>
        <w:t>地点：西宁市城西区海湖新区五四西路91号卢浮公馆双子座B座17楼</w:t>
      </w:r>
    </w:p>
    <w:p w14:paraId="39F52BEB">
      <w:pPr>
        <w:numPr>
          <w:ilvl w:val="0"/>
          <w:numId w:val="2"/>
        </w:numPr>
        <w:spacing w:beforeLines="30"/>
        <w:rPr>
          <w:rFonts w:ascii="宋体" w:hAnsi="宋体" w:cs="宋体"/>
          <w:b/>
          <w:bCs/>
          <w:color w:val="auto"/>
          <w:szCs w:val="24"/>
        </w:rPr>
      </w:pPr>
      <w:r>
        <w:rPr>
          <w:rFonts w:hint="eastAsia" w:ascii="宋体" w:hAnsi="宋体" w:cs="宋体"/>
          <w:b/>
          <w:bCs/>
          <w:color w:val="auto"/>
          <w:szCs w:val="24"/>
        </w:rPr>
        <w:t>公告期限</w:t>
      </w:r>
    </w:p>
    <w:p w14:paraId="2A2C34AE">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自本公告发布之日起5个工作日。</w:t>
      </w:r>
    </w:p>
    <w:p w14:paraId="1F1C25B0">
      <w:pPr>
        <w:numPr>
          <w:ilvl w:val="0"/>
          <w:numId w:val="2"/>
        </w:numPr>
        <w:spacing w:beforeLines="30"/>
        <w:rPr>
          <w:rFonts w:ascii="宋体" w:hAnsi="宋体" w:cs="宋体"/>
          <w:b/>
          <w:bCs/>
          <w:color w:val="auto"/>
          <w:szCs w:val="24"/>
        </w:rPr>
      </w:pPr>
      <w:r>
        <w:rPr>
          <w:rFonts w:hint="eastAsia" w:ascii="宋体" w:hAnsi="宋体" w:cs="宋体"/>
          <w:b/>
          <w:bCs/>
          <w:color w:val="auto"/>
          <w:szCs w:val="24"/>
        </w:rPr>
        <w:t>其他补充事宜</w:t>
      </w:r>
    </w:p>
    <w:p w14:paraId="6A1842FF">
      <w:pPr>
        <w:ind w:firstLine="480" w:firstLineChars="200"/>
        <w:rPr>
          <w:rFonts w:ascii="宋体" w:hAnsi="宋体" w:cs="宋体"/>
          <w:color w:val="auto"/>
          <w:szCs w:val="24"/>
          <w:lang w:val="zh-CN"/>
        </w:rPr>
      </w:pPr>
      <w:r>
        <w:rPr>
          <w:rFonts w:hint="eastAsia" w:ascii="宋体" w:hAnsi="宋体" w:cs="宋体"/>
          <w:color w:val="auto"/>
          <w:szCs w:val="24"/>
          <w:lang w:val="zh-CN"/>
        </w:rPr>
        <w:t>1.本次招标采用线上提交响应文件的方式进行评审，线上响应文件必须在响应文件递交截止时间前上传政采云平台。</w:t>
      </w:r>
    </w:p>
    <w:p w14:paraId="441DFC55">
      <w:pPr>
        <w:ind w:firstLine="480" w:firstLineChars="200"/>
        <w:jc w:val="both"/>
        <w:rPr>
          <w:rFonts w:ascii="宋体" w:hAnsi="宋体" w:cs="宋体"/>
          <w:color w:val="auto"/>
          <w:szCs w:val="24"/>
          <w:lang w:val="zh-CN"/>
        </w:rPr>
      </w:pPr>
      <w:r>
        <w:rPr>
          <w:rFonts w:hint="eastAsia" w:ascii="宋体" w:hAnsi="宋体" w:cs="宋体"/>
          <w:color w:val="auto"/>
          <w:szCs w:val="24"/>
          <w:lang w:val="zh-CN"/>
        </w:rPr>
        <w:t>2.若对项目采购电子交易系统操作有疑问，可登录政采云（https://www.zcygov.cn/），点击右侧咨询小采，获取采小蜜智能服务管家帮助，或拨打政采云服务热线</w:t>
      </w:r>
      <w:r>
        <w:rPr>
          <w:rFonts w:hint="eastAsia" w:ascii="宋体" w:hAnsi="宋体" w:cs="宋体"/>
          <w:color w:val="auto"/>
          <w:szCs w:val="24"/>
        </w:rPr>
        <w:t>95763</w:t>
      </w:r>
      <w:r>
        <w:rPr>
          <w:rFonts w:hint="eastAsia" w:ascii="宋体" w:hAnsi="宋体" w:cs="宋体"/>
          <w:color w:val="auto"/>
          <w:szCs w:val="24"/>
          <w:lang w:val="zh-CN"/>
        </w:rPr>
        <w:t>获取热线服务帮助。CA问题联系电话（人工）；天谷CA400-087-8198。</w:t>
      </w:r>
    </w:p>
    <w:p w14:paraId="46EBE01C">
      <w:pPr>
        <w:pStyle w:val="30"/>
        <w:spacing w:before="0" w:beforeAutospacing="0" w:after="0" w:afterAutospacing="0"/>
        <w:ind w:firstLine="480" w:firstLineChars="200"/>
        <w:jc w:val="both"/>
        <w:rPr>
          <w:color w:val="auto"/>
          <w:lang w:val="zh-CN"/>
        </w:rPr>
      </w:pPr>
      <w:r>
        <w:rPr>
          <w:rFonts w:hint="eastAsia"/>
          <w:color w:val="auto"/>
          <w:lang w:val="zh-CN"/>
        </w:rPr>
        <w:t>3.本项</w:t>
      </w:r>
      <w:r>
        <w:rPr>
          <w:rFonts w:hint="eastAsia"/>
          <w:color w:val="auto"/>
        </w:rPr>
        <w:t>目招标公告在</w:t>
      </w:r>
      <w:r>
        <w:rPr>
          <w:rFonts w:hint="eastAsia"/>
          <w:color w:val="auto"/>
          <w:lang w:eastAsia="zh-CN"/>
        </w:rPr>
        <w:t>《青海省政府采购网》、《青海省公共资源交易网》、《青海项目信息网》</w:t>
      </w:r>
      <w:r>
        <w:rPr>
          <w:rFonts w:hint="eastAsia"/>
          <w:color w:val="auto"/>
          <w:lang w:val="zh-CN"/>
        </w:rPr>
        <w:t>同时发布，公告内容</w:t>
      </w:r>
      <w:r>
        <w:rPr>
          <w:rFonts w:hint="eastAsia"/>
          <w:color w:val="auto"/>
        </w:rPr>
        <w:t>以青海政府采购网发布的为准。</w:t>
      </w:r>
    </w:p>
    <w:p w14:paraId="0F48DB21">
      <w:pPr>
        <w:spacing w:beforeLines="30"/>
        <w:ind w:firstLine="480" w:firstLineChars="200"/>
        <w:rPr>
          <w:rStyle w:val="50"/>
          <w:rFonts w:ascii="宋体" w:hAnsi="宋体" w:eastAsia="宋体" w:cs="宋体"/>
          <w:color w:val="auto"/>
        </w:rPr>
      </w:pPr>
      <w:r>
        <w:rPr>
          <w:rFonts w:hint="eastAsia"/>
          <w:color w:val="auto"/>
          <w:lang w:val="zh-CN"/>
        </w:rPr>
        <w:t>4.</w:t>
      </w:r>
      <w:r>
        <w:rPr>
          <w:rStyle w:val="50"/>
          <w:rFonts w:ascii="宋体" w:hAnsi="宋体" w:eastAsia="宋体" w:cs="宋体"/>
          <w:color w:val="auto"/>
        </w:rPr>
        <w:t>本次采购为全流程电子化，解密时长为30分钟，未在招标文件规定的时间内解密的，自行承担后果。</w:t>
      </w:r>
    </w:p>
    <w:p w14:paraId="0E60A1A9">
      <w:pPr>
        <w:spacing w:beforeLines="30"/>
        <w:ind w:firstLine="482" w:firstLineChars="200"/>
        <w:rPr>
          <w:b/>
          <w:bCs/>
          <w:color w:val="auto"/>
        </w:rPr>
      </w:pPr>
      <w:r>
        <w:rPr>
          <w:rFonts w:hint="eastAsia"/>
          <w:b/>
          <w:bCs/>
          <w:color w:val="auto"/>
        </w:rPr>
        <w:t>5.在开、评标过程中发现投标供应商 IP 地址、mac 地址、硬件号等存在异常预警情形，对预警的投标供应商按无效投标处理，若由此原因导致投标无效的责任自负。</w:t>
      </w:r>
    </w:p>
    <w:p w14:paraId="01AFB0B6">
      <w:pPr>
        <w:pStyle w:val="30"/>
        <w:spacing w:before="0" w:beforeAutospacing="0" w:after="0" w:afterAutospacing="0"/>
        <w:ind w:firstLine="480" w:firstLineChars="200"/>
        <w:jc w:val="both"/>
        <w:rPr>
          <w:color w:val="auto"/>
        </w:rPr>
      </w:pPr>
      <w:r>
        <w:rPr>
          <w:rFonts w:hint="eastAsia"/>
          <w:color w:val="auto"/>
        </w:rPr>
        <w:t>6.答疑方式：磋商小组根据响应情况确定答疑时间，答疑或澄清采用在青海省政府采购电子化平台上进行，供应商可在青海省政府采购电子化平台上的“我的澄清”界面了解答疑时间等信息。如在青海省政府采购电子化平台上未回复的答疑者，视同放弃答疑。</w:t>
      </w:r>
    </w:p>
    <w:p w14:paraId="4D6E091B">
      <w:pPr>
        <w:numPr>
          <w:ilvl w:val="0"/>
          <w:numId w:val="2"/>
        </w:numPr>
        <w:spacing w:beforeLines="30"/>
        <w:rPr>
          <w:rFonts w:ascii="宋体" w:hAnsi="宋体" w:cs="宋体"/>
          <w:b/>
          <w:bCs/>
          <w:color w:val="auto"/>
          <w:szCs w:val="24"/>
        </w:rPr>
      </w:pPr>
      <w:r>
        <w:rPr>
          <w:rFonts w:hint="eastAsia" w:ascii="宋体" w:hAnsi="宋体" w:cs="宋体"/>
          <w:b/>
          <w:bCs/>
          <w:color w:val="auto"/>
          <w:szCs w:val="24"/>
        </w:rPr>
        <w:t>对本次招标提出询问，请按以下方式联系</w:t>
      </w:r>
    </w:p>
    <w:p w14:paraId="17014EFE">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1.采购人信息</w:t>
      </w:r>
    </w:p>
    <w:p w14:paraId="3BC894D3">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采 购 人：青海省地质调查局</w:t>
      </w:r>
    </w:p>
    <w:p w14:paraId="49BDF70E">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联 系 人：董老师</w:t>
      </w:r>
    </w:p>
    <w:p w14:paraId="173B8D6F">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联系电话：</w:t>
      </w:r>
      <w:r>
        <w:rPr>
          <w:rFonts w:hint="eastAsia" w:ascii="宋体" w:hAnsi="宋体" w:cs="宋体"/>
          <w:color w:val="auto"/>
        </w:rPr>
        <w:t>0971-6107963</w:t>
      </w:r>
    </w:p>
    <w:p w14:paraId="61073EA2">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联系地址：</w:t>
      </w:r>
      <w:r>
        <w:rPr>
          <w:rFonts w:hint="eastAsia" w:ascii="宋体" w:hAnsi="宋体" w:cs="宋体"/>
          <w:color w:val="auto"/>
          <w:spacing w:val="-3"/>
        </w:rPr>
        <w:t>青海省西宁市城西区胜利路22号地矿花园C座</w:t>
      </w:r>
    </w:p>
    <w:p w14:paraId="1D7B3AF3">
      <w:pPr>
        <w:widowControl w:val="0"/>
        <w:adjustRightInd/>
        <w:snapToGrid/>
        <w:spacing w:beforeLines="30"/>
        <w:ind w:left="480" w:leftChars="200"/>
        <w:rPr>
          <w:rFonts w:ascii="宋体" w:hAnsi="宋体" w:cs="宋体"/>
          <w:color w:val="auto"/>
          <w:szCs w:val="24"/>
        </w:rPr>
      </w:pPr>
      <w:r>
        <w:rPr>
          <w:rFonts w:hint="eastAsia" w:ascii="宋体" w:hAnsi="宋体" w:cs="宋体"/>
          <w:color w:val="auto"/>
          <w:szCs w:val="24"/>
        </w:rPr>
        <w:t>2.采购代理机构信息</w:t>
      </w:r>
    </w:p>
    <w:p w14:paraId="7F341EB3">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名 称：青海海际项目咨询管理有限公司</w:t>
      </w:r>
    </w:p>
    <w:p w14:paraId="3634F93C">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地 址：青海省西宁市城西区海湖新区五四西路91号卢浮公馆双子座B座17楼</w:t>
      </w:r>
    </w:p>
    <w:p w14:paraId="2310A11D">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联系方式：0971-4327809</w:t>
      </w:r>
    </w:p>
    <w:p w14:paraId="1EF8111E">
      <w:pPr>
        <w:widowControl w:val="0"/>
        <w:adjustRightInd/>
        <w:snapToGrid/>
        <w:spacing w:beforeLines="30"/>
        <w:ind w:left="480" w:leftChars="200"/>
        <w:rPr>
          <w:rFonts w:ascii="宋体" w:hAnsi="宋体" w:cs="宋体"/>
          <w:color w:val="auto"/>
          <w:szCs w:val="24"/>
        </w:rPr>
      </w:pPr>
      <w:r>
        <w:rPr>
          <w:rFonts w:hint="eastAsia" w:ascii="宋体" w:hAnsi="宋体" w:cs="宋体"/>
          <w:color w:val="auto"/>
          <w:szCs w:val="24"/>
        </w:rPr>
        <w:t>3.项目联系方式</w:t>
      </w:r>
    </w:p>
    <w:p w14:paraId="2FA009A2">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项目联系人：姜婷</w:t>
      </w:r>
    </w:p>
    <w:p w14:paraId="051B62C4">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电话：0971-4327809</w:t>
      </w:r>
      <w:bookmarkStart w:id="2" w:name="_Toc19487"/>
      <w:bookmarkStart w:id="3" w:name="_Toc3201"/>
      <w:bookmarkStart w:id="4" w:name="_Toc59135307"/>
    </w:p>
    <w:p w14:paraId="04B77F87">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邮箱：</w:t>
      </w:r>
      <w:r>
        <w:rPr>
          <w:color w:val="auto"/>
        </w:rPr>
        <w:fldChar w:fldCharType="begin"/>
      </w:r>
      <w:r>
        <w:rPr>
          <w:color w:val="auto"/>
        </w:rPr>
        <w:instrText xml:space="preserve"> HYPERLINK "mailto:hjxmzxgl@163.com" </w:instrText>
      </w:r>
      <w:r>
        <w:rPr>
          <w:color w:val="auto"/>
        </w:rPr>
        <w:fldChar w:fldCharType="separate"/>
      </w:r>
      <w:r>
        <w:rPr>
          <w:rFonts w:hint="eastAsia" w:ascii="宋体" w:hAnsi="宋体" w:cs="宋体"/>
          <w:color w:val="auto"/>
          <w:szCs w:val="24"/>
        </w:rPr>
        <w:t>hjxmzxgl@163.com</w:t>
      </w:r>
      <w:r>
        <w:rPr>
          <w:rFonts w:hint="eastAsia" w:ascii="宋体" w:hAnsi="宋体" w:cs="宋体"/>
          <w:color w:val="auto"/>
          <w:szCs w:val="24"/>
        </w:rPr>
        <w:fldChar w:fldCharType="end"/>
      </w:r>
    </w:p>
    <w:p w14:paraId="3702311D">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4.财政监督部门及电话</w:t>
      </w:r>
    </w:p>
    <w:p w14:paraId="555D775C">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单位名称：青海省财政厅</w:t>
      </w:r>
    </w:p>
    <w:p w14:paraId="7AB2B822">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联系电话：0971-3660356</w:t>
      </w:r>
    </w:p>
    <w:p w14:paraId="2DF581E8">
      <w:pPr>
        <w:widowControl w:val="0"/>
        <w:adjustRightInd/>
        <w:snapToGrid/>
        <w:spacing w:beforeLines="30"/>
        <w:ind w:firstLine="720" w:firstLineChars="200"/>
        <w:rPr>
          <w:rFonts w:cs="Arial"/>
          <w:lang w:val="zh-CN"/>
        </w:rPr>
      </w:pPr>
      <w:r>
        <w:rPr>
          <w:rFonts w:hint="eastAsia" w:ascii="宋体" w:hAnsi="宋体" w:cs="宋体"/>
          <w:sz w:val="36"/>
          <w:lang w:val="zh-CN"/>
        </w:rPr>
        <w:br w:type="page"/>
      </w:r>
      <w:bookmarkStart w:id="5" w:name="_Toc105"/>
      <w:r>
        <w:rPr>
          <w:rFonts w:hint="eastAsia" w:ascii="宋体" w:hAnsi="宋体" w:cs="Arial"/>
          <w:b/>
          <w:bCs/>
          <w:kern w:val="2"/>
          <w:sz w:val="36"/>
          <w:szCs w:val="32"/>
          <w:lang w:val="zh-CN"/>
        </w:rPr>
        <w:t>第二部分  供应商须知前附表</w:t>
      </w:r>
      <w:bookmarkEnd w:id="2"/>
      <w:bookmarkEnd w:id="3"/>
      <w:bookmarkEnd w:id="4"/>
      <w:bookmarkEnd w:id="5"/>
    </w:p>
    <w:tbl>
      <w:tblPr>
        <w:tblStyle w:val="34"/>
        <w:tblW w:w="9137" w:type="dxa"/>
        <w:jc w:val="center"/>
        <w:tblLayout w:type="fixed"/>
        <w:tblCellMar>
          <w:top w:w="0" w:type="dxa"/>
          <w:left w:w="57" w:type="dxa"/>
          <w:bottom w:w="0" w:type="dxa"/>
          <w:right w:w="57" w:type="dxa"/>
        </w:tblCellMar>
      </w:tblPr>
      <w:tblGrid>
        <w:gridCol w:w="798"/>
        <w:gridCol w:w="1617"/>
        <w:gridCol w:w="6722"/>
      </w:tblGrid>
      <w:tr w14:paraId="6FD1DB47">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4E9A846B">
            <w:pPr>
              <w:autoSpaceDE w:val="0"/>
              <w:autoSpaceDN w:val="0"/>
              <w:spacing w:beforeLines="30" w:afterLines="30" w:line="312" w:lineRule="auto"/>
              <w:jc w:val="center"/>
              <w:rPr>
                <w:rFonts w:cs="Arial"/>
                <w:szCs w:val="24"/>
                <w:lang w:val="zh-CN"/>
              </w:rPr>
            </w:pPr>
            <w:r>
              <w:rPr>
                <w:rFonts w:cs="Arial"/>
                <w:b/>
                <w:bCs/>
                <w:szCs w:val="24"/>
                <w:lang w:val="zh-CN"/>
              </w:rPr>
              <w:t>序号</w:t>
            </w:r>
          </w:p>
        </w:tc>
        <w:tc>
          <w:tcPr>
            <w:tcW w:w="8339" w:type="dxa"/>
            <w:gridSpan w:val="2"/>
            <w:tcBorders>
              <w:top w:val="single" w:color="000000" w:sz="6" w:space="0"/>
              <w:left w:val="single" w:color="000000" w:sz="6" w:space="0"/>
              <w:bottom w:val="single" w:color="000000" w:sz="6" w:space="0"/>
              <w:right w:val="single" w:color="000000" w:sz="6" w:space="0"/>
            </w:tcBorders>
            <w:vAlign w:val="center"/>
          </w:tcPr>
          <w:p w14:paraId="7245CDD4">
            <w:pPr>
              <w:autoSpaceDE w:val="0"/>
              <w:autoSpaceDN w:val="0"/>
              <w:spacing w:beforeLines="30" w:afterLines="30" w:line="312" w:lineRule="auto"/>
              <w:jc w:val="center"/>
              <w:rPr>
                <w:rFonts w:cs="Arial"/>
                <w:szCs w:val="24"/>
                <w:lang w:val="zh-CN"/>
              </w:rPr>
            </w:pPr>
            <w:r>
              <w:rPr>
                <w:rFonts w:cs="Arial"/>
                <w:b/>
                <w:bCs/>
                <w:szCs w:val="24"/>
                <w:lang w:val="zh-CN"/>
              </w:rPr>
              <w:t>内容</w:t>
            </w:r>
          </w:p>
        </w:tc>
      </w:tr>
      <w:tr w14:paraId="1AE3C1D6">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1036BCC2">
            <w:pPr>
              <w:widowControl w:val="0"/>
              <w:numPr>
                <w:ilvl w:val="0"/>
                <w:numId w:val="3"/>
              </w:numPr>
              <w:tabs>
                <w:tab w:val="left" w:pos="95"/>
              </w:tabs>
              <w:autoSpaceDE w:val="0"/>
              <w:autoSpaceDN w:val="0"/>
              <w:spacing w:beforeLines="30" w:afterLines="30" w:line="312" w:lineRule="auto"/>
              <w:ind w:left="180" w:hanging="180"/>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0F84FAB9">
            <w:pPr>
              <w:autoSpaceDE w:val="0"/>
              <w:autoSpaceDN w:val="0"/>
              <w:spacing w:beforeLines="30" w:afterLines="30" w:line="312" w:lineRule="auto"/>
              <w:jc w:val="center"/>
              <w:rPr>
                <w:rFonts w:cs="Arial"/>
                <w:szCs w:val="24"/>
              </w:rPr>
            </w:pPr>
            <w:r>
              <w:rPr>
                <w:rFonts w:hint="eastAsia" w:cs="Arial"/>
                <w:szCs w:val="24"/>
              </w:rPr>
              <w:t>采购项目编号</w:t>
            </w:r>
          </w:p>
        </w:tc>
        <w:tc>
          <w:tcPr>
            <w:tcW w:w="6722" w:type="dxa"/>
            <w:tcBorders>
              <w:top w:val="single" w:color="000000" w:sz="6" w:space="0"/>
              <w:left w:val="single" w:color="000000" w:sz="6" w:space="0"/>
              <w:bottom w:val="single" w:color="000000" w:sz="6" w:space="0"/>
              <w:right w:val="single" w:color="000000" w:sz="6" w:space="0"/>
            </w:tcBorders>
            <w:vAlign w:val="center"/>
          </w:tcPr>
          <w:p w14:paraId="64E63F7A">
            <w:pPr>
              <w:autoSpaceDE w:val="0"/>
              <w:autoSpaceDN w:val="0"/>
              <w:spacing w:beforeLines="30" w:afterLines="30" w:line="312" w:lineRule="auto"/>
              <w:rPr>
                <w:rFonts w:cs="Arial"/>
                <w:szCs w:val="24"/>
              </w:rPr>
            </w:pPr>
            <w:r>
              <w:rPr>
                <w:rFonts w:hint="eastAsia" w:cs="Arial"/>
                <w:bCs/>
                <w:szCs w:val="24"/>
              </w:rPr>
              <w:t>青海海际竞磋（服务）2026-028</w:t>
            </w:r>
          </w:p>
        </w:tc>
      </w:tr>
      <w:tr w14:paraId="250A36C1">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4E5AC8A7">
            <w:pPr>
              <w:widowControl w:val="0"/>
              <w:numPr>
                <w:ilvl w:val="0"/>
                <w:numId w:val="3"/>
              </w:numPr>
              <w:tabs>
                <w:tab w:val="left" w:pos="95"/>
              </w:tabs>
              <w:autoSpaceDE w:val="0"/>
              <w:autoSpaceDN w:val="0"/>
              <w:spacing w:beforeLines="30" w:afterLines="30" w:line="312" w:lineRule="auto"/>
              <w:ind w:left="180" w:hanging="180"/>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3B7D4B15">
            <w:pPr>
              <w:autoSpaceDE w:val="0"/>
              <w:autoSpaceDN w:val="0"/>
              <w:spacing w:beforeLines="30" w:afterLines="30" w:line="312" w:lineRule="auto"/>
              <w:jc w:val="center"/>
              <w:rPr>
                <w:rFonts w:cs="Arial"/>
                <w:color w:val="auto"/>
                <w:szCs w:val="24"/>
              </w:rPr>
            </w:pPr>
            <w:r>
              <w:rPr>
                <w:rFonts w:cs="Arial"/>
                <w:color w:val="auto"/>
                <w:szCs w:val="24"/>
              </w:rPr>
              <w:t>采购项目名称</w:t>
            </w:r>
          </w:p>
        </w:tc>
        <w:tc>
          <w:tcPr>
            <w:tcW w:w="6722" w:type="dxa"/>
            <w:tcBorders>
              <w:top w:val="single" w:color="000000" w:sz="6" w:space="0"/>
              <w:left w:val="single" w:color="000000" w:sz="6" w:space="0"/>
              <w:bottom w:val="single" w:color="000000" w:sz="6" w:space="0"/>
              <w:right w:val="single" w:color="000000" w:sz="6" w:space="0"/>
            </w:tcBorders>
            <w:vAlign w:val="center"/>
          </w:tcPr>
          <w:p w14:paraId="45652D3D">
            <w:pPr>
              <w:autoSpaceDE w:val="0"/>
              <w:autoSpaceDN w:val="0"/>
              <w:spacing w:beforeLines="30" w:afterLines="30" w:line="312" w:lineRule="auto"/>
              <w:rPr>
                <w:rFonts w:cs="Arial"/>
                <w:color w:val="auto"/>
                <w:szCs w:val="24"/>
              </w:rPr>
            </w:pPr>
            <w:r>
              <w:rPr>
                <w:rFonts w:hint="eastAsia" w:asciiTheme="minorEastAsia" w:hAnsiTheme="minorEastAsia" w:eastAsiaTheme="minorEastAsia" w:cstheme="minorEastAsia"/>
                <w:color w:val="auto"/>
                <w:szCs w:val="24"/>
              </w:rPr>
              <w:t>青海省民和县官亭地区I48E001002、I48E001003、I48E001004三幅1∶5万区域地质调查</w:t>
            </w:r>
          </w:p>
        </w:tc>
      </w:tr>
      <w:tr w14:paraId="41A4FAE3">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2141E7AC">
            <w:pPr>
              <w:widowControl w:val="0"/>
              <w:numPr>
                <w:ilvl w:val="0"/>
                <w:numId w:val="3"/>
              </w:numPr>
              <w:tabs>
                <w:tab w:val="left" w:pos="95"/>
              </w:tabs>
              <w:autoSpaceDE w:val="0"/>
              <w:autoSpaceDN w:val="0"/>
              <w:spacing w:beforeLines="30" w:afterLines="30" w:line="312" w:lineRule="auto"/>
              <w:ind w:left="180" w:hanging="180"/>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62AE58B1">
            <w:pPr>
              <w:autoSpaceDE w:val="0"/>
              <w:autoSpaceDN w:val="0"/>
              <w:spacing w:beforeLines="30" w:afterLines="30" w:line="312" w:lineRule="auto"/>
              <w:jc w:val="center"/>
              <w:rPr>
                <w:rFonts w:cs="Arial"/>
                <w:szCs w:val="24"/>
              </w:rPr>
            </w:pPr>
            <w:r>
              <w:rPr>
                <w:rFonts w:cs="Arial"/>
                <w:szCs w:val="24"/>
              </w:rPr>
              <w:t>采购人</w:t>
            </w:r>
          </w:p>
        </w:tc>
        <w:tc>
          <w:tcPr>
            <w:tcW w:w="6722" w:type="dxa"/>
            <w:tcBorders>
              <w:top w:val="single" w:color="000000" w:sz="6" w:space="0"/>
              <w:left w:val="single" w:color="000000" w:sz="6" w:space="0"/>
              <w:bottom w:val="single" w:color="000000" w:sz="6" w:space="0"/>
              <w:right w:val="single" w:color="000000" w:sz="6" w:space="0"/>
            </w:tcBorders>
            <w:vAlign w:val="center"/>
          </w:tcPr>
          <w:p w14:paraId="3A40CC40">
            <w:pPr>
              <w:autoSpaceDE w:val="0"/>
              <w:autoSpaceDN w:val="0"/>
              <w:spacing w:beforeLines="30" w:afterLines="30" w:line="312" w:lineRule="auto"/>
            </w:pPr>
            <w:r>
              <w:rPr>
                <w:rFonts w:hint="eastAsia" w:ascii="宋体" w:hAnsi="宋体" w:cs="宋体"/>
                <w:szCs w:val="24"/>
              </w:rPr>
              <w:t>青海省地质调查局</w:t>
            </w:r>
          </w:p>
        </w:tc>
      </w:tr>
      <w:tr w14:paraId="7A376F66">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7ECC46AE">
            <w:pPr>
              <w:widowControl w:val="0"/>
              <w:numPr>
                <w:ilvl w:val="0"/>
                <w:numId w:val="3"/>
              </w:numPr>
              <w:tabs>
                <w:tab w:val="left" w:pos="95"/>
              </w:tabs>
              <w:autoSpaceDE w:val="0"/>
              <w:autoSpaceDN w:val="0"/>
              <w:spacing w:beforeLines="30" w:afterLines="30" w:line="312" w:lineRule="auto"/>
              <w:ind w:left="180" w:hanging="180"/>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57504060">
            <w:pPr>
              <w:autoSpaceDE w:val="0"/>
              <w:autoSpaceDN w:val="0"/>
              <w:spacing w:beforeLines="30" w:afterLines="30" w:line="312" w:lineRule="auto"/>
              <w:jc w:val="center"/>
              <w:rPr>
                <w:rFonts w:cs="Arial"/>
                <w:szCs w:val="24"/>
              </w:rPr>
            </w:pPr>
            <w:r>
              <w:rPr>
                <w:rFonts w:cs="Arial"/>
                <w:szCs w:val="24"/>
              </w:rPr>
              <w:t>采购代理机构</w:t>
            </w:r>
          </w:p>
        </w:tc>
        <w:tc>
          <w:tcPr>
            <w:tcW w:w="6722" w:type="dxa"/>
            <w:tcBorders>
              <w:top w:val="single" w:color="000000" w:sz="6" w:space="0"/>
              <w:left w:val="single" w:color="000000" w:sz="6" w:space="0"/>
              <w:bottom w:val="single" w:color="000000" w:sz="6" w:space="0"/>
              <w:right w:val="single" w:color="000000" w:sz="6" w:space="0"/>
            </w:tcBorders>
            <w:vAlign w:val="center"/>
          </w:tcPr>
          <w:p w14:paraId="20D92031">
            <w:pPr>
              <w:autoSpaceDE w:val="0"/>
              <w:autoSpaceDN w:val="0"/>
              <w:spacing w:beforeLines="30" w:afterLines="30" w:line="312" w:lineRule="auto"/>
              <w:rPr>
                <w:rFonts w:cs="Arial"/>
                <w:szCs w:val="24"/>
              </w:rPr>
            </w:pPr>
            <w:r>
              <w:rPr>
                <w:rFonts w:hint="eastAsia" w:cs="Arial"/>
                <w:szCs w:val="24"/>
              </w:rPr>
              <w:t>青海海际项目咨询管理有限公司</w:t>
            </w:r>
          </w:p>
        </w:tc>
      </w:tr>
      <w:tr w14:paraId="6E2D4AEE">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09B143ED">
            <w:pPr>
              <w:widowControl w:val="0"/>
              <w:numPr>
                <w:ilvl w:val="0"/>
                <w:numId w:val="3"/>
              </w:numPr>
              <w:tabs>
                <w:tab w:val="left" w:pos="95"/>
              </w:tabs>
              <w:autoSpaceDE w:val="0"/>
              <w:autoSpaceDN w:val="0"/>
              <w:spacing w:beforeLines="30" w:afterLines="30" w:line="312" w:lineRule="auto"/>
              <w:ind w:left="180" w:hanging="180"/>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05114B61">
            <w:pPr>
              <w:autoSpaceDE w:val="0"/>
              <w:autoSpaceDN w:val="0"/>
              <w:spacing w:beforeLines="30" w:afterLines="30" w:line="312" w:lineRule="auto"/>
              <w:jc w:val="center"/>
              <w:rPr>
                <w:rFonts w:cs="Arial"/>
                <w:szCs w:val="24"/>
              </w:rPr>
            </w:pPr>
            <w:r>
              <w:rPr>
                <w:rFonts w:cs="Arial"/>
                <w:szCs w:val="24"/>
              </w:rPr>
              <w:t>采购方式</w:t>
            </w:r>
          </w:p>
        </w:tc>
        <w:tc>
          <w:tcPr>
            <w:tcW w:w="6722" w:type="dxa"/>
            <w:tcBorders>
              <w:top w:val="single" w:color="000000" w:sz="6" w:space="0"/>
              <w:left w:val="single" w:color="000000" w:sz="6" w:space="0"/>
              <w:bottom w:val="single" w:color="000000" w:sz="6" w:space="0"/>
              <w:right w:val="single" w:color="000000" w:sz="6" w:space="0"/>
            </w:tcBorders>
            <w:vAlign w:val="center"/>
          </w:tcPr>
          <w:p w14:paraId="5814AE9A">
            <w:pPr>
              <w:autoSpaceDE w:val="0"/>
              <w:autoSpaceDN w:val="0"/>
              <w:spacing w:beforeLines="30" w:afterLines="30" w:line="312" w:lineRule="auto"/>
              <w:rPr>
                <w:rFonts w:cs="Arial"/>
                <w:szCs w:val="24"/>
              </w:rPr>
            </w:pPr>
            <w:r>
              <w:rPr>
                <w:rFonts w:cs="Arial"/>
                <w:szCs w:val="24"/>
              </w:rPr>
              <w:t>竞争性磋商</w:t>
            </w:r>
          </w:p>
        </w:tc>
      </w:tr>
      <w:tr w14:paraId="1B8D0003">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08194F60">
            <w:pPr>
              <w:widowControl w:val="0"/>
              <w:numPr>
                <w:ilvl w:val="0"/>
                <w:numId w:val="3"/>
              </w:numPr>
              <w:tabs>
                <w:tab w:val="left" w:pos="95"/>
              </w:tabs>
              <w:autoSpaceDE w:val="0"/>
              <w:autoSpaceDN w:val="0"/>
              <w:spacing w:beforeLines="30" w:afterLines="30" w:line="312" w:lineRule="auto"/>
              <w:ind w:left="180" w:hanging="180"/>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3791668F">
            <w:pPr>
              <w:autoSpaceDE w:val="0"/>
              <w:autoSpaceDN w:val="0"/>
              <w:spacing w:beforeLines="30" w:afterLines="30" w:line="312" w:lineRule="auto"/>
              <w:jc w:val="center"/>
              <w:rPr>
                <w:rFonts w:cs="Arial"/>
                <w:szCs w:val="24"/>
              </w:rPr>
            </w:pPr>
            <w:r>
              <w:rPr>
                <w:rFonts w:cs="Arial"/>
                <w:szCs w:val="24"/>
              </w:rPr>
              <w:t>评分办法</w:t>
            </w:r>
          </w:p>
        </w:tc>
        <w:tc>
          <w:tcPr>
            <w:tcW w:w="6722" w:type="dxa"/>
            <w:tcBorders>
              <w:top w:val="single" w:color="000000" w:sz="6" w:space="0"/>
              <w:left w:val="single" w:color="000000" w:sz="6" w:space="0"/>
              <w:bottom w:val="single" w:color="000000" w:sz="6" w:space="0"/>
              <w:right w:val="single" w:color="000000" w:sz="6" w:space="0"/>
            </w:tcBorders>
            <w:vAlign w:val="center"/>
          </w:tcPr>
          <w:p w14:paraId="326F8BE2">
            <w:pPr>
              <w:autoSpaceDE w:val="0"/>
              <w:autoSpaceDN w:val="0"/>
              <w:spacing w:beforeLines="30" w:afterLines="30" w:line="312" w:lineRule="auto"/>
              <w:rPr>
                <w:rFonts w:cs="Arial"/>
                <w:szCs w:val="24"/>
              </w:rPr>
            </w:pPr>
            <w:r>
              <w:rPr>
                <w:rFonts w:cs="Arial"/>
                <w:szCs w:val="24"/>
              </w:rPr>
              <w:t>综合评分法</w:t>
            </w:r>
          </w:p>
        </w:tc>
      </w:tr>
      <w:tr w14:paraId="4D8678E9">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34E007E8">
            <w:pPr>
              <w:widowControl w:val="0"/>
              <w:numPr>
                <w:ilvl w:val="0"/>
                <w:numId w:val="3"/>
              </w:numPr>
              <w:tabs>
                <w:tab w:val="left" w:pos="95"/>
              </w:tabs>
              <w:autoSpaceDE w:val="0"/>
              <w:autoSpaceDN w:val="0"/>
              <w:spacing w:beforeLines="30" w:afterLines="30" w:line="312" w:lineRule="auto"/>
              <w:ind w:left="180" w:hanging="180"/>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1BF6A240">
            <w:pPr>
              <w:autoSpaceDE w:val="0"/>
              <w:autoSpaceDN w:val="0"/>
              <w:spacing w:beforeLines="30" w:afterLines="30" w:line="312" w:lineRule="auto"/>
              <w:jc w:val="center"/>
              <w:rPr>
                <w:rFonts w:cs="Arial"/>
                <w:szCs w:val="24"/>
              </w:rPr>
            </w:pPr>
            <w:r>
              <w:rPr>
                <w:rFonts w:cs="Arial"/>
                <w:szCs w:val="24"/>
              </w:rPr>
              <w:t>采购预算控制额度</w:t>
            </w:r>
            <w:r>
              <w:rPr>
                <w:rFonts w:hint="eastAsia" w:cs="Arial"/>
                <w:szCs w:val="24"/>
              </w:rPr>
              <w:t>（元）</w:t>
            </w:r>
          </w:p>
        </w:tc>
        <w:tc>
          <w:tcPr>
            <w:tcW w:w="6722" w:type="dxa"/>
            <w:tcBorders>
              <w:top w:val="single" w:color="000000" w:sz="6" w:space="0"/>
              <w:left w:val="single" w:color="000000" w:sz="6" w:space="0"/>
              <w:bottom w:val="single" w:color="000000" w:sz="6" w:space="0"/>
              <w:right w:val="single" w:color="000000" w:sz="6" w:space="0"/>
            </w:tcBorders>
            <w:vAlign w:val="center"/>
          </w:tcPr>
          <w:p w14:paraId="3EADFBCB">
            <w:pPr>
              <w:spacing w:beforeLines="30" w:afterLines="40" w:line="312" w:lineRule="auto"/>
              <w:rPr>
                <w:rFonts w:cs="Arial"/>
                <w:szCs w:val="24"/>
              </w:rPr>
            </w:pPr>
            <w:r>
              <w:rPr>
                <w:rFonts w:hint="eastAsia" w:ascii="宋体" w:hAnsi="宋体" w:cs="宋体"/>
                <w:szCs w:val="24"/>
              </w:rPr>
              <w:t>1643600.00</w:t>
            </w:r>
          </w:p>
        </w:tc>
      </w:tr>
      <w:tr w14:paraId="2097852A">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7056A2A4">
            <w:pPr>
              <w:widowControl w:val="0"/>
              <w:numPr>
                <w:ilvl w:val="0"/>
                <w:numId w:val="3"/>
              </w:numPr>
              <w:tabs>
                <w:tab w:val="left" w:pos="95"/>
              </w:tabs>
              <w:autoSpaceDE w:val="0"/>
              <w:autoSpaceDN w:val="0"/>
              <w:spacing w:beforeLines="30" w:afterLines="30" w:line="312" w:lineRule="auto"/>
              <w:ind w:left="180" w:hanging="180"/>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0B5CAB5D">
            <w:pPr>
              <w:autoSpaceDE w:val="0"/>
              <w:autoSpaceDN w:val="0"/>
              <w:spacing w:beforeLines="30" w:afterLines="30" w:line="312" w:lineRule="auto"/>
              <w:jc w:val="center"/>
              <w:rPr>
                <w:rFonts w:cs="Arial"/>
                <w:szCs w:val="24"/>
              </w:rPr>
            </w:pPr>
            <w:r>
              <w:rPr>
                <w:rFonts w:cs="Arial"/>
                <w:szCs w:val="24"/>
              </w:rPr>
              <w:t>项目</w:t>
            </w:r>
            <w:r>
              <w:rPr>
                <w:rFonts w:hint="eastAsia" w:cs="Arial"/>
                <w:szCs w:val="24"/>
              </w:rPr>
              <w:t>包</w:t>
            </w:r>
            <w:r>
              <w:rPr>
                <w:rFonts w:cs="Arial"/>
                <w:szCs w:val="24"/>
              </w:rPr>
              <w:t>数</w:t>
            </w:r>
          </w:p>
        </w:tc>
        <w:tc>
          <w:tcPr>
            <w:tcW w:w="6722" w:type="dxa"/>
            <w:tcBorders>
              <w:top w:val="single" w:color="000000" w:sz="6" w:space="0"/>
              <w:left w:val="single" w:color="000000" w:sz="6" w:space="0"/>
              <w:bottom w:val="single" w:color="000000" w:sz="6" w:space="0"/>
              <w:right w:val="single" w:color="000000" w:sz="6" w:space="0"/>
            </w:tcBorders>
            <w:vAlign w:val="center"/>
          </w:tcPr>
          <w:p w14:paraId="72AFAF66">
            <w:pPr>
              <w:spacing w:beforeLines="30" w:afterLines="30" w:line="312" w:lineRule="auto"/>
              <w:rPr>
                <w:rFonts w:cs="Arial"/>
                <w:szCs w:val="24"/>
              </w:rPr>
            </w:pPr>
            <w:r>
              <w:rPr>
                <w:rFonts w:hint="eastAsia" w:cs="Arial"/>
                <w:szCs w:val="24"/>
              </w:rPr>
              <w:t>1个包</w:t>
            </w:r>
          </w:p>
        </w:tc>
      </w:tr>
      <w:tr w14:paraId="5213EC22">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6F159A60">
            <w:pPr>
              <w:widowControl w:val="0"/>
              <w:numPr>
                <w:ilvl w:val="0"/>
                <w:numId w:val="3"/>
              </w:numPr>
              <w:tabs>
                <w:tab w:val="left" w:pos="95"/>
              </w:tabs>
              <w:autoSpaceDE w:val="0"/>
              <w:autoSpaceDN w:val="0"/>
              <w:spacing w:beforeLines="30" w:afterLines="30" w:line="312" w:lineRule="auto"/>
              <w:ind w:left="180" w:hanging="180"/>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13682A6B">
            <w:pPr>
              <w:autoSpaceDE w:val="0"/>
              <w:autoSpaceDN w:val="0"/>
              <w:spacing w:beforeLines="30" w:afterLines="30" w:line="312" w:lineRule="auto"/>
              <w:jc w:val="center"/>
              <w:rPr>
                <w:rFonts w:cs="Arial"/>
                <w:szCs w:val="24"/>
              </w:rPr>
            </w:pPr>
            <w:r>
              <w:rPr>
                <w:rFonts w:cs="Arial"/>
                <w:szCs w:val="24"/>
              </w:rPr>
              <w:t>采购要求</w:t>
            </w:r>
          </w:p>
        </w:tc>
        <w:tc>
          <w:tcPr>
            <w:tcW w:w="6722" w:type="dxa"/>
            <w:tcBorders>
              <w:top w:val="single" w:color="000000" w:sz="6" w:space="0"/>
              <w:left w:val="single" w:color="000000" w:sz="6" w:space="0"/>
              <w:bottom w:val="single" w:color="000000" w:sz="6" w:space="0"/>
              <w:right w:val="single" w:color="000000" w:sz="6" w:space="0"/>
            </w:tcBorders>
            <w:vAlign w:val="center"/>
          </w:tcPr>
          <w:p w14:paraId="5FC194A6">
            <w:pPr>
              <w:autoSpaceDE w:val="0"/>
              <w:autoSpaceDN w:val="0"/>
              <w:spacing w:beforeLines="30" w:afterLines="30" w:line="312" w:lineRule="auto"/>
              <w:jc w:val="both"/>
              <w:rPr>
                <w:rFonts w:cs="Arial"/>
                <w:szCs w:val="24"/>
              </w:rPr>
            </w:pPr>
            <w:r>
              <w:rPr>
                <w:rFonts w:hint="eastAsia" w:asciiTheme="minorEastAsia" w:hAnsiTheme="minorEastAsia" w:eastAsiaTheme="minorEastAsia" w:cstheme="minorEastAsia"/>
                <w:szCs w:val="24"/>
              </w:rPr>
              <w:t>具体内容详见《磋商文件》</w:t>
            </w:r>
          </w:p>
        </w:tc>
      </w:tr>
      <w:tr w14:paraId="100AAECF">
        <w:tblPrEx>
          <w:tblCellMar>
            <w:top w:w="0" w:type="dxa"/>
            <w:left w:w="57" w:type="dxa"/>
            <w:bottom w:w="0" w:type="dxa"/>
            <w:right w:w="57" w:type="dxa"/>
          </w:tblCellMar>
        </w:tblPrEx>
        <w:trPr>
          <w:trHeight w:val="90"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76517AB9">
            <w:pPr>
              <w:widowControl w:val="0"/>
              <w:numPr>
                <w:ilvl w:val="0"/>
                <w:numId w:val="3"/>
              </w:numPr>
              <w:tabs>
                <w:tab w:val="left" w:pos="95"/>
              </w:tabs>
              <w:autoSpaceDE w:val="0"/>
              <w:autoSpaceDN w:val="0"/>
              <w:spacing w:beforeLines="30" w:afterLines="30" w:line="312" w:lineRule="auto"/>
              <w:ind w:left="322" w:hanging="322"/>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772BBD95">
            <w:pPr>
              <w:autoSpaceDE w:val="0"/>
              <w:autoSpaceDN w:val="0"/>
              <w:spacing w:beforeLines="30" w:afterLines="30" w:line="312" w:lineRule="auto"/>
              <w:jc w:val="center"/>
              <w:rPr>
                <w:rFonts w:cs="Arial"/>
                <w:szCs w:val="24"/>
              </w:rPr>
            </w:pPr>
            <w:r>
              <w:rPr>
                <w:rFonts w:cs="Arial"/>
                <w:szCs w:val="24"/>
              </w:rPr>
              <w:t>供应商资格条件</w:t>
            </w:r>
          </w:p>
        </w:tc>
        <w:tc>
          <w:tcPr>
            <w:tcW w:w="6722" w:type="dxa"/>
            <w:tcBorders>
              <w:top w:val="single" w:color="000000" w:sz="6" w:space="0"/>
              <w:left w:val="single" w:color="000000" w:sz="6" w:space="0"/>
              <w:bottom w:val="single" w:color="000000" w:sz="6" w:space="0"/>
              <w:right w:val="single" w:color="000000" w:sz="6" w:space="0"/>
            </w:tcBorders>
            <w:vAlign w:val="center"/>
          </w:tcPr>
          <w:p w14:paraId="5BB2616E">
            <w:pPr>
              <w:widowControl w:val="0"/>
              <w:adjustRightInd/>
              <w:snapToGrid/>
              <w:spacing w:beforeLines="30"/>
              <w:rPr>
                <w:rFonts w:ascii="宋体" w:hAnsi="宋体" w:cs="宋体"/>
                <w:szCs w:val="24"/>
              </w:rPr>
            </w:pPr>
            <w:r>
              <w:rPr>
                <w:rFonts w:hint="eastAsia" w:ascii="宋体" w:hAnsi="宋体" w:cs="宋体"/>
                <w:szCs w:val="24"/>
              </w:rPr>
              <w:t>1.符合《政府采购法》第22条条件，并提供下列材料：</w:t>
            </w:r>
          </w:p>
          <w:p w14:paraId="022118D9">
            <w:pPr>
              <w:widowControl w:val="0"/>
              <w:adjustRightInd/>
              <w:snapToGrid/>
              <w:spacing w:beforeLines="30"/>
              <w:rPr>
                <w:rFonts w:ascii="宋体" w:hAnsi="宋体" w:cs="宋体"/>
                <w:szCs w:val="24"/>
              </w:rPr>
            </w:pPr>
            <w:r>
              <w:rPr>
                <w:rFonts w:hint="eastAsia" w:ascii="宋体" w:hAnsi="宋体" w:cs="宋体"/>
                <w:szCs w:val="24"/>
              </w:rPr>
              <w:t>（1）供应商的营业执照等证明文件，自然人的身份证明；</w:t>
            </w:r>
          </w:p>
          <w:p w14:paraId="48F93CE3">
            <w:pPr>
              <w:widowControl w:val="0"/>
              <w:adjustRightInd/>
              <w:snapToGrid/>
              <w:spacing w:beforeLines="30"/>
              <w:rPr>
                <w:rFonts w:ascii="宋体" w:hAnsi="宋体" w:cs="宋体"/>
                <w:szCs w:val="24"/>
              </w:rPr>
            </w:pPr>
            <w:r>
              <w:rPr>
                <w:rFonts w:hint="eastAsia" w:ascii="宋体" w:hAnsi="宋体" w:cs="宋体"/>
                <w:szCs w:val="24"/>
              </w:rPr>
              <w:t>（2）财务状况报告，依法缴纳税收和社会保障资金的相关材料；</w:t>
            </w:r>
          </w:p>
          <w:p w14:paraId="355B781A">
            <w:pPr>
              <w:widowControl w:val="0"/>
              <w:adjustRightInd/>
              <w:snapToGrid/>
              <w:spacing w:beforeLines="30"/>
              <w:rPr>
                <w:rFonts w:ascii="宋体" w:hAnsi="宋体" w:cs="宋体"/>
                <w:szCs w:val="24"/>
              </w:rPr>
            </w:pPr>
            <w:r>
              <w:rPr>
                <w:rFonts w:hint="eastAsia" w:ascii="宋体" w:hAnsi="宋体" w:cs="宋体"/>
                <w:szCs w:val="24"/>
              </w:rPr>
              <w:t>（3）具备履行合同所必需的设备和专业技术能力的证明材料；</w:t>
            </w:r>
          </w:p>
          <w:p w14:paraId="33EF610A">
            <w:pPr>
              <w:widowControl w:val="0"/>
              <w:adjustRightInd/>
              <w:snapToGrid/>
              <w:spacing w:beforeLines="30"/>
              <w:rPr>
                <w:rFonts w:ascii="宋体" w:hAnsi="宋体" w:cs="宋体"/>
                <w:szCs w:val="24"/>
              </w:rPr>
            </w:pPr>
            <w:r>
              <w:rPr>
                <w:rFonts w:hint="eastAsia" w:ascii="宋体" w:hAnsi="宋体" w:cs="宋体"/>
                <w:szCs w:val="24"/>
              </w:rPr>
              <w:t>（4）参加政府采购活动前3年内在经营活动中没有重大违法记录的书面声明；</w:t>
            </w:r>
          </w:p>
          <w:p w14:paraId="0B3A8F9D">
            <w:pPr>
              <w:widowControl w:val="0"/>
              <w:adjustRightInd/>
              <w:snapToGrid/>
              <w:spacing w:beforeLines="30"/>
              <w:rPr>
                <w:rFonts w:ascii="宋体" w:hAnsi="宋体" w:cs="宋体"/>
                <w:szCs w:val="24"/>
              </w:rPr>
            </w:pPr>
            <w:r>
              <w:rPr>
                <w:rFonts w:hint="eastAsia" w:ascii="宋体" w:hAnsi="宋体" w:cs="宋体"/>
                <w:szCs w:val="24"/>
              </w:rPr>
              <w:t>（5）具备法律、行政法规规定的其他条件的证明材料；</w:t>
            </w:r>
          </w:p>
          <w:p w14:paraId="403F1CB0">
            <w:pPr>
              <w:pStyle w:val="10"/>
              <w:rPr>
                <w:rFonts w:ascii="宋体" w:hAnsi="宋体" w:cs="宋体"/>
                <w:sz w:val="24"/>
              </w:rPr>
            </w:pPr>
            <w:r>
              <w:rPr>
                <w:rFonts w:hint="eastAsia" w:ascii="宋体" w:hAnsi="宋体" w:cs="宋体"/>
                <w:sz w:val="24"/>
              </w:rPr>
              <w:t>2.公益一类事业单位、纳入事业编制管理且经费完全或主要由财政保障的群团组织，不作为本次政府购买服务的承接主体。</w:t>
            </w:r>
          </w:p>
          <w:p w14:paraId="629F17AF">
            <w:pPr>
              <w:pStyle w:val="10"/>
              <w:rPr>
                <w:rFonts w:ascii="宋体" w:hAnsi="宋体" w:cs="宋体"/>
                <w:sz w:val="24"/>
              </w:rPr>
            </w:pPr>
            <w:r>
              <w:rPr>
                <w:rFonts w:hint="eastAsia" w:ascii="宋体" w:hAnsi="宋体" w:cs="宋体"/>
                <w:sz w:val="24"/>
              </w:rPr>
              <w:t>3.经信用中国（www.creditchina.gov.cn）、中国政府采购网（www.ccgp.gov.cn）等渠道查询后，列入失信被执行人、重大税收违法失信主体、政府采购严重违法失信行为记录名单的，取消投标资格；</w:t>
            </w:r>
          </w:p>
          <w:p w14:paraId="7255EBA2">
            <w:pPr>
              <w:pStyle w:val="10"/>
              <w:rPr>
                <w:rFonts w:ascii="宋体" w:hAnsi="宋体" w:cs="宋体"/>
                <w:sz w:val="24"/>
              </w:rPr>
            </w:pPr>
            <w:r>
              <w:rPr>
                <w:rFonts w:hint="eastAsia" w:ascii="宋体" w:hAnsi="宋体" w:cs="宋体"/>
                <w:sz w:val="24"/>
              </w:rPr>
              <w:t>4.单位负责人为同一人或者存在直接控股、管理关系的不同供应商，不得参加同一合同项下的政府采购活动。否则，皆取消投标资格；</w:t>
            </w:r>
          </w:p>
          <w:p w14:paraId="08A38B7D">
            <w:pPr>
              <w:widowControl w:val="0"/>
              <w:adjustRightInd/>
              <w:snapToGrid/>
              <w:spacing w:beforeLines="30"/>
              <w:rPr>
                <w:rFonts w:ascii="宋体" w:hAnsi="宋体" w:cs="宋体"/>
                <w:szCs w:val="24"/>
              </w:rPr>
            </w:pPr>
            <w:r>
              <w:rPr>
                <w:rFonts w:hint="eastAsia" w:ascii="宋体" w:hAnsi="宋体" w:cs="宋体"/>
                <w:szCs w:val="24"/>
              </w:rPr>
              <w:t>5.为本采购项目提供整体设计、规范编制或者项目管理、监理、检测等服务的供应商，不得再参加该采购项目的其他采购活动；</w:t>
            </w:r>
          </w:p>
          <w:p w14:paraId="0AB4B50E">
            <w:pPr>
              <w:pStyle w:val="10"/>
              <w:rPr>
                <w:rFonts w:ascii="宋体" w:hAnsi="宋体" w:cs="宋体"/>
                <w:sz w:val="24"/>
                <w:szCs w:val="32"/>
                <w:lang w:val="zh-CN"/>
              </w:rPr>
            </w:pPr>
            <w:r>
              <w:rPr>
                <w:rFonts w:hint="eastAsia" w:ascii="宋体" w:hAnsi="宋体" w:cs="宋体"/>
                <w:sz w:val="24"/>
              </w:rPr>
              <w:t>6.不具备独立承担民事责任的分公司不能以分公司名义参与政府采购活动（除银行、保险、石油石化、电力、通信等特殊行业外）。分公司参与本项目政府采购活动须提供总公司针对本项目的授权。</w:t>
            </w:r>
          </w:p>
          <w:p w14:paraId="220EF495">
            <w:pPr>
              <w:widowControl w:val="0"/>
              <w:adjustRightInd/>
              <w:snapToGrid/>
              <w:spacing w:beforeLines="30"/>
              <w:rPr>
                <w:rFonts w:ascii="宋体" w:hAnsi="宋体" w:cs="宋体"/>
                <w:szCs w:val="24"/>
              </w:rPr>
            </w:pPr>
            <w:r>
              <w:rPr>
                <w:rFonts w:hint="eastAsia" w:ascii="宋体" w:hAnsi="宋体" w:cs="宋体"/>
                <w:szCs w:val="24"/>
              </w:rPr>
              <w:t>7.落实政府采购政策需满足的资格要求：无</w:t>
            </w:r>
          </w:p>
        </w:tc>
      </w:tr>
      <w:tr w14:paraId="5E641048">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63B4CBF8">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02342760">
            <w:pPr>
              <w:autoSpaceDE w:val="0"/>
              <w:autoSpaceDN w:val="0"/>
              <w:spacing w:beforeLines="30" w:afterLines="30" w:line="312" w:lineRule="auto"/>
              <w:jc w:val="center"/>
              <w:rPr>
                <w:rFonts w:cs="Arial"/>
                <w:szCs w:val="24"/>
              </w:rPr>
            </w:pPr>
            <w:r>
              <w:rPr>
                <w:rFonts w:cs="Arial"/>
                <w:szCs w:val="24"/>
              </w:rPr>
              <w:t>磋商保证金</w:t>
            </w:r>
          </w:p>
        </w:tc>
        <w:tc>
          <w:tcPr>
            <w:tcW w:w="6722" w:type="dxa"/>
            <w:tcBorders>
              <w:top w:val="single" w:color="000000" w:sz="6" w:space="0"/>
              <w:left w:val="single" w:color="000000" w:sz="6" w:space="0"/>
              <w:bottom w:val="single" w:color="000000" w:sz="6" w:space="0"/>
              <w:right w:val="single" w:color="000000" w:sz="6" w:space="0"/>
            </w:tcBorders>
            <w:vAlign w:val="center"/>
          </w:tcPr>
          <w:p w14:paraId="78966728">
            <w:pPr>
              <w:spacing w:beforeLines="20" w:afterLines="20" w:line="288" w:lineRule="auto"/>
              <w:rPr>
                <w:rFonts w:cs="Arial"/>
                <w:b/>
                <w:bCs/>
                <w:color w:val="auto"/>
              </w:rPr>
            </w:pPr>
            <w:r>
              <w:rPr>
                <w:rFonts w:cs="Arial"/>
                <w:b/>
                <w:bCs/>
                <w:color w:val="auto"/>
              </w:rPr>
              <w:t>磋商保证金：</w:t>
            </w:r>
          </w:p>
          <w:p w14:paraId="5F884409">
            <w:pPr>
              <w:spacing w:beforeLines="20" w:afterLines="20" w:line="288" w:lineRule="auto"/>
              <w:rPr>
                <w:rFonts w:cs="Arial"/>
                <w:b/>
                <w:bCs/>
                <w:color w:val="auto"/>
              </w:rPr>
            </w:pPr>
            <w:r>
              <w:rPr>
                <w:rFonts w:hint="eastAsia" w:cs="Arial"/>
                <w:b/>
                <w:bCs/>
                <w:color w:val="auto"/>
              </w:rPr>
              <w:t>人民币32000.00（大写：叁万贰仟元整）</w:t>
            </w:r>
          </w:p>
          <w:p w14:paraId="302D12A3">
            <w:pPr>
              <w:spacing w:beforeLines="20" w:afterLines="20" w:line="288" w:lineRule="auto"/>
              <w:rPr>
                <w:rFonts w:cs="Arial"/>
                <w:b/>
                <w:bCs/>
                <w:color w:val="auto"/>
                <w:lang w:val="zh-CN"/>
              </w:rPr>
            </w:pPr>
            <w:r>
              <w:rPr>
                <w:rFonts w:hint="eastAsia" w:cs="Arial"/>
                <w:b/>
                <w:bCs/>
                <w:color w:val="auto"/>
                <w:lang w:val="zh-CN"/>
              </w:rPr>
              <w:t>收款单位：青海海际项目咨询管理有限公司</w:t>
            </w:r>
          </w:p>
          <w:p w14:paraId="0D8EE479">
            <w:pPr>
              <w:spacing w:beforeLines="20" w:afterLines="20" w:line="288" w:lineRule="auto"/>
              <w:rPr>
                <w:rFonts w:cs="Arial"/>
                <w:b/>
                <w:bCs/>
                <w:color w:val="auto"/>
                <w:lang w:val="zh-CN"/>
              </w:rPr>
            </w:pPr>
            <w:r>
              <w:rPr>
                <w:rFonts w:hint="eastAsia" w:cs="Arial"/>
                <w:b/>
                <w:bCs/>
                <w:color w:val="auto"/>
                <w:lang w:val="zh-CN"/>
              </w:rPr>
              <w:t>开 户 行：中信银行西宁五四西路支行</w:t>
            </w:r>
          </w:p>
          <w:p w14:paraId="55EC350B">
            <w:pPr>
              <w:spacing w:beforeLines="20" w:afterLines="20" w:line="288" w:lineRule="auto"/>
              <w:rPr>
                <w:rFonts w:cs="Arial"/>
                <w:b/>
                <w:bCs/>
                <w:color w:val="auto"/>
                <w:lang w:val="zh-CN"/>
              </w:rPr>
            </w:pPr>
            <w:r>
              <w:rPr>
                <w:rFonts w:hint="eastAsia" w:cs="Arial"/>
                <w:b/>
                <w:bCs/>
                <w:color w:val="auto"/>
                <w:lang w:val="zh-CN"/>
              </w:rPr>
              <w:t>银行账号：8112801013700034824（后附项目编号）</w:t>
            </w:r>
          </w:p>
          <w:p w14:paraId="3D365E69">
            <w:pPr>
              <w:spacing w:beforeLines="20" w:afterLines="20" w:line="288" w:lineRule="auto"/>
              <w:rPr>
                <w:rFonts w:ascii="宋体" w:hAnsi="宋体" w:cs="宋体"/>
                <w:b/>
                <w:color w:val="auto"/>
                <w:szCs w:val="24"/>
              </w:rPr>
            </w:pPr>
            <w:r>
              <w:rPr>
                <w:rFonts w:hint="eastAsia" w:cs="Arial"/>
                <w:b/>
                <w:bCs/>
                <w:color w:val="auto"/>
                <w:lang w:val="zh-CN"/>
              </w:rPr>
              <w:t>行    号：302851059079</w:t>
            </w:r>
          </w:p>
          <w:p w14:paraId="6BC71740">
            <w:pPr>
              <w:spacing w:beforeLines="30" w:afterLines="20" w:line="312" w:lineRule="auto"/>
              <w:rPr>
                <w:rFonts w:cs="Arial"/>
                <w:b/>
                <w:bCs/>
                <w:color w:val="auto"/>
                <w:lang w:val="zh-CN"/>
              </w:rPr>
            </w:pPr>
            <w:r>
              <w:rPr>
                <w:rFonts w:hint="eastAsia" w:cs="Arial"/>
                <w:b/>
                <w:bCs/>
                <w:color w:val="auto"/>
                <w:lang w:val="zh-CN"/>
              </w:rPr>
              <w:t>交纳时间：投标供应商须在投标截止时间前缴纳投标保证金，以银行到账时间为准。</w:t>
            </w:r>
          </w:p>
          <w:p w14:paraId="10863AD0">
            <w:pPr>
              <w:numPr>
                <w:ilvl w:val="0"/>
                <w:numId w:val="4"/>
              </w:numPr>
              <w:spacing w:beforeLines="30" w:afterLines="30" w:line="312" w:lineRule="auto"/>
              <w:rPr>
                <w:rFonts w:cs="Arial"/>
                <w:color w:val="auto"/>
                <w:szCs w:val="24"/>
              </w:rPr>
            </w:pPr>
            <w:r>
              <w:rPr>
                <w:rFonts w:cs="Arial"/>
                <w:color w:val="auto"/>
                <w:szCs w:val="24"/>
              </w:rPr>
              <w:t>磋商</w:t>
            </w:r>
            <w:r>
              <w:rPr>
                <w:rFonts w:hint="eastAsia" w:cs="Arial"/>
                <w:color w:val="auto"/>
                <w:lang w:val="zh-CN"/>
              </w:rPr>
              <w:t>保证金</w:t>
            </w:r>
            <w:r>
              <w:rPr>
                <w:rFonts w:hint="eastAsia" w:cs="Arial"/>
                <w:color w:val="auto"/>
              </w:rPr>
              <w:t>若以</w:t>
            </w:r>
            <w:r>
              <w:rPr>
                <w:rFonts w:hint="eastAsia" w:cs="Arial"/>
                <w:color w:val="auto"/>
                <w:lang w:val="zh-CN"/>
              </w:rPr>
              <w:t>支票、汇票、本票或者金融机构或担保机构出具的保函等非现金形式提交</w:t>
            </w:r>
            <w:r>
              <w:rPr>
                <w:rFonts w:hint="eastAsia" w:cs="Arial"/>
                <w:color w:val="auto"/>
                <w:szCs w:val="24"/>
              </w:rPr>
              <w:t>，</w:t>
            </w:r>
            <w:r>
              <w:rPr>
                <w:rFonts w:hint="eastAsia" w:cs="Arial"/>
                <w:color w:val="auto"/>
              </w:rPr>
              <w:t>提交证明材料即可</w:t>
            </w:r>
            <w:r>
              <w:rPr>
                <w:rFonts w:hint="eastAsia" w:cs="Arial"/>
                <w:color w:val="auto"/>
                <w:szCs w:val="24"/>
              </w:rPr>
              <w:t>。</w:t>
            </w:r>
          </w:p>
          <w:p w14:paraId="32C373BB">
            <w:pPr>
              <w:numPr>
                <w:ilvl w:val="0"/>
                <w:numId w:val="4"/>
              </w:numPr>
              <w:spacing w:beforeLines="30" w:afterLines="30" w:line="312" w:lineRule="auto"/>
              <w:rPr>
                <w:rFonts w:cs="Arial"/>
                <w:color w:val="auto"/>
              </w:rPr>
            </w:pPr>
            <w:r>
              <w:rPr>
                <w:rFonts w:cs="Arial"/>
                <w:color w:val="auto"/>
              </w:rPr>
              <w:t>不接受个人名义或现金形式递交的保证金，投标供应商应该单独提交磋商保证金；磋商保证金必须从企业基本账户中支付，磋商响应文件中须附企业开户许可证。</w:t>
            </w:r>
          </w:p>
          <w:p w14:paraId="6E1519D2">
            <w:pPr>
              <w:numPr>
                <w:ilvl w:val="0"/>
                <w:numId w:val="4"/>
              </w:numPr>
              <w:spacing w:beforeLines="30" w:afterLines="30" w:line="312" w:lineRule="auto"/>
              <w:rPr>
                <w:rFonts w:cs="Arial"/>
                <w:color w:val="auto"/>
              </w:rPr>
            </w:pPr>
            <w:r>
              <w:rPr>
                <w:rFonts w:cs="Arial"/>
                <w:color w:val="auto"/>
              </w:rPr>
              <w:t>投标供应商未按磋商文件要求交纳磋商保证金的，招标代理机构将拒绝接收投标供应商的磋商响应文件。</w:t>
            </w:r>
          </w:p>
          <w:p w14:paraId="5755A3CA">
            <w:pPr>
              <w:numPr>
                <w:ilvl w:val="0"/>
                <w:numId w:val="4"/>
              </w:numPr>
              <w:spacing w:beforeLines="30" w:afterLines="30" w:line="312" w:lineRule="auto"/>
              <w:rPr>
                <w:rFonts w:cs="Arial"/>
                <w:color w:val="auto"/>
                <w:szCs w:val="24"/>
              </w:rPr>
            </w:pPr>
            <w:r>
              <w:rPr>
                <w:rFonts w:cs="Arial"/>
                <w:color w:val="auto"/>
              </w:rPr>
              <w:t>投标供应商未按照磋商文件要求提交磋商保证金的，投标无效</w:t>
            </w:r>
            <w:r>
              <w:rPr>
                <w:rFonts w:hint="eastAsia" w:cs="Arial"/>
                <w:color w:val="auto"/>
              </w:rPr>
              <w:t>。</w:t>
            </w:r>
          </w:p>
          <w:p w14:paraId="22A3D20B">
            <w:pPr>
              <w:numPr>
                <w:ilvl w:val="0"/>
                <w:numId w:val="4"/>
              </w:numPr>
              <w:spacing w:beforeLines="30" w:afterLines="30" w:line="312" w:lineRule="auto"/>
              <w:rPr>
                <w:rFonts w:cs="Arial"/>
                <w:color w:val="auto"/>
                <w:szCs w:val="24"/>
              </w:rPr>
            </w:pPr>
            <w:r>
              <w:rPr>
                <w:rFonts w:cs="Arial"/>
                <w:color w:val="auto"/>
              </w:rPr>
              <w:t>投标供应商须自行查询保证金到账情况</w:t>
            </w:r>
            <w:r>
              <w:rPr>
                <w:rFonts w:hint="eastAsia" w:cs="Arial"/>
                <w:color w:val="auto"/>
              </w:rPr>
              <w:t>。</w:t>
            </w:r>
          </w:p>
          <w:p w14:paraId="13955EF6">
            <w:pPr>
              <w:ind w:right="101" w:rightChars="42"/>
              <w:jc w:val="both"/>
              <w:rPr>
                <w:rFonts w:cs="Arial"/>
                <w:color w:val="auto"/>
                <w:szCs w:val="24"/>
              </w:rPr>
            </w:pPr>
            <w:r>
              <w:rPr>
                <w:rFonts w:hint="eastAsia" w:ascii="宋体" w:hAnsi="宋体" w:cs="宋体"/>
                <w:b/>
                <w:color w:val="auto"/>
              </w:rPr>
              <w:t>（注：投标供应商提供的保函期限须≥磋商文件规定的投标有效期期限，即保函承包期限不少于2026.0</w:t>
            </w:r>
            <w:r>
              <w:rPr>
                <w:rFonts w:hint="eastAsia" w:ascii="宋体" w:hAnsi="宋体" w:cs="宋体"/>
                <w:b/>
                <w:color w:val="auto"/>
                <w:lang w:val="en-US" w:eastAsia="zh-CN"/>
              </w:rPr>
              <w:t>4</w:t>
            </w:r>
            <w:r>
              <w:rPr>
                <w:rFonts w:hint="eastAsia" w:ascii="宋体" w:hAnsi="宋体" w:cs="宋体"/>
                <w:b/>
                <w:color w:val="auto"/>
              </w:rPr>
              <w:t>.</w:t>
            </w:r>
            <w:r>
              <w:rPr>
                <w:rFonts w:hint="eastAsia" w:ascii="宋体" w:hAnsi="宋体" w:cs="宋体"/>
                <w:b/>
                <w:color w:val="auto"/>
                <w:lang w:val="en-US" w:eastAsia="zh-CN"/>
              </w:rPr>
              <w:t>27</w:t>
            </w:r>
            <w:r>
              <w:rPr>
                <w:rFonts w:hint="eastAsia" w:ascii="宋体" w:hAnsi="宋体" w:cs="宋体"/>
                <w:b/>
                <w:color w:val="auto"/>
              </w:rPr>
              <w:t>至2026.</w:t>
            </w:r>
            <w:r>
              <w:rPr>
                <w:rFonts w:hint="eastAsia" w:ascii="宋体" w:hAnsi="宋体" w:cs="宋体"/>
                <w:b/>
                <w:color w:val="auto"/>
                <w:lang w:val="en-US" w:eastAsia="zh-CN"/>
              </w:rPr>
              <w:t>07</w:t>
            </w:r>
            <w:r>
              <w:rPr>
                <w:rFonts w:hint="eastAsia" w:ascii="宋体" w:hAnsi="宋体" w:cs="宋体"/>
                <w:b/>
                <w:color w:val="auto"/>
              </w:rPr>
              <w:t>.</w:t>
            </w:r>
            <w:r>
              <w:rPr>
                <w:rFonts w:hint="eastAsia" w:ascii="宋体" w:hAnsi="宋体" w:cs="宋体"/>
                <w:b/>
                <w:color w:val="auto"/>
                <w:lang w:val="en-US" w:eastAsia="zh-CN"/>
              </w:rPr>
              <w:t>07</w:t>
            </w:r>
            <w:r>
              <w:rPr>
                <w:rFonts w:hint="eastAsia" w:ascii="宋体" w:hAnsi="宋体" w:cs="宋体"/>
                <w:b/>
                <w:color w:val="auto"/>
              </w:rPr>
              <w:t>）</w:t>
            </w:r>
          </w:p>
        </w:tc>
      </w:tr>
      <w:tr w14:paraId="76A25E81">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5D475B51">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05ADA144">
            <w:pPr>
              <w:spacing w:beforeLines="30" w:afterLines="30" w:line="312" w:lineRule="auto"/>
              <w:jc w:val="center"/>
              <w:rPr>
                <w:rFonts w:cs="Arial"/>
                <w:szCs w:val="24"/>
              </w:rPr>
            </w:pPr>
            <w:r>
              <w:rPr>
                <w:rFonts w:cs="Arial"/>
                <w:szCs w:val="24"/>
              </w:rPr>
              <w:t>磋商保证金退还</w:t>
            </w:r>
          </w:p>
        </w:tc>
        <w:tc>
          <w:tcPr>
            <w:tcW w:w="6722" w:type="dxa"/>
            <w:tcBorders>
              <w:top w:val="single" w:color="000000" w:sz="6" w:space="0"/>
              <w:left w:val="single" w:color="000000" w:sz="6" w:space="0"/>
              <w:bottom w:val="single" w:color="000000" w:sz="6" w:space="0"/>
              <w:right w:val="single" w:color="000000" w:sz="6" w:space="0"/>
            </w:tcBorders>
            <w:vAlign w:val="center"/>
          </w:tcPr>
          <w:p w14:paraId="441BC4B8">
            <w:pPr>
              <w:spacing w:beforeLines="30" w:afterLines="30" w:line="312" w:lineRule="auto"/>
              <w:jc w:val="both"/>
              <w:rPr>
                <w:rFonts w:cs="Arial"/>
                <w:color w:val="auto"/>
                <w:szCs w:val="24"/>
              </w:rPr>
            </w:pPr>
            <w:r>
              <w:rPr>
                <w:rFonts w:cs="Arial"/>
                <w:color w:val="auto"/>
                <w:szCs w:val="24"/>
              </w:rPr>
              <w:t>未成交响应人的磋商保证金自成交通知书发出之日起5个工作日内退还（不退现金）；成交人的磋商保证金，自政府采购合同签订之日起5个工作日内退还（不退现金）</w:t>
            </w:r>
          </w:p>
        </w:tc>
      </w:tr>
      <w:tr w14:paraId="596F30E2">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7A55FE8C">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528E2C98">
            <w:pPr>
              <w:spacing w:beforeLines="30" w:afterLines="30" w:line="312" w:lineRule="auto"/>
              <w:jc w:val="center"/>
              <w:rPr>
                <w:rFonts w:cs="Arial"/>
                <w:szCs w:val="24"/>
              </w:rPr>
            </w:pPr>
            <w:r>
              <w:rPr>
                <w:rFonts w:cs="Arial"/>
                <w:szCs w:val="24"/>
              </w:rPr>
              <w:t>响应文件编制</w:t>
            </w:r>
          </w:p>
          <w:p w14:paraId="27277534">
            <w:pPr>
              <w:spacing w:beforeLines="30" w:afterLines="30" w:line="312" w:lineRule="auto"/>
              <w:jc w:val="center"/>
              <w:rPr>
                <w:rFonts w:cs="Arial"/>
                <w:szCs w:val="24"/>
              </w:rPr>
            </w:pPr>
            <w:r>
              <w:rPr>
                <w:rFonts w:cs="Arial"/>
                <w:szCs w:val="24"/>
              </w:rPr>
              <w:t>要求</w:t>
            </w:r>
          </w:p>
        </w:tc>
        <w:tc>
          <w:tcPr>
            <w:tcW w:w="67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9A930D">
            <w:pPr>
              <w:pStyle w:val="51"/>
              <w:ind w:firstLine="0"/>
              <w:rPr>
                <w:rFonts w:ascii="宋体" w:hAnsi="宋体" w:cs="宋体"/>
                <w:color w:val="auto"/>
                <w:szCs w:val="24"/>
                <w:lang w:val="zh-CN"/>
              </w:rPr>
            </w:pPr>
            <w:r>
              <w:rPr>
                <w:rFonts w:hint="eastAsia" w:ascii="宋体" w:hAnsi="宋体" w:cs="宋体"/>
                <w:color w:val="auto"/>
                <w:szCs w:val="24"/>
                <w:lang w:val="zh-CN"/>
              </w:rPr>
              <w:t>1.磋商响应文件编制格式为word系统签章保存后转换为pdf格式上传，格式须按磋商响应文件第</w:t>
            </w:r>
            <w:r>
              <w:rPr>
                <w:rFonts w:hint="eastAsia" w:ascii="宋体" w:hAnsi="宋体" w:cs="宋体"/>
                <w:color w:val="auto"/>
                <w:szCs w:val="24"/>
              </w:rPr>
              <w:t>五</w:t>
            </w:r>
            <w:r>
              <w:rPr>
                <w:rFonts w:hint="eastAsia" w:ascii="宋体" w:hAnsi="宋体" w:cs="宋体"/>
                <w:color w:val="auto"/>
                <w:szCs w:val="24"/>
                <w:lang w:val="zh-CN"/>
              </w:rPr>
              <w:t>部分“磋商响应文件格式”要求制作，且目录索引定位到内容。</w:t>
            </w:r>
          </w:p>
          <w:p w14:paraId="35EB4AD6">
            <w:pPr>
              <w:pStyle w:val="51"/>
              <w:ind w:firstLine="0"/>
              <w:rPr>
                <w:rFonts w:ascii="宋体" w:hAnsi="宋体" w:cs="宋体"/>
                <w:color w:val="auto"/>
                <w:szCs w:val="24"/>
                <w:lang w:val="zh-CN"/>
              </w:rPr>
            </w:pPr>
            <w:r>
              <w:rPr>
                <w:rFonts w:hint="eastAsia" w:ascii="宋体" w:hAnsi="宋体" w:cs="宋体"/>
                <w:color w:val="auto"/>
                <w:szCs w:val="24"/>
                <w:lang w:val="zh-CN"/>
              </w:rPr>
              <w:t>2.磋商响应文件中的扫描或复印件内容应清晰可辨，且要求正向放置。</w:t>
            </w:r>
          </w:p>
          <w:p w14:paraId="5B47CC06">
            <w:pPr>
              <w:pStyle w:val="51"/>
              <w:ind w:firstLine="0"/>
              <w:rPr>
                <w:rFonts w:ascii="宋体" w:hAnsi="宋体" w:cs="宋体"/>
                <w:color w:val="auto"/>
                <w:szCs w:val="24"/>
                <w:lang w:val="zh-CN"/>
              </w:rPr>
            </w:pPr>
            <w:r>
              <w:rPr>
                <w:rFonts w:hint="eastAsia" w:ascii="宋体" w:hAnsi="宋体" w:cs="宋体"/>
                <w:color w:val="auto"/>
                <w:szCs w:val="24"/>
                <w:lang w:val="zh-CN"/>
              </w:rPr>
              <w:t>3.磋商响应文件要求签字、盖章的地方必须由供应商的法定代表人或委托代理人按要求签字、盖章。</w:t>
            </w:r>
          </w:p>
          <w:p w14:paraId="626414FC">
            <w:pPr>
              <w:pStyle w:val="51"/>
              <w:ind w:firstLine="0"/>
              <w:rPr>
                <w:rFonts w:ascii="宋体" w:hAnsi="宋体" w:cs="宋体"/>
                <w:color w:val="auto"/>
                <w:szCs w:val="24"/>
                <w:lang w:val="zh-CN"/>
              </w:rPr>
            </w:pPr>
            <w:r>
              <w:rPr>
                <w:rFonts w:hint="eastAsia" w:ascii="宋体" w:hAnsi="宋体" w:cs="宋体"/>
                <w:color w:val="auto"/>
                <w:szCs w:val="24"/>
              </w:rPr>
              <w:t>4</w:t>
            </w:r>
            <w:r>
              <w:rPr>
                <w:rFonts w:hint="eastAsia" w:ascii="宋体" w:hAnsi="宋体" w:cs="宋体"/>
                <w:color w:val="auto"/>
                <w:szCs w:val="24"/>
                <w:lang w:val="zh-CN"/>
              </w:rPr>
              <w:t>.供应商应在提交磋商响应文件截止时间前上传磋商响应文件。因目录格式不准确、不能索引定位到内容、文件过大、未提交全部文件内容或文件内容错误、上传效果差等原因导致无法评审的，有可能判定为无效投标。</w:t>
            </w:r>
          </w:p>
          <w:p w14:paraId="07A324A9">
            <w:pPr>
              <w:pStyle w:val="51"/>
              <w:ind w:firstLine="0"/>
              <w:rPr>
                <w:rFonts w:ascii="宋体" w:hAnsi="宋体" w:cs="宋体"/>
                <w:color w:val="auto"/>
                <w:szCs w:val="24"/>
                <w:lang w:val="zh-CN"/>
              </w:rPr>
            </w:pPr>
            <w:r>
              <w:rPr>
                <w:rFonts w:hint="eastAsia" w:ascii="宋体" w:hAnsi="宋体" w:cs="宋体"/>
                <w:color w:val="auto"/>
                <w:szCs w:val="24"/>
              </w:rPr>
              <w:t>5</w:t>
            </w:r>
            <w:r>
              <w:rPr>
                <w:rFonts w:hint="eastAsia" w:ascii="宋体" w:hAnsi="宋体" w:cs="宋体"/>
                <w:color w:val="auto"/>
                <w:szCs w:val="24"/>
                <w:lang w:val="zh-CN"/>
              </w:rPr>
              <w:t>.各投标单位在编制磋商响应文件时须对磋商响应文件及附图进行脱密处理。脱密范围按《自然资源部国家保密局关于印发&lt;涉密地质资料管理细则&gt;的通知》(自然资发〔2022〕78号)、《自然资源部·国家保密局·关于印发&lt;自然资源工作国家秘密范围的规定&gt;的通知》(自然资发〔202</w:t>
            </w:r>
            <w:r>
              <w:rPr>
                <w:rFonts w:hint="eastAsia" w:ascii="宋体" w:hAnsi="宋体" w:cs="宋体"/>
                <w:color w:val="auto"/>
                <w:szCs w:val="24"/>
              </w:rPr>
              <w:t>1</w:t>
            </w:r>
            <w:r>
              <w:rPr>
                <w:rFonts w:hint="eastAsia" w:ascii="宋体" w:hAnsi="宋体" w:cs="宋体"/>
                <w:color w:val="auto"/>
                <w:szCs w:val="24"/>
                <w:lang w:val="zh-CN"/>
              </w:rPr>
              <w:t>〕172号)、《自然资源部 国家保密局关于印发〈测绘地理信息管理工作国家秘密范围的规定〉的通知》（自然资发〔2020〕95号）有关规定执行。</w:t>
            </w:r>
          </w:p>
        </w:tc>
      </w:tr>
      <w:tr w14:paraId="13322D69">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518F2C1F">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1E1B99D6">
            <w:pPr>
              <w:autoSpaceDE w:val="0"/>
              <w:autoSpaceDN w:val="0"/>
              <w:spacing w:beforeLines="30" w:line="312" w:lineRule="auto"/>
              <w:jc w:val="center"/>
              <w:rPr>
                <w:rFonts w:cs="Arial"/>
                <w:szCs w:val="24"/>
              </w:rPr>
            </w:pPr>
            <w:r>
              <w:rPr>
                <w:rFonts w:cs="Arial"/>
                <w:szCs w:val="24"/>
              </w:rPr>
              <w:t>递交响应文件方式</w:t>
            </w:r>
          </w:p>
        </w:tc>
        <w:tc>
          <w:tcPr>
            <w:tcW w:w="6722" w:type="dxa"/>
            <w:tcBorders>
              <w:top w:val="single" w:color="000000" w:sz="6" w:space="0"/>
              <w:left w:val="single" w:color="000000" w:sz="6" w:space="0"/>
              <w:bottom w:val="single" w:color="000000" w:sz="6" w:space="0"/>
              <w:right w:val="single" w:color="000000" w:sz="6" w:space="0"/>
            </w:tcBorders>
            <w:vAlign w:val="center"/>
          </w:tcPr>
          <w:p w14:paraId="1E9EB114">
            <w:pPr>
              <w:spacing w:beforeLines="30" w:line="312" w:lineRule="auto"/>
              <w:rPr>
                <w:rFonts w:cs="Arial"/>
                <w:b/>
                <w:bCs/>
                <w:color w:val="auto"/>
                <w:szCs w:val="24"/>
              </w:rPr>
            </w:pPr>
            <w:r>
              <w:rPr>
                <w:rFonts w:ascii="宋体" w:hAnsi="宋体" w:cs="仿宋"/>
                <w:bCs/>
                <w:color w:val="auto"/>
              </w:rPr>
              <w:t>本次</w:t>
            </w:r>
            <w:r>
              <w:rPr>
                <w:rFonts w:hint="eastAsia" w:ascii="宋体" w:hAnsi="宋体" w:cs="仿宋"/>
                <w:bCs/>
                <w:color w:val="auto"/>
              </w:rPr>
              <w:t>招标采用</w:t>
            </w:r>
            <w:r>
              <w:rPr>
                <w:rFonts w:ascii="宋体" w:hAnsi="宋体" w:cs="仿宋"/>
                <w:bCs/>
                <w:color w:val="auto"/>
              </w:rPr>
              <w:t>线上提交</w:t>
            </w:r>
            <w:r>
              <w:rPr>
                <w:rFonts w:hint="eastAsia" w:ascii="宋体" w:hAnsi="宋体" w:cs="仿宋"/>
                <w:bCs/>
                <w:color w:val="auto"/>
              </w:rPr>
              <w:t>投标</w:t>
            </w:r>
            <w:r>
              <w:rPr>
                <w:rFonts w:ascii="宋体" w:hAnsi="宋体" w:cs="仿宋"/>
                <w:bCs/>
                <w:color w:val="auto"/>
              </w:rPr>
              <w:t>文件</w:t>
            </w:r>
            <w:r>
              <w:rPr>
                <w:rFonts w:hint="eastAsia" w:ascii="宋体" w:hAnsi="宋体" w:cs="仿宋"/>
                <w:bCs/>
                <w:color w:val="auto"/>
              </w:rPr>
              <w:t>的</w:t>
            </w:r>
            <w:r>
              <w:rPr>
                <w:rFonts w:ascii="宋体" w:hAnsi="宋体" w:cs="仿宋"/>
                <w:bCs/>
                <w:color w:val="auto"/>
              </w:rPr>
              <w:t>方式进行</w:t>
            </w:r>
            <w:r>
              <w:rPr>
                <w:rFonts w:hint="eastAsia" w:ascii="宋体" w:hAnsi="宋体" w:cs="仿宋"/>
                <w:bCs/>
                <w:color w:val="auto"/>
              </w:rPr>
              <w:t>招标，线上投标文件必须在投标文件递交截止时间前上传至政采云平台</w:t>
            </w:r>
            <w:r>
              <w:rPr>
                <w:rFonts w:cs="Arial"/>
                <w:bCs/>
                <w:color w:val="auto"/>
                <w:szCs w:val="24"/>
              </w:rPr>
              <w:t>。</w:t>
            </w:r>
            <w:r>
              <w:rPr>
                <w:rFonts w:hint="eastAsia" w:cs="Calibri"/>
                <w:bCs/>
                <w:color w:val="auto"/>
                <w:szCs w:val="32"/>
              </w:rPr>
              <w:t>开评标当日随时保持电话畅通。</w:t>
            </w:r>
          </w:p>
        </w:tc>
      </w:tr>
      <w:tr w14:paraId="686AAB79">
        <w:tblPrEx>
          <w:tblCellMar>
            <w:top w:w="0" w:type="dxa"/>
            <w:left w:w="57" w:type="dxa"/>
            <w:bottom w:w="0" w:type="dxa"/>
            <w:right w:w="57" w:type="dxa"/>
          </w:tblCellMar>
        </w:tblPrEx>
        <w:trPr>
          <w:trHeight w:val="683"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1F2C8AF3">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56DF44E3">
            <w:pPr>
              <w:spacing w:beforeLines="30" w:line="312" w:lineRule="auto"/>
              <w:jc w:val="center"/>
              <w:rPr>
                <w:rFonts w:cs="Arial"/>
                <w:szCs w:val="24"/>
              </w:rPr>
            </w:pPr>
            <w:r>
              <w:rPr>
                <w:rFonts w:cs="Arial"/>
                <w:szCs w:val="24"/>
              </w:rPr>
              <w:t>提交响应文件</w:t>
            </w:r>
          </w:p>
          <w:p w14:paraId="5D386CE1">
            <w:pPr>
              <w:spacing w:beforeLines="30" w:line="312" w:lineRule="auto"/>
              <w:jc w:val="center"/>
              <w:rPr>
                <w:rFonts w:cs="Arial"/>
                <w:szCs w:val="24"/>
              </w:rPr>
            </w:pPr>
            <w:r>
              <w:rPr>
                <w:rFonts w:cs="Arial"/>
                <w:szCs w:val="24"/>
              </w:rPr>
              <w:t>截止时间</w:t>
            </w:r>
          </w:p>
        </w:tc>
        <w:tc>
          <w:tcPr>
            <w:tcW w:w="6722" w:type="dxa"/>
            <w:tcBorders>
              <w:top w:val="single" w:color="000000" w:sz="6" w:space="0"/>
              <w:left w:val="single" w:color="000000" w:sz="6" w:space="0"/>
              <w:bottom w:val="single" w:color="000000" w:sz="6" w:space="0"/>
              <w:right w:val="single" w:color="000000" w:sz="6" w:space="0"/>
            </w:tcBorders>
            <w:vAlign w:val="center"/>
          </w:tcPr>
          <w:p w14:paraId="49640D03">
            <w:pPr>
              <w:autoSpaceDE w:val="0"/>
              <w:autoSpaceDN w:val="0"/>
              <w:spacing w:beforeLines="30" w:line="312" w:lineRule="auto"/>
              <w:rPr>
                <w:rFonts w:hint="eastAsia" w:ascii="宋体" w:hAnsi="宋体" w:eastAsia="宋体" w:cs="宋体"/>
                <w:color w:val="auto"/>
                <w:szCs w:val="24"/>
                <w:lang w:val="zh-CN" w:eastAsia="zh-CN"/>
              </w:rPr>
            </w:pPr>
            <w:r>
              <w:rPr>
                <w:rFonts w:hint="eastAsia" w:ascii="宋体" w:hAnsi="宋体" w:cs="宋体"/>
                <w:color w:val="auto"/>
                <w:szCs w:val="24"/>
                <w:lang w:eastAsia="zh-CN"/>
              </w:rPr>
              <w:t>2026年05月07日09时30分（北京时间）</w:t>
            </w:r>
          </w:p>
        </w:tc>
      </w:tr>
      <w:tr w14:paraId="1598DBD2">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27159072">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5CCA640D">
            <w:pPr>
              <w:spacing w:beforeLines="30" w:afterLines="30" w:line="312" w:lineRule="auto"/>
              <w:jc w:val="center"/>
              <w:rPr>
                <w:rFonts w:cs="Arial"/>
                <w:szCs w:val="24"/>
              </w:rPr>
            </w:pPr>
            <w:r>
              <w:rPr>
                <w:rFonts w:cs="Arial"/>
                <w:szCs w:val="24"/>
              </w:rPr>
              <w:t>响应文件开启时间</w:t>
            </w:r>
          </w:p>
        </w:tc>
        <w:tc>
          <w:tcPr>
            <w:tcW w:w="6722" w:type="dxa"/>
            <w:tcBorders>
              <w:top w:val="single" w:color="000000" w:sz="6" w:space="0"/>
              <w:left w:val="single" w:color="000000" w:sz="6" w:space="0"/>
              <w:bottom w:val="single" w:color="000000" w:sz="6" w:space="0"/>
              <w:right w:val="single" w:color="000000" w:sz="6" w:space="0"/>
            </w:tcBorders>
            <w:vAlign w:val="center"/>
          </w:tcPr>
          <w:p w14:paraId="3685F281">
            <w:pPr>
              <w:autoSpaceDE w:val="0"/>
              <w:autoSpaceDN w:val="0"/>
              <w:spacing w:beforeLines="30" w:line="312" w:lineRule="auto"/>
              <w:rPr>
                <w:rFonts w:hint="eastAsia" w:ascii="宋体" w:hAnsi="宋体" w:eastAsia="宋体" w:cs="宋体"/>
                <w:color w:val="auto"/>
                <w:szCs w:val="24"/>
                <w:lang w:val="zh-CN" w:eastAsia="zh-CN"/>
              </w:rPr>
            </w:pPr>
            <w:r>
              <w:rPr>
                <w:rFonts w:hint="eastAsia" w:ascii="宋体" w:hAnsi="宋体" w:cs="宋体"/>
                <w:color w:val="auto"/>
                <w:szCs w:val="24"/>
                <w:lang w:eastAsia="zh-CN"/>
              </w:rPr>
              <w:t>2026年05月07日09时30分（北京时间）</w:t>
            </w:r>
          </w:p>
        </w:tc>
      </w:tr>
      <w:tr w14:paraId="6E41A371">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5A91E3E2">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63FE1D9D">
            <w:pPr>
              <w:spacing w:beforeLines="30" w:afterLines="30" w:line="312" w:lineRule="auto"/>
              <w:jc w:val="center"/>
              <w:rPr>
                <w:rFonts w:cs="Arial"/>
                <w:szCs w:val="24"/>
              </w:rPr>
            </w:pPr>
            <w:r>
              <w:rPr>
                <w:rFonts w:cs="Arial"/>
                <w:szCs w:val="24"/>
              </w:rPr>
              <w:t>提交响应文件及开标地点</w:t>
            </w:r>
          </w:p>
        </w:tc>
        <w:tc>
          <w:tcPr>
            <w:tcW w:w="6722" w:type="dxa"/>
            <w:tcBorders>
              <w:top w:val="single" w:color="000000" w:sz="6" w:space="0"/>
              <w:left w:val="single" w:color="000000" w:sz="6" w:space="0"/>
              <w:bottom w:val="single" w:color="000000" w:sz="6" w:space="0"/>
              <w:right w:val="single" w:color="000000" w:sz="6" w:space="0"/>
            </w:tcBorders>
            <w:vAlign w:val="center"/>
          </w:tcPr>
          <w:p w14:paraId="4E046078">
            <w:pPr>
              <w:spacing w:beforeLines="30" w:afterLines="30" w:line="312" w:lineRule="auto"/>
              <w:ind w:right="-55" w:rightChars="-23"/>
              <w:rPr>
                <w:rFonts w:ascii="华文仿宋" w:hAnsi="宋体" w:eastAsia="华文仿宋" w:cs="宋体"/>
                <w:color w:val="auto"/>
                <w:szCs w:val="24"/>
              </w:rPr>
            </w:pPr>
            <w:r>
              <w:rPr>
                <w:rFonts w:hint="eastAsia" w:cs="Arial"/>
                <w:color w:val="auto"/>
                <w:szCs w:val="24"/>
              </w:rPr>
              <w:t>政采云投标客户端 （供应商应在投标截止时间前按招标文件要求使用政采云电子投标客户端制作上传电子投标文件，并在开标后30分钟内远程解密投标文件。）</w:t>
            </w:r>
          </w:p>
        </w:tc>
      </w:tr>
      <w:tr w14:paraId="456A5DCD">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5FD5D493">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76BD7A2C">
            <w:pPr>
              <w:autoSpaceDE w:val="0"/>
              <w:autoSpaceDN w:val="0"/>
              <w:spacing w:beforeLines="30" w:afterLines="30" w:line="312" w:lineRule="auto"/>
              <w:jc w:val="center"/>
              <w:rPr>
                <w:rFonts w:cs="Arial"/>
                <w:szCs w:val="24"/>
              </w:rPr>
            </w:pPr>
            <w:r>
              <w:rPr>
                <w:rFonts w:cs="Arial"/>
                <w:szCs w:val="24"/>
              </w:rPr>
              <w:t>答疑澄清方式</w:t>
            </w:r>
          </w:p>
        </w:tc>
        <w:tc>
          <w:tcPr>
            <w:tcW w:w="6722" w:type="dxa"/>
            <w:tcBorders>
              <w:top w:val="single" w:color="000000" w:sz="6" w:space="0"/>
              <w:left w:val="single" w:color="000000" w:sz="6" w:space="0"/>
              <w:bottom w:val="single" w:color="000000" w:sz="6" w:space="0"/>
              <w:right w:val="single" w:color="000000" w:sz="6" w:space="0"/>
            </w:tcBorders>
            <w:vAlign w:val="center"/>
          </w:tcPr>
          <w:p w14:paraId="1EAD05B3">
            <w:pPr>
              <w:autoSpaceDE w:val="0"/>
              <w:autoSpaceDN w:val="0"/>
              <w:spacing w:beforeLines="30" w:afterLines="30" w:line="312" w:lineRule="auto"/>
              <w:rPr>
                <w:rFonts w:cs="Arial"/>
                <w:color w:val="auto"/>
                <w:szCs w:val="24"/>
              </w:rPr>
            </w:pPr>
            <w:r>
              <w:rPr>
                <w:rFonts w:hint="eastAsia" w:ascii="宋体" w:cs="Calibri"/>
                <w:color w:val="auto"/>
                <w:lang w:val="zh-CN"/>
              </w:rPr>
              <w:t>线上答疑，应在规定的时间内通过政采云平台进行答疑澄清，如在规定的时间内未按要求进行澄清，视同放弃答疑。</w:t>
            </w:r>
          </w:p>
        </w:tc>
      </w:tr>
      <w:tr w14:paraId="11089F48">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6B245ACA">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5BA4754D">
            <w:pPr>
              <w:autoSpaceDE w:val="0"/>
              <w:autoSpaceDN w:val="0"/>
              <w:spacing w:beforeLines="30" w:afterLines="30" w:line="312" w:lineRule="auto"/>
              <w:jc w:val="center"/>
              <w:rPr>
                <w:rFonts w:cs="Arial"/>
                <w:szCs w:val="24"/>
              </w:rPr>
            </w:pPr>
            <w:r>
              <w:rPr>
                <w:rFonts w:cs="Arial"/>
                <w:szCs w:val="24"/>
              </w:rPr>
              <w:t>代理服务费收取</w:t>
            </w:r>
          </w:p>
        </w:tc>
        <w:tc>
          <w:tcPr>
            <w:tcW w:w="6722" w:type="dxa"/>
            <w:tcBorders>
              <w:top w:val="single" w:color="000000" w:sz="6" w:space="0"/>
              <w:left w:val="single" w:color="000000" w:sz="6" w:space="0"/>
              <w:bottom w:val="single" w:color="000000" w:sz="6" w:space="0"/>
              <w:right w:val="single" w:color="000000" w:sz="6" w:space="0"/>
            </w:tcBorders>
            <w:vAlign w:val="center"/>
          </w:tcPr>
          <w:p w14:paraId="59B084CA">
            <w:pPr>
              <w:spacing w:beforeLines="30" w:afterLines="30" w:line="312" w:lineRule="auto"/>
              <w:rPr>
                <w:rFonts w:ascii="宋体" w:hAnsi="宋体" w:cs="宋体"/>
                <w:color w:val="auto"/>
                <w:szCs w:val="24"/>
              </w:rPr>
            </w:pPr>
            <w:r>
              <w:rPr>
                <w:rFonts w:ascii="宋体" w:hAnsi="宋体" w:cs="宋体"/>
                <w:color w:val="auto"/>
                <w:szCs w:val="24"/>
              </w:rPr>
              <w:t>收取对象：</w:t>
            </w:r>
            <w:r>
              <w:rPr>
                <w:rFonts w:hint="eastAsia" w:ascii="宋体" w:hAnsi="宋体" w:cs="宋体"/>
                <w:color w:val="auto"/>
                <w:szCs w:val="24"/>
              </w:rPr>
              <w:t>成交人</w:t>
            </w:r>
          </w:p>
          <w:p w14:paraId="59338771">
            <w:pPr>
              <w:spacing w:beforeLines="30" w:afterLines="30" w:line="264" w:lineRule="auto"/>
              <w:rPr>
                <w:rFonts w:ascii="宋体" w:hAnsi="宋体" w:cs="宋体"/>
                <w:color w:val="auto"/>
                <w:lang w:val="zh-CN"/>
              </w:rPr>
            </w:pPr>
            <w:r>
              <w:rPr>
                <w:rFonts w:hint="eastAsia" w:ascii="宋体" w:hAnsi="宋体" w:cs="宋体"/>
                <w:color w:val="auto"/>
                <w:lang w:val="zh-CN"/>
              </w:rPr>
              <w:t>收费金额：按成交金额计算，再</w:t>
            </w:r>
            <w:r>
              <w:rPr>
                <w:rFonts w:hint="eastAsia" w:ascii="宋体" w:hAnsi="宋体" w:cs="宋体"/>
                <w:color w:val="auto"/>
              </w:rPr>
              <w:t>此</w:t>
            </w:r>
            <w:r>
              <w:rPr>
                <w:rFonts w:hint="eastAsia" w:ascii="宋体" w:hAnsi="宋体" w:cs="宋体"/>
                <w:color w:val="auto"/>
                <w:lang w:val="zh-CN"/>
              </w:rPr>
              <w:t>基础上下浮</w:t>
            </w:r>
            <w:r>
              <w:rPr>
                <w:rFonts w:hint="eastAsia" w:cs="Arial"/>
                <w:color w:val="auto"/>
                <w:szCs w:val="24"/>
              </w:rPr>
              <w:t>20%，一次性收取招标代理费。</w:t>
            </w:r>
          </w:p>
          <w:p w14:paraId="344BCBC9">
            <w:pPr>
              <w:spacing w:beforeLines="30" w:afterLines="30" w:line="312" w:lineRule="auto"/>
              <w:ind w:right="127" w:rightChars="53"/>
              <w:rPr>
                <w:rFonts w:ascii="宋体" w:hAnsi="宋体" w:cs="宋体"/>
                <w:color w:val="auto"/>
                <w:szCs w:val="24"/>
              </w:rPr>
            </w:pPr>
            <w:r>
              <w:rPr>
                <w:rFonts w:hint="eastAsia" w:ascii="宋体" w:hAnsi="宋体" w:cs="宋体"/>
                <w:color w:val="auto"/>
                <w:szCs w:val="24"/>
              </w:rPr>
              <w:t>收费标准：</w:t>
            </w:r>
            <w:r>
              <w:rPr>
                <w:rFonts w:ascii="宋体" w:hAnsi="宋体" w:cs="宋体"/>
                <w:color w:val="auto"/>
                <w:szCs w:val="24"/>
              </w:rPr>
              <w:t>根据《关于进一步放开建设项目专项业务服务价格的通知》（发改价格[2015]299号）规定，实行市场调节价，应严格遵守《价格法》、《关于商品和服务实行明码标价的规定》等法律法规的规定</w:t>
            </w:r>
            <w:r>
              <w:rPr>
                <w:rFonts w:hint="eastAsia" w:ascii="宋体" w:hAnsi="宋体" w:cs="宋体"/>
                <w:color w:val="auto"/>
                <w:szCs w:val="24"/>
              </w:rPr>
              <w:t>执行。</w:t>
            </w:r>
          </w:p>
          <w:p w14:paraId="71A9ECA5">
            <w:pPr>
              <w:spacing w:beforeLines="30" w:afterLines="30" w:line="312" w:lineRule="auto"/>
              <w:jc w:val="both"/>
              <w:rPr>
                <w:rFonts w:ascii="宋体" w:hAnsi="宋体" w:cs="宋体"/>
                <w:color w:val="auto"/>
                <w:szCs w:val="24"/>
              </w:rPr>
            </w:pPr>
            <w:r>
              <w:rPr>
                <w:rFonts w:hint="eastAsia" w:ascii="宋体" w:hAnsi="宋体" w:cs="宋体"/>
                <w:color w:val="auto"/>
                <w:szCs w:val="24"/>
              </w:rPr>
              <w:t>服务费的支付形式：电汇、支票</w:t>
            </w:r>
          </w:p>
          <w:p w14:paraId="782E64FE">
            <w:pPr>
              <w:spacing w:beforeLines="30" w:afterLines="30" w:line="312" w:lineRule="auto"/>
              <w:jc w:val="both"/>
              <w:rPr>
                <w:rFonts w:ascii="宋体" w:hAnsi="宋体" w:cs="宋体"/>
                <w:b/>
                <w:bCs/>
                <w:color w:val="auto"/>
                <w:kern w:val="28"/>
                <w:szCs w:val="24"/>
              </w:rPr>
            </w:pPr>
            <w:r>
              <w:rPr>
                <w:rFonts w:hint="eastAsia" w:ascii="宋体" w:hAnsi="宋体" w:cs="宋体"/>
                <w:color w:val="auto"/>
                <w:szCs w:val="24"/>
              </w:rPr>
              <w:t>账户名：青海海际项目咨询管理有限公司</w:t>
            </w:r>
          </w:p>
          <w:p w14:paraId="205655D9">
            <w:pPr>
              <w:spacing w:beforeLines="30" w:afterLines="30" w:line="312" w:lineRule="auto"/>
              <w:jc w:val="both"/>
              <w:rPr>
                <w:rFonts w:ascii="宋体" w:hAnsi="宋体" w:cs="宋体"/>
                <w:b/>
                <w:bCs/>
                <w:color w:val="auto"/>
                <w:kern w:val="28"/>
                <w:szCs w:val="24"/>
              </w:rPr>
            </w:pPr>
            <w:r>
              <w:rPr>
                <w:rFonts w:hint="eastAsia" w:ascii="宋体" w:hAnsi="宋体" w:cs="宋体"/>
                <w:color w:val="auto"/>
                <w:szCs w:val="24"/>
              </w:rPr>
              <w:t>账  号：8112801013700034824</w:t>
            </w:r>
          </w:p>
          <w:p w14:paraId="3BB530E7">
            <w:pPr>
              <w:spacing w:beforeLines="30" w:afterLines="30" w:line="312" w:lineRule="auto"/>
              <w:jc w:val="both"/>
              <w:rPr>
                <w:rFonts w:ascii="宋体" w:hAnsi="宋体" w:cs="宋体"/>
                <w:color w:val="auto"/>
                <w:szCs w:val="24"/>
              </w:rPr>
            </w:pPr>
            <w:r>
              <w:rPr>
                <w:rFonts w:hint="eastAsia" w:ascii="宋体" w:hAnsi="宋体" w:cs="宋体"/>
                <w:color w:val="auto"/>
                <w:szCs w:val="24"/>
              </w:rPr>
              <w:t>开户行：中信银行西宁五四西路支行</w:t>
            </w:r>
          </w:p>
          <w:p w14:paraId="1A2B415D">
            <w:pPr>
              <w:spacing w:beforeLines="30" w:afterLines="30" w:line="312" w:lineRule="auto"/>
              <w:jc w:val="both"/>
              <w:rPr>
                <w:rFonts w:ascii="宋体" w:hAnsi="宋体" w:cs="宋体"/>
                <w:b/>
                <w:bCs/>
                <w:color w:val="auto"/>
                <w:kern w:val="28"/>
                <w:szCs w:val="24"/>
              </w:rPr>
            </w:pPr>
            <w:r>
              <w:rPr>
                <w:rFonts w:hint="eastAsia" w:ascii="宋体" w:hAnsi="宋体" w:cs="宋体"/>
                <w:color w:val="auto"/>
                <w:szCs w:val="24"/>
              </w:rPr>
              <w:t xml:space="preserve">行  号：302851059079 </w:t>
            </w:r>
          </w:p>
          <w:p w14:paraId="566E7F75">
            <w:pPr>
              <w:pStyle w:val="16"/>
              <w:adjustRightInd w:val="0"/>
              <w:snapToGrid w:val="0"/>
              <w:spacing w:beforeLines="30" w:afterLines="30" w:line="312" w:lineRule="auto"/>
              <w:rPr>
                <w:rFonts w:ascii="Arial" w:hAnsi="Arial" w:cs="Arial"/>
                <w:color w:val="auto"/>
                <w:szCs w:val="24"/>
              </w:rPr>
            </w:pPr>
            <w:r>
              <w:rPr>
                <w:rFonts w:ascii="Arial" w:hAnsi="Arial" w:cs="Arial"/>
                <w:color w:val="auto"/>
                <w:szCs w:val="24"/>
              </w:rPr>
              <w:t>成交服务费以人民币支付</w:t>
            </w:r>
          </w:p>
        </w:tc>
      </w:tr>
      <w:tr w14:paraId="1BC39FA8">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100A5339">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1D273C21">
            <w:pPr>
              <w:autoSpaceDE w:val="0"/>
              <w:autoSpaceDN w:val="0"/>
              <w:spacing w:beforeLines="30" w:afterLines="30" w:line="312" w:lineRule="auto"/>
              <w:jc w:val="center"/>
              <w:rPr>
                <w:rFonts w:cs="Arial"/>
                <w:szCs w:val="24"/>
              </w:rPr>
            </w:pPr>
            <w:r>
              <w:rPr>
                <w:rFonts w:cs="Arial"/>
                <w:szCs w:val="24"/>
              </w:rPr>
              <w:t>合同签订有效期</w:t>
            </w:r>
          </w:p>
        </w:tc>
        <w:tc>
          <w:tcPr>
            <w:tcW w:w="6722" w:type="dxa"/>
            <w:tcBorders>
              <w:top w:val="single" w:color="000000" w:sz="6" w:space="0"/>
              <w:left w:val="single" w:color="000000" w:sz="6" w:space="0"/>
              <w:bottom w:val="single" w:color="000000" w:sz="6" w:space="0"/>
              <w:right w:val="single" w:color="000000" w:sz="6" w:space="0"/>
            </w:tcBorders>
            <w:vAlign w:val="center"/>
          </w:tcPr>
          <w:p w14:paraId="21476323">
            <w:pPr>
              <w:autoSpaceDE w:val="0"/>
              <w:autoSpaceDN w:val="0"/>
              <w:spacing w:beforeLines="30" w:afterLines="30" w:line="312" w:lineRule="auto"/>
              <w:rPr>
                <w:rFonts w:cs="Arial"/>
                <w:color w:val="auto"/>
                <w:szCs w:val="24"/>
              </w:rPr>
            </w:pPr>
            <w:r>
              <w:rPr>
                <w:rFonts w:cs="Arial"/>
                <w:color w:val="auto"/>
                <w:szCs w:val="24"/>
              </w:rPr>
              <w:t>自成交通知书发出之日</w:t>
            </w:r>
            <w:r>
              <w:rPr>
                <w:rFonts w:hint="eastAsia" w:ascii="宋体" w:hAnsi="宋体" w:cs="宋体"/>
                <w:color w:val="auto"/>
                <w:szCs w:val="24"/>
              </w:rPr>
              <w:t>起30日内</w:t>
            </w:r>
            <w:r>
              <w:rPr>
                <w:rFonts w:cs="Arial"/>
                <w:color w:val="auto"/>
                <w:szCs w:val="24"/>
              </w:rPr>
              <w:t>与采购人签订合同</w:t>
            </w:r>
          </w:p>
        </w:tc>
      </w:tr>
      <w:tr w14:paraId="42FF2B01">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01F2F5E2">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46303A0D">
            <w:pPr>
              <w:autoSpaceDE w:val="0"/>
              <w:autoSpaceDN w:val="0"/>
              <w:spacing w:beforeLines="30" w:afterLines="30" w:line="312" w:lineRule="auto"/>
              <w:jc w:val="center"/>
              <w:rPr>
                <w:rFonts w:cs="Arial"/>
                <w:szCs w:val="24"/>
              </w:rPr>
            </w:pPr>
            <w:r>
              <w:rPr>
                <w:rFonts w:cs="Arial"/>
                <w:szCs w:val="24"/>
              </w:rPr>
              <w:t>政府采购合同备案</w:t>
            </w:r>
          </w:p>
        </w:tc>
        <w:tc>
          <w:tcPr>
            <w:tcW w:w="6722" w:type="dxa"/>
            <w:tcBorders>
              <w:top w:val="single" w:color="000000" w:sz="6" w:space="0"/>
              <w:left w:val="single" w:color="000000" w:sz="6" w:space="0"/>
              <w:bottom w:val="single" w:color="000000" w:sz="6" w:space="0"/>
              <w:right w:val="single" w:color="000000" w:sz="6" w:space="0"/>
            </w:tcBorders>
            <w:vAlign w:val="center"/>
          </w:tcPr>
          <w:p w14:paraId="4FE3E79F">
            <w:pPr>
              <w:autoSpaceDE w:val="0"/>
              <w:autoSpaceDN w:val="0"/>
              <w:spacing w:beforeLines="30" w:afterLines="30" w:line="312" w:lineRule="auto"/>
              <w:rPr>
                <w:rFonts w:cs="Arial"/>
                <w:color w:val="auto"/>
                <w:szCs w:val="24"/>
              </w:rPr>
            </w:pPr>
            <w:r>
              <w:rPr>
                <w:rFonts w:cs="Arial"/>
                <w:color w:val="auto"/>
                <w:szCs w:val="24"/>
              </w:rPr>
              <w:t>采购合同全数返回采购代理机构鉴证，盖章。</w:t>
            </w:r>
          </w:p>
          <w:p w14:paraId="7C7C1387">
            <w:pPr>
              <w:autoSpaceDE w:val="0"/>
              <w:autoSpaceDN w:val="0"/>
              <w:spacing w:beforeLines="30" w:afterLines="30" w:line="312" w:lineRule="auto"/>
              <w:rPr>
                <w:rFonts w:cs="Arial"/>
                <w:color w:val="auto"/>
                <w:szCs w:val="24"/>
              </w:rPr>
            </w:pPr>
            <w:r>
              <w:rPr>
                <w:rFonts w:cs="Arial"/>
                <w:color w:val="auto"/>
                <w:szCs w:val="24"/>
              </w:rPr>
              <w:t>采购代理机构留存</w:t>
            </w:r>
            <w:r>
              <w:rPr>
                <w:rFonts w:hint="eastAsia" w:cs="Arial"/>
                <w:b/>
                <w:bCs/>
                <w:color w:val="auto"/>
                <w:szCs w:val="24"/>
              </w:rPr>
              <w:t>贰</w:t>
            </w:r>
            <w:r>
              <w:rPr>
                <w:rFonts w:cs="Arial"/>
                <w:b/>
                <w:bCs/>
                <w:color w:val="auto"/>
                <w:szCs w:val="24"/>
              </w:rPr>
              <w:t>份</w:t>
            </w:r>
            <w:r>
              <w:rPr>
                <w:rFonts w:cs="Arial"/>
                <w:color w:val="auto"/>
                <w:szCs w:val="24"/>
              </w:rPr>
              <w:t>原件备案。</w:t>
            </w:r>
          </w:p>
        </w:tc>
      </w:tr>
      <w:tr w14:paraId="47D36B07">
        <w:tblPrEx>
          <w:tblCellMar>
            <w:top w:w="0" w:type="dxa"/>
            <w:left w:w="57" w:type="dxa"/>
            <w:bottom w:w="0" w:type="dxa"/>
            <w:right w:w="57" w:type="dxa"/>
          </w:tblCellMar>
        </w:tblPrEx>
        <w:trPr>
          <w:trHeight w:val="558"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7ECA25A1">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1C2AB9D4">
            <w:pPr>
              <w:autoSpaceDE w:val="0"/>
              <w:autoSpaceDN w:val="0"/>
              <w:spacing w:beforeLines="30" w:line="312" w:lineRule="auto"/>
              <w:jc w:val="center"/>
              <w:rPr>
                <w:rFonts w:cs="Arial"/>
                <w:szCs w:val="24"/>
              </w:rPr>
            </w:pPr>
            <w:r>
              <w:rPr>
                <w:rFonts w:cs="Arial"/>
                <w:szCs w:val="24"/>
              </w:rPr>
              <w:t>磋商有效期</w:t>
            </w:r>
          </w:p>
        </w:tc>
        <w:tc>
          <w:tcPr>
            <w:tcW w:w="6722" w:type="dxa"/>
            <w:tcBorders>
              <w:top w:val="single" w:color="000000" w:sz="6" w:space="0"/>
              <w:left w:val="single" w:color="000000" w:sz="6" w:space="0"/>
              <w:bottom w:val="single" w:color="000000" w:sz="6" w:space="0"/>
              <w:right w:val="single" w:color="000000" w:sz="6" w:space="0"/>
            </w:tcBorders>
            <w:vAlign w:val="center"/>
          </w:tcPr>
          <w:p w14:paraId="0145FAA2">
            <w:pPr>
              <w:autoSpaceDE w:val="0"/>
              <w:autoSpaceDN w:val="0"/>
              <w:spacing w:beforeLines="30" w:afterLines="30" w:line="312" w:lineRule="auto"/>
              <w:rPr>
                <w:rFonts w:cs="Arial"/>
                <w:color w:val="auto"/>
                <w:szCs w:val="24"/>
              </w:rPr>
            </w:pPr>
            <w:r>
              <w:rPr>
                <w:rFonts w:hint="eastAsia" w:cs="Arial"/>
                <w:color w:val="auto"/>
                <w:szCs w:val="24"/>
              </w:rPr>
              <w:t>磋商有效期为自磋商开始之</w:t>
            </w:r>
            <w:r>
              <w:rPr>
                <w:rFonts w:hint="eastAsia" w:ascii="宋体" w:hAnsi="宋体" w:cs="宋体"/>
                <w:color w:val="auto"/>
                <w:szCs w:val="24"/>
              </w:rPr>
              <w:t>日起60日</w:t>
            </w:r>
          </w:p>
        </w:tc>
      </w:tr>
      <w:tr w14:paraId="47CA53C1">
        <w:tblPrEx>
          <w:tblCellMar>
            <w:top w:w="0" w:type="dxa"/>
            <w:left w:w="57" w:type="dxa"/>
            <w:bottom w:w="0" w:type="dxa"/>
            <w:right w:w="57" w:type="dxa"/>
          </w:tblCellMar>
        </w:tblPrEx>
        <w:trPr>
          <w:trHeight w:val="90"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3CFAAB94">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14B75D53">
            <w:pPr>
              <w:autoSpaceDE w:val="0"/>
              <w:autoSpaceDN w:val="0"/>
              <w:spacing w:beforeLines="30" w:line="312" w:lineRule="auto"/>
              <w:jc w:val="center"/>
              <w:rPr>
                <w:rFonts w:cs="Arial"/>
                <w:szCs w:val="24"/>
              </w:rPr>
            </w:pPr>
            <w:r>
              <w:rPr>
                <w:rFonts w:hint="eastAsia" w:cs="Arial"/>
                <w:szCs w:val="24"/>
              </w:rPr>
              <w:t>服务期</w:t>
            </w:r>
          </w:p>
        </w:tc>
        <w:tc>
          <w:tcPr>
            <w:tcW w:w="6722" w:type="dxa"/>
            <w:tcBorders>
              <w:top w:val="single" w:color="000000" w:sz="6" w:space="0"/>
              <w:left w:val="single" w:color="000000" w:sz="6" w:space="0"/>
              <w:bottom w:val="single" w:color="000000" w:sz="6" w:space="0"/>
              <w:right w:val="single" w:color="000000" w:sz="6" w:space="0"/>
            </w:tcBorders>
            <w:vAlign w:val="center"/>
          </w:tcPr>
          <w:p w14:paraId="576DB637">
            <w:pPr>
              <w:widowControl w:val="0"/>
              <w:adjustRightInd/>
              <w:snapToGrid/>
              <w:spacing w:beforeLines="30"/>
              <w:rPr>
                <w:rFonts w:cs="Arial"/>
                <w:color w:val="auto"/>
                <w:szCs w:val="24"/>
              </w:rPr>
            </w:pPr>
            <w:r>
              <w:rPr>
                <w:rFonts w:hint="eastAsia" w:cs="Arial"/>
                <w:color w:val="auto"/>
                <w:szCs w:val="24"/>
              </w:rPr>
              <w:t>自合同签订之日起-2026年12月；</w:t>
            </w:r>
          </w:p>
        </w:tc>
      </w:tr>
    </w:tbl>
    <w:p w14:paraId="039599FB">
      <w:pPr>
        <w:keepNext/>
        <w:keepLines/>
        <w:pageBreakBefore/>
        <w:spacing w:before="240"/>
        <w:jc w:val="center"/>
        <w:outlineLvl w:val="0"/>
        <w:rPr>
          <w:rFonts w:ascii="宋体" w:hAnsi="宋体" w:cs="宋体"/>
          <w:b/>
          <w:kern w:val="28"/>
          <w:sz w:val="36"/>
          <w:szCs w:val="20"/>
        </w:rPr>
      </w:pPr>
      <w:bookmarkStart w:id="6" w:name="_Toc9515"/>
      <w:bookmarkStart w:id="7" w:name="_Toc8036"/>
      <w:bookmarkStart w:id="8" w:name="_Toc59135308"/>
      <w:bookmarkStart w:id="9" w:name="_Toc325725997"/>
      <w:r>
        <w:rPr>
          <w:rFonts w:hint="eastAsia" w:ascii="宋体" w:hAnsi="宋体" w:cs="宋体"/>
          <w:b/>
          <w:kern w:val="28"/>
          <w:sz w:val="36"/>
          <w:szCs w:val="20"/>
        </w:rPr>
        <w:t>第三部分  供应商须知</w:t>
      </w:r>
      <w:bookmarkEnd w:id="6"/>
      <w:bookmarkEnd w:id="7"/>
      <w:bookmarkEnd w:id="8"/>
    </w:p>
    <w:p w14:paraId="43D55795">
      <w:pPr>
        <w:spacing w:beforeLines="100"/>
        <w:jc w:val="center"/>
        <w:outlineLvl w:val="1"/>
        <w:rPr>
          <w:rFonts w:ascii="宋体" w:hAnsi="宋体" w:cs="宋体"/>
          <w:b/>
          <w:bCs/>
          <w:sz w:val="36"/>
          <w:szCs w:val="36"/>
        </w:rPr>
      </w:pPr>
      <w:bookmarkStart w:id="10" w:name="_Toc24622"/>
      <w:bookmarkStart w:id="11" w:name="_Toc376936728"/>
      <w:bookmarkStart w:id="12" w:name="_Toc14943"/>
      <w:bookmarkStart w:id="13" w:name="_Toc59135309"/>
      <w:bookmarkStart w:id="14" w:name="_Toc112"/>
      <w:r>
        <w:rPr>
          <w:rFonts w:hint="eastAsia" w:ascii="宋体" w:hAnsi="宋体" w:cs="宋体"/>
          <w:b/>
          <w:bCs/>
          <w:sz w:val="36"/>
          <w:szCs w:val="36"/>
        </w:rPr>
        <w:t>一、说  明</w:t>
      </w:r>
      <w:bookmarkEnd w:id="9"/>
      <w:bookmarkEnd w:id="10"/>
      <w:bookmarkEnd w:id="11"/>
      <w:bookmarkEnd w:id="12"/>
      <w:bookmarkEnd w:id="13"/>
      <w:bookmarkEnd w:id="14"/>
    </w:p>
    <w:p w14:paraId="07F7B3C8">
      <w:pPr>
        <w:outlineLvl w:val="2"/>
        <w:rPr>
          <w:rFonts w:ascii="宋体" w:hAnsi="宋体" w:cs="宋体"/>
          <w:b/>
          <w:bCs/>
          <w:kern w:val="2"/>
          <w:szCs w:val="24"/>
          <w:lang w:val="zh-CN"/>
        </w:rPr>
      </w:pPr>
      <w:bookmarkStart w:id="15" w:name="_Toc9770"/>
      <w:bookmarkStart w:id="16" w:name="_Toc11677"/>
      <w:bookmarkStart w:id="17" w:name="_Toc376936729"/>
      <w:bookmarkStart w:id="18" w:name="_Toc26944"/>
      <w:bookmarkStart w:id="19" w:name="_Toc59135310"/>
      <w:bookmarkStart w:id="20" w:name="_Toc18368"/>
      <w:bookmarkStart w:id="21" w:name="_Toc325725998"/>
      <w:r>
        <w:rPr>
          <w:rFonts w:hint="eastAsia" w:ascii="宋体" w:hAnsi="宋体" w:cs="宋体"/>
          <w:b/>
          <w:bCs/>
          <w:kern w:val="2"/>
          <w:szCs w:val="24"/>
          <w:lang w:val="zh-CN"/>
        </w:rPr>
        <w:t>1.适用范围</w:t>
      </w:r>
      <w:bookmarkEnd w:id="15"/>
      <w:bookmarkEnd w:id="16"/>
      <w:bookmarkEnd w:id="17"/>
      <w:bookmarkEnd w:id="18"/>
      <w:bookmarkEnd w:id="19"/>
      <w:bookmarkEnd w:id="20"/>
      <w:bookmarkEnd w:id="21"/>
    </w:p>
    <w:p w14:paraId="15AC20FF">
      <w:pPr>
        <w:tabs>
          <w:tab w:val="left" w:pos="840"/>
        </w:tabs>
        <w:ind w:firstLine="480" w:firstLineChars="200"/>
        <w:rPr>
          <w:rFonts w:ascii="宋体" w:hAnsi="宋体" w:cs="宋体"/>
          <w:szCs w:val="24"/>
        </w:rPr>
      </w:pPr>
      <w:r>
        <w:rPr>
          <w:rFonts w:hint="eastAsia" w:ascii="宋体" w:hAnsi="宋体" w:cs="宋体"/>
          <w:szCs w:val="24"/>
        </w:rPr>
        <w:t>本次采购依据采购人的采购计划，仅适用于本磋商文件中所叙述的项目。</w:t>
      </w:r>
    </w:p>
    <w:p w14:paraId="1CC42358">
      <w:pPr>
        <w:outlineLvl w:val="2"/>
        <w:rPr>
          <w:rFonts w:ascii="宋体" w:hAnsi="宋体" w:cs="宋体"/>
          <w:b/>
          <w:bCs/>
          <w:kern w:val="2"/>
          <w:szCs w:val="24"/>
          <w:lang w:val="zh-CN"/>
        </w:rPr>
      </w:pPr>
      <w:bookmarkStart w:id="22" w:name="_Toc376936730"/>
      <w:bookmarkStart w:id="23" w:name="_Toc325725999"/>
      <w:bookmarkStart w:id="24" w:name="_Toc21998"/>
      <w:bookmarkStart w:id="25" w:name="_Toc59135311"/>
      <w:bookmarkStart w:id="26" w:name="_Toc31556"/>
      <w:bookmarkStart w:id="27" w:name="_Toc1314"/>
      <w:bookmarkStart w:id="28" w:name="_Toc22813"/>
      <w:r>
        <w:rPr>
          <w:rFonts w:hint="eastAsia" w:ascii="宋体" w:hAnsi="宋体" w:cs="宋体"/>
          <w:b/>
          <w:bCs/>
          <w:kern w:val="2"/>
          <w:szCs w:val="24"/>
          <w:lang w:val="zh-CN"/>
        </w:rPr>
        <w:t>2.采购方式、合格的</w:t>
      </w:r>
      <w:bookmarkEnd w:id="22"/>
      <w:bookmarkEnd w:id="23"/>
      <w:bookmarkEnd w:id="24"/>
      <w:r>
        <w:rPr>
          <w:rFonts w:hint="eastAsia" w:ascii="宋体" w:hAnsi="宋体" w:cs="宋体"/>
          <w:b/>
          <w:bCs/>
          <w:kern w:val="2"/>
          <w:szCs w:val="24"/>
          <w:lang w:val="zh-CN"/>
        </w:rPr>
        <w:t>供应商</w:t>
      </w:r>
      <w:bookmarkEnd w:id="25"/>
      <w:bookmarkEnd w:id="26"/>
      <w:bookmarkEnd w:id="27"/>
      <w:bookmarkEnd w:id="28"/>
    </w:p>
    <w:p w14:paraId="4F12BEE9">
      <w:pPr>
        <w:tabs>
          <w:tab w:val="left" w:pos="840"/>
        </w:tabs>
        <w:ind w:firstLine="480" w:firstLineChars="200"/>
        <w:rPr>
          <w:rFonts w:ascii="宋体" w:hAnsi="宋体" w:cs="宋体"/>
          <w:szCs w:val="24"/>
        </w:rPr>
      </w:pPr>
      <w:r>
        <w:rPr>
          <w:rFonts w:hint="eastAsia" w:ascii="宋体" w:hAnsi="宋体" w:cs="宋体"/>
          <w:szCs w:val="24"/>
        </w:rPr>
        <w:t>2.1本次采购采取竞争性磋商方式。</w:t>
      </w:r>
    </w:p>
    <w:p w14:paraId="11D79F2D">
      <w:pPr>
        <w:tabs>
          <w:tab w:val="left" w:pos="840"/>
        </w:tabs>
        <w:ind w:firstLine="480" w:firstLineChars="200"/>
        <w:rPr>
          <w:rFonts w:ascii="宋体" w:hAnsi="宋体" w:cs="宋体"/>
          <w:szCs w:val="24"/>
        </w:rPr>
      </w:pPr>
      <w:r>
        <w:rPr>
          <w:rFonts w:hint="eastAsia" w:ascii="宋体" w:hAnsi="宋体" w:cs="宋体"/>
          <w:szCs w:val="24"/>
        </w:rPr>
        <w:t>2.2合格的供应商：详见第一部分</w:t>
      </w:r>
      <w:r>
        <w:rPr>
          <w:rFonts w:hint="eastAsia" w:ascii="宋体" w:hAnsi="宋体" w:cs="宋体"/>
        </w:rPr>
        <w:t>“投标要求中二、申请人的资格要求”</w:t>
      </w:r>
      <w:r>
        <w:rPr>
          <w:rFonts w:hint="eastAsia" w:ascii="宋体" w:hAnsi="宋体" w:cs="宋体"/>
          <w:szCs w:val="24"/>
        </w:rPr>
        <w:t>。</w:t>
      </w:r>
    </w:p>
    <w:p w14:paraId="1EB3AEBE">
      <w:pPr>
        <w:outlineLvl w:val="2"/>
        <w:rPr>
          <w:rFonts w:ascii="宋体" w:hAnsi="宋体" w:cs="宋体"/>
          <w:b/>
          <w:bCs/>
          <w:kern w:val="2"/>
          <w:szCs w:val="24"/>
          <w:lang w:val="zh-CN"/>
        </w:rPr>
      </w:pPr>
      <w:bookmarkStart w:id="29" w:name="_Toc325726000"/>
      <w:bookmarkStart w:id="30" w:name="_Toc8820"/>
      <w:bookmarkStart w:id="31" w:name="_Toc376936731"/>
      <w:bookmarkStart w:id="32" w:name="_Toc8805"/>
      <w:bookmarkStart w:id="33" w:name="_Toc59135312"/>
      <w:bookmarkStart w:id="34" w:name="_Toc9354"/>
      <w:bookmarkStart w:id="35" w:name="_Toc23289"/>
      <w:r>
        <w:rPr>
          <w:rFonts w:hint="eastAsia" w:ascii="宋体" w:hAnsi="宋体" w:cs="宋体"/>
          <w:b/>
          <w:bCs/>
          <w:kern w:val="2"/>
          <w:szCs w:val="24"/>
          <w:lang w:val="zh-CN"/>
        </w:rPr>
        <w:t>3.磋商费用</w:t>
      </w:r>
      <w:bookmarkEnd w:id="29"/>
      <w:bookmarkEnd w:id="30"/>
      <w:bookmarkEnd w:id="31"/>
      <w:bookmarkEnd w:id="32"/>
      <w:bookmarkEnd w:id="33"/>
      <w:bookmarkEnd w:id="34"/>
      <w:bookmarkEnd w:id="35"/>
    </w:p>
    <w:p w14:paraId="0E80A6A2">
      <w:pPr>
        <w:tabs>
          <w:tab w:val="left" w:pos="840"/>
        </w:tabs>
        <w:ind w:firstLine="480" w:firstLineChars="200"/>
        <w:rPr>
          <w:rFonts w:ascii="宋体" w:hAnsi="宋体" w:cs="宋体"/>
          <w:szCs w:val="24"/>
        </w:rPr>
      </w:pPr>
      <w:r>
        <w:rPr>
          <w:rFonts w:hint="eastAsia" w:ascii="宋体" w:hAnsi="宋体" w:cs="宋体"/>
          <w:szCs w:val="24"/>
        </w:rPr>
        <w:t>供应商应自愿承担与参加本次投标有关的费用。采购代理机构对供应商发生的费用不承担任何责任。</w:t>
      </w:r>
      <w:bookmarkStart w:id="36" w:name="_Toc18155"/>
      <w:bookmarkStart w:id="37" w:name="_Toc325726001"/>
      <w:bookmarkStart w:id="38" w:name="_Toc376936732"/>
    </w:p>
    <w:p w14:paraId="49525A2E">
      <w:pPr>
        <w:spacing w:beforeLines="100"/>
        <w:jc w:val="center"/>
        <w:outlineLvl w:val="1"/>
        <w:rPr>
          <w:rFonts w:ascii="宋体" w:hAnsi="宋体" w:cs="宋体"/>
          <w:b/>
          <w:bCs/>
          <w:sz w:val="36"/>
          <w:szCs w:val="36"/>
        </w:rPr>
      </w:pPr>
      <w:bookmarkStart w:id="39" w:name="_Toc59135313"/>
      <w:bookmarkStart w:id="40" w:name="_Toc6064"/>
      <w:r>
        <w:rPr>
          <w:rFonts w:hint="eastAsia" w:ascii="宋体" w:hAnsi="宋体" w:cs="宋体"/>
          <w:b/>
          <w:bCs/>
          <w:sz w:val="36"/>
          <w:szCs w:val="36"/>
        </w:rPr>
        <w:t>二、磋商文件说明</w:t>
      </w:r>
      <w:bookmarkEnd w:id="36"/>
      <w:bookmarkEnd w:id="37"/>
      <w:bookmarkEnd w:id="38"/>
      <w:bookmarkEnd w:id="39"/>
      <w:bookmarkEnd w:id="40"/>
    </w:p>
    <w:p w14:paraId="187DEBCF">
      <w:pPr>
        <w:outlineLvl w:val="2"/>
        <w:rPr>
          <w:rFonts w:ascii="宋体" w:hAnsi="宋体" w:cs="宋体"/>
          <w:b/>
          <w:bCs/>
          <w:kern w:val="2"/>
          <w:szCs w:val="24"/>
          <w:lang w:val="zh-CN"/>
        </w:rPr>
      </w:pPr>
      <w:bookmarkStart w:id="41" w:name="_Toc31496"/>
      <w:bookmarkStart w:id="42" w:name="_Toc376936733"/>
      <w:bookmarkStart w:id="43" w:name="_Toc59135314"/>
      <w:bookmarkStart w:id="44" w:name="_Toc10649"/>
      <w:bookmarkStart w:id="45" w:name="_Toc14153"/>
      <w:bookmarkStart w:id="46" w:name="_Toc11850"/>
      <w:bookmarkStart w:id="47" w:name="_Toc325726002"/>
      <w:r>
        <w:rPr>
          <w:rFonts w:hint="eastAsia" w:ascii="宋体" w:hAnsi="宋体" w:cs="宋体"/>
          <w:b/>
          <w:bCs/>
          <w:kern w:val="2"/>
          <w:szCs w:val="24"/>
          <w:lang w:val="zh-CN"/>
        </w:rPr>
        <w:t>4.磋商文件的构成</w:t>
      </w:r>
      <w:bookmarkEnd w:id="41"/>
      <w:bookmarkEnd w:id="42"/>
      <w:bookmarkEnd w:id="43"/>
      <w:bookmarkEnd w:id="44"/>
      <w:bookmarkEnd w:id="45"/>
      <w:bookmarkEnd w:id="46"/>
      <w:bookmarkEnd w:id="47"/>
    </w:p>
    <w:p w14:paraId="18AEA6AD">
      <w:pPr>
        <w:ind w:firstLine="480" w:firstLineChars="200"/>
        <w:rPr>
          <w:rFonts w:ascii="宋体" w:hAnsi="宋体" w:cs="宋体"/>
          <w:szCs w:val="24"/>
        </w:rPr>
      </w:pPr>
      <w:r>
        <w:rPr>
          <w:rFonts w:hint="eastAsia" w:ascii="宋体" w:hAnsi="宋体" w:cs="宋体"/>
          <w:szCs w:val="24"/>
        </w:rPr>
        <w:t>4.1磋商文件包括：</w:t>
      </w:r>
    </w:p>
    <w:p w14:paraId="618057B8">
      <w:pPr>
        <w:ind w:firstLine="480" w:firstLineChars="200"/>
        <w:rPr>
          <w:rFonts w:ascii="宋体" w:hAnsi="宋体" w:cs="宋体"/>
          <w:szCs w:val="24"/>
        </w:rPr>
      </w:pPr>
      <w:r>
        <w:rPr>
          <w:rFonts w:hint="eastAsia" w:ascii="宋体" w:hAnsi="宋体" w:cs="宋体"/>
          <w:szCs w:val="24"/>
        </w:rPr>
        <w:t>（1）投标邀请</w:t>
      </w:r>
    </w:p>
    <w:p w14:paraId="2826895F">
      <w:pPr>
        <w:ind w:firstLine="480" w:firstLineChars="200"/>
        <w:rPr>
          <w:rFonts w:ascii="宋体" w:hAnsi="宋体" w:cs="宋体"/>
          <w:szCs w:val="24"/>
        </w:rPr>
      </w:pPr>
      <w:r>
        <w:rPr>
          <w:rFonts w:hint="eastAsia" w:ascii="宋体" w:hAnsi="宋体" w:cs="宋体"/>
          <w:szCs w:val="24"/>
        </w:rPr>
        <w:t>（2）</w:t>
      </w:r>
      <w:r>
        <w:rPr>
          <w:rFonts w:hint="eastAsia" w:ascii="宋体" w:hAnsi="宋体" w:cs="宋体"/>
          <w:szCs w:val="24"/>
          <w:lang w:val="zh-CN"/>
        </w:rPr>
        <w:t>供应商须知前附表</w:t>
      </w:r>
    </w:p>
    <w:p w14:paraId="3636185A">
      <w:pPr>
        <w:ind w:firstLine="480" w:firstLineChars="200"/>
        <w:rPr>
          <w:rFonts w:ascii="宋体" w:hAnsi="宋体" w:cs="宋体"/>
          <w:szCs w:val="24"/>
        </w:rPr>
      </w:pPr>
      <w:r>
        <w:rPr>
          <w:rFonts w:hint="eastAsia" w:ascii="宋体" w:hAnsi="宋体" w:cs="宋体"/>
          <w:szCs w:val="24"/>
        </w:rPr>
        <w:t>（3）供应商须知</w:t>
      </w:r>
    </w:p>
    <w:p w14:paraId="25F07072">
      <w:pPr>
        <w:ind w:firstLine="480" w:firstLineChars="200"/>
        <w:rPr>
          <w:rFonts w:ascii="宋体" w:hAnsi="宋体" w:cs="宋体"/>
          <w:szCs w:val="24"/>
        </w:rPr>
      </w:pPr>
      <w:r>
        <w:rPr>
          <w:rFonts w:hint="eastAsia" w:ascii="宋体" w:hAnsi="宋体" w:cs="宋体"/>
          <w:szCs w:val="24"/>
        </w:rPr>
        <w:t>（4）青海省政府采购项目合同书范本（样式）</w:t>
      </w:r>
    </w:p>
    <w:p w14:paraId="2E324E5A">
      <w:pPr>
        <w:ind w:firstLine="480" w:firstLineChars="200"/>
        <w:rPr>
          <w:rFonts w:ascii="宋体" w:hAnsi="宋体" w:cs="宋体"/>
          <w:szCs w:val="24"/>
        </w:rPr>
      </w:pPr>
      <w:r>
        <w:rPr>
          <w:rFonts w:hint="eastAsia" w:ascii="宋体" w:hAnsi="宋体" w:cs="宋体"/>
          <w:szCs w:val="24"/>
        </w:rPr>
        <w:t>（5）响应文件格式（相关附件）</w:t>
      </w:r>
    </w:p>
    <w:p w14:paraId="3E9650EB">
      <w:pPr>
        <w:ind w:firstLine="480" w:firstLineChars="200"/>
        <w:rPr>
          <w:rFonts w:ascii="宋体" w:hAnsi="宋体" w:cs="宋体"/>
          <w:szCs w:val="24"/>
        </w:rPr>
      </w:pPr>
      <w:r>
        <w:rPr>
          <w:rFonts w:hint="eastAsia" w:ascii="宋体" w:hAnsi="宋体" w:cs="宋体"/>
          <w:szCs w:val="24"/>
        </w:rPr>
        <w:t>（6）采购项目服务要求</w:t>
      </w:r>
    </w:p>
    <w:p w14:paraId="6FD0825F">
      <w:pPr>
        <w:ind w:firstLine="480" w:firstLineChars="200"/>
        <w:rPr>
          <w:rFonts w:ascii="宋体" w:hAnsi="宋体" w:cs="宋体"/>
          <w:szCs w:val="24"/>
        </w:rPr>
      </w:pPr>
      <w:r>
        <w:rPr>
          <w:rFonts w:hint="eastAsia" w:ascii="宋体" w:hAnsi="宋体" w:cs="宋体"/>
          <w:szCs w:val="24"/>
        </w:rPr>
        <w:t>（7）磋商过程中发生的澄清、变更和补充文件</w:t>
      </w:r>
    </w:p>
    <w:p w14:paraId="01075F2D">
      <w:pPr>
        <w:ind w:right="-84" w:rightChars="-35" w:firstLine="480" w:firstLineChars="200"/>
        <w:rPr>
          <w:rFonts w:ascii="宋体" w:hAnsi="宋体" w:cs="宋体"/>
          <w:szCs w:val="24"/>
        </w:rPr>
      </w:pPr>
      <w:r>
        <w:rPr>
          <w:rFonts w:hint="eastAsia" w:ascii="宋体" w:hAnsi="宋体" w:cs="宋体"/>
          <w:szCs w:val="24"/>
        </w:rPr>
        <w:t>4.2 供应商应认真阅读磋商文件中列示的事项、格式、条款和要求等内容。如果供应商未按磋商文件要求提交全部资料，或者对磋商文件未作出实质性响应的，将视为无效响应。</w:t>
      </w:r>
    </w:p>
    <w:p w14:paraId="289019A3">
      <w:pPr>
        <w:outlineLvl w:val="2"/>
        <w:rPr>
          <w:rFonts w:ascii="宋体" w:hAnsi="宋体" w:cs="宋体"/>
          <w:b/>
          <w:bCs/>
          <w:kern w:val="2"/>
          <w:szCs w:val="24"/>
          <w:lang w:val="zh-CN"/>
        </w:rPr>
      </w:pPr>
      <w:bookmarkStart w:id="48" w:name="_Toc376936734"/>
      <w:bookmarkStart w:id="49" w:name="_Toc325726003"/>
      <w:bookmarkStart w:id="50" w:name="_Toc11760"/>
      <w:bookmarkStart w:id="51" w:name="_Toc59135315"/>
      <w:bookmarkStart w:id="52" w:name="_Toc29404"/>
      <w:bookmarkStart w:id="53" w:name="_Toc3451"/>
      <w:bookmarkStart w:id="54" w:name="_Toc6482"/>
      <w:r>
        <w:rPr>
          <w:rFonts w:hint="eastAsia" w:ascii="宋体" w:hAnsi="宋体" w:cs="宋体"/>
          <w:b/>
          <w:bCs/>
          <w:kern w:val="2"/>
          <w:szCs w:val="24"/>
          <w:lang w:val="zh-CN"/>
        </w:rPr>
        <w:t>5.磋商文件的</w:t>
      </w:r>
      <w:bookmarkEnd w:id="48"/>
      <w:bookmarkEnd w:id="49"/>
      <w:r>
        <w:rPr>
          <w:rFonts w:hint="eastAsia" w:ascii="宋体" w:hAnsi="宋体" w:cs="宋体"/>
          <w:b/>
          <w:bCs/>
          <w:kern w:val="2"/>
          <w:szCs w:val="24"/>
          <w:lang w:val="zh-CN"/>
        </w:rPr>
        <w:t>质疑</w:t>
      </w:r>
      <w:bookmarkEnd w:id="50"/>
      <w:bookmarkEnd w:id="51"/>
      <w:bookmarkEnd w:id="52"/>
      <w:bookmarkEnd w:id="53"/>
      <w:bookmarkEnd w:id="54"/>
    </w:p>
    <w:p w14:paraId="2D2F5FC1">
      <w:pPr>
        <w:ind w:firstLine="480" w:firstLineChars="200"/>
        <w:rPr>
          <w:rFonts w:ascii="宋体" w:hAnsi="宋体" w:cs="宋体"/>
          <w:szCs w:val="24"/>
        </w:rPr>
      </w:pPr>
      <w:bookmarkStart w:id="55" w:name="_Toc26515"/>
      <w:bookmarkStart w:id="56" w:name="_Toc23835"/>
      <w:bookmarkStart w:id="57" w:name="_Toc13050"/>
      <w:bookmarkStart w:id="58" w:name="_Toc325726004"/>
      <w:bookmarkStart w:id="59" w:name="_Toc59135316"/>
      <w:bookmarkStart w:id="60" w:name="_Toc376936735"/>
      <w:r>
        <w:rPr>
          <w:rFonts w:hint="eastAsia" w:ascii="宋体" w:hAnsi="宋体" w:cs="宋体"/>
          <w:szCs w:val="24"/>
        </w:rPr>
        <w:t>供应商对磋商文件有异议的，应在提交首次响应文件截止时间至少1日前以书面形式提出（不接受匿名质疑），供应商须在法定质疑期内一次性提出针对同一采购程序环节的质疑。采购人、采购机构在收到供应商的书面质疑后7个工作日内视情况予以答复，并将变更事宜在</w:t>
      </w:r>
      <w:r>
        <w:rPr>
          <w:rFonts w:hint="eastAsia" w:ascii="宋体" w:hAnsi="宋体" w:cs="宋体"/>
        </w:rPr>
        <w:t>《青海省政府采购网》、《青海省公共资源交易网》、《青海项目信息网》</w:t>
      </w:r>
      <w:r>
        <w:rPr>
          <w:rFonts w:hint="eastAsia" w:ascii="宋体" w:hAnsi="宋体" w:cs="宋体"/>
          <w:szCs w:val="24"/>
        </w:rPr>
        <w:t>上发布公告，告知本项目的所有潜在供应商。</w:t>
      </w:r>
    </w:p>
    <w:p w14:paraId="00D7D866">
      <w:pPr>
        <w:outlineLvl w:val="2"/>
        <w:rPr>
          <w:rFonts w:ascii="宋体" w:hAnsi="宋体" w:cs="宋体"/>
          <w:b/>
          <w:bCs/>
          <w:kern w:val="2"/>
          <w:szCs w:val="24"/>
          <w:lang w:val="zh-CN"/>
        </w:rPr>
      </w:pPr>
      <w:bookmarkStart w:id="61" w:name="_Toc10129"/>
      <w:r>
        <w:rPr>
          <w:rFonts w:hint="eastAsia" w:ascii="宋体" w:hAnsi="宋体" w:cs="宋体"/>
          <w:b/>
          <w:bCs/>
          <w:kern w:val="2"/>
          <w:szCs w:val="24"/>
          <w:lang w:val="zh-CN"/>
        </w:rPr>
        <w:t>6.磋商文件的澄清、修改</w:t>
      </w:r>
      <w:bookmarkEnd w:id="55"/>
      <w:bookmarkEnd w:id="56"/>
      <w:bookmarkEnd w:id="57"/>
      <w:bookmarkEnd w:id="58"/>
      <w:bookmarkEnd w:id="59"/>
      <w:bookmarkEnd w:id="60"/>
      <w:bookmarkEnd w:id="61"/>
    </w:p>
    <w:p w14:paraId="5753D39F">
      <w:pPr>
        <w:ind w:firstLine="480" w:firstLineChars="200"/>
        <w:rPr>
          <w:rFonts w:ascii="宋体" w:hAnsi="宋体" w:cs="宋体"/>
          <w:szCs w:val="24"/>
        </w:rPr>
      </w:pPr>
      <w:bookmarkStart w:id="62" w:name="_Toc376936736"/>
      <w:bookmarkStart w:id="63" w:name="_Toc23340"/>
      <w:bookmarkStart w:id="64" w:name="_Toc325726005"/>
      <w:bookmarkStart w:id="65" w:name="_Toc59135317"/>
      <w:r>
        <w:rPr>
          <w:rFonts w:hint="eastAsia" w:ascii="宋体" w:hAnsi="宋体" w:cs="宋体"/>
          <w:szCs w:val="24"/>
        </w:rPr>
        <w:t>6.1</w:t>
      </w:r>
      <w:r>
        <w:rPr>
          <w:rFonts w:hint="eastAsia" w:ascii="宋体" w:hAnsi="宋体" w:cs="宋体"/>
          <w:snapToGrid w:val="0"/>
          <w:szCs w:val="24"/>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w:t>
      </w:r>
      <w:r>
        <w:rPr>
          <w:rFonts w:hint="eastAsia" w:ascii="宋体" w:hAnsi="宋体"/>
        </w:rPr>
        <w:t>在发布采购公告网上发布变更公告</w:t>
      </w:r>
      <w:r>
        <w:rPr>
          <w:rFonts w:hint="eastAsia" w:ascii="宋体" w:hAnsi="宋体" w:cs="宋体"/>
          <w:snapToGrid w:val="0"/>
          <w:szCs w:val="24"/>
        </w:rPr>
        <w:t>；不足5日的，采购人</w:t>
      </w:r>
      <w:r>
        <w:rPr>
          <w:rFonts w:hint="eastAsia" w:ascii="宋体" w:hAnsi="宋体" w:cs="宋体"/>
          <w:szCs w:val="24"/>
        </w:rPr>
        <w:t>、</w:t>
      </w:r>
      <w:r>
        <w:rPr>
          <w:rFonts w:hint="eastAsia" w:ascii="宋体" w:hAnsi="宋体" w:cs="宋体"/>
          <w:snapToGrid w:val="0"/>
          <w:szCs w:val="24"/>
        </w:rPr>
        <w:t>采购代理机构应当顺延提交首次响应文件截止时间。该澄清或者修改的内容为磋商文件的组成部分。</w:t>
      </w:r>
    </w:p>
    <w:p w14:paraId="0086991D">
      <w:pPr>
        <w:ind w:firstLine="480" w:firstLineChars="200"/>
        <w:jc w:val="both"/>
        <w:rPr>
          <w:rFonts w:ascii="宋体" w:hAnsi="宋体" w:cs="宋体"/>
          <w:szCs w:val="24"/>
        </w:rPr>
      </w:pPr>
      <w:r>
        <w:rPr>
          <w:rFonts w:hint="eastAsia" w:ascii="宋体" w:hAnsi="宋体" w:cs="宋体"/>
          <w:szCs w:val="24"/>
        </w:rPr>
        <w:t>6.2在提交响应文件截止时间前，采购代理机构可以视采购具体情况，延长提交响应文件截止时间和开启时间，并在磋商文件中要求的提交响应文件截止时间和开启时间的三日前，将变更公告发布在发布采购公告网上予以发布。</w:t>
      </w:r>
    </w:p>
    <w:p w14:paraId="6CD8FD4E">
      <w:pPr>
        <w:spacing w:beforeLines="100"/>
        <w:jc w:val="center"/>
        <w:outlineLvl w:val="1"/>
        <w:rPr>
          <w:rFonts w:ascii="宋体" w:hAnsi="宋体" w:cs="宋体"/>
          <w:b/>
          <w:bCs/>
          <w:sz w:val="36"/>
          <w:szCs w:val="36"/>
        </w:rPr>
      </w:pPr>
      <w:bookmarkStart w:id="66" w:name="_Toc18464"/>
      <w:r>
        <w:rPr>
          <w:rFonts w:hint="eastAsia" w:ascii="宋体" w:hAnsi="宋体" w:cs="宋体"/>
          <w:b/>
          <w:bCs/>
          <w:sz w:val="36"/>
          <w:szCs w:val="36"/>
        </w:rPr>
        <w:t>三、磋商响应文件的编制</w:t>
      </w:r>
      <w:bookmarkEnd w:id="62"/>
      <w:bookmarkEnd w:id="63"/>
      <w:bookmarkEnd w:id="64"/>
      <w:bookmarkEnd w:id="65"/>
      <w:bookmarkEnd w:id="66"/>
    </w:p>
    <w:p w14:paraId="052C85F5">
      <w:pPr>
        <w:outlineLvl w:val="2"/>
        <w:rPr>
          <w:rFonts w:ascii="宋体" w:hAnsi="宋体" w:cs="宋体"/>
          <w:b/>
          <w:bCs/>
          <w:kern w:val="2"/>
          <w:szCs w:val="24"/>
          <w:lang w:val="zh-CN"/>
        </w:rPr>
      </w:pPr>
      <w:bookmarkStart w:id="67" w:name="_Toc9674"/>
      <w:bookmarkStart w:id="68" w:name="_Toc325726006"/>
      <w:bookmarkStart w:id="69" w:name="_Toc6280"/>
      <w:bookmarkStart w:id="70" w:name="_Toc25345"/>
      <w:bookmarkStart w:id="71" w:name="_Toc13057"/>
      <w:bookmarkStart w:id="72" w:name="_Toc59135318"/>
      <w:bookmarkStart w:id="73" w:name="_Toc376936737"/>
      <w:r>
        <w:rPr>
          <w:rFonts w:hint="eastAsia" w:ascii="宋体" w:hAnsi="宋体" w:cs="宋体"/>
          <w:b/>
          <w:bCs/>
          <w:kern w:val="2"/>
          <w:szCs w:val="24"/>
          <w:lang w:val="zh-CN"/>
        </w:rPr>
        <w:t>7.响应文件的语言及度量衡单位</w:t>
      </w:r>
      <w:bookmarkEnd w:id="67"/>
      <w:bookmarkEnd w:id="68"/>
      <w:bookmarkEnd w:id="69"/>
      <w:bookmarkEnd w:id="70"/>
      <w:bookmarkEnd w:id="71"/>
      <w:bookmarkEnd w:id="72"/>
      <w:bookmarkEnd w:id="73"/>
    </w:p>
    <w:p w14:paraId="66067D78">
      <w:pPr>
        <w:ind w:firstLine="480" w:firstLineChars="200"/>
        <w:rPr>
          <w:rFonts w:ascii="宋体" w:hAnsi="宋体" w:cs="宋体"/>
          <w:szCs w:val="24"/>
        </w:rPr>
      </w:pPr>
      <w:r>
        <w:rPr>
          <w:rFonts w:hint="eastAsia" w:ascii="宋体" w:hAnsi="宋体" w:cs="宋体"/>
          <w:szCs w:val="24"/>
        </w:rPr>
        <w:t>7.1供应商提交的响应文件以及供应商与采购代理机构就此投标发生的所有来往函电均应使用简体中文。除签名、盖章、专用名称等特殊情形外，以中文汉语以外的文字表述的磋商响应文件视同未提供。</w:t>
      </w:r>
    </w:p>
    <w:p w14:paraId="6AF927E8">
      <w:pPr>
        <w:ind w:firstLine="480" w:firstLineChars="200"/>
        <w:rPr>
          <w:rFonts w:ascii="宋体" w:hAnsi="宋体" w:cs="宋体"/>
          <w:szCs w:val="24"/>
        </w:rPr>
      </w:pPr>
      <w:r>
        <w:rPr>
          <w:rFonts w:hint="eastAsia" w:ascii="宋体" w:hAnsi="宋体" w:cs="宋体"/>
          <w:szCs w:val="24"/>
        </w:rPr>
        <w:t>7.2 除磋商文件中另有规定外，响应文件所使用的度量衡单位，均须采用国家法定计量单位。</w:t>
      </w:r>
    </w:p>
    <w:p w14:paraId="180584B7">
      <w:pPr>
        <w:ind w:firstLine="480" w:firstLineChars="200"/>
        <w:rPr>
          <w:rFonts w:ascii="宋体" w:hAnsi="宋体" w:cs="宋体"/>
          <w:szCs w:val="24"/>
        </w:rPr>
      </w:pPr>
      <w:r>
        <w:rPr>
          <w:rFonts w:hint="eastAsia" w:ascii="宋体" w:hAnsi="宋体" w:cs="宋体"/>
          <w:szCs w:val="24"/>
        </w:rPr>
        <w:t>7.3附有外文资料的，须翻译成中文并加盖供应商公章，如果翻译的中文资料与外文资料存在差异和矛盾时，以中文资料为准。其准确性由供应商负责。</w:t>
      </w:r>
    </w:p>
    <w:p w14:paraId="4B3B529D">
      <w:pPr>
        <w:outlineLvl w:val="2"/>
        <w:rPr>
          <w:rFonts w:ascii="宋体" w:hAnsi="宋体" w:cs="宋体"/>
          <w:b/>
          <w:bCs/>
          <w:kern w:val="2"/>
          <w:szCs w:val="24"/>
          <w:lang w:val="zh-CN"/>
        </w:rPr>
      </w:pPr>
      <w:bookmarkStart w:id="74" w:name="_Toc16835"/>
      <w:bookmarkStart w:id="75" w:name="_Toc59135319"/>
      <w:bookmarkStart w:id="76" w:name="_Toc535426825"/>
      <w:bookmarkStart w:id="77" w:name="_Toc14347"/>
      <w:bookmarkStart w:id="78" w:name="_Toc376936743"/>
      <w:bookmarkStart w:id="79" w:name="_Toc7300"/>
      <w:bookmarkStart w:id="80" w:name="_Toc21569"/>
      <w:bookmarkStart w:id="81" w:name="_Toc17093"/>
      <w:bookmarkStart w:id="82" w:name="_Toc325726012"/>
      <w:r>
        <w:rPr>
          <w:rFonts w:hint="eastAsia" w:ascii="宋体" w:hAnsi="宋体" w:cs="宋体"/>
          <w:b/>
          <w:bCs/>
          <w:kern w:val="2"/>
          <w:szCs w:val="24"/>
          <w:lang w:val="zh-CN"/>
        </w:rPr>
        <w:t>8.投标报价及币种</w:t>
      </w:r>
      <w:bookmarkEnd w:id="74"/>
      <w:bookmarkEnd w:id="75"/>
      <w:bookmarkEnd w:id="76"/>
      <w:bookmarkEnd w:id="77"/>
    </w:p>
    <w:p w14:paraId="69DEB1E3">
      <w:pPr>
        <w:autoSpaceDE w:val="0"/>
        <w:autoSpaceDN w:val="0"/>
        <w:spacing w:line="432" w:lineRule="auto"/>
        <w:ind w:firstLine="426"/>
        <w:jc w:val="both"/>
        <w:rPr>
          <w:rFonts w:cs="Arial"/>
          <w:szCs w:val="24"/>
          <w:lang w:val="zh-CN"/>
        </w:rPr>
      </w:pPr>
      <w:bookmarkStart w:id="83" w:name="_Toc59135320"/>
      <w:r>
        <w:rPr>
          <w:rFonts w:hint="eastAsia" w:ascii="宋体" w:hAnsi="宋体" w:cs="宋体"/>
          <w:lang w:val="zh-CN"/>
        </w:rPr>
        <w:t>8.1 投标报价为投标总价。投标报价包</w:t>
      </w:r>
      <w:r>
        <w:rPr>
          <w:rFonts w:hint="eastAsia" w:ascii="宋体" w:hAnsi="宋体" w:cs="宋体"/>
          <w:highlight w:val="none"/>
          <w:lang w:val="zh-CN"/>
        </w:rPr>
        <w:t>括：开展项目所投入的1∶5万区域地质调查、1∶5万遥感解译、剖面测制、样品采集和测试及其他不可预见的全部费用。</w:t>
      </w:r>
      <w:r>
        <w:rPr>
          <w:rFonts w:hint="eastAsia" w:ascii="宋体" w:hAnsi="宋体"/>
          <w:highlight w:val="none"/>
        </w:rPr>
        <w:t>供应商须</w:t>
      </w:r>
      <w:r>
        <w:rPr>
          <w:rFonts w:hint="eastAsia" w:ascii="宋体" w:hAnsi="宋体"/>
        </w:rPr>
        <w:t>按“报价一览表”格式填写投标总报价，最后报价不得出现两个或两个以上的报价方案。</w:t>
      </w:r>
    </w:p>
    <w:p w14:paraId="6B2CEDF4">
      <w:pPr>
        <w:ind w:firstLine="480" w:firstLineChars="200"/>
        <w:rPr>
          <w:rFonts w:ascii="宋体" w:hAnsi="宋体" w:cs="宋体"/>
          <w:lang w:val="zh-CN"/>
        </w:rPr>
      </w:pPr>
      <w:r>
        <w:rPr>
          <w:rFonts w:hint="eastAsia" w:ascii="宋体" w:hAnsi="宋体" w:cs="宋体"/>
          <w:lang w:val="zh-CN"/>
        </w:rPr>
        <w:t>8.2 投标报价有效期与投标有效期一致。</w:t>
      </w:r>
    </w:p>
    <w:p w14:paraId="29E711AC">
      <w:pPr>
        <w:autoSpaceDE w:val="0"/>
        <w:autoSpaceDN w:val="0"/>
        <w:ind w:firstLine="480" w:firstLineChars="200"/>
        <w:rPr>
          <w:rFonts w:ascii="宋体" w:hAnsi="宋体" w:cs="宋体"/>
          <w:lang w:val="zh-CN"/>
        </w:rPr>
      </w:pPr>
      <w:r>
        <w:rPr>
          <w:rFonts w:hint="eastAsia" w:ascii="宋体" w:hAnsi="宋体" w:cs="宋体"/>
          <w:lang w:val="zh-CN"/>
        </w:rPr>
        <w:t xml:space="preserve">8.3 </w:t>
      </w:r>
      <w:r>
        <w:rPr>
          <w:rFonts w:hint="eastAsia"/>
        </w:rPr>
        <w:t>供应商应根据磋商文件规定的格式完整填写所有内容，并保证所提供的全部资料真实可信，自愿承担相应责任。</w:t>
      </w:r>
    </w:p>
    <w:p w14:paraId="3C7A6F2B">
      <w:pPr>
        <w:autoSpaceDE w:val="0"/>
        <w:autoSpaceDN w:val="0"/>
        <w:ind w:firstLine="480" w:firstLineChars="200"/>
        <w:rPr>
          <w:rFonts w:ascii="宋体" w:hAnsi="宋体" w:cs="宋体"/>
          <w:lang w:val="zh-CN"/>
        </w:rPr>
      </w:pPr>
      <w:r>
        <w:rPr>
          <w:rFonts w:hint="eastAsia" w:ascii="宋体" w:hAnsi="宋体" w:cs="宋体"/>
        </w:rPr>
        <w:t xml:space="preserve">8.4 </w:t>
      </w:r>
      <w:r>
        <w:rPr>
          <w:rFonts w:hint="eastAsia" w:ascii="宋体" w:hAnsi="宋体" w:cs="宋体"/>
          <w:lang w:val="zh-CN"/>
        </w:rPr>
        <w:t>投标报价为闭口价，即</w:t>
      </w:r>
      <w:r>
        <w:rPr>
          <w:rFonts w:hint="eastAsia" w:ascii="宋体" w:hAnsi="宋体" w:cs="宋体"/>
        </w:rPr>
        <w:t>成交</w:t>
      </w:r>
      <w:r>
        <w:rPr>
          <w:rFonts w:hint="eastAsia" w:ascii="宋体" w:hAnsi="宋体" w:cs="宋体"/>
          <w:lang w:val="zh-CN"/>
        </w:rPr>
        <w:t>后在合同有效期内价格不变。</w:t>
      </w:r>
    </w:p>
    <w:p w14:paraId="55232A6A">
      <w:pPr>
        <w:autoSpaceDE w:val="0"/>
        <w:autoSpaceDN w:val="0"/>
        <w:ind w:firstLine="480" w:firstLineChars="200"/>
        <w:rPr>
          <w:rFonts w:ascii="宋体" w:hAnsi="宋体" w:cs="宋体"/>
          <w:lang w:val="zh-CN"/>
        </w:rPr>
      </w:pPr>
      <w:r>
        <w:rPr>
          <w:rFonts w:hint="eastAsia" w:ascii="宋体" w:hAnsi="宋体" w:cs="宋体"/>
          <w:lang w:val="zh-CN"/>
        </w:rPr>
        <w:t>8.</w:t>
      </w:r>
      <w:r>
        <w:rPr>
          <w:rFonts w:hint="eastAsia" w:ascii="宋体" w:hAnsi="宋体" w:cs="宋体"/>
        </w:rPr>
        <w:t>5</w:t>
      </w:r>
      <w:r>
        <w:rPr>
          <w:rFonts w:hint="eastAsia" w:ascii="宋体" w:hAnsi="宋体" w:cs="宋体"/>
          <w:lang w:val="zh-CN"/>
        </w:rPr>
        <w:t>投标币种是人民币。</w:t>
      </w:r>
    </w:p>
    <w:p w14:paraId="148F964B">
      <w:pPr>
        <w:outlineLvl w:val="2"/>
        <w:rPr>
          <w:rFonts w:ascii="宋体" w:hAnsi="宋体" w:cs="宋体"/>
          <w:b/>
          <w:bCs/>
          <w:kern w:val="2"/>
          <w:szCs w:val="24"/>
          <w:lang w:val="zh-CN"/>
        </w:rPr>
      </w:pPr>
      <w:bookmarkStart w:id="84" w:name="_Toc9388"/>
      <w:r>
        <w:rPr>
          <w:rFonts w:hint="eastAsia" w:ascii="宋体" w:hAnsi="宋体" w:cs="宋体"/>
          <w:b/>
          <w:bCs/>
          <w:kern w:val="2"/>
          <w:szCs w:val="24"/>
          <w:lang w:val="zh-CN"/>
        </w:rPr>
        <w:t>9.磋商保证金</w:t>
      </w:r>
      <w:bookmarkEnd w:id="78"/>
      <w:bookmarkEnd w:id="79"/>
      <w:bookmarkEnd w:id="80"/>
      <w:bookmarkEnd w:id="81"/>
      <w:bookmarkEnd w:id="82"/>
      <w:bookmarkEnd w:id="83"/>
      <w:bookmarkEnd w:id="84"/>
    </w:p>
    <w:p w14:paraId="325BC8F7">
      <w:pPr>
        <w:widowControl w:val="0"/>
        <w:autoSpaceDE w:val="0"/>
        <w:autoSpaceDN w:val="0"/>
        <w:ind w:firstLine="480" w:firstLineChars="200"/>
        <w:rPr>
          <w:rFonts w:ascii="宋体" w:hAnsi="宋体" w:cs="宋体"/>
          <w:szCs w:val="24"/>
          <w:lang w:val="zh-CN"/>
        </w:rPr>
      </w:pPr>
      <w:r>
        <w:rPr>
          <w:rFonts w:hint="eastAsia" w:ascii="宋体" w:hAnsi="宋体" w:cs="宋体"/>
          <w:szCs w:val="24"/>
        </w:rPr>
        <w:t>9</w:t>
      </w:r>
      <w:r>
        <w:rPr>
          <w:rFonts w:hint="eastAsia" w:ascii="宋体" w:hAnsi="宋体" w:cs="宋体"/>
          <w:szCs w:val="24"/>
          <w:lang w:val="zh-CN"/>
        </w:rPr>
        <w:t>.1供应商在投标截止时间前撤回已提交的投标文件的，采购代理机构应当自收到供应商书面撤回通知之日起5个工作日内，退还已收取的投标保证金，但因供应商自身原因导致无法及时退还的除外。</w:t>
      </w:r>
    </w:p>
    <w:p w14:paraId="21C3014D">
      <w:pPr>
        <w:autoSpaceDE w:val="0"/>
        <w:autoSpaceDN w:val="0"/>
        <w:ind w:firstLine="480" w:firstLineChars="200"/>
        <w:rPr>
          <w:rFonts w:ascii="宋体" w:hAnsi="宋体" w:cs="宋体"/>
          <w:szCs w:val="24"/>
        </w:rPr>
      </w:pPr>
      <w:r>
        <w:rPr>
          <w:rFonts w:cs="Arial"/>
          <w:szCs w:val="24"/>
        </w:rPr>
        <w:t>未成交</w:t>
      </w:r>
      <w:r>
        <w:rPr>
          <w:rFonts w:hint="eastAsia" w:cs="Arial"/>
          <w:szCs w:val="24"/>
        </w:rPr>
        <w:t>供应商</w:t>
      </w:r>
      <w:r>
        <w:rPr>
          <w:rFonts w:cs="Arial"/>
          <w:szCs w:val="24"/>
        </w:rPr>
        <w:t>的磋商保证金自成交通知书发出之日起5个工作日内退还（不退现金）；成交人的磋商保证金，自政府采购合同签订之日起5个工作日内退还（不退现金）</w:t>
      </w:r>
      <w:r>
        <w:rPr>
          <w:rFonts w:hint="eastAsia" w:cs="Arial"/>
          <w:szCs w:val="24"/>
        </w:rPr>
        <w:t>。</w:t>
      </w:r>
    </w:p>
    <w:p w14:paraId="7C66B7E2">
      <w:pPr>
        <w:pStyle w:val="11"/>
        <w:ind w:firstLine="480" w:firstLineChars="200"/>
        <w:rPr>
          <w:rFonts w:ascii="宋体" w:hAnsi="宋体" w:cs="宋体"/>
          <w:kern w:val="0"/>
          <w:sz w:val="24"/>
        </w:rPr>
      </w:pPr>
      <w:r>
        <w:rPr>
          <w:rFonts w:hint="eastAsia" w:ascii="宋体" w:hAnsi="宋体" w:cs="宋体"/>
          <w:kern w:val="0"/>
          <w:sz w:val="24"/>
        </w:rPr>
        <w:t>采购代理机构逾期退还投标保证金的，除应当退还投标保证金本金外，还应当按中国人民银行同期贷款基准利率上浮20％后的利率支付超期资金占用费，但因供应商自身原因导致无法及时退还的除外。</w:t>
      </w:r>
    </w:p>
    <w:p w14:paraId="11DE9545">
      <w:pPr>
        <w:autoSpaceDE w:val="0"/>
        <w:autoSpaceDN w:val="0"/>
        <w:ind w:firstLine="480" w:firstLineChars="200"/>
        <w:rPr>
          <w:rFonts w:ascii="宋体" w:hAnsi="宋体" w:cs="宋体"/>
          <w:szCs w:val="24"/>
        </w:rPr>
      </w:pPr>
      <w:r>
        <w:rPr>
          <w:rFonts w:hint="eastAsia" w:ascii="宋体" w:hAnsi="宋体" w:cs="宋体"/>
          <w:szCs w:val="24"/>
        </w:rPr>
        <w:t>9</w:t>
      </w:r>
      <w:r>
        <w:rPr>
          <w:rFonts w:hint="eastAsia" w:ascii="宋体" w:hAnsi="宋体" w:cs="宋体"/>
          <w:szCs w:val="24"/>
          <w:lang w:val="zh-CN"/>
        </w:rPr>
        <w:t>.</w:t>
      </w:r>
      <w:r>
        <w:rPr>
          <w:rFonts w:hint="eastAsia" w:ascii="宋体" w:hAnsi="宋体" w:cs="宋体"/>
          <w:szCs w:val="24"/>
        </w:rPr>
        <w:t>2 磋商保证金应当以支票、汇票、本票、或者金融机构或担保机构出具的保函等非现金形式提交。通过银行转账的，必须由供应商从其基本账户汇入采购代理机构指定账户。</w:t>
      </w:r>
    </w:p>
    <w:p w14:paraId="217E2DD9">
      <w:pPr>
        <w:autoSpaceDE w:val="0"/>
        <w:autoSpaceDN w:val="0"/>
        <w:ind w:firstLine="480" w:firstLineChars="200"/>
        <w:rPr>
          <w:rFonts w:ascii="宋体" w:hAnsi="宋体" w:cs="宋体"/>
          <w:szCs w:val="24"/>
        </w:rPr>
      </w:pPr>
      <w:r>
        <w:rPr>
          <w:rFonts w:hint="eastAsia" w:ascii="宋体" w:hAnsi="宋体" w:cs="宋体"/>
          <w:szCs w:val="24"/>
        </w:rPr>
        <w:t>9.3 有下列情形之一的，磋商保证金不予退还：</w:t>
      </w:r>
    </w:p>
    <w:p w14:paraId="592DC8A9">
      <w:pPr>
        <w:autoSpaceDE w:val="0"/>
        <w:autoSpaceDN w:val="0"/>
        <w:ind w:firstLine="480" w:firstLineChars="200"/>
        <w:rPr>
          <w:rFonts w:ascii="宋体" w:hAnsi="宋体" w:cs="宋体"/>
          <w:szCs w:val="24"/>
        </w:rPr>
      </w:pPr>
      <w:r>
        <w:rPr>
          <w:rFonts w:hint="eastAsia" w:ascii="宋体" w:hAnsi="宋体" w:cs="宋体"/>
          <w:szCs w:val="24"/>
        </w:rPr>
        <w:t>（1）供应商在提交响应文件截止时间后撤回响应文件的；</w:t>
      </w:r>
    </w:p>
    <w:p w14:paraId="11BCA09A">
      <w:pPr>
        <w:autoSpaceDE w:val="0"/>
        <w:autoSpaceDN w:val="0"/>
        <w:ind w:firstLine="480" w:firstLineChars="200"/>
        <w:rPr>
          <w:rFonts w:ascii="宋体" w:hAnsi="宋体" w:cs="宋体"/>
          <w:szCs w:val="24"/>
        </w:rPr>
      </w:pPr>
      <w:r>
        <w:rPr>
          <w:rFonts w:hint="eastAsia" w:ascii="宋体" w:hAnsi="宋体" w:cs="宋体"/>
          <w:szCs w:val="24"/>
        </w:rPr>
        <w:t>（2）供应商在响应文件中提供虚假材料的；</w:t>
      </w:r>
    </w:p>
    <w:p w14:paraId="47A99D6C">
      <w:pPr>
        <w:autoSpaceDE w:val="0"/>
        <w:autoSpaceDN w:val="0"/>
        <w:ind w:firstLine="480" w:firstLineChars="200"/>
        <w:rPr>
          <w:rFonts w:ascii="宋体" w:hAnsi="宋体" w:cs="宋体"/>
          <w:szCs w:val="24"/>
        </w:rPr>
      </w:pPr>
      <w:r>
        <w:rPr>
          <w:rFonts w:hint="eastAsia" w:ascii="宋体" w:hAnsi="宋体" w:cs="宋体"/>
          <w:szCs w:val="24"/>
        </w:rPr>
        <w:t>（3）除因不可抗力或磋商文件认可的情形以外，成交供应商不与采购人签订合同的；</w:t>
      </w:r>
    </w:p>
    <w:p w14:paraId="0EE881C1">
      <w:pPr>
        <w:autoSpaceDE w:val="0"/>
        <w:autoSpaceDN w:val="0"/>
        <w:ind w:firstLine="480" w:firstLineChars="200"/>
        <w:rPr>
          <w:rFonts w:ascii="宋体" w:hAnsi="宋体" w:cs="宋体"/>
          <w:szCs w:val="24"/>
        </w:rPr>
      </w:pPr>
      <w:r>
        <w:rPr>
          <w:rFonts w:hint="eastAsia" w:ascii="宋体" w:hAnsi="宋体" w:cs="宋体"/>
          <w:szCs w:val="24"/>
        </w:rPr>
        <w:t>（4）供应商与采购人、其他供应商或者采购代理机构恶意串通的；</w:t>
      </w:r>
    </w:p>
    <w:p w14:paraId="071A0C8C">
      <w:pPr>
        <w:autoSpaceDE w:val="0"/>
        <w:autoSpaceDN w:val="0"/>
        <w:ind w:firstLine="480" w:firstLineChars="200"/>
        <w:rPr>
          <w:rFonts w:ascii="宋体" w:hAnsi="宋体" w:cs="宋体"/>
          <w:szCs w:val="24"/>
        </w:rPr>
      </w:pPr>
      <w:r>
        <w:rPr>
          <w:rFonts w:hint="eastAsia" w:ascii="宋体" w:hAnsi="宋体" w:cs="宋体"/>
          <w:szCs w:val="24"/>
        </w:rPr>
        <w:t>（5）磋商文件规定的其他情形。</w:t>
      </w:r>
    </w:p>
    <w:p w14:paraId="33651913">
      <w:pPr>
        <w:outlineLvl w:val="2"/>
        <w:rPr>
          <w:rFonts w:ascii="宋体" w:hAnsi="宋体" w:cs="宋体"/>
          <w:b/>
          <w:bCs/>
          <w:kern w:val="2"/>
          <w:szCs w:val="24"/>
        </w:rPr>
      </w:pPr>
      <w:bookmarkStart w:id="85" w:name="_Toc376936744"/>
      <w:bookmarkStart w:id="86" w:name="_Toc5721"/>
      <w:bookmarkStart w:id="87" w:name="_Toc325726013"/>
      <w:bookmarkStart w:id="88" w:name="_Toc22044"/>
      <w:bookmarkStart w:id="89" w:name="_Toc32704"/>
      <w:bookmarkStart w:id="90" w:name="_Toc14252"/>
      <w:bookmarkStart w:id="91" w:name="_Toc59135321"/>
      <w:r>
        <w:rPr>
          <w:rFonts w:hint="eastAsia" w:ascii="宋体" w:hAnsi="宋体" w:cs="宋体"/>
          <w:b/>
          <w:bCs/>
          <w:kern w:val="2"/>
          <w:szCs w:val="24"/>
        </w:rPr>
        <w:t>10.磋商有效期</w:t>
      </w:r>
      <w:bookmarkEnd w:id="85"/>
      <w:bookmarkEnd w:id="86"/>
      <w:bookmarkEnd w:id="87"/>
      <w:bookmarkEnd w:id="88"/>
      <w:bookmarkEnd w:id="89"/>
      <w:bookmarkEnd w:id="90"/>
      <w:bookmarkEnd w:id="91"/>
    </w:p>
    <w:p w14:paraId="100A5360">
      <w:pPr>
        <w:ind w:firstLine="480" w:firstLineChars="200"/>
        <w:rPr>
          <w:rFonts w:ascii="宋体" w:hAnsi="宋体" w:cs="宋体"/>
          <w:szCs w:val="24"/>
        </w:rPr>
      </w:pPr>
      <w:bookmarkStart w:id="92" w:name="_Toc41491747"/>
      <w:bookmarkStart w:id="93" w:name="_Toc41489113"/>
      <w:bookmarkStart w:id="94" w:name="_Toc41491627"/>
      <w:bookmarkStart w:id="95" w:name="_Toc16445"/>
      <w:bookmarkStart w:id="96" w:name="_Toc32333"/>
      <w:bookmarkStart w:id="97" w:name="_Toc325726008"/>
      <w:bookmarkStart w:id="98" w:name="_Toc31915"/>
      <w:bookmarkStart w:id="99" w:name="_Toc376936739"/>
      <w:r>
        <w:rPr>
          <w:rFonts w:hint="eastAsia" w:ascii="宋体" w:hAnsi="宋体" w:cs="宋体"/>
          <w:szCs w:val="24"/>
        </w:rPr>
        <w:t>从提交磋商响应文件的截止之日起</w:t>
      </w:r>
      <w:r>
        <w:rPr>
          <w:rFonts w:hint="eastAsia" w:ascii="宋体" w:hAnsi="宋体" w:cs="宋体"/>
          <w:b/>
          <w:bCs/>
          <w:szCs w:val="24"/>
          <w:u w:val="single"/>
        </w:rPr>
        <w:t>60</w:t>
      </w:r>
      <w:r>
        <w:rPr>
          <w:rFonts w:hint="eastAsia" w:ascii="宋体" w:hAnsi="宋体" w:cs="宋体"/>
          <w:szCs w:val="24"/>
          <w:u w:val="single"/>
        </w:rPr>
        <w:t>日</w:t>
      </w:r>
      <w:r>
        <w:rPr>
          <w:rFonts w:hint="eastAsia" w:ascii="宋体" w:hAnsi="宋体" w:cs="宋体"/>
          <w:szCs w:val="24"/>
        </w:rPr>
        <w:t>。磋商响应文件中承诺的投标有效期应当不少于磋商文件中载明的投标有效期。投标有效期内供应商撤销磋商响应文件的，采购代理机构可以不退还磋商保证金。</w:t>
      </w:r>
      <w:bookmarkEnd w:id="92"/>
      <w:bookmarkEnd w:id="93"/>
      <w:bookmarkEnd w:id="94"/>
    </w:p>
    <w:p w14:paraId="71DAC9F1">
      <w:pPr>
        <w:spacing w:beforeLines="100"/>
        <w:jc w:val="center"/>
        <w:outlineLvl w:val="1"/>
        <w:rPr>
          <w:rFonts w:ascii="宋体" w:hAnsi="宋体" w:cs="宋体"/>
          <w:b/>
          <w:bCs/>
          <w:sz w:val="36"/>
          <w:szCs w:val="36"/>
          <w:lang w:val="zh-CN"/>
        </w:rPr>
      </w:pPr>
      <w:bookmarkStart w:id="100" w:name="_Toc535426828"/>
      <w:bookmarkStart w:id="101" w:name="_Toc3974"/>
      <w:bookmarkStart w:id="102" w:name="_Toc59135322"/>
      <w:r>
        <w:rPr>
          <w:rFonts w:hint="eastAsia" w:ascii="宋体" w:hAnsi="宋体" w:cs="宋体"/>
          <w:b/>
          <w:bCs/>
          <w:sz w:val="36"/>
          <w:szCs w:val="36"/>
          <w:lang w:val="zh-CN"/>
        </w:rPr>
        <w:t>四、磋商响应文件的构成</w:t>
      </w:r>
      <w:bookmarkEnd w:id="100"/>
      <w:bookmarkEnd w:id="101"/>
      <w:bookmarkEnd w:id="102"/>
    </w:p>
    <w:p w14:paraId="4128E6E0">
      <w:pPr>
        <w:outlineLvl w:val="2"/>
        <w:rPr>
          <w:rFonts w:ascii="宋体" w:hAnsi="宋体" w:cs="宋体"/>
          <w:b/>
          <w:bCs/>
          <w:kern w:val="2"/>
          <w:szCs w:val="24"/>
        </w:rPr>
      </w:pPr>
      <w:bookmarkStart w:id="103" w:name="_Toc59135323"/>
      <w:bookmarkStart w:id="104" w:name="_Toc8462"/>
      <w:r>
        <w:rPr>
          <w:rFonts w:hint="eastAsia" w:ascii="宋体" w:hAnsi="宋体" w:cs="宋体"/>
          <w:b/>
          <w:bCs/>
          <w:kern w:val="2"/>
          <w:szCs w:val="24"/>
        </w:rPr>
        <w:t>11.响应文件构成</w:t>
      </w:r>
      <w:bookmarkEnd w:id="95"/>
      <w:bookmarkEnd w:id="96"/>
      <w:bookmarkEnd w:id="97"/>
      <w:bookmarkEnd w:id="98"/>
      <w:bookmarkEnd w:id="99"/>
      <w:bookmarkEnd w:id="103"/>
      <w:bookmarkEnd w:id="104"/>
    </w:p>
    <w:p w14:paraId="7D1DF843">
      <w:pPr>
        <w:pStyle w:val="16"/>
        <w:ind w:left="141" w:firstLine="360" w:firstLineChars="150"/>
        <w:rPr>
          <w:rFonts w:hAnsi="宋体" w:cs="宋体"/>
          <w:szCs w:val="28"/>
        </w:rPr>
      </w:pPr>
      <w:r>
        <w:rPr>
          <w:rFonts w:hint="eastAsia" w:hAnsi="宋体" w:cs="宋体"/>
          <w:szCs w:val="28"/>
        </w:rPr>
        <w:t>11.1</w:t>
      </w:r>
      <w:r>
        <w:rPr>
          <w:rFonts w:hint="eastAsia" w:hAnsi="宋体" w:cs="宋体"/>
          <w:szCs w:val="24"/>
        </w:rPr>
        <w:t>供应商应提交相关证明材料，作为其参加投标和中标后有能力履行合同的证明。编写的磋商响应文件须包括以下内容</w:t>
      </w:r>
      <w:r>
        <w:rPr>
          <w:rFonts w:hint="eastAsia" w:hAnsi="宋体" w:cs="宋体"/>
          <w:szCs w:val="28"/>
        </w:rPr>
        <w:t>（格式见磋商文件第五部分）：</w:t>
      </w:r>
    </w:p>
    <w:p w14:paraId="0928946A">
      <w:pPr>
        <w:ind w:left="2" w:firstLine="422" w:firstLineChars="176"/>
      </w:pPr>
      <w:r>
        <w:rPr>
          <w:rFonts w:hint="eastAsia" w:ascii="宋体" w:hAnsi="宋体"/>
        </w:rPr>
        <w:t>11.1.1</w:t>
      </w:r>
      <w:r>
        <w:rPr>
          <w:rFonts w:hint="eastAsia" w:ascii="宋体" w:hAnsi="宋体" w:cs="宋体"/>
          <w:szCs w:val="24"/>
        </w:rPr>
        <w:t>磋商响应文件（上册）</w:t>
      </w:r>
      <w:r>
        <w:rPr>
          <w:rFonts w:hint="eastAsia" w:ascii="宋体" w:hAnsi="宋体"/>
        </w:rPr>
        <w:t>资格审查部分；</w:t>
      </w:r>
    </w:p>
    <w:p w14:paraId="29AE226D">
      <w:pPr>
        <w:widowControl w:val="0"/>
        <w:numPr>
          <w:ilvl w:val="0"/>
          <w:numId w:val="5"/>
        </w:numPr>
        <w:adjustRightInd/>
        <w:snapToGrid/>
        <w:jc w:val="both"/>
        <w:rPr>
          <w:rFonts w:ascii="宋体" w:hAnsi="宋体" w:cs="宋体"/>
          <w:szCs w:val="24"/>
        </w:rPr>
      </w:pPr>
      <w:r>
        <w:rPr>
          <w:rFonts w:hint="eastAsia" w:ascii="宋体" w:hAnsi="宋体" w:cs="宋体"/>
          <w:szCs w:val="24"/>
        </w:rPr>
        <w:t>磋商函；</w:t>
      </w:r>
    </w:p>
    <w:p w14:paraId="61F096CE">
      <w:pPr>
        <w:widowControl w:val="0"/>
        <w:numPr>
          <w:ilvl w:val="0"/>
          <w:numId w:val="5"/>
        </w:numPr>
        <w:adjustRightInd/>
        <w:snapToGrid/>
        <w:jc w:val="both"/>
        <w:rPr>
          <w:rFonts w:ascii="宋体" w:hAnsi="宋体" w:cs="宋体"/>
          <w:szCs w:val="24"/>
        </w:rPr>
      </w:pPr>
      <w:r>
        <w:rPr>
          <w:rFonts w:hint="eastAsia" w:ascii="宋体" w:hAnsi="宋体" w:cs="宋体"/>
          <w:szCs w:val="24"/>
        </w:rPr>
        <w:t>法定代表人证明书；</w:t>
      </w:r>
    </w:p>
    <w:p w14:paraId="56E04DF7">
      <w:pPr>
        <w:widowControl w:val="0"/>
        <w:numPr>
          <w:ilvl w:val="0"/>
          <w:numId w:val="5"/>
        </w:numPr>
        <w:adjustRightInd/>
        <w:snapToGrid/>
        <w:jc w:val="both"/>
        <w:rPr>
          <w:rFonts w:ascii="宋体" w:hAnsi="宋体" w:cs="宋体"/>
          <w:szCs w:val="24"/>
        </w:rPr>
      </w:pPr>
      <w:r>
        <w:rPr>
          <w:rFonts w:hint="eastAsia" w:ascii="宋体" w:hAnsi="宋体" w:cs="宋体"/>
          <w:szCs w:val="24"/>
        </w:rPr>
        <w:t>法定代表人授权书；</w:t>
      </w:r>
    </w:p>
    <w:p w14:paraId="3C2BFC1A">
      <w:pPr>
        <w:widowControl w:val="0"/>
        <w:numPr>
          <w:ilvl w:val="0"/>
          <w:numId w:val="5"/>
        </w:numPr>
        <w:adjustRightInd/>
        <w:snapToGrid/>
        <w:jc w:val="both"/>
        <w:rPr>
          <w:rFonts w:ascii="宋体" w:hAnsi="宋体" w:cs="宋体"/>
          <w:szCs w:val="24"/>
        </w:rPr>
      </w:pPr>
      <w:r>
        <w:rPr>
          <w:rFonts w:hint="eastAsia" w:ascii="宋体" w:hAnsi="宋体" w:cs="宋体"/>
          <w:szCs w:val="24"/>
        </w:rPr>
        <w:t>联合体协议书（如有）</w:t>
      </w:r>
    </w:p>
    <w:p w14:paraId="013BEB81">
      <w:pPr>
        <w:widowControl w:val="0"/>
        <w:numPr>
          <w:ilvl w:val="0"/>
          <w:numId w:val="5"/>
        </w:numPr>
        <w:adjustRightInd/>
        <w:snapToGrid/>
        <w:jc w:val="both"/>
        <w:rPr>
          <w:rFonts w:ascii="宋体" w:hAnsi="宋体" w:cs="宋体"/>
          <w:szCs w:val="24"/>
        </w:rPr>
      </w:pPr>
      <w:r>
        <w:rPr>
          <w:rFonts w:hint="eastAsia" w:ascii="宋体" w:hAnsi="宋体" w:cs="宋体"/>
          <w:szCs w:val="24"/>
        </w:rPr>
        <w:t>投标供应商承诺函；</w:t>
      </w:r>
    </w:p>
    <w:p w14:paraId="6EDD81C0">
      <w:pPr>
        <w:widowControl w:val="0"/>
        <w:numPr>
          <w:ilvl w:val="0"/>
          <w:numId w:val="5"/>
        </w:numPr>
        <w:adjustRightInd/>
        <w:snapToGrid/>
        <w:jc w:val="both"/>
        <w:rPr>
          <w:rFonts w:ascii="宋体" w:hAnsi="宋体" w:cs="宋体"/>
          <w:szCs w:val="24"/>
        </w:rPr>
      </w:pPr>
      <w:r>
        <w:rPr>
          <w:rFonts w:hint="eastAsia" w:ascii="宋体" w:hAnsi="宋体" w:cs="宋体"/>
          <w:szCs w:val="24"/>
        </w:rPr>
        <w:t>供应商诚信承诺书；</w:t>
      </w:r>
    </w:p>
    <w:p w14:paraId="6D0D377E">
      <w:pPr>
        <w:widowControl w:val="0"/>
        <w:numPr>
          <w:ilvl w:val="0"/>
          <w:numId w:val="5"/>
        </w:numPr>
        <w:adjustRightInd/>
        <w:snapToGrid/>
        <w:jc w:val="both"/>
        <w:rPr>
          <w:rFonts w:ascii="宋体" w:hAnsi="宋体" w:cs="宋体"/>
          <w:szCs w:val="24"/>
        </w:rPr>
      </w:pPr>
      <w:r>
        <w:rPr>
          <w:rFonts w:hint="eastAsia" w:ascii="宋体" w:hAnsi="宋体" w:cs="宋体"/>
          <w:szCs w:val="24"/>
        </w:rPr>
        <w:t>资格证明文件；</w:t>
      </w:r>
    </w:p>
    <w:p w14:paraId="2906601F">
      <w:pPr>
        <w:widowControl w:val="0"/>
        <w:numPr>
          <w:ilvl w:val="0"/>
          <w:numId w:val="5"/>
        </w:numPr>
        <w:adjustRightInd/>
        <w:snapToGrid/>
        <w:jc w:val="both"/>
        <w:rPr>
          <w:rFonts w:ascii="宋体" w:hAnsi="宋体" w:cs="宋体"/>
          <w:szCs w:val="24"/>
        </w:rPr>
      </w:pPr>
      <w:r>
        <w:rPr>
          <w:rFonts w:hint="eastAsia" w:ascii="宋体" w:hAnsi="宋体" w:cs="宋体"/>
          <w:szCs w:val="24"/>
        </w:rPr>
        <w:t>财务状况、缴纳税收和社会保障资金证明；</w:t>
      </w:r>
    </w:p>
    <w:p w14:paraId="65E59304">
      <w:pPr>
        <w:widowControl w:val="0"/>
        <w:numPr>
          <w:ilvl w:val="0"/>
          <w:numId w:val="5"/>
        </w:numPr>
        <w:adjustRightInd/>
        <w:snapToGrid/>
        <w:jc w:val="both"/>
        <w:rPr>
          <w:rFonts w:ascii="宋体" w:hAnsi="宋体" w:cs="宋体"/>
          <w:szCs w:val="24"/>
        </w:rPr>
      </w:pPr>
      <w:r>
        <w:rPr>
          <w:rFonts w:hint="eastAsia" w:ascii="宋体" w:hAnsi="宋体" w:cs="宋体"/>
          <w:szCs w:val="24"/>
        </w:rPr>
        <w:t>具备履行合同所必须的设备和专业技术能力证明；</w:t>
      </w:r>
    </w:p>
    <w:p w14:paraId="2C024DD4">
      <w:pPr>
        <w:widowControl w:val="0"/>
        <w:numPr>
          <w:ilvl w:val="0"/>
          <w:numId w:val="5"/>
        </w:numPr>
        <w:adjustRightInd/>
        <w:snapToGrid/>
        <w:jc w:val="both"/>
        <w:rPr>
          <w:rFonts w:ascii="宋体" w:hAnsi="宋体" w:cs="宋体"/>
          <w:szCs w:val="24"/>
        </w:rPr>
      </w:pPr>
      <w:r>
        <w:rPr>
          <w:rFonts w:hint="eastAsia" w:ascii="宋体" w:hAnsi="宋体" w:cs="宋体"/>
          <w:szCs w:val="24"/>
        </w:rPr>
        <w:t>无重大违法记录声明；</w:t>
      </w:r>
    </w:p>
    <w:p w14:paraId="3F229242">
      <w:pPr>
        <w:widowControl w:val="0"/>
        <w:numPr>
          <w:ilvl w:val="0"/>
          <w:numId w:val="5"/>
        </w:numPr>
        <w:adjustRightInd/>
        <w:snapToGrid/>
        <w:jc w:val="both"/>
        <w:rPr>
          <w:rFonts w:ascii="宋体" w:hAnsi="宋体" w:cs="宋体"/>
          <w:szCs w:val="24"/>
        </w:rPr>
      </w:pPr>
      <w:r>
        <w:rPr>
          <w:rFonts w:hint="eastAsia" w:ascii="宋体" w:hAnsi="宋体" w:cs="宋体"/>
          <w:szCs w:val="24"/>
        </w:rPr>
        <w:t>磋商保证金证明；</w:t>
      </w:r>
    </w:p>
    <w:p w14:paraId="35624752">
      <w:pPr>
        <w:ind w:left="2" w:firstLine="422" w:firstLineChars="176"/>
        <w:rPr>
          <w:rFonts w:ascii="宋体" w:hAnsi="宋体" w:cs="宋体"/>
          <w:szCs w:val="24"/>
        </w:rPr>
      </w:pPr>
      <w:r>
        <w:rPr>
          <w:rFonts w:hint="eastAsia" w:ascii="宋体" w:hAnsi="宋体" w:cs="宋体"/>
          <w:szCs w:val="24"/>
        </w:rPr>
        <w:t>11.1.2磋商响应文件（下册）符合</w:t>
      </w:r>
      <w:r>
        <w:rPr>
          <w:rFonts w:hint="eastAsia" w:ascii="宋体" w:hAnsi="宋体"/>
        </w:rPr>
        <w:t>性审查部分</w:t>
      </w:r>
      <w:r>
        <w:rPr>
          <w:rFonts w:hint="eastAsia" w:ascii="宋体" w:hAnsi="宋体" w:cs="宋体"/>
          <w:szCs w:val="24"/>
        </w:rPr>
        <w:t>；</w:t>
      </w:r>
    </w:p>
    <w:p w14:paraId="3C87064D">
      <w:pPr>
        <w:widowControl w:val="0"/>
        <w:numPr>
          <w:ilvl w:val="0"/>
          <w:numId w:val="5"/>
        </w:numPr>
        <w:adjustRightInd/>
        <w:snapToGrid/>
        <w:jc w:val="both"/>
        <w:rPr>
          <w:rFonts w:ascii="宋体" w:hAnsi="宋体" w:cs="宋体"/>
          <w:szCs w:val="24"/>
        </w:rPr>
      </w:pPr>
      <w:r>
        <w:rPr>
          <w:rFonts w:hint="eastAsia" w:ascii="宋体" w:hAnsi="宋体" w:cs="宋体"/>
          <w:szCs w:val="24"/>
        </w:rPr>
        <w:t>报价一览表；</w:t>
      </w:r>
    </w:p>
    <w:p w14:paraId="53CE43E2">
      <w:pPr>
        <w:widowControl w:val="0"/>
        <w:numPr>
          <w:ilvl w:val="0"/>
          <w:numId w:val="5"/>
        </w:numPr>
        <w:adjustRightInd/>
        <w:snapToGrid/>
        <w:jc w:val="both"/>
        <w:rPr>
          <w:rFonts w:ascii="宋体" w:hAnsi="宋体" w:cs="宋体"/>
          <w:szCs w:val="24"/>
        </w:rPr>
      </w:pPr>
      <w:r>
        <w:rPr>
          <w:rFonts w:hint="eastAsia" w:ascii="宋体" w:hAnsi="宋体" w:cs="宋体"/>
          <w:szCs w:val="24"/>
        </w:rPr>
        <w:t>分项报价表；</w:t>
      </w:r>
    </w:p>
    <w:p w14:paraId="7DD070ED">
      <w:pPr>
        <w:widowControl w:val="0"/>
        <w:numPr>
          <w:ilvl w:val="0"/>
          <w:numId w:val="5"/>
        </w:numPr>
        <w:adjustRightInd/>
        <w:snapToGrid/>
        <w:jc w:val="both"/>
        <w:rPr>
          <w:rFonts w:ascii="宋体" w:hAnsi="宋体" w:cs="宋体"/>
          <w:szCs w:val="24"/>
        </w:rPr>
      </w:pPr>
      <w:r>
        <w:rPr>
          <w:rFonts w:hint="eastAsia" w:ascii="宋体" w:hAnsi="Courier New" w:cs="Arial"/>
          <w:szCs w:val="20"/>
          <w:lang w:val="zh-CN"/>
        </w:rPr>
        <w:t>其他资格证明材料</w:t>
      </w:r>
      <w:r>
        <w:rPr>
          <w:rFonts w:hint="eastAsia" w:ascii="宋体" w:hAnsi="宋体" w:cs="宋体"/>
          <w:szCs w:val="24"/>
        </w:rPr>
        <w:t>；</w:t>
      </w:r>
    </w:p>
    <w:p w14:paraId="15CF1854">
      <w:pPr>
        <w:widowControl w:val="0"/>
        <w:numPr>
          <w:ilvl w:val="0"/>
          <w:numId w:val="5"/>
        </w:numPr>
        <w:adjustRightInd/>
        <w:snapToGrid/>
        <w:jc w:val="both"/>
        <w:rPr>
          <w:rFonts w:ascii="宋体" w:hAnsi="宋体" w:cs="宋体"/>
          <w:szCs w:val="24"/>
        </w:rPr>
      </w:pPr>
      <w:r>
        <w:rPr>
          <w:rFonts w:hint="eastAsia" w:ascii="宋体" w:hAnsi="宋体" w:cs="宋体"/>
          <w:szCs w:val="24"/>
        </w:rPr>
        <w:t>技术服务方案及质量保障；</w:t>
      </w:r>
    </w:p>
    <w:p w14:paraId="5A4D8BA3">
      <w:pPr>
        <w:widowControl w:val="0"/>
        <w:numPr>
          <w:ilvl w:val="0"/>
          <w:numId w:val="5"/>
        </w:numPr>
        <w:adjustRightInd/>
        <w:snapToGrid/>
        <w:jc w:val="both"/>
        <w:rPr>
          <w:rFonts w:ascii="宋体" w:hAnsi="宋体" w:cs="宋体"/>
          <w:szCs w:val="24"/>
        </w:rPr>
      </w:pPr>
      <w:r>
        <w:rPr>
          <w:rFonts w:hint="eastAsia" w:ascii="宋体" w:hAnsi="宋体" w:cs="宋体"/>
          <w:szCs w:val="24"/>
        </w:rPr>
        <w:t>供应商类似业绩证明材料；</w:t>
      </w:r>
    </w:p>
    <w:p w14:paraId="10BF2499">
      <w:pPr>
        <w:widowControl w:val="0"/>
        <w:numPr>
          <w:ilvl w:val="0"/>
          <w:numId w:val="5"/>
        </w:numPr>
        <w:adjustRightInd/>
        <w:snapToGrid/>
        <w:jc w:val="both"/>
        <w:rPr>
          <w:rFonts w:ascii="宋体" w:hAnsi="宋体" w:cs="宋体"/>
          <w:szCs w:val="24"/>
        </w:rPr>
      </w:pPr>
      <w:r>
        <w:rPr>
          <w:rFonts w:hint="eastAsia" w:ascii="宋体"/>
          <w:szCs w:val="28"/>
        </w:rPr>
        <w:t>享受政府采购政策优惠的证明资料；</w:t>
      </w:r>
    </w:p>
    <w:p w14:paraId="6FB3A03A">
      <w:pPr>
        <w:widowControl w:val="0"/>
        <w:numPr>
          <w:ilvl w:val="0"/>
          <w:numId w:val="5"/>
        </w:numPr>
        <w:adjustRightInd/>
        <w:snapToGrid/>
        <w:jc w:val="both"/>
        <w:rPr>
          <w:rFonts w:ascii="宋体" w:hAnsi="宋体" w:cs="宋体"/>
          <w:szCs w:val="24"/>
        </w:rPr>
      </w:pPr>
      <w:r>
        <w:rPr>
          <w:rFonts w:hint="eastAsia" w:ascii="宋体" w:hAnsi="宋体" w:cs="宋体"/>
          <w:szCs w:val="24"/>
        </w:rPr>
        <w:t>服务相关内容；</w:t>
      </w:r>
    </w:p>
    <w:p w14:paraId="4B2E1F2F">
      <w:pPr>
        <w:widowControl w:val="0"/>
        <w:numPr>
          <w:ilvl w:val="0"/>
          <w:numId w:val="5"/>
        </w:numPr>
        <w:adjustRightInd/>
        <w:snapToGrid/>
        <w:jc w:val="both"/>
        <w:rPr>
          <w:rFonts w:ascii="宋体" w:hAnsi="宋体" w:cs="宋体"/>
          <w:szCs w:val="24"/>
        </w:rPr>
      </w:pPr>
      <w:r>
        <w:rPr>
          <w:rFonts w:hint="eastAsia" w:ascii="宋体" w:hAnsi="宋体" w:cs="宋体"/>
          <w:szCs w:val="24"/>
        </w:rPr>
        <w:t>供应商认为在其他方面有必要说明的事项；</w:t>
      </w:r>
    </w:p>
    <w:p w14:paraId="6DF70D5B">
      <w:pPr>
        <w:widowControl w:val="0"/>
        <w:numPr>
          <w:ilvl w:val="0"/>
          <w:numId w:val="5"/>
        </w:numPr>
        <w:adjustRightInd/>
        <w:snapToGrid/>
        <w:jc w:val="both"/>
        <w:rPr>
          <w:rFonts w:ascii="宋体" w:hAnsi="宋体" w:cs="宋体"/>
          <w:szCs w:val="24"/>
        </w:rPr>
      </w:pPr>
      <w:r>
        <w:rPr>
          <w:rFonts w:hint="eastAsia" w:ascii="宋体" w:hAnsi="宋体" w:cs="宋体"/>
          <w:szCs w:val="24"/>
        </w:rPr>
        <w:t>磋商最终报价表。</w:t>
      </w:r>
    </w:p>
    <w:p w14:paraId="30CE5CCF">
      <w:pPr>
        <w:ind w:firstLine="482" w:firstLineChars="200"/>
        <w:jc w:val="both"/>
        <w:rPr>
          <w:rFonts w:ascii="宋体" w:hAnsi="宋体" w:cs="宋体"/>
          <w:lang w:val="zh-CN"/>
        </w:rPr>
      </w:pPr>
      <w:bookmarkStart w:id="105" w:name="_Toc412617730"/>
      <w:bookmarkStart w:id="106" w:name="_Toc15102"/>
      <w:bookmarkStart w:id="107" w:name="_Toc59135325"/>
      <w:bookmarkStart w:id="108" w:name="_Toc376936748"/>
      <w:bookmarkStart w:id="109" w:name="_Toc371090029"/>
      <w:r>
        <w:rPr>
          <w:rFonts w:hint="eastAsia" w:ascii="宋体" w:hAnsi="宋体" w:cs="宋体"/>
          <w:b/>
          <w:szCs w:val="24"/>
        </w:rPr>
        <w:t>注：</w:t>
      </w:r>
      <w:r>
        <w:rPr>
          <w:rFonts w:hint="eastAsia" w:ascii="宋体" w:hAnsi="宋体" w:cs="宋体"/>
          <w:bCs/>
          <w:szCs w:val="24"/>
        </w:rPr>
        <w:t>磋</w:t>
      </w:r>
      <w:r>
        <w:rPr>
          <w:rFonts w:hint="eastAsia" w:ascii="宋体" w:hAnsi="宋体" w:cs="宋体"/>
          <w:szCs w:val="24"/>
        </w:rPr>
        <w:t>商文件要求签字、盖章的地方必须由供应商的法定代表人或委托代理人按要求签字、盖章，并逐页加盖投标供应商公章；供应商须按</w:t>
      </w:r>
      <w:r>
        <w:rPr>
          <w:rFonts w:hint="eastAsia" w:ascii="宋体" w:hAnsi="宋体" w:cs="宋体"/>
          <w:kern w:val="2"/>
          <w:szCs w:val="24"/>
        </w:rPr>
        <w:t>上述</w:t>
      </w:r>
      <w:r>
        <w:rPr>
          <w:rFonts w:hint="eastAsia" w:ascii="宋体" w:hAnsi="宋体" w:cs="宋体"/>
          <w:szCs w:val="24"/>
        </w:rPr>
        <w:t>内容、顺序和格式编制响应文件，并按要求编制目录、页码，</w:t>
      </w:r>
      <w:r>
        <w:rPr>
          <w:rFonts w:hint="eastAsia" w:ascii="宋体" w:hAnsi="宋体" w:cs="宋体"/>
          <w:lang w:val="zh-CN"/>
        </w:rPr>
        <w:t>并保证所提供的全部资料真实可信，自愿承担相应责任。</w:t>
      </w:r>
    </w:p>
    <w:p w14:paraId="5C27549B">
      <w:pPr>
        <w:outlineLvl w:val="2"/>
        <w:rPr>
          <w:rFonts w:ascii="宋体" w:hAnsi="宋体" w:cs="宋体"/>
          <w:b/>
          <w:bCs/>
          <w:kern w:val="2"/>
          <w:szCs w:val="24"/>
        </w:rPr>
      </w:pPr>
      <w:bookmarkStart w:id="110" w:name="_Toc11377"/>
      <w:bookmarkStart w:id="111" w:name="_Toc373392580"/>
      <w:bookmarkStart w:id="112" w:name="_Toc59135324"/>
      <w:bookmarkStart w:id="113" w:name="_Toc16453"/>
      <w:bookmarkStart w:id="114" w:name="_Toc21644"/>
      <w:bookmarkStart w:id="115" w:name="_Toc412617729"/>
      <w:bookmarkStart w:id="116" w:name="_Toc9048"/>
      <w:bookmarkStart w:id="117" w:name="_Toc32318"/>
      <w:r>
        <w:rPr>
          <w:rFonts w:hint="eastAsia" w:ascii="宋体" w:hAnsi="宋体" w:cs="宋体"/>
          <w:b/>
          <w:bCs/>
          <w:kern w:val="2"/>
          <w:szCs w:val="24"/>
        </w:rPr>
        <w:t>12.</w:t>
      </w:r>
      <w:bookmarkEnd w:id="110"/>
      <w:bookmarkEnd w:id="111"/>
      <w:bookmarkEnd w:id="112"/>
      <w:bookmarkEnd w:id="113"/>
      <w:bookmarkEnd w:id="114"/>
      <w:bookmarkEnd w:id="115"/>
      <w:r>
        <w:rPr>
          <w:rFonts w:hint="eastAsia" w:ascii="宋体" w:hAnsi="宋体" w:cs="宋体"/>
          <w:b/>
          <w:bCs/>
          <w:kern w:val="2"/>
          <w:szCs w:val="24"/>
        </w:rPr>
        <w:t>磋商响应文件格式及编制要求</w:t>
      </w:r>
      <w:bookmarkEnd w:id="116"/>
      <w:bookmarkEnd w:id="117"/>
    </w:p>
    <w:p w14:paraId="201D4DDB">
      <w:pPr>
        <w:widowControl w:val="0"/>
        <w:adjustRightInd/>
        <w:snapToGrid/>
        <w:ind w:firstLine="480" w:firstLineChars="200"/>
        <w:jc w:val="both"/>
        <w:rPr>
          <w:rFonts w:ascii="宋体" w:hAnsi="宋体" w:cs="宋体"/>
          <w:szCs w:val="28"/>
        </w:rPr>
      </w:pPr>
      <w:r>
        <w:rPr>
          <w:rFonts w:hint="eastAsia" w:ascii="宋体" w:hAnsi="宋体" w:cs="宋体"/>
          <w:szCs w:val="20"/>
          <w:lang w:val="zh-CN"/>
        </w:rPr>
        <w:t>1</w:t>
      </w:r>
      <w:r>
        <w:rPr>
          <w:rFonts w:hint="eastAsia" w:ascii="宋体" w:hAnsi="宋体" w:cs="宋体"/>
          <w:szCs w:val="20"/>
        </w:rPr>
        <w:t>2</w:t>
      </w:r>
      <w:r>
        <w:rPr>
          <w:rFonts w:hint="eastAsia" w:ascii="宋体" w:hAnsi="宋体" w:cs="宋体"/>
          <w:szCs w:val="20"/>
          <w:lang w:val="zh-CN"/>
        </w:rPr>
        <w:t>.1 投标供应商应按照磋商文件所提供的磋商响应文件格式，分别填写磋商文件第五部分的内容；磋商文件要求签字、盖章的地方必须由供应商的法定代表人或委托代理人按要求签字、盖章。</w:t>
      </w:r>
    </w:p>
    <w:p w14:paraId="07A3CBD4">
      <w:pPr>
        <w:ind w:firstLine="463" w:firstLineChars="193"/>
        <w:jc w:val="both"/>
        <w:rPr>
          <w:rFonts w:ascii="宋体" w:hAnsi="宋体" w:cs="宋体"/>
          <w:szCs w:val="24"/>
        </w:rPr>
      </w:pPr>
      <w:r>
        <w:rPr>
          <w:rFonts w:hint="eastAsia" w:ascii="宋体" w:hAnsi="宋体" w:cs="宋体"/>
          <w:szCs w:val="28"/>
        </w:rPr>
        <w:t>12.2磋商响应文件中不得行间插字、涂改或增删，如有修改错漏处，须由投标供应商法人或其委托代理人签字或盖个人印鉴，</w:t>
      </w:r>
      <w:r>
        <w:rPr>
          <w:rFonts w:hint="eastAsia" w:ascii="宋体" w:hAnsi="宋体" w:cs="宋体"/>
          <w:szCs w:val="24"/>
        </w:rPr>
        <w:t>要求原件备查的原件必须在规定时间内提供备查，否则投标将被否决。</w:t>
      </w:r>
    </w:p>
    <w:p w14:paraId="56B16258">
      <w:pPr>
        <w:ind w:firstLine="463" w:firstLineChars="193"/>
        <w:jc w:val="both"/>
        <w:rPr>
          <w:rFonts w:ascii="宋体" w:hAnsi="宋体" w:cs="宋体"/>
          <w:szCs w:val="28"/>
        </w:rPr>
      </w:pPr>
      <w:r>
        <w:rPr>
          <w:rFonts w:hint="eastAsia" w:ascii="宋体" w:hAnsi="宋体" w:cs="宋体"/>
          <w:szCs w:val="28"/>
        </w:rPr>
        <w:t>12.3供应商须在“法定代表人授权书”中提供被授权人（委托代理人）准确的联系方式</w:t>
      </w:r>
      <w:r>
        <w:rPr>
          <w:rFonts w:hint="eastAsia" w:ascii="宋体" w:hAnsi="宋体" w:cs="宋体"/>
          <w:szCs w:val="28"/>
          <w:lang w:val="zh-CN"/>
        </w:rPr>
        <w:t>（手机或固定电话）</w:t>
      </w:r>
      <w:r>
        <w:rPr>
          <w:rFonts w:hint="eastAsia" w:ascii="宋体" w:hAnsi="宋体" w:cs="宋体"/>
          <w:szCs w:val="28"/>
        </w:rPr>
        <w:t>。</w:t>
      </w:r>
    </w:p>
    <w:p w14:paraId="2D44FBB2">
      <w:pPr>
        <w:spacing w:beforeLines="100"/>
        <w:jc w:val="center"/>
        <w:outlineLvl w:val="1"/>
        <w:rPr>
          <w:rFonts w:ascii="宋体" w:hAnsi="宋体" w:cs="宋体"/>
          <w:b/>
          <w:bCs/>
          <w:sz w:val="36"/>
          <w:szCs w:val="36"/>
        </w:rPr>
      </w:pPr>
      <w:bookmarkStart w:id="118" w:name="_Toc22151"/>
      <w:r>
        <w:rPr>
          <w:rFonts w:hint="eastAsia" w:ascii="宋体" w:hAnsi="宋体" w:cs="宋体"/>
          <w:b/>
          <w:bCs/>
          <w:sz w:val="36"/>
          <w:szCs w:val="36"/>
        </w:rPr>
        <w:t>五、响应文件的递交</w:t>
      </w:r>
      <w:bookmarkEnd w:id="105"/>
      <w:bookmarkEnd w:id="106"/>
      <w:bookmarkEnd w:id="107"/>
      <w:bookmarkEnd w:id="118"/>
    </w:p>
    <w:bookmarkEnd w:id="108"/>
    <w:bookmarkEnd w:id="109"/>
    <w:p w14:paraId="72F7D942">
      <w:pPr>
        <w:outlineLvl w:val="2"/>
        <w:rPr>
          <w:rFonts w:ascii="宋体" w:hAnsi="宋体" w:cs="宋体"/>
          <w:b/>
          <w:bCs/>
          <w:kern w:val="2"/>
          <w:szCs w:val="24"/>
          <w:lang w:val="zh-CN"/>
        </w:rPr>
      </w:pPr>
      <w:bookmarkStart w:id="119" w:name="_Toc1176"/>
      <w:bookmarkStart w:id="120" w:name="_Toc412617731"/>
      <w:bookmarkStart w:id="121" w:name="_Toc325726016"/>
      <w:bookmarkStart w:id="122" w:name="_Toc23823"/>
      <w:bookmarkStart w:id="123" w:name="_Toc373392582"/>
      <w:bookmarkStart w:id="124" w:name="_Toc22323"/>
      <w:bookmarkStart w:id="125" w:name="_Toc59135326"/>
      <w:bookmarkStart w:id="126" w:name="_Toc10189"/>
      <w:bookmarkStart w:id="127" w:name="_Toc7466"/>
      <w:bookmarkStart w:id="128" w:name="_Toc20111"/>
      <w:bookmarkStart w:id="129" w:name="_Toc19030"/>
      <w:bookmarkStart w:id="130" w:name="_Toc325726021"/>
      <w:bookmarkStart w:id="131" w:name="_Toc18107"/>
      <w:bookmarkStart w:id="132" w:name="_Toc59135330"/>
      <w:bookmarkStart w:id="133" w:name="_Toc376936752"/>
      <w:r>
        <w:rPr>
          <w:rFonts w:hint="eastAsia" w:ascii="宋体" w:hAnsi="宋体" w:cs="宋体"/>
          <w:b/>
          <w:bCs/>
          <w:kern w:val="2"/>
          <w:szCs w:val="24"/>
          <w:lang w:val="zh-CN"/>
        </w:rPr>
        <w:t>13.</w:t>
      </w:r>
      <w:bookmarkEnd w:id="119"/>
      <w:bookmarkEnd w:id="120"/>
      <w:bookmarkEnd w:id="121"/>
      <w:bookmarkEnd w:id="122"/>
      <w:bookmarkEnd w:id="123"/>
      <w:bookmarkEnd w:id="124"/>
      <w:bookmarkEnd w:id="125"/>
      <w:bookmarkEnd w:id="126"/>
      <w:r>
        <w:rPr>
          <w:rFonts w:hint="eastAsia" w:ascii="宋体" w:hAnsi="宋体" w:cs="宋体"/>
          <w:b/>
          <w:bCs/>
          <w:kern w:val="2"/>
          <w:szCs w:val="24"/>
          <w:lang w:val="zh-CN"/>
        </w:rPr>
        <w:t>网上投标</w:t>
      </w:r>
      <w:bookmarkEnd w:id="127"/>
      <w:bookmarkEnd w:id="128"/>
    </w:p>
    <w:p w14:paraId="13438F2C">
      <w:pPr>
        <w:ind w:firstLine="463" w:firstLineChars="193"/>
        <w:jc w:val="both"/>
        <w:rPr>
          <w:rFonts w:ascii="宋体" w:hAnsi="宋体" w:cs="宋体"/>
          <w:szCs w:val="28"/>
        </w:rPr>
      </w:pPr>
      <w:bookmarkStart w:id="134" w:name="_Toc9545"/>
      <w:bookmarkStart w:id="135" w:name="_Toc1398"/>
      <w:bookmarkStart w:id="136" w:name="_Toc4009"/>
      <w:bookmarkStart w:id="137" w:name="_Toc373392583"/>
      <w:bookmarkStart w:id="138" w:name="_Toc371090030"/>
      <w:bookmarkStart w:id="139" w:name="_Toc30756"/>
      <w:bookmarkStart w:id="140" w:name="_Toc376936749"/>
      <w:bookmarkStart w:id="141" w:name="_Toc325726017"/>
      <w:bookmarkStart w:id="142" w:name="_Toc412617732"/>
      <w:bookmarkStart w:id="143" w:name="_Toc11459"/>
      <w:bookmarkStart w:id="144" w:name="_Toc59135327"/>
      <w:r>
        <w:rPr>
          <w:rFonts w:hint="eastAsia" w:ascii="宋体" w:hAnsi="宋体" w:cs="宋体"/>
          <w:szCs w:val="28"/>
        </w:rPr>
        <w:t>13.1供应商应在青海省政府采购电子化平台上报价并上传电子磋商响应文件。</w:t>
      </w:r>
    </w:p>
    <w:p w14:paraId="3DDAE340">
      <w:pPr>
        <w:ind w:firstLine="463" w:firstLineChars="193"/>
        <w:jc w:val="both"/>
        <w:rPr>
          <w:rFonts w:ascii="宋体" w:hAnsi="宋体" w:cs="宋体"/>
          <w:szCs w:val="28"/>
        </w:rPr>
      </w:pPr>
      <w:r>
        <w:rPr>
          <w:rFonts w:hint="eastAsia" w:ascii="宋体" w:hAnsi="宋体" w:cs="宋体"/>
          <w:szCs w:val="28"/>
        </w:rPr>
        <w:t>13.2供应商应按包报价，填写服务期。</w:t>
      </w:r>
    </w:p>
    <w:p w14:paraId="0B117BF1">
      <w:pPr>
        <w:ind w:firstLine="463" w:firstLineChars="193"/>
        <w:jc w:val="both"/>
        <w:rPr>
          <w:rFonts w:ascii="宋体" w:hAnsi="宋体" w:cs="宋体"/>
          <w:szCs w:val="28"/>
        </w:rPr>
      </w:pPr>
      <w:r>
        <w:rPr>
          <w:rFonts w:hint="eastAsia" w:ascii="宋体" w:hAnsi="宋体" w:cs="宋体"/>
          <w:szCs w:val="28"/>
        </w:rPr>
        <w:t>13.3 开标时的“报价一览表”由各供应商网上报价生成。</w:t>
      </w:r>
    </w:p>
    <w:p w14:paraId="2BC51E96">
      <w:pPr>
        <w:outlineLvl w:val="2"/>
        <w:rPr>
          <w:rFonts w:ascii="宋体" w:hAnsi="宋体" w:cs="宋体"/>
          <w:b/>
          <w:bCs/>
          <w:kern w:val="2"/>
          <w:szCs w:val="24"/>
          <w:lang w:val="zh-CN"/>
        </w:rPr>
      </w:pPr>
      <w:bookmarkStart w:id="145" w:name="_Toc8255"/>
      <w:bookmarkStart w:id="146" w:name="_Toc12923"/>
      <w:r>
        <w:rPr>
          <w:rFonts w:hint="eastAsia" w:ascii="宋体" w:hAnsi="宋体" w:cs="宋体"/>
          <w:b/>
          <w:bCs/>
          <w:kern w:val="2"/>
          <w:szCs w:val="24"/>
          <w:lang w:val="zh-CN"/>
        </w:rPr>
        <w:t>14.提交响应文件截止时间、地点</w:t>
      </w:r>
      <w:bookmarkEnd w:id="134"/>
      <w:r>
        <w:rPr>
          <w:rFonts w:hint="eastAsia" w:ascii="宋体" w:hAnsi="宋体" w:cs="宋体"/>
          <w:b/>
          <w:bCs/>
          <w:kern w:val="2"/>
          <w:szCs w:val="24"/>
          <w:lang w:val="zh-CN"/>
        </w:rPr>
        <w:t>及撤回</w:t>
      </w:r>
      <w:bookmarkEnd w:id="135"/>
      <w:bookmarkEnd w:id="145"/>
      <w:bookmarkEnd w:id="146"/>
    </w:p>
    <w:p w14:paraId="43B401A2">
      <w:pPr>
        <w:widowControl w:val="0"/>
        <w:adjustRightInd/>
        <w:snapToGrid/>
        <w:ind w:firstLine="480" w:firstLineChars="200"/>
        <w:jc w:val="both"/>
        <w:rPr>
          <w:rFonts w:ascii="宋体" w:hAnsi="宋体"/>
          <w:szCs w:val="24"/>
        </w:rPr>
      </w:pPr>
      <w:r>
        <w:rPr>
          <w:rFonts w:ascii="宋体" w:hAnsi="宋体"/>
          <w:szCs w:val="24"/>
        </w:rPr>
        <w:t>14.1</w:t>
      </w:r>
      <w:r>
        <w:rPr>
          <w:rFonts w:hint="eastAsia" w:ascii="宋体" w:hAnsi="宋体"/>
          <w:szCs w:val="24"/>
        </w:rPr>
        <w:t>文件提交的截止时间及地点详见“供应商须知前附表”。</w:t>
      </w:r>
    </w:p>
    <w:p w14:paraId="71A42161">
      <w:pPr>
        <w:widowControl w:val="0"/>
        <w:adjustRightInd/>
        <w:snapToGrid/>
        <w:ind w:firstLine="480" w:firstLineChars="200"/>
        <w:jc w:val="both"/>
        <w:rPr>
          <w:rFonts w:ascii="宋体" w:hAnsi="宋体"/>
          <w:szCs w:val="24"/>
        </w:rPr>
      </w:pPr>
      <w:r>
        <w:rPr>
          <w:rFonts w:ascii="宋体" w:hAnsi="宋体"/>
          <w:szCs w:val="24"/>
        </w:rPr>
        <w:t>14.2</w:t>
      </w:r>
      <w:r>
        <w:rPr>
          <w:rFonts w:hint="eastAsia" w:ascii="宋体" w:hAnsi="宋体"/>
          <w:szCs w:val="24"/>
        </w:rPr>
        <w:t>青海省政府采购电子化平台将拒绝接受在提交响应文件截止时间之后送达的响应文件。</w:t>
      </w:r>
    </w:p>
    <w:p w14:paraId="0E795826">
      <w:pPr>
        <w:widowControl w:val="0"/>
        <w:adjustRightInd/>
        <w:snapToGrid/>
        <w:ind w:firstLine="480" w:firstLineChars="200"/>
        <w:jc w:val="both"/>
        <w:rPr>
          <w:rFonts w:ascii="宋体" w:hAnsi="宋体"/>
          <w:szCs w:val="24"/>
        </w:rPr>
      </w:pPr>
      <w:r>
        <w:rPr>
          <w:rFonts w:hint="eastAsia" w:ascii="宋体" w:hAnsi="宋体"/>
          <w:szCs w:val="24"/>
        </w:rPr>
        <w:t>14.3允许供应商在提交最后报价之前声明撤回响应文件，但提交最后报价之后不得撤回其投标，否则其磋商保证金将不予退还。</w:t>
      </w:r>
    </w:p>
    <w:bookmarkEnd w:id="136"/>
    <w:bookmarkEnd w:id="137"/>
    <w:bookmarkEnd w:id="138"/>
    <w:bookmarkEnd w:id="139"/>
    <w:bookmarkEnd w:id="140"/>
    <w:bookmarkEnd w:id="141"/>
    <w:bookmarkEnd w:id="142"/>
    <w:bookmarkEnd w:id="143"/>
    <w:bookmarkEnd w:id="144"/>
    <w:p w14:paraId="456A16F1">
      <w:pPr>
        <w:outlineLvl w:val="2"/>
        <w:rPr>
          <w:rFonts w:ascii="宋体" w:hAnsi="宋体" w:cs="宋体"/>
          <w:b/>
          <w:bCs/>
          <w:kern w:val="2"/>
          <w:szCs w:val="24"/>
          <w:lang w:val="zh-CN"/>
        </w:rPr>
      </w:pPr>
      <w:bookmarkStart w:id="147" w:name="_Toc21190"/>
      <w:bookmarkStart w:id="148" w:name="_Toc7497"/>
      <w:bookmarkStart w:id="149" w:name="_Toc535426834"/>
      <w:bookmarkStart w:id="150" w:name="_Toc27476"/>
      <w:bookmarkStart w:id="151" w:name="_Toc30364"/>
      <w:bookmarkStart w:id="152" w:name="_Toc59135328"/>
      <w:bookmarkStart w:id="153" w:name="_Toc376936751"/>
      <w:bookmarkStart w:id="154" w:name="_Toc325726020"/>
      <w:bookmarkStart w:id="155" w:name="_Toc8070"/>
      <w:bookmarkStart w:id="156" w:name="_Toc26723"/>
      <w:bookmarkStart w:id="157" w:name="_Toc15630"/>
      <w:r>
        <w:rPr>
          <w:rFonts w:hint="eastAsia" w:ascii="宋体" w:hAnsi="宋体" w:cs="宋体"/>
          <w:b/>
          <w:bCs/>
          <w:kern w:val="2"/>
          <w:szCs w:val="24"/>
          <w:lang w:val="zh-CN"/>
        </w:rPr>
        <w:t>15.磋商响应文件的补充、修改或者撤回</w:t>
      </w:r>
      <w:bookmarkEnd w:id="147"/>
      <w:bookmarkEnd w:id="148"/>
      <w:bookmarkEnd w:id="149"/>
      <w:bookmarkEnd w:id="150"/>
      <w:bookmarkEnd w:id="151"/>
      <w:bookmarkEnd w:id="152"/>
    </w:p>
    <w:p w14:paraId="2EAAC144">
      <w:pPr>
        <w:autoSpaceDE w:val="0"/>
        <w:autoSpaceDN w:val="0"/>
        <w:ind w:firstLine="480" w:firstLineChars="200"/>
        <w:jc w:val="both"/>
        <w:rPr>
          <w:rFonts w:ascii="宋体" w:hAnsi="宋体" w:cs="宋体"/>
          <w:b/>
          <w:bCs/>
          <w:kern w:val="2"/>
          <w:sz w:val="28"/>
          <w:szCs w:val="28"/>
        </w:rPr>
      </w:pPr>
      <w:r>
        <w:rPr>
          <w:rFonts w:hint="eastAsia" w:ascii="宋体" w:hAnsi="宋体" w:cs="宋体"/>
          <w:lang w:val="zh-CN"/>
        </w:rPr>
        <w:t>15.1</w:t>
      </w:r>
      <w:r>
        <w:rPr>
          <w:rFonts w:hint="eastAsia" w:ascii="宋体" w:hAnsi="宋体" w:cs="宋体"/>
        </w:rPr>
        <w:t xml:space="preserve"> 供应商在磋商截止时间前，可以对所递交的磋商响应文件进行补充、修改或者撤回，并书面通知采购代理机构。补充、修改的内容应当按照磋商文件要求签署、盖章后，作为磋商响应文件的组成部分。</w:t>
      </w:r>
    </w:p>
    <w:p w14:paraId="5FC2DDAB">
      <w:pPr>
        <w:outlineLvl w:val="2"/>
        <w:rPr>
          <w:rFonts w:ascii="宋体" w:hAnsi="宋体" w:cs="宋体"/>
          <w:b/>
          <w:bCs/>
          <w:kern w:val="2"/>
          <w:szCs w:val="24"/>
          <w:lang w:val="zh-CN"/>
        </w:rPr>
      </w:pPr>
      <w:bookmarkStart w:id="158" w:name="_Toc22759"/>
      <w:bookmarkStart w:id="159" w:name="_Toc7869"/>
      <w:bookmarkStart w:id="160" w:name="_Toc59135329"/>
      <w:bookmarkStart w:id="161" w:name="_Toc9799"/>
      <w:r>
        <w:rPr>
          <w:rFonts w:hint="eastAsia" w:ascii="宋体" w:hAnsi="宋体" w:cs="宋体"/>
          <w:b/>
          <w:bCs/>
          <w:kern w:val="2"/>
          <w:szCs w:val="24"/>
          <w:lang w:val="zh-CN"/>
        </w:rPr>
        <w:t>16.</w:t>
      </w:r>
      <w:bookmarkEnd w:id="153"/>
      <w:bookmarkEnd w:id="154"/>
      <w:r>
        <w:rPr>
          <w:rFonts w:hint="eastAsia" w:ascii="宋体" w:hAnsi="宋体" w:cs="宋体"/>
          <w:b/>
          <w:bCs/>
          <w:kern w:val="2"/>
          <w:szCs w:val="24"/>
          <w:lang w:val="zh-CN"/>
        </w:rPr>
        <w:t>磋商过程</w:t>
      </w:r>
      <w:bookmarkEnd w:id="155"/>
      <w:bookmarkEnd w:id="156"/>
      <w:bookmarkEnd w:id="157"/>
      <w:bookmarkEnd w:id="158"/>
      <w:bookmarkEnd w:id="159"/>
      <w:bookmarkEnd w:id="160"/>
      <w:bookmarkEnd w:id="161"/>
    </w:p>
    <w:p w14:paraId="283C9739">
      <w:pPr>
        <w:ind w:firstLine="480" w:firstLineChars="200"/>
        <w:jc w:val="both"/>
        <w:rPr>
          <w:rFonts w:ascii="宋体" w:hAnsi="宋体" w:cs="宋体"/>
          <w:szCs w:val="24"/>
        </w:rPr>
      </w:pPr>
      <w:r>
        <w:rPr>
          <w:rFonts w:hint="eastAsia" w:ascii="宋体" w:hAnsi="宋体" w:cs="宋体"/>
          <w:szCs w:val="24"/>
        </w:rPr>
        <w:t>16.1</w:t>
      </w:r>
      <w:r>
        <w:rPr>
          <w:rFonts w:hint="eastAsia" w:ascii="宋体" w:hAnsi="宋体"/>
        </w:rPr>
        <w:t>采购人、采购机构在青海省政府采购电子化平台上组织磋商活动，时间和地点以本磋商文件中确定的为准</w:t>
      </w:r>
      <w:r>
        <w:rPr>
          <w:rFonts w:hint="eastAsia" w:ascii="宋体" w:hAnsi="宋体" w:cs="宋体"/>
          <w:szCs w:val="24"/>
        </w:rPr>
        <w:t>。</w:t>
      </w:r>
    </w:p>
    <w:p w14:paraId="382A3D59">
      <w:pPr>
        <w:ind w:firstLine="480" w:firstLineChars="200"/>
        <w:jc w:val="both"/>
        <w:rPr>
          <w:rFonts w:ascii="宋体" w:hAnsi="宋体"/>
        </w:rPr>
      </w:pPr>
      <w:r>
        <w:rPr>
          <w:rFonts w:hint="eastAsia" w:ascii="宋体" w:hAnsi="宋体"/>
        </w:rPr>
        <w:t>16.2开标后，供应商在青海省政府采购电子化平台上报价与磋商响应文件内容不一致的，以网上报价为准。若拒绝接受，其投标无效。</w:t>
      </w:r>
    </w:p>
    <w:p w14:paraId="7D989AC3">
      <w:pPr>
        <w:ind w:firstLine="480" w:firstLineChars="200"/>
        <w:jc w:val="both"/>
        <w:rPr>
          <w:rFonts w:ascii="宋体" w:hAnsi="宋体"/>
        </w:rPr>
      </w:pPr>
      <w:r>
        <w:rPr>
          <w:rFonts w:hint="eastAsia" w:ascii="宋体" w:hAnsi="宋体"/>
        </w:rPr>
        <w:t>磋商时，磋商响应文件中大写金额与小写金额不一致的，以大写金额为准；总价金额与按单价汇总金额不一致的，以单价汇总金额计算结果为准；单价金额小数点有明显错位的，以总价为准，并修改单价；对不同文字文本磋商响应文件的解释发生异议的，以中文文本为准。</w:t>
      </w:r>
    </w:p>
    <w:p w14:paraId="34C65E9C">
      <w:pPr>
        <w:ind w:firstLine="480" w:firstLineChars="200"/>
        <w:rPr>
          <w:rFonts w:ascii="宋体" w:hAnsi="宋体" w:cs="宋体"/>
          <w:szCs w:val="24"/>
        </w:rPr>
      </w:pPr>
      <w:r>
        <w:rPr>
          <w:rFonts w:hint="eastAsia" w:ascii="宋体" w:hAnsi="宋体" w:cs="宋体"/>
          <w:szCs w:val="24"/>
        </w:rPr>
        <w:t>16.3磋商工作由采购机构组织，采购人、采购管理、纪检监察等有关方面代表可根据采购项目的具体情况列席，并对开标过程签字确认。</w:t>
      </w:r>
    </w:p>
    <w:p w14:paraId="6307A150">
      <w:pPr>
        <w:spacing w:beforeLines="100"/>
        <w:jc w:val="center"/>
        <w:outlineLvl w:val="1"/>
        <w:rPr>
          <w:rFonts w:ascii="宋体" w:hAnsi="宋体" w:cs="宋体"/>
          <w:b/>
          <w:bCs/>
          <w:sz w:val="36"/>
          <w:szCs w:val="36"/>
        </w:rPr>
      </w:pPr>
      <w:bookmarkStart w:id="162" w:name="_Toc15417"/>
      <w:r>
        <w:rPr>
          <w:rFonts w:hint="eastAsia" w:ascii="宋体" w:hAnsi="宋体" w:cs="宋体"/>
          <w:b/>
          <w:bCs/>
          <w:sz w:val="36"/>
          <w:szCs w:val="36"/>
        </w:rPr>
        <w:t>六、磋商程序及方法</w:t>
      </w:r>
      <w:bookmarkEnd w:id="129"/>
      <w:bookmarkEnd w:id="130"/>
      <w:bookmarkEnd w:id="131"/>
      <w:bookmarkEnd w:id="132"/>
      <w:bookmarkEnd w:id="133"/>
      <w:bookmarkEnd w:id="162"/>
    </w:p>
    <w:p w14:paraId="73DD8CD9">
      <w:pPr>
        <w:outlineLvl w:val="2"/>
        <w:rPr>
          <w:rFonts w:ascii="宋体" w:hAnsi="宋体" w:cs="宋体"/>
          <w:b/>
          <w:bCs/>
          <w:kern w:val="2"/>
          <w:szCs w:val="24"/>
          <w:lang w:val="zh-CN"/>
        </w:rPr>
      </w:pPr>
      <w:bookmarkStart w:id="163" w:name="_Toc496004007"/>
      <w:bookmarkStart w:id="164" w:name="_Toc2013"/>
      <w:bookmarkStart w:id="165" w:name="_Toc496189551"/>
      <w:bookmarkStart w:id="166" w:name="_Toc19305"/>
      <w:r>
        <w:rPr>
          <w:rFonts w:hint="eastAsia" w:ascii="宋体" w:hAnsi="宋体" w:cs="宋体"/>
          <w:b/>
          <w:bCs/>
          <w:kern w:val="2"/>
          <w:szCs w:val="24"/>
          <w:lang w:val="zh-CN"/>
        </w:rPr>
        <w:t>1</w:t>
      </w:r>
      <w:r>
        <w:rPr>
          <w:rFonts w:hint="eastAsia" w:ascii="宋体" w:hAnsi="宋体" w:cs="宋体"/>
          <w:b/>
          <w:bCs/>
          <w:kern w:val="2"/>
          <w:szCs w:val="24"/>
        </w:rPr>
        <w:t>7</w:t>
      </w:r>
      <w:r>
        <w:rPr>
          <w:rFonts w:hint="eastAsia" w:ascii="宋体" w:hAnsi="宋体" w:cs="宋体"/>
          <w:b/>
          <w:bCs/>
          <w:kern w:val="2"/>
          <w:szCs w:val="24"/>
          <w:lang w:val="zh-CN"/>
        </w:rPr>
        <w:t>.资格审查程序</w:t>
      </w:r>
      <w:bookmarkEnd w:id="163"/>
      <w:bookmarkEnd w:id="164"/>
      <w:bookmarkEnd w:id="165"/>
      <w:bookmarkEnd w:id="166"/>
    </w:p>
    <w:p w14:paraId="64BFB13E">
      <w:pPr>
        <w:ind w:firstLine="480"/>
        <w:rPr>
          <w:rFonts w:ascii="宋体" w:hAnsi="宋体"/>
        </w:rPr>
      </w:pPr>
      <w:r>
        <w:rPr>
          <w:rFonts w:hint="eastAsia" w:ascii="宋体" w:hAnsi="宋体"/>
        </w:rPr>
        <w:t>17.1</w:t>
      </w:r>
      <w:r>
        <w:rPr>
          <w:rFonts w:hint="eastAsia" w:ascii="宋体" w:hAnsi="宋体" w:cs="Arial"/>
        </w:rPr>
        <w:t>提交首次磋商响应文件截止时间后</w:t>
      </w:r>
      <w:r>
        <w:rPr>
          <w:rFonts w:hint="eastAsia" w:ascii="宋体" w:hAnsi="宋体"/>
        </w:rPr>
        <w:t>，由磋商小组依法对供应商的资格进行审查。</w:t>
      </w:r>
    </w:p>
    <w:p w14:paraId="02CD15B7">
      <w:pPr>
        <w:ind w:firstLine="480"/>
        <w:rPr>
          <w:rFonts w:ascii="宋体" w:hAnsi="宋体" w:cs="Arial"/>
        </w:rPr>
      </w:pPr>
      <w:r>
        <w:rPr>
          <w:rFonts w:hint="eastAsia" w:ascii="宋体" w:hAnsi="宋体" w:cs="Arial"/>
        </w:rPr>
        <w:t>17.2供应商数量不满足相关规定的，不得评审。</w:t>
      </w:r>
    </w:p>
    <w:p w14:paraId="6DB1F514">
      <w:pPr>
        <w:outlineLvl w:val="2"/>
        <w:rPr>
          <w:rFonts w:ascii="宋体" w:hAnsi="宋体" w:cs="宋体"/>
          <w:b/>
          <w:bCs/>
          <w:kern w:val="2"/>
          <w:szCs w:val="24"/>
          <w:lang w:val="zh-CN"/>
        </w:rPr>
      </w:pPr>
      <w:bookmarkStart w:id="167" w:name="_Toc496189552"/>
      <w:bookmarkStart w:id="168" w:name="_Toc18332"/>
      <w:bookmarkStart w:id="169" w:name="_Toc496004008"/>
      <w:bookmarkStart w:id="170" w:name="_Toc14216"/>
      <w:r>
        <w:rPr>
          <w:rFonts w:hint="eastAsia" w:ascii="宋体" w:hAnsi="宋体" w:cs="宋体"/>
          <w:b/>
          <w:bCs/>
          <w:kern w:val="2"/>
          <w:szCs w:val="24"/>
          <w:lang w:val="zh-CN"/>
        </w:rPr>
        <w:t>1</w:t>
      </w:r>
      <w:r>
        <w:rPr>
          <w:rFonts w:hint="eastAsia" w:ascii="宋体" w:hAnsi="宋体" w:cs="宋体"/>
          <w:b/>
          <w:bCs/>
          <w:kern w:val="2"/>
          <w:szCs w:val="24"/>
        </w:rPr>
        <w:t>8</w:t>
      </w:r>
      <w:r>
        <w:rPr>
          <w:rFonts w:hint="eastAsia" w:ascii="宋体" w:hAnsi="宋体" w:cs="宋体"/>
          <w:b/>
          <w:bCs/>
          <w:kern w:val="2"/>
          <w:szCs w:val="24"/>
          <w:lang w:val="zh-CN"/>
        </w:rPr>
        <w:t>.资格审查不通过的情形</w:t>
      </w:r>
      <w:bookmarkEnd w:id="167"/>
      <w:bookmarkEnd w:id="168"/>
      <w:bookmarkEnd w:id="169"/>
      <w:bookmarkEnd w:id="170"/>
    </w:p>
    <w:p w14:paraId="2F44834E">
      <w:pPr>
        <w:ind w:firstLine="480" w:firstLineChars="200"/>
        <w:rPr>
          <w:rFonts w:ascii="宋体" w:hAnsi="宋体" w:cs="宋体"/>
        </w:rPr>
      </w:pPr>
      <w:r>
        <w:rPr>
          <w:rFonts w:hint="eastAsia" w:ascii="宋体" w:hAnsi="宋体" w:cs="宋体"/>
        </w:rPr>
        <w:t>18.1 资格审查时，供应商存在下列情况之一的，按</w:t>
      </w:r>
      <w:r>
        <w:rPr>
          <w:rFonts w:hint="eastAsia" w:ascii="宋体" w:hAnsi="宋体" w:cs="宋体"/>
          <w:b/>
          <w:bCs/>
        </w:rPr>
        <w:t>无效投标处理</w:t>
      </w:r>
      <w:r>
        <w:rPr>
          <w:rFonts w:hint="eastAsia" w:ascii="宋体" w:hAnsi="宋体" w:cs="宋体"/>
        </w:rPr>
        <w:t>：</w:t>
      </w:r>
    </w:p>
    <w:p w14:paraId="67B7B06A">
      <w:pPr>
        <w:numPr>
          <w:ilvl w:val="0"/>
          <w:numId w:val="6"/>
        </w:numPr>
        <w:rPr>
          <w:rFonts w:ascii="宋体" w:hAnsi="宋体" w:cs="宋体"/>
          <w:b/>
          <w:bCs/>
        </w:rPr>
      </w:pPr>
      <w:r>
        <w:rPr>
          <w:rFonts w:hint="eastAsia" w:ascii="宋体" w:hAnsi="宋体" w:cs="宋体"/>
          <w:b/>
          <w:bCs/>
        </w:rPr>
        <w:t>不具备</w:t>
      </w:r>
      <w:r>
        <w:rPr>
          <w:rFonts w:hint="eastAsia" w:ascii="宋体" w:hAnsi="宋体" w:cs="宋体"/>
          <w:b/>
          <w:bCs/>
          <w:lang w:val="zh-CN"/>
        </w:rPr>
        <w:t>“</w:t>
      </w:r>
      <w:r>
        <w:rPr>
          <w:rFonts w:hint="eastAsia" w:ascii="宋体" w:hAnsi="宋体" w:cs="宋体"/>
          <w:b/>
          <w:bCs/>
          <w:szCs w:val="24"/>
        </w:rPr>
        <w:t>申请人的资格要求</w:t>
      </w:r>
      <w:r>
        <w:rPr>
          <w:rFonts w:hint="eastAsia" w:ascii="宋体" w:hAnsi="宋体" w:cs="宋体"/>
          <w:b/>
          <w:bCs/>
          <w:lang w:val="zh-CN"/>
        </w:rPr>
        <w:t>”</w:t>
      </w:r>
      <w:r>
        <w:rPr>
          <w:rFonts w:hint="eastAsia" w:ascii="宋体" w:hAnsi="宋体" w:cs="宋体"/>
          <w:b/>
          <w:bCs/>
        </w:rPr>
        <w:t>规定的资格要求的；</w:t>
      </w:r>
    </w:p>
    <w:p w14:paraId="44B9386E">
      <w:pPr>
        <w:numPr>
          <w:ilvl w:val="0"/>
          <w:numId w:val="6"/>
        </w:numPr>
        <w:rPr>
          <w:rFonts w:ascii="宋体" w:hAnsi="宋体" w:cs="宋体"/>
          <w:b/>
          <w:bCs/>
        </w:rPr>
      </w:pPr>
      <w:r>
        <w:rPr>
          <w:rFonts w:hint="eastAsia" w:ascii="宋体" w:hAnsi="宋体" w:cs="宋体"/>
          <w:b/>
          <w:bCs/>
        </w:rPr>
        <w:t>未按磋商文件要求交纳或未足额交纳磋商保证金的；</w:t>
      </w:r>
    </w:p>
    <w:p w14:paraId="7E1B2F64">
      <w:pPr>
        <w:numPr>
          <w:ilvl w:val="0"/>
          <w:numId w:val="6"/>
        </w:numPr>
        <w:rPr>
          <w:rFonts w:ascii="宋体" w:hAnsi="宋体" w:cs="宋体"/>
          <w:b/>
          <w:bCs/>
        </w:rPr>
      </w:pPr>
      <w:r>
        <w:rPr>
          <w:rFonts w:hint="eastAsia" w:ascii="宋体" w:hAnsi="宋体" w:cs="宋体"/>
          <w:b/>
          <w:bCs/>
        </w:rPr>
        <w:t>未按第11.1.1要求提供相关资料的；</w:t>
      </w:r>
    </w:p>
    <w:p w14:paraId="0CF5C85A">
      <w:pPr>
        <w:numPr>
          <w:ilvl w:val="0"/>
          <w:numId w:val="6"/>
        </w:numPr>
        <w:rPr>
          <w:rFonts w:ascii="宋体" w:hAnsi="宋体" w:cs="宋体"/>
          <w:b/>
          <w:bCs/>
        </w:rPr>
      </w:pPr>
      <w:r>
        <w:rPr>
          <w:rFonts w:hint="eastAsia" w:ascii="宋体" w:hAnsi="宋体" w:cs="宋体"/>
          <w:b/>
          <w:bCs/>
        </w:rPr>
        <w:t>磋商响应文件（上册）未按磋商文件规定和要求签字、盖章的；</w:t>
      </w:r>
    </w:p>
    <w:p w14:paraId="27E34218">
      <w:pPr>
        <w:numPr>
          <w:ilvl w:val="0"/>
          <w:numId w:val="6"/>
        </w:numPr>
        <w:rPr>
          <w:rFonts w:ascii="宋体" w:hAnsi="宋体" w:cs="宋体"/>
          <w:b/>
          <w:bCs/>
        </w:rPr>
      </w:pPr>
      <w:r>
        <w:rPr>
          <w:rFonts w:hint="eastAsia" w:ascii="宋体" w:hAnsi="宋体" w:cs="宋体"/>
          <w:b/>
          <w:bCs/>
          <w:lang w:val="zh-CN"/>
        </w:rPr>
        <w:t>磋商有效期不能满足</w:t>
      </w:r>
      <w:r>
        <w:rPr>
          <w:rFonts w:hint="eastAsia" w:ascii="宋体" w:hAnsi="宋体" w:cs="宋体"/>
          <w:b/>
          <w:bCs/>
        </w:rPr>
        <w:t>磋商</w:t>
      </w:r>
      <w:r>
        <w:rPr>
          <w:rFonts w:hint="eastAsia" w:ascii="宋体" w:hAnsi="宋体" w:cs="宋体"/>
          <w:b/>
          <w:bCs/>
          <w:lang w:val="zh-CN"/>
        </w:rPr>
        <w:t>文件要求的；</w:t>
      </w:r>
    </w:p>
    <w:p w14:paraId="0651054D">
      <w:pPr>
        <w:numPr>
          <w:ilvl w:val="0"/>
          <w:numId w:val="6"/>
        </w:numPr>
        <w:rPr>
          <w:rFonts w:ascii="宋体" w:hAnsi="宋体" w:cs="宋体"/>
          <w:b/>
          <w:bCs/>
        </w:rPr>
      </w:pPr>
      <w:r>
        <w:rPr>
          <w:rFonts w:hint="eastAsia" w:ascii="宋体" w:hAnsi="宋体" w:cs="宋体"/>
          <w:b/>
          <w:bCs/>
        </w:rPr>
        <w:t>在开、评标过程中发现投标供应商 IP 地址、mac 地址、硬件号等异常预警情形针对预警的投标供应商按投标无效处理，若由此原因导致投标无效的责任自负。</w:t>
      </w:r>
    </w:p>
    <w:p w14:paraId="7266C9D2">
      <w:pPr>
        <w:numPr>
          <w:ilvl w:val="0"/>
          <w:numId w:val="6"/>
        </w:numPr>
        <w:rPr>
          <w:rFonts w:ascii="宋体" w:hAnsi="宋体" w:cs="宋体"/>
          <w:b/>
          <w:bCs/>
        </w:rPr>
      </w:pPr>
      <w:r>
        <w:rPr>
          <w:rFonts w:hint="eastAsia" w:ascii="宋体" w:hAnsi="宋体" w:cs="宋体"/>
          <w:b/>
          <w:bCs/>
        </w:rPr>
        <w:t>擅自修改磋商文件规定的磋商响应文件格式以及编制要求的。</w:t>
      </w:r>
    </w:p>
    <w:p w14:paraId="6A04C99C">
      <w:pPr>
        <w:spacing w:beforeLines="100"/>
        <w:jc w:val="center"/>
        <w:outlineLvl w:val="1"/>
        <w:rPr>
          <w:rFonts w:ascii="宋体" w:hAnsi="宋体" w:cs="宋体"/>
          <w:b/>
          <w:bCs/>
          <w:sz w:val="36"/>
          <w:szCs w:val="36"/>
        </w:rPr>
      </w:pPr>
      <w:bookmarkStart w:id="171" w:name="_Toc13196"/>
      <w:bookmarkStart w:id="172" w:name="_Toc16344"/>
      <w:r>
        <w:rPr>
          <w:rFonts w:hint="eastAsia" w:ascii="宋体" w:hAnsi="宋体" w:cs="宋体"/>
          <w:b/>
          <w:bCs/>
          <w:sz w:val="36"/>
          <w:szCs w:val="36"/>
        </w:rPr>
        <w:t>七、磋商程序及方法</w:t>
      </w:r>
      <w:bookmarkEnd w:id="171"/>
      <w:bookmarkEnd w:id="172"/>
    </w:p>
    <w:p w14:paraId="0EEB34C2">
      <w:pPr>
        <w:outlineLvl w:val="2"/>
        <w:rPr>
          <w:rFonts w:ascii="宋体" w:hAnsi="宋体" w:cs="宋体"/>
          <w:b/>
          <w:bCs/>
          <w:kern w:val="2"/>
          <w:szCs w:val="24"/>
          <w:lang w:val="zh-CN"/>
        </w:rPr>
      </w:pPr>
      <w:bookmarkStart w:id="173" w:name="_Toc376936753"/>
      <w:bookmarkStart w:id="174" w:name="_Toc29858"/>
      <w:bookmarkStart w:id="175" w:name="_Toc16203"/>
      <w:bookmarkStart w:id="176" w:name="_Toc16935"/>
      <w:bookmarkStart w:id="177" w:name="_Toc6220"/>
      <w:bookmarkStart w:id="178" w:name="_Toc325726022"/>
      <w:bookmarkStart w:id="179" w:name="_Toc59135331"/>
      <w:bookmarkStart w:id="180" w:name="_Toc26121"/>
      <w:bookmarkStart w:id="181" w:name="_Toc13155"/>
      <w:r>
        <w:rPr>
          <w:rFonts w:hint="eastAsia" w:ascii="宋体" w:hAnsi="宋体" w:cs="宋体"/>
          <w:b/>
          <w:bCs/>
          <w:kern w:val="2"/>
          <w:szCs w:val="24"/>
          <w:lang w:val="zh-CN"/>
        </w:rPr>
        <w:t>1</w:t>
      </w:r>
      <w:r>
        <w:rPr>
          <w:rFonts w:hint="eastAsia" w:ascii="宋体" w:hAnsi="宋体" w:cs="宋体"/>
          <w:b/>
          <w:bCs/>
          <w:kern w:val="2"/>
          <w:szCs w:val="24"/>
        </w:rPr>
        <w:t>9</w:t>
      </w:r>
      <w:r>
        <w:rPr>
          <w:rFonts w:hint="eastAsia" w:ascii="宋体" w:hAnsi="宋体" w:cs="宋体"/>
          <w:b/>
          <w:bCs/>
          <w:kern w:val="2"/>
          <w:szCs w:val="24"/>
          <w:lang w:val="zh-CN"/>
        </w:rPr>
        <w:t>.磋商小组</w:t>
      </w:r>
      <w:bookmarkEnd w:id="173"/>
      <w:bookmarkEnd w:id="174"/>
      <w:bookmarkEnd w:id="175"/>
      <w:bookmarkEnd w:id="176"/>
      <w:bookmarkEnd w:id="177"/>
      <w:bookmarkEnd w:id="178"/>
      <w:bookmarkEnd w:id="179"/>
      <w:bookmarkEnd w:id="180"/>
      <w:bookmarkEnd w:id="181"/>
    </w:p>
    <w:p w14:paraId="3190EF65">
      <w:pPr>
        <w:widowControl w:val="0"/>
        <w:adjustRightInd/>
        <w:snapToGrid/>
        <w:ind w:left="141" w:firstLine="480" w:firstLineChars="200"/>
        <w:jc w:val="both"/>
        <w:rPr>
          <w:rFonts w:ascii="宋体" w:hAnsi="宋体" w:cs="宋体"/>
          <w:szCs w:val="24"/>
        </w:rPr>
      </w:pPr>
      <w:r>
        <w:rPr>
          <w:rFonts w:hint="eastAsia" w:ascii="宋体" w:hAnsi="宋体" w:cs="宋体"/>
          <w:szCs w:val="24"/>
        </w:rPr>
        <w:t>19.1采购代理机构将根据采购项目的特点依法组建磋商小组，其成员由具有一定专业水平的技术、经济等方面的专家和采购单位代表等三人以上单数组成。其中技术、经济等方面的专家不少于成员总数的三分之二。</w:t>
      </w:r>
    </w:p>
    <w:p w14:paraId="50AC8C37">
      <w:pPr>
        <w:autoSpaceDE w:val="0"/>
        <w:autoSpaceDN w:val="0"/>
        <w:ind w:left="550" w:leftChars="229" w:firstLine="480" w:firstLineChars="200"/>
        <w:rPr>
          <w:rFonts w:ascii="宋体" w:hAnsi="宋体" w:cs="宋体"/>
        </w:rPr>
      </w:pPr>
      <w:r>
        <w:rPr>
          <w:rFonts w:hint="eastAsia" w:ascii="宋体" w:hAnsi="宋体" w:cs="宋体"/>
        </w:rPr>
        <w:t>采购项目符合下列情形之一的，磋商小组成员人数应当为7人以上单数：</w:t>
      </w:r>
    </w:p>
    <w:p w14:paraId="6225A68C">
      <w:pPr>
        <w:numPr>
          <w:ilvl w:val="0"/>
          <w:numId w:val="7"/>
        </w:numPr>
        <w:autoSpaceDE w:val="0"/>
        <w:autoSpaceDN w:val="0"/>
        <w:ind w:left="1133" w:leftChars="472" w:firstLine="0"/>
        <w:rPr>
          <w:rFonts w:ascii="宋体" w:hAnsi="宋体" w:cs="宋体"/>
        </w:rPr>
      </w:pPr>
      <w:r>
        <w:rPr>
          <w:rFonts w:hint="eastAsia" w:ascii="宋体" w:hAnsi="宋体" w:cs="宋体"/>
        </w:rPr>
        <w:t>采购预算金额在1000万元以上；</w:t>
      </w:r>
    </w:p>
    <w:p w14:paraId="755EF881">
      <w:pPr>
        <w:numPr>
          <w:ilvl w:val="0"/>
          <w:numId w:val="7"/>
        </w:numPr>
        <w:autoSpaceDE w:val="0"/>
        <w:autoSpaceDN w:val="0"/>
        <w:ind w:left="1133" w:leftChars="472" w:firstLine="0"/>
        <w:rPr>
          <w:rFonts w:ascii="宋体" w:hAnsi="宋体" w:cs="宋体"/>
        </w:rPr>
      </w:pPr>
      <w:r>
        <w:rPr>
          <w:rFonts w:hint="eastAsia" w:ascii="宋体" w:hAnsi="宋体" w:cs="宋体"/>
        </w:rPr>
        <w:t>技术复杂；</w:t>
      </w:r>
    </w:p>
    <w:p w14:paraId="1CBA5E9A">
      <w:pPr>
        <w:numPr>
          <w:ilvl w:val="0"/>
          <w:numId w:val="7"/>
        </w:numPr>
        <w:autoSpaceDE w:val="0"/>
        <w:autoSpaceDN w:val="0"/>
        <w:ind w:left="1133" w:leftChars="472" w:firstLine="0"/>
        <w:rPr>
          <w:rFonts w:ascii="宋体" w:hAnsi="宋体" w:cs="宋体"/>
        </w:rPr>
      </w:pPr>
      <w:r>
        <w:rPr>
          <w:rFonts w:hint="eastAsia" w:ascii="宋体" w:hAnsi="宋体" w:cs="宋体"/>
        </w:rPr>
        <w:t>社会影响较大。</w:t>
      </w:r>
    </w:p>
    <w:p w14:paraId="30F26CFC">
      <w:pPr>
        <w:autoSpaceDE w:val="0"/>
        <w:autoSpaceDN w:val="0"/>
        <w:ind w:firstLine="480" w:firstLineChars="200"/>
        <w:rPr>
          <w:rFonts w:ascii="宋体" w:hAnsi="宋体" w:cs="宋体"/>
        </w:rPr>
      </w:pPr>
      <w:r>
        <w:rPr>
          <w:rFonts w:hint="eastAsia" w:ascii="宋体" w:hAnsi="宋体" w:cs="宋体"/>
        </w:rPr>
        <w:t>评审专家对本单位的采购项目只能作为采购人代表参与评标。采购代理机构工作人员不得参加由本机构代理的政府采购项目的评标。</w:t>
      </w:r>
    </w:p>
    <w:p w14:paraId="2E999EDF">
      <w:pPr>
        <w:widowControl w:val="0"/>
        <w:adjustRightInd/>
        <w:snapToGrid/>
        <w:ind w:firstLine="480" w:firstLineChars="200"/>
        <w:jc w:val="both"/>
        <w:rPr>
          <w:rFonts w:ascii="宋体" w:hAnsi="宋体" w:cs="宋体"/>
          <w:szCs w:val="24"/>
        </w:rPr>
      </w:pPr>
      <w:r>
        <w:rPr>
          <w:rFonts w:hint="eastAsia" w:ascii="宋体" w:hAnsi="宋体" w:cs="宋体"/>
          <w:szCs w:val="24"/>
        </w:rPr>
        <w:t>磋商小组成员名单在评标结果公告前应当保密。</w:t>
      </w:r>
    </w:p>
    <w:p w14:paraId="3076C4CD">
      <w:pPr>
        <w:widowControl w:val="0"/>
        <w:adjustRightInd/>
        <w:snapToGrid/>
        <w:ind w:firstLine="480" w:firstLineChars="200"/>
        <w:jc w:val="both"/>
        <w:rPr>
          <w:rFonts w:ascii="宋体" w:hAnsi="宋体" w:cs="宋体"/>
          <w:szCs w:val="24"/>
        </w:rPr>
      </w:pPr>
      <w:r>
        <w:rPr>
          <w:rFonts w:hint="eastAsia" w:ascii="宋体" w:hAnsi="宋体" w:cs="宋体"/>
          <w:szCs w:val="24"/>
        </w:rPr>
        <w:t>19.2采购人或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14:paraId="54119AC5">
      <w:pPr>
        <w:widowControl w:val="0"/>
        <w:adjustRightInd/>
        <w:snapToGrid/>
        <w:ind w:firstLine="480" w:firstLineChars="200"/>
        <w:jc w:val="both"/>
        <w:rPr>
          <w:rFonts w:ascii="宋体" w:hAnsi="宋体" w:cs="宋体"/>
          <w:szCs w:val="24"/>
        </w:rPr>
      </w:pPr>
      <w:r>
        <w:rPr>
          <w:rFonts w:hint="eastAsia" w:ascii="宋体" w:hAnsi="宋体" w:cs="宋体"/>
          <w:szCs w:val="24"/>
        </w:rPr>
        <w:t>19.3评标中因磋商小组成员缺席、回避或者健康等特殊原因导致磋商小组组成不符合规定的，采购人或者采购代理机构应当依法补足后继续评标。被更换的磋商小组成员所作出的评标意见无效。无法及时补足磋商小组成员的，采购代理机构应当停止评标活动，封存所有磋商响应文件和开标、评标资料，依法重新组建磋商小组进行评标。原磋商小组所作出的评标意见无效。</w:t>
      </w:r>
    </w:p>
    <w:p w14:paraId="08A8CEB7">
      <w:pPr>
        <w:widowControl w:val="0"/>
        <w:adjustRightInd/>
        <w:snapToGrid/>
        <w:ind w:left="142" w:leftChars="59" w:firstLine="480" w:firstLineChars="200"/>
        <w:jc w:val="both"/>
        <w:rPr>
          <w:rFonts w:ascii="宋体" w:hAnsi="宋体" w:cs="宋体"/>
          <w:szCs w:val="24"/>
        </w:rPr>
      </w:pPr>
      <w:r>
        <w:rPr>
          <w:rFonts w:hint="eastAsia" w:ascii="宋体" w:hAnsi="宋体" w:cs="宋体"/>
          <w:szCs w:val="24"/>
          <w:lang w:val="zh-CN"/>
        </w:rPr>
        <w:t>采购人或采购代理机构</w:t>
      </w:r>
      <w:r>
        <w:rPr>
          <w:rFonts w:hint="eastAsia" w:ascii="宋体" w:hAnsi="宋体" w:cs="宋体"/>
          <w:szCs w:val="24"/>
        </w:rPr>
        <w:t>应当将变更、重新组建磋商小组的情况予以记录，并随采购文件一并存档。</w:t>
      </w:r>
    </w:p>
    <w:p w14:paraId="506B3DC3">
      <w:pPr>
        <w:widowControl w:val="0"/>
        <w:adjustRightInd/>
        <w:snapToGrid/>
        <w:ind w:firstLine="480" w:firstLineChars="200"/>
        <w:jc w:val="both"/>
        <w:rPr>
          <w:rFonts w:ascii="宋体" w:hAnsi="宋体" w:cs="宋体"/>
          <w:szCs w:val="24"/>
        </w:rPr>
      </w:pPr>
      <w:r>
        <w:rPr>
          <w:rFonts w:hint="eastAsia" w:ascii="宋体" w:hAnsi="宋体" w:cs="宋体"/>
          <w:szCs w:val="24"/>
        </w:rPr>
        <w:t>19.4采购人、采购代理机构应当采取必要措施，保证评标在严格保密的情况下进行。除采购人代表、评标现场组织人员外，采购人的其他工作人员以及与评标工作无关的人员不得进入评标现场。有关人员对评标情况以及在评标过程中获悉的国家秘密、商业秘密负有保密责任。</w:t>
      </w:r>
    </w:p>
    <w:p w14:paraId="5C80CA04">
      <w:pPr>
        <w:widowControl w:val="0"/>
        <w:adjustRightInd/>
        <w:snapToGrid/>
        <w:ind w:firstLine="480" w:firstLineChars="200"/>
        <w:jc w:val="both"/>
        <w:rPr>
          <w:rFonts w:ascii="宋体" w:hAnsi="宋体" w:cs="宋体"/>
          <w:szCs w:val="24"/>
        </w:rPr>
      </w:pPr>
      <w:r>
        <w:rPr>
          <w:rFonts w:hint="eastAsia" w:ascii="宋体" w:hAnsi="宋体" w:cs="宋体"/>
          <w:szCs w:val="24"/>
        </w:rPr>
        <w:t>19.5 磋商由采购代理机构负责组织，具体磋商事务由依法组建的磋商小组负责，并独立履行下列</w:t>
      </w:r>
      <w:r>
        <w:rPr>
          <w:rFonts w:hint="eastAsia" w:ascii="宋体" w:hAnsi="宋体" w:cs="宋体"/>
          <w:b/>
          <w:bCs/>
          <w:szCs w:val="24"/>
        </w:rPr>
        <w:t>职责</w:t>
      </w:r>
      <w:r>
        <w:rPr>
          <w:rFonts w:hint="eastAsia" w:ascii="宋体" w:hAnsi="宋体" w:cs="宋体"/>
          <w:szCs w:val="24"/>
        </w:rPr>
        <w:t>：</w:t>
      </w:r>
    </w:p>
    <w:p w14:paraId="73CF345D">
      <w:pPr>
        <w:ind w:firstLine="480"/>
        <w:rPr>
          <w:rFonts w:ascii="宋体" w:hAnsi="宋体" w:cs="宋体"/>
        </w:rPr>
      </w:pPr>
      <w:r>
        <w:rPr>
          <w:rFonts w:hint="eastAsia" w:ascii="宋体" w:hAnsi="宋体" w:cs="宋体"/>
        </w:rPr>
        <w:t>（1）审查磋商响应文件是否符合磋商文件要求，并作出评价；</w:t>
      </w:r>
    </w:p>
    <w:p w14:paraId="136D2AA4">
      <w:pPr>
        <w:ind w:firstLine="480"/>
        <w:rPr>
          <w:rFonts w:ascii="宋体" w:hAnsi="宋体" w:cs="宋体"/>
        </w:rPr>
      </w:pPr>
      <w:r>
        <w:rPr>
          <w:rFonts w:hint="eastAsia" w:ascii="宋体" w:hAnsi="宋体" w:cs="宋体"/>
        </w:rPr>
        <w:t>（2）要求供应商对磋商响应文件有关事项作出解释或澄清；</w:t>
      </w:r>
    </w:p>
    <w:p w14:paraId="6C3DD449">
      <w:pPr>
        <w:ind w:firstLine="480"/>
        <w:rPr>
          <w:rFonts w:ascii="宋体" w:hAnsi="宋体" w:cs="宋体"/>
        </w:rPr>
      </w:pPr>
      <w:r>
        <w:rPr>
          <w:rFonts w:hint="eastAsia" w:ascii="宋体" w:hAnsi="宋体" w:cs="宋体"/>
        </w:rPr>
        <w:t>（3）推荐预成交候选人；</w:t>
      </w:r>
    </w:p>
    <w:p w14:paraId="75CB9435">
      <w:pPr>
        <w:ind w:firstLine="480"/>
        <w:rPr>
          <w:rFonts w:ascii="宋体" w:hAnsi="宋体" w:cs="宋体"/>
        </w:rPr>
      </w:pPr>
      <w:r>
        <w:rPr>
          <w:rFonts w:hint="eastAsia" w:ascii="宋体" w:hAnsi="宋体" w:cs="宋体"/>
        </w:rPr>
        <w:t>（4）对非法干预评标工作的人员和机构进行举报或投诉。</w:t>
      </w:r>
    </w:p>
    <w:p w14:paraId="04066AA3">
      <w:pPr>
        <w:widowControl w:val="0"/>
        <w:adjustRightInd/>
        <w:snapToGrid/>
        <w:ind w:firstLine="480" w:firstLineChars="200"/>
        <w:jc w:val="both"/>
        <w:rPr>
          <w:rFonts w:ascii="宋体" w:hAnsi="宋体" w:cs="宋体"/>
          <w:szCs w:val="28"/>
        </w:rPr>
      </w:pPr>
      <w:r>
        <w:rPr>
          <w:rFonts w:hint="eastAsia" w:ascii="宋体" w:hAnsi="宋体" w:cs="宋体"/>
          <w:szCs w:val="24"/>
        </w:rPr>
        <w:t>19.6 磋商小组应遵守并履行下列</w:t>
      </w:r>
      <w:r>
        <w:rPr>
          <w:rFonts w:hint="eastAsia" w:ascii="宋体" w:hAnsi="宋体" w:cs="宋体"/>
          <w:b/>
          <w:bCs/>
          <w:szCs w:val="24"/>
        </w:rPr>
        <w:t>义务</w:t>
      </w:r>
      <w:r>
        <w:rPr>
          <w:rFonts w:hint="eastAsia" w:ascii="宋体" w:hAnsi="宋体" w:cs="宋体"/>
          <w:szCs w:val="28"/>
        </w:rPr>
        <w:t>：</w:t>
      </w:r>
    </w:p>
    <w:p w14:paraId="66F62BC7">
      <w:pPr>
        <w:ind w:firstLine="480"/>
        <w:rPr>
          <w:rFonts w:ascii="宋体" w:hAnsi="宋体" w:cs="宋体"/>
        </w:rPr>
      </w:pPr>
      <w:r>
        <w:rPr>
          <w:rFonts w:hint="eastAsia" w:ascii="宋体" w:hAnsi="宋体" w:cs="宋体"/>
        </w:rPr>
        <w:t>（1）遵纪守法，客观、公正、廉洁地履行职责；</w:t>
      </w:r>
    </w:p>
    <w:p w14:paraId="25F6419E">
      <w:pPr>
        <w:ind w:firstLine="480"/>
        <w:rPr>
          <w:rFonts w:ascii="宋体" w:hAnsi="宋体" w:cs="宋体"/>
        </w:rPr>
      </w:pPr>
      <w:r>
        <w:rPr>
          <w:rFonts w:hint="eastAsia" w:ascii="宋体" w:hAnsi="宋体" w:cs="宋体"/>
        </w:rPr>
        <w:t>（2）按照磋商文件规定的评审方法和评审标准进行评审，对评审意见承担磋商小组成员责任；</w:t>
      </w:r>
    </w:p>
    <w:p w14:paraId="5193B441">
      <w:pPr>
        <w:ind w:firstLine="480"/>
        <w:rPr>
          <w:rFonts w:ascii="宋体" w:hAnsi="宋体" w:cs="宋体"/>
        </w:rPr>
      </w:pPr>
      <w:r>
        <w:rPr>
          <w:rFonts w:hint="eastAsia" w:ascii="宋体" w:hAnsi="宋体" w:cs="宋体"/>
        </w:rPr>
        <w:t>（3）对磋商响应文件、磋商情况和磋商中获悉的商业秘密保密；</w:t>
      </w:r>
    </w:p>
    <w:p w14:paraId="3A977E80">
      <w:pPr>
        <w:ind w:firstLine="480"/>
        <w:rPr>
          <w:rFonts w:ascii="宋体" w:hAnsi="宋体" w:cs="宋体"/>
        </w:rPr>
      </w:pPr>
      <w:r>
        <w:rPr>
          <w:rFonts w:hint="eastAsia" w:ascii="宋体" w:hAnsi="宋体" w:cs="宋体"/>
        </w:rPr>
        <w:t>（4）参与磋商报告的起草；</w:t>
      </w:r>
    </w:p>
    <w:p w14:paraId="5F0EC24F">
      <w:pPr>
        <w:ind w:firstLine="480"/>
        <w:rPr>
          <w:rFonts w:ascii="宋体" w:hAnsi="宋体" w:cs="宋体"/>
        </w:rPr>
      </w:pPr>
      <w:r>
        <w:rPr>
          <w:rFonts w:hint="eastAsia" w:ascii="宋体" w:hAnsi="宋体" w:cs="宋体"/>
        </w:rPr>
        <w:t>（5）解答供应商及有关方面的质疑；</w:t>
      </w:r>
    </w:p>
    <w:p w14:paraId="19078C26">
      <w:pPr>
        <w:ind w:firstLine="480"/>
        <w:rPr>
          <w:rFonts w:ascii="宋体" w:hAnsi="宋体" w:cs="宋体"/>
        </w:rPr>
      </w:pPr>
      <w:r>
        <w:rPr>
          <w:rFonts w:hint="eastAsia" w:ascii="宋体" w:hAnsi="宋体" w:cs="宋体"/>
        </w:rPr>
        <w:t>（6）配合纪检部门进行投诉处理工作。</w:t>
      </w:r>
    </w:p>
    <w:p w14:paraId="5C31FFB0">
      <w:pPr>
        <w:ind w:firstLine="480"/>
        <w:rPr>
          <w:rFonts w:ascii="宋体" w:hAnsi="宋体" w:cs="宋体"/>
        </w:rPr>
      </w:pPr>
      <w:bookmarkStart w:id="182" w:name="_Toc325726023"/>
      <w:bookmarkStart w:id="183" w:name="_Toc18298"/>
      <w:bookmarkStart w:id="184" w:name="_Toc376936754"/>
      <w:bookmarkStart w:id="185" w:name="_Toc14694"/>
      <w:bookmarkStart w:id="186" w:name="_Toc27086"/>
      <w:r>
        <w:rPr>
          <w:rFonts w:hint="eastAsia" w:ascii="宋体" w:hAnsi="宋体" w:cs="宋体"/>
        </w:rPr>
        <w:t>19.7磋商小组所有成员应当集中与单一供应商分别进行磋商，并给予所有参加磋商的供应商平等的磋商机会。</w:t>
      </w:r>
    </w:p>
    <w:p w14:paraId="2907F9D6">
      <w:pPr>
        <w:ind w:firstLine="480"/>
      </w:pPr>
      <w:r>
        <w:rPr>
          <w:rFonts w:hint="eastAsia" w:ascii="宋体" w:hAnsi="宋体" w:cs="宋体"/>
        </w:rPr>
        <w:t>19.8磋商工作在有关部门的监督和严格保密的情况下依法开展，任何单位和个人不得非法干预、影响磋商工作和磋商结果。</w:t>
      </w:r>
    </w:p>
    <w:p w14:paraId="1D0ACD61">
      <w:pPr>
        <w:outlineLvl w:val="2"/>
        <w:rPr>
          <w:rFonts w:ascii="宋体" w:hAnsi="宋体" w:cs="宋体"/>
          <w:b/>
          <w:bCs/>
          <w:kern w:val="2"/>
          <w:szCs w:val="24"/>
          <w:lang w:val="zh-CN"/>
        </w:rPr>
      </w:pPr>
      <w:bookmarkStart w:id="187" w:name="_Toc20325"/>
      <w:bookmarkStart w:id="188" w:name="_Toc29817"/>
      <w:bookmarkStart w:id="189" w:name="_Toc59135332"/>
      <w:bookmarkStart w:id="190" w:name="_Toc17387"/>
      <w:r>
        <w:rPr>
          <w:rFonts w:hint="eastAsia" w:ascii="宋体" w:hAnsi="宋体" w:cs="宋体"/>
          <w:b/>
          <w:bCs/>
          <w:kern w:val="2"/>
          <w:szCs w:val="24"/>
        </w:rPr>
        <w:t>20</w:t>
      </w:r>
      <w:r>
        <w:rPr>
          <w:rFonts w:hint="eastAsia" w:ascii="宋体" w:hAnsi="宋体" w:cs="宋体"/>
          <w:b/>
          <w:bCs/>
          <w:kern w:val="2"/>
          <w:szCs w:val="24"/>
          <w:lang w:val="zh-CN"/>
        </w:rPr>
        <w:t>.磋商程序</w:t>
      </w:r>
      <w:bookmarkEnd w:id="182"/>
      <w:bookmarkEnd w:id="183"/>
      <w:bookmarkEnd w:id="184"/>
      <w:bookmarkEnd w:id="185"/>
      <w:bookmarkEnd w:id="186"/>
      <w:bookmarkEnd w:id="187"/>
      <w:bookmarkEnd w:id="188"/>
      <w:bookmarkEnd w:id="189"/>
      <w:bookmarkEnd w:id="190"/>
    </w:p>
    <w:p w14:paraId="5871C272">
      <w:pPr>
        <w:ind w:firstLine="480"/>
        <w:jc w:val="both"/>
        <w:rPr>
          <w:rFonts w:ascii="宋体" w:hAnsi="宋体" w:cs="宋体"/>
        </w:rPr>
      </w:pPr>
      <w:r>
        <w:rPr>
          <w:rFonts w:hint="eastAsia" w:ascii="宋体" w:hAnsi="宋体" w:cs="宋体"/>
          <w:szCs w:val="20"/>
        </w:rPr>
        <w:t>20.1</w:t>
      </w:r>
      <w:r>
        <w:rPr>
          <w:rFonts w:hint="eastAsia" w:ascii="宋体" w:hAnsi="宋体" w:cs="宋体"/>
        </w:rPr>
        <w:t>进入磋商阶段后，磋商小组成员按照客观、公正、审慎的原则，根据磋商文件规定的评审程序、评审方法和评审标准进行独立开展评审工作，负责审议所有磋商响应文件，并按先初审、后复审的程序对磋商响应文件进行评审、评分。</w:t>
      </w:r>
    </w:p>
    <w:p w14:paraId="7D669008">
      <w:pPr>
        <w:ind w:firstLine="480"/>
        <w:jc w:val="both"/>
        <w:rPr>
          <w:rFonts w:ascii="宋体" w:hAnsi="宋体" w:cs="宋体"/>
        </w:rPr>
      </w:pPr>
      <w:r>
        <w:rPr>
          <w:rFonts w:hint="eastAsia" w:ascii="宋体" w:hAnsi="宋体" w:cs="宋体"/>
        </w:rPr>
        <w:t>20.2初审阶段为资格性审查和符合性审查。磋商响应文件在响应磋商文件要求方面出现的偏离，分为实质性偏离和非实质性偏离。</w:t>
      </w:r>
    </w:p>
    <w:p w14:paraId="17C63DE7">
      <w:pPr>
        <w:ind w:firstLine="480"/>
        <w:jc w:val="both"/>
        <w:rPr>
          <w:rFonts w:ascii="宋体" w:hAnsi="宋体" w:cs="宋体"/>
        </w:rPr>
      </w:pPr>
      <w:r>
        <w:rPr>
          <w:rFonts w:hint="eastAsia" w:ascii="宋体" w:hAnsi="宋体" w:cs="宋体"/>
        </w:rPr>
        <w:t>20.2.1磋商响应文件在响应磋商文件要求方面出现的偏离，分为实质性偏离和非实质性偏离。实质性偏离是指磋商响应文件未能实质性响应磋商文件的要求。以下情况属于实质性偏离，磋商响应文件有下列情况之一的，按无效响应处理。</w:t>
      </w:r>
    </w:p>
    <w:p w14:paraId="137DB27B">
      <w:pPr>
        <w:widowControl w:val="0"/>
        <w:numPr>
          <w:ilvl w:val="0"/>
          <w:numId w:val="8"/>
        </w:numPr>
        <w:ind w:left="705" w:hanging="465"/>
        <w:rPr>
          <w:rFonts w:ascii="宋体" w:hAnsi="宋体" w:cs="宋体"/>
          <w:b/>
          <w:bCs/>
        </w:rPr>
      </w:pPr>
      <w:r>
        <w:rPr>
          <w:rFonts w:hint="eastAsia" w:ascii="宋体" w:hAnsi="宋体" w:cs="宋体"/>
          <w:b/>
          <w:bCs/>
        </w:rPr>
        <w:t>磋商响应文件（下册）内容没有按磋商文件规定和要求签字、盖章的；</w:t>
      </w:r>
    </w:p>
    <w:p w14:paraId="484F36C7">
      <w:pPr>
        <w:widowControl w:val="0"/>
        <w:numPr>
          <w:ilvl w:val="0"/>
          <w:numId w:val="8"/>
        </w:numPr>
        <w:ind w:left="705" w:hanging="465"/>
        <w:rPr>
          <w:rFonts w:ascii="宋体" w:hAnsi="宋体" w:cs="宋体"/>
          <w:b/>
          <w:bCs/>
        </w:rPr>
      </w:pPr>
      <w:r>
        <w:rPr>
          <w:rFonts w:hint="eastAsia" w:ascii="宋体" w:hAnsi="宋体" w:cs="宋体"/>
          <w:b/>
          <w:bCs/>
        </w:rPr>
        <w:t>报价超过磋商文件中规定的预算金额或者最高限价的；</w:t>
      </w:r>
    </w:p>
    <w:p w14:paraId="35E506F5">
      <w:pPr>
        <w:widowControl w:val="0"/>
        <w:numPr>
          <w:ilvl w:val="0"/>
          <w:numId w:val="8"/>
        </w:numPr>
        <w:ind w:left="705" w:hanging="465"/>
        <w:rPr>
          <w:rFonts w:ascii="宋体" w:hAnsi="宋体" w:cs="宋体"/>
          <w:b/>
          <w:bCs/>
        </w:rPr>
      </w:pPr>
      <w:r>
        <w:rPr>
          <w:rFonts w:hint="eastAsia" w:ascii="宋体" w:hAnsi="宋体" w:cs="宋体"/>
          <w:b/>
          <w:bCs/>
        </w:rPr>
        <w:t>磋商响应文件编排混乱，且擅自修改磋商文件规定的格式内容的；</w:t>
      </w:r>
    </w:p>
    <w:p w14:paraId="22BC76DA">
      <w:pPr>
        <w:widowControl w:val="0"/>
        <w:numPr>
          <w:ilvl w:val="0"/>
          <w:numId w:val="8"/>
        </w:numPr>
        <w:ind w:left="705" w:hanging="465"/>
        <w:rPr>
          <w:rFonts w:ascii="宋体" w:hAnsi="宋体" w:cs="宋体"/>
          <w:b/>
          <w:bCs/>
        </w:rPr>
      </w:pPr>
      <w:r>
        <w:rPr>
          <w:rFonts w:hint="eastAsia" w:ascii="宋体" w:hAnsi="宋体" w:cs="宋体"/>
          <w:b/>
          <w:bCs/>
        </w:rPr>
        <w:t>服务期、磋商有效期不能满足磋商文件要求的；</w:t>
      </w:r>
    </w:p>
    <w:p w14:paraId="3B26E293">
      <w:pPr>
        <w:widowControl w:val="0"/>
        <w:numPr>
          <w:ilvl w:val="0"/>
          <w:numId w:val="8"/>
        </w:numPr>
        <w:ind w:left="705" w:hanging="465"/>
        <w:rPr>
          <w:rFonts w:ascii="宋体" w:hAnsi="宋体" w:cs="宋体"/>
          <w:b/>
          <w:bCs/>
        </w:rPr>
      </w:pPr>
      <w:r>
        <w:rPr>
          <w:rFonts w:hint="eastAsia" w:ascii="宋体" w:hAnsi="宋体" w:cs="宋体"/>
          <w:b/>
          <w:bCs/>
        </w:rPr>
        <w:t>磋商项目的响应内容明显不符合采购项目要求的；</w:t>
      </w:r>
    </w:p>
    <w:p w14:paraId="3AAA6476">
      <w:pPr>
        <w:widowControl w:val="0"/>
        <w:numPr>
          <w:ilvl w:val="0"/>
          <w:numId w:val="8"/>
        </w:numPr>
        <w:ind w:left="705" w:hanging="465"/>
        <w:rPr>
          <w:rFonts w:ascii="宋体" w:hAnsi="宋体" w:cs="宋体"/>
          <w:b/>
          <w:bCs/>
        </w:rPr>
      </w:pPr>
      <w:r>
        <w:rPr>
          <w:rFonts w:hint="eastAsia" w:ascii="宋体" w:hAnsi="宋体" w:cs="宋体"/>
          <w:b/>
          <w:bCs/>
        </w:rPr>
        <w:t>磋商响应文件中附有采购人不能接受的条件的；</w:t>
      </w:r>
    </w:p>
    <w:p w14:paraId="5E65A4A8">
      <w:pPr>
        <w:widowControl w:val="0"/>
        <w:numPr>
          <w:ilvl w:val="0"/>
          <w:numId w:val="8"/>
        </w:numPr>
        <w:ind w:left="705" w:hanging="465"/>
        <w:rPr>
          <w:rFonts w:ascii="宋体" w:hAnsi="宋体" w:cs="宋体"/>
          <w:b/>
          <w:bCs/>
        </w:rPr>
      </w:pPr>
      <w:r>
        <w:rPr>
          <w:rFonts w:hint="eastAsia" w:ascii="宋体" w:hAnsi="宋体" w:cs="宋体"/>
          <w:b/>
          <w:bCs/>
        </w:rPr>
        <w:t>磋商小组认为应按无效响应处理的其他情况；</w:t>
      </w:r>
    </w:p>
    <w:p w14:paraId="611C82F3">
      <w:pPr>
        <w:widowControl w:val="0"/>
        <w:numPr>
          <w:ilvl w:val="0"/>
          <w:numId w:val="8"/>
        </w:numPr>
        <w:ind w:left="705" w:hanging="465"/>
        <w:rPr>
          <w:rFonts w:ascii="宋体" w:hAnsi="宋体" w:cs="宋体"/>
          <w:b/>
          <w:bCs/>
        </w:rPr>
      </w:pPr>
      <w:r>
        <w:rPr>
          <w:rFonts w:hint="eastAsia" w:ascii="宋体" w:hAnsi="宋体" w:cs="宋体"/>
          <w:b/>
          <w:bCs/>
        </w:rPr>
        <w:t>法律、法规规定的其他情形。</w:t>
      </w:r>
    </w:p>
    <w:p w14:paraId="27552FB4">
      <w:pPr>
        <w:ind w:firstLine="480"/>
        <w:jc w:val="both"/>
        <w:rPr>
          <w:rFonts w:ascii="宋体" w:hAnsi="宋体" w:cs="宋体"/>
        </w:rPr>
      </w:pPr>
      <w:r>
        <w:rPr>
          <w:rFonts w:hint="eastAsia" w:ascii="宋体" w:hAnsi="宋体" w:cs="宋体"/>
        </w:rPr>
        <w:t>20.2.2非实质性偏离是对磋商响应文件的有效性、完整性和响应程度进行审查时，可以要求供应商对磋商响应文件中含义不明确、同类问题表述不一致或者明显文字和计算错误的内容作出必要的澄清、说明或者补正后这些内容不会改变磋商响应文件的实质性。以下情况属于非实质性偏离：</w:t>
      </w:r>
    </w:p>
    <w:p w14:paraId="2971F475">
      <w:pPr>
        <w:ind w:firstLine="480"/>
        <w:rPr>
          <w:rFonts w:ascii="宋体" w:hAnsi="宋体" w:cs="宋体"/>
        </w:rPr>
      </w:pPr>
      <w:r>
        <w:rPr>
          <w:rFonts w:hint="eastAsia" w:ascii="宋体" w:hAnsi="宋体" w:cs="宋体"/>
        </w:rPr>
        <w:t>（1） 磋商响应文件文字表述的内容含义不明确；</w:t>
      </w:r>
    </w:p>
    <w:p w14:paraId="25F539CF">
      <w:pPr>
        <w:ind w:firstLine="480"/>
        <w:rPr>
          <w:rFonts w:ascii="宋体" w:hAnsi="宋体" w:cs="宋体"/>
        </w:rPr>
      </w:pPr>
      <w:r>
        <w:rPr>
          <w:rFonts w:hint="eastAsia" w:ascii="宋体" w:hAnsi="宋体" w:cs="宋体"/>
        </w:rPr>
        <w:t>（2） 同类问题表述不一致；</w:t>
      </w:r>
    </w:p>
    <w:p w14:paraId="6859D369">
      <w:pPr>
        <w:ind w:firstLine="480"/>
        <w:rPr>
          <w:rFonts w:ascii="宋体" w:hAnsi="宋体" w:cs="宋体"/>
        </w:rPr>
      </w:pPr>
      <w:r>
        <w:rPr>
          <w:rFonts w:hint="eastAsia" w:ascii="宋体" w:hAnsi="宋体" w:cs="宋体"/>
        </w:rPr>
        <w:t>（3） 有明显文字和计算错误；</w:t>
      </w:r>
    </w:p>
    <w:p w14:paraId="7C73953C">
      <w:pPr>
        <w:ind w:firstLine="480"/>
        <w:rPr>
          <w:rFonts w:ascii="宋体" w:hAnsi="宋体" w:cs="宋体"/>
        </w:rPr>
      </w:pPr>
      <w:r>
        <w:rPr>
          <w:rFonts w:hint="eastAsia" w:ascii="宋体" w:hAnsi="宋体" w:cs="宋体"/>
        </w:rPr>
        <w:t>（4） 提供的技术信息和数据资料不完整；</w:t>
      </w:r>
    </w:p>
    <w:p w14:paraId="2DA28B4A">
      <w:pPr>
        <w:ind w:firstLine="480"/>
        <w:rPr>
          <w:rFonts w:ascii="宋体" w:hAnsi="宋体" w:cs="宋体"/>
        </w:rPr>
      </w:pPr>
      <w:r>
        <w:rPr>
          <w:rFonts w:hint="eastAsia" w:ascii="宋体" w:hAnsi="宋体" w:cs="宋体"/>
        </w:rPr>
        <w:t>（5） 磋商小组认定的其他非实质性偏离情况。</w:t>
      </w:r>
    </w:p>
    <w:p w14:paraId="507430BF">
      <w:pPr>
        <w:tabs>
          <w:tab w:val="left" w:pos="8787"/>
        </w:tabs>
        <w:ind w:firstLine="480"/>
        <w:rPr>
          <w:rFonts w:ascii="宋体" w:hAnsi="宋体" w:cs="宋体"/>
        </w:rPr>
      </w:pPr>
      <w:r>
        <w:rPr>
          <w:rFonts w:hint="eastAsia" w:ascii="宋体" w:hAnsi="宋体" w:cs="宋体"/>
        </w:rPr>
        <w:t>磋商响应文件有上述情形之一的，磋商小组应当要求供应商在规定的时间内予以澄清、说明。澄清说明由磋商小组通过电子化平台以“评审问题澄清函”形式发布。供应商应当按照磋商文件的变动情况和磋商小组的要求在电子化平台上按规定时间作出响应。该内容不得超出磋商响应文件的范围或者改变磋商响应文件的实质性内容，并作为磋商响应文件的组成部分。答疑期间，供应商拒绝或在规定的时间内未做出澄清、说明，或澄清、说明的内容仍不能说明问题的，磋商小组将按照磋商文件的要求对现有的磋商资料做出评审意见。磋商小组对供应商主动提出的澄清、说明的内容将不予接受。</w:t>
      </w:r>
    </w:p>
    <w:p w14:paraId="00B3DF34">
      <w:pPr>
        <w:spacing w:before="100" w:beforeAutospacing="1" w:after="100" w:afterAutospacing="1" w:line="240" w:lineRule="auto"/>
        <w:outlineLvl w:val="2"/>
        <w:rPr>
          <w:rFonts w:ascii="宋体" w:hAnsi="宋体"/>
          <w:b/>
          <w:bCs/>
          <w:sz w:val="27"/>
          <w:szCs w:val="27"/>
        </w:rPr>
      </w:pPr>
      <w:bookmarkStart w:id="191" w:name="_Toc16968"/>
      <w:bookmarkStart w:id="192" w:name="_Toc496004012"/>
      <w:bookmarkStart w:id="193" w:name="_Toc7928"/>
      <w:r>
        <w:rPr>
          <w:rFonts w:hint="eastAsia" w:ascii="宋体" w:hAnsi="宋体"/>
          <w:b/>
          <w:bCs/>
          <w:sz w:val="27"/>
          <w:szCs w:val="27"/>
        </w:rPr>
        <w:t>21.答疑的方式和情形</w:t>
      </w:r>
      <w:bookmarkEnd w:id="191"/>
      <w:bookmarkEnd w:id="192"/>
      <w:bookmarkEnd w:id="193"/>
    </w:p>
    <w:p w14:paraId="05A14C88">
      <w:pPr>
        <w:ind w:firstLine="480"/>
        <w:rPr>
          <w:rFonts w:ascii="宋体" w:hAnsi="宋体"/>
        </w:rPr>
      </w:pPr>
      <w:r>
        <w:rPr>
          <w:rFonts w:hint="eastAsia" w:ascii="宋体" w:hAnsi="宋体"/>
        </w:rPr>
        <w:t>21.1答疑方式：详见第二部分投标人须知前附表“答疑方式”。</w:t>
      </w:r>
    </w:p>
    <w:p w14:paraId="36EF88A5">
      <w:pPr>
        <w:ind w:firstLine="480"/>
        <w:rPr>
          <w:rFonts w:ascii="宋体" w:hAnsi="宋体"/>
        </w:rPr>
      </w:pPr>
      <w:r>
        <w:rPr>
          <w:rFonts w:hint="eastAsia" w:ascii="宋体" w:hAnsi="宋体"/>
        </w:rPr>
        <w:t>21.2磋商小组在对磋商响应文件的有效性、完整性和响应程度进行审查时，可以要求供应商对响应文件中含义不明确、同类问题表述不一致</w:t>
      </w:r>
      <w:r>
        <w:t>、大写金额与小写金额不一致、总价金额与单价汇总金额不一致</w:t>
      </w:r>
      <w:r>
        <w:rPr>
          <w:rFonts w:hint="eastAsia" w:ascii="宋体" w:hAnsi="宋体"/>
        </w:rPr>
        <w:t>或者有明显文字和计算错误的内容等作出必要的澄清、说明或者更正。供应商的澄清、说明或者更正不得超出磋商响应文件的范围或者改变响应文件的实质性内容，并作为磋商响应文件的组成部分。</w:t>
      </w:r>
    </w:p>
    <w:p w14:paraId="5C9398E5">
      <w:pPr>
        <w:ind w:firstLine="480"/>
        <w:rPr>
          <w:rFonts w:ascii="宋体" w:hAnsi="宋体"/>
        </w:rPr>
      </w:pPr>
      <w:r>
        <w:rPr>
          <w:rFonts w:hint="eastAsia" w:ascii="宋体" w:hAnsi="宋体"/>
        </w:rPr>
        <w:t>21.3答疑期间，供应商存在以下情况的，澄清、说明或者更正的内容将不予接受，磋商小组将按照磋商文件的要求对现有的资料做出评审意见：</w:t>
      </w:r>
    </w:p>
    <w:p w14:paraId="14D19399">
      <w:pPr>
        <w:ind w:firstLine="480"/>
        <w:rPr>
          <w:rFonts w:ascii="宋体" w:hAnsi="宋体"/>
        </w:rPr>
      </w:pPr>
      <w:r>
        <w:rPr>
          <w:rFonts w:hint="eastAsia" w:ascii="宋体" w:hAnsi="宋体"/>
        </w:rPr>
        <w:t>（1）拒绝或在规定的时间内未做出澄清、说明或者更正；</w:t>
      </w:r>
    </w:p>
    <w:p w14:paraId="3F4BF64E">
      <w:pPr>
        <w:ind w:firstLine="480"/>
        <w:rPr>
          <w:rFonts w:ascii="宋体" w:hAnsi="宋体"/>
        </w:rPr>
      </w:pPr>
      <w:r>
        <w:rPr>
          <w:rFonts w:hint="eastAsia" w:ascii="宋体" w:hAnsi="宋体"/>
        </w:rPr>
        <w:t>（2）</w:t>
      </w:r>
      <w:r>
        <w:rPr>
          <w:rFonts w:hint="eastAsia" w:cs="Arial"/>
        </w:rPr>
        <w:t>供应商</w:t>
      </w:r>
      <w:r>
        <w:rPr>
          <w:rFonts w:cs="Arial"/>
        </w:rPr>
        <w:t>的澄清、说明或者</w:t>
      </w:r>
      <w:r>
        <w:rPr>
          <w:rFonts w:hint="eastAsia" w:cs="Arial"/>
        </w:rPr>
        <w:t>更正</w:t>
      </w:r>
      <w:r>
        <w:rPr>
          <w:rFonts w:hint="eastAsia" w:ascii="宋体" w:hAnsi="宋体"/>
        </w:rPr>
        <w:t>超出磋商响应文件的范围或者改变磋商响应文件的实质性内容；</w:t>
      </w:r>
    </w:p>
    <w:p w14:paraId="7D154340">
      <w:pPr>
        <w:ind w:firstLine="480"/>
        <w:rPr>
          <w:rFonts w:ascii="宋体" w:hAnsi="宋体"/>
        </w:rPr>
      </w:pPr>
      <w:r>
        <w:rPr>
          <w:rFonts w:hint="eastAsia" w:ascii="宋体" w:hAnsi="宋体"/>
        </w:rPr>
        <w:t>（3）澄清、说明或者更正的内容仍不能说明问题的；</w:t>
      </w:r>
    </w:p>
    <w:p w14:paraId="160C72FB">
      <w:pPr>
        <w:ind w:firstLine="480"/>
        <w:rPr>
          <w:rFonts w:ascii="宋体" w:hAnsi="宋体"/>
        </w:rPr>
      </w:pPr>
      <w:r>
        <w:rPr>
          <w:rFonts w:hint="eastAsia" w:ascii="宋体" w:hAnsi="宋体"/>
        </w:rPr>
        <w:t>（4）供应商</w:t>
      </w:r>
      <w:r>
        <w:rPr>
          <w:rFonts w:ascii="宋体" w:hAnsi="宋体"/>
        </w:rPr>
        <w:t>主动提出的</w:t>
      </w:r>
      <w:r>
        <w:rPr>
          <w:rFonts w:hint="eastAsia" w:ascii="宋体" w:hAnsi="宋体"/>
        </w:rPr>
        <w:t>澄清、说明或者更正的内容；</w:t>
      </w:r>
    </w:p>
    <w:p w14:paraId="3E2B45E3">
      <w:pPr>
        <w:tabs>
          <w:tab w:val="left" w:pos="8787"/>
        </w:tabs>
        <w:ind w:firstLine="480"/>
        <w:rPr>
          <w:rFonts w:ascii="宋体" w:hAnsi="宋体"/>
        </w:rPr>
      </w:pPr>
      <w:r>
        <w:rPr>
          <w:rFonts w:hint="eastAsia" w:ascii="宋体" w:hAnsi="宋体"/>
        </w:rPr>
        <w:t>（5）磋商小组认为应不予接受的其他情况</w:t>
      </w:r>
    </w:p>
    <w:p w14:paraId="3D12E6CF">
      <w:pPr>
        <w:ind w:firstLine="480"/>
        <w:rPr>
          <w:rFonts w:ascii="宋体" w:hAnsi="宋体" w:cs="宋体"/>
        </w:rPr>
      </w:pPr>
      <w:bookmarkStart w:id="194" w:name="_Toc7083446"/>
      <w:r>
        <w:rPr>
          <w:rFonts w:hint="eastAsia" w:ascii="宋体" w:hAnsi="宋体"/>
        </w:rPr>
        <w:t>21.4答疑结束后，磋商小组确定满足相关规定数量的合格供应商，在青海省政府采购电子化平台上按规定的时间填写最后报价。如果在规定的时间内不填写，最后报价的确定以首次报价为准，不接受者视为无效投标。</w:t>
      </w:r>
      <w:bookmarkEnd w:id="194"/>
    </w:p>
    <w:p w14:paraId="10966538">
      <w:pPr>
        <w:widowControl w:val="0"/>
        <w:autoSpaceDE w:val="0"/>
        <w:autoSpaceDN w:val="0"/>
        <w:ind w:firstLine="482"/>
        <w:rPr>
          <w:rFonts w:ascii="宋体" w:hAnsi="宋体" w:cs="宋体"/>
        </w:rPr>
      </w:pPr>
      <w:r>
        <w:rPr>
          <w:rFonts w:hint="eastAsia" w:ascii="宋体" w:hAnsi="宋体" w:cs="宋体"/>
        </w:rPr>
        <w:t>21.5 在磋商响应文件初审、复审过程中，如果磋商小组成员出现对评审结果有不同意见的，应当以书面形式反映，评审报告中应注明该不同意见。磋商小组成员拒绝在评审报告中签字又不书面说明其不同意见和理由的，视为同意磋商结果。</w:t>
      </w:r>
    </w:p>
    <w:p w14:paraId="2B4F5833">
      <w:pPr>
        <w:ind w:firstLine="480"/>
        <w:rPr>
          <w:rFonts w:ascii="宋体" w:hAnsi="宋体"/>
        </w:rPr>
      </w:pPr>
      <w:r>
        <w:rPr>
          <w:rFonts w:hint="eastAsia" w:ascii="宋体" w:hAnsi="宋体" w:cs="宋体"/>
        </w:rPr>
        <w:t>21.6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通知所有参加磋商的供应商，并在电子化平台以“评审问题澄清函”形式发布。供应商应当按照磋商文件的变动情况和磋商小组的要求在电子化平台上按规定时间作出响应。</w:t>
      </w:r>
    </w:p>
    <w:p w14:paraId="37C88602">
      <w:pPr>
        <w:outlineLvl w:val="2"/>
        <w:rPr>
          <w:rFonts w:ascii="宋体" w:hAnsi="宋体" w:cs="宋体"/>
          <w:b/>
          <w:bCs/>
          <w:kern w:val="2"/>
          <w:szCs w:val="24"/>
          <w:lang w:val="zh-CN"/>
        </w:rPr>
      </w:pPr>
      <w:bookmarkStart w:id="195" w:name="_Toc8915"/>
      <w:bookmarkStart w:id="196" w:name="_Toc14595"/>
      <w:bookmarkStart w:id="197" w:name="_Toc376936755"/>
      <w:bookmarkStart w:id="198" w:name="_Toc25613"/>
      <w:bookmarkStart w:id="199" w:name="_Toc20611"/>
      <w:bookmarkStart w:id="200" w:name="_Toc13668"/>
      <w:bookmarkStart w:id="201" w:name="_Toc325726024"/>
      <w:bookmarkStart w:id="202" w:name="_Toc59135333"/>
      <w:bookmarkStart w:id="203" w:name="_Toc25611"/>
      <w:r>
        <w:rPr>
          <w:rFonts w:hint="eastAsia" w:ascii="宋体" w:hAnsi="宋体" w:cs="宋体"/>
          <w:b/>
          <w:bCs/>
          <w:kern w:val="2"/>
          <w:szCs w:val="24"/>
        </w:rPr>
        <w:t>22</w:t>
      </w:r>
      <w:r>
        <w:rPr>
          <w:rFonts w:hint="eastAsia" w:ascii="宋体" w:hAnsi="宋体" w:cs="宋体"/>
          <w:b/>
          <w:bCs/>
          <w:kern w:val="2"/>
          <w:szCs w:val="24"/>
          <w:lang w:val="zh-CN"/>
        </w:rPr>
        <w:t>.评审办法</w:t>
      </w:r>
      <w:bookmarkEnd w:id="195"/>
      <w:bookmarkEnd w:id="196"/>
      <w:bookmarkEnd w:id="197"/>
      <w:bookmarkEnd w:id="198"/>
      <w:bookmarkEnd w:id="199"/>
      <w:bookmarkEnd w:id="200"/>
      <w:bookmarkEnd w:id="201"/>
      <w:bookmarkEnd w:id="202"/>
      <w:bookmarkEnd w:id="203"/>
    </w:p>
    <w:p w14:paraId="3E9BA3BA">
      <w:pPr>
        <w:ind w:right="-72" w:rightChars="-30" w:firstLine="480" w:firstLineChars="200"/>
        <w:jc w:val="both"/>
        <w:rPr>
          <w:rFonts w:ascii="宋体" w:hAnsi="宋体" w:cs="宋体"/>
          <w:color w:val="auto"/>
          <w:szCs w:val="24"/>
        </w:rPr>
      </w:pPr>
      <w:r>
        <w:rPr>
          <w:rFonts w:hint="eastAsia" w:ascii="宋体" w:hAnsi="宋体" w:cs="宋体"/>
          <w:color w:val="auto"/>
          <w:szCs w:val="24"/>
        </w:rPr>
        <w:t>22.1依照《中华人民共和国政府采购法》、《中华人民共和国政府采购法实施条例》、《政府采购竞争性磋商采购方式管理暂行办法》的规定，结合该项目的特点制定本评审办法。</w:t>
      </w:r>
    </w:p>
    <w:p w14:paraId="7FA321C4">
      <w:pPr>
        <w:ind w:firstLine="480" w:firstLineChars="200"/>
        <w:rPr>
          <w:rFonts w:ascii="宋体" w:hAnsi="宋体" w:cs="宋体"/>
          <w:color w:val="auto"/>
          <w:szCs w:val="24"/>
        </w:rPr>
      </w:pPr>
      <w:r>
        <w:rPr>
          <w:rFonts w:hint="eastAsia" w:ascii="宋体" w:hAnsi="宋体" w:cs="宋体"/>
          <w:color w:val="auto"/>
          <w:szCs w:val="24"/>
        </w:rPr>
        <w:t>本次评审采用</w:t>
      </w:r>
      <w:r>
        <w:rPr>
          <w:rFonts w:hint="eastAsia" w:ascii="宋体" w:hAnsi="宋体" w:cs="宋体"/>
          <w:b/>
          <w:bCs/>
          <w:color w:val="auto"/>
          <w:szCs w:val="24"/>
        </w:rPr>
        <w:t>综合评分法</w:t>
      </w:r>
      <w:r>
        <w:rPr>
          <w:rFonts w:hint="eastAsia" w:ascii="宋体" w:hAnsi="宋体" w:cs="宋体"/>
          <w:color w:val="auto"/>
          <w:szCs w:val="24"/>
        </w:rPr>
        <w:t>。</w:t>
      </w:r>
    </w:p>
    <w:p w14:paraId="49AF624A">
      <w:pPr>
        <w:autoSpaceDE w:val="0"/>
        <w:autoSpaceDN w:val="0"/>
        <w:ind w:firstLine="480" w:firstLineChars="200"/>
        <w:jc w:val="both"/>
        <w:rPr>
          <w:rFonts w:ascii="宋体" w:hAnsi="宋体" w:cs="宋体"/>
          <w:color w:val="auto"/>
          <w:shd w:val="clear" w:color="auto" w:fill="FFFFFF"/>
        </w:rPr>
      </w:pPr>
      <w:r>
        <w:rPr>
          <w:rFonts w:hint="eastAsia" w:ascii="宋体" w:hAnsi="宋体" w:cs="宋体"/>
          <w:color w:val="auto"/>
          <w:shd w:val="clear" w:color="auto" w:fill="FFFFFF"/>
        </w:rPr>
        <w:t>22.2评审因素的设定应当与供应商所提服务物服务的质量相关，包括</w:t>
      </w:r>
      <w:r>
        <w:rPr>
          <w:rFonts w:hint="eastAsia" w:ascii="宋体" w:hAnsi="宋体" w:cs="宋体"/>
          <w:b/>
          <w:bCs/>
          <w:color w:val="auto"/>
          <w:shd w:val="clear" w:color="auto" w:fill="FFFFFF"/>
        </w:rPr>
        <w:t>商务</w:t>
      </w:r>
      <w:r>
        <w:rPr>
          <w:rFonts w:ascii="宋体" w:hAnsi="宋体" w:cs="宋体"/>
          <w:b/>
          <w:bCs/>
          <w:color w:val="auto"/>
          <w:shd w:val="clear" w:color="auto" w:fill="FFFFFF"/>
        </w:rPr>
        <w:t>部分</w:t>
      </w:r>
      <w:r>
        <w:rPr>
          <w:rFonts w:hint="eastAsia" w:ascii="宋体" w:hAnsi="宋体" w:cs="宋体"/>
          <w:b/>
          <w:bCs/>
          <w:color w:val="auto"/>
          <w:shd w:val="clear" w:color="auto" w:fill="FFFFFF"/>
        </w:rPr>
        <w:t>、技术部分</w:t>
      </w:r>
      <w:r>
        <w:rPr>
          <w:rFonts w:hint="eastAsia" w:ascii="宋体" w:hAnsi="宋体" w:cs="宋体"/>
          <w:color w:val="auto"/>
          <w:shd w:val="clear" w:color="auto" w:fill="FFFFFF"/>
        </w:rPr>
        <w:t>等。资格条件不得作为评审因素。</w:t>
      </w:r>
    </w:p>
    <w:p w14:paraId="0CFF2DC7">
      <w:pPr>
        <w:widowControl w:val="0"/>
        <w:adjustRightInd/>
        <w:snapToGrid/>
        <w:ind w:firstLine="480" w:firstLineChars="200"/>
        <w:jc w:val="both"/>
        <w:rPr>
          <w:rFonts w:ascii="宋体" w:hAnsi="宋体" w:cs="宋体"/>
          <w:szCs w:val="24"/>
        </w:rPr>
      </w:pPr>
      <w:r>
        <w:rPr>
          <w:rFonts w:hint="eastAsia" w:ascii="宋体" w:hAnsi="宋体" w:cs="宋体"/>
          <w:szCs w:val="24"/>
        </w:rPr>
        <w:t>22.3根据《政府采购促进中小企业发展管理办法》，属中小企业提供的服务（产品），供应商须提供提供《中小企业声明函》（详见附件17.1），并由供应商加盖公章，其划型标准严格按照国家工信部、国家统计局、国家发改委、财政部出台的《中小企业划型标准规定》（工信部联企业[2011]300号）执行。供应商提供的《中小企业声明函》资料必须真实，否则，按照有关规定予以处理。</w:t>
      </w:r>
    </w:p>
    <w:p w14:paraId="050E6AF3">
      <w:pPr>
        <w:widowControl w:val="0"/>
        <w:adjustRightInd/>
        <w:snapToGrid/>
        <w:ind w:firstLine="480" w:firstLineChars="200"/>
        <w:jc w:val="both"/>
        <w:rPr>
          <w:rFonts w:ascii="宋体" w:hAnsi="宋体" w:cs="宋体"/>
          <w:szCs w:val="24"/>
        </w:rPr>
      </w:pPr>
      <w:r>
        <w:rPr>
          <w:rFonts w:hint="eastAsia" w:ascii="宋体" w:hAnsi="宋体" w:cs="宋体"/>
          <w:szCs w:val="24"/>
        </w:rPr>
        <w:t>根据财政部、民政部、中国残疾人联合会出台的《关于促进残疾人就业政府采购政策的通知》（财库[2017]141号），属残疾人福利性单位的，供应商须提供《残疾人福利性单位声明函》（详见附件17.2），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6F8C0E38">
      <w:pPr>
        <w:widowControl w:val="0"/>
        <w:adjustRightInd/>
        <w:snapToGrid/>
        <w:ind w:firstLine="480" w:firstLineChars="200"/>
        <w:jc w:val="both"/>
        <w:rPr>
          <w:rFonts w:ascii="宋体" w:hAnsi="宋体" w:cs="宋体"/>
          <w:szCs w:val="24"/>
        </w:rPr>
      </w:pPr>
      <w:r>
        <w:rPr>
          <w:rFonts w:hint="eastAsia" w:ascii="宋体" w:hAnsi="宋体" w:cs="宋体"/>
          <w:szCs w:val="24"/>
        </w:rPr>
        <w:t>根据《财政部司法部关于政府采购支持监狱企业发展有关问题的通知》（财库[2014]68号）的相关规定，属于监狱企业的，供应商须按要求出具属于监狱企业的证明文件。监狱企业视同小微企业，享受预留份额、评标中价格扣除等促进中小企业发展的政府采购政策。向监狱企业采购的金额，计入面向中小企业采购的统计数据。供应商提供的监狱企业证明文件资料必须真实，如有虚假，将依法承担相应责任。</w:t>
      </w:r>
    </w:p>
    <w:p w14:paraId="03F4E673">
      <w:pPr>
        <w:widowControl w:val="0"/>
        <w:adjustRightInd/>
        <w:snapToGrid/>
        <w:ind w:firstLine="480" w:firstLineChars="200"/>
        <w:jc w:val="both"/>
        <w:rPr>
          <w:rFonts w:ascii="宋体" w:hAnsi="宋体" w:cs="宋体"/>
          <w:szCs w:val="24"/>
        </w:rPr>
      </w:pPr>
      <w:r>
        <w:rPr>
          <w:rFonts w:hint="eastAsia" w:ascii="宋体" w:hAnsi="宋体" w:cs="宋体"/>
          <w:szCs w:val="24"/>
        </w:rPr>
        <w:t>22.4除磋商价格因素外，磋商小组应依据磋商文件规定的评审方法和评审标准对其他因素进行客观评审。磋商响应文件报价出现前后不一致的，按照下列规定修正：</w:t>
      </w:r>
    </w:p>
    <w:p w14:paraId="0145B4A7">
      <w:pPr>
        <w:widowControl w:val="0"/>
        <w:adjustRightInd/>
        <w:snapToGrid/>
        <w:ind w:firstLine="480" w:firstLineChars="200"/>
        <w:jc w:val="both"/>
        <w:rPr>
          <w:rFonts w:ascii="宋体" w:hAnsi="宋体" w:cs="宋体"/>
          <w:szCs w:val="24"/>
        </w:rPr>
      </w:pPr>
      <w:r>
        <w:rPr>
          <w:rFonts w:hint="eastAsia" w:ascii="宋体" w:hAnsi="宋体" w:cs="宋体"/>
          <w:szCs w:val="24"/>
        </w:rPr>
        <w:t>磋商响应文件中响应报价表内容与磋商响应文件中相应内容不一致的，以响应报价表为准；</w:t>
      </w:r>
    </w:p>
    <w:p w14:paraId="0A7ECB40">
      <w:pPr>
        <w:widowControl w:val="0"/>
        <w:adjustRightInd/>
        <w:snapToGrid/>
        <w:ind w:firstLine="480" w:firstLineChars="200"/>
        <w:jc w:val="both"/>
        <w:rPr>
          <w:rFonts w:ascii="宋体" w:hAnsi="宋体" w:cs="宋体"/>
          <w:szCs w:val="24"/>
        </w:rPr>
      </w:pPr>
      <w:r>
        <w:rPr>
          <w:rFonts w:hint="eastAsia" w:ascii="宋体" w:hAnsi="宋体" w:cs="宋体"/>
          <w:szCs w:val="24"/>
        </w:rPr>
        <w:t>大写金额和小写金额不一致的，以大写金额为准；</w:t>
      </w:r>
    </w:p>
    <w:p w14:paraId="7DC7B738">
      <w:pPr>
        <w:widowControl w:val="0"/>
        <w:adjustRightInd/>
        <w:snapToGrid/>
        <w:ind w:firstLine="480" w:firstLineChars="200"/>
        <w:jc w:val="both"/>
        <w:rPr>
          <w:rFonts w:ascii="宋体" w:hAnsi="宋体" w:cs="宋体"/>
          <w:szCs w:val="24"/>
        </w:rPr>
      </w:pPr>
      <w:r>
        <w:rPr>
          <w:rFonts w:hint="eastAsia" w:ascii="宋体" w:hAnsi="宋体" w:cs="宋体"/>
          <w:szCs w:val="24"/>
        </w:rPr>
        <w:t>单价金额小数点或者百分比有明显错位的，以响应报价表的总价为准，并修改单价；</w:t>
      </w:r>
    </w:p>
    <w:p w14:paraId="3665A47A">
      <w:pPr>
        <w:widowControl w:val="0"/>
        <w:adjustRightInd/>
        <w:snapToGrid/>
        <w:ind w:firstLine="480" w:firstLineChars="200"/>
        <w:jc w:val="both"/>
        <w:rPr>
          <w:rFonts w:ascii="宋体" w:hAnsi="宋体" w:cs="宋体"/>
          <w:szCs w:val="24"/>
        </w:rPr>
      </w:pPr>
      <w:r>
        <w:rPr>
          <w:rFonts w:hint="eastAsia" w:ascii="宋体" w:hAnsi="宋体" w:cs="宋体"/>
          <w:szCs w:val="24"/>
        </w:rPr>
        <w:t>总价金额与按单价汇总金额不一致的，以单价金额计算结果为准。</w:t>
      </w:r>
    </w:p>
    <w:p w14:paraId="64E97599">
      <w:pPr>
        <w:widowControl w:val="0"/>
        <w:adjustRightInd/>
        <w:snapToGrid/>
        <w:ind w:firstLine="480" w:firstLineChars="200"/>
        <w:jc w:val="both"/>
        <w:rPr>
          <w:rFonts w:ascii="宋体" w:hAnsi="宋体" w:cs="宋体"/>
          <w:szCs w:val="24"/>
        </w:rPr>
      </w:pPr>
      <w:r>
        <w:rPr>
          <w:rFonts w:hint="eastAsia" w:ascii="宋体" w:hAnsi="宋体" w:cs="宋体"/>
          <w:szCs w:val="24"/>
        </w:rPr>
        <w:t>22.5</w:t>
      </w:r>
      <w:r>
        <w:rPr>
          <w:rFonts w:hint="eastAsia" w:ascii="宋体" w:hAnsi="宋体" w:cs="宋体"/>
          <w:szCs w:val="24"/>
          <w:lang w:val="zh-CN"/>
        </w:rPr>
        <w:t>在评审过程中，</w:t>
      </w:r>
      <w:r>
        <w:rPr>
          <w:rFonts w:hint="eastAsia" w:ascii="宋体" w:hAnsi="宋体" w:cs="宋体"/>
          <w:szCs w:val="24"/>
        </w:rPr>
        <w:t>磋商小组成员对需要共同认定的事项存在争议的，应当按照少数服从多数的原则作出结论。持不同意见的磋商小组成员应当在评标报告上签署不同意见及理由，否则视为同意评标报告。</w:t>
      </w:r>
    </w:p>
    <w:p w14:paraId="372B9DA6">
      <w:pPr>
        <w:ind w:firstLine="480" w:firstLineChars="200"/>
        <w:jc w:val="both"/>
      </w:pPr>
      <w:r>
        <w:rPr>
          <w:rFonts w:hint="eastAsia" w:ascii="宋体" w:hAnsi="宋体" w:cs="宋体"/>
          <w:szCs w:val="24"/>
        </w:rPr>
        <w:t>22.6综合评分法的采购项目，提供相同品牌产品且通过资格审查、符合性审查的不同供应商参加同一合同项下投标的，按一家供应商计算，评审后得分最高的同品牌供应商获得成交人推荐资格；评审得分相同的，由采购人或者采购人委托磋商小组按照磋商文件规定的方式确定一个供应商获得成交人推荐资格，磋商文件未规定的采取随机抽取方式确定，其他同品牌供应商不作为成交候选人。</w:t>
      </w:r>
    </w:p>
    <w:p w14:paraId="2DAD4218">
      <w:pPr>
        <w:rPr>
          <w:rFonts w:ascii="宋体" w:hAnsi="Cambria" w:cs="宋体"/>
          <w:b/>
          <w:lang w:val="zh-CN"/>
        </w:rPr>
      </w:pPr>
      <w:r>
        <w:rPr>
          <w:rFonts w:hint="eastAsia" w:ascii="宋体" w:hAnsi="Cambria" w:cs="宋体"/>
          <w:b/>
          <w:lang w:val="zh-CN"/>
        </w:rPr>
        <w:t>具体项目及评分细则：</w:t>
      </w:r>
    </w:p>
    <w:tbl>
      <w:tblPr>
        <w:tblStyle w:val="34"/>
        <w:tblW w:w="91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0"/>
        <w:gridCol w:w="1155"/>
        <w:gridCol w:w="795"/>
        <w:gridCol w:w="5822"/>
      </w:tblGrid>
      <w:tr w14:paraId="45EA3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420" w:type="dxa"/>
            <w:tcBorders>
              <w:top w:val="single" w:color="auto" w:sz="4" w:space="0"/>
              <w:left w:val="single" w:color="auto" w:sz="4" w:space="0"/>
              <w:bottom w:val="single" w:color="auto" w:sz="4" w:space="0"/>
              <w:right w:val="single" w:color="auto" w:sz="4" w:space="0"/>
            </w:tcBorders>
            <w:noWrap w:val="0"/>
            <w:vAlign w:val="center"/>
          </w:tcPr>
          <w:p w14:paraId="0A4FCF2B">
            <w:pPr>
              <w:adjustRightInd w:val="0"/>
              <w:snapToGrid w:val="0"/>
              <w:spacing w:line="312" w:lineRule="auto"/>
              <w:ind w:firstLine="0" w:firstLineChars="0"/>
              <w:jc w:val="center"/>
              <w:rPr>
                <w:rFonts w:hint="eastAsia" w:ascii="宋体" w:hAnsi="宋体" w:cs="宋体"/>
                <w:b/>
                <w:bCs/>
              </w:rPr>
            </w:pPr>
            <w:bookmarkStart w:id="204" w:name="_Hlk116913833"/>
            <w:bookmarkStart w:id="205" w:name="_Toc6689"/>
            <w:bookmarkStart w:id="206" w:name="_Toc376936756"/>
            <w:bookmarkStart w:id="207" w:name="_Toc2506"/>
            <w:bookmarkStart w:id="208" w:name="_Toc325726025"/>
            <w:r>
              <w:rPr>
                <w:rFonts w:hint="eastAsia" w:ascii="宋体" w:hAnsi="宋体" w:cs="宋体"/>
                <w:b/>
                <w:bCs/>
              </w:rPr>
              <w:t>评审项目</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221CB6C">
            <w:pPr>
              <w:adjustRightInd w:val="0"/>
              <w:snapToGrid w:val="0"/>
              <w:spacing w:line="312" w:lineRule="auto"/>
              <w:ind w:firstLine="229" w:firstLineChars="95"/>
              <w:rPr>
                <w:rFonts w:hint="eastAsia" w:ascii="宋体" w:hAnsi="宋体" w:cs="宋体"/>
                <w:b/>
                <w:bCs/>
              </w:rPr>
            </w:pPr>
            <w:r>
              <w:rPr>
                <w:rFonts w:hint="eastAsia" w:ascii="宋体" w:hAnsi="宋体" w:cs="宋体"/>
                <w:b/>
                <w:bCs/>
              </w:rPr>
              <w:t>内容</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2BFA832">
            <w:pPr>
              <w:adjustRightInd w:val="0"/>
              <w:snapToGrid w:val="0"/>
              <w:spacing w:line="312" w:lineRule="auto"/>
              <w:ind w:firstLine="0" w:firstLineChars="0"/>
              <w:jc w:val="center"/>
              <w:rPr>
                <w:rFonts w:hint="eastAsia" w:ascii="宋体" w:hAnsi="宋体" w:cs="宋体"/>
                <w:b/>
                <w:bCs/>
              </w:rPr>
            </w:pPr>
            <w:r>
              <w:rPr>
                <w:rFonts w:hint="eastAsia" w:ascii="宋体" w:hAnsi="宋体" w:cs="宋体"/>
                <w:b/>
                <w:bCs/>
              </w:rPr>
              <w:t>满分 分值</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69E8843E">
            <w:pPr>
              <w:adjustRightInd w:val="0"/>
              <w:snapToGrid w:val="0"/>
              <w:spacing w:line="312" w:lineRule="auto"/>
              <w:ind w:firstLine="480"/>
              <w:jc w:val="center"/>
              <w:rPr>
                <w:rFonts w:hint="eastAsia" w:ascii="宋体" w:hAnsi="宋体" w:cs="宋体"/>
                <w:b/>
                <w:bCs/>
              </w:rPr>
            </w:pPr>
            <w:r>
              <w:rPr>
                <w:rFonts w:hint="eastAsia" w:ascii="宋体" w:hAnsi="宋体" w:cs="宋体"/>
                <w:b/>
                <w:bCs/>
              </w:rPr>
              <w:t>评审标准</w:t>
            </w:r>
          </w:p>
        </w:tc>
      </w:tr>
      <w:tr w14:paraId="04AAB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420" w:type="dxa"/>
            <w:vMerge w:val="restart"/>
            <w:tcBorders>
              <w:top w:val="single" w:color="auto" w:sz="4" w:space="0"/>
              <w:left w:val="single" w:color="auto" w:sz="4" w:space="0"/>
              <w:right w:val="single" w:color="auto" w:sz="4" w:space="0"/>
            </w:tcBorders>
            <w:noWrap w:val="0"/>
            <w:vAlign w:val="center"/>
          </w:tcPr>
          <w:p w14:paraId="0FF93B5B">
            <w:pPr>
              <w:adjustRightInd w:val="0"/>
              <w:snapToGrid w:val="0"/>
              <w:spacing w:line="312" w:lineRule="auto"/>
              <w:ind w:firstLine="0" w:firstLineChars="0"/>
              <w:jc w:val="center"/>
              <w:rPr>
                <w:rFonts w:hint="default" w:ascii="宋体" w:hAnsi="宋体" w:eastAsia="宋体" w:cs="宋体"/>
                <w:lang w:val="en-US" w:eastAsia="zh-CN"/>
              </w:rPr>
            </w:pPr>
            <w:r>
              <w:rPr>
                <w:rFonts w:hint="eastAsia" w:ascii="宋体" w:hAnsi="宋体" w:cs="宋体"/>
                <w:lang w:val="en-US" w:eastAsia="zh-CN"/>
              </w:rPr>
              <w:t>商务部分30%</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8E925EF">
            <w:pPr>
              <w:adjustRightInd w:val="0"/>
              <w:snapToGrid w:val="0"/>
              <w:spacing w:line="312" w:lineRule="auto"/>
              <w:ind w:firstLine="0" w:firstLineChars="0"/>
              <w:jc w:val="center"/>
              <w:rPr>
                <w:rFonts w:hint="eastAsia" w:ascii="宋体" w:hAnsi="宋体" w:cs="宋体"/>
              </w:rPr>
            </w:pPr>
            <w:r>
              <w:rPr>
                <w:rFonts w:hint="eastAsia" w:ascii="宋体" w:hAnsi="宋体" w:cs="宋体"/>
              </w:rPr>
              <w:t>磋商报价</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CF86CF6">
            <w:pPr>
              <w:adjustRightInd w:val="0"/>
              <w:snapToGrid w:val="0"/>
              <w:spacing w:line="312" w:lineRule="auto"/>
              <w:ind w:firstLine="0" w:firstLineChars="0"/>
              <w:jc w:val="center"/>
              <w:rPr>
                <w:rFonts w:hint="eastAsia" w:ascii="宋体" w:hAnsi="宋体" w:cs="宋体"/>
              </w:rPr>
            </w:pPr>
            <w:r>
              <w:rPr>
                <w:rFonts w:hint="eastAsia" w:ascii="宋体" w:hAnsi="宋体" w:cs="宋体"/>
              </w:rPr>
              <w:t>15</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5DDF1A77">
            <w:pPr>
              <w:adjustRightInd w:val="0"/>
              <w:snapToGrid w:val="0"/>
              <w:spacing w:line="312" w:lineRule="auto"/>
              <w:ind w:firstLine="0" w:firstLineChars="0"/>
              <w:rPr>
                <w:rFonts w:hint="eastAsia" w:ascii="宋体" w:hAnsi="宋体" w:cs="宋体"/>
              </w:rPr>
            </w:pPr>
            <w:r>
              <w:rPr>
                <w:rFonts w:hint="eastAsia" w:ascii="宋体" w:hAnsi="宋体" w:cs="宋体"/>
              </w:rPr>
              <w:t>磋商基准值=满足磋商文件要求且最后磋商报价最低的供应商的价格为磋商基准价。</w:t>
            </w:r>
            <w:r>
              <w:rPr>
                <w:rFonts w:hint="eastAsia" w:ascii="宋体" w:hAnsi="宋体" w:cs="宋体"/>
              </w:rPr>
              <w:br w:type="textWrapping"/>
            </w:r>
            <w:r>
              <w:rPr>
                <w:rFonts w:hint="eastAsia" w:ascii="宋体" w:hAnsi="宋体" w:cs="宋体"/>
              </w:rPr>
              <w:t>磋商报价得分=（磋商基准价/最后磋商报价）×价格权值（15%）×100（四舍五入后保留小数点后两位）。</w:t>
            </w:r>
          </w:p>
          <w:p w14:paraId="62B17FFB">
            <w:pPr>
              <w:adjustRightInd w:val="0"/>
              <w:snapToGrid w:val="0"/>
              <w:spacing w:line="312" w:lineRule="auto"/>
              <w:ind w:firstLine="0" w:firstLineChars="0"/>
              <w:rPr>
                <w:rFonts w:hint="eastAsia" w:ascii="宋体" w:hAnsi="宋体" w:cs="宋体"/>
              </w:rPr>
            </w:pPr>
            <w:r>
              <w:rPr>
                <w:rFonts w:hint="eastAsia" w:ascii="宋体" w:hAnsi="宋体" w:cs="宋体"/>
              </w:rPr>
              <w:t>注：根据《政府采购促进中小企业发展管理办法》、《关于促进残疾人就业政府采购政策的通知》的相关规定，对由残疾人福利性单位、小型和微型企业承接的服务，价格给予10%的扣除，用扣除后的价格参与评标。残疾人福利性单位属于小型、微型企业的，不重复享受政策。</w:t>
            </w:r>
          </w:p>
        </w:tc>
      </w:tr>
      <w:tr w14:paraId="7C037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420" w:type="dxa"/>
            <w:vMerge w:val="continue"/>
            <w:tcBorders>
              <w:left w:val="single" w:color="auto" w:sz="4" w:space="0"/>
              <w:right w:val="single" w:color="auto" w:sz="4" w:space="0"/>
            </w:tcBorders>
            <w:noWrap w:val="0"/>
            <w:vAlign w:val="center"/>
          </w:tcPr>
          <w:p w14:paraId="3A9615F7">
            <w:pPr>
              <w:adjustRightInd w:val="0"/>
              <w:snapToGrid w:val="0"/>
              <w:spacing w:line="312" w:lineRule="auto"/>
              <w:ind w:firstLine="0" w:firstLineChars="0"/>
              <w:jc w:val="center"/>
              <w:rPr>
                <w:rFonts w:hint="eastAsia" w:ascii="宋体" w:hAnsi="宋体" w:cs="宋体"/>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C547826">
            <w:pPr>
              <w:adjustRightInd w:val="0"/>
              <w:snapToGrid w:val="0"/>
              <w:spacing w:line="312" w:lineRule="auto"/>
              <w:ind w:firstLine="0" w:firstLineChars="0"/>
              <w:jc w:val="center"/>
              <w:rPr>
                <w:rFonts w:hint="eastAsia" w:ascii="宋体" w:hAnsi="宋体" w:cs="宋体"/>
              </w:rPr>
            </w:pPr>
            <w:r>
              <w:rPr>
                <w:rFonts w:hint="eastAsia" w:ascii="宋体" w:hAnsi="宋体" w:cs="宋体"/>
              </w:rPr>
              <w:t>服务人员配置</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5EE397A">
            <w:pPr>
              <w:widowControl/>
              <w:adjustRightInd w:val="0"/>
              <w:snapToGrid w:val="0"/>
              <w:spacing w:line="312" w:lineRule="auto"/>
              <w:ind w:firstLine="0" w:firstLineChars="0"/>
              <w:jc w:val="center"/>
              <w:rPr>
                <w:rFonts w:hint="eastAsia" w:ascii="宋体" w:hAnsi="宋体" w:cs="宋体"/>
              </w:rPr>
            </w:pPr>
            <w:r>
              <w:rPr>
                <w:rFonts w:hint="eastAsia" w:ascii="宋体" w:hAnsi="宋体" w:cs="宋体"/>
              </w:rPr>
              <w:t>10</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24F8AF30">
            <w:pPr>
              <w:adjustRightInd w:val="0"/>
              <w:snapToGrid w:val="0"/>
              <w:spacing w:line="312" w:lineRule="auto"/>
              <w:ind w:firstLine="0" w:firstLineChars="0"/>
              <w:rPr>
                <w:rFonts w:hint="eastAsia" w:ascii="宋体" w:hAnsi="宋体" w:cs="宋体"/>
              </w:rPr>
            </w:pPr>
            <w:r>
              <w:rPr>
                <w:rFonts w:hint="eastAsia" w:ascii="宋体" w:hAnsi="宋体" w:cs="宋体"/>
              </w:rPr>
              <w:t>1.项目负责人满足采购需求。包含：①专业技术职称②工作经历。</w:t>
            </w:r>
          </w:p>
          <w:p w14:paraId="65A6D867">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以上内容每项实质性响应各得2分；未实质性响应或未提供不得分。</w:t>
            </w:r>
          </w:p>
          <w:p w14:paraId="39625BB6">
            <w:pPr>
              <w:adjustRightInd w:val="0"/>
              <w:snapToGrid w:val="0"/>
              <w:spacing w:line="312" w:lineRule="auto"/>
              <w:ind w:firstLine="0" w:firstLineChars="0"/>
              <w:rPr>
                <w:rFonts w:hint="eastAsia" w:ascii="宋体" w:hAnsi="宋体" w:cs="宋体"/>
              </w:rPr>
            </w:pPr>
            <w:r>
              <w:rPr>
                <w:rFonts w:hint="eastAsia" w:ascii="宋体" w:hAnsi="宋体" w:cs="宋体"/>
              </w:rPr>
              <w:t>2.技术负责和技术骨干能满足采购需求。包含：①专业技术职称②工作经历。</w:t>
            </w:r>
          </w:p>
          <w:p w14:paraId="44BFB42F">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以上内容每项实质性响应各得1分；未实质性响应或未提供不得分。</w:t>
            </w:r>
          </w:p>
          <w:p w14:paraId="54F752E6">
            <w:pPr>
              <w:adjustRightInd w:val="0"/>
              <w:snapToGrid w:val="0"/>
              <w:spacing w:line="312" w:lineRule="auto"/>
              <w:ind w:firstLine="0" w:firstLineChars="0"/>
              <w:rPr>
                <w:rFonts w:hint="eastAsia" w:ascii="宋体" w:hAnsi="宋体" w:cs="宋体"/>
              </w:rPr>
            </w:pPr>
            <w:r>
              <w:rPr>
                <w:rFonts w:hint="eastAsia" w:ascii="宋体" w:hAnsi="宋体" w:cs="宋体"/>
              </w:rPr>
              <w:t>3.项目组成员满足采购需求。包含：①项目组人员结构②工作经历。</w:t>
            </w:r>
          </w:p>
          <w:p w14:paraId="4B846188">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以上内容每项实质性响应各得2分；未实质性响应或未提供不得分。</w:t>
            </w:r>
          </w:p>
        </w:tc>
      </w:tr>
      <w:tr w14:paraId="22B1C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420" w:type="dxa"/>
            <w:vMerge w:val="continue"/>
            <w:tcBorders>
              <w:left w:val="single" w:color="auto" w:sz="4" w:space="0"/>
              <w:bottom w:val="single" w:color="auto" w:sz="4" w:space="0"/>
              <w:right w:val="single" w:color="auto" w:sz="4" w:space="0"/>
            </w:tcBorders>
            <w:noWrap w:val="0"/>
            <w:vAlign w:val="center"/>
          </w:tcPr>
          <w:p w14:paraId="115F04BE">
            <w:pPr>
              <w:adjustRightInd w:val="0"/>
              <w:snapToGrid w:val="0"/>
              <w:spacing w:line="312" w:lineRule="auto"/>
              <w:ind w:firstLine="0" w:firstLineChars="0"/>
              <w:jc w:val="center"/>
              <w:rPr>
                <w:rFonts w:hint="eastAsia" w:ascii="宋体" w:hAnsi="宋体" w:cs="宋体"/>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842B96E">
            <w:pPr>
              <w:adjustRightInd w:val="0"/>
              <w:snapToGrid w:val="0"/>
              <w:spacing w:line="312" w:lineRule="auto"/>
              <w:ind w:firstLine="0" w:firstLineChars="0"/>
              <w:jc w:val="center"/>
              <w:rPr>
                <w:rFonts w:hint="eastAsia" w:ascii="宋体" w:hAnsi="宋体" w:cs="宋体"/>
              </w:rPr>
            </w:pPr>
            <w:r>
              <w:rPr>
                <w:rFonts w:hint="eastAsia" w:ascii="宋体" w:hAnsi="宋体" w:cs="宋体"/>
              </w:rPr>
              <w:t>类似业绩情况</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D0A0E99">
            <w:pPr>
              <w:widowControl/>
              <w:adjustRightInd w:val="0"/>
              <w:snapToGrid w:val="0"/>
              <w:spacing w:line="312" w:lineRule="auto"/>
              <w:ind w:firstLine="0" w:firstLineChars="0"/>
              <w:jc w:val="center"/>
              <w:rPr>
                <w:rFonts w:hint="eastAsia" w:ascii="宋体" w:hAnsi="宋体" w:cs="宋体"/>
              </w:rPr>
            </w:pPr>
            <w:r>
              <w:rPr>
                <w:rFonts w:hint="eastAsia" w:ascii="宋体" w:hAnsi="宋体" w:cs="宋体"/>
              </w:rPr>
              <w:t>5</w:t>
            </w:r>
          </w:p>
        </w:tc>
        <w:tc>
          <w:tcPr>
            <w:tcW w:w="5822" w:type="dxa"/>
            <w:tcBorders>
              <w:top w:val="single" w:color="auto" w:sz="4" w:space="0"/>
              <w:left w:val="single" w:color="auto" w:sz="4" w:space="0"/>
              <w:bottom w:val="single" w:color="auto" w:sz="4" w:space="0"/>
              <w:right w:val="single" w:color="auto" w:sz="4" w:space="0"/>
            </w:tcBorders>
            <w:noWrap w:val="0"/>
            <w:vAlign w:val="top"/>
          </w:tcPr>
          <w:p w14:paraId="665ACD30">
            <w:pPr>
              <w:tabs>
                <w:tab w:val="left" w:pos="168"/>
              </w:tabs>
              <w:adjustRightInd w:val="0"/>
              <w:spacing w:line="360" w:lineRule="auto"/>
              <w:ind w:firstLine="0" w:firstLineChars="0"/>
              <w:textAlignment w:val="baseline"/>
              <w:rPr>
                <w:rFonts w:hint="eastAsia" w:ascii="宋体" w:hAnsi="宋体" w:cs="宋体"/>
              </w:rPr>
            </w:pPr>
            <w:bookmarkStart w:id="402" w:name="_GoBack"/>
            <w:r>
              <w:rPr>
                <w:rFonts w:hint="eastAsia" w:ascii="宋体" w:hAnsi="宋体" w:cs="宋体"/>
              </w:rPr>
              <w:t>提供近5年来承担类似项目证明材料。提供5项及以上得5分；提供5项以下每1项得1分；不提供不得分（</w:t>
            </w:r>
            <w:r>
              <w:rPr>
                <w:rFonts w:hint="eastAsia" w:ascii="宋体" w:hAnsi="宋体"/>
              </w:rPr>
              <w:t>需提供包含合同首页、标的及金额所在页、供货合同签字盖章页的扫描（或复印）件。</w:t>
            </w:r>
            <w:r>
              <w:rPr>
                <w:rFonts w:hint="eastAsia" w:ascii="宋体" w:hAnsi="宋体" w:cs="宋体"/>
              </w:rPr>
              <w:t>）</w:t>
            </w:r>
            <w:bookmarkEnd w:id="402"/>
          </w:p>
        </w:tc>
      </w:tr>
      <w:tr w14:paraId="1EBDA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8" w:hRule="atLeast"/>
          <w:jc w:val="center"/>
        </w:trPr>
        <w:tc>
          <w:tcPr>
            <w:tcW w:w="1420" w:type="dxa"/>
            <w:vMerge w:val="restart"/>
            <w:tcBorders>
              <w:top w:val="single" w:color="auto" w:sz="4" w:space="0"/>
              <w:left w:val="single" w:color="auto" w:sz="4" w:space="0"/>
              <w:right w:val="single" w:color="auto" w:sz="4" w:space="0"/>
            </w:tcBorders>
            <w:noWrap w:val="0"/>
            <w:vAlign w:val="center"/>
          </w:tcPr>
          <w:p w14:paraId="7783E0DB">
            <w:pPr>
              <w:adjustRightInd w:val="0"/>
              <w:snapToGrid w:val="0"/>
              <w:spacing w:line="312" w:lineRule="auto"/>
              <w:ind w:firstLine="0" w:firstLineChars="0"/>
              <w:jc w:val="center"/>
              <w:rPr>
                <w:rFonts w:hint="eastAsia" w:ascii="宋体" w:hAnsi="宋体" w:eastAsia="宋体" w:cs="宋体"/>
                <w:lang w:eastAsia="zh-CN"/>
              </w:rPr>
            </w:pPr>
            <w:r>
              <w:rPr>
                <w:rFonts w:hint="eastAsia" w:ascii="宋体" w:hAnsi="宋体" w:cs="宋体"/>
              </w:rPr>
              <w:t>技术</w:t>
            </w:r>
            <w:r>
              <w:rPr>
                <w:rFonts w:hint="eastAsia" w:ascii="宋体" w:hAnsi="宋体" w:cs="宋体"/>
                <w:lang w:val="en-US" w:eastAsia="zh-CN"/>
              </w:rPr>
              <w:t>部分</w:t>
            </w:r>
            <w:r>
              <w:rPr>
                <w:rFonts w:hint="eastAsia" w:ascii="宋体" w:hAnsi="宋体" w:cs="宋体"/>
              </w:rPr>
              <w:t>70</w:t>
            </w:r>
            <w:r>
              <w:rPr>
                <w:rFonts w:hint="eastAsia" w:ascii="宋体" w:hAnsi="宋体" w:cs="宋体"/>
                <w:lang w:val="en-US" w:eastAsia="zh-CN"/>
              </w:rPr>
              <w:t>%</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5A1B20B">
            <w:pPr>
              <w:adjustRightInd w:val="0"/>
              <w:snapToGrid w:val="0"/>
              <w:spacing w:line="312" w:lineRule="auto"/>
              <w:ind w:firstLine="0" w:firstLineChars="0"/>
              <w:jc w:val="center"/>
              <w:rPr>
                <w:rFonts w:hint="eastAsia" w:ascii="宋体" w:hAnsi="宋体" w:cs="宋体"/>
              </w:rPr>
            </w:pPr>
            <w:r>
              <w:rPr>
                <w:rFonts w:hint="eastAsia" w:ascii="宋体" w:hAnsi="宋体" w:cs="宋体"/>
              </w:rPr>
              <w:t>资料收集整理</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7CA755E">
            <w:pPr>
              <w:adjustRightInd w:val="0"/>
              <w:snapToGrid w:val="0"/>
              <w:spacing w:line="312" w:lineRule="auto"/>
              <w:ind w:firstLine="0" w:firstLineChars="0"/>
              <w:jc w:val="center"/>
              <w:rPr>
                <w:rFonts w:hint="eastAsia" w:ascii="宋体" w:hAnsi="宋体" w:cs="宋体"/>
              </w:rPr>
            </w:pPr>
            <w:r>
              <w:rPr>
                <w:rFonts w:hint="eastAsia" w:ascii="宋体" w:hAnsi="宋体" w:cs="宋体"/>
              </w:rPr>
              <w:t>20</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4CBF3970">
            <w:pPr>
              <w:adjustRightInd w:val="0"/>
              <w:snapToGrid w:val="0"/>
              <w:spacing w:line="312" w:lineRule="auto"/>
              <w:ind w:firstLine="0" w:firstLineChars="0"/>
              <w:rPr>
                <w:rFonts w:hint="eastAsia" w:ascii="宋体" w:hAnsi="宋体" w:cs="宋体"/>
              </w:rPr>
            </w:pPr>
            <w:r>
              <w:rPr>
                <w:rFonts w:hint="eastAsia" w:ascii="宋体" w:hAnsi="宋体" w:cs="宋体"/>
              </w:rPr>
              <w:t>针对本项目需求，提供详细准确的现场资料、前人资料和分析研究内容。包含但不限于：①现场了解情况②取得的成果③形成的认识④地质资料⑤地球物理资料⑥地球化学资料⑦遥感资料⑧矿产资料⑨前人资料的综合研究⑩工作区存在问题及提出的解决对策。</w:t>
            </w:r>
          </w:p>
          <w:p w14:paraId="52094389">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以上内容每项实质性响应各得2分；每有一项存在缺陷或不足的扣1分，未提供的不得分。</w:t>
            </w:r>
          </w:p>
        </w:tc>
      </w:tr>
      <w:tr w14:paraId="6A9DB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20" w:type="dxa"/>
            <w:vMerge w:val="continue"/>
            <w:tcBorders>
              <w:left w:val="single" w:color="auto" w:sz="4" w:space="0"/>
              <w:right w:val="single" w:color="auto" w:sz="4" w:space="0"/>
            </w:tcBorders>
            <w:noWrap w:val="0"/>
            <w:vAlign w:val="center"/>
          </w:tcPr>
          <w:p w14:paraId="299EE0D4">
            <w:pPr>
              <w:adjustRightInd w:val="0"/>
              <w:snapToGrid w:val="0"/>
              <w:spacing w:line="312" w:lineRule="auto"/>
              <w:ind w:firstLine="0" w:firstLineChars="0"/>
              <w:jc w:val="center"/>
              <w:rPr>
                <w:rFonts w:hint="eastAsia" w:ascii="宋体" w:hAnsi="宋体" w:cs="宋体"/>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687B46A">
            <w:pPr>
              <w:adjustRightInd w:val="0"/>
              <w:snapToGrid w:val="0"/>
              <w:spacing w:line="312" w:lineRule="auto"/>
              <w:ind w:firstLine="0" w:firstLineChars="0"/>
              <w:jc w:val="center"/>
              <w:rPr>
                <w:rFonts w:hint="eastAsia" w:ascii="宋体" w:hAnsi="宋体" w:cs="宋体"/>
              </w:rPr>
            </w:pPr>
            <w:r>
              <w:rPr>
                <w:rFonts w:hint="eastAsia" w:ascii="宋体" w:hAnsi="宋体" w:cs="宋体"/>
              </w:rPr>
              <w:t>工作</w:t>
            </w:r>
          </w:p>
          <w:p w14:paraId="39F09468">
            <w:pPr>
              <w:adjustRightInd w:val="0"/>
              <w:snapToGrid w:val="0"/>
              <w:spacing w:line="312" w:lineRule="auto"/>
              <w:ind w:firstLine="0" w:firstLineChars="0"/>
              <w:jc w:val="center"/>
              <w:rPr>
                <w:rFonts w:hint="eastAsia" w:ascii="宋体" w:hAnsi="宋体" w:cs="宋体"/>
              </w:rPr>
            </w:pPr>
            <w:r>
              <w:rPr>
                <w:rFonts w:hint="eastAsia" w:ascii="宋体" w:hAnsi="宋体" w:cs="宋体"/>
              </w:rPr>
              <w:t>部署</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F9C48EA">
            <w:pPr>
              <w:adjustRightInd w:val="0"/>
              <w:snapToGrid w:val="0"/>
              <w:spacing w:line="312" w:lineRule="auto"/>
              <w:ind w:firstLine="0" w:firstLineChars="0"/>
              <w:jc w:val="center"/>
              <w:rPr>
                <w:rFonts w:hint="eastAsia" w:ascii="宋体" w:hAnsi="宋体" w:cs="宋体"/>
              </w:rPr>
            </w:pPr>
            <w:r>
              <w:rPr>
                <w:rFonts w:hint="eastAsia" w:ascii="宋体" w:hAnsi="宋体" w:cs="宋体"/>
              </w:rPr>
              <w:t>35</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134C0188">
            <w:pPr>
              <w:adjustRightInd w:val="0"/>
              <w:snapToGrid w:val="0"/>
              <w:spacing w:line="312" w:lineRule="auto"/>
              <w:ind w:firstLine="0" w:firstLineChars="0"/>
              <w:rPr>
                <w:rFonts w:hint="eastAsia" w:ascii="宋体" w:hAnsi="宋体" w:cs="宋体"/>
              </w:rPr>
            </w:pPr>
            <w:r>
              <w:rPr>
                <w:rFonts w:hint="eastAsia" w:ascii="宋体" w:hAnsi="宋体" w:cs="宋体"/>
              </w:rPr>
              <w:t>1.针对本项目需求，提供科学、合理、完整的工作部署方案。包含：①依据充分，原则明确②满足项目目的任务要求③考虑了可能出现的特殊情况，并有应对措施。</w:t>
            </w:r>
          </w:p>
          <w:p w14:paraId="20ECCF29">
            <w:pPr>
              <w:adjustRightInd w:val="0"/>
              <w:snapToGrid w:val="0"/>
              <w:spacing w:line="312" w:lineRule="auto"/>
              <w:ind w:firstLine="0" w:firstLineChars="0"/>
              <w:rPr>
                <w:rFonts w:hint="eastAsia" w:ascii="宋体" w:hAnsi="宋体" w:cs="宋体"/>
              </w:rPr>
            </w:pPr>
            <w:r>
              <w:rPr>
                <w:rFonts w:hint="eastAsia" w:ascii="宋体" w:hAnsi="宋体" w:cs="宋体"/>
              </w:rPr>
              <w:t>以上内容：①、②每项实质性响应各得2分；未实质性响应或未提供不得分。③项实质性响应得1分；未实质性响应或未提供不得分。</w:t>
            </w:r>
          </w:p>
          <w:p w14:paraId="74B607DC">
            <w:pPr>
              <w:adjustRightInd w:val="0"/>
              <w:snapToGrid w:val="0"/>
              <w:spacing w:line="312" w:lineRule="auto"/>
              <w:ind w:firstLine="0" w:firstLineChars="0"/>
              <w:rPr>
                <w:rFonts w:hint="eastAsia" w:ascii="宋体" w:hAnsi="宋体" w:cs="宋体"/>
              </w:rPr>
            </w:pPr>
            <w:r>
              <w:rPr>
                <w:rFonts w:hint="eastAsia" w:ascii="宋体" w:hAnsi="宋体" w:cs="宋体"/>
              </w:rPr>
              <w:t>2.针对本项目需求，提供清晰、合理的工作思路。包含：①思路清晰符合项目实际②可操作性强。</w:t>
            </w:r>
          </w:p>
          <w:p w14:paraId="604B0687">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以上内容每项实质性响应各得2.5分；每有一项存在缺陷或不足的扣1.25分，未提供的不得分。</w:t>
            </w:r>
          </w:p>
          <w:p w14:paraId="49827832">
            <w:pPr>
              <w:adjustRightInd w:val="0"/>
              <w:snapToGrid w:val="0"/>
              <w:spacing w:line="312" w:lineRule="auto"/>
              <w:ind w:firstLine="0" w:firstLineChars="0"/>
              <w:rPr>
                <w:rFonts w:hint="eastAsia" w:ascii="宋体" w:hAnsi="宋体" w:cs="宋体"/>
              </w:rPr>
            </w:pPr>
            <w:r>
              <w:rPr>
                <w:rFonts w:hint="eastAsia" w:ascii="宋体" w:hAnsi="宋体" w:cs="宋体"/>
              </w:rPr>
              <w:t>3.针对本项目需求，提供详细、清晰、完整、科学、合理的工作内容和程序。包含：①内容齐全②技术路线清晰可行③技术方法和精度要求符合规范④进度安排得当。</w:t>
            </w:r>
          </w:p>
          <w:p w14:paraId="3E93FECE">
            <w:pPr>
              <w:adjustRightInd w:val="0"/>
              <w:snapToGrid w:val="0"/>
              <w:spacing w:line="312" w:lineRule="auto"/>
              <w:ind w:firstLine="0" w:firstLineChars="0"/>
              <w:rPr>
                <w:rFonts w:hint="eastAsia" w:ascii="宋体" w:hAnsi="宋体" w:cs="宋体"/>
              </w:rPr>
            </w:pPr>
            <w:r>
              <w:rPr>
                <w:rFonts w:hint="eastAsia" w:ascii="宋体" w:hAnsi="宋体" w:cs="宋体"/>
              </w:rPr>
              <w:t>以上内容：①、②每项实质性响应各得3分；未实质性响应或未提供不得分。③、④每项实质性响应各得2分；未实质性响应或未提供不得分。</w:t>
            </w:r>
          </w:p>
          <w:p w14:paraId="6F6E345C">
            <w:pPr>
              <w:adjustRightInd w:val="0"/>
              <w:snapToGrid w:val="0"/>
              <w:spacing w:line="312" w:lineRule="auto"/>
              <w:ind w:firstLine="0" w:firstLineChars="0"/>
              <w:rPr>
                <w:rFonts w:hint="eastAsia" w:ascii="宋体" w:hAnsi="宋体" w:cs="宋体"/>
              </w:rPr>
            </w:pPr>
            <w:r>
              <w:rPr>
                <w:rFonts w:hint="eastAsia" w:ascii="宋体" w:hAnsi="宋体" w:cs="宋体"/>
              </w:rPr>
              <w:t>4.针对本项目需求，提供科学、合理、可行的工作方法。包含：①工作方法齐全②技术要求符合规范③样品测试（鉴定）单位符合要求④数据处理及图件制作正确。</w:t>
            </w:r>
          </w:p>
          <w:p w14:paraId="21AD8855">
            <w:pPr>
              <w:adjustRightInd w:val="0"/>
              <w:snapToGrid w:val="0"/>
              <w:spacing w:line="312" w:lineRule="auto"/>
              <w:ind w:firstLine="0" w:firstLineChars="0"/>
              <w:rPr>
                <w:rFonts w:hint="eastAsia" w:ascii="宋体" w:hAnsi="宋体" w:cs="宋体"/>
              </w:rPr>
            </w:pPr>
            <w:r>
              <w:rPr>
                <w:rFonts w:hint="eastAsia" w:ascii="宋体" w:hAnsi="宋体" w:cs="宋体"/>
              </w:rPr>
              <w:t>以上内容：①项实质性响应得2分；未实质性响应或未提供不得分。②、③、④每项实质性响应得1分；未实质性响应或未提供不得分。</w:t>
            </w:r>
          </w:p>
          <w:p w14:paraId="00FFC663">
            <w:pPr>
              <w:adjustRightInd w:val="0"/>
              <w:snapToGrid w:val="0"/>
              <w:spacing w:line="312" w:lineRule="auto"/>
              <w:ind w:firstLine="0" w:firstLineChars="0"/>
              <w:rPr>
                <w:rFonts w:hint="eastAsia" w:ascii="宋体" w:hAnsi="宋体" w:cs="宋体"/>
              </w:rPr>
            </w:pPr>
            <w:r>
              <w:rPr>
                <w:rFonts w:hint="eastAsia" w:ascii="宋体" w:hAnsi="宋体" w:cs="宋体"/>
              </w:rPr>
              <w:t>5.针对本项目需求，提供能满足项目任务目标的实物工作量。包含：①满足项目要求②可操作性强，符合工作实际。</w:t>
            </w:r>
          </w:p>
          <w:p w14:paraId="0471EF97">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以上内容每项实质性响应各得2.5分；每有一项存在缺陷或不足的扣1.25分，未提供的不得分。</w:t>
            </w:r>
          </w:p>
          <w:p w14:paraId="09708734">
            <w:pPr>
              <w:adjustRightInd w:val="0"/>
              <w:snapToGrid w:val="0"/>
              <w:spacing w:line="312" w:lineRule="auto"/>
              <w:ind w:firstLine="0" w:firstLineChars="0"/>
              <w:rPr>
                <w:rFonts w:hint="eastAsia" w:ascii="宋体" w:hAnsi="宋体" w:cs="宋体"/>
              </w:rPr>
            </w:pPr>
            <w:r>
              <w:rPr>
                <w:rFonts w:hint="eastAsia" w:ascii="宋体" w:hAnsi="宋体" w:cs="宋体"/>
              </w:rPr>
              <w:t>6.针对本项目需求，提供完整的预期成果和规范详实的文图资料。包含：①预期成果明确②文图齐全③符合规范。</w:t>
            </w:r>
          </w:p>
          <w:p w14:paraId="3A958D7C">
            <w:pPr>
              <w:adjustRightInd w:val="0"/>
              <w:snapToGrid w:val="0"/>
              <w:spacing w:line="312" w:lineRule="auto"/>
              <w:ind w:firstLine="0" w:firstLineChars="0"/>
              <w:rPr>
                <w:rFonts w:hint="eastAsia" w:ascii="宋体" w:hAnsi="宋体" w:cs="宋体"/>
              </w:rPr>
            </w:pPr>
            <w:r>
              <w:rPr>
                <w:rFonts w:hint="eastAsia" w:ascii="宋体" w:hAnsi="宋体" w:cs="宋体"/>
              </w:rPr>
              <w:t>以上内容：①、②每项实质性响应各得2分；未实质性响应或未提供不得分。③项实质性响应得1分；未实质性响应或未提供不得分。</w:t>
            </w:r>
          </w:p>
        </w:tc>
      </w:tr>
      <w:tr w14:paraId="4A4ED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420" w:type="dxa"/>
            <w:vMerge w:val="continue"/>
            <w:tcBorders>
              <w:left w:val="single" w:color="auto" w:sz="4" w:space="0"/>
              <w:right w:val="single" w:color="auto" w:sz="4" w:space="0"/>
            </w:tcBorders>
            <w:noWrap w:val="0"/>
            <w:vAlign w:val="center"/>
          </w:tcPr>
          <w:p w14:paraId="27CDE6FF">
            <w:pPr>
              <w:adjustRightInd w:val="0"/>
              <w:snapToGrid w:val="0"/>
              <w:spacing w:line="312" w:lineRule="auto"/>
              <w:ind w:firstLine="0" w:firstLineChars="0"/>
              <w:jc w:val="center"/>
              <w:rPr>
                <w:rFonts w:hint="eastAsia" w:ascii="宋体" w:hAnsi="宋体" w:cs="宋体"/>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C92BF72">
            <w:pPr>
              <w:adjustRightInd w:val="0"/>
              <w:snapToGrid w:val="0"/>
              <w:spacing w:line="312" w:lineRule="auto"/>
              <w:ind w:firstLine="0" w:firstLineChars="0"/>
              <w:jc w:val="center"/>
              <w:rPr>
                <w:rFonts w:hint="eastAsia" w:ascii="宋体" w:hAnsi="宋体" w:cs="宋体"/>
              </w:rPr>
            </w:pPr>
            <w:r>
              <w:rPr>
                <w:rFonts w:hint="eastAsia" w:ascii="宋体" w:hAnsi="宋体" w:cs="宋体"/>
              </w:rPr>
              <w:t>绿色勘查方法手段及环保措施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C38803D">
            <w:pPr>
              <w:adjustRightInd w:val="0"/>
              <w:snapToGrid w:val="0"/>
              <w:spacing w:line="312" w:lineRule="auto"/>
              <w:ind w:firstLine="0" w:firstLineChars="0"/>
              <w:jc w:val="center"/>
              <w:rPr>
                <w:rFonts w:hint="eastAsia" w:ascii="宋体" w:hAnsi="宋体" w:cs="宋体"/>
              </w:rPr>
            </w:pPr>
            <w:r>
              <w:rPr>
                <w:rFonts w:hint="eastAsia" w:ascii="宋体" w:hAnsi="宋体" w:cs="宋体"/>
              </w:rPr>
              <w:t>10</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28DC08EF">
            <w:pPr>
              <w:adjustRightInd w:val="0"/>
              <w:snapToGrid w:val="0"/>
              <w:spacing w:line="312" w:lineRule="auto"/>
              <w:ind w:firstLine="0" w:firstLineChars="0"/>
              <w:rPr>
                <w:rFonts w:hint="eastAsia" w:ascii="宋体" w:hAnsi="宋体" w:cs="宋体"/>
              </w:rPr>
            </w:pPr>
            <w:r>
              <w:rPr>
                <w:rFonts w:hint="eastAsia" w:ascii="宋体" w:hAnsi="宋体" w:cs="宋体"/>
              </w:rPr>
              <w:t>1.针对本项目需求，提供符合工作区实际的生态环境现状资料，包括内容及要求：①生态环境相关资料收集齐全；②自然景观划分符合工作区实际；③项目实施中可能产生的环境问题分析到位。</w:t>
            </w:r>
          </w:p>
          <w:p w14:paraId="60217AC7">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以上内容每项实质性响应各得2分，每有一项存在缺陷或不足的扣1分，未提供的不得分。</w:t>
            </w:r>
          </w:p>
          <w:p w14:paraId="52A5E9DA">
            <w:pPr>
              <w:adjustRightInd w:val="0"/>
              <w:snapToGrid w:val="0"/>
              <w:spacing w:line="312" w:lineRule="auto"/>
              <w:ind w:firstLine="0" w:firstLineChars="0"/>
              <w:rPr>
                <w:rFonts w:hint="eastAsia" w:ascii="宋体" w:hAnsi="宋体" w:cs="宋体"/>
              </w:rPr>
            </w:pPr>
            <w:r>
              <w:rPr>
                <w:rFonts w:hint="eastAsia" w:ascii="宋体" w:hAnsi="宋体" w:cs="宋体"/>
              </w:rPr>
              <w:t>2.针对本项目需求，提供切实、可行、的技术方法和环境保护措施，针对本项目需求，提供科学、合理的绿色勘查技术方法，包括内容及要求：①技术方法符合实际；②环境保护措施切实可行。</w:t>
            </w:r>
          </w:p>
          <w:p w14:paraId="70EADFAA">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以上内容每项实质性响应各得2分，每有一项存在缺陷或不足的扣1分，未提供的不得分</w:t>
            </w:r>
          </w:p>
        </w:tc>
      </w:tr>
      <w:tr w14:paraId="2E48D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420" w:type="dxa"/>
            <w:vMerge w:val="continue"/>
            <w:tcBorders>
              <w:left w:val="single" w:color="auto" w:sz="4" w:space="0"/>
              <w:right w:val="single" w:color="auto" w:sz="4" w:space="0"/>
            </w:tcBorders>
            <w:noWrap w:val="0"/>
            <w:vAlign w:val="center"/>
          </w:tcPr>
          <w:p w14:paraId="5E603E81">
            <w:pPr>
              <w:adjustRightInd w:val="0"/>
              <w:snapToGrid w:val="0"/>
              <w:spacing w:line="312" w:lineRule="auto"/>
              <w:ind w:firstLine="0" w:firstLineChars="0"/>
              <w:jc w:val="center"/>
              <w:rPr>
                <w:rFonts w:hint="eastAsia" w:ascii="宋体" w:hAnsi="宋体" w:cs="宋体"/>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18A1E71">
            <w:pPr>
              <w:adjustRightInd w:val="0"/>
              <w:snapToGrid w:val="0"/>
              <w:spacing w:line="312" w:lineRule="auto"/>
              <w:ind w:firstLine="0" w:firstLineChars="0"/>
              <w:jc w:val="center"/>
              <w:rPr>
                <w:rFonts w:hint="eastAsia" w:ascii="宋体" w:hAnsi="宋体" w:cs="宋体"/>
              </w:rPr>
            </w:pPr>
            <w:r>
              <w:rPr>
                <w:rFonts w:hint="eastAsia" w:ascii="宋体" w:hAnsi="宋体" w:cs="宋体"/>
              </w:rPr>
              <w:t>保障措施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2394EEC">
            <w:pPr>
              <w:adjustRightInd w:val="0"/>
              <w:snapToGrid w:val="0"/>
              <w:spacing w:line="312" w:lineRule="auto"/>
              <w:ind w:firstLine="0" w:firstLineChars="0"/>
              <w:jc w:val="center"/>
              <w:rPr>
                <w:rFonts w:hint="eastAsia" w:ascii="宋体" w:hAnsi="宋体" w:cs="宋体"/>
              </w:rPr>
            </w:pPr>
            <w:r>
              <w:rPr>
                <w:rFonts w:hint="eastAsia" w:ascii="宋体" w:hAnsi="宋体" w:cs="宋体"/>
              </w:rPr>
              <w:t>5</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1F509CA2">
            <w:pPr>
              <w:adjustRightInd w:val="0"/>
              <w:snapToGrid w:val="0"/>
              <w:spacing w:line="312" w:lineRule="auto"/>
              <w:ind w:firstLine="0" w:firstLineChars="0"/>
              <w:rPr>
                <w:rFonts w:hint="eastAsia" w:ascii="宋体" w:hAnsi="宋体" w:cs="宋体"/>
              </w:rPr>
            </w:pPr>
            <w:r>
              <w:rPr>
                <w:rFonts w:hint="eastAsia" w:ascii="宋体" w:hAnsi="宋体" w:cs="宋体"/>
              </w:rPr>
              <w:t>1.针对本项目需求，提供科学、合理的项目组织管理方案。包含：①规章制度齐全②组织机构健全。</w:t>
            </w:r>
          </w:p>
          <w:p w14:paraId="23DA1E25">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以上内容每项实质性响应各得1分；每有一项存在缺陷或不足的扣0.5分，未提供的不得分。</w:t>
            </w:r>
          </w:p>
          <w:p w14:paraId="1C3122A3">
            <w:pPr>
              <w:adjustRightInd w:val="0"/>
              <w:snapToGrid w:val="0"/>
              <w:spacing w:line="312" w:lineRule="auto"/>
              <w:ind w:firstLine="0" w:firstLineChars="0"/>
              <w:rPr>
                <w:rFonts w:hint="eastAsia" w:ascii="宋体" w:hAnsi="宋体" w:cs="宋体"/>
              </w:rPr>
            </w:pPr>
            <w:r>
              <w:rPr>
                <w:rFonts w:hint="eastAsia" w:ascii="宋体" w:hAnsi="宋体" w:cs="宋体"/>
              </w:rPr>
              <w:t>2.针对本项目需求，提供详细、严谨的质量保障方案。包含：①质量管理制度齐全②质量监控措施有力。</w:t>
            </w:r>
          </w:p>
          <w:p w14:paraId="2747654D">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以上内容每项实质性响应各得0.5分；每有一项存在缺陷或不足的扣0.25分，未提供的不得分。</w:t>
            </w:r>
          </w:p>
          <w:p w14:paraId="6E81C732">
            <w:pPr>
              <w:adjustRightInd w:val="0"/>
              <w:snapToGrid w:val="0"/>
              <w:spacing w:line="312" w:lineRule="auto"/>
              <w:ind w:firstLine="0" w:firstLineChars="0"/>
              <w:rPr>
                <w:rFonts w:hint="eastAsia" w:ascii="宋体" w:hAnsi="宋体" w:cs="宋体"/>
              </w:rPr>
            </w:pPr>
            <w:r>
              <w:rPr>
                <w:rFonts w:hint="eastAsia" w:ascii="宋体" w:hAnsi="宋体" w:cs="宋体"/>
              </w:rPr>
              <w:t>3.安全技术要求和措施完全满足采购需求的，得1分；未实质性响应或未提供不得分。</w:t>
            </w:r>
          </w:p>
          <w:p w14:paraId="7271B9DF">
            <w:pPr>
              <w:adjustRightInd w:val="0"/>
              <w:snapToGrid w:val="0"/>
              <w:spacing w:line="312" w:lineRule="auto"/>
              <w:ind w:firstLine="0" w:firstLineChars="0"/>
              <w:rPr>
                <w:rFonts w:hint="eastAsia" w:ascii="宋体" w:hAnsi="宋体" w:cs="宋体"/>
              </w:rPr>
            </w:pPr>
            <w:r>
              <w:rPr>
                <w:rFonts w:hint="eastAsia" w:ascii="宋体" w:hAnsi="宋体" w:cs="宋体"/>
              </w:rPr>
              <w:t>4.仪器装备完全满足采购需求的，得1分，未实质性响应或未提供不得分。</w:t>
            </w:r>
          </w:p>
        </w:tc>
      </w:tr>
      <w:tr w14:paraId="2CD42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9192" w:type="dxa"/>
            <w:gridSpan w:val="4"/>
            <w:tcBorders>
              <w:top w:val="single" w:color="auto" w:sz="4" w:space="0"/>
              <w:left w:val="single" w:color="auto" w:sz="4" w:space="0"/>
              <w:right w:val="single" w:color="auto" w:sz="4" w:space="0"/>
            </w:tcBorders>
            <w:noWrap w:val="0"/>
            <w:vAlign w:val="center"/>
          </w:tcPr>
          <w:p w14:paraId="68B8F12A">
            <w:pPr>
              <w:tabs>
                <w:tab w:val="left" w:pos="168"/>
              </w:tabs>
              <w:adjustRightInd w:val="0"/>
              <w:spacing w:line="360" w:lineRule="auto"/>
              <w:ind w:firstLine="0" w:firstLineChars="0"/>
              <w:jc w:val="center"/>
              <w:textAlignment w:val="baseline"/>
              <w:rPr>
                <w:rFonts w:hint="eastAsia" w:ascii="宋体" w:hAnsi="宋体" w:cs="宋体"/>
              </w:rPr>
            </w:pPr>
            <w:r>
              <w:rPr>
                <w:rFonts w:hint="eastAsia" w:ascii="宋体" w:hAnsi="宋体" w:cs="宋体"/>
              </w:rPr>
              <w:t>注：缺陷是指：存在项目名称错误、地点区域错误、内容与本项目需求无关、方案内容矛盾或表述前后不一致、仅有框架或标题、适用的标准（方法）错误、明显复制其他项目内容等情况或对比其他供应商方案不如中的任意一种情形。</w:t>
            </w:r>
          </w:p>
        </w:tc>
      </w:tr>
      <w:bookmarkEnd w:id="204"/>
    </w:tbl>
    <w:p w14:paraId="69041F48">
      <w:pPr>
        <w:autoSpaceDE w:val="0"/>
        <w:autoSpaceDN w:val="0"/>
        <w:ind w:firstLine="480" w:firstLineChars="200"/>
        <w:rPr>
          <w:rFonts w:ascii="宋体" w:hAnsi="宋体" w:cs="宋体"/>
        </w:rPr>
      </w:pPr>
      <w:r>
        <w:rPr>
          <w:rFonts w:hint="eastAsia" w:ascii="宋体" w:hAnsi="宋体" w:cs="宋体"/>
          <w:shd w:val="clear" w:color="auto" w:fill="FFFFFF"/>
        </w:rPr>
        <w:t>22.7 政府采购异常低价审查</w:t>
      </w:r>
    </w:p>
    <w:p w14:paraId="2C0CCA97">
      <w:pPr>
        <w:autoSpaceDE w:val="0"/>
        <w:autoSpaceDN w:val="0"/>
        <w:ind w:firstLine="480" w:firstLineChars="200"/>
        <w:rPr>
          <w:rFonts w:ascii="宋体" w:hAnsi="宋体" w:cs="宋体"/>
        </w:rPr>
      </w:pPr>
      <w:r>
        <w:rPr>
          <w:rFonts w:hint="eastAsia" w:ascii="宋体" w:hAnsi="宋体" w:cs="宋体"/>
        </w:rPr>
        <w:t>（一）采购人应当在采购文件中明确，政府采购评审中出现下列情形之一的，磋商小组应当启动异常低价投标（响应）审查程序： </w:t>
      </w:r>
    </w:p>
    <w:p w14:paraId="6AECEC21">
      <w:pPr>
        <w:widowControl w:val="0"/>
        <w:autoSpaceDE w:val="0"/>
        <w:autoSpaceDN w:val="0"/>
        <w:adjustRightInd/>
        <w:snapToGrid/>
        <w:ind w:firstLine="480" w:firstLineChars="200"/>
        <w:jc w:val="both"/>
        <w:rPr>
          <w:rFonts w:ascii="宋体" w:hAnsi="宋体" w:cs="宋体"/>
        </w:rPr>
      </w:pPr>
      <w:r>
        <w:rPr>
          <w:rFonts w:hint="eastAsia" w:ascii="宋体" w:hAnsi="宋体" w:cs="宋体"/>
        </w:rPr>
        <w:t>1.投标（响应）报价低于全部通过符合性审查供应商投标（响应）报价平均值50%的，即投标（响应）报价&lt;全部通过符合性审查</w:t>
      </w:r>
      <w:r>
        <w:rPr>
          <w:rFonts w:hint="eastAsia" w:ascii="宋体" w:hAnsi="宋体" w:cs="宋体"/>
          <w:szCs w:val="24"/>
        </w:rPr>
        <w:t>供应</w:t>
      </w:r>
      <w:r>
        <w:rPr>
          <w:rFonts w:hint="eastAsia" w:ascii="宋体" w:hAnsi="宋体" w:cs="宋体"/>
        </w:rPr>
        <w:t>商投标（响应）报价平均值×50%； </w:t>
      </w:r>
    </w:p>
    <w:p w14:paraId="05CBB7F5">
      <w:pPr>
        <w:autoSpaceDE w:val="0"/>
        <w:autoSpaceDN w:val="0"/>
        <w:ind w:firstLine="480" w:firstLineChars="200"/>
        <w:rPr>
          <w:rFonts w:ascii="宋体" w:hAnsi="宋体" w:cs="宋体"/>
        </w:rPr>
      </w:pPr>
      <w:r>
        <w:rPr>
          <w:rFonts w:hint="eastAsia" w:ascii="宋体" w:hAnsi="宋体" w:cs="宋体"/>
        </w:rPr>
        <w:t>2.投标（响应）报价低于通过符合性审查的次低报价供应商投标（响应）报价50%的，即投标（响应）报价&lt;通过符合性审查的次低报价供应商投标（响应）报价×50%； </w:t>
      </w:r>
    </w:p>
    <w:p w14:paraId="0FB1DE56">
      <w:pPr>
        <w:autoSpaceDE w:val="0"/>
        <w:autoSpaceDN w:val="0"/>
        <w:ind w:firstLine="480" w:firstLineChars="200"/>
        <w:rPr>
          <w:rFonts w:ascii="宋体" w:hAnsi="宋体" w:cs="宋体"/>
        </w:rPr>
      </w:pPr>
      <w:r>
        <w:rPr>
          <w:rFonts w:hint="eastAsia" w:ascii="宋体" w:hAnsi="宋体" w:cs="宋体"/>
        </w:rPr>
        <w:t>3.投标（响应）报价低于采购项目最高限价45%的，即投标（响应）报价&lt;采购项目最高限价×45%； </w:t>
      </w:r>
    </w:p>
    <w:p w14:paraId="1CDFB08E">
      <w:pPr>
        <w:autoSpaceDE w:val="0"/>
        <w:autoSpaceDN w:val="0"/>
        <w:ind w:firstLine="480" w:firstLineChars="200"/>
        <w:rPr>
          <w:rFonts w:ascii="宋体" w:hAnsi="宋体" w:cs="宋体"/>
        </w:rPr>
      </w:pPr>
      <w:r>
        <w:rPr>
          <w:rFonts w:hint="eastAsia" w:ascii="宋体" w:hAnsi="宋体" w:cs="宋体"/>
        </w:rPr>
        <w:t>4.磋商小组基于专业判断，认为供应商报价过低，有可能影响产品质量或者不能诚信履约的其他情形。 </w:t>
      </w:r>
    </w:p>
    <w:p w14:paraId="4239C827">
      <w:pPr>
        <w:autoSpaceDE w:val="0"/>
        <w:autoSpaceDN w:val="0"/>
        <w:ind w:firstLine="480" w:firstLineChars="200"/>
        <w:rPr>
          <w:rFonts w:ascii="宋体" w:hAnsi="宋体" w:cs="宋体"/>
        </w:rPr>
      </w:pPr>
      <w:r>
        <w:rPr>
          <w:rFonts w:hint="eastAsia" w:ascii="宋体" w:hAnsi="宋体" w:cs="宋体"/>
        </w:rPr>
        <w:t>相关法律法规对供应商报价有规定的，从其规定。 </w:t>
      </w:r>
    </w:p>
    <w:p w14:paraId="60BF1529">
      <w:pPr>
        <w:autoSpaceDE w:val="0"/>
        <w:autoSpaceDN w:val="0"/>
        <w:ind w:firstLine="480" w:firstLineChars="200"/>
        <w:rPr>
          <w:rFonts w:ascii="宋体" w:hAnsi="宋体" w:cs="宋体"/>
        </w:rPr>
      </w:pPr>
      <w:r>
        <w:rPr>
          <w:rFonts w:hint="eastAsia" w:ascii="宋体" w:hAnsi="宋体" w:cs="宋体"/>
        </w:rPr>
        <w:t>（二）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32C91B5">
      <w:pPr>
        <w:autoSpaceDE w:val="0"/>
        <w:autoSpaceDN w:val="0"/>
        <w:ind w:firstLine="480" w:firstLineChars="200"/>
        <w:rPr>
          <w:rFonts w:ascii="宋体" w:hAnsi="宋体" w:cs="宋体"/>
        </w:rPr>
      </w:pPr>
      <w:r>
        <w:rPr>
          <w:rFonts w:hint="eastAsia" w:ascii="宋体" w:hAnsi="宋体" w:cs="宋体"/>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 </w:t>
      </w:r>
    </w:p>
    <w:p w14:paraId="090C105D">
      <w:pPr>
        <w:autoSpaceDE w:val="0"/>
        <w:autoSpaceDN w:val="0"/>
        <w:ind w:firstLine="480" w:firstLineChars="200"/>
        <w:rPr>
          <w:rFonts w:ascii="宋体" w:hAnsi="宋体" w:cs="宋体"/>
        </w:rPr>
      </w:pPr>
      <w:r>
        <w:rPr>
          <w:rFonts w:hint="eastAsia" w:ascii="宋体" w:hAnsi="宋体" w:cs="宋体"/>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4036EDFD">
      <w:pPr>
        <w:autoSpaceDE w:val="0"/>
        <w:autoSpaceDN w:val="0"/>
        <w:ind w:firstLine="480" w:firstLineChars="200"/>
        <w:rPr>
          <w:rFonts w:ascii="宋体" w:hAnsi="宋体" w:cs="宋体"/>
        </w:rPr>
      </w:pPr>
      <w:r>
        <w:rPr>
          <w:rFonts w:hint="eastAsia" w:ascii="宋体" w:hAnsi="宋体" w:cs="宋体"/>
        </w:rPr>
        <w:t>异常低价投标（响应）审查的启动原因、审查意见和审查结果应当在评审报告中记录，并随供应商提供的相关书面说明及证明材料，以及磋商小组有关互联网浏览、查询历史一并归档。 </w:t>
      </w:r>
    </w:p>
    <w:p w14:paraId="5EBA8DCF">
      <w:pPr>
        <w:autoSpaceDE w:val="0"/>
        <w:autoSpaceDN w:val="0"/>
        <w:ind w:firstLine="480" w:firstLineChars="200"/>
        <w:rPr>
          <w:rFonts w:ascii="宋体" w:hAnsi="宋体" w:cs="宋体"/>
        </w:rPr>
      </w:pPr>
      <w:r>
        <w:rPr>
          <w:rFonts w:hint="eastAsia" w:ascii="宋体" w:hAnsi="宋体" w:cs="宋体"/>
        </w:rPr>
        <w:t>（三）各级财政部门应当加强对评审专家的指导和监管，进一步压实评审专家的责任。财政部门在投诉处理、监督检查中发现磋商小组未按规定对异常低价开展审查的，依法予以纠正并追究评审专家的法律责任。</w:t>
      </w:r>
    </w:p>
    <w:p w14:paraId="1AA7A6BC">
      <w:pPr>
        <w:autoSpaceDE w:val="0"/>
        <w:autoSpaceDN w:val="0"/>
        <w:ind w:firstLine="480" w:firstLineChars="200"/>
      </w:pPr>
      <w:r>
        <w:rPr>
          <w:rFonts w:hint="eastAsia" w:ascii="宋体" w:hAnsi="宋体" w:cs="宋体"/>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磋商小组按照招标文件规定的方式确定一个投标人获得中标人推荐资格，招标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款规定处理。</w:t>
      </w:r>
    </w:p>
    <w:p w14:paraId="36E1F12D">
      <w:pPr>
        <w:autoSpaceDE w:val="0"/>
        <w:autoSpaceDN w:val="0"/>
        <w:ind w:firstLine="480" w:firstLineChars="200"/>
        <w:rPr>
          <w:rFonts w:ascii="宋体" w:hAnsi="宋体" w:cs="宋体"/>
          <w:lang w:val="zh-CN"/>
        </w:rPr>
      </w:pPr>
      <w:r>
        <w:rPr>
          <w:rFonts w:hint="eastAsia" w:ascii="宋体" w:hAnsi="宋体" w:cs="宋体"/>
          <w:lang w:val="zh-CN"/>
        </w:rPr>
        <w:t>比较与评价：磋商小组将按</w:t>
      </w:r>
      <w:r>
        <w:rPr>
          <w:rFonts w:hint="eastAsia" w:ascii="宋体" w:hAnsi="宋体" w:cs="宋体"/>
        </w:rPr>
        <w:t>磋商</w:t>
      </w:r>
      <w:r>
        <w:rPr>
          <w:rFonts w:hint="eastAsia" w:ascii="宋体" w:hAnsi="宋体" w:cs="宋体"/>
          <w:lang w:val="zh-CN"/>
        </w:rPr>
        <w:t>文件中规定的评标办法和标准，对符合性审查合格的投标文件进行综合比较与评价。即在最大限度地满足招标文件实质性要求的前提下，按照</w:t>
      </w:r>
      <w:r>
        <w:rPr>
          <w:rFonts w:hint="eastAsia" w:ascii="宋体" w:hAnsi="宋体" w:cs="宋体"/>
        </w:rPr>
        <w:t>磋商</w:t>
      </w:r>
      <w:r>
        <w:rPr>
          <w:rFonts w:hint="eastAsia" w:ascii="宋体" w:hAnsi="宋体" w:cs="宋体"/>
          <w:lang w:val="zh-CN"/>
        </w:rPr>
        <w:t>文件中规定的各项因素进行综合评审，以评标总得分由高到低排序推荐预中标候选人。若得分相同时，按投标报价由低到高顺序排列；得分相同且报价相同的，按技术指标优劣顺序排列。</w:t>
      </w:r>
    </w:p>
    <w:p w14:paraId="031D62A6">
      <w:pPr>
        <w:rPr>
          <w:rFonts w:ascii="宋体" w:hAnsi="宋体" w:cs="宋体"/>
          <w:shd w:val="clear" w:color="auto" w:fill="FFFFFF"/>
        </w:rPr>
      </w:pPr>
      <w:r>
        <w:rPr>
          <w:rFonts w:hint="eastAsia" w:ascii="宋体" w:hAnsi="宋体" w:cs="宋体"/>
          <w:shd w:val="clear" w:color="auto" w:fill="FFFFFF"/>
        </w:rPr>
        <w:t>22.8评标结果汇总完成后，除下列情形外，任何人不得修改评标结果：</w:t>
      </w:r>
    </w:p>
    <w:p w14:paraId="294F74DF">
      <w:pPr>
        <w:autoSpaceDE w:val="0"/>
        <w:autoSpaceDN w:val="0"/>
        <w:ind w:firstLine="480" w:firstLineChars="200"/>
        <w:rPr>
          <w:rFonts w:ascii="宋体" w:hAnsi="宋体" w:cs="宋体"/>
          <w:shd w:val="clear" w:color="auto" w:fill="FFFFFF"/>
        </w:rPr>
      </w:pPr>
      <w:r>
        <w:rPr>
          <w:rFonts w:hint="eastAsia" w:ascii="宋体" w:hAnsi="宋体" w:cs="宋体"/>
          <w:shd w:val="clear" w:color="auto" w:fill="FFFFFF"/>
        </w:rPr>
        <w:t>（1）分值汇总计算错误的；</w:t>
      </w:r>
    </w:p>
    <w:p w14:paraId="3C9AD2CC">
      <w:pPr>
        <w:autoSpaceDE w:val="0"/>
        <w:autoSpaceDN w:val="0"/>
        <w:ind w:firstLine="480" w:firstLineChars="200"/>
        <w:rPr>
          <w:rFonts w:ascii="宋体" w:hAnsi="宋体" w:cs="宋体"/>
          <w:shd w:val="clear" w:color="auto" w:fill="FFFFFF"/>
        </w:rPr>
      </w:pPr>
      <w:r>
        <w:rPr>
          <w:rFonts w:hint="eastAsia" w:ascii="宋体" w:hAnsi="宋体" w:cs="宋体"/>
          <w:shd w:val="clear" w:color="auto" w:fill="FFFFFF"/>
        </w:rPr>
        <w:t>（2）分项评分超出评分标准范围的；</w:t>
      </w:r>
    </w:p>
    <w:p w14:paraId="64299EBD">
      <w:pPr>
        <w:autoSpaceDE w:val="0"/>
        <w:autoSpaceDN w:val="0"/>
        <w:ind w:firstLine="480" w:firstLineChars="200"/>
        <w:rPr>
          <w:rFonts w:ascii="宋体" w:hAnsi="宋体" w:cs="宋体"/>
          <w:shd w:val="clear" w:color="auto" w:fill="FFFFFF"/>
        </w:rPr>
      </w:pPr>
      <w:r>
        <w:rPr>
          <w:rFonts w:hint="eastAsia" w:ascii="宋体" w:hAnsi="宋体" w:cs="宋体"/>
          <w:shd w:val="clear" w:color="auto" w:fill="FFFFFF"/>
        </w:rPr>
        <w:t>（3）磋商小组对客观评审因素评分不一致的；</w:t>
      </w:r>
    </w:p>
    <w:p w14:paraId="189F14A0">
      <w:pPr>
        <w:autoSpaceDE w:val="0"/>
        <w:autoSpaceDN w:val="0"/>
        <w:ind w:firstLine="480" w:firstLineChars="200"/>
        <w:rPr>
          <w:rFonts w:ascii="宋体" w:hAnsi="宋体" w:cs="宋体"/>
          <w:shd w:val="clear" w:color="auto" w:fill="FFFFFF"/>
        </w:rPr>
      </w:pPr>
      <w:r>
        <w:rPr>
          <w:rFonts w:hint="eastAsia" w:ascii="宋体" w:hAnsi="宋体" w:cs="宋体"/>
          <w:shd w:val="clear" w:color="auto" w:fill="FFFFFF"/>
        </w:rPr>
        <w:t>（4）经磋商小组认定评分畸高、畸低的。</w:t>
      </w:r>
    </w:p>
    <w:p w14:paraId="09581323">
      <w:pPr>
        <w:autoSpaceDE w:val="0"/>
        <w:autoSpaceDN w:val="0"/>
        <w:ind w:firstLine="480" w:firstLineChars="200"/>
        <w:rPr>
          <w:rFonts w:ascii="宋体" w:hAnsi="宋体" w:cs="宋体"/>
          <w:shd w:val="clear" w:color="auto" w:fill="FFFFFF"/>
        </w:rPr>
      </w:pPr>
      <w:r>
        <w:rPr>
          <w:rFonts w:hint="eastAsia" w:ascii="宋体" w:hAnsi="宋体" w:cs="宋体"/>
          <w:shd w:val="clear" w:color="auto" w:fill="FFFFFF"/>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7BEE470B">
      <w:pPr>
        <w:autoSpaceDE w:val="0"/>
        <w:autoSpaceDN w:val="0"/>
        <w:ind w:firstLine="480" w:firstLineChars="200"/>
        <w:rPr>
          <w:rFonts w:ascii="宋体" w:hAnsi="宋体" w:cs="宋体"/>
          <w:shd w:val="clear" w:color="auto" w:fill="FFFFFF"/>
        </w:rPr>
      </w:pPr>
      <w:r>
        <w:rPr>
          <w:rFonts w:hint="eastAsia" w:ascii="宋体" w:hAnsi="宋体" w:cs="宋体"/>
          <w:shd w:val="clear" w:color="auto" w:fill="FFFFFF"/>
        </w:rPr>
        <w:t>供应商对以上情形提出质疑的，采购人或者采购代理机构可以组织原磋商小组进行重新评审，重新评审改变评标结果的，应当书面报告本级财政部门。</w:t>
      </w:r>
    </w:p>
    <w:bookmarkEnd w:id="205"/>
    <w:bookmarkEnd w:id="206"/>
    <w:bookmarkEnd w:id="207"/>
    <w:bookmarkEnd w:id="208"/>
    <w:p w14:paraId="5C8E476C">
      <w:pPr>
        <w:spacing w:beforeLines="100"/>
        <w:jc w:val="center"/>
        <w:outlineLvl w:val="1"/>
        <w:rPr>
          <w:rFonts w:ascii="宋体" w:hAnsi="宋体" w:cs="宋体"/>
          <w:b/>
          <w:bCs/>
          <w:sz w:val="36"/>
          <w:szCs w:val="36"/>
        </w:rPr>
      </w:pPr>
      <w:bookmarkStart w:id="209" w:name="_Toc59135334"/>
      <w:bookmarkStart w:id="210" w:name="_Toc24266"/>
      <w:bookmarkStart w:id="211" w:name="_Toc18680"/>
      <w:bookmarkStart w:id="212" w:name="_Toc30421"/>
      <w:bookmarkStart w:id="213" w:name="_Toc59135344"/>
      <w:bookmarkStart w:id="214" w:name="_Toc376936767"/>
      <w:bookmarkStart w:id="215" w:name="_Toc325726036"/>
      <w:r>
        <w:rPr>
          <w:rFonts w:hint="eastAsia" w:ascii="宋体" w:hAnsi="宋体" w:cs="宋体"/>
          <w:b/>
          <w:bCs/>
          <w:sz w:val="36"/>
          <w:szCs w:val="36"/>
        </w:rPr>
        <w:t>八、成交</w:t>
      </w:r>
      <w:bookmarkEnd w:id="209"/>
      <w:r>
        <w:rPr>
          <w:rFonts w:hint="eastAsia" w:ascii="宋体" w:hAnsi="宋体" w:cs="宋体"/>
          <w:b/>
          <w:bCs/>
          <w:sz w:val="36"/>
          <w:szCs w:val="36"/>
        </w:rPr>
        <w:t>办法</w:t>
      </w:r>
      <w:bookmarkEnd w:id="210"/>
      <w:bookmarkEnd w:id="211"/>
    </w:p>
    <w:p w14:paraId="1FAADF2B">
      <w:pPr>
        <w:outlineLvl w:val="2"/>
        <w:rPr>
          <w:rFonts w:ascii="宋体" w:hAnsi="宋体" w:cs="宋体"/>
          <w:b/>
          <w:bCs/>
          <w:kern w:val="2"/>
          <w:szCs w:val="24"/>
          <w:lang w:val="zh-CN"/>
        </w:rPr>
      </w:pPr>
      <w:bookmarkStart w:id="216" w:name="_Toc376936757"/>
      <w:bookmarkStart w:id="217" w:name="_Toc325726026"/>
      <w:bookmarkStart w:id="218" w:name="_Toc59135335"/>
      <w:bookmarkStart w:id="219" w:name="_Toc4158"/>
      <w:bookmarkStart w:id="220" w:name="_Toc17038"/>
      <w:bookmarkStart w:id="221" w:name="_Toc15661"/>
      <w:bookmarkStart w:id="222" w:name="_Toc2804"/>
      <w:bookmarkStart w:id="223" w:name="_Toc28889"/>
      <w:bookmarkStart w:id="224" w:name="_Toc25882"/>
      <w:r>
        <w:rPr>
          <w:rFonts w:hint="eastAsia" w:ascii="宋体" w:hAnsi="宋体" w:cs="宋体"/>
          <w:b/>
          <w:bCs/>
          <w:kern w:val="2"/>
          <w:szCs w:val="24"/>
        </w:rPr>
        <w:t>23</w:t>
      </w:r>
      <w:r>
        <w:rPr>
          <w:rFonts w:hint="eastAsia" w:ascii="宋体" w:hAnsi="宋体" w:cs="宋体"/>
          <w:b/>
          <w:bCs/>
          <w:kern w:val="2"/>
          <w:szCs w:val="24"/>
          <w:lang w:val="zh-CN"/>
        </w:rPr>
        <w:t>.推荐并确定成交</w:t>
      </w:r>
      <w:bookmarkEnd w:id="216"/>
      <w:bookmarkEnd w:id="217"/>
      <w:r>
        <w:rPr>
          <w:rFonts w:hint="eastAsia" w:ascii="宋体" w:hAnsi="宋体" w:cs="宋体"/>
          <w:b/>
          <w:bCs/>
          <w:kern w:val="2"/>
          <w:szCs w:val="24"/>
          <w:lang w:val="zh-CN"/>
        </w:rPr>
        <w:t>供应商</w:t>
      </w:r>
      <w:bookmarkEnd w:id="218"/>
      <w:bookmarkEnd w:id="219"/>
      <w:bookmarkEnd w:id="220"/>
      <w:bookmarkEnd w:id="221"/>
      <w:bookmarkEnd w:id="222"/>
      <w:bookmarkEnd w:id="223"/>
      <w:bookmarkEnd w:id="224"/>
    </w:p>
    <w:p w14:paraId="4142F727">
      <w:pPr>
        <w:autoSpaceDE w:val="0"/>
        <w:autoSpaceDN w:val="0"/>
        <w:ind w:firstLine="480" w:firstLineChars="200"/>
        <w:rPr>
          <w:rFonts w:ascii="宋体" w:hAnsi="宋体" w:cs="宋体"/>
          <w:szCs w:val="24"/>
        </w:rPr>
      </w:pPr>
      <w:r>
        <w:rPr>
          <w:rFonts w:hint="eastAsia" w:ascii="宋体" w:hAnsi="宋体" w:cs="宋体"/>
          <w:szCs w:val="24"/>
        </w:rPr>
        <w:t>23.1磋商小组根据综合评分情况，按照评审得分由高到低顺序推荐3名以上成交候选供应商，并编写评审报告。采购代理机构应当在评审结束后2个工作日内将评审报告送采购人确认。</w:t>
      </w:r>
    </w:p>
    <w:p w14:paraId="1D2420CA">
      <w:pPr>
        <w:ind w:right="-113" w:rightChars="-47" w:firstLine="480" w:firstLineChars="200"/>
        <w:rPr>
          <w:rFonts w:ascii="宋体" w:hAnsi="宋体" w:cs="宋体"/>
          <w:szCs w:val="24"/>
        </w:rPr>
      </w:pPr>
      <w:r>
        <w:rPr>
          <w:rFonts w:hint="eastAsia" w:ascii="宋体" w:hAnsi="宋体" w:cs="宋体"/>
          <w:szCs w:val="24"/>
        </w:rPr>
        <w:t>采购人应当在收到评审报告后5个工作日内，从评审报告提出的成交候选供应商中，按照排序由高到低的原则确定成交供应商，也可以书面授权磋商小组直接确定成交供应商。</w:t>
      </w:r>
    </w:p>
    <w:p w14:paraId="233A7167">
      <w:pPr>
        <w:ind w:right="-113" w:rightChars="-47" w:firstLine="480" w:firstLineChars="200"/>
        <w:rPr>
          <w:rFonts w:ascii="宋体" w:hAnsi="宋体" w:cs="宋体"/>
          <w:szCs w:val="24"/>
        </w:rPr>
      </w:pPr>
      <w:r>
        <w:rPr>
          <w:rFonts w:hint="eastAsia" w:ascii="宋体" w:hAnsi="宋体" w:cs="宋体"/>
          <w:szCs w:val="24"/>
        </w:rPr>
        <w:t>采购人逾期未确定成交供应商且不提出异议的，视为确定评审报告提出的排序第一的供应商为成交供应商。</w:t>
      </w:r>
    </w:p>
    <w:p w14:paraId="02BBDCEC">
      <w:pPr>
        <w:ind w:firstLine="480"/>
        <w:rPr>
          <w:rFonts w:ascii="宋体" w:hAnsi="宋体" w:cs="宋体"/>
        </w:rPr>
      </w:pPr>
      <w:r>
        <w:rPr>
          <w:rFonts w:hint="eastAsia" w:ascii="宋体" w:hAnsi="宋体" w:cs="宋体"/>
        </w:rPr>
        <w:t>23.2成交人因不可抗力或自身原因不能履行合同时，采购人可以按照评审报告推荐的预成交供应商候选人名单排序，确定下一候选人为成交人，也可重新开展政府采购活动。</w:t>
      </w:r>
    </w:p>
    <w:p w14:paraId="16B8051D">
      <w:pPr>
        <w:outlineLvl w:val="2"/>
        <w:rPr>
          <w:rFonts w:ascii="宋体" w:hAnsi="宋体" w:cs="宋体"/>
          <w:b/>
          <w:bCs/>
          <w:kern w:val="2"/>
          <w:szCs w:val="24"/>
          <w:lang w:val="zh-CN"/>
        </w:rPr>
      </w:pPr>
      <w:bookmarkStart w:id="225" w:name="_Toc4477"/>
      <w:bookmarkStart w:id="226" w:name="_Toc59135336"/>
      <w:bookmarkStart w:id="227" w:name="_Toc14836"/>
      <w:bookmarkStart w:id="228" w:name="_Toc376936759"/>
      <w:bookmarkStart w:id="229" w:name="_Toc325726028"/>
      <w:bookmarkStart w:id="230" w:name="_Toc2963"/>
      <w:bookmarkStart w:id="231" w:name="_Toc2346"/>
      <w:bookmarkStart w:id="232" w:name="_Toc27141"/>
      <w:bookmarkStart w:id="233" w:name="_Toc7209"/>
      <w:bookmarkStart w:id="234" w:name="_Toc325726027"/>
      <w:r>
        <w:rPr>
          <w:rFonts w:hint="eastAsia" w:ascii="宋体" w:hAnsi="宋体" w:cs="宋体"/>
          <w:b/>
          <w:bCs/>
          <w:kern w:val="2"/>
          <w:szCs w:val="24"/>
          <w:lang w:val="zh-CN"/>
        </w:rPr>
        <w:t>2</w:t>
      </w:r>
      <w:r>
        <w:rPr>
          <w:rFonts w:hint="eastAsia" w:ascii="宋体" w:hAnsi="宋体" w:cs="宋体"/>
          <w:b/>
          <w:bCs/>
          <w:kern w:val="2"/>
          <w:szCs w:val="24"/>
        </w:rPr>
        <w:t>4</w:t>
      </w:r>
      <w:r>
        <w:rPr>
          <w:rFonts w:hint="eastAsia" w:ascii="宋体" w:hAnsi="宋体" w:cs="宋体"/>
          <w:b/>
          <w:bCs/>
          <w:kern w:val="2"/>
          <w:szCs w:val="24"/>
          <w:lang w:val="zh-CN"/>
        </w:rPr>
        <w:t>.成交通知</w:t>
      </w:r>
      <w:bookmarkEnd w:id="225"/>
      <w:bookmarkEnd w:id="226"/>
      <w:bookmarkEnd w:id="227"/>
      <w:bookmarkEnd w:id="228"/>
      <w:bookmarkEnd w:id="229"/>
      <w:bookmarkEnd w:id="230"/>
      <w:bookmarkEnd w:id="231"/>
      <w:bookmarkEnd w:id="232"/>
      <w:bookmarkEnd w:id="233"/>
    </w:p>
    <w:p w14:paraId="3B2AD9DE">
      <w:pPr>
        <w:ind w:firstLine="480" w:firstLineChars="200"/>
        <w:rPr>
          <w:rFonts w:ascii="宋体" w:hAnsi="宋体" w:cs="宋体"/>
          <w:szCs w:val="24"/>
        </w:rPr>
      </w:pPr>
      <w:r>
        <w:rPr>
          <w:rFonts w:hint="eastAsia" w:ascii="宋体" w:hAnsi="宋体" w:cs="宋体"/>
          <w:szCs w:val="24"/>
        </w:rPr>
        <w:t>24.1采购人或者采购代理机构应当在成交供应商确定后2个工作日内，在青海政府采购网上公告成交结果，</w:t>
      </w:r>
      <w:r>
        <w:rPr>
          <w:rFonts w:hint="eastAsia" w:ascii="宋体" w:hAnsi="宋体"/>
        </w:rPr>
        <w:t>公告期限为1个工作日；在公告成交结果的同时，</w:t>
      </w:r>
      <w:r>
        <w:rPr>
          <w:rFonts w:hint="eastAsia" w:ascii="宋体" w:hAnsi="宋体" w:cs="宋体"/>
          <w:szCs w:val="24"/>
        </w:rPr>
        <w:t>向成交供应商发出成交通知书。对未通过资格审查的供应商，告知其未通过的原因；采用综合评分法的，评审结束后，供应商可自行在青海省政府采购电子化平台上查询本人的评审得分与排序。</w:t>
      </w:r>
    </w:p>
    <w:p w14:paraId="549F9A1D">
      <w:pPr>
        <w:ind w:firstLine="480" w:firstLineChars="200"/>
        <w:rPr>
          <w:rFonts w:ascii="宋体" w:hAnsi="宋体" w:cs="宋体"/>
          <w:szCs w:val="24"/>
        </w:rPr>
      </w:pPr>
      <w:r>
        <w:rPr>
          <w:rFonts w:hint="eastAsia" w:ascii="宋体" w:hAnsi="宋体" w:cs="宋体"/>
          <w:szCs w:val="24"/>
        </w:rPr>
        <w:t>24.2《成交通知书》发出后，采购人改变成交结果的，或者成交供应商无正当理由放弃中标项目的，依法承担法律责任。</w:t>
      </w:r>
    </w:p>
    <w:p w14:paraId="46AEAA60">
      <w:pPr>
        <w:spacing w:beforeLines="50"/>
        <w:jc w:val="center"/>
        <w:outlineLvl w:val="1"/>
        <w:rPr>
          <w:rFonts w:ascii="宋体" w:hAnsi="宋体" w:cs="宋体"/>
          <w:b/>
          <w:bCs/>
          <w:sz w:val="36"/>
          <w:szCs w:val="36"/>
        </w:rPr>
      </w:pPr>
      <w:bookmarkStart w:id="235" w:name="_Toc18063"/>
      <w:bookmarkStart w:id="236" w:name="_Toc376936758"/>
      <w:bookmarkStart w:id="237" w:name="_Toc4892"/>
      <w:bookmarkStart w:id="238" w:name="_Toc59135337"/>
      <w:bookmarkStart w:id="239" w:name="_Toc5556"/>
      <w:bookmarkStart w:id="240" w:name="_Toc216"/>
      <w:r>
        <w:rPr>
          <w:rFonts w:hint="eastAsia" w:ascii="宋体" w:hAnsi="宋体" w:cs="宋体"/>
          <w:b/>
          <w:bCs/>
          <w:sz w:val="36"/>
          <w:szCs w:val="36"/>
        </w:rPr>
        <w:t>九、授予合同</w:t>
      </w:r>
      <w:bookmarkEnd w:id="234"/>
      <w:bookmarkEnd w:id="235"/>
      <w:bookmarkEnd w:id="236"/>
      <w:bookmarkEnd w:id="237"/>
      <w:bookmarkEnd w:id="238"/>
      <w:bookmarkEnd w:id="239"/>
      <w:bookmarkEnd w:id="240"/>
    </w:p>
    <w:p w14:paraId="468A26FD">
      <w:pPr>
        <w:outlineLvl w:val="2"/>
        <w:rPr>
          <w:rFonts w:ascii="宋体" w:hAnsi="宋体" w:cs="宋体"/>
          <w:b/>
          <w:bCs/>
          <w:kern w:val="2"/>
          <w:szCs w:val="24"/>
          <w:lang w:val="zh-CN"/>
        </w:rPr>
      </w:pPr>
      <w:bookmarkStart w:id="241" w:name="_Toc26004"/>
      <w:bookmarkStart w:id="242" w:name="_Toc27544"/>
      <w:bookmarkStart w:id="243" w:name="_Toc22591"/>
      <w:bookmarkStart w:id="244" w:name="_Toc5935"/>
      <w:bookmarkStart w:id="245" w:name="_Toc325726029"/>
      <w:bookmarkStart w:id="246" w:name="_Toc376936760"/>
      <w:bookmarkStart w:id="247" w:name="_Toc59135338"/>
      <w:bookmarkStart w:id="248" w:name="_Toc921"/>
      <w:bookmarkStart w:id="249" w:name="_Toc28394"/>
      <w:r>
        <w:rPr>
          <w:rFonts w:hint="eastAsia" w:ascii="宋体" w:hAnsi="宋体" w:cs="宋体"/>
          <w:b/>
          <w:bCs/>
          <w:kern w:val="2"/>
          <w:szCs w:val="24"/>
          <w:lang w:val="zh-CN"/>
        </w:rPr>
        <w:t>2</w:t>
      </w:r>
      <w:r>
        <w:rPr>
          <w:rFonts w:hint="eastAsia" w:ascii="宋体" w:hAnsi="宋体" w:cs="宋体"/>
          <w:b/>
          <w:bCs/>
          <w:kern w:val="2"/>
          <w:szCs w:val="24"/>
        </w:rPr>
        <w:t>5</w:t>
      </w:r>
      <w:r>
        <w:rPr>
          <w:rFonts w:hint="eastAsia" w:ascii="宋体" w:hAnsi="宋体" w:cs="宋体"/>
          <w:b/>
          <w:bCs/>
          <w:kern w:val="2"/>
          <w:szCs w:val="24"/>
          <w:lang w:val="zh-CN"/>
        </w:rPr>
        <w:t>.签订合同</w:t>
      </w:r>
      <w:bookmarkEnd w:id="241"/>
      <w:bookmarkEnd w:id="242"/>
      <w:bookmarkEnd w:id="243"/>
      <w:bookmarkEnd w:id="244"/>
      <w:bookmarkEnd w:id="245"/>
      <w:bookmarkEnd w:id="246"/>
      <w:bookmarkEnd w:id="247"/>
      <w:bookmarkEnd w:id="248"/>
      <w:bookmarkEnd w:id="249"/>
    </w:p>
    <w:p w14:paraId="15B0A366">
      <w:pPr>
        <w:ind w:firstLine="480"/>
        <w:rPr>
          <w:rFonts w:ascii="宋体" w:hAnsi="宋体" w:cs="宋体"/>
        </w:rPr>
      </w:pPr>
      <w:bookmarkStart w:id="250" w:name="_Toc325726030"/>
      <w:bookmarkStart w:id="251" w:name="_Toc376936761"/>
      <w:r>
        <w:rPr>
          <w:rFonts w:hint="eastAsia" w:ascii="宋体" w:hAnsi="宋体" w:cs="宋体"/>
          <w:szCs w:val="24"/>
        </w:rPr>
        <w:t>25.1采购人与成交供应商应当在成交通知书发出之日起30日内，按照磋商文件确定的合同文本以及采购标的、交货期限、服务承诺、技术和服务要求等事项签订政府采购合同，</w:t>
      </w:r>
      <w:r>
        <w:rPr>
          <w:rFonts w:hint="eastAsia" w:ascii="宋体" w:hAnsi="宋体" w:cs="宋体"/>
        </w:rPr>
        <w:t>并送至采购代理机构审核备案。</w:t>
      </w:r>
    </w:p>
    <w:p w14:paraId="3978B957">
      <w:pPr>
        <w:ind w:firstLine="480" w:firstLineChars="200"/>
        <w:rPr>
          <w:rFonts w:ascii="宋体" w:hAnsi="宋体" w:cs="宋体"/>
          <w:szCs w:val="24"/>
        </w:rPr>
      </w:pPr>
      <w:r>
        <w:rPr>
          <w:rFonts w:hint="eastAsia" w:ascii="宋体" w:hAnsi="宋体" w:cs="宋体"/>
          <w:szCs w:val="24"/>
        </w:rPr>
        <w:t>25.2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63721621">
      <w:pPr>
        <w:ind w:firstLine="480" w:firstLineChars="200"/>
        <w:rPr>
          <w:rFonts w:ascii="宋体" w:hAnsi="宋体" w:cs="宋体"/>
          <w:szCs w:val="24"/>
        </w:rPr>
      </w:pPr>
      <w:r>
        <w:rPr>
          <w:rFonts w:hint="eastAsia" w:ascii="宋体" w:hAnsi="宋体" w:cs="宋体"/>
          <w:szCs w:val="24"/>
        </w:rPr>
        <w:t>25.3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30C5246F">
      <w:pPr>
        <w:ind w:firstLine="480"/>
        <w:rPr>
          <w:rFonts w:ascii="宋体" w:hAnsi="宋体" w:cs="宋体"/>
        </w:rPr>
      </w:pPr>
      <w:r>
        <w:rPr>
          <w:rFonts w:hint="eastAsia" w:ascii="宋体" w:hAnsi="宋体" w:cs="宋体"/>
        </w:rPr>
        <w:t>25.4磋商文件、成交人的磋商响应文件、《成交通知书》及其澄清、说明文件等，均为签订采购合同的依据。</w:t>
      </w:r>
    </w:p>
    <w:p w14:paraId="3F2D36CF">
      <w:pPr>
        <w:ind w:firstLine="480"/>
        <w:rPr>
          <w:rFonts w:ascii="宋体" w:hAnsi="宋体" w:cs="宋体"/>
        </w:rPr>
      </w:pPr>
      <w:r>
        <w:rPr>
          <w:rFonts w:hint="eastAsia" w:ascii="宋体" w:hAnsi="宋体" w:cs="宋体"/>
        </w:rPr>
        <w:t>25.5采购人或采购代理机构应当自采购合同签订之日起2个工作日内，将采购合同在青海政府采购信息网上公告，但政府采购合同中涉及国家秘密、商业秘密的内容除外。</w:t>
      </w:r>
    </w:p>
    <w:p w14:paraId="5B4CCB57">
      <w:pPr>
        <w:ind w:firstLine="480"/>
        <w:rPr>
          <w:rFonts w:ascii="宋体" w:hAnsi="宋体"/>
        </w:rPr>
      </w:pPr>
      <w:r>
        <w:rPr>
          <w:rFonts w:hint="eastAsia" w:ascii="宋体" w:hAnsi="宋体"/>
        </w:rPr>
        <w:t>采购人与成交供应商应当根据合同的约定依法履行合同义务。政府采购合同的履行、违约责任和解决争议的方法等适用《中华人民共和国民法典》。</w:t>
      </w:r>
    </w:p>
    <w:p w14:paraId="16F3853E">
      <w:pPr>
        <w:ind w:firstLine="480"/>
        <w:rPr>
          <w:rFonts w:ascii="宋体" w:hAnsi="宋体"/>
        </w:rPr>
      </w:pPr>
      <w:r>
        <w:rPr>
          <w:rFonts w:hint="eastAsia" w:ascii="宋体" w:hAnsi="宋体"/>
        </w:rPr>
        <w:t>采购人应当按照政府采购合同规定的技术、服务、安全标准组织对供应商履约情况进行验收，并出具验收书。验收书应当包括每一项技术、服务、安全标准的履约情况。</w:t>
      </w:r>
    </w:p>
    <w:p w14:paraId="282709F2">
      <w:pPr>
        <w:ind w:firstLine="480"/>
        <w:rPr>
          <w:rFonts w:ascii="宋体" w:hAnsi="宋体"/>
        </w:rPr>
      </w:pPr>
      <w:r>
        <w:rPr>
          <w:rFonts w:hint="eastAsia" w:ascii="宋体" w:hAnsi="宋体"/>
        </w:rPr>
        <w:t>采购人应当加强对成交供应商的履约管理，并按照采购合同约定，及时向中标人支付采购资金。对于中标人违反采购合同约定的行为，采购人应当及时处理，依法追究其违约责任。</w:t>
      </w:r>
    </w:p>
    <w:p w14:paraId="4CC08991">
      <w:pPr>
        <w:pStyle w:val="11"/>
      </w:pPr>
    </w:p>
    <w:p w14:paraId="42FA0949">
      <w:pPr>
        <w:spacing w:beforeLines="50"/>
        <w:jc w:val="center"/>
        <w:outlineLvl w:val="1"/>
        <w:rPr>
          <w:rFonts w:ascii="宋体" w:hAnsi="宋体" w:cs="宋体"/>
          <w:b/>
          <w:bCs/>
          <w:sz w:val="36"/>
          <w:szCs w:val="36"/>
        </w:rPr>
      </w:pPr>
      <w:bookmarkStart w:id="252" w:name="_Toc16838"/>
      <w:bookmarkStart w:id="253" w:name="_Toc22442"/>
      <w:bookmarkStart w:id="254" w:name="_Toc6275"/>
      <w:bookmarkStart w:id="255" w:name="_Toc59135339"/>
      <w:bookmarkStart w:id="256" w:name="_Toc896"/>
      <w:r>
        <w:rPr>
          <w:rFonts w:hint="eastAsia" w:ascii="宋体" w:hAnsi="宋体" w:cs="宋体"/>
          <w:b/>
          <w:bCs/>
          <w:sz w:val="36"/>
          <w:szCs w:val="36"/>
        </w:rPr>
        <w:t>十、</w:t>
      </w:r>
      <w:bookmarkEnd w:id="250"/>
      <w:bookmarkEnd w:id="251"/>
      <w:r>
        <w:rPr>
          <w:rFonts w:hint="eastAsia" w:ascii="宋体" w:hAnsi="宋体" w:cs="宋体"/>
          <w:b/>
          <w:bCs/>
          <w:sz w:val="36"/>
          <w:szCs w:val="36"/>
        </w:rPr>
        <w:t>磋商活动终止</w:t>
      </w:r>
      <w:bookmarkEnd w:id="252"/>
      <w:bookmarkEnd w:id="253"/>
      <w:bookmarkEnd w:id="254"/>
      <w:bookmarkEnd w:id="255"/>
      <w:bookmarkEnd w:id="256"/>
    </w:p>
    <w:p w14:paraId="7F980605">
      <w:pPr>
        <w:outlineLvl w:val="2"/>
        <w:rPr>
          <w:rFonts w:ascii="宋体" w:hAnsi="宋体" w:cs="宋体"/>
          <w:b/>
          <w:bCs/>
          <w:kern w:val="2"/>
          <w:szCs w:val="24"/>
          <w:lang w:val="zh-CN"/>
        </w:rPr>
      </w:pPr>
      <w:bookmarkStart w:id="257" w:name="_Toc25665"/>
      <w:bookmarkStart w:id="258" w:name="_Toc59135340"/>
      <w:bookmarkStart w:id="259" w:name="_Toc9658"/>
      <w:bookmarkStart w:id="260" w:name="_Toc7098"/>
      <w:bookmarkStart w:id="261" w:name="_Toc31050"/>
      <w:bookmarkStart w:id="262" w:name="_Toc27175"/>
      <w:bookmarkStart w:id="263" w:name="_Toc11684"/>
      <w:bookmarkStart w:id="264" w:name="_Toc325726031"/>
      <w:bookmarkStart w:id="265" w:name="_Toc376936762"/>
      <w:r>
        <w:rPr>
          <w:rFonts w:hint="eastAsia" w:ascii="宋体" w:hAnsi="宋体" w:cs="宋体"/>
          <w:b/>
          <w:bCs/>
          <w:kern w:val="2"/>
          <w:szCs w:val="24"/>
          <w:lang w:val="zh-CN"/>
        </w:rPr>
        <w:t>2</w:t>
      </w:r>
      <w:r>
        <w:rPr>
          <w:rFonts w:hint="eastAsia" w:ascii="宋体" w:hAnsi="宋体" w:cs="宋体"/>
          <w:b/>
          <w:bCs/>
          <w:kern w:val="2"/>
          <w:szCs w:val="24"/>
        </w:rPr>
        <w:t>6</w:t>
      </w:r>
      <w:r>
        <w:rPr>
          <w:rFonts w:hint="eastAsia" w:ascii="宋体" w:hAnsi="宋体" w:cs="宋体"/>
          <w:b/>
          <w:bCs/>
          <w:kern w:val="2"/>
          <w:szCs w:val="24"/>
          <w:lang w:val="zh-CN"/>
        </w:rPr>
        <w:t>.终止情形</w:t>
      </w:r>
      <w:bookmarkEnd w:id="257"/>
      <w:bookmarkEnd w:id="258"/>
      <w:bookmarkEnd w:id="259"/>
      <w:bookmarkEnd w:id="260"/>
      <w:bookmarkEnd w:id="261"/>
      <w:bookmarkEnd w:id="262"/>
      <w:bookmarkEnd w:id="263"/>
    </w:p>
    <w:p w14:paraId="6C916D62">
      <w:pPr>
        <w:ind w:firstLine="480" w:firstLineChars="200"/>
        <w:rPr>
          <w:rFonts w:ascii="宋体" w:hAnsi="宋体" w:cs="宋体"/>
          <w:szCs w:val="24"/>
        </w:rPr>
      </w:pPr>
      <w:r>
        <w:rPr>
          <w:rFonts w:hint="eastAsia" w:ascii="宋体" w:hAnsi="宋体" w:cs="宋体"/>
          <w:szCs w:val="24"/>
        </w:rPr>
        <w:t>26.1</w:t>
      </w:r>
      <w:bookmarkEnd w:id="264"/>
      <w:bookmarkEnd w:id="265"/>
      <w:r>
        <w:rPr>
          <w:rFonts w:hint="eastAsia" w:ascii="宋体" w:hAnsi="宋体" w:cs="宋体"/>
          <w:szCs w:val="24"/>
        </w:rPr>
        <w:t>出现下列情形之一的，采购代理机构应当终止竞争性磋商采购活动，发布项目终止公告并说明原因，重新开展采购活动：</w:t>
      </w:r>
    </w:p>
    <w:p w14:paraId="7804644A">
      <w:pPr>
        <w:ind w:firstLine="480" w:firstLineChars="200"/>
        <w:rPr>
          <w:rFonts w:ascii="宋体" w:hAnsi="宋体" w:cs="宋体"/>
          <w:szCs w:val="24"/>
        </w:rPr>
      </w:pPr>
      <w:r>
        <w:rPr>
          <w:rFonts w:hint="eastAsia" w:ascii="宋体" w:hAnsi="宋体" w:cs="宋体"/>
          <w:szCs w:val="24"/>
        </w:rPr>
        <w:t>（1）因情况变化，不再符合规定的竞争性磋商采购方式适用情形的；</w:t>
      </w:r>
    </w:p>
    <w:p w14:paraId="7AD3B997">
      <w:pPr>
        <w:ind w:firstLine="480" w:firstLineChars="200"/>
        <w:rPr>
          <w:rFonts w:ascii="宋体" w:hAnsi="宋体" w:cs="宋体"/>
          <w:szCs w:val="24"/>
        </w:rPr>
      </w:pPr>
      <w:r>
        <w:rPr>
          <w:rFonts w:hint="eastAsia" w:ascii="宋体" w:hAnsi="宋体" w:cs="宋体"/>
          <w:szCs w:val="24"/>
        </w:rPr>
        <w:t>（2）出现影响采购公正的违法、违规行为的；</w:t>
      </w:r>
    </w:p>
    <w:p w14:paraId="7E29FB17">
      <w:pPr>
        <w:ind w:firstLine="480" w:firstLineChars="200"/>
        <w:rPr>
          <w:rFonts w:ascii="宋体" w:hAnsi="宋体" w:cs="宋体"/>
          <w:szCs w:val="24"/>
        </w:rPr>
      </w:pPr>
      <w:r>
        <w:rPr>
          <w:rFonts w:hint="eastAsia" w:ascii="宋体" w:hAnsi="宋体" w:cs="宋体"/>
          <w:szCs w:val="24"/>
        </w:rPr>
        <w:t>（3）除《政府采购竞争性磋商采购方式管理暂行办法》第二十一条第三款规定的情形外，在采购过程中符合要求的供应商或者报价未超过采购预算的供应商不足2家的。</w:t>
      </w:r>
    </w:p>
    <w:p w14:paraId="25C07904">
      <w:pPr>
        <w:ind w:firstLine="480"/>
        <w:rPr>
          <w:rFonts w:ascii="宋体" w:hAnsi="宋体" w:cs="宋体"/>
        </w:rPr>
      </w:pPr>
      <w:r>
        <w:rPr>
          <w:rFonts w:hint="eastAsia" w:ascii="宋体" w:hAnsi="宋体" w:cs="宋体"/>
        </w:rPr>
        <w:t>（4）因重大变故，采购任务取消的。</w:t>
      </w:r>
    </w:p>
    <w:p w14:paraId="75CCA782">
      <w:pPr>
        <w:ind w:firstLine="480" w:firstLineChars="200"/>
        <w:rPr>
          <w:rFonts w:ascii="宋体" w:hAnsi="宋体" w:cs="宋体"/>
          <w:szCs w:val="24"/>
        </w:rPr>
      </w:pPr>
      <w:r>
        <w:rPr>
          <w:rFonts w:hint="eastAsia" w:ascii="宋体" w:hAnsi="宋体" w:cs="宋体"/>
          <w:szCs w:val="24"/>
        </w:rPr>
        <w:t>26.2终止磋商活动后，由采购代理机构发布终止公告并说明原因。</w:t>
      </w:r>
      <w:bookmarkStart w:id="266" w:name="_Toc325726032"/>
    </w:p>
    <w:p w14:paraId="7BFBBDFA">
      <w:pPr>
        <w:jc w:val="center"/>
        <w:outlineLvl w:val="1"/>
        <w:rPr>
          <w:rFonts w:ascii="宋体" w:hAnsi="宋体" w:cs="宋体"/>
          <w:b/>
          <w:bCs/>
          <w:sz w:val="36"/>
          <w:szCs w:val="36"/>
        </w:rPr>
      </w:pPr>
      <w:bookmarkStart w:id="267" w:name="_Toc22986"/>
      <w:bookmarkStart w:id="268" w:name="_Toc31640"/>
      <w:bookmarkStart w:id="269" w:name="_Toc27950"/>
      <w:bookmarkStart w:id="270" w:name="_Toc6646"/>
      <w:bookmarkStart w:id="271" w:name="_Toc59135341"/>
      <w:bookmarkStart w:id="272" w:name="_Toc376936763"/>
      <w:r>
        <w:rPr>
          <w:rFonts w:hint="eastAsia" w:ascii="宋体" w:hAnsi="宋体" w:cs="宋体"/>
          <w:b/>
          <w:bCs/>
          <w:sz w:val="36"/>
          <w:szCs w:val="36"/>
        </w:rPr>
        <w:t>十一、处罚</w:t>
      </w:r>
      <w:bookmarkEnd w:id="266"/>
      <w:bookmarkEnd w:id="267"/>
      <w:bookmarkEnd w:id="268"/>
      <w:bookmarkEnd w:id="269"/>
      <w:bookmarkEnd w:id="270"/>
      <w:bookmarkEnd w:id="271"/>
      <w:bookmarkEnd w:id="272"/>
    </w:p>
    <w:p w14:paraId="2D267B34">
      <w:pPr>
        <w:outlineLvl w:val="2"/>
        <w:rPr>
          <w:rFonts w:ascii="宋体" w:hAnsi="宋体" w:cs="宋体"/>
          <w:b/>
          <w:bCs/>
          <w:kern w:val="2"/>
          <w:szCs w:val="24"/>
          <w:lang w:val="zh-CN"/>
        </w:rPr>
      </w:pPr>
      <w:bookmarkStart w:id="273" w:name="_Toc325726033"/>
      <w:bookmarkStart w:id="274" w:name="_Toc28018"/>
      <w:bookmarkStart w:id="275" w:name="_Toc3645"/>
      <w:bookmarkStart w:id="276" w:name="_Toc26030"/>
      <w:bookmarkStart w:id="277" w:name="_Toc59135342"/>
      <w:bookmarkStart w:id="278" w:name="_Toc17297"/>
      <w:bookmarkStart w:id="279" w:name="_Toc17567"/>
      <w:bookmarkStart w:id="280" w:name="_Toc9550"/>
      <w:bookmarkStart w:id="281" w:name="_Toc376936764"/>
      <w:r>
        <w:rPr>
          <w:rFonts w:hint="eastAsia" w:ascii="宋体" w:hAnsi="宋体" w:cs="宋体"/>
          <w:b/>
          <w:bCs/>
          <w:kern w:val="2"/>
          <w:szCs w:val="24"/>
          <w:lang w:val="zh-CN"/>
        </w:rPr>
        <w:t>2</w:t>
      </w:r>
      <w:r>
        <w:rPr>
          <w:rFonts w:hint="eastAsia" w:ascii="宋体" w:hAnsi="宋体" w:cs="宋体"/>
          <w:b/>
          <w:bCs/>
          <w:kern w:val="2"/>
          <w:szCs w:val="24"/>
        </w:rPr>
        <w:t>7</w:t>
      </w:r>
      <w:r>
        <w:rPr>
          <w:rFonts w:hint="eastAsia" w:ascii="宋体" w:hAnsi="宋体" w:cs="宋体"/>
          <w:b/>
          <w:bCs/>
          <w:kern w:val="2"/>
          <w:szCs w:val="24"/>
          <w:lang w:val="zh-CN"/>
        </w:rPr>
        <w:t>.处罚情形</w:t>
      </w:r>
      <w:bookmarkEnd w:id="273"/>
      <w:bookmarkEnd w:id="274"/>
      <w:bookmarkEnd w:id="275"/>
      <w:bookmarkEnd w:id="276"/>
      <w:bookmarkEnd w:id="277"/>
      <w:bookmarkEnd w:id="278"/>
      <w:bookmarkEnd w:id="279"/>
      <w:bookmarkEnd w:id="280"/>
      <w:bookmarkEnd w:id="281"/>
    </w:p>
    <w:p w14:paraId="6AD9D18B">
      <w:pPr>
        <w:autoSpaceDE w:val="0"/>
        <w:autoSpaceDN w:val="0"/>
        <w:ind w:firstLine="480" w:firstLineChars="200"/>
        <w:rPr>
          <w:rFonts w:cs="Arial"/>
          <w:lang w:val="zh-CN"/>
        </w:rPr>
      </w:pPr>
      <w:r>
        <w:rPr>
          <w:rFonts w:cs="Arial"/>
          <w:lang w:val="zh-CN"/>
        </w:rPr>
        <w:t>成交人</w:t>
      </w:r>
      <w:r>
        <w:rPr>
          <w:rFonts w:hint="eastAsia" w:ascii="宋体" w:hAnsi="宋体" w:cs="宋体"/>
        </w:rPr>
        <w:t>有下列情形之一的，供应商的磋商保证金不予退还；成交人的成交结果无效。</w:t>
      </w:r>
      <w:r>
        <w:rPr>
          <w:rFonts w:cs="Arial"/>
          <w:lang w:val="zh-CN"/>
        </w:rPr>
        <w:t>情节严重的，报同级财政部门依法进行处理：</w:t>
      </w:r>
    </w:p>
    <w:p w14:paraId="55153DC0">
      <w:pPr>
        <w:numPr>
          <w:ilvl w:val="0"/>
          <w:numId w:val="9"/>
        </w:numPr>
        <w:autoSpaceDE w:val="0"/>
        <w:autoSpaceDN w:val="0"/>
        <w:ind w:firstLine="480" w:firstLineChars="200"/>
        <w:rPr>
          <w:rFonts w:ascii="宋体" w:hAnsi="宋体" w:cs="宋体"/>
        </w:rPr>
      </w:pPr>
      <w:r>
        <w:rPr>
          <w:rFonts w:hint="eastAsia" w:ascii="宋体" w:hAnsi="宋体" w:cs="宋体"/>
        </w:rPr>
        <w:t>供应商在提交响应文件截止时间之后撤回响应文件的。</w:t>
      </w:r>
    </w:p>
    <w:p w14:paraId="2DFABFEF">
      <w:pPr>
        <w:numPr>
          <w:ilvl w:val="0"/>
          <w:numId w:val="9"/>
        </w:numPr>
        <w:autoSpaceDE w:val="0"/>
        <w:autoSpaceDN w:val="0"/>
        <w:ind w:firstLine="480" w:firstLineChars="200"/>
        <w:rPr>
          <w:rFonts w:cs="Arial"/>
          <w:lang w:val="zh-CN"/>
        </w:rPr>
      </w:pPr>
      <w:r>
        <w:rPr>
          <w:rFonts w:hint="eastAsia" w:ascii="宋体" w:hAnsi="宋体" w:cs="宋体"/>
        </w:rPr>
        <w:t>供应商在响应文件中提供虚假材料的</w:t>
      </w:r>
      <w:r>
        <w:rPr>
          <w:rFonts w:cs="Arial"/>
          <w:lang w:val="zh-CN"/>
        </w:rPr>
        <w:t>；</w:t>
      </w:r>
    </w:p>
    <w:p w14:paraId="54016557">
      <w:pPr>
        <w:numPr>
          <w:ilvl w:val="0"/>
          <w:numId w:val="9"/>
        </w:numPr>
        <w:autoSpaceDE w:val="0"/>
        <w:autoSpaceDN w:val="0"/>
        <w:ind w:firstLine="480" w:firstLineChars="200"/>
        <w:rPr>
          <w:rFonts w:cs="Arial"/>
          <w:lang w:val="zh-CN"/>
        </w:rPr>
      </w:pPr>
      <w:r>
        <w:rPr>
          <w:rFonts w:cs="Arial"/>
          <w:lang w:val="zh-CN"/>
        </w:rPr>
        <w:t>采取不正当手段诋毁、排挤其他供应商的；</w:t>
      </w:r>
    </w:p>
    <w:p w14:paraId="511A54CF">
      <w:pPr>
        <w:numPr>
          <w:ilvl w:val="0"/>
          <w:numId w:val="9"/>
        </w:numPr>
        <w:autoSpaceDE w:val="0"/>
        <w:autoSpaceDN w:val="0"/>
        <w:ind w:firstLine="480" w:firstLineChars="200"/>
        <w:rPr>
          <w:rFonts w:cs="Arial"/>
          <w:lang w:val="zh-CN"/>
        </w:rPr>
      </w:pPr>
      <w:r>
        <w:rPr>
          <w:rFonts w:cs="Arial"/>
          <w:lang w:val="zh-CN"/>
        </w:rPr>
        <w:t>与采购人、其他供应商或者采购代理机构恶意串通的；</w:t>
      </w:r>
    </w:p>
    <w:p w14:paraId="27F7F798">
      <w:pPr>
        <w:numPr>
          <w:ilvl w:val="0"/>
          <w:numId w:val="9"/>
        </w:numPr>
        <w:autoSpaceDE w:val="0"/>
        <w:autoSpaceDN w:val="0"/>
        <w:ind w:firstLine="480" w:firstLineChars="200"/>
        <w:rPr>
          <w:rFonts w:cs="Arial"/>
          <w:lang w:val="zh-CN"/>
        </w:rPr>
      </w:pPr>
      <w:r>
        <w:rPr>
          <w:rFonts w:cs="Arial"/>
          <w:lang w:val="zh-CN"/>
        </w:rPr>
        <w:t>向采购人、采购代理机构行贿或者提供其他不正当利益的；</w:t>
      </w:r>
    </w:p>
    <w:p w14:paraId="5CC85CBA">
      <w:pPr>
        <w:numPr>
          <w:ilvl w:val="0"/>
          <w:numId w:val="9"/>
        </w:numPr>
        <w:autoSpaceDE w:val="0"/>
        <w:autoSpaceDN w:val="0"/>
        <w:ind w:firstLine="480" w:firstLineChars="200"/>
        <w:rPr>
          <w:rFonts w:ascii="宋体" w:hAnsi="宋体" w:cs="宋体"/>
        </w:rPr>
      </w:pPr>
      <w:r>
        <w:rPr>
          <w:rFonts w:cs="Arial"/>
          <w:lang w:val="zh-CN"/>
        </w:rPr>
        <w:t>向磋商小组行贿或者提供其他不正当利益</w:t>
      </w:r>
      <w:r>
        <w:rPr>
          <w:rFonts w:hint="eastAsia" w:cs="Arial"/>
          <w:lang w:val="zh-CN"/>
        </w:rPr>
        <w:t>；</w:t>
      </w:r>
    </w:p>
    <w:p w14:paraId="62CBC1B4">
      <w:pPr>
        <w:numPr>
          <w:ilvl w:val="0"/>
          <w:numId w:val="9"/>
        </w:numPr>
        <w:autoSpaceDE w:val="0"/>
        <w:autoSpaceDN w:val="0"/>
        <w:ind w:firstLine="480" w:firstLineChars="200"/>
        <w:rPr>
          <w:rFonts w:ascii="宋体" w:hAnsi="宋体" w:cs="宋体"/>
        </w:rPr>
      </w:pPr>
      <w:r>
        <w:rPr>
          <w:rFonts w:hint="eastAsia" w:ascii="宋体" w:hAnsi="宋体" w:cs="宋体"/>
        </w:rPr>
        <w:t>成交后无正当理由拒不与采购人签订采购合同的；</w:t>
      </w:r>
    </w:p>
    <w:p w14:paraId="5FBD9F24">
      <w:pPr>
        <w:numPr>
          <w:ilvl w:val="0"/>
          <w:numId w:val="9"/>
        </w:numPr>
        <w:autoSpaceDE w:val="0"/>
        <w:autoSpaceDN w:val="0"/>
        <w:ind w:firstLine="480" w:firstLineChars="200"/>
        <w:rPr>
          <w:rFonts w:ascii="宋体" w:hAnsi="宋体" w:cs="宋体"/>
        </w:rPr>
      </w:pPr>
      <w:r>
        <w:rPr>
          <w:rFonts w:hint="eastAsia" w:ascii="宋体" w:hAnsi="宋体" w:cs="宋体"/>
        </w:rPr>
        <w:t>未按照磋商文件、磋商响应文件确定的事项签订采购合同的；</w:t>
      </w:r>
    </w:p>
    <w:p w14:paraId="284D50D7">
      <w:pPr>
        <w:numPr>
          <w:ilvl w:val="0"/>
          <w:numId w:val="9"/>
        </w:numPr>
        <w:autoSpaceDE w:val="0"/>
        <w:autoSpaceDN w:val="0"/>
        <w:ind w:firstLine="480" w:firstLineChars="200"/>
        <w:rPr>
          <w:rFonts w:ascii="宋体" w:hAnsi="宋体" w:cs="宋体"/>
        </w:rPr>
      </w:pPr>
      <w:r>
        <w:rPr>
          <w:rFonts w:hint="eastAsia" w:ascii="宋体" w:hAnsi="宋体" w:cs="宋体"/>
        </w:rPr>
        <w:t>擅自变更、中止或者终止政府采购合同的；</w:t>
      </w:r>
    </w:p>
    <w:p w14:paraId="671C0B92">
      <w:pPr>
        <w:numPr>
          <w:ilvl w:val="0"/>
          <w:numId w:val="9"/>
        </w:numPr>
        <w:autoSpaceDE w:val="0"/>
        <w:autoSpaceDN w:val="0"/>
        <w:ind w:firstLine="480" w:firstLineChars="200"/>
        <w:rPr>
          <w:rFonts w:ascii="宋体" w:hAnsi="宋体" w:cs="宋体"/>
        </w:rPr>
      </w:pPr>
      <w:r>
        <w:rPr>
          <w:rFonts w:hint="eastAsia" w:ascii="宋体" w:hAnsi="宋体" w:cs="宋体"/>
        </w:rPr>
        <w:t>成交人签订合同后，因种种原因不能履约或无故拖延履约期的；</w:t>
      </w:r>
    </w:p>
    <w:p w14:paraId="31FDC4C0">
      <w:pPr>
        <w:numPr>
          <w:ilvl w:val="0"/>
          <w:numId w:val="9"/>
        </w:numPr>
        <w:autoSpaceDE w:val="0"/>
        <w:autoSpaceDN w:val="0"/>
        <w:ind w:firstLine="480" w:firstLineChars="200"/>
        <w:rPr>
          <w:rFonts w:ascii="宋体" w:hAnsi="宋体" w:cs="宋体"/>
        </w:rPr>
      </w:pPr>
      <w:r>
        <w:rPr>
          <w:rFonts w:hint="eastAsia" w:ascii="宋体" w:hAnsi="宋体" w:cs="宋体"/>
        </w:rPr>
        <w:t>法律、法规规定的其他情形的。</w:t>
      </w:r>
      <w:bookmarkStart w:id="282" w:name="_Toc19538"/>
      <w:bookmarkStart w:id="283" w:name="_Toc376936765"/>
      <w:bookmarkStart w:id="284" w:name="_Toc16406"/>
      <w:bookmarkStart w:id="285" w:name="_Toc59135343"/>
      <w:bookmarkStart w:id="286" w:name="_Toc325726034"/>
    </w:p>
    <w:p w14:paraId="697A8032">
      <w:pPr>
        <w:jc w:val="center"/>
        <w:outlineLvl w:val="1"/>
        <w:rPr>
          <w:rFonts w:ascii="宋体" w:hAnsi="宋体" w:cs="宋体"/>
          <w:b/>
          <w:bCs/>
          <w:sz w:val="36"/>
          <w:szCs w:val="36"/>
        </w:rPr>
      </w:pPr>
      <w:bookmarkStart w:id="287" w:name="_Toc17174"/>
      <w:bookmarkStart w:id="288" w:name="_Toc31398"/>
      <w:r>
        <w:rPr>
          <w:rFonts w:hint="eastAsia" w:ascii="宋体" w:hAnsi="宋体" w:cs="宋体"/>
          <w:b/>
          <w:bCs/>
          <w:sz w:val="36"/>
          <w:szCs w:val="36"/>
        </w:rPr>
        <w:t>十二、其他</w:t>
      </w:r>
      <w:bookmarkEnd w:id="282"/>
      <w:bookmarkEnd w:id="283"/>
      <w:bookmarkEnd w:id="284"/>
      <w:bookmarkEnd w:id="285"/>
      <w:bookmarkEnd w:id="286"/>
      <w:bookmarkEnd w:id="287"/>
      <w:bookmarkEnd w:id="288"/>
    </w:p>
    <w:p w14:paraId="79D0A16E">
      <w:pPr>
        <w:ind w:firstLine="720" w:firstLineChars="300"/>
        <w:outlineLvl w:val="1"/>
        <w:rPr>
          <w:rFonts w:cs="Arial"/>
        </w:rPr>
      </w:pPr>
      <w:bookmarkStart w:id="289" w:name="_Toc329"/>
      <w:bookmarkStart w:id="290" w:name="_Toc24096"/>
      <w:r>
        <w:rPr>
          <w:rFonts w:cs="Arial"/>
        </w:rPr>
        <w:t>其他未尽事宜，按照《中华人民共和国政府采购法》、</w:t>
      </w:r>
      <w:r>
        <w:rPr>
          <w:rFonts w:hint="eastAsia" w:cs="Arial"/>
        </w:rPr>
        <w:t>《中华人民共和国民法典》</w:t>
      </w:r>
      <w:r>
        <w:rPr>
          <w:rFonts w:cs="Arial"/>
        </w:rPr>
        <w:t>、《中华人民共和国政府采购法实施条例》、《政府采购竞争性磋商采购方式管理暂行办法》等法律法规的有关条款执行。</w:t>
      </w:r>
      <w:bookmarkEnd w:id="289"/>
      <w:bookmarkEnd w:id="290"/>
    </w:p>
    <w:p w14:paraId="7C7005AD">
      <w:pPr>
        <w:rPr>
          <w:rFonts w:cs="Arial"/>
          <w:b/>
          <w:kern w:val="28"/>
          <w:sz w:val="36"/>
          <w:szCs w:val="36"/>
        </w:rPr>
      </w:pPr>
      <w:bookmarkStart w:id="291" w:name="_Toc14428"/>
      <w:r>
        <w:rPr>
          <w:rFonts w:cs="Arial"/>
          <w:b/>
          <w:kern w:val="28"/>
          <w:sz w:val="36"/>
          <w:szCs w:val="36"/>
        </w:rPr>
        <w:t xml:space="preserve">第四部分  </w:t>
      </w:r>
      <w:bookmarkEnd w:id="212"/>
      <w:r>
        <w:rPr>
          <w:rFonts w:cs="Arial"/>
          <w:b/>
          <w:kern w:val="28"/>
          <w:sz w:val="36"/>
          <w:szCs w:val="36"/>
        </w:rPr>
        <w:t>青海省政府采购合同文本样式</w:t>
      </w:r>
      <w:bookmarkEnd w:id="213"/>
      <w:bookmarkEnd w:id="291"/>
    </w:p>
    <w:p w14:paraId="74E20F32">
      <w:pPr>
        <w:pStyle w:val="11"/>
      </w:pPr>
    </w:p>
    <w:bookmarkEnd w:id="214"/>
    <w:bookmarkEnd w:id="215"/>
    <w:p w14:paraId="1872FBF5">
      <w:pPr>
        <w:pStyle w:val="2"/>
        <w:ind w:left="0" w:leftChars="0" w:firstLine="0" w:firstLineChars="0"/>
        <w:jc w:val="both"/>
        <w:rPr>
          <w:sz w:val="48"/>
          <w:szCs w:val="48"/>
        </w:rPr>
      </w:pPr>
      <w:bookmarkStart w:id="292" w:name="_Toc12139"/>
    </w:p>
    <w:p w14:paraId="1927F507"/>
    <w:p w14:paraId="1542F744">
      <w:pPr>
        <w:widowControl w:val="0"/>
        <w:spacing w:after="120" w:afterLines="0" w:line="400" w:lineRule="exact"/>
        <w:jc w:val="both"/>
        <w:rPr>
          <w:rFonts w:hint="eastAsia" w:ascii="Times New Roman" w:hAnsi="Times New Roman" w:eastAsia="宋体" w:cs="Times New Roman"/>
          <w:kern w:val="2"/>
          <w:sz w:val="21"/>
          <w:szCs w:val="24"/>
          <w:lang w:val="en-US" w:eastAsia="zh-CN" w:bidi="ar-SA"/>
        </w:rPr>
      </w:pPr>
    </w:p>
    <w:p w14:paraId="01C6F60F">
      <w:pPr>
        <w:widowControl w:val="0"/>
        <w:adjustRightInd/>
        <w:snapToGrid/>
        <w:spacing w:line="400" w:lineRule="exact"/>
        <w:ind w:firstLine="1372" w:firstLineChars="286"/>
        <w:jc w:val="both"/>
        <w:rPr>
          <w:rFonts w:hint="eastAsia" w:ascii="Times New Roman" w:hAnsi="Times New Roman" w:eastAsia="宋体"/>
          <w:kern w:val="2"/>
          <w:sz w:val="48"/>
          <w:szCs w:val="48"/>
        </w:rPr>
      </w:pPr>
    </w:p>
    <w:p w14:paraId="04BBBEED">
      <w:pPr>
        <w:keepNext/>
        <w:keepLines/>
        <w:snapToGrid w:val="0"/>
        <w:spacing w:line="400" w:lineRule="atLeast"/>
        <w:jc w:val="center"/>
        <w:outlineLvl w:val="0"/>
        <w:rPr>
          <w:rFonts w:hint="eastAsia" w:ascii="宋体" w:hAnsi="Times New Roman" w:eastAsia="宋体" w:cs="Times New Roman"/>
          <w:b/>
          <w:kern w:val="28"/>
          <w:sz w:val="48"/>
          <w:szCs w:val="48"/>
          <w:lang w:val="en-US" w:eastAsia="zh-CN" w:bidi="ar-SA"/>
        </w:rPr>
      </w:pPr>
      <w:r>
        <w:rPr>
          <w:rFonts w:hint="eastAsia" w:ascii="宋体" w:hAnsi="Times New Roman" w:eastAsia="宋体" w:cs="Times New Roman"/>
          <w:b/>
          <w:kern w:val="28"/>
          <w:sz w:val="48"/>
          <w:szCs w:val="48"/>
          <w:lang w:val="en-US" w:eastAsia="zh-CN" w:bidi="ar-SA"/>
        </w:rPr>
        <w:t>青海省政府采购项目合同书</w:t>
      </w:r>
    </w:p>
    <w:p w14:paraId="034A3FAE">
      <w:pPr>
        <w:keepNext/>
        <w:keepLines/>
        <w:snapToGrid w:val="0"/>
        <w:spacing w:line="400" w:lineRule="atLeast"/>
        <w:jc w:val="center"/>
        <w:outlineLvl w:val="0"/>
        <w:rPr>
          <w:rFonts w:ascii="宋体" w:hAnsi="Times New Roman" w:eastAsia="宋体" w:cs="Times New Roman"/>
          <w:b/>
          <w:kern w:val="28"/>
          <w:sz w:val="48"/>
          <w:szCs w:val="48"/>
          <w:lang w:val="en-US" w:eastAsia="zh-CN" w:bidi="ar-SA"/>
        </w:rPr>
      </w:pPr>
      <w:r>
        <w:rPr>
          <w:rFonts w:hint="eastAsia" w:ascii="宋体" w:hAnsi="Times New Roman" w:eastAsia="宋体" w:cs="Times New Roman"/>
          <w:b/>
          <w:kern w:val="28"/>
          <w:sz w:val="48"/>
          <w:szCs w:val="48"/>
          <w:lang w:val="en-US" w:eastAsia="zh-CN" w:bidi="ar-SA"/>
        </w:rPr>
        <w:t>（服务类）</w:t>
      </w:r>
    </w:p>
    <w:p w14:paraId="1E85CC4A">
      <w:pPr>
        <w:widowControl w:val="0"/>
        <w:adjustRightInd/>
        <w:snapToGrid/>
        <w:spacing w:line="400" w:lineRule="exact"/>
        <w:ind w:firstLine="480" w:firstLineChars="200"/>
        <w:jc w:val="both"/>
        <w:rPr>
          <w:rFonts w:hint="eastAsia" w:ascii="Times New Roman" w:hAnsi="Times New Roman" w:eastAsia="宋体"/>
          <w:kern w:val="2"/>
          <w:szCs w:val="24"/>
        </w:rPr>
      </w:pPr>
    </w:p>
    <w:p w14:paraId="2AE76A68">
      <w:pPr>
        <w:widowControl w:val="0"/>
        <w:adjustRightInd/>
        <w:snapToGrid/>
        <w:spacing w:line="400" w:lineRule="exact"/>
        <w:ind w:firstLine="480" w:firstLineChars="200"/>
        <w:jc w:val="both"/>
        <w:rPr>
          <w:rFonts w:hint="eastAsia" w:ascii="Times New Roman" w:hAnsi="Times New Roman" w:eastAsia="宋体"/>
          <w:kern w:val="2"/>
          <w:szCs w:val="24"/>
        </w:rPr>
      </w:pPr>
    </w:p>
    <w:p w14:paraId="323B2801">
      <w:pPr>
        <w:widowControl w:val="0"/>
        <w:adjustRightInd/>
        <w:snapToGrid/>
        <w:spacing w:line="400" w:lineRule="exact"/>
        <w:jc w:val="both"/>
        <w:rPr>
          <w:rFonts w:hint="eastAsia" w:ascii="Times New Roman" w:hAnsi="Times New Roman" w:eastAsia="宋体"/>
          <w:kern w:val="2"/>
          <w:szCs w:val="24"/>
        </w:rPr>
      </w:pPr>
    </w:p>
    <w:p w14:paraId="310D793E">
      <w:pPr>
        <w:widowControl w:val="0"/>
        <w:adjustRightInd/>
        <w:snapToGrid/>
        <w:spacing w:line="400" w:lineRule="exact"/>
        <w:ind w:firstLine="0" w:firstLineChars="0"/>
        <w:jc w:val="both"/>
        <w:rPr>
          <w:rFonts w:hint="eastAsia" w:ascii="Times New Roman" w:hAnsi="Times New Roman" w:eastAsia="宋体"/>
          <w:kern w:val="2"/>
          <w:szCs w:val="24"/>
        </w:rPr>
      </w:pPr>
    </w:p>
    <w:p w14:paraId="7C3CFA29">
      <w:pPr>
        <w:widowControl w:val="0"/>
        <w:adjustRightInd/>
        <w:snapToGrid/>
        <w:spacing w:line="360" w:lineRule="auto"/>
        <w:ind w:firstLine="602" w:firstLineChars="200"/>
        <w:jc w:val="both"/>
        <w:rPr>
          <w:rFonts w:hint="eastAsia" w:ascii="宋体" w:hAnsi="宋体" w:eastAsia="宋体" w:cs="宋体"/>
          <w:b/>
          <w:kern w:val="2"/>
          <w:sz w:val="30"/>
          <w:szCs w:val="30"/>
          <w:u w:val="single"/>
        </w:rPr>
      </w:pPr>
      <w:r>
        <w:rPr>
          <w:rFonts w:hint="eastAsia" w:ascii="宋体" w:hAnsi="宋体" w:eastAsia="宋体" w:cs="宋体"/>
          <w:b/>
          <w:kern w:val="2"/>
          <w:sz w:val="30"/>
          <w:szCs w:val="30"/>
        </w:rPr>
        <w:t>采购项目名称：</w:t>
      </w:r>
      <w:r>
        <w:rPr>
          <w:rFonts w:hint="eastAsia" w:ascii="宋体" w:hAnsi="宋体" w:eastAsia="宋体" w:cs="宋体"/>
          <w:b/>
          <w:kern w:val="2"/>
          <w:sz w:val="30"/>
          <w:szCs w:val="30"/>
          <w:u w:val="single"/>
        </w:rPr>
        <w:t xml:space="preserve">                                    </w:t>
      </w:r>
    </w:p>
    <w:p w14:paraId="2B565A1C">
      <w:pPr>
        <w:widowControl w:val="0"/>
        <w:adjustRightInd/>
        <w:snapToGrid/>
        <w:spacing w:line="360" w:lineRule="auto"/>
        <w:ind w:firstLine="602" w:firstLineChars="200"/>
        <w:jc w:val="both"/>
        <w:rPr>
          <w:rFonts w:hint="eastAsia" w:ascii="宋体" w:hAnsi="宋体" w:eastAsia="宋体" w:cs="宋体"/>
          <w:b/>
          <w:kern w:val="2"/>
          <w:sz w:val="30"/>
          <w:szCs w:val="30"/>
          <w:u w:val="single"/>
        </w:rPr>
      </w:pPr>
      <w:r>
        <w:rPr>
          <w:rFonts w:hint="eastAsia" w:ascii="宋体" w:hAnsi="宋体" w:eastAsia="宋体" w:cs="宋体"/>
          <w:b/>
          <w:kern w:val="2"/>
          <w:sz w:val="30"/>
          <w:szCs w:val="30"/>
        </w:rPr>
        <w:t>采购项目编号：</w:t>
      </w:r>
      <w:r>
        <w:rPr>
          <w:rFonts w:hint="eastAsia" w:ascii="宋体" w:hAnsi="宋体" w:eastAsia="宋体" w:cs="宋体"/>
          <w:b/>
          <w:kern w:val="2"/>
          <w:sz w:val="30"/>
          <w:szCs w:val="30"/>
          <w:u w:val="single"/>
        </w:rPr>
        <w:t xml:space="preserve">                                    </w:t>
      </w:r>
      <w:r>
        <w:rPr>
          <w:rFonts w:hint="eastAsia" w:ascii="宋体" w:hAnsi="宋体" w:eastAsia="宋体" w:cs="宋体"/>
          <w:b/>
          <w:kern w:val="2"/>
          <w:sz w:val="30"/>
          <w:szCs w:val="30"/>
        </w:rPr>
        <w:t xml:space="preserve">                                              </w:t>
      </w:r>
    </w:p>
    <w:p w14:paraId="03B42D91">
      <w:pPr>
        <w:widowControl w:val="0"/>
        <w:adjustRightInd/>
        <w:snapToGrid/>
        <w:spacing w:line="360" w:lineRule="auto"/>
        <w:ind w:firstLine="602" w:firstLineChars="200"/>
        <w:jc w:val="both"/>
        <w:rPr>
          <w:rFonts w:hint="eastAsia" w:ascii="宋体" w:hAnsi="宋体" w:eastAsia="宋体" w:cs="宋体"/>
          <w:kern w:val="2"/>
          <w:sz w:val="30"/>
          <w:szCs w:val="30"/>
        </w:rPr>
      </w:pPr>
      <w:r>
        <w:rPr>
          <w:rFonts w:hint="eastAsia" w:ascii="宋体" w:hAnsi="宋体" w:eastAsia="宋体" w:cs="宋体"/>
          <w:b/>
          <w:kern w:val="2"/>
          <w:sz w:val="30"/>
          <w:szCs w:val="30"/>
        </w:rPr>
        <w:t>采购合同编号：</w:t>
      </w:r>
      <w:r>
        <w:rPr>
          <w:rFonts w:hint="eastAsia" w:ascii="宋体" w:hAnsi="宋体" w:eastAsia="宋体" w:cs="宋体"/>
          <w:b/>
          <w:kern w:val="2"/>
          <w:sz w:val="30"/>
          <w:szCs w:val="30"/>
          <w:u w:val="single"/>
        </w:rPr>
        <w:t xml:space="preserve">                                    </w:t>
      </w:r>
    </w:p>
    <w:p w14:paraId="4B3135DD">
      <w:pPr>
        <w:widowControl w:val="0"/>
        <w:adjustRightInd/>
        <w:snapToGrid/>
        <w:spacing w:line="360" w:lineRule="auto"/>
        <w:ind w:firstLine="602" w:firstLineChars="200"/>
        <w:jc w:val="both"/>
        <w:rPr>
          <w:rFonts w:hint="eastAsia" w:ascii="宋体" w:hAnsi="宋体" w:eastAsia="宋体" w:cs="宋体"/>
          <w:b/>
          <w:kern w:val="2"/>
          <w:sz w:val="30"/>
          <w:szCs w:val="30"/>
        </w:rPr>
      </w:pPr>
      <w:r>
        <w:rPr>
          <w:rFonts w:hint="eastAsia" w:ascii="宋体" w:hAnsi="宋体" w:eastAsia="宋体" w:cs="宋体"/>
          <w:b/>
          <w:kern w:val="2"/>
          <w:sz w:val="30"/>
          <w:szCs w:val="30"/>
        </w:rPr>
        <w:t>合同金额（人民币）：</w:t>
      </w:r>
      <w:r>
        <w:rPr>
          <w:rFonts w:hint="eastAsia" w:ascii="宋体" w:hAnsi="宋体" w:eastAsia="宋体" w:cs="宋体"/>
          <w:b/>
          <w:kern w:val="2"/>
          <w:sz w:val="30"/>
          <w:szCs w:val="30"/>
          <w:u w:val="single"/>
        </w:rPr>
        <w:t xml:space="preserve">                              </w:t>
      </w:r>
      <w:r>
        <w:rPr>
          <w:rFonts w:hint="eastAsia" w:ascii="宋体" w:hAnsi="宋体" w:eastAsia="宋体" w:cs="宋体"/>
          <w:b/>
          <w:kern w:val="2"/>
          <w:sz w:val="30"/>
          <w:szCs w:val="30"/>
        </w:rPr>
        <w:t xml:space="preserve">                                     </w:t>
      </w:r>
    </w:p>
    <w:p w14:paraId="6A7A2088">
      <w:pPr>
        <w:widowControl w:val="0"/>
        <w:adjustRightInd/>
        <w:snapToGrid/>
        <w:spacing w:line="360" w:lineRule="auto"/>
        <w:ind w:firstLine="602" w:firstLineChars="200"/>
        <w:jc w:val="left"/>
        <w:rPr>
          <w:rFonts w:hint="eastAsia" w:ascii="宋体" w:hAnsi="宋体" w:eastAsia="宋体" w:cs="宋体"/>
          <w:b/>
          <w:kern w:val="2"/>
          <w:sz w:val="30"/>
          <w:szCs w:val="30"/>
        </w:rPr>
      </w:pPr>
      <w:r>
        <w:rPr>
          <w:rFonts w:hint="eastAsia" w:ascii="宋体" w:hAnsi="宋体" w:eastAsia="宋体" w:cs="宋体"/>
          <w:b/>
          <w:kern w:val="2"/>
          <w:sz w:val="30"/>
          <w:szCs w:val="30"/>
        </w:rPr>
        <w:t>采购单位（甲方）：</w:t>
      </w:r>
      <w:r>
        <w:rPr>
          <w:rFonts w:hint="eastAsia" w:ascii="宋体" w:hAnsi="宋体" w:eastAsia="宋体" w:cs="宋体"/>
          <w:b/>
          <w:kern w:val="2"/>
          <w:sz w:val="30"/>
          <w:szCs w:val="30"/>
          <w:u w:val="single"/>
        </w:rPr>
        <w:t xml:space="preserve">                        </w:t>
      </w:r>
      <w:r>
        <w:rPr>
          <w:rFonts w:hint="eastAsia" w:ascii="宋体" w:hAnsi="宋体" w:eastAsia="宋体" w:cs="宋体"/>
          <w:b/>
          <w:kern w:val="2"/>
          <w:sz w:val="30"/>
          <w:szCs w:val="30"/>
        </w:rPr>
        <w:t>（盖章）</w:t>
      </w:r>
    </w:p>
    <w:p w14:paraId="6EFFB088">
      <w:pPr>
        <w:widowControl w:val="0"/>
        <w:adjustRightInd/>
        <w:snapToGrid/>
        <w:spacing w:line="360" w:lineRule="auto"/>
        <w:ind w:firstLine="602" w:firstLineChars="200"/>
        <w:jc w:val="left"/>
        <w:rPr>
          <w:rFonts w:hint="eastAsia" w:ascii="宋体" w:hAnsi="宋体" w:eastAsia="宋体" w:cs="宋体"/>
          <w:b/>
          <w:kern w:val="2"/>
          <w:sz w:val="30"/>
          <w:szCs w:val="30"/>
          <w:u w:val="single"/>
        </w:rPr>
      </w:pPr>
      <w:r>
        <w:rPr>
          <w:rFonts w:hint="eastAsia" w:ascii="宋体" w:hAnsi="宋体" w:eastAsia="宋体" w:cs="宋体"/>
          <w:b/>
          <w:kern w:val="2"/>
          <w:sz w:val="30"/>
          <w:szCs w:val="30"/>
        </w:rPr>
        <w:t>成交供应商（乙方）：</w:t>
      </w:r>
      <w:r>
        <w:rPr>
          <w:rFonts w:hint="eastAsia" w:ascii="宋体" w:hAnsi="宋体" w:eastAsia="宋体" w:cs="宋体"/>
          <w:b/>
          <w:kern w:val="2"/>
          <w:sz w:val="30"/>
          <w:szCs w:val="30"/>
          <w:u w:val="single"/>
        </w:rPr>
        <w:t xml:space="preserve">                      </w:t>
      </w:r>
      <w:r>
        <w:rPr>
          <w:rFonts w:hint="eastAsia" w:ascii="宋体" w:hAnsi="宋体" w:eastAsia="宋体" w:cs="宋体"/>
          <w:b/>
          <w:kern w:val="2"/>
          <w:sz w:val="30"/>
          <w:szCs w:val="30"/>
        </w:rPr>
        <w:t>（盖章）</w:t>
      </w:r>
    </w:p>
    <w:p w14:paraId="327B7FFC">
      <w:pPr>
        <w:widowControl w:val="0"/>
        <w:adjustRightInd/>
        <w:snapToGrid/>
        <w:spacing w:line="360" w:lineRule="auto"/>
        <w:ind w:firstLine="602" w:firstLineChars="200"/>
        <w:jc w:val="both"/>
        <w:rPr>
          <w:rFonts w:hint="eastAsia" w:ascii="宋体" w:hAnsi="宋体" w:eastAsia="宋体" w:cs="宋体"/>
          <w:b/>
          <w:kern w:val="2"/>
          <w:sz w:val="30"/>
          <w:szCs w:val="30"/>
        </w:rPr>
      </w:pPr>
      <w:r>
        <w:rPr>
          <w:rFonts w:hint="eastAsia" w:ascii="宋体" w:hAnsi="宋体" w:eastAsia="宋体" w:cs="宋体"/>
          <w:b/>
          <w:kern w:val="2"/>
          <w:sz w:val="30"/>
          <w:szCs w:val="30"/>
        </w:rPr>
        <w:t>磋商日期：</w:t>
      </w:r>
      <w:r>
        <w:rPr>
          <w:rFonts w:hint="eastAsia" w:ascii="宋体" w:hAnsi="宋体" w:eastAsia="宋体" w:cs="宋体"/>
          <w:b/>
          <w:kern w:val="2"/>
          <w:sz w:val="30"/>
          <w:szCs w:val="30"/>
          <w:u w:val="single"/>
        </w:rPr>
        <w:t xml:space="preserve">                                        </w:t>
      </w:r>
    </w:p>
    <w:p w14:paraId="7FB069D3">
      <w:pPr>
        <w:widowControl w:val="0"/>
        <w:adjustRightInd/>
        <w:snapToGrid/>
        <w:spacing w:line="400" w:lineRule="exact"/>
        <w:ind w:firstLine="482" w:firstLineChars="200"/>
        <w:jc w:val="both"/>
        <w:rPr>
          <w:rFonts w:hint="eastAsia" w:ascii="宋体" w:hAnsi="宋体" w:eastAsia="宋体"/>
          <w:b/>
          <w:bCs/>
          <w:kern w:val="2"/>
          <w:szCs w:val="24"/>
        </w:rPr>
      </w:pPr>
    </w:p>
    <w:p w14:paraId="540437BA">
      <w:pPr>
        <w:widowControl w:val="0"/>
        <w:adjustRightInd/>
        <w:snapToGrid/>
        <w:spacing w:line="400" w:lineRule="exact"/>
        <w:ind w:firstLine="482" w:firstLineChars="200"/>
        <w:jc w:val="both"/>
        <w:rPr>
          <w:rFonts w:hint="eastAsia" w:ascii="宋体" w:hAnsi="宋体" w:eastAsia="宋体"/>
          <w:b/>
          <w:bCs/>
          <w:kern w:val="2"/>
          <w:szCs w:val="24"/>
        </w:rPr>
      </w:pPr>
    </w:p>
    <w:p w14:paraId="7CD0B12E">
      <w:pPr>
        <w:widowControl w:val="0"/>
        <w:adjustRightInd/>
        <w:snapToGrid/>
        <w:spacing w:line="400" w:lineRule="exact"/>
        <w:ind w:firstLine="0" w:firstLineChars="0"/>
        <w:jc w:val="both"/>
        <w:rPr>
          <w:rFonts w:hint="eastAsia" w:ascii="宋体" w:hAnsi="宋体" w:eastAsia="宋体"/>
          <w:b/>
          <w:bCs/>
          <w:kern w:val="2"/>
          <w:szCs w:val="24"/>
        </w:rPr>
      </w:pPr>
    </w:p>
    <w:p w14:paraId="3F1F2A35">
      <w:pPr>
        <w:widowControl w:val="0"/>
        <w:adjustRightInd/>
        <w:snapToGrid/>
        <w:spacing w:line="400" w:lineRule="exact"/>
        <w:ind w:firstLine="482" w:firstLineChars="200"/>
        <w:jc w:val="both"/>
        <w:rPr>
          <w:rFonts w:hint="eastAsia" w:ascii="宋体" w:hAnsi="宋体" w:eastAsia="宋体"/>
          <w:b/>
          <w:bCs/>
          <w:kern w:val="2"/>
          <w:szCs w:val="24"/>
        </w:rPr>
      </w:pPr>
    </w:p>
    <w:p w14:paraId="16D67608">
      <w:pPr>
        <w:widowControl w:val="0"/>
        <w:autoSpaceDE w:val="0"/>
        <w:autoSpaceDN w:val="0"/>
        <w:adjustRightInd w:val="0"/>
        <w:snapToGrid/>
        <w:spacing w:line="360" w:lineRule="auto"/>
        <w:ind w:firstLine="442" w:firstLineChars="200"/>
        <w:jc w:val="both"/>
        <w:rPr>
          <w:rFonts w:hint="eastAsia" w:ascii="宋体" w:hAnsi="宋体" w:eastAsia="宋体"/>
          <w:b/>
          <w:bCs/>
          <w:kern w:val="2"/>
          <w:szCs w:val="24"/>
        </w:rPr>
      </w:pPr>
      <w:r>
        <w:rPr>
          <w:rFonts w:hint="eastAsia" w:ascii="宋体" w:hAnsi="宋体" w:eastAsia="宋体" w:cs="宋体"/>
          <w:b/>
          <w:bCs/>
          <w:kern w:val="0"/>
          <w:sz w:val="22"/>
          <w:szCs w:val="22"/>
        </w:rPr>
        <w:t>注：本合同书草案仅为合同的参考文本，合同签订双方可根据项目的具体要求进行补充修订，但合同标的、数量、金额、服务承诺等必须与招标文件和中标供应商的响应文件保持一致。</w:t>
      </w:r>
      <w:r>
        <w:rPr>
          <w:rFonts w:ascii="Times New Roman" w:hAnsi="Times New Roman" w:eastAsia="宋体" w:cs="Arial"/>
          <w:bCs/>
          <w:kern w:val="2"/>
          <w:szCs w:val="24"/>
        </w:rPr>
        <w:br w:type="page"/>
      </w:r>
    </w:p>
    <w:p w14:paraId="02E38936">
      <w:pPr>
        <w:ind w:firstLine="482"/>
        <w:rPr>
          <w:rFonts w:ascii="宋体" w:hAnsi="宋体"/>
          <w:b/>
          <w:bCs/>
        </w:rPr>
      </w:pPr>
      <w:r>
        <w:rPr>
          <w:rFonts w:hint="eastAsia" w:ascii="宋体" w:hAnsi="宋体"/>
          <w:b/>
          <w:bCs/>
        </w:rPr>
        <w:t xml:space="preserve">采 购 人（以下简称甲方）： </w:t>
      </w:r>
    </w:p>
    <w:p w14:paraId="0E13C0AF">
      <w:pPr>
        <w:ind w:firstLine="482"/>
        <w:rPr>
          <w:rFonts w:ascii="宋体" w:hAnsi="宋体"/>
          <w:b/>
          <w:bCs/>
        </w:rPr>
      </w:pPr>
      <w:r>
        <w:rPr>
          <w:rFonts w:hint="eastAsia" w:ascii="宋体" w:hAnsi="宋体"/>
          <w:b/>
          <w:bCs/>
        </w:rPr>
        <w:t>供 应 商（以下简称乙方）：</w:t>
      </w:r>
    </w:p>
    <w:p w14:paraId="228A3B80">
      <w:pPr>
        <w:ind w:firstLine="482"/>
        <w:rPr>
          <w:rFonts w:ascii="宋体" w:hAnsi="宋体"/>
          <w:b/>
          <w:bCs/>
        </w:rPr>
      </w:pPr>
    </w:p>
    <w:p w14:paraId="6B15F7DD">
      <w:pPr>
        <w:rPr>
          <w:rFonts w:ascii="宋体" w:hAnsi="宋体"/>
          <w:bCs/>
          <w:szCs w:val="24"/>
        </w:rPr>
      </w:pPr>
      <w:r>
        <w:rPr>
          <w:rFonts w:hint="eastAsia" w:ascii="宋体" w:hAnsi="宋体"/>
          <w:bCs/>
          <w:szCs w:val="24"/>
        </w:rPr>
        <w:t xml:space="preserve">  甲、乙双方根据</w:t>
      </w:r>
      <w:r>
        <w:rPr>
          <w:rFonts w:hint="eastAsia" w:ascii="宋体" w:hAnsi="宋体"/>
          <w:bCs/>
          <w:u w:val="single"/>
        </w:rPr>
        <w:t xml:space="preserve"> 2026</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r>
        <w:rPr>
          <w:rFonts w:hint="eastAsia" w:ascii="宋体" w:hAnsi="宋体"/>
          <w:bCs/>
          <w:color w:val="auto"/>
          <w:szCs w:val="24"/>
          <w:u w:val="single"/>
        </w:rPr>
        <w:t>青海省民和县官亭地区I48E001002、I48E001003、I48E001004三幅1∶5万区域地质调查（青海海际竞磋（服务）2026-028）</w:t>
      </w:r>
      <w:r>
        <w:rPr>
          <w:rFonts w:hint="eastAsia" w:ascii="宋体" w:hAnsi="宋体"/>
          <w:bCs/>
          <w:color w:val="auto"/>
          <w:szCs w:val="24"/>
        </w:rPr>
        <w:t>的磋商文件要求和采购机构出具的《成交通知书》，并</w:t>
      </w:r>
      <w:r>
        <w:rPr>
          <w:rFonts w:hint="eastAsia" w:ascii="宋体" w:hAnsi="宋体"/>
          <w:bCs/>
          <w:szCs w:val="24"/>
        </w:rPr>
        <w:t xml:space="preserve">经双方协商一致，签订本合同协议书。                   </w:t>
      </w:r>
    </w:p>
    <w:p w14:paraId="653560EB">
      <w:pPr>
        <w:autoSpaceDE w:val="0"/>
        <w:autoSpaceDN w:val="0"/>
        <w:ind w:firstLine="480"/>
        <w:rPr>
          <w:rFonts w:ascii="宋体" w:hAnsi="Calibri" w:cs="宋体"/>
          <w:b/>
          <w:bCs/>
          <w:szCs w:val="24"/>
          <w:lang w:val="zh-CN"/>
        </w:rPr>
      </w:pPr>
      <w:r>
        <w:rPr>
          <w:rFonts w:hint="eastAsia" w:ascii="宋体" w:hAnsi="Calibri" w:cs="宋体"/>
          <w:b/>
          <w:bCs/>
          <w:szCs w:val="24"/>
          <w:lang w:val="zh-CN"/>
        </w:rPr>
        <w:t>一、签订本政府采购合同的依据</w:t>
      </w:r>
    </w:p>
    <w:p w14:paraId="3D1078B5">
      <w:pPr>
        <w:autoSpaceDE w:val="0"/>
        <w:autoSpaceDN w:val="0"/>
        <w:ind w:firstLine="480"/>
        <w:rPr>
          <w:rFonts w:ascii="宋体" w:hAnsi="Calibri" w:cs="宋体"/>
          <w:szCs w:val="24"/>
          <w:lang w:val="zh-CN"/>
        </w:rPr>
      </w:pPr>
      <w:r>
        <w:rPr>
          <w:rFonts w:hint="eastAsia" w:ascii="宋体" w:hAnsi="Calibri" w:cs="宋体"/>
          <w:szCs w:val="24"/>
          <w:lang w:val="zh-CN"/>
        </w:rPr>
        <w:t>本政府采购合同所附下列文件是构成本政府采购合同不可分割的部分：</w:t>
      </w:r>
    </w:p>
    <w:p w14:paraId="218F8BAC">
      <w:pPr>
        <w:autoSpaceDE w:val="0"/>
        <w:autoSpaceDN w:val="0"/>
        <w:ind w:firstLine="480"/>
        <w:rPr>
          <w:rFonts w:ascii="宋体" w:hAnsi="Calibri" w:cs="宋体"/>
          <w:szCs w:val="24"/>
          <w:lang w:val="zh-CN"/>
        </w:rPr>
      </w:pPr>
      <w:r>
        <w:rPr>
          <w:rFonts w:hint="eastAsia" w:ascii="宋体" w:hAnsi="Calibri" w:cs="宋体"/>
          <w:szCs w:val="24"/>
          <w:lang w:val="zh-CN"/>
        </w:rPr>
        <w:t>1.磋商文件；</w:t>
      </w:r>
    </w:p>
    <w:p w14:paraId="0BEC2F14">
      <w:pPr>
        <w:autoSpaceDE w:val="0"/>
        <w:autoSpaceDN w:val="0"/>
        <w:ind w:firstLine="480"/>
        <w:rPr>
          <w:rFonts w:ascii="宋体" w:hAnsi="Calibri" w:cs="宋体"/>
          <w:szCs w:val="24"/>
          <w:lang w:val="zh-CN"/>
        </w:rPr>
      </w:pPr>
      <w:r>
        <w:rPr>
          <w:rFonts w:hint="eastAsia" w:ascii="宋体" w:hAnsi="Calibri" w:cs="宋体"/>
          <w:szCs w:val="24"/>
          <w:lang w:val="zh-CN"/>
        </w:rPr>
        <w:t>2.磋商文件的</w:t>
      </w:r>
      <w:r>
        <w:rPr>
          <w:rFonts w:hint="eastAsia" w:ascii="宋体" w:hAnsi="宋体" w:cs="宋体"/>
          <w:szCs w:val="24"/>
          <w:lang w:val="zh-CN"/>
        </w:rPr>
        <w:t>澄清</w:t>
      </w:r>
      <w:r>
        <w:rPr>
          <w:rFonts w:hint="eastAsia" w:ascii="宋体" w:hAnsi="Calibri" w:cs="宋体"/>
          <w:szCs w:val="24"/>
          <w:lang w:val="zh-CN"/>
        </w:rPr>
        <w:t>、变更公告；</w:t>
      </w:r>
    </w:p>
    <w:p w14:paraId="5CDFF913">
      <w:pPr>
        <w:autoSpaceDE w:val="0"/>
        <w:autoSpaceDN w:val="0"/>
        <w:ind w:firstLine="480"/>
        <w:rPr>
          <w:rFonts w:ascii="宋体" w:hAnsi="Calibri" w:cs="宋体"/>
          <w:szCs w:val="24"/>
          <w:lang w:val="zh-CN"/>
        </w:rPr>
      </w:pPr>
      <w:r>
        <w:rPr>
          <w:rFonts w:hint="eastAsia" w:ascii="宋体" w:hAnsi="Calibri" w:cs="宋体"/>
          <w:szCs w:val="24"/>
          <w:lang w:val="zh-CN"/>
        </w:rPr>
        <w:t>3.成交供应商提交的磋商响应文件；</w:t>
      </w:r>
    </w:p>
    <w:p w14:paraId="372A13FF">
      <w:pPr>
        <w:autoSpaceDE w:val="0"/>
        <w:autoSpaceDN w:val="0"/>
        <w:ind w:firstLine="480"/>
        <w:rPr>
          <w:rFonts w:ascii="宋体" w:hAnsi="Calibri" w:cs="宋体"/>
          <w:szCs w:val="24"/>
          <w:lang w:val="zh-CN"/>
        </w:rPr>
      </w:pPr>
      <w:r>
        <w:rPr>
          <w:rFonts w:hint="eastAsia" w:ascii="宋体" w:hAnsi="Calibri" w:cs="宋体"/>
          <w:szCs w:val="24"/>
        </w:rPr>
        <w:t>4</w:t>
      </w:r>
      <w:r>
        <w:rPr>
          <w:rFonts w:hint="eastAsia" w:ascii="宋体" w:hAnsi="Calibri" w:cs="宋体"/>
          <w:szCs w:val="24"/>
          <w:lang w:val="zh-CN"/>
        </w:rPr>
        <w:t>.成交通知书；</w:t>
      </w:r>
    </w:p>
    <w:p w14:paraId="4CCE8879">
      <w:pPr>
        <w:autoSpaceDE w:val="0"/>
        <w:autoSpaceDN w:val="0"/>
        <w:ind w:firstLine="480"/>
        <w:rPr>
          <w:rFonts w:ascii="宋体" w:hAnsi="Calibri" w:cs="宋体"/>
          <w:szCs w:val="24"/>
          <w:lang w:val="zh-CN"/>
        </w:rPr>
      </w:pPr>
      <w:r>
        <w:rPr>
          <w:rFonts w:hint="eastAsia" w:ascii="宋体" w:hAnsi="Calibri" w:cs="宋体"/>
          <w:szCs w:val="24"/>
        </w:rPr>
        <w:t>5</w:t>
      </w:r>
      <w:r>
        <w:rPr>
          <w:rFonts w:hint="eastAsia" w:ascii="宋体" w:hAnsi="Calibri" w:cs="宋体"/>
          <w:szCs w:val="24"/>
          <w:lang w:val="zh-CN"/>
        </w:rPr>
        <w:t>.</w:t>
      </w:r>
      <w:r>
        <w:rPr>
          <w:rFonts w:hint="eastAsia" w:ascii="宋体" w:hAnsi="Calibri" w:cs="宋体"/>
          <w:szCs w:val="24"/>
        </w:rPr>
        <w:t>最终报价表</w:t>
      </w:r>
      <w:r>
        <w:rPr>
          <w:rFonts w:hint="eastAsia" w:ascii="宋体" w:hAnsi="Calibri" w:cs="宋体"/>
          <w:szCs w:val="24"/>
          <w:lang w:val="zh-CN"/>
        </w:rPr>
        <w:t>；</w:t>
      </w:r>
    </w:p>
    <w:p w14:paraId="01CED3F0">
      <w:pPr>
        <w:autoSpaceDE w:val="0"/>
        <w:autoSpaceDN w:val="0"/>
        <w:ind w:firstLine="480"/>
        <w:rPr>
          <w:rFonts w:ascii="宋体" w:hAnsi="Calibri" w:cs="宋体"/>
          <w:szCs w:val="24"/>
          <w:lang w:val="zh-CN"/>
        </w:rPr>
      </w:pPr>
      <w:r>
        <w:rPr>
          <w:rFonts w:hint="eastAsia" w:ascii="宋体" w:hAnsi="Calibri" w:cs="宋体"/>
          <w:b/>
          <w:bCs/>
          <w:szCs w:val="24"/>
          <w:lang w:val="zh-CN"/>
        </w:rPr>
        <w:t>二、</w:t>
      </w:r>
      <w:r>
        <w:rPr>
          <w:rFonts w:hint="eastAsia" w:ascii="宋体" w:hAnsi="Calibri" w:cs="宋体"/>
          <w:b/>
          <w:bCs/>
          <w:szCs w:val="24"/>
        </w:rPr>
        <w:t>服务内容及合同金额</w:t>
      </w:r>
    </w:p>
    <w:p w14:paraId="7404A259">
      <w:pPr>
        <w:autoSpaceDE w:val="0"/>
        <w:autoSpaceDN w:val="0"/>
        <w:ind w:firstLine="480"/>
        <w:rPr>
          <w:rFonts w:ascii="宋体" w:hAnsi="Calibri" w:cs="宋体"/>
          <w:color w:val="auto"/>
          <w:szCs w:val="24"/>
          <w:highlight w:val="none"/>
          <w:lang w:val="zh-CN"/>
        </w:rPr>
      </w:pPr>
      <w:r>
        <w:rPr>
          <w:rFonts w:hint="eastAsia" w:ascii="宋体" w:hAnsi="Calibri" w:cs="宋体"/>
          <w:szCs w:val="24"/>
        </w:rPr>
        <w:t>1：服务内容：主要在</w:t>
      </w:r>
      <w:r>
        <w:rPr>
          <w:rFonts w:hint="eastAsia" w:ascii="宋体" w:hAnsi="Calibri" w:cs="宋体"/>
          <w:color w:val="auto"/>
          <w:szCs w:val="24"/>
          <w:highlight w:val="none"/>
        </w:rPr>
        <w:t>海东市民和县地区，采用1∶5万区域地质调查、1∶5万遥感解译、</w:t>
      </w:r>
      <w:r>
        <w:rPr>
          <w:rFonts w:hint="eastAsia" w:ascii="宋体" w:hAnsi="宋体"/>
          <w:color w:val="auto"/>
          <w:highlight w:val="none"/>
        </w:rPr>
        <w:t>剖面测制、样品采集和测试等工作手段开展的区域地质调查</w:t>
      </w:r>
      <w:r>
        <w:rPr>
          <w:rFonts w:hint="eastAsia" w:ascii="宋体" w:hAnsi="Calibri" w:cs="宋体"/>
          <w:color w:val="auto"/>
          <w:szCs w:val="24"/>
          <w:highlight w:val="none"/>
        </w:rPr>
        <w:t>。</w:t>
      </w:r>
    </w:p>
    <w:p w14:paraId="075B1269">
      <w:pPr>
        <w:widowControl w:val="0"/>
        <w:autoSpaceDE w:val="0"/>
        <w:autoSpaceDN w:val="0"/>
        <w:snapToGrid/>
        <w:ind w:firstLine="480" w:firstLineChars="200"/>
        <w:rPr>
          <w:rFonts w:ascii="宋体" w:hAnsi="宋体" w:cs="宋体"/>
          <w:color w:val="auto"/>
          <w:szCs w:val="24"/>
          <w:highlight w:val="none"/>
          <w:lang w:val="zh-CN"/>
        </w:rPr>
      </w:pPr>
      <w:r>
        <w:rPr>
          <w:rFonts w:hint="eastAsia" w:ascii="宋体" w:hAnsi="宋体" w:cs="宋体"/>
          <w:color w:val="auto"/>
          <w:szCs w:val="24"/>
          <w:highlight w:val="none"/>
        </w:rPr>
        <w:t>2.合同金额</w:t>
      </w:r>
      <w:r>
        <w:rPr>
          <w:rFonts w:hint="eastAsia" w:ascii="宋体" w:hAnsi="宋体" w:cs="宋体"/>
          <w:color w:val="auto"/>
          <w:szCs w:val="24"/>
          <w:highlight w:val="none"/>
          <w:lang w:val="zh-CN"/>
        </w:rPr>
        <w:t>：本政府采购合同的总金额为人民币</w:t>
      </w:r>
      <w:r>
        <w:rPr>
          <w:rFonts w:hint="eastAsia" w:ascii="宋体" w:hAnsi="宋体" w:cs="宋体"/>
          <w:color w:val="auto"/>
          <w:highlight w:val="none"/>
          <w:u w:val="single"/>
          <w:lang w:val="zh-CN"/>
        </w:rPr>
        <w:t xml:space="preserve">       </w:t>
      </w:r>
      <w:r>
        <w:rPr>
          <w:rFonts w:hint="eastAsia" w:ascii="宋体" w:hAnsi="宋体" w:cs="宋体"/>
          <w:color w:val="auto"/>
          <w:highlight w:val="none"/>
          <w:lang w:val="zh-CN"/>
        </w:rPr>
        <w:t xml:space="preserve"> </w:t>
      </w:r>
      <w:r>
        <w:rPr>
          <w:rFonts w:hint="eastAsia" w:ascii="宋体" w:hAnsi="宋体" w:cs="宋体"/>
          <w:color w:val="auto"/>
          <w:szCs w:val="24"/>
          <w:highlight w:val="none"/>
          <w:lang w:val="zh-CN"/>
        </w:rPr>
        <w:t>（大写）元。</w:t>
      </w:r>
    </w:p>
    <w:p w14:paraId="5E134037">
      <w:pPr>
        <w:pStyle w:val="51"/>
        <w:rPr>
          <w:rFonts w:ascii="宋体" w:hAnsi="宋体" w:cs="宋体"/>
          <w:color w:val="auto"/>
          <w:szCs w:val="24"/>
          <w:highlight w:val="none"/>
          <w:lang w:val="zh-CN"/>
        </w:rPr>
      </w:pPr>
      <w:r>
        <w:rPr>
          <w:rFonts w:hint="eastAsia" w:ascii="宋体" w:hAnsi="Calibri" w:cs="宋体"/>
          <w:color w:val="auto"/>
          <w:szCs w:val="24"/>
          <w:highlight w:val="none"/>
          <w:lang w:val="zh-CN"/>
        </w:rPr>
        <w:t>本合同以人民币进行结算，合同总价包括：</w:t>
      </w:r>
      <w:r>
        <w:rPr>
          <w:rFonts w:hint="eastAsia" w:ascii="宋体" w:hAnsi="Calibri" w:cs="宋体"/>
          <w:color w:val="auto"/>
          <w:highlight w:val="none"/>
          <w:lang w:val="zh-CN"/>
        </w:rPr>
        <w:t>开展项目所投入的1∶5万区域地质调查、1∶5万遥感解译、</w:t>
      </w:r>
      <w:r>
        <w:rPr>
          <w:rFonts w:hint="eastAsia" w:ascii="宋体" w:hAnsi="宋体"/>
          <w:color w:val="auto"/>
          <w:highlight w:val="none"/>
        </w:rPr>
        <w:t>剖面测制、样品采集和测试</w:t>
      </w:r>
      <w:r>
        <w:rPr>
          <w:rFonts w:hint="eastAsia" w:ascii="宋体" w:hAnsi="Calibri" w:cs="宋体"/>
          <w:color w:val="auto"/>
          <w:highlight w:val="none"/>
          <w:lang w:val="zh-CN"/>
        </w:rPr>
        <w:t>及其他不可预见</w:t>
      </w:r>
      <w:r>
        <w:rPr>
          <w:rFonts w:hint="eastAsia" w:ascii="宋体" w:hAnsi="Calibri" w:cs="宋体"/>
          <w:color w:val="auto"/>
          <w:highlight w:val="none"/>
          <w:lang w:val="en-US" w:eastAsia="zh-CN"/>
        </w:rPr>
        <w:t>的</w:t>
      </w:r>
      <w:r>
        <w:rPr>
          <w:rFonts w:hint="eastAsia" w:ascii="宋体" w:hAnsi="Calibri" w:cs="宋体"/>
          <w:color w:val="auto"/>
          <w:highlight w:val="none"/>
          <w:lang w:val="zh-CN"/>
        </w:rPr>
        <w:t>全部费用。</w:t>
      </w:r>
    </w:p>
    <w:p w14:paraId="345D9E91">
      <w:pPr>
        <w:widowControl w:val="0"/>
        <w:autoSpaceDE w:val="0"/>
        <w:autoSpaceDN w:val="0"/>
        <w:snapToGrid/>
        <w:ind w:firstLine="482" w:firstLineChars="200"/>
        <w:rPr>
          <w:rFonts w:ascii="宋体" w:hAnsi="宋体" w:cs="宋体"/>
          <w:b/>
          <w:bCs/>
          <w:szCs w:val="24"/>
        </w:rPr>
      </w:pPr>
      <w:r>
        <w:rPr>
          <w:rFonts w:hint="eastAsia" w:ascii="宋体" w:hAnsi="宋体" w:cs="宋体"/>
          <w:b/>
          <w:bCs/>
          <w:szCs w:val="24"/>
          <w:lang w:val="zh-CN"/>
        </w:rPr>
        <w:t>三、合同期限与成果提交</w:t>
      </w:r>
    </w:p>
    <w:p w14:paraId="716B5D75">
      <w:pPr>
        <w:widowControl w:val="0"/>
        <w:autoSpaceDE w:val="0"/>
        <w:autoSpaceDN w:val="0"/>
        <w:snapToGrid/>
        <w:ind w:firstLine="480" w:firstLineChars="200"/>
        <w:rPr>
          <w:rFonts w:ascii="宋体" w:hAnsi="宋体" w:cs="宋体"/>
          <w:szCs w:val="24"/>
          <w:lang w:val="zh-CN"/>
        </w:rPr>
      </w:pPr>
      <w:r>
        <w:rPr>
          <w:rFonts w:hint="eastAsia" w:ascii="宋体" w:hAnsi="宋体" w:cs="宋体"/>
          <w:szCs w:val="24"/>
        </w:rPr>
        <w:t>1.</w:t>
      </w:r>
      <w:r>
        <w:rPr>
          <w:rFonts w:hint="eastAsia" w:ascii="宋体" w:hAnsi="宋体" w:cs="宋体"/>
          <w:szCs w:val="24"/>
          <w:lang w:val="zh-CN"/>
        </w:rPr>
        <w:t>服务时间：</w:t>
      </w:r>
      <w:r>
        <w:rPr>
          <w:rFonts w:hint="eastAsia" w:ascii="宋体" w:hAnsi="宋体" w:cs="宋体"/>
          <w:szCs w:val="24"/>
          <w:u w:val="single"/>
          <w:lang w:val="zh-CN"/>
        </w:rPr>
        <w:t xml:space="preserve">自合同签订之日起至2026年12月 </w:t>
      </w:r>
      <w:r>
        <w:rPr>
          <w:rFonts w:hint="eastAsia" w:ascii="宋体" w:hAnsi="宋体" w:cs="宋体"/>
          <w:szCs w:val="24"/>
          <w:lang w:val="zh-CN"/>
        </w:rPr>
        <w:t>；</w:t>
      </w:r>
    </w:p>
    <w:p w14:paraId="47AE1082">
      <w:pPr>
        <w:widowControl w:val="0"/>
        <w:autoSpaceDE w:val="0"/>
        <w:autoSpaceDN w:val="0"/>
        <w:snapToGrid/>
        <w:ind w:firstLine="480" w:firstLineChars="200"/>
        <w:rPr>
          <w:rFonts w:ascii="宋体" w:hAnsi="宋体" w:cs="宋体"/>
          <w:szCs w:val="24"/>
        </w:rPr>
      </w:pPr>
      <w:r>
        <w:rPr>
          <w:rFonts w:hint="eastAsia" w:ascii="宋体" w:hAnsi="宋体" w:cs="宋体"/>
          <w:szCs w:val="24"/>
        </w:rPr>
        <w:t>2.</w:t>
      </w:r>
      <w:r>
        <w:rPr>
          <w:rFonts w:hint="eastAsia" w:ascii="宋体" w:hAnsi="宋体" w:cs="宋体"/>
          <w:szCs w:val="24"/>
          <w:lang w:val="zh-CN"/>
        </w:rPr>
        <w:t>服务地点：</w:t>
      </w:r>
      <w:r>
        <w:rPr>
          <w:rFonts w:hint="eastAsia" w:ascii="宋体" w:hAnsi="宋体" w:cs="宋体"/>
          <w:szCs w:val="24"/>
          <w:u w:val="single"/>
          <w:lang w:val="zh-CN"/>
        </w:rPr>
        <w:t>甲方指定地点</w:t>
      </w:r>
      <w:r>
        <w:rPr>
          <w:rFonts w:hint="eastAsia" w:ascii="宋体" w:hAnsi="宋体" w:cs="宋体"/>
          <w:szCs w:val="24"/>
          <w:lang w:val="zh-CN"/>
        </w:rPr>
        <w:t>。</w:t>
      </w:r>
    </w:p>
    <w:p w14:paraId="20AE91A7">
      <w:pPr>
        <w:ind w:firstLine="480" w:firstLineChars="200"/>
        <w:rPr>
          <w:rFonts w:ascii="宋体" w:hAnsi="宋体"/>
          <w:szCs w:val="24"/>
        </w:rPr>
      </w:pPr>
      <w:r>
        <w:rPr>
          <w:rFonts w:hint="eastAsia" w:ascii="宋体" w:hAnsi="宋体"/>
          <w:szCs w:val="24"/>
        </w:rPr>
        <w:t>3.预期成果：</w:t>
      </w:r>
    </w:p>
    <w:p w14:paraId="459F4631">
      <w:pPr>
        <w:widowControl w:val="0"/>
        <w:snapToGrid/>
        <w:ind w:firstLine="480" w:firstLineChars="200"/>
        <w:rPr>
          <w:rFonts w:ascii="宋体" w:hAnsi="宋体" w:cs="宋体"/>
        </w:rPr>
      </w:pPr>
      <w:r>
        <w:rPr>
          <w:rFonts w:hint="eastAsia" w:ascii="宋体" w:hAnsi="宋体" w:cs="宋体"/>
        </w:rPr>
        <w:t>（1）初步了解地层、岩石、蛇绿混杂岩带、构造、生态等地质特征。</w:t>
      </w:r>
    </w:p>
    <w:p w14:paraId="3A7D3A96">
      <w:pPr>
        <w:widowControl w:val="0"/>
        <w:snapToGrid/>
        <w:ind w:firstLine="480" w:firstLineChars="200"/>
        <w:rPr>
          <w:rFonts w:ascii="宋体" w:hAnsi="宋体" w:cs="宋体"/>
        </w:rPr>
      </w:pPr>
      <w:r>
        <w:rPr>
          <w:rFonts w:hint="eastAsia" w:ascii="宋体" w:hAnsi="宋体" w:cs="宋体"/>
        </w:rPr>
        <w:t>（2）</w:t>
      </w:r>
      <w:r>
        <w:rPr>
          <w:rFonts w:hint="eastAsia" w:ascii="宋体" w:hAnsi="宋体" w:cs="宋体"/>
          <w:color w:val="0000FF"/>
        </w:rPr>
        <w:t>提交年度阶段性工作总结。</w:t>
      </w:r>
    </w:p>
    <w:p w14:paraId="7F6B5F48">
      <w:pPr>
        <w:spacing w:line="360" w:lineRule="auto"/>
        <w:ind w:firstLine="482"/>
        <w:rPr>
          <w:rFonts w:hint="eastAsia" w:ascii="宋体" w:hAnsi="宋体" w:cs="宋体"/>
          <w:b/>
          <w:bCs/>
        </w:rPr>
      </w:pPr>
      <w:r>
        <w:rPr>
          <w:rFonts w:hint="eastAsia" w:ascii="宋体" w:hAnsi="宋体" w:cs="宋体"/>
          <w:b/>
          <w:bCs/>
        </w:rPr>
        <w:t>四、付款方式</w:t>
      </w:r>
    </w:p>
    <w:p w14:paraId="11AD707F">
      <w:pPr>
        <w:autoSpaceDE w:val="0"/>
        <w:autoSpaceDN w:val="0"/>
        <w:adjustRightInd w:val="0"/>
        <w:spacing w:line="360" w:lineRule="auto"/>
        <w:ind w:firstLine="480"/>
        <w:rPr>
          <w:rFonts w:hint="eastAsia" w:ascii="宋体" w:hAnsi="宋体" w:cs="宋体"/>
          <w:kern w:val="0"/>
          <w:lang w:val="zh-CN"/>
        </w:rPr>
      </w:pPr>
      <w:r>
        <w:rPr>
          <w:rFonts w:hint="eastAsia" w:ascii="宋体" w:hAnsi="宋体" w:cs="宋体"/>
          <w:kern w:val="0"/>
          <w:lang w:val="zh-CN"/>
        </w:rPr>
        <w:t>1</w:t>
      </w:r>
      <w:r>
        <w:rPr>
          <w:rFonts w:hint="eastAsia" w:ascii="宋体" w:hAnsi="宋体" w:cs="宋体"/>
          <w:kern w:val="0"/>
        </w:rPr>
        <w:t>.</w:t>
      </w:r>
      <w:r>
        <w:rPr>
          <w:rFonts w:hint="eastAsia" w:ascii="宋体" w:hAnsi="宋体" w:cs="宋体"/>
          <w:kern w:val="0"/>
          <w:lang w:val="zh-CN"/>
        </w:rPr>
        <w:t>签订本合同后，项目设计审查通过</w:t>
      </w:r>
      <w:r>
        <w:rPr>
          <w:rFonts w:hint="eastAsia" w:ascii="宋体" w:hAnsi="宋体" w:cs="宋体"/>
          <w:kern w:val="0"/>
        </w:rPr>
        <w:t>后，</w:t>
      </w:r>
      <w:r>
        <w:rPr>
          <w:rFonts w:hint="eastAsia" w:ascii="宋体" w:hAnsi="宋体" w:cs="宋体"/>
          <w:kern w:val="0"/>
          <w:lang w:val="zh-CN"/>
        </w:rPr>
        <w:t>支付合同总金额的80.00%；</w:t>
      </w:r>
      <w:r>
        <w:rPr>
          <w:rFonts w:hint="eastAsia" w:ascii="宋体" w:hAnsi="宋体" w:cs="宋体"/>
          <w:lang w:val="zh-CN"/>
        </w:rPr>
        <w:t>计</w:t>
      </w:r>
      <w:r>
        <w:rPr>
          <w:rFonts w:hint="eastAsia" w:ascii="宋体" w:hAnsi="宋体" w:cs="宋体"/>
          <w:kern w:val="0"/>
          <w:lang w:val="zh-CN"/>
        </w:rPr>
        <w:t>人民币</w:t>
      </w:r>
      <w:r>
        <w:rPr>
          <w:rFonts w:hint="eastAsia" w:ascii="宋体" w:hAnsi="宋体" w:cs="宋体"/>
          <w:u w:val="single"/>
          <w:lang w:val="zh-CN"/>
        </w:rPr>
        <w:t xml:space="preserve"> </w:t>
      </w:r>
      <w:r>
        <w:rPr>
          <w:rFonts w:hint="eastAsia" w:ascii="宋体" w:hAnsi="宋体" w:cs="宋体"/>
          <w:u w:val="single"/>
        </w:rPr>
        <w:t xml:space="preserve">       </w:t>
      </w:r>
      <w:r>
        <w:rPr>
          <w:rFonts w:hint="eastAsia" w:ascii="宋体" w:hAnsi="宋体" w:cs="宋体"/>
          <w:u w:val="single"/>
          <w:lang w:val="zh-CN"/>
        </w:rPr>
        <w:t xml:space="preserve"> </w:t>
      </w:r>
      <w:r>
        <w:rPr>
          <w:rFonts w:hint="eastAsia" w:ascii="宋体" w:hAnsi="宋体" w:cs="宋体"/>
          <w:u w:val="single"/>
        </w:rPr>
        <w:t xml:space="preserve">   </w:t>
      </w:r>
      <w:r>
        <w:rPr>
          <w:rFonts w:hint="eastAsia" w:ascii="宋体" w:hAnsi="宋体" w:cs="宋体"/>
          <w:lang w:val="zh-CN"/>
        </w:rPr>
        <w:t>（大写）</w:t>
      </w:r>
      <w:r>
        <w:rPr>
          <w:rFonts w:hint="eastAsia" w:ascii="宋体" w:hAnsi="宋体" w:cs="宋体"/>
          <w:u w:val="single"/>
          <w:lang w:val="zh-CN"/>
        </w:rPr>
        <w:t xml:space="preserve"> </w:t>
      </w:r>
      <w:r>
        <w:rPr>
          <w:rFonts w:hint="eastAsia" w:ascii="宋体" w:hAnsi="宋体" w:cs="宋体"/>
          <w:u w:val="single"/>
        </w:rPr>
        <w:t xml:space="preserve">       </w:t>
      </w:r>
      <w:r>
        <w:rPr>
          <w:rFonts w:hint="eastAsia" w:ascii="宋体" w:hAnsi="宋体" w:cs="宋体"/>
          <w:lang w:val="zh-CN"/>
        </w:rPr>
        <w:t>元整。</w:t>
      </w:r>
    </w:p>
    <w:p w14:paraId="37CD5C1C">
      <w:pPr>
        <w:autoSpaceDE w:val="0"/>
        <w:autoSpaceDN w:val="0"/>
        <w:adjustRightInd w:val="0"/>
        <w:spacing w:line="360" w:lineRule="auto"/>
        <w:ind w:firstLine="480"/>
        <w:rPr>
          <w:rFonts w:hint="eastAsia" w:ascii="宋体" w:hAnsi="宋体" w:cs="宋体"/>
          <w:kern w:val="0"/>
          <w:lang w:val="zh-CN"/>
        </w:rPr>
      </w:pPr>
      <w:r>
        <w:rPr>
          <w:rFonts w:hint="eastAsia" w:ascii="宋体" w:hAnsi="宋体" w:cs="宋体"/>
          <w:kern w:val="0"/>
          <w:lang w:val="zh-CN"/>
        </w:rPr>
        <w:t>2</w:t>
      </w:r>
      <w:r>
        <w:rPr>
          <w:rFonts w:hint="eastAsia" w:ascii="宋体" w:hAnsi="宋体" w:cs="宋体"/>
          <w:kern w:val="0"/>
        </w:rPr>
        <w:t>.</w:t>
      </w:r>
      <w:r>
        <w:rPr>
          <w:rFonts w:hint="eastAsia" w:ascii="宋体" w:hAnsi="宋体" w:cs="宋体"/>
          <w:kern w:val="0"/>
          <w:lang w:val="zh-CN"/>
        </w:rPr>
        <w:t>项目提交年度阶段性工作总结及成果图件，并通过成果验收后，支付合同总金额的20.00%；</w:t>
      </w:r>
      <w:r>
        <w:rPr>
          <w:rFonts w:hint="eastAsia" w:ascii="宋体" w:hAnsi="宋体" w:cs="宋体"/>
          <w:lang w:val="zh-CN"/>
        </w:rPr>
        <w:t>计</w:t>
      </w:r>
      <w:r>
        <w:rPr>
          <w:rFonts w:hint="eastAsia" w:ascii="宋体" w:hAnsi="宋体" w:cs="宋体"/>
          <w:kern w:val="0"/>
          <w:lang w:val="zh-CN"/>
        </w:rPr>
        <w:t>人民币</w:t>
      </w:r>
      <w:r>
        <w:rPr>
          <w:rFonts w:hint="eastAsia" w:ascii="宋体" w:hAnsi="宋体" w:cs="宋体"/>
          <w:u w:val="single"/>
          <w:lang w:val="zh-CN"/>
        </w:rPr>
        <w:t xml:space="preserve"> </w:t>
      </w:r>
      <w:r>
        <w:rPr>
          <w:rFonts w:hint="eastAsia" w:ascii="宋体" w:hAnsi="宋体" w:cs="宋体"/>
          <w:u w:val="single"/>
        </w:rPr>
        <w:t xml:space="preserve">          </w:t>
      </w:r>
      <w:r>
        <w:rPr>
          <w:rFonts w:hint="eastAsia" w:ascii="宋体" w:hAnsi="宋体" w:cs="宋体"/>
          <w:lang w:val="zh-CN"/>
        </w:rPr>
        <w:t>（大写）</w:t>
      </w:r>
      <w:r>
        <w:rPr>
          <w:rFonts w:hint="eastAsia" w:ascii="宋体" w:hAnsi="宋体" w:cs="宋体"/>
          <w:u w:val="single"/>
          <w:lang w:val="zh-CN"/>
        </w:rPr>
        <w:t xml:space="preserve"> </w:t>
      </w:r>
      <w:r>
        <w:rPr>
          <w:rFonts w:hint="eastAsia" w:ascii="宋体" w:hAnsi="宋体" w:cs="宋体"/>
          <w:u w:val="single"/>
        </w:rPr>
        <w:t xml:space="preserve">       </w:t>
      </w:r>
      <w:r>
        <w:rPr>
          <w:rFonts w:hint="eastAsia" w:ascii="宋体" w:hAnsi="宋体" w:cs="宋体"/>
          <w:lang w:val="zh-CN"/>
        </w:rPr>
        <w:t>元整。</w:t>
      </w:r>
    </w:p>
    <w:p w14:paraId="3150F726">
      <w:pPr>
        <w:autoSpaceDE w:val="0"/>
        <w:autoSpaceDN w:val="0"/>
        <w:adjustRightInd w:val="0"/>
        <w:spacing w:line="360" w:lineRule="auto"/>
        <w:ind w:firstLine="482"/>
        <w:rPr>
          <w:rFonts w:hint="eastAsia" w:ascii="宋体" w:hAnsi="宋体" w:cs="宋体"/>
          <w:b/>
          <w:bCs/>
          <w:kern w:val="0"/>
        </w:rPr>
      </w:pPr>
      <w:r>
        <w:rPr>
          <w:rFonts w:hint="eastAsia" w:ascii="宋体" w:hAnsi="宋体" w:cs="宋体"/>
          <w:b/>
          <w:bCs/>
          <w:kern w:val="0"/>
          <w:lang w:val="zh-CN"/>
        </w:rPr>
        <w:t>五、合同的变更、终止与转让</w:t>
      </w:r>
    </w:p>
    <w:p w14:paraId="6F744350">
      <w:pPr>
        <w:autoSpaceDE w:val="0"/>
        <w:autoSpaceDN w:val="0"/>
        <w:adjustRightInd w:val="0"/>
        <w:spacing w:line="360" w:lineRule="auto"/>
        <w:ind w:firstLine="480"/>
        <w:rPr>
          <w:rFonts w:hint="eastAsia" w:ascii="宋体" w:hAnsi="宋体" w:cs="宋体"/>
          <w:kern w:val="0"/>
          <w:lang w:val="zh-CN"/>
        </w:rPr>
      </w:pPr>
      <w:r>
        <w:rPr>
          <w:rFonts w:hint="eastAsia" w:ascii="宋体" w:hAnsi="宋体" w:cs="宋体"/>
          <w:kern w:val="0"/>
        </w:rPr>
        <w:t>1.</w:t>
      </w:r>
      <w:r>
        <w:rPr>
          <w:rFonts w:hint="eastAsia" w:ascii="宋体" w:hAnsi="宋体" w:cs="宋体"/>
          <w:kern w:val="0"/>
          <w:lang w:val="zh-CN"/>
        </w:rPr>
        <w:t>除《中华人民共和国政府采购法》第</w:t>
      </w:r>
      <w:r>
        <w:rPr>
          <w:rFonts w:hint="eastAsia" w:ascii="宋体" w:hAnsi="宋体" w:cs="宋体"/>
          <w:kern w:val="0"/>
        </w:rPr>
        <w:t>50</w:t>
      </w:r>
      <w:r>
        <w:rPr>
          <w:rFonts w:hint="eastAsia" w:ascii="宋体" w:hAnsi="宋体" w:cs="宋体"/>
          <w:kern w:val="0"/>
          <w:lang w:val="zh-CN"/>
        </w:rPr>
        <w:t>条规定的情形外，本合同一经签订，甲乙双方不得擅自变更、中止或终止。</w:t>
      </w:r>
    </w:p>
    <w:p w14:paraId="7F8D2984">
      <w:pPr>
        <w:spacing w:line="360" w:lineRule="auto"/>
        <w:ind w:firstLine="480"/>
        <w:rPr>
          <w:rFonts w:hint="eastAsia" w:ascii="宋体" w:hAnsi="宋体"/>
        </w:rPr>
      </w:pPr>
      <w:r>
        <w:rPr>
          <w:rFonts w:hint="eastAsia" w:ascii="宋体" w:hAnsi="宋体"/>
        </w:rPr>
        <w:t>2.</w:t>
      </w:r>
      <w:r>
        <w:rPr>
          <w:rFonts w:ascii="宋体" w:hAnsi="宋体"/>
        </w:rPr>
        <w:t>政府采购合同不能转让</w:t>
      </w:r>
    </w:p>
    <w:p w14:paraId="34CC9A20">
      <w:pPr>
        <w:spacing w:line="360" w:lineRule="auto"/>
        <w:ind w:firstLine="480"/>
        <w:rPr>
          <w:rFonts w:hint="eastAsia"/>
        </w:rPr>
      </w:pPr>
      <w:r>
        <w:rPr>
          <w:rFonts w:ascii="宋体" w:hAnsi="宋体"/>
        </w:rPr>
        <w:t>经</w:t>
      </w:r>
      <w:r>
        <w:rPr>
          <w:rFonts w:hint="eastAsia" w:ascii="宋体" w:hAnsi="宋体"/>
        </w:rPr>
        <w:t>甲方</w:t>
      </w:r>
      <w:r>
        <w:rPr>
          <w:rFonts w:ascii="宋体" w:hAnsi="宋体"/>
        </w:rPr>
        <w:t>书面同意</w:t>
      </w:r>
      <w:r>
        <w:rPr>
          <w:rFonts w:hint="eastAsia" w:ascii="宋体" w:hAnsi="宋体"/>
        </w:rPr>
        <w:t>乙</w:t>
      </w:r>
      <w:r>
        <w:rPr>
          <w:rFonts w:ascii="宋体" w:hAnsi="宋体"/>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rPr>
        <w:t>乙</w:t>
      </w:r>
      <w:r>
        <w:rPr>
          <w:rFonts w:ascii="宋体" w:hAnsi="宋体"/>
        </w:rPr>
        <w:t>方共同对</w:t>
      </w:r>
      <w:r>
        <w:rPr>
          <w:rFonts w:hint="eastAsia" w:ascii="宋体" w:hAnsi="宋体"/>
        </w:rPr>
        <w:t>甲</w:t>
      </w:r>
      <w:r>
        <w:rPr>
          <w:rFonts w:ascii="宋体" w:hAnsi="宋体"/>
        </w:rPr>
        <w:t>方连带承担合同的责任和义务。</w:t>
      </w:r>
    </w:p>
    <w:p w14:paraId="208116B5">
      <w:pPr>
        <w:autoSpaceDE w:val="0"/>
        <w:autoSpaceDN w:val="0"/>
        <w:adjustRightInd w:val="0"/>
        <w:spacing w:line="360" w:lineRule="auto"/>
        <w:ind w:firstLine="482"/>
        <w:rPr>
          <w:rFonts w:hint="eastAsia" w:ascii="宋体" w:hAnsi="宋体" w:cs="宋体"/>
          <w:b/>
          <w:bCs/>
          <w:kern w:val="0"/>
        </w:rPr>
      </w:pPr>
      <w:r>
        <w:rPr>
          <w:rFonts w:hint="eastAsia" w:ascii="宋体" w:hAnsi="宋体" w:cs="宋体"/>
          <w:b/>
          <w:bCs/>
          <w:kern w:val="0"/>
          <w:lang w:val="zh-CN"/>
        </w:rPr>
        <w:t>六、违约责任</w:t>
      </w:r>
    </w:p>
    <w:p w14:paraId="189C1FCA">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1.甲方违约：若甲方无正当理由逾期支付合同款项，每逾期一日，应向乙方支付应付未付款项</w:t>
      </w:r>
      <w:r>
        <w:rPr>
          <w:rFonts w:hint="eastAsia" w:ascii="宋体" w:hAnsi="宋体" w:cs="宋体"/>
          <w:kern w:val="0"/>
          <w:u w:val="single"/>
        </w:rPr>
        <w:t xml:space="preserve">     </w:t>
      </w:r>
      <w:r>
        <w:rPr>
          <w:rFonts w:hint="eastAsia" w:ascii="宋体" w:hAnsi="宋体" w:cs="宋体"/>
          <w:kern w:val="0"/>
        </w:rPr>
        <w:t>的违约金。</w:t>
      </w:r>
    </w:p>
    <w:p w14:paraId="6417FD76">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2. 乙方违约：</w:t>
      </w:r>
    </w:p>
    <w:p w14:paraId="74535837">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（1）若乙方逾期提交成果，每逾期一日，应向甲方支付合同总金额</w:t>
      </w:r>
      <w:r>
        <w:rPr>
          <w:rFonts w:hint="eastAsia" w:ascii="宋体" w:hAnsi="宋体" w:cs="宋体"/>
          <w:kern w:val="0"/>
          <w:u w:val="single"/>
        </w:rPr>
        <w:t xml:space="preserve">     </w:t>
      </w:r>
      <w:r>
        <w:rPr>
          <w:rFonts w:hint="eastAsia" w:ascii="宋体" w:hAnsi="宋体" w:cs="宋体"/>
          <w:kern w:val="0"/>
        </w:rPr>
        <w:t>的违约金；逾期超过</w:t>
      </w:r>
      <w:r>
        <w:rPr>
          <w:rFonts w:hint="eastAsia" w:ascii="宋体" w:hAnsi="宋体" w:cs="宋体"/>
          <w:kern w:val="0"/>
          <w:u w:val="single"/>
        </w:rPr>
        <w:t xml:space="preserve">     </w:t>
      </w:r>
      <w:r>
        <w:rPr>
          <w:rFonts w:hint="eastAsia" w:ascii="宋体" w:hAnsi="宋体" w:cs="宋体"/>
          <w:kern w:val="0"/>
        </w:rPr>
        <w:t>日的，甲方有权解除合同。</w:t>
      </w:r>
    </w:p>
    <w:p w14:paraId="4DCCBB1B">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（2）若乙方提交的成果质量不符合约定，除无偿返工外，还应赔偿因此给甲方造成的直接经济损失。</w:t>
      </w:r>
    </w:p>
    <w:p w14:paraId="6B280F29">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（3）若乙方擅自转包或分包项目，甲方有权立即解除合同，并要求乙方支付合同总额</w:t>
      </w:r>
      <w:r>
        <w:rPr>
          <w:rFonts w:hint="eastAsia" w:ascii="宋体" w:hAnsi="宋体" w:cs="宋体"/>
          <w:kern w:val="0"/>
          <w:u w:val="single"/>
        </w:rPr>
        <w:t xml:space="preserve">      </w:t>
      </w:r>
      <w:r>
        <w:rPr>
          <w:rFonts w:hint="eastAsia" w:ascii="宋体" w:hAnsi="宋体" w:cs="宋体"/>
          <w:kern w:val="0"/>
        </w:rPr>
        <w:t>%的违约金。</w:t>
      </w:r>
    </w:p>
    <w:p w14:paraId="162EEEA6">
      <w:pPr>
        <w:autoSpaceDE w:val="0"/>
        <w:autoSpaceDN w:val="0"/>
        <w:adjustRightInd w:val="0"/>
        <w:spacing w:line="360" w:lineRule="auto"/>
        <w:ind w:firstLine="482"/>
        <w:rPr>
          <w:rFonts w:hint="eastAsia" w:ascii="宋体" w:hAnsi="宋体" w:cs="宋体"/>
          <w:b/>
          <w:bCs/>
          <w:kern w:val="0"/>
        </w:rPr>
      </w:pPr>
      <w:r>
        <w:rPr>
          <w:rFonts w:hint="eastAsia" w:ascii="宋体" w:hAnsi="宋体" w:cs="宋体"/>
          <w:b/>
          <w:bCs/>
          <w:kern w:val="0"/>
          <w:lang w:val="zh-CN"/>
        </w:rPr>
        <w:t>七、不可抗力</w:t>
      </w:r>
    </w:p>
    <w:p w14:paraId="2B566EB5">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1.</w:t>
      </w:r>
      <w:r>
        <w:rPr>
          <w:rFonts w:hint="eastAsia" w:ascii="宋体" w:hAnsi="宋体" w:cs="宋体"/>
          <w:kern w:val="0"/>
          <w:lang w:val="zh-CN"/>
        </w:rPr>
        <w:t>不可抗力使合同的某些内容有变更必要的，双方应通过协商在</w:t>
      </w:r>
      <w:r>
        <w:rPr>
          <w:rFonts w:hint="eastAsia" w:ascii="宋体" w:hAnsi="宋体" w:cs="宋体"/>
          <w:kern w:val="0"/>
          <w:u w:val="single"/>
        </w:rPr>
        <w:t xml:space="preserve">   </w:t>
      </w:r>
      <w:r>
        <w:rPr>
          <w:rFonts w:hint="eastAsia" w:ascii="宋体" w:hAnsi="宋体" w:cs="宋体"/>
          <w:kern w:val="0"/>
          <w:lang w:val="zh-CN"/>
        </w:rPr>
        <w:t>天内达成进一步履行合同的协议，因不可抗力致使合同不能履行的，合同终止。</w:t>
      </w:r>
    </w:p>
    <w:p w14:paraId="7F8BE694">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2.</w:t>
      </w:r>
      <w:r>
        <w:rPr>
          <w:rFonts w:hint="eastAsia" w:ascii="宋体" w:hAnsi="宋体" w:cs="宋体"/>
          <w:kern w:val="0"/>
          <w:lang w:val="zh-CN"/>
        </w:rPr>
        <w:t>除法律、法规规定的不可抗力情形外，双方约定出现</w:t>
      </w:r>
      <w:r>
        <w:rPr>
          <w:rFonts w:hint="eastAsia" w:ascii="宋体" w:hAnsi="宋体" w:cs="宋体"/>
          <w:kern w:val="0"/>
          <w:u w:val="single"/>
        </w:rPr>
        <w:t xml:space="preserve">       </w:t>
      </w:r>
      <w:r>
        <w:rPr>
          <w:rFonts w:hint="eastAsia" w:ascii="宋体" w:hAnsi="宋体" w:cs="宋体"/>
          <w:kern w:val="0"/>
          <w:lang w:val="zh-CN"/>
        </w:rPr>
        <w:t>情况亦视为不可抗力。</w:t>
      </w:r>
    </w:p>
    <w:p w14:paraId="3E6D0F0E">
      <w:pPr>
        <w:autoSpaceDE w:val="0"/>
        <w:autoSpaceDN w:val="0"/>
        <w:adjustRightInd w:val="0"/>
        <w:spacing w:line="360" w:lineRule="auto"/>
        <w:ind w:firstLine="482"/>
        <w:rPr>
          <w:rFonts w:hint="eastAsia" w:ascii="宋体" w:hAnsi="宋体" w:cs="宋体"/>
          <w:b/>
          <w:bCs/>
          <w:kern w:val="0"/>
          <w:lang w:val="zh-CN"/>
        </w:rPr>
      </w:pPr>
      <w:r>
        <w:rPr>
          <w:rFonts w:hint="eastAsia" w:ascii="宋体" w:hAnsi="宋体" w:cs="宋体"/>
          <w:b/>
          <w:bCs/>
          <w:kern w:val="0"/>
          <w:lang w:val="zh-CN"/>
        </w:rPr>
        <w:t>八、知识产权：</w:t>
      </w:r>
    </w:p>
    <w:p w14:paraId="481A61B3">
      <w:pPr>
        <w:autoSpaceDE w:val="0"/>
        <w:autoSpaceDN w:val="0"/>
        <w:adjustRightInd w:val="0"/>
        <w:spacing w:line="360" w:lineRule="auto"/>
        <w:ind w:firstLine="480"/>
        <w:rPr>
          <w:rFonts w:ascii="宋体" w:hAnsi="宋体" w:cs="宋体"/>
          <w:kern w:val="0"/>
        </w:rPr>
      </w:pPr>
      <w:r>
        <w:rPr>
          <w:rFonts w:hint="eastAsia" w:ascii="宋体" w:hAnsi="宋体" w:cs="宋体"/>
          <w:kern w:val="0"/>
        </w:rPr>
        <w:t>1.</w:t>
      </w:r>
      <w:r>
        <w:rPr>
          <w:rFonts w:ascii="宋体" w:hAnsi="宋体" w:cs="宋体"/>
          <w:kern w:val="0"/>
        </w:rPr>
        <w:t xml:space="preserve"> 乙方在履行本合同过程中形成的一切原始资料、图件、数据、报告等成果，其知识产权归甲方所有。</w:t>
      </w:r>
    </w:p>
    <w:p w14:paraId="365C0625">
      <w:pPr>
        <w:autoSpaceDE w:val="0"/>
        <w:autoSpaceDN w:val="0"/>
        <w:adjustRightInd w:val="0"/>
        <w:spacing w:line="360" w:lineRule="auto"/>
        <w:ind w:firstLine="480"/>
        <w:rPr>
          <w:rFonts w:ascii="宋体" w:hAnsi="宋体" w:cs="宋体"/>
          <w:kern w:val="0"/>
        </w:rPr>
      </w:pPr>
      <w:r>
        <w:rPr>
          <w:rFonts w:hint="eastAsia" w:ascii="宋体" w:hAnsi="宋体" w:cs="宋体"/>
          <w:kern w:val="0"/>
        </w:rPr>
        <w:t>2.</w:t>
      </w:r>
      <w:r>
        <w:rPr>
          <w:rFonts w:ascii="宋体" w:hAnsi="宋体" w:cs="宋体"/>
          <w:kern w:val="0"/>
        </w:rPr>
        <w:t xml:space="preserve"> 乙方享有成果的署名权，但发表、转让或以其他方式使用项目成果须经甲方书面同意。</w:t>
      </w:r>
    </w:p>
    <w:p w14:paraId="5EA8B090">
      <w:pPr>
        <w:autoSpaceDE w:val="0"/>
        <w:autoSpaceDN w:val="0"/>
        <w:adjustRightInd w:val="0"/>
        <w:spacing w:line="360" w:lineRule="auto"/>
        <w:ind w:firstLine="480"/>
        <w:rPr>
          <w:rFonts w:ascii="宋体" w:hAnsi="宋体" w:cs="宋体"/>
          <w:kern w:val="0"/>
        </w:rPr>
      </w:pPr>
      <w:r>
        <w:rPr>
          <w:rFonts w:hint="eastAsia" w:ascii="宋体" w:hAnsi="宋体" w:cs="宋体"/>
          <w:kern w:val="0"/>
        </w:rPr>
        <w:t>3.</w:t>
      </w:r>
      <w:r>
        <w:rPr>
          <w:rFonts w:ascii="宋体" w:hAnsi="宋体" w:cs="宋体"/>
          <w:kern w:val="0"/>
        </w:rPr>
        <w:t xml:space="preserve"> 乙方应严格遵守国家有关保密规定，对涉及的涉密地质资料负有保密义务。</w:t>
      </w:r>
    </w:p>
    <w:p w14:paraId="0A70EDB6">
      <w:pPr>
        <w:autoSpaceDE w:val="0"/>
        <w:autoSpaceDN w:val="0"/>
        <w:adjustRightInd w:val="0"/>
        <w:spacing w:line="360" w:lineRule="auto"/>
        <w:ind w:firstLine="482"/>
        <w:rPr>
          <w:rFonts w:ascii="宋体" w:hAnsi="宋体" w:cs="宋体"/>
          <w:b/>
          <w:bCs/>
          <w:kern w:val="0"/>
          <w:u w:val="single"/>
        </w:rPr>
      </w:pPr>
      <w:r>
        <w:rPr>
          <w:rFonts w:hint="eastAsia" w:ascii="宋体" w:hAnsi="宋体" w:cs="宋体"/>
          <w:b/>
          <w:bCs/>
          <w:kern w:val="0"/>
          <w:lang w:val="zh-CN"/>
        </w:rPr>
        <w:t>九、其他约定：</w:t>
      </w:r>
      <w:r>
        <w:rPr>
          <w:rFonts w:hint="eastAsia" w:ascii="宋体" w:hAnsi="宋体" w:cs="宋体"/>
          <w:b/>
          <w:bCs/>
          <w:kern w:val="0"/>
          <w:u w:val="single"/>
        </w:rPr>
        <w:t xml:space="preserve">                    </w:t>
      </w:r>
    </w:p>
    <w:p w14:paraId="65A92D03">
      <w:pPr>
        <w:autoSpaceDE w:val="0"/>
        <w:autoSpaceDN w:val="0"/>
        <w:adjustRightInd w:val="0"/>
        <w:spacing w:line="360" w:lineRule="auto"/>
        <w:ind w:firstLine="482"/>
        <w:rPr>
          <w:rFonts w:hint="eastAsia" w:ascii="宋体" w:hAnsi="宋体" w:cs="宋体"/>
          <w:b/>
          <w:bCs/>
          <w:kern w:val="0"/>
        </w:rPr>
      </w:pPr>
      <w:r>
        <w:rPr>
          <w:rFonts w:hint="eastAsia" w:ascii="宋体" w:hAnsi="宋体" w:cs="宋体"/>
          <w:b/>
          <w:bCs/>
          <w:kern w:val="0"/>
          <w:lang w:val="zh-CN"/>
        </w:rPr>
        <w:t>十、合同争议解决</w:t>
      </w:r>
    </w:p>
    <w:p w14:paraId="351B8A0B">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1.因履行本合同引起的或与本合同有关的争议，甲乙双方应首先通过友好协商解决，如果协商不能解决，可向甲方所在地人民法院提起诉讼。</w:t>
      </w:r>
    </w:p>
    <w:p w14:paraId="6C277D5A">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2.</w:t>
      </w:r>
      <w:r>
        <w:rPr>
          <w:rFonts w:hint="eastAsia" w:ascii="宋体" w:hAnsi="宋体" w:cs="宋体"/>
          <w:kern w:val="0"/>
          <w:lang w:val="zh-CN"/>
        </w:rPr>
        <w:t>诉讼期间，本合同继续履行。</w:t>
      </w:r>
    </w:p>
    <w:p w14:paraId="77FEE49E">
      <w:pPr>
        <w:autoSpaceDE w:val="0"/>
        <w:autoSpaceDN w:val="0"/>
        <w:adjustRightInd w:val="0"/>
        <w:spacing w:line="360" w:lineRule="auto"/>
        <w:ind w:firstLine="482"/>
        <w:rPr>
          <w:rFonts w:hint="eastAsia" w:ascii="宋体" w:hAnsi="宋体" w:cs="宋体"/>
          <w:b/>
          <w:bCs/>
          <w:kern w:val="0"/>
        </w:rPr>
      </w:pPr>
      <w:r>
        <w:rPr>
          <w:rFonts w:hint="eastAsia" w:ascii="宋体" w:hAnsi="宋体" w:cs="宋体"/>
          <w:b/>
          <w:bCs/>
          <w:kern w:val="0"/>
          <w:lang w:val="zh-CN"/>
        </w:rPr>
        <w:t>十一、合同生效及其它</w:t>
      </w:r>
      <w:r>
        <w:rPr>
          <w:rFonts w:hint="eastAsia" w:ascii="宋体" w:hAnsi="宋体" w:cs="宋体"/>
          <w:b/>
          <w:bCs/>
          <w:kern w:val="0"/>
        </w:rPr>
        <w:t>：</w:t>
      </w:r>
    </w:p>
    <w:p w14:paraId="251D97C8">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1.本合同一式</w:t>
      </w:r>
      <w:r>
        <w:rPr>
          <w:rFonts w:hint="eastAsia" w:ascii="宋体" w:hAnsi="宋体" w:cs="宋体"/>
          <w:kern w:val="0"/>
          <w:u w:val="single"/>
        </w:rPr>
        <w:t xml:space="preserve">     </w:t>
      </w:r>
      <w:r>
        <w:rPr>
          <w:rFonts w:hint="eastAsia" w:ascii="宋体" w:hAnsi="宋体" w:cs="宋体"/>
          <w:kern w:val="0"/>
        </w:rPr>
        <w:t>份，甲方</w:t>
      </w:r>
      <w:r>
        <w:rPr>
          <w:rFonts w:hint="eastAsia" w:ascii="宋体" w:hAnsi="宋体" w:cs="宋体"/>
          <w:kern w:val="0"/>
          <w:u w:val="single"/>
        </w:rPr>
        <w:t xml:space="preserve">     </w:t>
      </w:r>
      <w:r>
        <w:rPr>
          <w:rFonts w:hint="eastAsia" w:ascii="宋体" w:hAnsi="宋体" w:cs="宋体"/>
          <w:kern w:val="0"/>
        </w:rPr>
        <w:t>份，乙方</w:t>
      </w:r>
      <w:r>
        <w:rPr>
          <w:rFonts w:hint="eastAsia" w:ascii="宋体" w:hAnsi="宋体" w:cs="宋体"/>
          <w:kern w:val="0"/>
          <w:u w:val="single"/>
        </w:rPr>
        <w:t xml:space="preserve">     </w:t>
      </w:r>
      <w:r>
        <w:rPr>
          <w:rFonts w:hint="eastAsia" w:ascii="宋体" w:hAnsi="宋体" w:cs="宋体"/>
          <w:kern w:val="0"/>
        </w:rPr>
        <w:t>份 ，采购代理机构</w:t>
      </w:r>
      <w:r>
        <w:rPr>
          <w:rFonts w:hint="eastAsia" w:ascii="宋体" w:hAnsi="宋体" w:cs="宋体"/>
          <w:kern w:val="0"/>
          <w:u w:val="single"/>
        </w:rPr>
        <w:t xml:space="preserve">    </w:t>
      </w:r>
      <w:r>
        <w:rPr>
          <w:rFonts w:hint="eastAsia" w:ascii="宋体" w:hAnsi="宋体" w:cs="宋体"/>
          <w:kern w:val="0"/>
        </w:rPr>
        <w:t>份。经双方签字，并加盖公章即为生效。</w:t>
      </w:r>
    </w:p>
    <w:p w14:paraId="21D4C952">
      <w:pPr>
        <w:autoSpaceDE w:val="0"/>
        <w:autoSpaceDN w:val="0"/>
        <w:adjustRightInd w:val="0"/>
        <w:spacing w:line="360" w:lineRule="auto"/>
        <w:ind w:firstLine="480"/>
        <w:rPr>
          <w:rFonts w:ascii="Calibri" w:hAnsi="Calibri" w:cs="Calibri"/>
          <w:kern w:val="0"/>
        </w:rPr>
      </w:pPr>
      <w:r>
        <w:rPr>
          <w:rFonts w:hint="eastAsia" w:ascii="宋体" w:hAnsi="宋体" w:cs="宋体"/>
          <w:kern w:val="0"/>
        </w:rPr>
        <w:t>2.</w:t>
      </w:r>
      <w:r>
        <w:rPr>
          <w:rFonts w:hint="eastAsia" w:ascii="宋体" w:hAnsi="宋体" w:cs="宋体"/>
          <w:kern w:val="0"/>
          <w:lang w:val="zh-CN"/>
        </w:rPr>
        <w:t>本合同未尽事宜，按《</w:t>
      </w:r>
      <w:r>
        <w:rPr>
          <w:rFonts w:hint="eastAsia" w:ascii="宋体" w:hAnsi="宋体" w:cs="宋体"/>
        </w:rPr>
        <w:t>中华人民共和国民法典</w:t>
      </w:r>
      <w:r>
        <w:rPr>
          <w:rFonts w:hint="eastAsia" w:ascii="宋体" w:hAnsi="宋体" w:cs="宋体"/>
          <w:kern w:val="0"/>
          <w:lang w:val="zh-CN"/>
        </w:rPr>
        <w:t>》有关规定处理。</w:t>
      </w:r>
    </w:p>
    <w:p w14:paraId="1D8C3F31">
      <w:pPr>
        <w:autoSpaceDE w:val="0"/>
        <w:autoSpaceDN w:val="0"/>
        <w:adjustRightInd w:val="0"/>
        <w:ind w:firstLine="482"/>
        <w:rPr>
          <w:rFonts w:ascii="Calibri" w:hAnsi="Calibri" w:cs="Calibri"/>
          <w:b/>
          <w:kern w:val="0"/>
        </w:rPr>
      </w:pPr>
      <w:r>
        <w:rPr>
          <w:rFonts w:hint="eastAsia" w:ascii="宋体" w:hAnsi="Calibri" w:cs="宋体"/>
          <w:b/>
          <w:kern w:val="0"/>
          <w:lang w:val="zh-CN"/>
        </w:rPr>
        <w:t>甲方（盖章）：</w:t>
      </w:r>
      <w:r>
        <w:rPr>
          <w:rFonts w:ascii="Calibri" w:hAnsi="Calibri" w:cs="Calibri"/>
          <w:b/>
          <w:kern w:val="0"/>
        </w:rPr>
        <w:t xml:space="preserve">                  </w:t>
      </w:r>
      <w:r>
        <w:rPr>
          <w:rFonts w:hint="eastAsia" w:ascii="Calibri" w:hAnsi="Calibri" w:cs="Calibri"/>
          <w:b/>
          <w:kern w:val="0"/>
        </w:rPr>
        <w:t xml:space="preserve">       </w:t>
      </w:r>
      <w:r>
        <w:rPr>
          <w:rFonts w:hint="eastAsia" w:ascii="宋体" w:hAnsi="Calibri" w:cs="宋体"/>
          <w:b/>
          <w:kern w:val="0"/>
          <w:lang w:val="zh-CN"/>
        </w:rPr>
        <w:t>乙方（盖章）：</w:t>
      </w:r>
    </w:p>
    <w:p w14:paraId="5CF0BFE8">
      <w:pPr>
        <w:autoSpaceDE w:val="0"/>
        <w:autoSpaceDN w:val="0"/>
        <w:adjustRightInd w:val="0"/>
        <w:spacing w:line="360" w:lineRule="auto"/>
        <w:ind w:firstLine="482"/>
        <w:rPr>
          <w:rFonts w:ascii="Calibri" w:hAnsi="Calibri" w:cs="Calibri"/>
          <w:b/>
          <w:kern w:val="0"/>
        </w:rPr>
      </w:pPr>
      <w:r>
        <w:rPr>
          <w:rFonts w:hint="eastAsia" w:ascii="宋体" w:hAnsi="Calibri" w:cs="宋体"/>
          <w:b/>
          <w:kern w:val="0"/>
          <w:lang w:val="zh-CN"/>
        </w:rPr>
        <w:t>法定代表人或委托代理人</w:t>
      </w:r>
      <w:r>
        <w:rPr>
          <w:rFonts w:hint="eastAsia" w:ascii="宋体" w:hAnsi="Calibri" w:cs="宋体"/>
          <w:b/>
          <w:kern w:val="0"/>
        </w:rPr>
        <w:t>：</w:t>
      </w:r>
      <w:r>
        <w:rPr>
          <w:rFonts w:ascii="Calibri" w:hAnsi="Calibri" w:cs="Calibri"/>
          <w:b/>
          <w:kern w:val="0"/>
        </w:rPr>
        <w:t xml:space="preserve">      </w:t>
      </w:r>
      <w:r>
        <w:rPr>
          <w:rFonts w:hint="eastAsia" w:ascii="Calibri" w:hAnsi="Calibri" w:cs="Calibri"/>
          <w:b/>
          <w:kern w:val="0"/>
        </w:rPr>
        <w:t xml:space="preserve">         </w:t>
      </w:r>
      <w:r>
        <w:rPr>
          <w:rFonts w:hint="eastAsia" w:ascii="宋体" w:hAnsi="Calibri" w:cs="宋体"/>
          <w:b/>
          <w:kern w:val="0"/>
          <w:lang w:val="zh-CN"/>
        </w:rPr>
        <w:t>法定代表人或委托代理人</w:t>
      </w:r>
      <w:r>
        <w:rPr>
          <w:rFonts w:hint="eastAsia" w:ascii="宋体" w:hAnsi="Calibri" w:cs="宋体"/>
          <w:b/>
          <w:kern w:val="0"/>
        </w:rPr>
        <w:t>：</w:t>
      </w:r>
    </w:p>
    <w:p w14:paraId="19583C0B">
      <w:pPr>
        <w:autoSpaceDE w:val="0"/>
        <w:autoSpaceDN w:val="0"/>
        <w:adjustRightInd w:val="0"/>
        <w:spacing w:line="360" w:lineRule="auto"/>
        <w:ind w:firstLine="482"/>
        <w:rPr>
          <w:rFonts w:hint="eastAsia" w:ascii="Calibri" w:hAnsi="Calibri" w:cs="Calibri"/>
          <w:b/>
          <w:kern w:val="0"/>
        </w:rPr>
      </w:pPr>
      <w:r>
        <w:rPr>
          <w:rFonts w:ascii="Calibri" w:hAnsi="Calibri" w:cs="Calibri"/>
          <w:b/>
          <w:kern w:val="0"/>
        </w:rPr>
        <w:t xml:space="preserve">           </w:t>
      </w:r>
      <w:r>
        <w:rPr>
          <w:rFonts w:hint="eastAsia" w:ascii="Calibri" w:hAnsi="Calibri" w:cs="Calibri"/>
          <w:b/>
          <w:kern w:val="0"/>
        </w:rPr>
        <w:t xml:space="preserve"> </w:t>
      </w:r>
      <w:r>
        <w:rPr>
          <w:rFonts w:ascii="Calibri" w:hAnsi="Calibri" w:cs="Calibri"/>
          <w:b/>
          <w:kern w:val="0"/>
        </w:rPr>
        <w:t xml:space="preserve">  </w:t>
      </w:r>
      <w:r>
        <w:rPr>
          <w:rFonts w:hint="eastAsia" w:ascii="Calibri" w:hAnsi="Calibri" w:cs="Calibri"/>
          <w:b/>
          <w:kern w:val="0"/>
        </w:rPr>
        <w:t xml:space="preserve">                        </w:t>
      </w:r>
      <w:r>
        <w:rPr>
          <w:rFonts w:ascii="Calibri" w:hAnsi="Calibri" w:cs="Calibri"/>
          <w:b/>
          <w:kern w:val="0"/>
        </w:rPr>
        <w:t xml:space="preserve"> </w:t>
      </w:r>
      <w:r>
        <w:rPr>
          <w:rFonts w:hint="eastAsia" w:ascii="宋体" w:hAnsi="Calibri" w:cs="宋体"/>
          <w:b/>
          <w:kern w:val="0"/>
          <w:lang w:val="zh-CN"/>
        </w:rPr>
        <w:t>开户银行：</w:t>
      </w:r>
      <w:r>
        <w:rPr>
          <w:rFonts w:ascii="Calibri" w:hAnsi="Calibri" w:cs="Calibri"/>
          <w:b/>
          <w:kern w:val="0"/>
        </w:rPr>
        <w:t xml:space="preserve">     </w:t>
      </w:r>
    </w:p>
    <w:p w14:paraId="69768648">
      <w:pPr>
        <w:autoSpaceDE w:val="0"/>
        <w:autoSpaceDN w:val="0"/>
        <w:adjustRightInd w:val="0"/>
        <w:spacing w:line="360" w:lineRule="auto"/>
        <w:ind w:firstLine="482"/>
        <w:rPr>
          <w:rFonts w:ascii="Calibri" w:hAnsi="Calibri" w:cs="Calibri"/>
          <w:b/>
          <w:kern w:val="0"/>
        </w:rPr>
      </w:pPr>
      <w:r>
        <w:rPr>
          <w:rFonts w:hint="eastAsia" w:ascii="宋体" w:hAnsi="Calibri" w:cs="宋体"/>
          <w:b/>
          <w:kern w:val="0"/>
          <w:lang w:val="zh-CN"/>
        </w:rPr>
        <w:t>联系电话：</w:t>
      </w:r>
      <w:r>
        <w:rPr>
          <w:rFonts w:ascii="Calibri" w:hAnsi="Calibri" w:cs="Calibri"/>
          <w:b/>
          <w:kern w:val="0"/>
        </w:rPr>
        <w:t xml:space="preserve">                   </w:t>
      </w:r>
      <w:r>
        <w:rPr>
          <w:rFonts w:hint="eastAsia" w:ascii="Calibri" w:hAnsi="Calibri" w:cs="Calibri"/>
          <w:b/>
          <w:kern w:val="0"/>
        </w:rPr>
        <w:t xml:space="preserve">        </w:t>
      </w:r>
      <w:r>
        <w:rPr>
          <w:rFonts w:ascii="Calibri" w:hAnsi="Calibri" w:cs="Calibri"/>
          <w:b/>
          <w:kern w:val="0"/>
        </w:rPr>
        <w:t xml:space="preserve">  </w:t>
      </w:r>
      <w:r>
        <w:rPr>
          <w:rFonts w:hint="eastAsia" w:ascii="宋体" w:hAnsi="Calibri" w:cs="宋体"/>
          <w:b/>
          <w:kern w:val="0"/>
          <w:lang w:val="zh-CN"/>
        </w:rPr>
        <w:t>账号：</w:t>
      </w:r>
    </w:p>
    <w:p w14:paraId="15504BB0">
      <w:pPr>
        <w:autoSpaceDE w:val="0"/>
        <w:autoSpaceDN w:val="0"/>
        <w:adjustRightInd w:val="0"/>
        <w:spacing w:line="360" w:lineRule="auto"/>
        <w:ind w:firstLine="482"/>
        <w:rPr>
          <w:rFonts w:hint="eastAsia" w:ascii="Calibri" w:hAnsi="Calibri" w:cs="Calibri"/>
          <w:b/>
          <w:kern w:val="0"/>
        </w:rPr>
      </w:pPr>
      <w:r>
        <w:rPr>
          <w:rFonts w:ascii="Calibri" w:hAnsi="Calibri" w:cs="Calibri"/>
          <w:b/>
          <w:kern w:val="0"/>
        </w:rPr>
        <w:t xml:space="preserve">                              </w:t>
      </w:r>
      <w:r>
        <w:rPr>
          <w:rFonts w:hint="eastAsia" w:ascii="Calibri" w:hAnsi="Calibri" w:cs="Calibri"/>
          <w:b/>
          <w:kern w:val="0"/>
        </w:rPr>
        <w:t xml:space="preserve">        </w:t>
      </w:r>
      <w:r>
        <w:rPr>
          <w:rFonts w:ascii="Calibri" w:hAnsi="Calibri" w:cs="Calibri"/>
          <w:b/>
          <w:kern w:val="0"/>
        </w:rPr>
        <w:t xml:space="preserve"> </w:t>
      </w:r>
      <w:r>
        <w:rPr>
          <w:rFonts w:hint="eastAsia" w:ascii="宋体" w:hAnsi="Calibri" w:cs="宋体"/>
          <w:b/>
          <w:kern w:val="0"/>
          <w:lang w:val="zh-CN"/>
        </w:rPr>
        <w:t>联系电话：</w:t>
      </w:r>
    </w:p>
    <w:p w14:paraId="6619069B">
      <w:pPr>
        <w:autoSpaceDE w:val="0"/>
        <w:autoSpaceDN w:val="0"/>
        <w:adjustRightInd w:val="0"/>
        <w:ind w:firstLine="1325" w:firstLineChars="550"/>
        <w:rPr>
          <w:rFonts w:hint="eastAsia" w:ascii="宋体" w:hAnsi="Calibri" w:cs="宋体"/>
          <w:b/>
          <w:kern w:val="0"/>
          <w:lang w:val="zh-CN"/>
        </w:rPr>
      </w:pPr>
      <w:r>
        <w:rPr>
          <w:rFonts w:hint="eastAsia" w:ascii="宋体" w:hAnsi="Calibri" w:cs="宋体"/>
          <w:b/>
          <w:kern w:val="0"/>
          <w:lang w:val="zh-CN"/>
        </w:rPr>
        <w:t>签约时间：</w:t>
      </w:r>
      <w:r>
        <w:rPr>
          <w:rFonts w:ascii="Calibri" w:hAnsi="Calibri" w:cs="Calibri"/>
          <w:b/>
          <w:kern w:val="0"/>
        </w:rPr>
        <w:t xml:space="preserve">  </w:t>
      </w:r>
      <w:r>
        <w:rPr>
          <w:rFonts w:hint="eastAsia" w:ascii="宋体" w:hAnsi="Calibri" w:cs="宋体"/>
          <w:b/>
          <w:kern w:val="0"/>
          <w:lang w:val="zh-CN"/>
        </w:rPr>
        <w:t>年</w:t>
      </w:r>
      <w:r>
        <w:rPr>
          <w:rFonts w:ascii="Calibri" w:hAnsi="Calibri" w:cs="Calibri"/>
          <w:b/>
          <w:kern w:val="0"/>
        </w:rPr>
        <w:t xml:space="preserve">  </w:t>
      </w:r>
      <w:r>
        <w:rPr>
          <w:rFonts w:hint="eastAsia" w:ascii="宋体" w:hAnsi="Calibri" w:cs="宋体"/>
          <w:b/>
          <w:kern w:val="0"/>
          <w:lang w:val="zh-CN"/>
        </w:rPr>
        <w:t>月</w:t>
      </w:r>
      <w:r>
        <w:rPr>
          <w:rFonts w:ascii="Calibri" w:hAnsi="Calibri" w:cs="Calibri"/>
          <w:b/>
          <w:kern w:val="0"/>
        </w:rPr>
        <w:t xml:space="preserve">  </w:t>
      </w:r>
      <w:r>
        <w:rPr>
          <w:rFonts w:hint="eastAsia" w:ascii="宋体" w:hAnsi="Calibri" w:cs="宋体"/>
          <w:b/>
          <w:kern w:val="0"/>
          <w:lang w:val="zh-CN"/>
        </w:rPr>
        <w:t>日</w:t>
      </w:r>
    </w:p>
    <w:p w14:paraId="627CDF23">
      <w:pPr>
        <w:autoSpaceDE w:val="0"/>
        <w:autoSpaceDN w:val="0"/>
        <w:adjustRightInd w:val="0"/>
        <w:ind w:firstLine="1325" w:firstLineChars="550"/>
        <w:rPr>
          <w:rFonts w:hint="eastAsia" w:ascii="宋体" w:hAnsi="Calibri" w:cs="宋体"/>
          <w:b/>
          <w:kern w:val="0"/>
          <w:lang w:val="zh-CN"/>
        </w:rPr>
      </w:pPr>
    </w:p>
    <w:p w14:paraId="0A71F116">
      <w:pPr>
        <w:autoSpaceDE w:val="0"/>
        <w:autoSpaceDN w:val="0"/>
        <w:adjustRightInd w:val="0"/>
        <w:ind w:firstLine="1325" w:firstLineChars="550"/>
        <w:rPr>
          <w:rFonts w:hint="eastAsia" w:ascii="宋体" w:hAnsi="Calibri" w:cs="宋体"/>
          <w:b/>
          <w:kern w:val="0"/>
          <w:lang w:val="zh-CN"/>
        </w:rPr>
      </w:pPr>
    </w:p>
    <w:p w14:paraId="6B230309">
      <w:pPr>
        <w:autoSpaceDE w:val="0"/>
        <w:autoSpaceDN w:val="0"/>
        <w:adjustRightInd w:val="0"/>
        <w:ind w:firstLine="0" w:firstLineChars="0"/>
        <w:rPr>
          <w:rFonts w:hint="eastAsia" w:ascii="宋体" w:hAnsi="Calibri" w:cs="宋体"/>
          <w:b/>
          <w:kern w:val="0"/>
          <w:lang w:val="zh-CN"/>
        </w:rPr>
      </w:pPr>
    </w:p>
    <w:p w14:paraId="42C0F250">
      <w:pPr>
        <w:autoSpaceDE w:val="0"/>
        <w:autoSpaceDN w:val="0"/>
        <w:adjustRightInd w:val="0"/>
        <w:ind w:firstLine="1325" w:firstLineChars="550"/>
        <w:rPr>
          <w:rFonts w:hint="eastAsia" w:ascii="宋体" w:hAnsi="Calibri" w:cs="宋体"/>
          <w:b/>
          <w:kern w:val="0"/>
          <w:lang w:val="zh-CN"/>
        </w:rPr>
      </w:pPr>
    </w:p>
    <w:p w14:paraId="1BBB18C9">
      <w:pPr>
        <w:autoSpaceDE w:val="0"/>
        <w:autoSpaceDN w:val="0"/>
        <w:spacing w:line="360" w:lineRule="auto"/>
        <w:ind w:firstLine="482"/>
        <w:rPr>
          <w:rFonts w:cs="Arial"/>
          <w:b/>
          <w:bCs/>
        </w:rPr>
      </w:pPr>
      <w:r>
        <w:rPr>
          <w:rFonts w:cs="Arial"/>
          <w:b/>
          <w:bCs/>
          <w:lang w:val="zh-CN"/>
        </w:rPr>
        <w:t>采购代理机构：</w:t>
      </w:r>
      <w:r>
        <w:rPr>
          <w:rFonts w:hint="eastAsia" w:cs="Arial"/>
          <w:b/>
          <w:bCs/>
          <w:lang w:val="zh-CN"/>
        </w:rPr>
        <w:t>青海海际项目咨询管理有限公司</w:t>
      </w:r>
    </w:p>
    <w:p w14:paraId="304A5F89">
      <w:pPr>
        <w:autoSpaceDE w:val="0"/>
        <w:autoSpaceDN w:val="0"/>
        <w:spacing w:line="360" w:lineRule="auto"/>
        <w:ind w:firstLine="480"/>
        <w:rPr>
          <w:rFonts w:cs="Arial"/>
        </w:rPr>
      </w:pPr>
      <w:r>
        <w:rPr>
          <w:rFonts w:cs="Arial"/>
          <w:lang w:val="zh-CN"/>
        </w:rPr>
        <w:t>负责人或经办人：</w:t>
      </w:r>
    </w:p>
    <w:p w14:paraId="0C595CC3">
      <w:pPr>
        <w:autoSpaceDE w:val="0"/>
        <w:autoSpaceDN w:val="0"/>
        <w:spacing w:line="360" w:lineRule="auto"/>
        <w:ind w:firstLine="480"/>
        <w:rPr>
          <w:rFonts w:cs="Arial"/>
          <w:lang w:val="zh-CN"/>
        </w:rPr>
      </w:pPr>
      <w:r>
        <w:rPr>
          <w:rFonts w:cs="Arial"/>
          <w:lang w:val="zh-CN"/>
        </w:rPr>
        <w:t>合同备案时间：</w:t>
      </w:r>
      <w:r>
        <w:rPr>
          <w:rFonts w:cs="Arial"/>
        </w:rPr>
        <w:t xml:space="preserve">      </w:t>
      </w:r>
      <w:r>
        <w:rPr>
          <w:rFonts w:cs="Arial"/>
          <w:lang w:val="zh-CN"/>
        </w:rPr>
        <w:t>年</w:t>
      </w:r>
      <w:r>
        <w:rPr>
          <w:rFonts w:cs="Arial"/>
        </w:rPr>
        <w:t xml:space="preserve">     </w:t>
      </w:r>
      <w:r>
        <w:rPr>
          <w:rFonts w:cs="Arial"/>
          <w:lang w:val="zh-CN"/>
        </w:rPr>
        <w:t>月</w:t>
      </w:r>
      <w:r>
        <w:rPr>
          <w:rFonts w:cs="Arial"/>
        </w:rPr>
        <w:t xml:space="preserve">     </w:t>
      </w:r>
      <w:r>
        <w:rPr>
          <w:rFonts w:cs="Arial"/>
          <w:lang w:val="zh-CN"/>
        </w:rPr>
        <w:t>日</w:t>
      </w:r>
    </w:p>
    <w:p w14:paraId="00854F78">
      <w:pPr>
        <w:spacing w:line="360" w:lineRule="auto"/>
        <w:ind w:firstLine="0" w:firstLineChars="0"/>
        <w:rPr>
          <w:rFonts w:hint="eastAsia" w:ascii="宋体" w:hAnsi="宋体"/>
        </w:rPr>
      </w:pPr>
    </w:p>
    <w:p w14:paraId="61DFFBCB"/>
    <w:p w14:paraId="26D07B74">
      <w:pPr>
        <w:autoSpaceDE w:val="0"/>
        <w:autoSpaceDN w:val="0"/>
        <w:ind w:firstLine="482"/>
        <w:rPr>
          <w:rFonts w:ascii="宋体" w:hAnsi="Calibri" w:cs="宋体"/>
          <w:b/>
          <w:lang w:val="zh-CN"/>
        </w:rPr>
      </w:pPr>
    </w:p>
    <w:p w14:paraId="21AE6407">
      <w:pPr>
        <w:rPr>
          <w:rFonts w:cs="Arial"/>
          <w:b/>
          <w:bCs/>
          <w:szCs w:val="24"/>
        </w:rPr>
      </w:pPr>
    </w:p>
    <w:p w14:paraId="0AFAF5D3">
      <w:pPr>
        <w:rPr>
          <w:rFonts w:cs="Arial"/>
          <w:b/>
          <w:bCs/>
          <w:sz w:val="28"/>
          <w:szCs w:val="28"/>
          <w:lang w:val="zh-CN"/>
        </w:rPr>
      </w:pPr>
      <w:r>
        <w:rPr>
          <w:rFonts w:cs="Arial"/>
          <w:b/>
          <w:bCs/>
          <w:sz w:val="28"/>
          <w:szCs w:val="28"/>
          <w:lang w:val="zh-CN"/>
        </w:rPr>
        <w:br w:type="page"/>
      </w:r>
    </w:p>
    <w:bookmarkEnd w:id="292"/>
    <w:p w14:paraId="0AC51F2A">
      <w:pPr>
        <w:keepNext/>
        <w:keepLines/>
        <w:spacing w:line="400" w:lineRule="atLeast"/>
        <w:ind w:firstLine="2187" w:firstLineChars="605"/>
        <w:outlineLvl w:val="0"/>
        <w:rPr>
          <w:rFonts w:ascii="宋体"/>
          <w:b/>
          <w:kern w:val="28"/>
          <w:sz w:val="36"/>
          <w:szCs w:val="20"/>
        </w:rPr>
      </w:pPr>
      <w:bookmarkStart w:id="293" w:name="_Toc28107"/>
      <w:bookmarkStart w:id="294" w:name="_Toc496004028"/>
      <w:bookmarkStart w:id="295" w:name="_Toc21139"/>
      <w:bookmarkStart w:id="296" w:name="_Toc28986"/>
      <w:bookmarkStart w:id="297" w:name="_Toc59135346"/>
      <w:r>
        <w:rPr>
          <w:rFonts w:hint="eastAsia" w:ascii="宋体"/>
          <w:b/>
          <w:kern w:val="28"/>
          <w:sz w:val="36"/>
          <w:szCs w:val="20"/>
        </w:rPr>
        <w:t>第五部分磋商响应文件格式</w:t>
      </w:r>
      <w:bookmarkEnd w:id="293"/>
      <w:bookmarkEnd w:id="294"/>
      <w:bookmarkEnd w:id="295"/>
    </w:p>
    <w:p w14:paraId="4B087FD6">
      <w:pPr>
        <w:keepNext/>
        <w:keepLines/>
        <w:spacing w:line="400" w:lineRule="atLeast"/>
        <w:outlineLvl w:val="0"/>
        <w:rPr>
          <w:rFonts w:ascii="宋体"/>
          <w:b/>
          <w:kern w:val="28"/>
          <w:sz w:val="36"/>
          <w:szCs w:val="20"/>
        </w:rPr>
      </w:pPr>
    </w:p>
    <w:p w14:paraId="34108968">
      <w:pPr>
        <w:spacing w:line="500" w:lineRule="exact"/>
        <w:ind w:firstLine="480"/>
        <w:rPr>
          <w:rFonts w:ascii="宋体" w:hAnsi="宋体"/>
        </w:rPr>
      </w:pPr>
      <w:r>
        <w:rPr>
          <w:rFonts w:hint="eastAsia" w:ascii="宋体" w:hAnsi="宋体"/>
        </w:rPr>
        <w:t>（一）资格审查部分（上册）</w:t>
      </w:r>
    </w:p>
    <w:p w14:paraId="343F11C5">
      <w:pPr>
        <w:numPr>
          <w:ilvl w:val="0"/>
          <w:numId w:val="10"/>
        </w:numPr>
        <w:autoSpaceDE w:val="0"/>
        <w:autoSpaceDN w:val="0"/>
        <w:ind w:left="244" w:leftChars="100" w:hanging="4"/>
        <w:rPr>
          <w:rFonts w:cs="Arial"/>
          <w:lang w:val="zh-CN"/>
        </w:rPr>
      </w:pPr>
      <w:r>
        <w:rPr>
          <w:rFonts w:cs="Arial"/>
        </w:rPr>
        <w:t>磋商</w:t>
      </w:r>
      <w:r>
        <w:rPr>
          <w:rFonts w:cs="Arial"/>
          <w:lang w:val="zh-CN"/>
        </w:rPr>
        <w:t>函……………………………………………………………所在页码</w:t>
      </w:r>
    </w:p>
    <w:p w14:paraId="4B7C1309">
      <w:pPr>
        <w:numPr>
          <w:ilvl w:val="0"/>
          <w:numId w:val="10"/>
        </w:numPr>
        <w:autoSpaceDE w:val="0"/>
        <w:autoSpaceDN w:val="0"/>
        <w:ind w:left="244" w:leftChars="100" w:hanging="4"/>
        <w:rPr>
          <w:rFonts w:cs="Arial"/>
          <w:lang w:val="zh-CN"/>
        </w:rPr>
      </w:pPr>
      <w:r>
        <w:rPr>
          <w:rFonts w:cs="Arial"/>
          <w:lang w:val="zh-CN"/>
        </w:rPr>
        <w:t>法定代表人证明书………………………………………………所在页码</w:t>
      </w:r>
    </w:p>
    <w:p w14:paraId="349D9E8E">
      <w:pPr>
        <w:numPr>
          <w:ilvl w:val="0"/>
          <w:numId w:val="10"/>
        </w:numPr>
        <w:autoSpaceDE w:val="0"/>
        <w:autoSpaceDN w:val="0"/>
        <w:ind w:left="244" w:leftChars="100" w:hanging="4"/>
        <w:rPr>
          <w:rFonts w:cs="Arial"/>
          <w:lang w:val="zh-CN"/>
        </w:rPr>
      </w:pPr>
      <w:r>
        <w:rPr>
          <w:rFonts w:cs="Arial"/>
          <w:lang w:val="zh-CN"/>
        </w:rPr>
        <w:t>法定代表人授权书………………………………………………所在页码</w:t>
      </w:r>
    </w:p>
    <w:p w14:paraId="57A9B522">
      <w:pPr>
        <w:numPr>
          <w:ilvl w:val="0"/>
          <w:numId w:val="10"/>
        </w:numPr>
        <w:autoSpaceDE w:val="0"/>
        <w:autoSpaceDN w:val="0"/>
        <w:ind w:left="244" w:leftChars="100" w:hanging="4"/>
        <w:rPr>
          <w:rFonts w:cs="Arial"/>
          <w:lang w:val="zh-CN"/>
        </w:rPr>
      </w:pPr>
      <w:r>
        <w:rPr>
          <w:rFonts w:hint="eastAsia" w:cs="Arial"/>
          <w:lang w:val="zh-CN"/>
        </w:rPr>
        <w:t>联合体协议书（</w:t>
      </w:r>
      <w:r>
        <w:rPr>
          <w:rFonts w:hint="eastAsia" w:cs="Arial"/>
        </w:rPr>
        <w:t>如有）</w:t>
      </w:r>
      <w:r>
        <w:rPr>
          <w:rFonts w:cs="Arial"/>
          <w:lang w:val="zh-CN"/>
        </w:rPr>
        <w:t>…………………………………………</w:t>
      </w:r>
      <w:r>
        <w:rPr>
          <w:rFonts w:hint="eastAsia" w:cs="Arial"/>
          <w:lang w:val="zh-CN"/>
        </w:rPr>
        <w:t>所在页码</w:t>
      </w:r>
    </w:p>
    <w:p w14:paraId="0990966F">
      <w:pPr>
        <w:numPr>
          <w:ilvl w:val="0"/>
          <w:numId w:val="10"/>
        </w:numPr>
        <w:autoSpaceDE w:val="0"/>
        <w:autoSpaceDN w:val="0"/>
        <w:ind w:left="244" w:leftChars="100" w:hanging="4"/>
        <w:rPr>
          <w:rFonts w:cs="Arial"/>
          <w:lang w:val="zh-CN"/>
        </w:rPr>
      </w:pPr>
      <w:r>
        <w:rPr>
          <w:rFonts w:cs="Arial"/>
          <w:lang w:val="zh-CN"/>
        </w:rPr>
        <w:t>投标供应商承诺</w:t>
      </w:r>
      <w:r>
        <w:rPr>
          <w:rFonts w:hint="eastAsia" w:cs="Arial"/>
        </w:rPr>
        <w:t>函</w:t>
      </w:r>
      <w:r>
        <w:rPr>
          <w:rFonts w:cs="Arial"/>
          <w:lang w:val="zh-CN"/>
        </w:rPr>
        <w:t>………………………………………………所在页码</w:t>
      </w:r>
    </w:p>
    <w:p w14:paraId="7D7971ED">
      <w:pPr>
        <w:numPr>
          <w:ilvl w:val="0"/>
          <w:numId w:val="10"/>
        </w:numPr>
        <w:autoSpaceDE w:val="0"/>
        <w:autoSpaceDN w:val="0"/>
        <w:ind w:left="244" w:leftChars="100" w:hanging="4"/>
        <w:rPr>
          <w:rFonts w:cs="Arial"/>
          <w:lang w:val="zh-CN"/>
        </w:rPr>
      </w:pPr>
      <w:r>
        <w:rPr>
          <w:rFonts w:cs="Arial"/>
          <w:lang w:val="zh-CN"/>
        </w:rPr>
        <w:t>供应商诚信承诺</w:t>
      </w:r>
      <w:r>
        <w:rPr>
          <w:rFonts w:hint="eastAsia" w:cs="Arial"/>
        </w:rPr>
        <w:t>书</w:t>
      </w:r>
      <w:r>
        <w:rPr>
          <w:rFonts w:cs="Arial"/>
          <w:lang w:val="zh-CN"/>
        </w:rPr>
        <w:t>………………………………………………所在页码</w:t>
      </w:r>
    </w:p>
    <w:p w14:paraId="7A9ABABF">
      <w:pPr>
        <w:numPr>
          <w:ilvl w:val="0"/>
          <w:numId w:val="10"/>
        </w:numPr>
        <w:autoSpaceDE w:val="0"/>
        <w:autoSpaceDN w:val="0"/>
        <w:ind w:left="244" w:leftChars="100" w:hanging="4"/>
        <w:rPr>
          <w:rFonts w:cs="Arial"/>
          <w:lang w:val="zh-CN"/>
        </w:rPr>
      </w:pPr>
      <w:r>
        <w:rPr>
          <w:rFonts w:cs="Arial"/>
          <w:lang w:val="zh-CN"/>
        </w:rPr>
        <w:t>资格证明材料……………………………………………………所在页码</w:t>
      </w:r>
    </w:p>
    <w:p w14:paraId="1B27D010">
      <w:pPr>
        <w:numPr>
          <w:ilvl w:val="0"/>
          <w:numId w:val="10"/>
        </w:numPr>
        <w:autoSpaceDE w:val="0"/>
        <w:autoSpaceDN w:val="0"/>
        <w:ind w:left="244" w:leftChars="100" w:hanging="4"/>
        <w:rPr>
          <w:rFonts w:cs="Arial"/>
          <w:lang w:val="zh-CN"/>
        </w:rPr>
      </w:pPr>
      <w:r>
        <w:rPr>
          <w:rFonts w:cs="Arial"/>
          <w:lang w:val="zh-CN"/>
        </w:rPr>
        <w:t>财务状况、缴纳税收和社会保障资金证明……………………所在页码</w:t>
      </w:r>
    </w:p>
    <w:p w14:paraId="4F75BEB7">
      <w:pPr>
        <w:numPr>
          <w:ilvl w:val="0"/>
          <w:numId w:val="10"/>
        </w:numPr>
        <w:autoSpaceDE w:val="0"/>
        <w:autoSpaceDN w:val="0"/>
        <w:ind w:left="244" w:leftChars="100" w:hanging="4"/>
        <w:rPr>
          <w:rFonts w:cs="Arial"/>
          <w:lang w:val="zh-CN"/>
        </w:rPr>
      </w:pPr>
      <w:r>
        <w:rPr>
          <w:rFonts w:cs="Arial"/>
          <w:lang w:val="zh-CN"/>
        </w:rPr>
        <w:t>具备履行合同所必须的设备和专业技术能力证明……………所在页码</w:t>
      </w:r>
    </w:p>
    <w:p w14:paraId="7E5E7A00">
      <w:pPr>
        <w:numPr>
          <w:ilvl w:val="0"/>
          <w:numId w:val="10"/>
        </w:numPr>
        <w:autoSpaceDE w:val="0"/>
        <w:autoSpaceDN w:val="0"/>
        <w:ind w:left="244" w:leftChars="100" w:hanging="4"/>
        <w:rPr>
          <w:rFonts w:cs="Arial"/>
          <w:lang w:val="zh-CN"/>
        </w:rPr>
      </w:pPr>
      <w:r>
        <w:rPr>
          <w:rFonts w:cs="Arial"/>
          <w:lang w:val="zh-CN"/>
        </w:rPr>
        <w:t>无重大违法记录声明……………………………………………所在页码</w:t>
      </w:r>
    </w:p>
    <w:p w14:paraId="0A719A40">
      <w:pPr>
        <w:numPr>
          <w:ilvl w:val="0"/>
          <w:numId w:val="10"/>
        </w:numPr>
        <w:autoSpaceDE w:val="0"/>
        <w:autoSpaceDN w:val="0"/>
        <w:ind w:left="244" w:leftChars="100" w:hanging="4"/>
        <w:rPr>
          <w:rFonts w:cs="Arial"/>
          <w:lang w:val="zh-CN"/>
        </w:rPr>
      </w:pPr>
      <w:r>
        <w:rPr>
          <w:rFonts w:cs="Arial"/>
          <w:lang w:val="zh-CN"/>
        </w:rPr>
        <w:t>磋商保证金证明…………………………………</w:t>
      </w:r>
      <w:r>
        <w:rPr>
          <w:rFonts w:hint="eastAsia" w:cs="Arial"/>
          <w:lang w:val="zh-CN"/>
        </w:rPr>
        <w:t>....</w:t>
      </w:r>
      <w:r>
        <w:rPr>
          <w:rFonts w:cs="Arial"/>
          <w:lang w:val="zh-CN"/>
        </w:rPr>
        <w:t>…</w:t>
      </w:r>
      <w:r>
        <w:rPr>
          <w:rFonts w:hint="eastAsia" w:cs="Arial"/>
          <w:lang w:val="zh-CN"/>
        </w:rPr>
        <w:t>....</w:t>
      </w:r>
      <w:r>
        <w:rPr>
          <w:rFonts w:cs="Arial"/>
          <w:lang w:val="zh-CN"/>
        </w:rPr>
        <w:t>………所在页码</w:t>
      </w:r>
    </w:p>
    <w:p w14:paraId="1BE52577">
      <w:pPr>
        <w:spacing w:line="500" w:lineRule="exact"/>
        <w:ind w:firstLine="480"/>
        <w:rPr>
          <w:rFonts w:ascii="宋体" w:hAnsi="宋体"/>
        </w:rPr>
      </w:pPr>
      <w:r>
        <w:rPr>
          <w:rFonts w:hint="eastAsia" w:ascii="宋体" w:hAnsi="宋体"/>
        </w:rPr>
        <w:t>（二）符合性审查部分（下册）</w:t>
      </w:r>
    </w:p>
    <w:p w14:paraId="52F21ADF">
      <w:pPr>
        <w:numPr>
          <w:ilvl w:val="0"/>
          <w:numId w:val="10"/>
        </w:numPr>
        <w:autoSpaceDE w:val="0"/>
        <w:autoSpaceDN w:val="0"/>
        <w:ind w:left="244" w:leftChars="100" w:hanging="4"/>
        <w:rPr>
          <w:rFonts w:cs="Arial"/>
          <w:lang w:val="zh-CN"/>
        </w:rPr>
      </w:pPr>
      <w:r>
        <w:rPr>
          <w:rFonts w:hint="eastAsia" w:cs="Arial"/>
        </w:rPr>
        <w:t>报价一览表</w:t>
      </w:r>
      <w:r>
        <w:rPr>
          <w:rFonts w:hint="eastAsia" w:cs="Arial"/>
          <w:lang w:val="zh-CN"/>
        </w:rPr>
        <w:t>……………………………………………………</w:t>
      </w:r>
      <w:r>
        <w:rPr>
          <w:rFonts w:cs="Arial"/>
          <w:lang w:val="zh-CN"/>
        </w:rPr>
        <w:t>所在页码</w:t>
      </w:r>
    </w:p>
    <w:p w14:paraId="0759AF39">
      <w:pPr>
        <w:numPr>
          <w:ilvl w:val="0"/>
          <w:numId w:val="10"/>
        </w:numPr>
        <w:autoSpaceDE w:val="0"/>
        <w:autoSpaceDN w:val="0"/>
        <w:ind w:left="244" w:leftChars="100" w:hanging="4"/>
        <w:rPr>
          <w:rFonts w:cs="Arial"/>
          <w:lang w:val="zh-CN"/>
        </w:rPr>
      </w:pPr>
      <w:r>
        <w:rPr>
          <w:rFonts w:hint="eastAsia" w:cs="Arial"/>
          <w:lang w:val="zh-CN"/>
        </w:rPr>
        <w:t>分项报价表………………………………………………………</w:t>
      </w:r>
      <w:r>
        <w:rPr>
          <w:rFonts w:cs="Arial"/>
          <w:lang w:val="zh-CN"/>
        </w:rPr>
        <w:t>所在页码</w:t>
      </w:r>
    </w:p>
    <w:p w14:paraId="3C0947ED">
      <w:pPr>
        <w:numPr>
          <w:ilvl w:val="0"/>
          <w:numId w:val="10"/>
        </w:numPr>
        <w:autoSpaceDE w:val="0"/>
        <w:autoSpaceDN w:val="0"/>
        <w:ind w:left="244" w:leftChars="100" w:hanging="4"/>
        <w:rPr>
          <w:rFonts w:cs="Arial"/>
          <w:lang w:val="zh-CN"/>
        </w:rPr>
      </w:pPr>
      <w:r>
        <w:rPr>
          <w:rFonts w:hint="eastAsia" w:cs="Arial"/>
          <w:lang w:val="zh-CN"/>
        </w:rPr>
        <w:t>其他资格证明材料………………………………………………</w:t>
      </w:r>
      <w:r>
        <w:rPr>
          <w:rFonts w:cs="Arial"/>
          <w:lang w:val="zh-CN"/>
        </w:rPr>
        <w:t>所在页码</w:t>
      </w:r>
    </w:p>
    <w:p w14:paraId="3EA57E49">
      <w:pPr>
        <w:numPr>
          <w:ilvl w:val="0"/>
          <w:numId w:val="10"/>
        </w:numPr>
        <w:autoSpaceDE w:val="0"/>
        <w:autoSpaceDN w:val="0"/>
        <w:ind w:left="244" w:leftChars="100" w:hanging="4"/>
        <w:rPr>
          <w:rFonts w:cs="Arial"/>
          <w:lang w:val="zh-CN"/>
        </w:rPr>
      </w:pPr>
      <w:r>
        <w:rPr>
          <w:rFonts w:hint="eastAsia" w:cs="Arial"/>
          <w:lang w:val="zh-CN"/>
        </w:rPr>
        <w:t>技术服务方案及质量保障………………………………………</w:t>
      </w:r>
      <w:r>
        <w:rPr>
          <w:rFonts w:cs="Arial"/>
          <w:lang w:val="zh-CN"/>
        </w:rPr>
        <w:t>所在页码</w:t>
      </w:r>
    </w:p>
    <w:p w14:paraId="281AEAF6">
      <w:pPr>
        <w:numPr>
          <w:ilvl w:val="0"/>
          <w:numId w:val="10"/>
        </w:numPr>
        <w:autoSpaceDE w:val="0"/>
        <w:autoSpaceDN w:val="0"/>
        <w:ind w:left="244" w:leftChars="100" w:hanging="4"/>
        <w:rPr>
          <w:rFonts w:cs="Arial"/>
          <w:lang w:val="zh-CN"/>
        </w:rPr>
      </w:pPr>
      <w:r>
        <w:rPr>
          <w:rFonts w:hint="eastAsia" w:cs="Arial"/>
          <w:lang w:val="zh-CN"/>
        </w:rPr>
        <w:t>供应商类似业绩证明材料………………………………………</w:t>
      </w:r>
      <w:r>
        <w:rPr>
          <w:rFonts w:cs="Arial"/>
          <w:lang w:val="zh-CN"/>
        </w:rPr>
        <w:t>所在页码</w:t>
      </w:r>
    </w:p>
    <w:p w14:paraId="35DE5826">
      <w:pPr>
        <w:numPr>
          <w:ilvl w:val="0"/>
          <w:numId w:val="10"/>
        </w:numPr>
        <w:autoSpaceDE w:val="0"/>
        <w:autoSpaceDN w:val="0"/>
        <w:ind w:left="244" w:leftChars="100" w:hanging="4"/>
        <w:rPr>
          <w:rFonts w:cs="Arial"/>
          <w:lang w:val="zh-CN"/>
        </w:rPr>
      </w:pPr>
      <w:r>
        <w:rPr>
          <w:rFonts w:hint="eastAsia" w:cs="Arial"/>
          <w:lang w:val="zh-CN"/>
        </w:rPr>
        <w:t>享受政府采购政策优惠的证明资料……………………………</w:t>
      </w:r>
      <w:r>
        <w:rPr>
          <w:rFonts w:cs="Arial"/>
          <w:lang w:val="zh-CN"/>
        </w:rPr>
        <w:t>所在页码</w:t>
      </w:r>
    </w:p>
    <w:p w14:paraId="06406036">
      <w:pPr>
        <w:numPr>
          <w:ilvl w:val="0"/>
          <w:numId w:val="10"/>
        </w:numPr>
        <w:autoSpaceDE w:val="0"/>
        <w:autoSpaceDN w:val="0"/>
        <w:ind w:left="244" w:leftChars="100" w:hanging="4"/>
        <w:rPr>
          <w:rFonts w:cs="Arial"/>
          <w:lang w:val="zh-CN"/>
        </w:rPr>
      </w:pPr>
      <w:r>
        <w:rPr>
          <w:rFonts w:hint="eastAsia" w:cs="Arial"/>
          <w:lang w:val="zh-CN"/>
        </w:rPr>
        <w:t>服务相关内容……………………………………………………</w:t>
      </w:r>
      <w:r>
        <w:rPr>
          <w:rFonts w:cs="Arial"/>
          <w:lang w:val="zh-CN"/>
        </w:rPr>
        <w:t>所在页码</w:t>
      </w:r>
    </w:p>
    <w:p w14:paraId="1A529286">
      <w:pPr>
        <w:numPr>
          <w:ilvl w:val="0"/>
          <w:numId w:val="10"/>
        </w:numPr>
        <w:autoSpaceDE w:val="0"/>
        <w:autoSpaceDN w:val="0"/>
        <w:ind w:left="244" w:leftChars="100" w:hanging="4"/>
        <w:rPr>
          <w:rFonts w:cs="Arial"/>
          <w:lang w:val="zh-CN"/>
        </w:rPr>
      </w:pPr>
      <w:r>
        <w:rPr>
          <w:rFonts w:hint="eastAsia" w:cs="Arial"/>
        </w:rPr>
        <w:t>供应商</w:t>
      </w:r>
      <w:r>
        <w:rPr>
          <w:rFonts w:hint="eastAsia" w:cs="Arial"/>
          <w:lang w:val="zh-CN"/>
        </w:rPr>
        <w:t>认为在其他方面有必要说明的事项……………………</w:t>
      </w:r>
      <w:r>
        <w:rPr>
          <w:rFonts w:cs="Arial"/>
          <w:lang w:val="zh-CN"/>
        </w:rPr>
        <w:t>所在页码</w:t>
      </w:r>
    </w:p>
    <w:p w14:paraId="76B292B8">
      <w:pPr>
        <w:numPr>
          <w:ilvl w:val="0"/>
          <w:numId w:val="10"/>
        </w:numPr>
        <w:autoSpaceDE w:val="0"/>
        <w:autoSpaceDN w:val="0"/>
        <w:ind w:left="244" w:leftChars="100" w:hanging="4"/>
        <w:rPr>
          <w:rFonts w:cs="Arial"/>
          <w:lang w:val="zh-CN"/>
        </w:rPr>
      </w:pPr>
      <w:r>
        <w:rPr>
          <w:rFonts w:hint="eastAsia" w:cs="Arial"/>
          <w:lang w:val="zh-CN"/>
        </w:rPr>
        <w:t>磋商最终报价表…………………………………………………</w:t>
      </w:r>
      <w:r>
        <w:rPr>
          <w:rFonts w:cs="Arial"/>
          <w:lang w:val="zh-CN"/>
        </w:rPr>
        <w:t>所在页码</w:t>
      </w:r>
    </w:p>
    <w:p w14:paraId="3B42647D">
      <w:pPr>
        <w:widowControl w:val="0"/>
        <w:adjustRightInd/>
        <w:snapToGrid/>
        <w:spacing w:line="400" w:lineRule="exact"/>
        <w:ind w:firstLine="199" w:firstLineChars="83"/>
        <w:jc w:val="both"/>
        <w:rPr>
          <w:rFonts w:cs="Arial"/>
          <w:lang w:val="zh-CN"/>
        </w:rPr>
      </w:pPr>
      <w:r>
        <w:rPr>
          <w:rFonts w:hAnsi="宋体"/>
        </w:rPr>
        <w:br w:type="page"/>
      </w:r>
      <w:r>
        <w:rPr>
          <w:rFonts w:hint="eastAsia" w:ascii="Times New Roman" w:hAnsi="Times New Roman"/>
          <w:b/>
          <w:kern w:val="2"/>
          <w:szCs w:val="24"/>
          <w:lang w:val="zh-CN"/>
        </w:rPr>
        <w:t>磋商响应文件封面(上册)</w:t>
      </w:r>
      <w:bookmarkEnd w:id="296"/>
      <w:bookmarkEnd w:id="297"/>
    </w:p>
    <w:p w14:paraId="658646AB">
      <w:pPr>
        <w:rPr>
          <w:lang w:val="zh-CN"/>
        </w:rPr>
      </w:pPr>
    </w:p>
    <w:p w14:paraId="7637545B">
      <w:pPr>
        <w:rPr>
          <w:rFonts w:cs="Arial"/>
          <w:sz w:val="32"/>
        </w:rPr>
      </w:pPr>
    </w:p>
    <w:p w14:paraId="06B02529">
      <w:pPr>
        <w:rPr>
          <w:rFonts w:cs="Arial"/>
          <w:sz w:val="32"/>
        </w:rPr>
      </w:pPr>
    </w:p>
    <w:p w14:paraId="3AA169A8">
      <w:pPr>
        <w:jc w:val="center"/>
        <w:rPr>
          <w:rFonts w:cs="Arial"/>
          <w:b/>
          <w:sz w:val="96"/>
        </w:rPr>
      </w:pPr>
      <w:bookmarkStart w:id="298" w:name="_Toc444715735"/>
      <w:r>
        <w:rPr>
          <w:rFonts w:cs="Arial"/>
          <w:b/>
          <w:sz w:val="72"/>
        </w:rPr>
        <w:t>青海省政府采购项目</w:t>
      </w:r>
    </w:p>
    <w:p w14:paraId="6B0DCC28">
      <w:pPr>
        <w:jc w:val="center"/>
        <w:rPr>
          <w:rFonts w:cs="Arial"/>
          <w:b/>
          <w:sz w:val="48"/>
        </w:rPr>
      </w:pPr>
    </w:p>
    <w:p w14:paraId="006E9E39">
      <w:pPr>
        <w:jc w:val="center"/>
        <w:rPr>
          <w:rFonts w:cs="Arial"/>
          <w:b/>
          <w:sz w:val="48"/>
        </w:rPr>
      </w:pPr>
    </w:p>
    <w:p w14:paraId="7F49573B">
      <w:pPr>
        <w:jc w:val="center"/>
        <w:rPr>
          <w:rFonts w:ascii="宋体" w:hAnsi="宋体"/>
          <w:b/>
          <w:sz w:val="72"/>
          <w:szCs w:val="72"/>
        </w:rPr>
      </w:pPr>
      <w:r>
        <w:rPr>
          <w:rFonts w:cs="Arial"/>
          <w:b/>
          <w:sz w:val="52"/>
        </w:rPr>
        <w:t>磋商响应文件</w:t>
      </w:r>
      <w:r>
        <w:rPr>
          <w:rFonts w:hint="eastAsia" w:cs="Arial"/>
          <w:b/>
          <w:sz w:val="52"/>
        </w:rPr>
        <w:t>（上册）</w:t>
      </w:r>
    </w:p>
    <w:p w14:paraId="5EE0E175">
      <w:pPr>
        <w:jc w:val="center"/>
        <w:textAlignment w:val="baseline"/>
        <w:rPr>
          <w:rFonts w:ascii="宋体" w:hAnsi="宋体"/>
          <w:b/>
          <w:bCs/>
          <w:sz w:val="36"/>
          <w:szCs w:val="36"/>
        </w:rPr>
      </w:pPr>
      <w:r>
        <w:rPr>
          <w:rFonts w:hint="eastAsia" w:ascii="宋体" w:hAnsi="宋体"/>
          <w:b/>
          <w:bCs/>
          <w:sz w:val="36"/>
          <w:szCs w:val="36"/>
        </w:rPr>
        <w:t>（资格审查部分）</w:t>
      </w:r>
    </w:p>
    <w:p w14:paraId="609A020A">
      <w:pPr>
        <w:ind w:firstLine="788" w:firstLineChars="327"/>
        <w:rPr>
          <w:rFonts w:ascii="宋体" w:hAnsi="宋体"/>
          <w:b/>
        </w:rPr>
      </w:pPr>
    </w:p>
    <w:p w14:paraId="6E23E733">
      <w:pPr>
        <w:textAlignment w:val="baseline"/>
        <w:rPr>
          <w:rFonts w:ascii="宋体" w:hAnsi="宋体"/>
          <w:b/>
          <w:bCs/>
          <w:sz w:val="32"/>
        </w:rPr>
      </w:pPr>
    </w:p>
    <w:p w14:paraId="6932A72A">
      <w:pPr>
        <w:textAlignment w:val="baseline"/>
        <w:rPr>
          <w:rFonts w:ascii="宋体" w:hAnsi="宋体"/>
          <w:b/>
          <w:sz w:val="36"/>
          <w:szCs w:val="36"/>
          <w:u w:val="single"/>
        </w:rPr>
      </w:pPr>
      <w:r>
        <w:rPr>
          <w:rFonts w:hint="eastAsia" w:ascii="宋体" w:hAnsi="宋体"/>
          <w:b/>
          <w:bCs/>
          <w:sz w:val="36"/>
          <w:szCs w:val="36"/>
        </w:rPr>
        <w:t>采购项目编号</w:t>
      </w:r>
      <w:r>
        <w:rPr>
          <w:rFonts w:hint="eastAsia" w:ascii="宋体" w:hAnsi="宋体"/>
          <w:b/>
          <w:sz w:val="36"/>
          <w:szCs w:val="36"/>
        </w:rPr>
        <w:t>：</w:t>
      </w:r>
      <w:r>
        <w:rPr>
          <w:rFonts w:hint="eastAsia" w:ascii="宋体" w:hAnsi="宋体"/>
          <w:b/>
          <w:bCs/>
          <w:sz w:val="36"/>
          <w:szCs w:val="36"/>
        </w:rPr>
        <w:t>____________________</w:t>
      </w:r>
    </w:p>
    <w:p w14:paraId="266A1C59">
      <w:pPr>
        <w:ind w:left="2660" w:hanging="2660" w:hangingChars="736"/>
        <w:rPr>
          <w:rFonts w:ascii="宋体" w:hAnsi="宋体"/>
          <w:b/>
          <w:bCs/>
          <w:sz w:val="36"/>
          <w:szCs w:val="36"/>
        </w:rPr>
      </w:pPr>
      <w:r>
        <w:rPr>
          <w:rFonts w:hint="eastAsia" w:ascii="宋体" w:hAnsi="宋体"/>
          <w:b/>
          <w:bCs/>
          <w:sz w:val="36"/>
          <w:szCs w:val="36"/>
        </w:rPr>
        <w:t>采购项目名称：____________________</w:t>
      </w:r>
    </w:p>
    <w:p w14:paraId="14633C23">
      <w:pPr>
        <w:ind w:left="2660" w:hanging="2660" w:hangingChars="736"/>
        <w:rPr>
          <w:rFonts w:ascii="宋体" w:hAnsi="宋体"/>
          <w:b/>
          <w:bCs/>
          <w:sz w:val="36"/>
          <w:szCs w:val="36"/>
        </w:rPr>
      </w:pPr>
      <w:r>
        <w:rPr>
          <w:rFonts w:hint="eastAsia" w:ascii="宋体" w:hAnsi="宋体"/>
          <w:b/>
          <w:bCs/>
          <w:sz w:val="36"/>
          <w:szCs w:val="36"/>
        </w:rPr>
        <w:t xml:space="preserve">投标供应商：  ____________________（公章）   </w:t>
      </w:r>
    </w:p>
    <w:p w14:paraId="43B881EE">
      <w:pPr>
        <w:ind w:left="2660" w:hanging="2660" w:hangingChars="736"/>
        <w:rPr>
          <w:rFonts w:ascii="宋体" w:hAnsi="宋体"/>
          <w:b/>
          <w:bCs/>
          <w:sz w:val="36"/>
          <w:szCs w:val="36"/>
        </w:rPr>
      </w:pPr>
      <w:r>
        <w:rPr>
          <w:rFonts w:hint="eastAsia" w:ascii="宋体" w:hAnsi="宋体"/>
          <w:b/>
          <w:bCs/>
          <w:sz w:val="36"/>
          <w:szCs w:val="36"/>
        </w:rPr>
        <w:t xml:space="preserve">法定代表人：  _______________（签字或盖章） </w:t>
      </w:r>
    </w:p>
    <w:p w14:paraId="06E7CA16">
      <w:pPr>
        <w:ind w:left="2660" w:hanging="2660" w:hangingChars="736"/>
        <w:jc w:val="center"/>
        <w:rPr>
          <w:rFonts w:ascii="宋体" w:hAnsi="宋体"/>
          <w:b/>
          <w:bCs/>
          <w:sz w:val="36"/>
          <w:szCs w:val="36"/>
        </w:rPr>
      </w:pPr>
      <w:r>
        <w:rPr>
          <w:rFonts w:hint="eastAsia" w:ascii="宋体" w:hAnsi="宋体"/>
          <w:b/>
          <w:bCs/>
          <w:sz w:val="36"/>
          <w:szCs w:val="36"/>
        </w:rPr>
        <w:t>年    月    日</w:t>
      </w:r>
    </w:p>
    <w:p w14:paraId="67EA910F">
      <w:pPr>
        <w:autoSpaceDE w:val="0"/>
        <w:autoSpaceDN w:val="0"/>
        <w:ind w:firstLine="720" w:firstLineChars="300"/>
        <w:jc w:val="both"/>
        <w:rPr>
          <w:rFonts w:cs="Arial"/>
          <w:lang w:val="zh-CN"/>
        </w:rPr>
      </w:pPr>
      <w:r>
        <w:rPr>
          <w:rFonts w:cs="Arial"/>
        </w:rPr>
        <w:br w:type="page"/>
      </w:r>
      <w:bookmarkEnd w:id="298"/>
    </w:p>
    <w:p w14:paraId="36C53F15">
      <w:pPr>
        <w:pStyle w:val="4"/>
        <w:tabs>
          <w:tab w:val="left" w:pos="425"/>
        </w:tabs>
        <w:spacing w:line="360" w:lineRule="auto"/>
        <w:ind w:firstLine="643" w:firstLineChars="200"/>
        <w:jc w:val="left"/>
        <w:rPr>
          <w:rFonts w:cs="Arial"/>
          <w:b/>
          <w:sz w:val="30"/>
          <w:szCs w:val="30"/>
        </w:rPr>
      </w:pPr>
      <w:bookmarkStart w:id="299" w:name="_Toc17949"/>
      <w:bookmarkStart w:id="300" w:name="_Toc12173"/>
      <w:r>
        <w:rPr>
          <w:rFonts w:ascii="宋体"/>
          <w:b/>
          <w:kern w:val="2"/>
          <w:sz w:val="32"/>
          <w:szCs w:val="32"/>
        </w:rPr>
        <w:t>1．</w:t>
      </w:r>
      <w:r>
        <w:rPr>
          <w:rFonts w:hint="eastAsia" w:ascii="宋体"/>
          <w:b/>
          <w:kern w:val="2"/>
          <w:sz w:val="32"/>
          <w:szCs w:val="32"/>
          <w:lang w:val="zh-CN"/>
        </w:rPr>
        <w:t>磋商函</w:t>
      </w:r>
      <w:bookmarkEnd w:id="299"/>
      <w:bookmarkEnd w:id="300"/>
    </w:p>
    <w:p w14:paraId="450D8B92">
      <w:pPr>
        <w:jc w:val="center"/>
        <w:textAlignment w:val="baseline"/>
        <w:rPr>
          <w:rFonts w:cs="Arial"/>
          <w:b/>
          <w:sz w:val="30"/>
          <w:szCs w:val="30"/>
        </w:rPr>
      </w:pPr>
      <w:r>
        <w:rPr>
          <w:rFonts w:cs="Arial"/>
          <w:b/>
          <w:sz w:val="30"/>
          <w:szCs w:val="30"/>
        </w:rPr>
        <w:t>磋 商 函</w:t>
      </w:r>
    </w:p>
    <w:p w14:paraId="702E4E12">
      <w:pPr>
        <w:ind w:left="482" w:hanging="482" w:hangingChars="200"/>
        <w:textAlignment w:val="baseline"/>
        <w:rPr>
          <w:rFonts w:cs="Arial"/>
          <w:b/>
        </w:rPr>
      </w:pPr>
      <w:r>
        <w:rPr>
          <w:rFonts w:cs="Arial"/>
          <w:b/>
        </w:rPr>
        <w:t>致：</w:t>
      </w:r>
      <w:r>
        <w:rPr>
          <w:rFonts w:hint="eastAsia" w:cs="Arial"/>
          <w:b/>
        </w:rPr>
        <w:t>青海海际项目咨询管理有限公司</w:t>
      </w:r>
    </w:p>
    <w:p w14:paraId="06B5A2BF">
      <w:pPr>
        <w:ind w:firstLine="480" w:firstLineChars="200"/>
        <w:textAlignment w:val="baseline"/>
        <w:rPr>
          <w:rFonts w:cs="Arial"/>
        </w:rPr>
      </w:pPr>
      <w:r>
        <w:rPr>
          <w:rFonts w:cs="Arial"/>
        </w:rPr>
        <w:t>我们收到</w:t>
      </w:r>
      <w:r>
        <w:rPr>
          <w:rFonts w:hint="eastAsia" w:cs="Arial"/>
          <w:u w:val="single"/>
        </w:rPr>
        <w:t xml:space="preserve">          （项目名称）</w:t>
      </w:r>
      <w:r>
        <w:rPr>
          <w:rFonts w:cs="Arial"/>
          <w:u w:val="single"/>
        </w:rPr>
        <w:t>（</w:t>
      </w:r>
      <w:r>
        <w:rPr>
          <w:rFonts w:hint="eastAsia" w:cs="Arial"/>
          <w:u w:val="single"/>
        </w:rPr>
        <w:t>项目编号）</w:t>
      </w:r>
      <w:r>
        <w:rPr>
          <w:rFonts w:cs="Arial"/>
        </w:rPr>
        <w:t>磋商文件，经研究，法定代表人</w:t>
      </w:r>
      <w:r>
        <w:rPr>
          <w:rFonts w:cs="Arial"/>
          <w:u w:val="single"/>
        </w:rPr>
        <w:t>（姓名、职务）</w:t>
      </w:r>
      <w:r>
        <w:rPr>
          <w:rFonts w:cs="Arial"/>
        </w:rPr>
        <w:t>正式授权</w:t>
      </w:r>
      <w:r>
        <w:rPr>
          <w:rFonts w:cs="Arial"/>
          <w:u w:val="single"/>
        </w:rPr>
        <w:t>（委托代理人姓名、职务）</w:t>
      </w:r>
      <w:r>
        <w:rPr>
          <w:rFonts w:cs="Arial"/>
        </w:rPr>
        <w:t>代表投标供应商</w:t>
      </w:r>
      <w:r>
        <w:rPr>
          <w:rFonts w:cs="Arial"/>
          <w:u w:val="single"/>
        </w:rPr>
        <w:t>（投标供应商名称、地址）</w:t>
      </w:r>
      <w:r>
        <w:rPr>
          <w:rFonts w:cs="Arial"/>
        </w:rPr>
        <w:t>提交磋商响应文件。</w:t>
      </w:r>
    </w:p>
    <w:p w14:paraId="38EA0B66">
      <w:pPr>
        <w:ind w:firstLine="480" w:firstLineChars="200"/>
        <w:textAlignment w:val="baseline"/>
        <w:rPr>
          <w:rFonts w:cs="Arial"/>
        </w:rPr>
      </w:pPr>
      <w:r>
        <w:rPr>
          <w:rFonts w:cs="Arial"/>
        </w:rPr>
        <w:t>据此函，签字代表宣布同意如下：</w:t>
      </w:r>
    </w:p>
    <w:p w14:paraId="3AF63573">
      <w:pPr>
        <w:ind w:firstLine="480" w:firstLineChars="200"/>
        <w:textAlignment w:val="baseline"/>
        <w:rPr>
          <w:rFonts w:cs="Arial"/>
        </w:rPr>
      </w:pPr>
      <w:r>
        <w:rPr>
          <w:rFonts w:cs="Arial"/>
        </w:rPr>
        <w:t>1.我方已详阅磋商文件的全部内容，包括澄清、修改条款等有关附件，承诺对其完全理解并接受。</w:t>
      </w:r>
    </w:p>
    <w:p w14:paraId="706F0424">
      <w:pPr>
        <w:ind w:firstLine="480" w:firstLineChars="200"/>
        <w:textAlignment w:val="baseline"/>
        <w:rPr>
          <w:rFonts w:cs="Arial"/>
        </w:rPr>
      </w:pPr>
      <w:r>
        <w:rPr>
          <w:rFonts w:cs="Arial"/>
        </w:rPr>
        <w:t>2.磋商有效期自开标之日起</w:t>
      </w:r>
      <w:r>
        <w:rPr>
          <w:rFonts w:hint="eastAsia" w:cs="Arial"/>
          <w:u w:val="single"/>
        </w:rPr>
        <w:t>60</w:t>
      </w:r>
      <w:r>
        <w:rPr>
          <w:rFonts w:hint="eastAsia" w:cs="Arial"/>
        </w:rPr>
        <w:t>日</w:t>
      </w:r>
      <w:r>
        <w:rPr>
          <w:rFonts w:cs="Arial"/>
        </w:rPr>
        <w:t>内有效。如果在规定的开标时间后，我方在磋商有效期内撤回磋商或成交后不签约的，磋商保证金将被贵方没收。</w:t>
      </w:r>
    </w:p>
    <w:p w14:paraId="4C13325D">
      <w:pPr>
        <w:ind w:firstLine="480" w:firstLineChars="200"/>
        <w:textAlignment w:val="baseline"/>
        <w:rPr>
          <w:rFonts w:cs="Arial"/>
        </w:rPr>
      </w:pPr>
      <w:r>
        <w:rPr>
          <w:rFonts w:cs="Arial"/>
        </w:rPr>
        <w:t>3.我方同意按照贵方要求提供与磋商有关的一切数据或资料，理解并接受贵方制定的评标办法。</w:t>
      </w:r>
    </w:p>
    <w:p w14:paraId="51BEABDC">
      <w:pPr>
        <w:ind w:firstLine="480" w:firstLineChars="200"/>
        <w:textAlignment w:val="baseline"/>
        <w:rPr>
          <w:rFonts w:cs="Arial"/>
        </w:rPr>
      </w:pPr>
      <w:r>
        <w:rPr>
          <w:rFonts w:cs="Arial"/>
        </w:rPr>
        <w:t>4.与本磋商有关的一切正式往来通讯请寄：</w:t>
      </w:r>
    </w:p>
    <w:p w14:paraId="02A21496">
      <w:pPr>
        <w:ind w:left="960" w:leftChars="200" w:hanging="480" w:hangingChars="200"/>
        <w:textAlignment w:val="baseline"/>
        <w:rPr>
          <w:rFonts w:cs="Arial"/>
        </w:rPr>
      </w:pPr>
    </w:p>
    <w:p w14:paraId="0C158255">
      <w:pPr>
        <w:ind w:left="960" w:leftChars="200" w:hanging="480" w:hangingChars="200"/>
        <w:textAlignment w:val="baseline"/>
        <w:rPr>
          <w:rFonts w:cs="Arial"/>
          <w:u w:val="single"/>
        </w:rPr>
      </w:pPr>
      <w:r>
        <w:rPr>
          <w:rFonts w:cs="Arial"/>
        </w:rPr>
        <w:t xml:space="preserve">地址： 邮编： </w:t>
      </w:r>
      <w:r>
        <w:rPr>
          <w:rFonts w:hint="eastAsia" w:cs="Arial"/>
        </w:rPr>
        <w:t>____________</w:t>
      </w:r>
    </w:p>
    <w:p w14:paraId="2E7E3DA6">
      <w:pPr>
        <w:ind w:left="960" w:leftChars="200" w:hanging="480" w:hangingChars="200"/>
        <w:textAlignment w:val="baseline"/>
        <w:rPr>
          <w:rFonts w:cs="Arial"/>
        </w:rPr>
      </w:pPr>
    </w:p>
    <w:p w14:paraId="46697B4A">
      <w:pPr>
        <w:ind w:left="960" w:leftChars="200" w:hanging="480" w:hangingChars="200"/>
        <w:textAlignment w:val="baseline"/>
        <w:rPr>
          <w:rFonts w:cs="Arial"/>
        </w:rPr>
      </w:pPr>
      <w:r>
        <w:rPr>
          <w:rFonts w:cs="Arial"/>
        </w:rPr>
        <w:t xml:space="preserve">电话：传真：  </w:t>
      </w:r>
      <w:r>
        <w:rPr>
          <w:rFonts w:hint="eastAsia" w:cs="Arial"/>
        </w:rPr>
        <w:t>____________</w:t>
      </w:r>
    </w:p>
    <w:p w14:paraId="491C046B">
      <w:pPr>
        <w:ind w:left="960" w:leftChars="200" w:hanging="480" w:hangingChars="200"/>
        <w:textAlignment w:val="baseline"/>
        <w:rPr>
          <w:rFonts w:cs="Arial"/>
        </w:rPr>
      </w:pPr>
    </w:p>
    <w:p w14:paraId="5D301AD2">
      <w:pPr>
        <w:ind w:left="960" w:leftChars="200" w:hanging="480" w:hangingChars="200"/>
        <w:textAlignment w:val="baseline"/>
        <w:rPr>
          <w:rFonts w:cs="Arial"/>
        </w:rPr>
      </w:pPr>
      <w:r>
        <w:rPr>
          <w:rFonts w:cs="Arial"/>
        </w:rPr>
        <w:t xml:space="preserve">法定代表人姓名：职务： </w:t>
      </w:r>
      <w:r>
        <w:rPr>
          <w:rFonts w:hint="eastAsia" w:cs="Arial"/>
        </w:rPr>
        <w:t>____________</w:t>
      </w:r>
    </w:p>
    <w:p w14:paraId="70244B93">
      <w:pPr>
        <w:tabs>
          <w:tab w:val="left" w:pos="168"/>
        </w:tabs>
        <w:ind w:right="480"/>
        <w:jc w:val="right"/>
        <w:textAlignment w:val="baseline"/>
        <w:rPr>
          <w:rFonts w:cs="Arial"/>
          <w:bCs/>
          <w:szCs w:val="28"/>
        </w:rPr>
      </w:pPr>
    </w:p>
    <w:p w14:paraId="5A8D6E51">
      <w:pPr>
        <w:tabs>
          <w:tab w:val="left" w:pos="168"/>
        </w:tabs>
        <w:jc w:val="right"/>
        <w:textAlignment w:val="baseline"/>
        <w:rPr>
          <w:rFonts w:cs="Arial"/>
          <w:bCs/>
          <w:szCs w:val="28"/>
        </w:rPr>
      </w:pPr>
    </w:p>
    <w:p w14:paraId="752BEEEF">
      <w:pPr>
        <w:tabs>
          <w:tab w:val="left" w:pos="168"/>
        </w:tabs>
        <w:jc w:val="right"/>
        <w:textAlignment w:val="baseline"/>
        <w:rPr>
          <w:rFonts w:cs="Arial"/>
          <w:bCs/>
          <w:szCs w:val="28"/>
        </w:rPr>
      </w:pPr>
    </w:p>
    <w:p w14:paraId="6D6D565A">
      <w:pPr>
        <w:tabs>
          <w:tab w:val="left" w:pos="168"/>
        </w:tabs>
        <w:jc w:val="right"/>
        <w:textAlignment w:val="baseline"/>
        <w:rPr>
          <w:rFonts w:cs="Arial"/>
          <w:bCs/>
          <w:szCs w:val="28"/>
        </w:rPr>
      </w:pPr>
    </w:p>
    <w:p w14:paraId="3330DA75">
      <w:pPr>
        <w:ind w:firstLine="482"/>
        <w:jc w:val="center"/>
        <w:rPr>
          <w:rFonts w:ascii="宋体" w:hAnsi="宋体"/>
          <w:b/>
        </w:rPr>
      </w:pPr>
      <w:r>
        <w:rPr>
          <w:rFonts w:hint="eastAsia" w:ascii="宋体" w:hAnsi="宋体"/>
          <w:b/>
        </w:rPr>
        <w:t xml:space="preserve"> 投标供应商：（公章）</w:t>
      </w:r>
    </w:p>
    <w:p w14:paraId="2F4E7A1E">
      <w:pPr>
        <w:ind w:firstLine="482"/>
        <w:jc w:val="center"/>
        <w:rPr>
          <w:rFonts w:ascii="宋体" w:hAnsi="宋体"/>
          <w:b/>
        </w:rPr>
      </w:pPr>
      <w:r>
        <w:rPr>
          <w:rFonts w:hint="eastAsia" w:ascii="宋体" w:hAnsi="宋体"/>
          <w:b/>
        </w:rPr>
        <w:t xml:space="preserve">    法定代表人：（签字或盖章）</w:t>
      </w:r>
    </w:p>
    <w:p w14:paraId="5FAF375F">
      <w:pPr>
        <w:ind w:firstLine="482"/>
        <w:jc w:val="center"/>
        <w:rPr>
          <w:rFonts w:ascii="宋体" w:hAnsi="宋体"/>
          <w:b/>
        </w:rPr>
      </w:pPr>
      <w:r>
        <w:rPr>
          <w:rFonts w:hint="eastAsia" w:ascii="宋体" w:hAnsi="宋体"/>
          <w:b/>
        </w:rPr>
        <w:t xml:space="preserve">             年   月  日</w:t>
      </w:r>
    </w:p>
    <w:p w14:paraId="370ECE5E"/>
    <w:p w14:paraId="263C7C5E">
      <w:pPr>
        <w:pStyle w:val="4"/>
        <w:numPr>
          <w:ilvl w:val="0"/>
          <w:numId w:val="11"/>
        </w:numPr>
        <w:tabs>
          <w:tab w:val="left" w:pos="425"/>
        </w:tabs>
        <w:spacing w:line="360" w:lineRule="auto"/>
        <w:ind w:firstLine="643" w:firstLineChars="200"/>
        <w:rPr>
          <w:rFonts w:ascii="宋体"/>
          <w:b/>
          <w:kern w:val="2"/>
          <w:sz w:val="32"/>
          <w:szCs w:val="32"/>
          <w:lang w:val="zh-CN"/>
        </w:rPr>
      </w:pPr>
      <w:bookmarkStart w:id="301" w:name="_Toc18489"/>
      <w:bookmarkStart w:id="302" w:name="_Toc1261"/>
      <w:r>
        <w:rPr>
          <w:rFonts w:hint="eastAsia" w:ascii="宋体"/>
          <w:b/>
          <w:kern w:val="2"/>
          <w:sz w:val="32"/>
          <w:szCs w:val="32"/>
          <w:lang w:val="zh-CN"/>
        </w:rPr>
        <w:t>法定代表人证明书</w:t>
      </w:r>
      <w:bookmarkEnd w:id="301"/>
      <w:bookmarkEnd w:id="302"/>
    </w:p>
    <w:p w14:paraId="6B1C7B21">
      <w:pPr>
        <w:rPr>
          <w:lang w:val="zh-CN"/>
        </w:rPr>
      </w:pPr>
    </w:p>
    <w:p w14:paraId="3BB58231">
      <w:pPr>
        <w:autoSpaceDE w:val="0"/>
        <w:autoSpaceDN w:val="0"/>
        <w:jc w:val="center"/>
        <w:rPr>
          <w:rFonts w:cs="Arial"/>
          <w:b/>
          <w:bCs/>
          <w:sz w:val="30"/>
          <w:szCs w:val="30"/>
          <w:lang w:val="zh-CN"/>
        </w:rPr>
      </w:pPr>
      <w:r>
        <w:rPr>
          <w:rFonts w:cs="Arial"/>
          <w:b/>
          <w:bCs/>
          <w:sz w:val="30"/>
          <w:szCs w:val="30"/>
          <w:lang w:val="zh-CN"/>
        </w:rPr>
        <w:t>法定代表人证明书</w:t>
      </w:r>
    </w:p>
    <w:p w14:paraId="660CF5C1">
      <w:pPr>
        <w:autoSpaceDE w:val="0"/>
        <w:autoSpaceDN w:val="0"/>
        <w:rPr>
          <w:rFonts w:cs="Arial"/>
          <w:b/>
          <w:bCs/>
          <w:lang w:val="zh-CN"/>
        </w:rPr>
      </w:pPr>
      <w:r>
        <w:rPr>
          <w:rFonts w:cs="Arial"/>
          <w:b/>
          <w:bCs/>
          <w:lang w:val="zh-CN"/>
        </w:rPr>
        <w:t>致：</w:t>
      </w:r>
      <w:r>
        <w:rPr>
          <w:rFonts w:hint="eastAsia" w:cs="Arial"/>
          <w:b/>
          <w:bCs/>
          <w:lang w:val="zh-CN"/>
        </w:rPr>
        <w:t>青海海际项目咨询管理有限公司</w:t>
      </w:r>
    </w:p>
    <w:p w14:paraId="00BD0F5F">
      <w:pPr>
        <w:autoSpaceDE w:val="0"/>
        <w:autoSpaceDN w:val="0"/>
        <w:rPr>
          <w:rFonts w:cs="Arial"/>
          <w:lang w:val="zh-CN"/>
        </w:rPr>
      </w:pPr>
    </w:p>
    <w:p w14:paraId="5CBC81DB">
      <w:pPr>
        <w:autoSpaceDE w:val="0"/>
        <w:autoSpaceDN w:val="0"/>
        <w:rPr>
          <w:rFonts w:cs="Arial"/>
          <w:lang w:val="zh-CN"/>
        </w:rPr>
      </w:pPr>
      <w:r>
        <w:rPr>
          <w:rFonts w:cs="Arial"/>
          <w:u w:val="single"/>
          <w:lang w:val="zh-CN"/>
        </w:rPr>
        <w:t xml:space="preserve">（法定代表人姓名）  </w:t>
      </w:r>
      <w:r>
        <w:rPr>
          <w:rFonts w:cs="Arial"/>
          <w:lang w:val="zh-CN"/>
        </w:rPr>
        <w:t>现任我单位职务，为法定代表人，特此证明。</w:t>
      </w:r>
    </w:p>
    <w:p w14:paraId="68FA2D17">
      <w:pPr>
        <w:autoSpaceDE w:val="0"/>
        <w:autoSpaceDN w:val="0"/>
        <w:rPr>
          <w:rFonts w:cs="Arial"/>
          <w:lang w:val="zh-CN"/>
        </w:rPr>
      </w:pPr>
    </w:p>
    <w:p w14:paraId="251C7804">
      <w:pPr>
        <w:autoSpaceDE w:val="0"/>
        <w:autoSpaceDN w:val="0"/>
        <w:rPr>
          <w:rFonts w:cs="Arial"/>
          <w:lang w:val="zh-CN"/>
        </w:rPr>
      </w:pPr>
      <w:r>
        <w:rPr>
          <w:rFonts w:cs="Arial"/>
          <w:lang w:val="zh-CN"/>
        </w:rPr>
        <w:t xml:space="preserve">法定代表人基本情况： </w:t>
      </w:r>
    </w:p>
    <w:p w14:paraId="613DCFB4">
      <w:pPr>
        <w:autoSpaceDE w:val="0"/>
        <w:autoSpaceDN w:val="0"/>
        <w:rPr>
          <w:rFonts w:cs="Arial"/>
          <w:lang w:val="zh-CN"/>
        </w:rPr>
      </w:pPr>
    </w:p>
    <w:p w14:paraId="0DFC91DC">
      <w:pPr>
        <w:autoSpaceDE w:val="0"/>
        <w:autoSpaceDN w:val="0"/>
        <w:rPr>
          <w:rFonts w:cs="Arial"/>
          <w:u w:val="single"/>
          <w:lang w:val="zh-CN"/>
        </w:rPr>
      </w:pPr>
      <w:r>
        <w:rPr>
          <w:rFonts w:cs="Arial"/>
          <w:lang w:val="zh-CN"/>
        </w:rPr>
        <w:t>性别：年龄： 民族：</w:t>
      </w:r>
      <w:r>
        <w:rPr>
          <w:rFonts w:hint="eastAsia" w:cs="Arial"/>
        </w:rPr>
        <w:t>_________</w:t>
      </w:r>
    </w:p>
    <w:p w14:paraId="652FE6C4">
      <w:pPr>
        <w:autoSpaceDE w:val="0"/>
        <w:autoSpaceDN w:val="0"/>
        <w:rPr>
          <w:rFonts w:cs="Arial"/>
          <w:lang w:val="zh-CN"/>
        </w:rPr>
      </w:pPr>
    </w:p>
    <w:p w14:paraId="59F024BF">
      <w:pPr>
        <w:autoSpaceDE w:val="0"/>
        <w:autoSpaceDN w:val="0"/>
        <w:rPr>
          <w:rFonts w:cs="Arial"/>
          <w:u w:val="single"/>
          <w:lang w:val="zh-CN"/>
        </w:rPr>
      </w:pPr>
      <w:r>
        <w:rPr>
          <w:rFonts w:cs="Arial"/>
          <w:lang w:val="zh-CN"/>
        </w:rPr>
        <w:t>地址：</w:t>
      </w:r>
      <w:r>
        <w:rPr>
          <w:rFonts w:hint="eastAsia" w:cs="Arial"/>
        </w:rPr>
        <w:t>____________________________________</w:t>
      </w:r>
    </w:p>
    <w:p w14:paraId="1E278FFB">
      <w:pPr>
        <w:autoSpaceDE w:val="0"/>
        <w:autoSpaceDN w:val="0"/>
        <w:rPr>
          <w:rFonts w:cs="Arial"/>
          <w:lang w:val="zh-CN"/>
        </w:rPr>
      </w:pPr>
    </w:p>
    <w:p w14:paraId="5ED4BAF5">
      <w:pPr>
        <w:autoSpaceDE w:val="0"/>
        <w:autoSpaceDN w:val="0"/>
        <w:rPr>
          <w:rFonts w:cs="Arial"/>
          <w:lang w:val="zh-CN"/>
        </w:rPr>
      </w:pPr>
      <w:r>
        <w:rPr>
          <w:rFonts w:cs="Arial"/>
          <w:lang w:val="zh-CN"/>
        </w:rPr>
        <w:t>身份证号码：</w:t>
      </w:r>
      <w:r>
        <w:rPr>
          <w:rFonts w:hint="eastAsia" w:cs="Arial"/>
        </w:rPr>
        <w:t>____________________________________</w:t>
      </w:r>
    </w:p>
    <w:p w14:paraId="1D717CC5">
      <w:pPr>
        <w:autoSpaceDE w:val="0"/>
        <w:autoSpaceDN w:val="0"/>
        <w:spacing w:beforeLines="50"/>
        <w:rPr>
          <w:rFonts w:ascii="宋体" w:hAnsi="宋体" w:cs="宋体"/>
          <w:szCs w:val="24"/>
        </w:rPr>
      </w:pPr>
      <w:r>
        <w:rPr>
          <w:rFonts w:hint="eastAsia" w:ascii="宋体" w:hAnsi="宋体" w:cs="宋体"/>
          <w:szCs w:val="24"/>
        </w:rPr>
        <w:t>附：法定代表人第二代身份证双面扫描或其他身份证明材料（复印件）</w:t>
      </w:r>
    </w:p>
    <w:p w14:paraId="2DCD5CB5">
      <w:pPr>
        <w:pStyle w:val="11"/>
        <w:rPr>
          <w:rFonts w:cs="Arial"/>
          <w:lang w:val="zh-CN"/>
        </w:rPr>
      </w:pPr>
    </w:p>
    <w:p w14:paraId="657C4706">
      <w:pPr>
        <w:pStyle w:val="16"/>
        <w:rPr>
          <w:rFonts w:cs="Arial"/>
          <w:lang w:val="zh-CN"/>
        </w:rPr>
      </w:pPr>
    </w:p>
    <w:p w14:paraId="2347BA6B">
      <w:pPr>
        <w:pStyle w:val="16"/>
        <w:rPr>
          <w:rFonts w:cs="Arial"/>
          <w:lang w:val="zh-CN"/>
        </w:rPr>
      </w:pPr>
    </w:p>
    <w:p w14:paraId="04157DDD">
      <w:pPr>
        <w:autoSpaceDE w:val="0"/>
        <w:autoSpaceDN w:val="0"/>
        <w:rPr>
          <w:rFonts w:cs="Arial"/>
          <w:lang w:val="zh-CN"/>
        </w:rPr>
      </w:pPr>
    </w:p>
    <w:p w14:paraId="3A250F22">
      <w:pPr>
        <w:tabs>
          <w:tab w:val="left" w:pos="168"/>
        </w:tabs>
        <w:textAlignment w:val="baseline"/>
        <w:rPr>
          <w:rFonts w:cs="Arial"/>
          <w:bCs/>
          <w:sz w:val="28"/>
          <w:szCs w:val="28"/>
        </w:rPr>
      </w:pPr>
    </w:p>
    <w:p w14:paraId="7F5849FD">
      <w:pPr>
        <w:ind w:firstLine="482"/>
        <w:jc w:val="center"/>
        <w:rPr>
          <w:rFonts w:ascii="宋体" w:hAnsi="宋体"/>
          <w:b/>
        </w:rPr>
      </w:pPr>
      <w:r>
        <w:rPr>
          <w:rFonts w:hint="eastAsia" w:ascii="宋体" w:hAnsi="宋体"/>
          <w:b/>
        </w:rPr>
        <w:t xml:space="preserve">  投标供应商：（公章）</w:t>
      </w:r>
    </w:p>
    <w:p w14:paraId="656C656D">
      <w:pPr>
        <w:ind w:firstLine="482"/>
        <w:jc w:val="center"/>
        <w:rPr>
          <w:rFonts w:ascii="宋体" w:hAnsi="宋体"/>
          <w:b/>
        </w:rPr>
      </w:pPr>
      <w:r>
        <w:rPr>
          <w:rFonts w:hint="eastAsia" w:ascii="宋体" w:hAnsi="宋体"/>
          <w:b/>
        </w:rPr>
        <w:t xml:space="preserve">    法定代表人：（签字或盖章）</w:t>
      </w:r>
    </w:p>
    <w:p w14:paraId="0EE4F5A2">
      <w:pPr>
        <w:ind w:firstLine="482"/>
        <w:jc w:val="center"/>
        <w:rPr>
          <w:rFonts w:ascii="宋体" w:hAnsi="宋体"/>
          <w:b/>
        </w:rPr>
      </w:pPr>
      <w:r>
        <w:rPr>
          <w:rFonts w:hint="eastAsia" w:ascii="宋体" w:hAnsi="宋体"/>
          <w:b/>
        </w:rPr>
        <w:t xml:space="preserve">             年   月  日</w:t>
      </w:r>
    </w:p>
    <w:p w14:paraId="085EEBFA">
      <w:pPr>
        <w:pStyle w:val="4"/>
        <w:tabs>
          <w:tab w:val="left" w:pos="425"/>
        </w:tabs>
        <w:spacing w:line="360" w:lineRule="auto"/>
        <w:ind w:firstLine="480" w:firstLineChars="200"/>
        <w:jc w:val="left"/>
        <w:rPr>
          <w:rFonts w:ascii="Arial" w:hAnsi="Arial" w:cs="Arial"/>
          <w:szCs w:val="28"/>
        </w:rPr>
      </w:pPr>
      <w:r>
        <w:rPr>
          <w:rFonts w:ascii="Arial" w:hAnsi="Arial" w:cs="Arial"/>
          <w:szCs w:val="28"/>
        </w:rPr>
        <w:br w:type="page"/>
      </w:r>
      <w:bookmarkStart w:id="303" w:name="_Toc8034"/>
      <w:bookmarkStart w:id="304" w:name="_Toc17417"/>
      <w:r>
        <w:rPr>
          <w:rFonts w:hint="eastAsia" w:ascii="宋体"/>
          <w:b/>
          <w:kern w:val="2"/>
          <w:sz w:val="32"/>
          <w:szCs w:val="32"/>
        </w:rPr>
        <w:t>3.</w:t>
      </w:r>
      <w:r>
        <w:rPr>
          <w:rFonts w:hint="eastAsia" w:ascii="宋体"/>
          <w:b/>
          <w:kern w:val="2"/>
          <w:sz w:val="32"/>
          <w:szCs w:val="32"/>
          <w:lang w:val="zh-CN"/>
        </w:rPr>
        <w:t>法定代表人授权书</w:t>
      </w:r>
      <w:bookmarkEnd w:id="303"/>
      <w:bookmarkEnd w:id="304"/>
    </w:p>
    <w:p w14:paraId="58CE3AB5">
      <w:pPr>
        <w:autoSpaceDE w:val="0"/>
        <w:autoSpaceDN w:val="0"/>
        <w:jc w:val="center"/>
        <w:rPr>
          <w:rFonts w:cs="Arial"/>
          <w:b/>
          <w:bCs/>
          <w:sz w:val="30"/>
          <w:szCs w:val="30"/>
          <w:lang w:val="zh-CN"/>
        </w:rPr>
      </w:pPr>
    </w:p>
    <w:p w14:paraId="1F008ABB">
      <w:pPr>
        <w:autoSpaceDE w:val="0"/>
        <w:autoSpaceDN w:val="0"/>
        <w:jc w:val="center"/>
        <w:rPr>
          <w:rFonts w:cs="Arial"/>
          <w:b/>
          <w:bCs/>
          <w:sz w:val="30"/>
          <w:szCs w:val="30"/>
          <w:lang w:val="zh-CN"/>
        </w:rPr>
      </w:pPr>
      <w:r>
        <w:rPr>
          <w:rFonts w:cs="Arial"/>
          <w:b/>
          <w:bCs/>
          <w:sz w:val="30"/>
          <w:szCs w:val="30"/>
          <w:lang w:val="zh-CN"/>
        </w:rPr>
        <w:t>法定代表人授权书</w:t>
      </w:r>
    </w:p>
    <w:p w14:paraId="11E4CC86">
      <w:pPr>
        <w:rPr>
          <w:rFonts w:cs="Arial"/>
          <w:b/>
          <w:bCs/>
        </w:rPr>
      </w:pPr>
      <w:r>
        <w:rPr>
          <w:rFonts w:cs="Arial"/>
          <w:b/>
          <w:bCs/>
        </w:rPr>
        <w:t>致：</w:t>
      </w:r>
      <w:r>
        <w:rPr>
          <w:rFonts w:hint="eastAsia" w:cs="Arial"/>
          <w:b/>
          <w:bCs/>
        </w:rPr>
        <w:t>青海海际项目咨询管理有限公司</w:t>
      </w:r>
    </w:p>
    <w:p w14:paraId="2EA6B142">
      <w:pPr>
        <w:rPr>
          <w:rFonts w:cs="Arial"/>
          <w:u w:val="single"/>
        </w:rPr>
      </w:pPr>
    </w:p>
    <w:p w14:paraId="18ACA3FC">
      <w:pPr>
        <w:ind w:firstLine="480" w:firstLineChars="200"/>
        <w:rPr>
          <w:rFonts w:cs="Arial"/>
        </w:rPr>
      </w:pPr>
      <w:r>
        <w:rPr>
          <w:rFonts w:cs="Arial"/>
          <w:u w:val="single"/>
        </w:rPr>
        <w:t xml:space="preserve"> （投标供应商名称）  </w:t>
      </w:r>
      <w:r>
        <w:rPr>
          <w:rFonts w:cs="Arial"/>
        </w:rPr>
        <w:t>系中华人民共和国合法企业，法定地址。</w:t>
      </w:r>
    </w:p>
    <w:p w14:paraId="66CD9B32">
      <w:pPr>
        <w:ind w:firstLine="480" w:firstLineChars="200"/>
        <w:rPr>
          <w:rFonts w:cs="Arial"/>
        </w:rPr>
      </w:pPr>
      <w:r>
        <w:rPr>
          <w:rFonts w:cs="Arial"/>
          <w:u w:val="single"/>
        </w:rPr>
        <w:t xml:space="preserve">（法定代表人姓名）  </w:t>
      </w:r>
      <w:r>
        <w:rPr>
          <w:rFonts w:cs="Arial"/>
        </w:rPr>
        <w:t>特授权</w:t>
      </w:r>
      <w:r>
        <w:rPr>
          <w:rFonts w:cs="Arial"/>
          <w:u w:val="single"/>
        </w:rPr>
        <w:t>（被授权人姓名）</w:t>
      </w:r>
      <w:r>
        <w:rPr>
          <w:rFonts w:cs="Arial"/>
        </w:rPr>
        <w:t>代表我单位全权办理项目的磋商、答疑等具体工作，并签署全部有关的文件、协议及合同。</w:t>
      </w:r>
    </w:p>
    <w:p w14:paraId="794ADB91">
      <w:pPr>
        <w:ind w:firstLine="480" w:firstLineChars="200"/>
        <w:rPr>
          <w:rFonts w:cs="Arial"/>
        </w:rPr>
      </w:pPr>
      <w:r>
        <w:rPr>
          <w:rFonts w:cs="Arial"/>
        </w:rPr>
        <w:t>我单位对被授权人的签名负全部责任。</w:t>
      </w:r>
    </w:p>
    <w:p w14:paraId="352CCDB4">
      <w:pPr>
        <w:ind w:firstLine="480" w:firstLineChars="200"/>
        <w:rPr>
          <w:rFonts w:cs="Arial"/>
        </w:rPr>
      </w:pPr>
      <w:r>
        <w:rPr>
          <w:rFonts w:cs="Arial"/>
        </w:rPr>
        <w:t>在撤销授权的书面通知以前，本授权书一直有效。被授权人签署的所有文件（在授权书有效期内签署的）不因授权的撤销而失效。</w:t>
      </w:r>
    </w:p>
    <w:p w14:paraId="6E1855CA">
      <w:pPr>
        <w:autoSpaceDE w:val="0"/>
        <w:autoSpaceDN w:val="0"/>
        <w:ind w:firstLine="480" w:firstLineChars="200"/>
        <w:rPr>
          <w:rFonts w:cs="Arial"/>
          <w:lang w:val="zh-CN"/>
        </w:rPr>
      </w:pPr>
      <w:r>
        <w:rPr>
          <w:rFonts w:cs="Arial"/>
          <w:lang w:val="zh-CN"/>
        </w:rPr>
        <w:t>授权期限：自年月日起至年月日止（授权期限必须满足投标有效期的要求）。</w:t>
      </w:r>
    </w:p>
    <w:p w14:paraId="7FBBE19A">
      <w:pPr>
        <w:rPr>
          <w:rFonts w:cs="Arial"/>
        </w:rPr>
      </w:pPr>
    </w:p>
    <w:p w14:paraId="5DF28E88">
      <w:pPr>
        <w:rPr>
          <w:rFonts w:cs="Arial"/>
          <w:u w:val="single"/>
        </w:rPr>
      </w:pPr>
      <w:r>
        <w:rPr>
          <w:rFonts w:cs="Arial"/>
        </w:rPr>
        <w:t>被授权人联系电话：</w:t>
      </w:r>
    </w:p>
    <w:p w14:paraId="550A006E">
      <w:pPr>
        <w:rPr>
          <w:rFonts w:cs="Arial"/>
          <w:u w:val="single"/>
        </w:rPr>
      </w:pPr>
      <w:r>
        <w:rPr>
          <w:rFonts w:cs="Arial"/>
        </w:rPr>
        <w:t>被授权人（委托代理人）签名：授权人（法定代表人）签名：</w:t>
      </w:r>
      <w:r>
        <w:rPr>
          <w:rFonts w:cs="Arial"/>
          <w:u w:val="single"/>
        </w:rPr>
        <w:tab/>
      </w:r>
      <w:r>
        <w:rPr>
          <w:rFonts w:cs="Arial"/>
          <w:u w:val="single"/>
        </w:rPr>
        <w:tab/>
      </w:r>
    </w:p>
    <w:p w14:paraId="07F0FD9E">
      <w:pPr>
        <w:rPr>
          <w:rFonts w:cs="Arial"/>
          <w:u w:val="single"/>
        </w:rPr>
      </w:pPr>
      <w:r>
        <w:rPr>
          <w:rFonts w:cs="Arial"/>
        </w:rPr>
        <w:t>职务：            职务：</w:t>
      </w:r>
      <w:r>
        <w:rPr>
          <w:rFonts w:cs="Arial"/>
          <w:u w:val="single"/>
        </w:rPr>
        <w:tab/>
      </w:r>
      <w:r>
        <w:rPr>
          <w:rFonts w:cs="Arial"/>
          <w:u w:val="single"/>
        </w:rPr>
        <w:tab/>
      </w:r>
      <w:r>
        <w:rPr>
          <w:rFonts w:cs="Arial"/>
          <w:u w:val="single"/>
        </w:rPr>
        <w:tab/>
      </w:r>
    </w:p>
    <w:p w14:paraId="1BD760AF">
      <w:pPr>
        <w:rPr>
          <w:rFonts w:ascii="宋体" w:hAnsi="宋体" w:cs="宋体"/>
          <w:szCs w:val="24"/>
          <w:lang w:val="zh-CN"/>
        </w:rPr>
      </w:pPr>
      <w:r>
        <w:rPr>
          <w:rFonts w:cs="Arial"/>
        </w:rPr>
        <w:t>附：</w:t>
      </w:r>
      <w:r>
        <w:rPr>
          <w:rFonts w:hint="eastAsia" w:ascii="宋体" w:hAnsi="宋体" w:cs="宋体"/>
          <w:szCs w:val="24"/>
        </w:rPr>
        <w:t>被授权人第二代身份证双面扫描（或复印）件</w:t>
      </w:r>
    </w:p>
    <w:p w14:paraId="0AD22969">
      <w:pPr>
        <w:autoSpaceDE w:val="0"/>
        <w:autoSpaceDN w:val="0"/>
        <w:rPr>
          <w:rFonts w:cs="Arial"/>
        </w:rPr>
      </w:pPr>
    </w:p>
    <w:p w14:paraId="35E72671">
      <w:pPr>
        <w:pStyle w:val="11"/>
      </w:pPr>
    </w:p>
    <w:p w14:paraId="207A4897">
      <w:pPr>
        <w:pStyle w:val="16"/>
      </w:pPr>
    </w:p>
    <w:p w14:paraId="60620362">
      <w:pPr>
        <w:pStyle w:val="16"/>
      </w:pPr>
    </w:p>
    <w:p w14:paraId="6FA883E5">
      <w:pPr>
        <w:pStyle w:val="56"/>
        <w:ind w:firstLine="0"/>
      </w:pPr>
    </w:p>
    <w:p w14:paraId="44C972E9">
      <w:pPr>
        <w:ind w:firstLine="482"/>
        <w:jc w:val="center"/>
        <w:rPr>
          <w:rFonts w:ascii="宋体" w:hAnsi="宋体"/>
          <w:b/>
        </w:rPr>
      </w:pPr>
      <w:r>
        <w:rPr>
          <w:rFonts w:hint="eastAsia" w:ascii="宋体" w:hAnsi="宋体"/>
          <w:b/>
        </w:rPr>
        <w:t xml:space="preserve">   投标供应商：（公章）</w:t>
      </w:r>
    </w:p>
    <w:p w14:paraId="44122FD2">
      <w:pPr>
        <w:ind w:firstLine="482"/>
        <w:jc w:val="center"/>
        <w:rPr>
          <w:rFonts w:ascii="宋体" w:hAnsi="宋体"/>
          <w:b/>
        </w:rPr>
      </w:pPr>
      <w:r>
        <w:rPr>
          <w:rFonts w:hint="eastAsia" w:ascii="宋体" w:hAnsi="宋体"/>
          <w:b/>
        </w:rPr>
        <w:t xml:space="preserve">    法定代表人：（签字或盖章）</w:t>
      </w:r>
    </w:p>
    <w:p w14:paraId="7FE40545">
      <w:pPr>
        <w:ind w:firstLine="482"/>
        <w:jc w:val="center"/>
        <w:rPr>
          <w:rFonts w:ascii="宋体" w:hAnsi="宋体"/>
          <w:b/>
        </w:rPr>
      </w:pPr>
      <w:r>
        <w:rPr>
          <w:rFonts w:hint="eastAsia" w:ascii="宋体" w:hAnsi="宋体"/>
          <w:b/>
        </w:rPr>
        <w:t xml:space="preserve">             年   月  日</w:t>
      </w:r>
    </w:p>
    <w:p w14:paraId="01784C94">
      <w:pPr>
        <w:pStyle w:val="24"/>
        <w:spacing w:line="360" w:lineRule="auto"/>
        <w:jc w:val="left"/>
        <w:rPr>
          <w:rFonts w:ascii="宋体" w:hAnsi="宋体"/>
          <w:bCs w:val="0"/>
          <w:kern w:val="2"/>
          <w:szCs w:val="20"/>
          <w:lang w:val="zh-CN"/>
        </w:rPr>
      </w:pPr>
    </w:p>
    <w:p w14:paraId="4E59BC0D">
      <w:pPr>
        <w:pStyle w:val="4"/>
        <w:tabs>
          <w:tab w:val="left" w:pos="425"/>
        </w:tabs>
        <w:spacing w:line="360" w:lineRule="auto"/>
        <w:ind w:firstLine="643" w:firstLineChars="200"/>
        <w:jc w:val="left"/>
        <w:rPr>
          <w:sz w:val="32"/>
          <w:szCs w:val="32"/>
        </w:rPr>
      </w:pPr>
      <w:bookmarkStart w:id="305" w:name="_Toc8208"/>
      <w:r>
        <w:rPr>
          <w:rFonts w:ascii="宋体"/>
          <w:b/>
          <w:kern w:val="2"/>
          <w:sz w:val="32"/>
          <w:szCs w:val="32"/>
        </w:rPr>
        <w:t>4．</w:t>
      </w:r>
      <w:bookmarkStart w:id="306" w:name="_Toc8650"/>
      <w:r>
        <w:rPr>
          <w:rFonts w:hint="eastAsia" w:ascii="宋体"/>
          <w:b/>
          <w:kern w:val="2"/>
          <w:sz w:val="32"/>
          <w:szCs w:val="32"/>
        </w:rPr>
        <w:t>联合体协议书（如有）</w:t>
      </w:r>
      <w:bookmarkEnd w:id="305"/>
      <w:bookmarkEnd w:id="306"/>
    </w:p>
    <w:p w14:paraId="7571BDE0"/>
    <w:p w14:paraId="57379807">
      <w:pPr>
        <w:autoSpaceDE w:val="0"/>
        <w:autoSpaceDN w:val="0"/>
        <w:jc w:val="center"/>
        <w:rPr>
          <w:rFonts w:ascii="宋体" w:hAnsi="宋体" w:cs="宋体"/>
          <w:b/>
          <w:bCs/>
          <w:sz w:val="30"/>
          <w:szCs w:val="30"/>
          <w:lang w:val="zh-CN"/>
        </w:rPr>
      </w:pPr>
      <w:r>
        <w:rPr>
          <w:rFonts w:hint="eastAsia" w:ascii="宋体" w:hAnsi="宋体" w:cs="宋体"/>
          <w:b/>
          <w:bCs/>
          <w:sz w:val="30"/>
          <w:szCs w:val="30"/>
        </w:rPr>
        <w:t>联合体协议书（本项目不适用）</w:t>
      </w:r>
    </w:p>
    <w:p w14:paraId="3C2BD320">
      <w:pPr>
        <w:ind w:firstLine="480" w:firstLineChars="200"/>
        <w:rPr>
          <w:rFonts w:ascii="宋体" w:hAnsi="宋体"/>
          <w:u w:val="single"/>
        </w:rPr>
      </w:pPr>
    </w:p>
    <w:p w14:paraId="1B7FA60B">
      <w:pPr>
        <w:ind w:firstLine="480" w:firstLineChars="200"/>
        <w:rPr>
          <w:rFonts w:ascii="宋体" w:hAnsi="宋体"/>
        </w:rPr>
      </w:pPr>
      <w:r>
        <w:rPr>
          <w:rFonts w:hint="eastAsia" w:ascii="宋体" w:hAnsi="宋体"/>
        </w:rPr>
        <w:t xml:space="preserve"> （所有成员单位名称）自愿组成（联合体名称）联合体，共同参加</w:t>
      </w:r>
      <w:r>
        <w:rPr>
          <w:rFonts w:hint="eastAsia" w:ascii="宋体" w:hAnsi="宋体"/>
          <w:u w:val="single"/>
        </w:rPr>
        <w:t>（项目名称）</w:t>
      </w:r>
      <w:r>
        <w:rPr>
          <w:rFonts w:hint="eastAsia" w:ascii="宋体" w:hAnsi="宋体"/>
        </w:rPr>
        <w:t>投标。现就联合体投标事宜订立如下协议。</w:t>
      </w:r>
    </w:p>
    <w:p w14:paraId="1EA1DE2F">
      <w:pPr>
        <w:ind w:firstLine="480" w:firstLineChars="200"/>
        <w:rPr>
          <w:rFonts w:ascii="宋体" w:hAnsi="宋体"/>
        </w:rPr>
      </w:pPr>
      <w:r>
        <w:rPr>
          <w:rFonts w:hint="eastAsia" w:ascii="宋体" w:hAnsi="宋体"/>
        </w:rPr>
        <w:t>1、（某成员单位名称）为（联合体名称）牵头人。</w:t>
      </w:r>
    </w:p>
    <w:p w14:paraId="2D3393F4">
      <w:pPr>
        <w:ind w:firstLine="480" w:firstLineChars="200"/>
        <w:rPr>
          <w:rFonts w:ascii="宋体" w:hAnsi="宋体"/>
        </w:rPr>
      </w:pPr>
      <w:r>
        <w:rPr>
          <w:rFonts w:hint="eastAsia" w:ascii="宋体" w:hAnsi="宋体"/>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2CCCB95">
      <w:pPr>
        <w:ind w:firstLine="480" w:firstLineChars="200"/>
        <w:rPr>
          <w:rFonts w:ascii="宋体" w:hAnsi="宋体"/>
        </w:rPr>
      </w:pPr>
      <w:r>
        <w:rPr>
          <w:rFonts w:hint="eastAsia" w:ascii="宋体" w:hAnsi="宋体"/>
        </w:rPr>
        <w:t>3、联合体将严格按照招标文件的各项要求，递交投标文件，履行合同，并对外承担连带责任。</w:t>
      </w:r>
    </w:p>
    <w:p w14:paraId="5C791018">
      <w:pPr>
        <w:ind w:firstLine="480" w:firstLineChars="200"/>
        <w:rPr>
          <w:rFonts w:ascii="宋体" w:hAnsi="宋体"/>
        </w:rPr>
      </w:pPr>
      <w:r>
        <w:rPr>
          <w:rFonts w:hint="eastAsia" w:ascii="宋体" w:hAnsi="宋体"/>
        </w:rPr>
        <w:t>4、联合体各成员单位内部的职责分工如下：。</w:t>
      </w:r>
    </w:p>
    <w:p w14:paraId="542843AF">
      <w:pPr>
        <w:ind w:firstLine="480" w:firstLineChars="200"/>
        <w:rPr>
          <w:rFonts w:ascii="宋体" w:hAnsi="宋体"/>
        </w:rPr>
      </w:pPr>
      <w:r>
        <w:rPr>
          <w:rFonts w:hint="eastAsia" w:ascii="宋体" w:hAnsi="宋体"/>
        </w:rPr>
        <w:t>5、本协议书自签署之日起生效，合同履行完毕后自动失效。</w:t>
      </w:r>
    </w:p>
    <w:p w14:paraId="2F872806">
      <w:pPr>
        <w:ind w:firstLine="480" w:firstLineChars="200"/>
        <w:rPr>
          <w:rFonts w:ascii="宋体" w:hAnsi="宋体"/>
        </w:rPr>
      </w:pPr>
      <w:r>
        <w:rPr>
          <w:rFonts w:hint="eastAsia" w:ascii="宋体" w:hAnsi="宋体"/>
        </w:rPr>
        <w:t>6、本协议书一式份，联合体成员和招标人各执一份。</w:t>
      </w:r>
    </w:p>
    <w:p w14:paraId="68132B70">
      <w:pPr>
        <w:ind w:firstLine="480" w:firstLineChars="200"/>
        <w:rPr>
          <w:rFonts w:ascii="宋体" w:hAnsi="宋体"/>
        </w:rPr>
      </w:pPr>
      <w:r>
        <w:rPr>
          <w:rFonts w:hint="eastAsia" w:ascii="宋体" w:hAnsi="宋体"/>
        </w:rPr>
        <w:t>注：本协议书由委托代理人签字的，应附法定代表人签字的授权委托书。</w:t>
      </w:r>
    </w:p>
    <w:p w14:paraId="42086F8F">
      <w:pPr>
        <w:rPr>
          <w:rFonts w:ascii="宋体" w:hAnsi="宋体"/>
        </w:rPr>
      </w:pPr>
    </w:p>
    <w:p w14:paraId="4E7B3547">
      <w:pPr>
        <w:rPr>
          <w:rFonts w:ascii="宋体" w:hAnsi="宋体"/>
        </w:rPr>
      </w:pPr>
      <w:r>
        <w:rPr>
          <w:rFonts w:hint="eastAsia" w:ascii="宋体" w:hAnsi="宋体"/>
        </w:rPr>
        <w:t>牵头人名称：（盖单位章）</w:t>
      </w:r>
    </w:p>
    <w:p w14:paraId="66E49C99">
      <w:pPr>
        <w:rPr>
          <w:rFonts w:ascii="宋体" w:hAnsi="宋体"/>
        </w:rPr>
      </w:pPr>
      <w:r>
        <w:rPr>
          <w:rFonts w:hint="eastAsia" w:ascii="宋体" w:hAnsi="宋体"/>
        </w:rPr>
        <w:t>法定代表人或其委托代理人：（签字）</w:t>
      </w:r>
    </w:p>
    <w:p w14:paraId="37136628">
      <w:pPr>
        <w:ind w:firstLine="480" w:firstLineChars="200"/>
        <w:rPr>
          <w:rFonts w:ascii="宋体" w:hAnsi="宋体"/>
        </w:rPr>
      </w:pPr>
    </w:p>
    <w:p w14:paraId="30BF9152">
      <w:pPr>
        <w:rPr>
          <w:rFonts w:ascii="宋体" w:hAnsi="宋体"/>
        </w:rPr>
      </w:pPr>
      <w:r>
        <w:rPr>
          <w:rFonts w:hint="eastAsia" w:ascii="宋体" w:hAnsi="宋体"/>
        </w:rPr>
        <w:t>成员一名称：（盖单位章）</w:t>
      </w:r>
    </w:p>
    <w:p w14:paraId="579AF603">
      <w:pPr>
        <w:rPr>
          <w:rFonts w:ascii="宋体" w:hAnsi="宋体"/>
        </w:rPr>
      </w:pPr>
      <w:r>
        <w:rPr>
          <w:rFonts w:hint="eastAsia" w:ascii="宋体" w:hAnsi="宋体"/>
        </w:rPr>
        <w:t>法定代表人或其委托代理人：（签字）</w:t>
      </w:r>
    </w:p>
    <w:p w14:paraId="73BA7D3A">
      <w:pPr>
        <w:ind w:firstLine="480" w:firstLineChars="200"/>
        <w:rPr>
          <w:rFonts w:ascii="宋体" w:hAnsi="宋体"/>
        </w:rPr>
      </w:pPr>
    </w:p>
    <w:p w14:paraId="56921867">
      <w:pPr>
        <w:rPr>
          <w:rFonts w:ascii="宋体" w:hAnsi="宋体"/>
        </w:rPr>
      </w:pPr>
      <w:r>
        <w:rPr>
          <w:rFonts w:hint="eastAsia" w:ascii="宋体" w:hAnsi="宋体"/>
        </w:rPr>
        <w:t>成员二名称：（盖单位章）</w:t>
      </w:r>
    </w:p>
    <w:p w14:paraId="2E28B1B0">
      <w:pPr>
        <w:rPr>
          <w:rFonts w:ascii="宋体" w:hAnsi="宋体"/>
        </w:rPr>
      </w:pPr>
      <w:r>
        <w:rPr>
          <w:rFonts w:hint="eastAsia" w:ascii="宋体" w:hAnsi="宋体"/>
        </w:rPr>
        <w:t>法定代表人或其委托代理人：（签字）年月日</w:t>
      </w:r>
    </w:p>
    <w:p w14:paraId="35CFBB76">
      <w:pPr>
        <w:rPr>
          <w:rFonts w:cs="Arial"/>
          <w:b/>
          <w:bCs/>
          <w:kern w:val="2"/>
          <w:sz w:val="32"/>
          <w:szCs w:val="32"/>
          <w:lang w:val="zh-CN"/>
        </w:rPr>
      </w:pPr>
      <w:r>
        <w:rPr>
          <w:rFonts w:cs="Arial"/>
          <w:b/>
          <w:bCs/>
          <w:kern w:val="2"/>
          <w:sz w:val="32"/>
          <w:szCs w:val="32"/>
          <w:lang w:val="zh-CN"/>
        </w:rPr>
        <w:br w:type="page"/>
      </w:r>
    </w:p>
    <w:p w14:paraId="4FA9B4B5">
      <w:pPr>
        <w:pStyle w:val="4"/>
        <w:tabs>
          <w:tab w:val="left" w:pos="425"/>
        </w:tabs>
        <w:spacing w:line="360" w:lineRule="auto"/>
        <w:ind w:firstLine="643" w:firstLineChars="200"/>
        <w:jc w:val="left"/>
        <w:rPr>
          <w:rFonts w:ascii="宋体"/>
          <w:b/>
          <w:kern w:val="2"/>
          <w:sz w:val="32"/>
          <w:szCs w:val="32"/>
          <w:lang w:val="zh-CN"/>
        </w:rPr>
      </w:pPr>
      <w:bookmarkStart w:id="307" w:name="_Toc31433"/>
      <w:bookmarkStart w:id="308" w:name="_Toc25067"/>
      <w:r>
        <w:rPr>
          <w:rFonts w:ascii="宋体"/>
          <w:b/>
          <w:kern w:val="2"/>
          <w:sz w:val="32"/>
          <w:szCs w:val="32"/>
          <w:lang w:val="zh-CN"/>
        </w:rPr>
        <w:t>5．</w:t>
      </w:r>
      <w:r>
        <w:rPr>
          <w:rFonts w:hint="eastAsia" w:ascii="宋体"/>
          <w:b/>
          <w:kern w:val="2"/>
          <w:sz w:val="32"/>
          <w:szCs w:val="32"/>
          <w:lang w:val="zh-CN"/>
        </w:rPr>
        <w:t>投标供应商承诺函</w:t>
      </w:r>
      <w:bookmarkEnd w:id="307"/>
      <w:bookmarkEnd w:id="308"/>
    </w:p>
    <w:p w14:paraId="56540242">
      <w:pPr>
        <w:autoSpaceDE w:val="0"/>
        <w:autoSpaceDN w:val="0"/>
        <w:jc w:val="center"/>
        <w:rPr>
          <w:rFonts w:cs="Arial"/>
          <w:b/>
          <w:bCs/>
          <w:sz w:val="30"/>
          <w:szCs w:val="30"/>
          <w:lang w:val="zh-CN"/>
        </w:rPr>
      </w:pPr>
      <w:r>
        <w:rPr>
          <w:rFonts w:cs="Arial"/>
          <w:b/>
          <w:bCs/>
          <w:sz w:val="30"/>
          <w:szCs w:val="30"/>
          <w:lang w:val="zh-CN"/>
        </w:rPr>
        <w:t>投标供应商承诺函</w:t>
      </w:r>
    </w:p>
    <w:p w14:paraId="77ECE807">
      <w:pPr>
        <w:rPr>
          <w:rFonts w:cs="Arial"/>
          <w:b/>
          <w:bCs/>
          <w:szCs w:val="28"/>
        </w:rPr>
      </w:pPr>
      <w:r>
        <w:rPr>
          <w:rFonts w:cs="Arial"/>
          <w:b/>
          <w:bCs/>
          <w:szCs w:val="28"/>
        </w:rPr>
        <w:t>致：</w:t>
      </w:r>
      <w:r>
        <w:rPr>
          <w:rFonts w:hint="eastAsia" w:cs="Arial"/>
          <w:b/>
          <w:bCs/>
          <w:szCs w:val="28"/>
        </w:rPr>
        <w:t>青海海际项目咨询管理有限公司</w:t>
      </w:r>
    </w:p>
    <w:p w14:paraId="7496041F">
      <w:pPr>
        <w:rPr>
          <w:rFonts w:cs="Arial"/>
          <w:szCs w:val="28"/>
        </w:rPr>
      </w:pPr>
    </w:p>
    <w:p w14:paraId="3330634D">
      <w:pPr>
        <w:ind w:firstLine="480" w:firstLineChars="200"/>
        <w:rPr>
          <w:rFonts w:cs="Arial"/>
          <w:szCs w:val="28"/>
        </w:rPr>
      </w:pPr>
      <w:r>
        <w:rPr>
          <w:rFonts w:cs="Arial"/>
          <w:szCs w:val="28"/>
        </w:rPr>
        <w:t>关于贵方年月日</w:t>
      </w:r>
      <w:r>
        <w:rPr>
          <w:rFonts w:cs="Arial"/>
          <w:szCs w:val="28"/>
          <w:u w:val="single"/>
        </w:rPr>
        <w:t>(项目名称)</w:t>
      </w:r>
      <w:r>
        <w:rPr>
          <w:rFonts w:cs="Arial"/>
          <w:u w:val="single"/>
        </w:rPr>
        <w:t>（</w:t>
      </w:r>
      <w:r>
        <w:rPr>
          <w:rFonts w:hint="eastAsia" w:cs="Arial"/>
          <w:u w:val="single"/>
        </w:rPr>
        <w:t>项目编号）</w:t>
      </w:r>
      <w:r>
        <w:rPr>
          <w:rFonts w:cs="Arial"/>
          <w:szCs w:val="28"/>
        </w:rPr>
        <w:t>采购项目，本签字人愿意参加磋商，提供采购一览表中要求的所有产品，并证实提交的所有资料是准确的和真实的。同时，我代表</w:t>
      </w:r>
      <w:r>
        <w:rPr>
          <w:rFonts w:cs="Arial"/>
          <w:szCs w:val="28"/>
          <w:u w:val="single"/>
        </w:rPr>
        <w:t>（投标供应商名称）</w:t>
      </w:r>
      <w:r>
        <w:rPr>
          <w:rFonts w:cs="Arial"/>
          <w:szCs w:val="28"/>
        </w:rPr>
        <w:t>，在此作如下承诺：</w:t>
      </w:r>
    </w:p>
    <w:p w14:paraId="19479218">
      <w:pPr>
        <w:ind w:firstLine="480" w:firstLineChars="200"/>
        <w:rPr>
          <w:rFonts w:cs="Arial"/>
          <w:szCs w:val="28"/>
        </w:rPr>
      </w:pPr>
      <w:r>
        <w:rPr>
          <w:rFonts w:cs="Arial"/>
          <w:szCs w:val="28"/>
        </w:rPr>
        <w:t>1、完全理解和接受磋商文件的一切规定和要求；</w:t>
      </w:r>
    </w:p>
    <w:p w14:paraId="1495BC55">
      <w:pPr>
        <w:ind w:firstLine="480" w:firstLineChars="200"/>
        <w:rPr>
          <w:rFonts w:cs="Arial"/>
          <w:szCs w:val="28"/>
        </w:rPr>
      </w:pPr>
      <w:r>
        <w:rPr>
          <w:rFonts w:cs="Arial"/>
          <w:szCs w:val="28"/>
        </w:rPr>
        <w:t>2、若成交，我方将按照磋商文件的具体规定与采购单位签订合同，并且严格履行合同义务，按时交货，提供优质的产品和服务。如果在合同执行过程中，发现质量出现问题，我方一定尽快更换或保修，并承担相应的经济责任；</w:t>
      </w:r>
    </w:p>
    <w:p w14:paraId="4622FE6F">
      <w:pPr>
        <w:ind w:firstLine="480" w:firstLineChars="200"/>
        <w:rPr>
          <w:rFonts w:cs="Arial"/>
          <w:szCs w:val="28"/>
        </w:rPr>
      </w:pPr>
      <w:r>
        <w:rPr>
          <w:rFonts w:cs="Arial"/>
          <w:szCs w:val="28"/>
        </w:rPr>
        <w:t>3、在整个磋商过程中我方若有违规行为，贵方可按磋商文件之规定给予惩罚，我方完全接受。</w:t>
      </w:r>
    </w:p>
    <w:p w14:paraId="218E2D3B">
      <w:pPr>
        <w:ind w:firstLine="480" w:firstLineChars="200"/>
        <w:rPr>
          <w:rFonts w:cs="Arial"/>
          <w:szCs w:val="28"/>
        </w:rPr>
      </w:pPr>
      <w:r>
        <w:rPr>
          <w:rFonts w:cs="Arial"/>
          <w:szCs w:val="28"/>
        </w:rPr>
        <w:t>4、若成交，本承诺将成为合同不可分割的一部分，与合同具有同等的法律效力。</w:t>
      </w:r>
    </w:p>
    <w:p w14:paraId="1B1EC585">
      <w:pPr>
        <w:tabs>
          <w:tab w:val="left" w:pos="168"/>
        </w:tabs>
        <w:ind w:firstLine="560" w:firstLineChars="200"/>
        <w:textAlignment w:val="baseline"/>
        <w:rPr>
          <w:rFonts w:cs="Arial"/>
          <w:bCs/>
          <w:sz w:val="28"/>
          <w:szCs w:val="28"/>
        </w:rPr>
      </w:pPr>
    </w:p>
    <w:p w14:paraId="3DDFA341">
      <w:pPr>
        <w:tabs>
          <w:tab w:val="left" w:pos="168"/>
        </w:tabs>
        <w:ind w:firstLine="560" w:firstLineChars="200"/>
        <w:textAlignment w:val="baseline"/>
        <w:rPr>
          <w:rFonts w:cs="Arial"/>
          <w:bCs/>
          <w:sz w:val="28"/>
          <w:szCs w:val="28"/>
        </w:rPr>
      </w:pPr>
    </w:p>
    <w:p w14:paraId="5AB69925">
      <w:pPr>
        <w:tabs>
          <w:tab w:val="left" w:pos="168"/>
        </w:tabs>
        <w:ind w:firstLine="560" w:firstLineChars="200"/>
        <w:textAlignment w:val="baseline"/>
        <w:rPr>
          <w:rFonts w:cs="Arial"/>
          <w:bCs/>
          <w:sz w:val="28"/>
          <w:szCs w:val="28"/>
        </w:rPr>
      </w:pPr>
    </w:p>
    <w:p w14:paraId="4F766E44">
      <w:pPr>
        <w:tabs>
          <w:tab w:val="left" w:pos="168"/>
        </w:tabs>
        <w:ind w:firstLine="560" w:firstLineChars="200"/>
        <w:textAlignment w:val="baseline"/>
        <w:rPr>
          <w:rFonts w:cs="Arial"/>
          <w:bCs/>
          <w:sz w:val="28"/>
          <w:szCs w:val="28"/>
        </w:rPr>
      </w:pPr>
    </w:p>
    <w:p w14:paraId="6B354AFB">
      <w:pPr>
        <w:tabs>
          <w:tab w:val="left" w:pos="168"/>
        </w:tabs>
        <w:textAlignment w:val="baseline"/>
        <w:rPr>
          <w:rFonts w:cs="Arial"/>
          <w:bCs/>
          <w:sz w:val="28"/>
          <w:szCs w:val="28"/>
        </w:rPr>
      </w:pPr>
    </w:p>
    <w:p w14:paraId="7AA9AA35">
      <w:pPr>
        <w:tabs>
          <w:tab w:val="left" w:pos="168"/>
        </w:tabs>
        <w:ind w:firstLine="560" w:firstLineChars="200"/>
        <w:textAlignment w:val="baseline"/>
        <w:rPr>
          <w:rFonts w:cs="Arial"/>
          <w:bCs/>
          <w:sz w:val="28"/>
          <w:szCs w:val="28"/>
        </w:rPr>
      </w:pPr>
    </w:p>
    <w:p w14:paraId="21CC0483">
      <w:pPr>
        <w:tabs>
          <w:tab w:val="left" w:pos="168"/>
        </w:tabs>
        <w:ind w:firstLine="560" w:firstLineChars="200"/>
        <w:textAlignment w:val="baseline"/>
        <w:rPr>
          <w:rFonts w:cs="Arial"/>
          <w:bCs/>
          <w:sz w:val="28"/>
          <w:szCs w:val="28"/>
        </w:rPr>
      </w:pPr>
    </w:p>
    <w:p w14:paraId="76365CFF">
      <w:pPr>
        <w:tabs>
          <w:tab w:val="left" w:pos="168"/>
        </w:tabs>
        <w:ind w:firstLine="560" w:firstLineChars="200"/>
        <w:textAlignment w:val="baseline"/>
        <w:rPr>
          <w:rFonts w:cs="Arial"/>
          <w:bCs/>
          <w:sz w:val="28"/>
          <w:szCs w:val="28"/>
        </w:rPr>
      </w:pPr>
    </w:p>
    <w:p w14:paraId="4A44CA1F">
      <w:pPr>
        <w:ind w:firstLine="482"/>
        <w:jc w:val="center"/>
        <w:rPr>
          <w:rFonts w:ascii="宋体" w:hAnsi="宋体"/>
          <w:b/>
        </w:rPr>
      </w:pPr>
      <w:r>
        <w:rPr>
          <w:rFonts w:hint="eastAsia" w:ascii="宋体" w:hAnsi="宋体"/>
          <w:b/>
        </w:rPr>
        <w:t xml:space="preserve">   投标供应商：（公章）</w:t>
      </w:r>
    </w:p>
    <w:p w14:paraId="240CE7A6">
      <w:pPr>
        <w:ind w:firstLine="482"/>
        <w:jc w:val="center"/>
        <w:rPr>
          <w:rFonts w:ascii="宋体" w:hAnsi="宋体"/>
          <w:b/>
        </w:rPr>
      </w:pPr>
      <w:r>
        <w:rPr>
          <w:rFonts w:hint="eastAsia" w:ascii="宋体" w:hAnsi="宋体"/>
          <w:b/>
        </w:rPr>
        <w:t xml:space="preserve">                  法定代表人或委托代理人：（签字或盖章）</w:t>
      </w:r>
    </w:p>
    <w:p w14:paraId="707D3A8C">
      <w:pPr>
        <w:ind w:firstLine="482"/>
        <w:jc w:val="center"/>
        <w:rPr>
          <w:rFonts w:ascii="宋体" w:hAnsi="宋体"/>
          <w:b/>
        </w:rPr>
      </w:pPr>
      <w:r>
        <w:rPr>
          <w:rFonts w:hint="eastAsia" w:ascii="宋体" w:hAnsi="宋体"/>
          <w:b/>
        </w:rPr>
        <w:t xml:space="preserve">             年   月  日</w:t>
      </w:r>
    </w:p>
    <w:p w14:paraId="7B2F073A">
      <w:pPr>
        <w:rPr>
          <w:rFonts w:ascii="宋体" w:hAnsi="Times New Roman"/>
          <w:b/>
          <w:kern w:val="2"/>
          <w:sz w:val="32"/>
          <w:szCs w:val="32"/>
          <w:lang w:val="zh-CN"/>
        </w:rPr>
      </w:pPr>
      <w:r>
        <w:rPr>
          <w:rFonts w:ascii="宋体" w:hAnsi="Times New Roman"/>
          <w:b/>
          <w:kern w:val="2"/>
          <w:sz w:val="32"/>
          <w:szCs w:val="32"/>
          <w:lang w:val="zh-CN"/>
        </w:rPr>
        <w:br w:type="page"/>
      </w:r>
    </w:p>
    <w:p w14:paraId="492CDF70">
      <w:pPr>
        <w:pStyle w:val="4"/>
        <w:tabs>
          <w:tab w:val="left" w:pos="425"/>
        </w:tabs>
        <w:spacing w:line="360" w:lineRule="auto"/>
        <w:ind w:firstLine="643" w:firstLineChars="200"/>
        <w:jc w:val="left"/>
        <w:rPr>
          <w:rFonts w:ascii="宋体"/>
          <w:b/>
          <w:kern w:val="2"/>
          <w:sz w:val="32"/>
          <w:szCs w:val="32"/>
          <w:lang w:val="zh-CN"/>
        </w:rPr>
      </w:pPr>
      <w:bookmarkStart w:id="309" w:name="_Toc18079"/>
      <w:r>
        <w:rPr>
          <w:rFonts w:ascii="宋体"/>
          <w:b/>
          <w:kern w:val="2"/>
          <w:sz w:val="32"/>
          <w:szCs w:val="32"/>
          <w:lang w:val="zh-CN"/>
        </w:rPr>
        <w:t>6．</w:t>
      </w:r>
      <w:bookmarkStart w:id="310" w:name="_Toc21867"/>
      <w:r>
        <w:rPr>
          <w:rFonts w:hint="eastAsia" w:ascii="宋体"/>
          <w:b/>
          <w:kern w:val="2"/>
          <w:sz w:val="32"/>
          <w:szCs w:val="32"/>
          <w:lang w:val="zh-CN"/>
        </w:rPr>
        <w:t>供应商诚信承诺书</w:t>
      </w:r>
      <w:bookmarkEnd w:id="309"/>
      <w:bookmarkEnd w:id="310"/>
    </w:p>
    <w:p w14:paraId="03534546">
      <w:pPr>
        <w:autoSpaceDE w:val="0"/>
        <w:autoSpaceDN w:val="0"/>
        <w:jc w:val="center"/>
        <w:rPr>
          <w:rFonts w:cs="Arial"/>
          <w:b/>
          <w:bCs/>
          <w:sz w:val="30"/>
          <w:szCs w:val="30"/>
          <w:lang w:val="zh-CN"/>
        </w:rPr>
      </w:pPr>
      <w:r>
        <w:rPr>
          <w:rFonts w:cs="Arial"/>
          <w:b/>
          <w:bCs/>
          <w:sz w:val="30"/>
          <w:szCs w:val="30"/>
          <w:lang w:val="zh-CN"/>
        </w:rPr>
        <w:t>供应商诚信承诺书</w:t>
      </w:r>
    </w:p>
    <w:p w14:paraId="42A7B8C4">
      <w:pPr>
        <w:autoSpaceDE w:val="0"/>
        <w:autoSpaceDN w:val="0"/>
        <w:rPr>
          <w:rFonts w:cs="Arial"/>
          <w:lang w:val="zh-CN"/>
        </w:rPr>
      </w:pPr>
    </w:p>
    <w:p w14:paraId="4A9B32EB">
      <w:pPr>
        <w:autoSpaceDE w:val="0"/>
        <w:autoSpaceDN w:val="0"/>
        <w:rPr>
          <w:rFonts w:cs="Arial"/>
          <w:b/>
          <w:bCs/>
          <w:lang w:val="zh-CN"/>
        </w:rPr>
      </w:pPr>
      <w:r>
        <w:rPr>
          <w:rFonts w:cs="Arial"/>
          <w:b/>
          <w:bCs/>
          <w:lang w:val="zh-CN"/>
        </w:rPr>
        <w:t>致：</w:t>
      </w:r>
      <w:r>
        <w:rPr>
          <w:rFonts w:hint="eastAsia" w:cs="Arial"/>
          <w:b/>
          <w:bCs/>
          <w:lang w:val="zh-CN"/>
        </w:rPr>
        <w:t>青海海际项目咨询管理有限公司</w:t>
      </w:r>
    </w:p>
    <w:p w14:paraId="4924AFB8">
      <w:pPr>
        <w:autoSpaceDE w:val="0"/>
        <w:autoSpaceDN w:val="0"/>
        <w:rPr>
          <w:rFonts w:cs="Arial"/>
          <w:lang w:val="zh-CN"/>
        </w:rPr>
      </w:pPr>
    </w:p>
    <w:p w14:paraId="6541F483">
      <w:pPr>
        <w:autoSpaceDE w:val="0"/>
        <w:autoSpaceDN w:val="0"/>
        <w:ind w:firstLine="480"/>
        <w:rPr>
          <w:rFonts w:cs="Arial"/>
          <w:lang w:val="zh-CN"/>
        </w:rPr>
      </w:pPr>
      <w:r>
        <w:rPr>
          <w:rFonts w:cs="Arial"/>
          <w:lang w:val="zh-CN"/>
        </w:rPr>
        <w:t>为了诚实、客观、有序地参与青海省政府采购活动，愿就以下内容做出承诺：</w:t>
      </w:r>
    </w:p>
    <w:p w14:paraId="367FB71F">
      <w:pPr>
        <w:autoSpaceDE w:val="0"/>
        <w:autoSpaceDN w:val="0"/>
        <w:ind w:firstLine="480"/>
        <w:rPr>
          <w:rFonts w:cs="Arial"/>
          <w:lang w:val="zh-CN"/>
        </w:rPr>
      </w:pPr>
      <w:r>
        <w:rPr>
          <w:rFonts w:cs="Arial"/>
          <w:lang w:val="zh-CN"/>
        </w:rPr>
        <w:t>一、自觉遵守各项法律、法规、规章、制度以及社会公德，维护廉洁环境，与同场竞争的供应商平等参加政府采购活动。</w:t>
      </w:r>
    </w:p>
    <w:p w14:paraId="4301AFC2">
      <w:pPr>
        <w:autoSpaceDE w:val="0"/>
        <w:autoSpaceDN w:val="0"/>
        <w:ind w:firstLine="480"/>
        <w:rPr>
          <w:rFonts w:cs="Arial"/>
          <w:lang w:val="zh-CN"/>
        </w:rPr>
      </w:pPr>
      <w:r>
        <w:rPr>
          <w:rFonts w:cs="Arial"/>
          <w:lang w:val="zh-CN"/>
        </w:rPr>
        <w:t>二、参加采购代理机构组织的政府采购活动时，严格按照磋商文件的规定和要求提供所需的相关材料，并对所提供的各类资料的真实性负责，不虚假应标，不虚列业绩。</w:t>
      </w:r>
    </w:p>
    <w:p w14:paraId="766ECAC2">
      <w:pPr>
        <w:autoSpaceDE w:val="0"/>
        <w:autoSpaceDN w:val="0"/>
        <w:ind w:firstLine="480"/>
        <w:rPr>
          <w:rFonts w:cs="Arial"/>
          <w:lang w:val="zh-CN"/>
        </w:rPr>
      </w:pPr>
      <w:r>
        <w:rPr>
          <w:rFonts w:cs="Arial"/>
          <w:lang w:val="zh-CN"/>
        </w:rPr>
        <w:t>三、尊重参与政府采购活动各相关方的合法行为，接受政府采购活动依法形成的意见、结果。</w:t>
      </w:r>
    </w:p>
    <w:p w14:paraId="48F799C1">
      <w:pPr>
        <w:autoSpaceDE w:val="0"/>
        <w:autoSpaceDN w:val="0"/>
        <w:ind w:firstLine="480"/>
        <w:rPr>
          <w:rFonts w:cs="Arial"/>
          <w:lang w:val="zh-CN"/>
        </w:rPr>
      </w:pPr>
      <w:r>
        <w:rPr>
          <w:rFonts w:cs="Arial"/>
          <w:lang w:val="zh-CN"/>
        </w:rPr>
        <w:t>四、依法参加政府采购活动，不围标、串标，维护市场秩序，不提供“三无”产品、以次充好。</w:t>
      </w:r>
    </w:p>
    <w:p w14:paraId="0A2B5387">
      <w:pPr>
        <w:autoSpaceDE w:val="0"/>
        <w:autoSpaceDN w:val="0"/>
        <w:ind w:firstLine="480"/>
        <w:rPr>
          <w:rFonts w:cs="Arial"/>
          <w:lang w:val="zh-CN"/>
        </w:rPr>
      </w:pPr>
      <w:r>
        <w:rPr>
          <w:rFonts w:cs="Arial"/>
          <w:lang w:val="zh-CN"/>
        </w:rPr>
        <w:t>五、积极推动政府采购活动健康开展，对采购活动有疑问、异议时，按法律规定的程序实名反映情况，不恶意中伤、无事生非，以和谐、平等的心态参加政府采购活动。</w:t>
      </w:r>
    </w:p>
    <w:p w14:paraId="161D6FD3">
      <w:pPr>
        <w:autoSpaceDE w:val="0"/>
        <w:autoSpaceDN w:val="0"/>
        <w:ind w:firstLine="480"/>
        <w:rPr>
          <w:rFonts w:cs="Arial"/>
          <w:lang w:val="zh-CN"/>
        </w:rPr>
      </w:pPr>
      <w:r>
        <w:rPr>
          <w:rFonts w:cs="Arial"/>
          <w:lang w:val="zh-CN"/>
        </w:rPr>
        <w:t>六、认真履行成交人应承担的责任和义务，全面执行采购合同规定的各项内容，保质保量地按时提供采购物品。</w:t>
      </w:r>
    </w:p>
    <w:p w14:paraId="497783A3">
      <w:pPr>
        <w:autoSpaceDE w:val="0"/>
        <w:autoSpaceDN w:val="0"/>
        <w:ind w:firstLine="480" w:firstLineChars="200"/>
        <w:rPr>
          <w:rFonts w:cs="Arial"/>
          <w:lang w:val="zh-CN"/>
        </w:rPr>
      </w:pPr>
      <w:r>
        <w:rPr>
          <w:rFonts w:cs="Arial"/>
          <w:lang w:val="zh-CN"/>
        </w:rPr>
        <w:t>若本企业（单位）发生有悖于上述承诺的行为，愿意接受《中华人民共和国政府采购法》和《政府采购法实施条例》中对供应商的相关处理。</w:t>
      </w:r>
    </w:p>
    <w:p w14:paraId="02D2AEBC">
      <w:pPr>
        <w:autoSpaceDE w:val="0"/>
        <w:autoSpaceDN w:val="0"/>
        <w:rPr>
          <w:rFonts w:cs="Arial"/>
          <w:lang w:val="zh-CN"/>
        </w:rPr>
      </w:pPr>
      <w:r>
        <w:rPr>
          <w:rFonts w:cs="Arial"/>
          <w:lang w:val="zh-CN"/>
        </w:rPr>
        <w:t>本承诺是采购项目磋商文件的组成部分。</w:t>
      </w:r>
    </w:p>
    <w:p w14:paraId="372AA198">
      <w:pPr>
        <w:tabs>
          <w:tab w:val="left" w:pos="168"/>
        </w:tabs>
        <w:textAlignment w:val="baseline"/>
        <w:rPr>
          <w:rFonts w:cs="Arial"/>
          <w:bCs/>
          <w:sz w:val="28"/>
          <w:szCs w:val="28"/>
        </w:rPr>
      </w:pPr>
    </w:p>
    <w:p w14:paraId="71FED9D4">
      <w:pPr>
        <w:ind w:firstLine="482"/>
        <w:jc w:val="center"/>
        <w:rPr>
          <w:rFonts w:ascii="宋体" w:hAnsi="宋体"/>
          <w:b/>
        </w:rPr>
      </w:pPr>
      <w:r>
        <w:rPr>
          <w:rFonts w:hint="eastAsia" w:ascii="宋体" w:hAnsi="宋体"/>
          <w:b/>
        </w:rPr>
        <w:t xml:space="preserve">   投标供应商：（公章）</w:t>
      </w:r>
    </w:p>
    <w:p w14:paraId="3B67F30D">
      <w:pPr>
        <w:ind w:firstLine="482"/>
        <w:jc w:val="center"/>
        <w:rPr>
          <w:rFonts w:ascii="宋体" w:hAnsi="宋体"/>
          <w:b/>
        </w:rPr>
      </w:pPr>
      <w:r>
        <w:rPr>
          <w:rFonts w:hint="eastAsia" w:ascii="宋体" w:hAnsi="宋体"/>
          <w:b/>
        </w:rPr>
        <w:t xml:space="preserve">                  法定代表人或委托代理人：（签字或盖章）</w:t>
      </w:r>
    </w:p>
    <w:p w14:paraId="6952D2A5">
      <w:pPr>
        <w:ind w:firstLine="482"/>
        <w:jc w:val="center"/>
        <w:rPr>
          <w:rFonts w:ascii="宋体" w:hAnsi="宋体"/>
          <w:b/>
        </w:rPr>
      </w:pPr>
      <w:r>
        <w:rPr>
          <w:rFonts w:hint="eastAsia" w:ascii="宋体" w:hAnsi="宋体"/>
          <w:b/>
        </w:rPr>
        <w:t xml:space="preserve">             年   月  日</w:t>
      </w:r>
    </w:p>
    <w:p w14:paraId="46BF4E66">
      <w:pPr>
        <w:pStyle w:val="4"/>
        <w:tabs>
          <w:tab w:val="left" w:pos="425"/>
        </w:tabs>
        <w:spacing w:line="360" w:lineRule="auto"/>
        <w:ind w:firstLine="643" w:firstLineChars="200"/>
        <w:jc w:val="left"/>
        <w:rPr>
          <w:rFonts w:ascii="宋体"/>
          <w:b/>
          <w:kern w:val="2"/>
          <w:sz w:val="32"/>
          <w:szCs w:val="32"/>
          <w:lang w:val="zh-CN"/>
        </w:rPr>
      </w:pPr>
      <w:r>
        <w:rPr>
          <w:rFonts w:hint="eastAsia" w:ascii="宋体"/>
          <w:b/>
          <w:kern w:val="2"/>
          <w:sz w:val="32"/>
          <w:szCs w:val="32"/>
          <w:lang w:val="zh-CN"/>
        </w:rPr>
        <w:br w:type="page"/>
      </w:r>
      <w:bookmarkStart w:id="311" w:name="_Toc372"/>
      <w:bookmarkStart w:id="312" w:name="_Toc5576"/>
      <w:r>
        <w:rPr>
          <w:rFonts w:hint="eastAsia" w:ascii="宋体"/>
          <w:b/>
          <w:kern w:val="2"/>
          <w:sz w:val="32"/>
          <w:szCs w:val="32"/>
        </w:rPr>
        <w:t>7.</w:t>
      </w:r>
      <w:r>
        <w:rPr>
          <w:rFonts w:hint="eastAsia" w:ascii="宋体"/>
          <w:b/>
          <w:kern w:val="2"/>
          <w:sz w:val="32"/>
          <w:szCs w:val="32"/>
          <w:lang w:val="zh-CN"/>
        </w:rPr>
        <w:t>资格证明材料</w:t>
      </w:r>
      <w:bookmarkEnd w:id="311"/>
      <w:bookmarkEnd w:id="312"/>
    </w:p>
    <w:p w14:paraId="74336FA4">
      <w:pPr>
        <w:rPr>
          <w:rFonts w:cs="Arial"/>
          <w:lang w:val="zh-CN"/>
        </w:rPr>
      </w:pPr>
    </w:p>
    <w:p w14:paraId="15EEC16F">
      <w:pPr>
        <w:autoSpaceDE w:val="0"/>
        <w:autoSpaceDN w:val="0"/>
        <w:jc w:val="center"/>
        <w:rPr>
          <w:rFonts w:cs="Arial"/>
          <w:b/>
          <w:bCs/>
          <w:sz w:val="30"/>
          <w:szCs w:val="30"/>
          <w:lang w:val="zh-CN"/>
        </w:rPr>
      </w:pPr>
      <w:r>
        <w:rPr>
          <w:rFonts w:cs="Arial"/>
          <w:b/>
          <w:bCs/>
          <w:sz w:val="30"/>
          <w:szCs w:val="30"/>
          <w:lang w:val="zh-CN"/>
        </w:rPr>
        <w:t>资格证明材料</w:t>
      </w:r>
    </w:p>
    <w:p w14:paraId="52A11784">
      <w:pPr>
        <w:ind w:firstLine="424" w:firstLineChars="177"/>
        <w:rPr>
          <w:rFonts w:cs="Arial"/>
        </w:rPr>
      </w:pPr>
      <w:r>
        <w:rPr>
          <w:rFonts w:cs="Arial"/>
        </w:rPr>
        <w:t>资格证明材料包括：</w:t>
      </w:r>
    </w:p>
    <w:p w14:paraId="1F8B484D">
      <w:pPr>
        <w:widowControl w:val="0"/>
        <w:adjustRightInd/>
        <w:snapToGrid/>
        <w:ind w:firstLine="480" w:firstLineChars="200"/>
        <w:jc w:val="both"/>
        <w:rPr>
          <w:rFonts w:cs="Arial"/>
        </w:rPr>
      </w:pPr>
      <w:r>
        <w:rPr>
          <w:rFonts w:cs="Arial"/>
        </w:rPr>
        <w:t>（1）单位法人营业执照、税务登记证、组织机构代码证</w:t>
      </w:r>
      <w:r>
        <w:rPr>
          <w:rFonts w:hint="eastAsia" w:cs="Arial"/>
        </w:rPr>
        <w:t>或三证合一统一社会代码证</w:t>
      </w:r>
      <w:r>
        <w:rPr>
          <w:rFonts w:cs="Arial"/>
        </w:rPr>
        <w:t>；</w:t>
      </w:r>
    </w:p>
    <w:p w14:paraId="1854F616">
      <w:pPr>
        <w:widowControl w:val="0"/>
        <w:adjustRightInd/>
        <w:snapToGrid/>
        <w:ind w:firstLine="480" w:firstLineChars="200"/>
        <w:jc w:val="both"/>
        <w:rPr>
          <w:rFonts w:cs="Arial"/>
        </w:rPr>
      </w:pPr>
      <w:r>
        <w:rPr>
          <w:rFonts w:cs="Arial"/>
        </w:rPr>
        <w:t>（</w:t>
      </w:r>
      <w:r>
        <w:rPr>
          <w:rFonts w:hint="eastAsia" w:cs="Arial"/>
        </w:rPr>
        <w:t>2</w:t>
      </w:r>
      <w:r>
        <w:rPr>
          <w:rFonts w:cs="Arial"/>
        </w:rPr>
        <w:t>）投标供应商简介及获得相关</w:t>
      </w:r>
      <w:r>
        <w:rPr>
          <w:rFonts w:hint="eastAsia" w:cs="Arial"/>
        </w:rPr>
        <w:t>资格</w:t>
      </w:r>
      <w:r>
        <w:rPr>
          <w:rFonts w:cs="Arial"/>
        </w:rPr>
        <w:t>证书</w:t>
      </w:r>
      <w:r>
        <w:rPr>
          <w:rFonts w:hint="eastAsia" w:cs="Arial"/>
        </w:rPr>
        <w:t>、许可证书、认证等</w:t>
      </w:r>
      <w:r>
        <w:rPr>
          <w:rFonts w:cs="Arial"/>
        </w:rPr>
        <w:t>证明文件；</w:t>
      </w:r>
    </w:p>
    <w:p w14:paraId="7E66E258">
      <w:pPr>
        <w:widowControl w:val="0"/>
        <w:adjustRightInd/>
        <w:snapToGrid/>
        <w:ind w:firstLine="480" w:firstLineChars="200"/>
        <w:jc w:val="both"/>
        <w:rPr>
          <w:rFonts w:cs="Arial"/>
        </w:rPr>
      </w:pPr>
      <w:r>
        <w:rPr>
          <w:rFonts w:cs="Arial"/>
        </w:rPr>
        <w:t>（</w:t>
      </w:r>
      <w:r>
        <w:rPr>
          <w:rFonts w:hint="eastAsia" w:cs="Arial"/>
        </w:rPr>
        <w:t>3</w:t>
      </w:r>
      <w:r>
        <w:rPr>
          <w:rFonts w:cs="Arial"/>
        </w:rPr>
        <w:t>）投标供应商认为有必要提供的其他资格证明文件。</w:t>
      </w:r>
    </w:p>
    <w:p w14:paraId="1C4BEDEF">
      <w:pPr>
        <w:pStyle w:val="4"/>
        <w:tabs>
          <w:tab w:val="left" w:pos="425"/>
        </w:tabs>
        <w:spacing w:line="360" w:lineRule="auto"/>
        <w:ind w:firstLine="643" w:firstLineChars="200"/>
        <w:jc w:val="left"/>
        <w:rPr>
          <w:rFonts w:ascii="宋体"/>
          <w:b/>
          <w:kern w:val="2"/>
          <w:sz w:val="32"/>
          <w:szCs w:val="32"/>
          <w:lang w:val="zh-CN"/>
        </w:rPr>
      </w:pPr>
      <w:r>
        <w:rPr>
          <w:rFonts w:hint="eastAsia" w:ascii="宋体"/>
          <w:b/>
          <w:kern w:val="2"/>
          <w:sz w:val="32"/>
          <w:szCs w:val="32"/>
          <w:lang w:val="zh-CN"/>
        </w:rPr>
        <w:br w:type="page"/>
      </w:r>
      <w:bookmarkStart w:id="313" w:name="_Toc31807"/>
      <w:bookmarkStart w:id="314" w:name="_Toc17201"/>
      <w:r>
        <w:rPr>
          <w:rFonts w:hint="eastAsia" w:ascii="宋体"/>
          <w:b/>
          <w:kern w:val="2"/>
          <w:sz w:val="32"/>
          <w:szCs w:val="32"/>
        </w:rPr>
        <w:t>8.</w:t>
      </w:r>
      <w:r>
        <w:rPr>
          <w:rFonts w:hint="eastAsia" w:ascii="宋体"/>
          <w:b/>
          <w:kern w:val="2"/>
          <w:sz w:val="32"/>
          <w:szCs w:val="32"/>
          <w:lang w:val="zh-CN"/>
        </w:rPr>
        <w:t>财务状况、缴纳税收和社会保障资金证明</w:t>
      </w:r>
      <w:bookmarkEnd w:id="313"/>
      <w:bookmarkEnd w:id="314"/>
    </w:p>
    <w:p w14:paraId="0769D01B">
      <w:pPr>
        <w:rPr>
          <w:rFonts w:cs="Arial"/>
          <w:lang w:val="zh-CN"/>
        </w:rPr>
      </w:pPr>
    </w:p>
    <w:p w14:paraId="4F431023">
      <w:pPr>
        <w:autoSpaceDE w:val="0"/>
        <w:autoSpaceDN w:val="0"/>
        <w:jc w:val="center"/>
        <w:rPr>
          <w:rFonts w:cs="Arial"/>
          <w:b/>
          <w:bCs/>
          <w:sz w:val="30"/>
          <w:szCs w:val="30"/>
          <w:lang w:val="zh-CN"/>
        </w:rPr>
      </w:pPr>
      <w:r>
        <w:rPr>
          <w:rFonts w:cs="Arial"/>
          <w:b/>
          <w:bCs/>
          <w:sz w:val="30"/>
          <w:szCs w:val="30"/>
          <w:lang w:val="zh-CN"/>
        </w:rPr>
        <w:t>财务状况、缴纳税收和社会保障资金证明</w:t>
      </w:r>
    </w:p>
    <w:p w14:paraId="76020812">
      <w:pPr>
        <w:autoSpaceDE w:val="0"/>
        <w:autoSpaceDN w:val="0"/>
        <w:rPr>
          <w:rFonts w:cs="Arial"/>
          <w:lang w:val="zh-CN"/>
        </w:rPr>
      </w:pPr>
    </w:p>
    <w:p w14:paraId="6DC49E4C">
      <w:pPr>
        <w:widowControl w:val="0"/>
        <w:adjustRightInd/>
        <w:snapToGrid/>
        <w:ind w:firstLine="480" w:firstLineChars="200"/>
        <w:jc w:val="both"/>
        <w:rPr>
          <w:rFonts w:cs="Arial"/>
        </w:rPr>
      </w:pPr>
      <w:r>
        <w:rPr>
          <w:rFonts w:hint="eastAsia" w:cs="Arial"/>
        </w:rPr>
        <w:t>应</w:t>
      </w:r>
      <w:r>
        <w:rPr>
          <w:rFonts w:cs="Arial"/>
        </w:rPr>
        <w:t>提供以下相关材料。</w:t>
      </w:r>
    </w:p>
    <w:p w14:paraId="0AE17353">
      <w:pPr>
        <w:widowControl w:val="0"/>
        <w:adjustRightInd/>
        <w:snapToGrid/>
        <w:ind w:firstLine="480" w:firstLineChars="200"/>
        <w:jc w:val="both"/>
      </w:pPr>
      <w:r>
        <w:rPr>
          <w:rFonts w:hint="eastAsia" w:cs="Arial"/>
          <w:lang w:val="zh-CN"/>
        </w:rPr>
        <w:t>1）</w:t>
      </w:r>
      <w:r>
        <w:rPr>
          <w:rFonts w:cs="Arial"/>
          <w:lang w:val="zh-CN"/>
        </w:rPr>
        <w:t>供应商基本开户银行近三个月内出具的资信证明</w:t>
      </w:r>
      <w:r>
        <w:rPr>
          <w:rFonts w:hint="eastAsia" w:cs="Arial"/>
          <w:lang w:val="zh-CN"/>
        </w:rPr>
        <w:t>（</w:t>
      </w:r>
      <w:r>
        <w:rPr>
          <w:rFonts w:hint="eastAsia" w:cs="Arial"/>
        </w:rPr>
        <w:t>附</w:t>
      </w:r>
      <w:r>
        <w:rPr>
          <w:rFonts w:cs="Arial"/>
          <w:bCs/>
          <w:lang w:val="zh-CN"/>
        </w:rPr>
        <w:t>开户许可证复印件</w:t>
      </w:r>
      <w:r>
        <w:rPr>
          <w:rFonts w:hint="eastAsia" w:cs="Arial"/>
          <w:lang w:val="zh-CN"/>
        </w:rPr>
        <w:t>）</w:t>
      </w:r>
      <w:r>
        <w:rPr>
          <w:rFonts w:cs="Arial"/>
          <w:lang w:val="zh-CN"/>
        </w:rPr>
        <w:t>或经第三方机构出具的</w:t>
      </w:r>
      <w:r>
        <w:rPr>
          <w:rFonts w:hint="eastAsia" w:cs="Arial"/>
          <w:lang w:val="zh-CN"/>
        </w:rPr>
        <w:t>（</w:t>
      </w:r>
      <w:r>
        <w:rPr>
          <w:rFonts w:hint="eastAsia" w:cs="Arial"/>
        </w:rPr>
        <w:t>2024年或2025年）度</w:t>
      </w:r>
      <w:r>
        <w:rPr>
          <w:rFonts w:ascii="Times New Roman" w:hAnsi="Times New Roman" w:cs="Arial"/>
          <w:kern w:val="2"/>
          <w:szCs w:val="24"/>
          <w:lang w:val="zh-CN"/>
        </w:rPr>
        <w:t>财务</w:t>
      </w:r>
      <w:r>
        <w:rPr>
          <w:rFonts w:cs="Arial"/>
          <w:lang w:val="zh-CN"/>
        </w:rPr>
        <w:t>状况审计报告（</w:t>
      </w:r>
      <w:r>
        <w:rPr>
          <w:rFonts w:ascii="宋体" w:hAnsi="宋体"/>
        </w:rPr>
        <w:t>扫描或复印件应全面、完整、清晰</w:t>
      </w:r>
      <w:r>
        <w:rPr>
          <w:rFonts w:cs="Arial"/>
          <w:lang w:val="zh-CN"/>
        </w:rPr>
        <w:t>）包括资产负债表、现金流量表、利润表</w:t>
      </w:r>
      <w:r>
        <w:rPr>
          <w:rFonts w:hint="eastAsia" w:cs="Arial"/>
          <w:lang w:val="zh-CN"/>
        </w:rPr>
        <w:t>或收入费用表</w:t>
      </w:r>
      <w:r>
        <w:rPr>
          <w:rFonts w:cs="Arial"/>
          <w:lang w:val="zh-CN"/>
        </w:rPr>
        <w:t>和财务（会计）报表附注</w:t>
      </w:r>
      <w:r>
        <w:rPr>
          <w:rFonts w:hint="eastAsia" w:cs="Arial"/>
        </w:rPr>
        <w:t>，</w:t>
      </w:r>
      <w:r>
        <w:rPr>
          <w:rFonts w:cs="Arial"/>
          <w:lang w:val="zh-CN"/>
        </w:rPr>
        <w:t>并提供第三方机构的营业执照、执业证书</w:t>
      </w:r>
      <w:r>
        <w:rPr>
          <w:rFonts w:hint="eastAsia" w:cs="Arial"/>
          <w:lang w:val="zh-CN"/>
        </w:rPr>
        <w:t>。</w:t>
      </w:r>
    </w:p>
    <w:p w14:paraId="3ED73184">
      <w:pPr>
        <w:widowControl w:val="0"/>
        <w:adjustRightInd/>
        <w:snapToGrid/>
        <w:ind w:firstLine="480" w:firstLineChars="200"/>
        <w:jc w:val="both"/>
        <w:rPr>
          <w:rFonts w:cs="Arial"/>
        </w:rPr>
      </w:pPr>
      <w:r>
        <w:rPr>
          <w:rFonts w:hint="eastAsia" w:ascii="宋体" w:hAnsi="宋体" w:cs="宋体"/>
          <w:szCs w:val="24"/>
        </w:rPr>
        <w:t>2）近半年内任意一个月的依法缴纳税收和</w:t>
      </w:r>
      <w:r>
        <w:rPr>
          <w:rFonts w:hint="eastAsia" w:ascii="Times New Roman" w:hAnsi="Times New Roman" w:cs="Arial"/>
          <w:kern w:val="2"/>
          <w:szCs w:val="24"/>
          <w:lang w:val="zh-CN"/>
        </w:rPr>
        <w:t>社会保障</w:t>
      </w:r>
      <w:r>
        <w:rPr>
          <w:rFonts w:hint="eastAsia" w:ascii="宋体" w:hAnsi="宋体" w:cs="宋体"/>
          <w:szCs w:val="24"/>
        </w:rPr>
        <w:t>资金记录的证明材料</w:t>
      </w:r>
      <w:r>
        <w:rPr>
          <w:rFonts w:cs="Arial"/>
          <w:lang w:val="zh-CN"/>
        </w:rPr>
        <w:t>；依法免税或不需要缴纳社会保障资金的供应商须提供相应文件证明其依法免税或不需要缴纳社会保障资金。</w:t>
      </w:r>
    </w:p>
    <w:p w14:paraId="231516C9">
      <w:pPr>
        <w:pStyle w:val="4"/>
        <w:tabs>
          <w:tab w:val="left" w:pos="425"/>
        </w:tabs>
        <w:spacing w:line="360" w:lineRule="auto"/>
        <w:ind w:firstLine="643" w:firstLineChars="200"/>
        <w:rPr>
          <w:rFonts w:ascii="宋体"/>
          <w:b/>
          <w:kern w:val="2"/>
          <w:sz w:val="32"/>
          <w:szCs w:val="32"/>
          <w:lang w:val="zh-CN"/>
        </w:rPr>
      </w:pPr>
    </w:p>
    <w:p w14:paraId="591A9078">
      <w:pPr>
        <w:pStyle w:val="4"/>
        <w:tabs>
          <w:tab w:val="left" w:pos="425"/>
        </w:tabs>
        <w:spacing w:line="360" w:lineRule="auto"/>
        <w:ind w:firstLine="643" w:firstLineChars="200"/>
        <w:jc w:val="left"/>
        <w:rPr>
          <w:rFonts w:ascii="宋体"/>
          <w:b/>
          <w:kern w:val="2"/>
          <w:sz w:val="32"/>
          <w:szCs w:val="32"/>
          <w:lang w:val="zh-CN"/>
        </w:rPr>
      </w:pPr>
      <w:r>
        <w:rPr>
          <w:rFonts w:hint="eastAsia" w:ascii="宋体"/>
          <w:b/>
          <w:kern w:val="2"/>
          <w:sz w:val="32"/>
          <w:szCs w:val="32"/>
          <w:lang w:val="zh-CN"/>
        </w:rPr>
        <w:br w:type="page"/>
      </w:r>
      <w:bookmarkStart w:id="315" w:name="_Toc24607"/>
      <w:bookmarkStart w:id="316" w:name="_Toc18742"/>
      <w:r>
        <w:rPr>
          <w:rFonts w:ascii="宋体"/>
          <w:b/>
          <w:kern w:val="2"/>
          <w:sz w:val="32"/>
          <w:szCs w:val="32"/>
          <w:lang w:val="zh-CN"/>
        </w:rPr>
        <w:t>9．</w:t>
      </w:r>
      <w:r>
        <w:rPr>
          <w:rFonts w:hint="eastAsia" w:ascii="宋体"/>
          <w:b/>
          <w:kern w:val="2"/>
          <w:sz w:val="32"/>
          <w:szCs w:val="32"/>
          <w:lang w:val="zh-CN"/>
        </w:rPr>
        <w:t>具备履行合同所必须的设备和专业技术能力证明</w:t>
      </w:r>
      <w:bookmarkEnd w:id="315"/>
      <w:bookmarkEnd w:id="316"/>
    </w:p>
    <w:p w14:paraId="6DA55470">
      <w:pPr>
        <w:autoSpaceDE w:val="0"/>
        <w:autoSpaceDN w:val="0"/>
        <w:rPr>
          <w:rFonts w:cs="Arial"/>
          <w:lang w:val="zh-CN"/>
        </w:rPr>
      </w:pPr>
    </w:p>
    <w:p w14:paraId="3CDFC3E5">
      <w:pPr>
        <w:autoSpaceDE w:val="0"/>
        <w:autoSpaceDN w:val="0"/>
        <w:jc w:val="center"/>
        <w:rPr>
          <w:rFonts w:cs="Arial"/>
          <w:b/>
          <w:bCs/>
          <w:sz w:val="30"/>
          <w:szCs w:val="30"/>
          <w:lang w:val="zh-CN"/>
        </w:rPr>
      </w:pPr>
      <w:r>
        <w:rPr>
          <w:rFonts w:cs="Arial"/>
          <w:b/>
          <w:bCs/>
          <w:sz w:val="30"/>
          <w:szCs w:val="30"/>
          <w:lang w:val="zh-CN"/>
        </w:rPr>
        <w:t>具备履行合同所必须的设备和专业技术能力证明</w:t>
      </w:r>
    </w:p>
    <w:p w14:paraId="6ACCA09E">
      <w:pPr>
        <w:autoSpaceDE w:val="0"/>
        <w:autoSpaceDN w:val="0"/>
        <w:rPr>
          <w:rFonts w:cs="Arial"/>
          <w:lang w:val="zh-CN"/>
        </w:rPr>
      </w:pPr>
    </w:p>
    <w:p w14:paraId="385E3CA5">
      <w:pPr>
        <w:autoSpaceDE w:val="0"/>
        <w:autoSpaceDN w:val="0"/>
        <w:ind w:firstLine="480"/>
        <w:rPr>
          <w:rFonts w:ascii="宋体" w:hAnsi="宋体" w:cs="宋体"/>
          <w:lang w:val="zh-CN"/>
        </w:rPr>
      </w:pPr>
      <w:r>
        <w:rPr>
          <w:rFonts w:hint="eastAsia" w:ascii="宋体" w:hAnsi="宋体" w:cs="宋体"/>
          <w:lang w:val="zh-CN"/>
        </w:rPr>
        <w:t>为保证本项目合同的顺利履行，投标人必须具备履行合同的设备和专业技术能力，须提供必须具备履行合同的设备和专业技术能力的承诺函（格式自拟），并提供相关设备的购置发票或相关人员的职称证书或用工合同等证明材料。</w:t>
      </w:r>
    </w:p>
    <w:p w14:paraId="25F5A988">
      <w:pPr>
        <w:pStyle w:val="4"/>
        <w:tabs>
          <w:tab w:val="left" w:pos="425"/>
        </w:tabs>
        <w:spacing w:line="360" w:lineRule="auto"/>
        <w:ind w:left="480" w:leftChars="200"/>
        <w:rPr>
          <w:rFonts w:ascii="宋体"/>
          <w:b/>
          <w:kern w:val="2"/>
          <w:sz w:val="32"/>
          <w:szCs w:val="32"/>
          <w:lang w:val="zh-CN"/>
        </w:rPr>
      </w:pPr>
      <w:r>
        <w:rPr>
          <w:rFonts w:hint="eastAsia" w:ascii="宋体"/>
          <w:b/>
          <w:kern w:val="2"/>
          <w:sz w:val="32"/>
          <w:szCs w:val="32"/>
          <w:lang w:val="zh-CN"/>
        </w:rPr>
        <w:br w:type="page"/>
      </w:r>
    </w:p>
    <w:p w14:paraId="51C3D07B">
      <w:pPr>
        <w:pStyle w:val="4"/>
        <w:tabs>
          <w:tab w:val="left" w:pos="425"/>
        </w:tabs>
        <w:spacing w:line="360" w:lineRule="auto"/>
        <w:ind w:firstLine="643" w:firstLineChars="200"/>
        <w:rPr>
          <w:rFonts w:ascii="宋体"/>
          <w:b/>
          <w:kern w:val="2"/>
          <w:sz w:val="32"/>
          <w:szCs w:val="32"/>
          <w:lang w:val="zh-CN"/>
        </w:rPr>
      </w:pPr>
      <w:bookmarkStart w:id="317" w:name="_Toc11435"/>
      <w:bookmarkStart w:id="318" w:name="_Toc2008"/>
      <w:r>
        <w:rPr>
          <w:rFonts w:ascii="宋体"/>
          <w:b/>
          <w:kern w:val="2"/>
          <w:sz w:val="32"/>
          <w:szCs w:val="32"/>
          <w:lang w:val="zh-CN"/>
        </w:rPr>
        <w:t>10．</w:t>
      </w:r>
      <w:r>
        <w:rPr>
          <w:rFonts w:hint="eastAsia" w:ascii="宋体"/>
          <w:b/>
          <w:kern w:val="2"/>
          <w:sz w:val="32"/>
          <w:szCs w:val="32"/>
          <w:lang w:val="zh-CN"/>
        </w:rPr>
        <w:t>无重大违法记录声明</w:t>
      </w:r>
      <w:bookmarkEnd w:id="317"/>
      <w:bookmarkEnd w:id="318"/>
    </w:p>
    <w:p w14:paraId="14AA4783">
      <w:pPr>
        <w:autoSpaceDE w:val="0"/>
        <w:autoSpaceDN w:val="0"/>
        <w:rPr>
          <w:rFonts w:cs="Arial"/>
          <w:lang w:val="zh-CN"/>
        </w:rPr>
      </w:pPr>
    </w:p>
    <w:p w14:paraId="0FD84F89">
      <w:pPr>
        <w:autoSpaceDE w:val="0"/>
        <w:autoSpaceDN w:val="0"/>
        <w:jc w:val="center"/>
        <w:rPr>
          <w:rFonts w:cs="Arial"/>
          <w:b/>
          <w:bCs/>
          <w:sz w:val="30"/>
          <w:szCs w:val="30"/>
          <w:lang w:val="zh-CN"/>
        </w:rPr>
      </w:pPr>
      <w:r>
        <w:rPr>
          <w:rFonts w:cs="Arial"/>
          <w:b/>
          <w:bCs/>
          <w:sz w:val="30"/>
          <w:szCs w:val="30"/>
          <w:lang w:val="zh-CN"/>
        </w:rPr>
        <w:t>无重大违法记录声明</w:t>
      </w:r>
    </w:p>
    <w:p w14:paraId="2F09D5E5">
      <w:pPr>
        <w:autoSpaceDE w:val="0"/>
        <w:autoSpaceDN w:val="0"/>
        <w:rPr>
          <w:rFonts w:cs="Arial"/>
          <w:lang w:val="zh-CN"/>
        </w:rPr>
      </w:pPr>
    </w:p>
    <w:p w14:paraId="7C3FCD03">
      <w:pPr>
        <w:rPr>
          <w:rFonts w:cs="Arial"/>
          <w:b/>
          <w:bCs/>
          <w:sz w:val="28"/>
          <w:szCs w:val="28"/>
          <w:lang w:val="zh-CN"/>
        </w:rPr>
      </w:pPr>
      <w:r>
        <w:rPr>
          <w:rFonts w:cs="Arial"/>
          <w:b/>
          <w:bCs/>
          <w:szCs w:val="28"/>
          <w:lang w:val="zh-CN"/>
        </w:rPr>
        <w:t>致：</w:t>
      </w:r>
      <w:r>
        <w:rPr>
          <w:rFonts w:hint="eastAsia" w:cs="Arial"/>
          <w:b/>
          <w:bCs/>
          <w:szCs w:val="28"/>
          <w:lang w:val="zh-CN"/>
        </w:rPr>
        <w:t>青海海际项目咨询管理有限公司</w:t>
      </w:r>
    </w:p>
    <w:p w14:paraId="68AB51B6">
      <w:pPr>
        <w:rPr>
          <w:rFonts w:cs="Arial"/>
        </w:rPr>
      </w:pPr>
    </w:p>
    <w:p w14:paraId="10F5F028">
      <w:pPr>
        <w:ind w:firstLine="424" w:firstLineChars="177"/>
        <w:rPr>
          <w:rFonts w:cs="Arial"/>
        </w:rPr>
      </w:pPr>
      <w:r>
        <w:rPr>
          <w:rFonts w:cs="Arial"/>
          <w:u w:val="single"/>
        </w:rPr>
        <w:t>（供应商名称）</w:t>
      </w:r>
      <w:r>
        <w:rPr>
          <w:rFonts w:cs="Arial"/>
        </w:rPr>
        <w:t>郑重声明，我方参加本项目竞磋活动前三年内无重大违法活动记录，符合《中华人民共和国政府采购法》规定的供应商资格条件。我方对此声明负全部法律责任。</w:t>
      </w:r>
    </w:p>
    <w:p w14:paraId="0B11EC37">
      <w:pPr>
        <w:ind w:firstLine="424" w:firstLineChars="177"/>
        <w:rPr>
          <w:rFonts w:cs="Arial"/>
        </w:rPr>
      </w:pPr>
    </w:p>
    <w:p w14:paraId="11B8CB6A">
      <w:pPr>
        <w:ind w:firstLine="424" w:firstLineChars="177"/>
        <w:rPr>
          <w:rFonts w:cs="Arial"/>
        </w:rPr>
      </w:pPr>
    </w:p>
    <w:p w14:paraId="28FF9956">
      <w:pPr>
        <w:ind w:firstLine="424" w:firstLineChars="177"/>
        <w:rPr>
          <w:rFonts w:cs="Arial"/>
        </w:rPr>
      </w:pPr>
      <w:r>
        <w:rPr>
          <w:rFonts w:cs="Arial"/>
        </w:rPr>
        <w:t>特此声明。</w:t>
      </w:r>
    </w:p>
    <w:p w14:paraId="001640B4">
      <w:pPr>
        <w:ind w:firstLine="480"/>
      </w:pPr>
      <w:r>
        <w:rPr>
          <w:rFonts w:hint="eastAsia"/>
        </w:rPr>
        <w:t>附</w:t>
      </w:r>
      <w:r>
        <w:t>经信用中国（www.creditchina.gov.cn）、中国政府采购网（www.ccgp.gov.cn）等渠道查询后，列入失信被执行人、</w:t>
      </w:r>
      <w:r>
        <w:rPr>
          <w:rFonts w:hint="eastAsia"/>
        </w:rPr>
        <w:t>重大税收违法失信主体</w:t>
      </w:r>
      <w:r>
        <w:t>、政府采购严重违法失信行为记录名单的，取消投标资格。（</w:t>
      </w:r>
      <w:r>
        <w:rPr>
          <w:rFonts w:hint="eastAsia"/>
        </w:rPr>
        <w:t>提供“信用中国”网站无任何不良记录的查询截图，时间为投标截止时间前10天内并附上“信用中国”完整的《信用信息报告》</w:t>
      </w:r>
      <w:r>
        <w:t>）。</w:t>
      </w:r>
    </w:p>
    <w:p w14:paraId="0AA0B69F">
      <w:pPr>
        <w:ind w:firstLine="424" w:firstLineChars="177"/>
        <w:rPr>
          <w:rFonts w:cs="Arial"/>
        </w:rPr>
      </w:pPr>
    </w:p>
    <w:p w14:paraId="680C7AD1">
      <w:pPr>
        <w:ind w:firstLine="424" w:firstLineChars="177"/>
        <w:rPr>
          <w:rFonts w:cs="Arial"/>
        </w:rPr>
      </w:pPr>
    </w:p>
    <w:p w14:paraId="3D8D100C">
      <w:pPr>
        <w:rPr>
          <w:rFonts w:cs="Arial"/>
        </w:rPr>
      </w:pPr>
    </w:p>
    <w:p w14:paraId="745F772C">
      <w:pPr>
        <w:ind w:firstLine="424" w:firstLineChars="177"/>
        <w:rPr>
          <w:rFonts w:cs="Arial"/>
        </w:rPr>
      </w:pPr>
    </w:p>
    <w:p w14:paraId="3E79ACA6">
      <w:pPr>
        <w:ind w:firstLine="424" w:firstLineChars="177"/>
        <w:rPr>
          <w:rFonts w:cs="Arial"/>
        </w:rPr>
      </w:pPr>
    </w:p>
    <w:p w14:paraId="638EDF9A">
      <w:pPr>
        <w:ind w:firstLine="424" w:firstLineChars="177"/>
        <w:rPr>
          <w:rFonts w:cs="Arial"/>
        </w:rPr>
      </w:pPr>
    </w:p>
    <w:p w14:paraId="7C99606F">
      <w:pPr>
        <w:ind w:firstLine="424" w:firstLineChars="177"/>
        <w:rPr>
          <w:rFonts w:cs="Arial"/>
        </w:rPr>
      </w:pPr>
    </w:p>
    <w:p w14:paraId="10432CB1">
      <w:pPr>
        <w:ind w:firstLine="424" w:firstLineChars="177"/>
        <w:rPr>
          <w:rFonts w:cs="Arial"/>
        </w:rPr>
      </w:pPr>
    </w:p>
    <w:p w14:paraId="53B7F90A">
      <w:pPr>
        <w:ind w:firstLine="482"/>
        <w:jc w:val="center"/>
        <w:rPr>
          <w:rFonts w:ascii="宋体" w:hAnsi="宋体"/>
          <w:b/>
        </w:rPr>
      </w:pPr>
      <w:r>
        <w:rPr>
          <w:rFonts w:hint="eastAsia" w:ascii="宋体" w:hAnsi="宋体"/>
          <w:b/>
        </w:rPr>
        <w:t xml:space="preserve">  投标供应商：（公章）</w:t>
      </w:r>
    </w:p>
    <w:p w14:paraId="0B5546BE">
      <w:pPr>
        <w:ind w:firstLine="482"/>
        <w:jc w:val="center"/>
        <w:rPr>
          <w:rFonts w:ascii="宋体" w:hAnsi="宋体"/>
          <w:b/>
        </w:rPr>
      </w:pPr>
      <w:r>
        <w:rPr>
          <w:rFonts w:hint="eastAsia" w:ascii="宋体" w:hAnsi="宋体"/>
          <w:b/>
        </w:rPr>
        <w:t xml:space="preserve">                  法定代表人或委托代理人：（签字或盖章）</w:t>
      </w:r>
    </w:p>
    <w:p w14:paraId="2898ED67">
      <w:pPr>
        <w:ind w:firstLine="482"/>
        <w:jc w:val="center"/>
        <w:rPr>
          <w:rFonts w:ascii="宋体" w:hAnsi="宋体"/>
          <w:b/>
        </w:rPr>
      </w:pPr>
      <w:r>
        <w:rPr>
          <w:rFonts w:hint="eastAsia" w:ascii="宋体" w:hAnsi="宋体"/>
          <w:b/>
        </w:rPr>
        <w:t xml:space="preserve">             年   月  日</w:t>
      </w:r>
    </w:p>
    <w:p w14:paraId="2DA6B172">
      <w:pPr>
        <w:pStyle w:val="13"/>
        <w:ind w:left="497"/>
      </w:pPr>
      <w:r>
        <w:rPr>
          <w:rFonts w:ascii="Arial" w:hAnsi="Arial" w:cs="Arial"/>
          <w:szCs w:val="28"/>
        </w:rPr>
        <w:br w:type="page"/>
      </w:r>
    </w:p>
    <w:p w14:paraId="62FDAFD9">
      <w:pPr>
        <w:pStyle w:val="4"/>
        <w:tabs>
          <w:tab w:val="left" w:pos="425"/>
        </w:tabs>
        <w:spacing w:line="360" w:lineRule="auto"/>
        <w:ind w:firstLine="643" w:firstLineChars="200"/>
        <w:rPr>
          <w:rFonts w:ascii="宋体"/>
          <w:b/>
          <w:kern w:val="2"/>
          <w:sz w:val="32"/>
          <w:szCs w:val="32"/>
          <w:lang w:val="zh-CN"/>
        </w:rPr>
      </w:pPr>
      <w:bookmarkStart w:id="319" w:name="_Toc234"/>
      <w:bookmarkStart w:id="320" w:name="_Toc5717"/>
      <w:r>
        <w:rPr>
          <w:rFonts w:ascii="宋体"/>
          <w:b/>
          <w:kern w:val="2"/>
          <w:sz w:val="32"/>
          <w:szCs w:val="32"/>
          <w:lang w:val="zh-CN"/>
        </w:rPr>
        <w:t>11．</w:t>
      </w:r>
      <w:r>
        <w:rPr>
          <w:rFonts w:hint="eastAsia" w:ascii="宋体"/>
          <w:b/>
          <w:kern w:val="2"/>
          <w:sz w:val="32"/>
          <w:szCs w:val="32"/>
          <w:lang w:val="zh-CN"/>
        </w:rPr>
        <w:t>磋商保证金证明</w:t>
      </w:r>
      <w:bookmarkEnd w:id="319"/>
      <w:bookmarkEnd w:id="320"/>
    </w:p>
    <w:p w14:paraId="497C9159">
      <w:pPr>
        <w:rPr>
          <w:rFonts w:cs="Arial"/>
          <w:lang w:val="zh-CN"/>
        </w:rPr>
      </w:pPr>
    </w:p>
    <w:p w14:paraId="7728F24E">
      <w:pPr>
        <w:autoSpaceDE w:val="0"/>
        <w:autoSpaceDN w:val="0"/>
        <w:jc w:val="center"/>
        <w:rPr>
          <w:rFonts w:cs="Arial"/>
          <w:b/>
          <w:bCs/>
          <w:sz w:val="30"/>
          <w:szCs w:val="30"/>
          <w:lang w:val="zh-CN"/>
        </w:rPr>
      </w:pPr>
      <w:r>
        <w:rPr>
          <w:rFonts w:cs="Arial"/>
          <w:b/>
          <w:bCs/>
          <w:sz w:val="30"/>
          <w:szCs w:val="30"/>
          <w:lang w:val="zh-CN"/>
        </w:rPr>
        <w:t>磋商保证金证明</w:t>
      </w:r>
    </w:p>
    <w:p w14:paraId="4B8C25DD">
      <w:pPr>
        <w:autoSpaceDE w:val="0"/>
        <w:autoSpaceDN w:val="0"/>
        <w:rPr>
          <w:rFonts w:cs="Arial"/>
          <w:b/>
          <w:bCs/>
          <w:sz w:val="28"/>
          <w:szCs w:val="28"/>
          <w:lang w:val="zh-CN"/>
        </w:rPr>
      </w:pPr>
    </w:p>
    <w:p w14:paraId="23FD107E">
      <w:pPr>
        <w:autoSpaceDE w:val="0"/>
        <w:autoSpaceDN w:val="0"/>
        <w:rPr>
          <w:rFonts w:cs="Arial"/>
          <w:b/>
          <w:bCs/>
          <w:sz w:val="22"/>
          <w:szCs w:val="21"/>
          <w:lang w:val="zh-CN"/>
        </w:rPr>
      </w:pPr>
      <w:r>
        <w:rPr>
          <w:rFonts w:cs="Arial"/>
          <w:b/>
          <w:bCs/>
          <w:szCs w:val="24"/>
          <w:lang w:val="zh-CN"/>
        </w:rPr>
        <w:t>致：</w:t>
      </w:r>
      <w:r>
        <w:rPr>
          <w:rFonts w:hint="eastAsia" w:cs="Arial"/>
          <w:b/>
          <w:bCs/>
          <w:szCs w:val="24"/>
          <w:lang w:val="zh-CN"/>
        </w:rPr>
        <w:t>青海海际项目咨询管理有限公司</w:t>
      </w:r>
    </w:p>
    <w:p w14:paraId="22D78AF2">
      <w:pPr>
        <w:autoSpaceDE w:val="0"/>
        <w:autoSpaceDN w:val="0"/>
        <w:jc w:val="both"/>
        <w:rPr>
          <w:rFonts w:cs="Arial"/>
          <w:b/>
          <w:bCs/>
          <w:lang w:val="zh-CN"/>
        </w:rPr>
      </w:pPr>
    </w:p>
    <w:p w14:paraId="12883E4A">
      <w:pPr>
        <w:autoSpaceDE w:val="0"/>
        <w:autoSpaceDN w:val="0"/>
        <w:ind w:firstLine="480" w:firstLineChars="200"/>
        <w:jc w:val="both"/>
        <w:rPr>
          <w:rFonts w:cs="Arial"/>
          <w:lang w:val="zh-CN"/>
        </w:rPr>
      </w:pPr>
      <w:r>
        <w:rPr>
          <w:rFonts w:cs="Arial"/>
          <w:lang w:val="zh-CN"/>
        </w:rPr>
        <w:t>我方为</w:t>
      </w:r>
      <w:r>
        <w:rPr>
          <w:rFonts w:cs="Arial"/>
          <w:u w:val="single"/>
          <w:lang w:val="zh-CN"/>
        </w:rPr>
        <w:t>（项目名称）</w:t>
      </w:r>
      <w:r>
        <w:rPr>
          <w:rFonts w:cs="Arial"/>
          <w:lang w:val="zh-CN"/>
        </w:rPr>
        <w:t>项目（采购编号：）递交保证金人民币（大写：人民币元）</w:t>
      </w:r>
      <w:r>
        <w:rPr>
          <w:rFonts w:hint="eastAsia" w:cs="Arial"/>
          <w:lang w:val="zh-CN"/>
        </w:rPr>
        <w:t>，</w:t>
      </w:r>
      <w:r>
        <w:rPr>
          <w:rFonts w:cs="Arial"/>
          <w:lang w:val="zh-CN"/>
        </w:rPr>
        <w:t>已于年月日以基本户转账方式汇入</w:t>
      </w:r>
      <w:r>
        <w:rPr>
          <w:rFonts w:hint="eastAsia" w:cs="Arial"/>
        </w:rPr>
        <w:t>规定账户</w:t>
      </w:r>
    </w:p>
    <w:p w14:paraId="366B87A2">
      <w:pPr>
        <w:autoSpaceDE w:val="0"/>
        <w:autoSpaceDN w:val="0"/>
        <w:ind w:firstLine="480" w:firstLineChars="200"/>
        <w:jc w:val="both"/>
        <w:rPr>
          <w:rFonts w:cs="Arial"/>
          <w:bCs/>
          <w:lang w:val="zh-CN"/>
        </w:rPr>
      </w:pPr>
      <w:r>
        <w:rPr>
          <w:rFonts w:cs="Arial"/>
          <w:bCs/>
          <w:lang w:val="zh-CN"/>
        </w:rPr>
        <w:t>附件：保证金交款证明及开户许可证复印件（加盖公章）</w:t>
      </w:r>
    </w:p>
    <w:p w14:paraId="750236F0">
      <w:pPr>
        <w:autoSpaceDE w:val="0"/>
        <w:autoSpaceDN w:val="0"/>
        <w:ind w:firstLine="480" w:firstLineChars="200"/>
        <w:jc w:val="both"/>
        <w:rPr>
          <w:rFonts w:cs="Arial"/>
          <w:lang w:val="zh-CN"/>
        </w:rPr>
      </w:pPr>
      <w:r>
        <w:rPr>
          <w:rFonts w:cs="Arial"/>
          <w:lang w:val="zh-CN"/>
        </w:rPr>
        <w:t>退还保证金时请按以下内容汇入至</w:t>
      </w:r>
      <w:r>
        <w:rPr>
          <w:rFonts w:hint="eastAsia" w:cs="Arial"/>
          <w:lang w:val="zh-CN"/>
        </w:rPr>
        <w:t>规定</w:t>
      </w:r>
      <w:r>
        <w:rPr>
          <w:rFonts w:cs="Arial"/>
          <w:lang w:val="zh-CN"/>
        </w:rPr>
        <w:t>账户（同递交保证金账户）。若因提供内容不全、错误等原因导致该项目保证金未能及时退还或退还过程中发生错误，我方将承担全部责任和损失。</w:t>
      </w:r>
    </w:p>
    <w:p w14:paraId="190ED331">
      <w:pPr>
        <w:autoSpaceDE w:val="0"/>
        <w:autoSpaceDN w:val="0"/>
        <w:ind w:firstLine="360"/>
        <w:rPr>
          <w:rFonts w:cs="Arial"/>
          <w:lang w:val="zh-CN"/>
        </w:rPr>
      </w:pPr>
      <w:r>
        <w:rPr>
          <w:rFonts w:cs="Arial"/>
          <w:lang w:val="zh-CN"/>
        </w:rPr>
        <w:t>户    名：</w:t>
      </w:r>
    </w:p>
    <w:p w14:paraId="2035F7DD">
      <w:pPr>
        <w:autoSpaceDE w:val="0"/>
        <w:autoSpaceDN w:val="0"/>
        <w:ind w:firstLine="360"/>
        <w:rPr>
          <w:rFonts w:cs="Arial"/>
          <w:lang w:val="zh-CN"/>
        </w:rPr>
      </w:pPr>
      <w:r>
        <w:rPr>
          <w:rFonts w:cs="Arial"/>
          <w:lang w:val="zh-CN"/>
        </w:rPr>
        <w:t>开户银行：</w:t>
      </w:r>
    </w:p>
    <w:p w14:paraId="61CB2A6F">
      <w:pPr>
        <w:autoSpaceDE w:val="0"/>
        <w:autoSpaceDN w:val="0"/>
        <w:ind w:firstLine="360"/>
        <w:rPr>
          <w:rFonts w:cs="Arial"/>
          <w:lang w:val="zh-CN"/>
        </w:rPr>
      </w:pPr>
      <w:r>
        <w:rPr>
          <w:rFonts w:cs="Arial"/>
          <w:lang w:val="zh-CN"/>
        </w:rPr>
        <w:t>开户帐号：</w:t>
      </w:r>
    </w:p>
    <w:p w14:paraId="50797387">
      <w:pPr>
        <w:autoSpaceDE w:val="0"/>
        <w:autoSpaceDN w:val="0"/>
        <w:rPr>
          <w:rFonts w:cs="Arial"/>
          <w:lang w:val="zh-CN"/>
        </w:rPr>
      </w:pPr>
    </w:p>
    <w:p w14:paraId="06449458">
      <w:pPr>
        <w:autoSpaceDE w:val="0"/>
        <w:autoSpaceDN w:val="0"/>
        <w:rPr>
          <w:rFonts w:cs="Arial"/>
          <w:lang w:val="zh-CN"/>
        </w:rPr>
      </w:pPr>
    </w:p>
    <w:p w14:paraId="651E6FC7">
      <w:pPr>
        <w:autoSpaceDE w:val="0"/>
        <w:autoSpaceDN w:val="0"/>
        <w:rPr>
          <w:rFonts w:cs="Arial"/>
          <w:lang w:val="zh-CN"/>
        </w:rPr>
      </w:pPr>
    </w:p>
    <w:p w14:paraId="2BE0F266">
      <w:pPr>
        <w:autoSpaceDE w:val="0"/>
        <w:autoSpaceDN w:val="0"/>
        <w:rPr>
          <w:rFonts w:cs="Arial"/>
          <w:lang w:val="zh-CN"/>
        </w:rPr>
      </w:pPr>
    </w:p>
    <w:p w14:paraId="4747BC5F">
      <w:pPr>
        <w:autoSpaceDE w:val="0"/>
        <w:autoSpaceDN w:val="0"/>
        <w:rPr>
          <w:rFonts w:cs="Arial"/>
          <w:lang w:val="zh-CN"/>
        </w:rPr>
      </w:pPr>
    </w:p>
    <w:p w14:paraId="060B60F2">
      <w:pPr>
        <w:autoSpaceDE w:val="0"/>
        <w:autoSpaceDN w:val="0"/>
        <w:rPr>
          <w:rFonts w:cs="Arial"/>
          <w:lang w:val="zh-CN"/>
        </w:rPr>
      </w:pPr>
    </w:p>
    <w:p w14:paraId="7AF47F18">
      <w:pPr>
        <w:ind w:firstLine="482"/>
        <w:jc w:val="center"/>
        <w:rPr>
          <w:rFonts w:ascii="宋体" w:hAnsi="宋体"/>
          <w:b/>
        </w:rPr>
      </w:pPr>
      <w:r>
        <w:rPr>
          <w:rFonts w:hint="eastAsia" w:ascii="宋体" w:hAnsi="宋体"/>
          <w:b/>
        </w:rPr>
        <w:t xml:space="preserve">   投标供应商：（公章）</w:t>
      </w:r>
    </w:p>
    <w:p w14:paraId="6FEB406B">
      <w:pPr>
        <w:ind w:firstLine="482"/>
        <w:jc w:val="center"/>
        <w:rPr>
          <w:rFonts w:ascii="宋体" w:hAnsi="宋体"/>
          <w:b/>
        </w:rPr>
      </w:pPr>
      <w:r>
        <w:rPr>
          <w:rFonts w:hint="eastAsia" w:ascii="宋体" w:hAnsi="宋体"/>
          <w:b/>
        </w:rPr>
        <w:t xml:space="preserve">                  法定代表人或委托代理人：（签字或盖章）</w:t>
      </w:r>
    </w:p>
    <w:p w14:paraId="79F874B6">
      <w:pPr>
        <w:ind w:firstLine="482"/>
        <w:jc w:val="center"/>
        <w:rPr>
          <w:rFonts w:ascii="宋体" w:hAnsi="宋体"/>
          <w:b/>
        </w:rPr>
      </w:pPr>
      <w:r>
        <w:rPr>
          <w:rFonts w:hint="eastAsia" w:ascii="宋体" w:hAnsi="宋体"/>
          <w:b/>
        </w:rPr>
        <w:t xml:space="preserve">             年   月  日</w:t>
      </w:r>
    </w:p>
    <w:p w14:paraId="5315E81D">
      <w:pPr>
        <w:autoSpaceDE w:val="0"/>
        <w:autoSpaceDN w:val="0"/>
        <w:ind w:right="-197" w:rightChars="-82"/>
        <w:jc w:val="both"/>
        <w:rPr>
          <w:rFonts w:ascii="宋体" w:hAnsi="Cambria" w:cs="宋体"/>
          <w:b/>
        </w:rPr>
      </w:pPr>
    </w:p>
    <w:p w14:paraId="4735B64A">
      <w:r>
        <w:rPr>
          <w:rFonts w:hint="eastAsia" w:ascii="宋体" w:hAnsi="Cambria" w:cs="宋体"/>
          <w:b/>
        </w:rPr>
        <w:t>注：磋商</w:t>
      </w:r>
      <w:r>
        <w:rPr>
          <w:rFonts w:hint="eastAsia" w:ascii="宋体" w:hAnsi="Cambria" w:cs="宋体"/>
          <w:b/>
          <w:lang w:val="zh-CN"/>
        </w:rPr>
        <w:t>保证金</w:t>
      </w:r>
      <w:r>
        <w:rPr>
          <w:rFonts w:hint="eastAsia" w:ascii="宋体" w:hAnsi="Cambria" w:cs="宋体"/>
          <w:b/>
        </w:rPr>
        <w:t>若以</w:t>
      </w:r>
      <w:r>
        <w:rPr>
          <w:rFonts w:hint="eastAsia" w:ascii="宋体" w:hAnsi="Cambria" w:cs="宋体"/>
          <w:b/>
          <w:lang w:val="zh-CN"/>
        </w:rPr>
        <w:t>支票、汇票、本票或者金融机构或担保机构出具的保函等非现金形式提交，</w:t>
      </w:r>
      <w:r>
        <w:rPr>
          <w:rFonts w:hint="eastAsia" w:ascii="宋体" w:hAnsi="Cambria" w:cs="宋体"/>
          <w:b/>
        </w:rPr>
        <w:t>提交证明材料即可。</w:t>
      </w:r>
    </w:p>
    <w:p w14:paraId="04F01BFC"/>
    <w:p w14:paraId="70F72A8B">
      <w:pPr>
        <w:pStyle w:val="4"/>
        <w:numPr>
          <w:ilvl w:val="0"/>
          <w:numId w:val="12"/>
        </w:numPr>
        <w:tabs>
          <w:tab w:val="left" w:pos="425"/>
        </w:tabs>
        <w:spacing w:line="360" w:lineRule="auto"/>
        <w:rPr>
          <w:rFonts w:ascii="Arial" w:hAnsi="Arial" w:cs="Arial"/>
          <w:lang w:val="zh-CN"/>
        </w:rPr>
      </w:pPr>
      <w:r>
        <w:rPr>
          <w:rFonts w:ascii="Arial" w:hAnsi="Arial" w:cs="Arial"/>
          <w:lang w:val="zh-CN"/>
        </w:rPr>
        <w:br w:type="page"/>
      </w:r>
      <w:bookmarkStart w:id="321" w:name="_Toc12102"/>
      <w:bookmarkStart w:id="322" w:name="_Toc32414"/>
      <w:r>
        <w:rPr>
          <w:rFonts w:ascii="Arial" w:hAnsi="Arial" w:cs="Arial"/>
          <w:lang w:val="zh-CN"/>
        </w:rPr>
        <w:t>磋商响应文件封面(下册)</w:t>
      </w:r>
      <w:bookmarkEnd w:id="321"/>
      <w:bookmarkEnd w:id="322"/>
    </w:p>
    <w:p w14:paraId="50A2312A">
      <w:pPr>
        <w:jc w:val="right"/>
        <w:rPr>
          <w:rFonts w:cs="Arial"/>
          <w:b/>
          <w:bCs/>
          <w:sz w:val="36"/>
          <w:szCs w:val="36"/>
        </w:rPr>
      </w:pPr>
    </w:p>
    <w:p w14:paraId="7DFEEFF9">
      <w:pPr>
        <w:ind w:firstLine="2088" w:firstLineChars="400"/>
        <w:rPr>
          <w:rFonts w:ascii="仿宋_GB2312" w:hAnsi="宋体" w:eastAsia="仿宋_GB2312"/>
          <w:b/>
          <w:sz w:val="52"/>
          <w:szCs w:val="52"/>
        </w:rPr>
      </w:pPr>
    </w:p>
    <w:p w14:paraId="72B0A1B7">
      <w:pPr>
        <w:jc w:val="center"/>
        <w:rPr>
          <w:rFonts w:cs="Arial"/>
          <w:b/>
          <w:sz w:val="96"/>
        </w:rPr>
      </w:pPr>
      <w:r>
        <w:rPr>
          <w:rFonts w:cs="Arial"/>
          <w:b/>
          <w:sz w:val="72"/>
        </w:rPr>
        <w:t>青海省政府采购项目</w:t>
      </w:r>
    </w:p>
    <w:p w14:paraId="5BB55345">
      <w:pPr>
        <w:jc w:val="center"/>
        <w:rPr>
          <w:rFonts w:cs="Arial"/>
          <w:b/>
          <w:sz w:val="48"/>
        </w:rPr>
      </w:pPr>
    </w:p>
    <w:p w14:paraId="77F4EDCE">
      <w:pPr>
        <w:jc w:val="center"/>
        <w:rPr>
          <w:rFonts w:cs="Arial"/>
          <w:b/>
          <w:sz w:val="48"/>
        </w:rPr>
      </w:pPr>
    </w:p>
    <w:p w14:paraId="1C841C0B">
      <w:pPr>
        <w:jc w:val="center"/>
        <w:rPr>
          <w:rFonts w:ascii="宋体" w:hAnsi="宋体"/>
          <w:b/>
          <w:sz w:val="72"/>
          <w:szCs w:val="72"/>
        </w:rPr>
      </w:pPr>
      <w:r>
        <w:rPr>
          <w:rFonts w:cs="Arial"/>
          <w:b/>
          <w:sz w:val="52"/>
        </w:rPr>
        <w:t>磋商响应文件</w:t>
      </w:r>
      <w:r>
        <w:rPr>
          <w:rFonts w:hint="eastAsia" w:cs="Arial"/>
          <w:b/>
          <w:sz w:val="52"/>
        </w:rPr>
        <w:t>（下册）</w:t>
      </w:r>
    </w:p>
    <w:p w14:paraId="4B1ED9E4">
      <w:pPr>
        <w:jc w:val="center"/>
        <w:textAlignment w:val="baseline"/>
        <w:rPr>
          <w:rFonts w:ascii="宋体" w:hAnsi="宋体"/>
          <w:b/>
          <w:bCs/>
          <w:sz w:val="36"/>
          <w:szCs w:val="36"/>
        </w:rPr>
      </w:pPr>
      <w:r>
        <w:rPr>
          <w:rFonts w:hint="eastAsia" w:ascii="宋体" w:hAnsi="宋体"/>
          <w:b/>
          <w:bCs/>
          <w:sz w:val="36"/>
          <w:szCs w:val="36"/>
        </w:rPr>
        <w:t>（符合性审查部分）</w:t>
      </w:r>
    </w:p>
    <w:p w14:paraId="68EBC0F2">
      <w:pPr>
        <w:ind w:firstLine="788" w:firstLineChars="327"/>
        <w:rPr>
          <w:rFonts w:ascii="宋体" w:hAnsi="宋体"/>
          <w:b/>
        </w:rPr>
      </w:pPr>
    </w:p>
    <w:p w14:paraId="040273DF">
      <w:pPr>
        <w:textAlignment w:val="baseline"/>
        <w:rPr>
          <w:rFonts w:ascii="宋体" w:hAnsi="宋体"/>
          <w:b/>
          <w:bCs/>
          <w:sz w:val="32"/>
        </w:rPr>
      </w:pPr>
    </w:p>
    <w:p w14:paraId="69883736">
      <w:pPr>
        <w:textAlignment w:val="baseline"/>
        <w:rPr>
          <w:rFonts w:ascii="宋体" w:hAnsi="宋体"/>
          <w:b/>
          <w:sz w:val="36"/>
          <w:szCs w:val="36"/>
        </w:rPr>
      </w:pPr>
      <w:r>
        <w:rPr>
          <w:rFonts w:hint="eastAsia" w:ascii="宋体" w:hAnsi="宋体"/>
          <w:b/>
          <w:bCs/>
          <w:sz w:val="36"/>
          <w:szCs w:val="36"/>
        </w:rPr>
        <w:t>采购项目编号</w:t>
      </w:r>
      <w:r>
        <w:rPr>
          <w:rFonts w:hint="eastAsia" w:ascii="宋体" w:hAnsi="宋体"/>
          <w:b/>
          <w:sz w:val="36"/>
          <w:szCs w:val="36"/>
        </w:rPr>
        <w:t>：</w:t>
      </w:r>
      <w:r>
        <w:rPr>
          <w:rFonts w:hint="eastAsia" w:ascii="宋体" w:hAnsi="宋体"/>
          <w:b/>
          <w:bCs/>
          <w:sz w:val="36"/>
          <w:szCs w:val="36"/>
        </w:rPr>
        <w:t>____________________</w:t>
      </w:r>
    </w:p>
    <w:p w14:paraId="2ED253D3">
      <w:pPr>
        <w:ind w:left="2660" w:hanging="2660" w:hangingChars="736"/>
        <w:rPr>
          <w:rFonts w:ascii="宋体" w:hAnsi="宋体"/>
          <w:b/>
          <w:bCs/>
          <w:sz w:val="36"/>
          <w:szCs w:val="36"/>
        </w:rPr>
      </w:pPr>
      <w:r>
        <w:rPr>
          <w:rFonts w:hint="eastAsia" w:ascii="宋体" w:hAnsi="宋体"/>
          <w:b/>
          <w:bCs/>
          <w:sz w:val="36"/>
          <w:szCs w:val="36"/>
        </w:rPr>
        <w:t>采购项目名称：____________________</w:t>
      </w:r>
    </w:p>
    <w:p w14:paraId="2983C4AB">
      <w:pPr>
        <w:ind w:left="2660" w:hanging="2660" w:hangingChars="736"/>
        <w:rPr>
          <w:rFonts w:ascii="宋体" w:hAnsi="宋体"/>
          <w:b/>
          <w:bCs/>
          <w:sz w:val="36"/>
          <w:szCs w:val="36"/>
        </w:rPr>
      </w:pPr>
      <w:r>
        <w:rPr>
          <w:rFonts w:hint="eastAsia" w:ascii="宋体" w:hAnsi="宋体"/>
          <w:b/>
          <w:bCs/>
          <w:sz w:val="36"/>
          <w:szCs w:val="36"/>
        </w:rPr>
        <w:t xml:space="preserve">投标供应商：  ____________________（公章）   </w:t>
      </w:r>
    </w:p>
    <w:p w14:paraId="12B0A053">
      <w:pPr>
        <w:ind w:left="2660" w:hanging="2660" w:hangingChars="736"/>
        <w:rPr>
          <w:rFonts w:ascii="宋体" w:hAnsi="宋体"/>
          <w:b/>
          <w:bCs/>
          <w:sz w:val="36"/>
          <w:szCs w:val="36"/>
        </w:rPr>
      </w:pPr>
      <w:r>
        <w:rPr>
          <w:rFonts w:hint="eastAsia" w:ascii="宋体" w:hAnsi="宋体"/>
          <w:b/>
          <w:bCs/>
          <w:sz w:val="36"/>
          <w:szCs w:val="36"/>
        </w:rPr>
        <w:t xml:space="preserve">法定代表人：  _______________（签字或盖章） </w:t>
      </w:r>
    </w:p>
    <w:p w14:paraId="24F24575">
      <w:pPr>
        <w:ind w:left="2660" w:hanging="2660" w:hangingChars="736"/>
        <w:jc w:val="center"/>
        <w:rPr>
          <w:rFonts w:ascii="宋体"/>
          <w:b/>
          <w:kern w:val="2"/>
          <w:sz w:val="32"/>
          <w:szCs w:val="32"/>
        </w:rPr>
      </w:pPr>
      <w:r>
        <w:rPr>
          <w:rFonts w:hint="eastAsia" w:ascii="宋体" w:hAnsi="宋体"/>
          <w:b/>
          <w:bCs/>
          <w:sz w:val="36"/>
          <w:szCs w:val="36"/>
        </w:rPr>
        <w:t>年    月    日</w:t>
      </w:r>
      <w:bookmarkStart w:id="323" w:name="_Toc28078205"/>
      <w:bookmarkStart w:id="324" w:name="_Toc85643995"/>
    </w:p>
    <w:p w14:paraId="09D77788">
      <w:pPr>
        <w:rPr>
          <w:rFonts w:ascii="宋体" w:hAnsi="Times New Roman"/>
          <w:b/>
          <w:kern w:val="2"/>
          <w:sz w:val="32"/>
          <w:szCs w:val="32"/>
          <w:lang w:val="zh-CN"/>
        </w:rPr>
      </w:pPr>
      <w:r>
        <w:rPr>
          <w:rFonts w:ascii="宋体" w:hAnsi="Times New Roman"/>
          <w:b/>
          <w:kern w:val="2"/>
          <w:sz w:val="32"/>
          <w:szCs w:val="32"/>
          <w:lang w:val="zh-CN"/>
        </w:rPr>
        <w:br w:type="page"/>
      </w:r>
    </w:p>
    <w:p w14:paraId="52AD7682">
      <w:pPr>
        <w:pStyle w:val="4"/>
        <w:tabs>
          <w:tab w:val="left" w:pos="425"/>
        </w:tabs>
        <w:spacing w:line="360" w:lineRule="auto"/>
        <w:ind w:firstLine="643" w:firstLineChars="200"/>
        <w:rPr>
          <w:rFonts w:ascii="宋体"/>
          <w:b/>
          <w:kern w:val="2"/>
          <w:sz w:val="32"/>
          <w:szCs w:val="32"/>
          <w:lang w:val="zh-CN"/>
        </w:rPr>
      </w:pPr>
      <w:bookmarkStart w:id="325" w:name="_Toc28183"/>
      <w:r>
        <w:rPr>
          <w:rFonts w:ascii="宋体"/>
          <w:b/>
          <w:kern w:val="2"/>
          <w:sz w:val="32"/>
          <w:szCs w:val="32"/>
          <w:lang w:val="zh-CN"/>
        </w:rPr>
        <w:t>12．</w:t>
      </w:r>
      <w:r>
        <w:rPr>
          <w:rFonts w:hint="eastAsia" w:ascii="宋体"/>
          <w:b/>
          <w:kern w:val="2"/>
          <w:sz w:val="32"/>
          <w:szCs w:val="32"/>
        </w:rPr>
        <w:t>报价一览表</w:t>
      </w:r>
      <w:bookmarkEnd w:id="325"/>
    </w:p>
    <w:p w14:paraId="4D848F4B">
      <w:pPr>
        <w:jc w:val="center"/>
        <w:outlineLvl w:val="1"/>
        <w:rPr>
          <w:rFonts w:ascii="宋体"/>
          <w:b/>
          <w:sz w:val="36"/>
          <w:szCs w:val="36"/>
        </w:rPr>
      </w:pPr>
    </w:p>
    <w:p w14:paraId="4704EB92">
      <w:pPr>
        <w:jc w:val="center"/>
        <w:rPr>
          <w:rFonts w:ascii="宋体"/>
          <w:b/>
          <w:kern w:val="2"/>
          <w:sz w:val="32"/>
          <w:szCs w:val="32"/>
        </w:rPr>
      </w:pPr>
      <w:r>
        <w:rPr>
          <w:rFonts w:hint="eastAsia" w:ascii="宋体"/>
          <w:b/>
          <w:kern w:val="2"/>
          <w:sz w:val="32"/>
          <w:szCs w:val="32"/>
        </w:rPr>
        <w:t>报价一览表</w:t>
      </w:r>
    </w:p>
    <w:p w14:paraId="19D06150">
      <w:pPr>
        <w:rPr>
          <w:rFonts w:ascii="宋体" w:hAnsi="宋体"/>
          <w:b/>
        </w:rPr>
      </w:pPr>
      <w:r>
        <w:rPr>
          <w:rFonts w:hint="eastAsia" w:ascii="宋体" w:hAnsi="宋体"/>
          <w:b/>
        </w:rPr>
        <w:t xml:space="preserve">供应商名称：                                       </w:t>
      </w:r>
    </w:p>
    <w:p w14:paraId="324CD065">
      <w:pPr>
        <w:ind w:right="120"/>
        <w:jc w:val="right"/>
        <w:rPr>
          <w:rFonts w:ascii="宋体" w:hAnsi="宋体"/>
          <w:b/>
        </w:rPr>
      </w:pPr>
      <w:r>
        <w:rPr>
          <w:rFonts w:hint="eastAsia" w:ascii="宋体" w:hAnsi="宋体"/>
        </w:rPr>
        <w:t>单位：</w:t>
      </w:r>
      <w:r>
        <w:rPr>
          <w:rFonts w:hint="eastAsia" w:ascii="宋体" w:hAnsi="宋体"/>
          <w:bCs/>
        </w:rPr>
        <w:t>人民币(元)</w:t>
      </w:r>
    </w:p>
    <w:tbl>
      <w:tblPr>
        <w:tblStyle w:val="34"/>
        <w:tblpPr w:leftFromText="180" w:rightFromText="180" w:vertAnchor="text" w:horzAnchor="margin"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111"/>
        <w:gridCol w:w="1559"/>
        <w:gridCol w:w="1134"/>
      </w:tblGrid>
      <w:tr w14:paraId="4955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2093" w:type="dxa"/>
            <w:noWrap/>
            <w:vAlign w:val="center"/>
          </w:tcPr>
          <w:p w14:paraId="3305D71C">
            <w:pPr>
              <w:ind w:firstLine="482"/>
              <w:textAlignment w:val="baseline"/>
              <w:rPr>
                <w:rFonts w:ascii="宋体" w:hAnsi="宋体"/>
                <w:b/>
              </w:rPr>
            </w:pPr>
            <w:r>
              <w:rPr>
                <w:rFonts w:hint="eastAsia" w:ascii="宋体" w:hAnsi="宋体"/>
                <w:b/>
              </w:rPr>
              <w:t>项目名称</w:t>
            </w:r>
          </w:p>
        </w:tc>
        <w:tc>
          <w:tcPr>
            <w:tcW w:w="4111" w:type="dxa"/>
            <w:noWrap/>
            <w:vAlign w:val="center"/>
          </w:tcPr>
          <w:p w14:paraId="2C4F5B62">
            <w:pPr>
              <w:ind w:firstLine="482"/>
              <w:jc w:val="center"/>
              <w:textAlignment w:val="baseline"/>
              <w:rPr>
                <w:rFonts w:ascii="宋体" w:hAnsi="宋体"/>
                <w:b/>
              </w:rPr>
            </w:pPr>
            <w:r>
              <w:rPr>
                <w:rFonts w:hint="eastAsia" w:ascii="宋体" w:hAnsi="宋体"/>
                <w:b/>
              </w:rPr>
              <w:t>竞争性磋商首次报价</w:t>
            </w:r>
          </w:p>
        </w:tc>
        <w:tc>
          <w:tcPr>
            <w:tcW w:w="1559" w:type="dxa"/>
            <w:noWrap/>
            <w:vAlign w:val="center"/>
          </w:tcPr>
          <w:p w14:paraId="044B2CCD">
            <w:pPr>
              <w:ind w:left="279" w:leftChars="16" w:hanging="241" w:hangingChars="100"/>
              <w:jc w:val="center"/>
              <w:textAlignment w:val="baseline"/>
              <w:rPr>
                <w:rFonts w:ascii="宋体" w:hAnsi="宋体"/>
                <w:b/>
              </w:rPr>
            </w:pPr>
            <w:r>
              <w:rPr>
                <w:rFonts w:hint="eastAsia" w:ascii="宋体" w:hAnsi="宋体"/>
                <w:b/>
              </w:rPr>
              <w:t>服务期限</w:t>
            </w:r>
          </w:p>
        </w:tc>
        <w:tc>
          <w:tcPr>
            <w:tcW w:w="1134" w:type="dxa"/>
            <w:noWrap/>
            <w:vAlign w:val="center"/>
          </w:tcPr>
          <w:p w14:paraId="1D2AE9A1">
            <w:pPr>
              <w:jc w:val="center"/>
              <w:textAlignment w:val="baseline"/>
              <w:rPr>
                <w:rFonts w:ascii="宋体" w:hAnsi="宋体"/>
                <w:b/>
              </w:rPr>
            </w:pPr>
            <w:r>
              <w:rPr>
                <w:rFonts w:hint="eastAsia" w:ascii="宋体" w:hAnsi="宋体"/>
                <w:b/>
              </w:rPr>
              <w:t>备注</w:t>
            </w:r>
          </w:p>
        </w:tc>
      </w:tr>
      <w:tr w14:paraId="579D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2093" w:type="dxa"/>
            <w:vMerge w:val="restart"/>
            <w:noWrap/>
            <w:vAlign w:val="center"/>
          </w:tcPr>
          <w:p w14:paraId="4C7A81AE">
            <w:pPr>
              <w:ind w:firstLine="482"/>
              <w:textAlignment w:val="baseline"/>
              <w:rPr>
                <w:rFonts w:ascii="宋体" w:hAnsi="宋体"/>
                <w:b/>
                <w:bCs/>
              </w:rPr>
            </w:pPr>
          </w:p>
        </w:tc>
        <w:tc>
          <w:tcPr>
            <w:tcW w:w="4111" w:type="dxa"/>
            <w:noWrap/>
            <w:vAlign w:val="center"/>
          </w:tcPr>
          <w:p w14:paraId="007D0E53">
            <w:pPr>
              <w:textAlignment w:val="baseline"/>
              <w:rPr>
                <w:rFonts w:ascii="宋体" w:hAnsi="宋体"/>
                <w:b/>
              </w:rPr>
            </w:pPr>
            <w:r>
              <w:rPr>
                <w:rFonts w:hint="eastAsia" w:ascii="宋体" w:hAnsi="宋体"/>
                <w:b/>
              </w:rPr>
              <w:t>大写：</w:t>
            </w:r>
          </w:p>
        </w:tc>
        <w:tc>
          <w:tcPr>
            <w:tcW w:w="1559" w:type="dxa"/>
            <w:vMerge w:val="restart"/>
            <w:noWrap/>
          </w:tcPr>
          <w:p w14:paraId="41BA8000">
            <w:pPr>
              <w:textAlignment w:val="baseline"/>
              <w:rPr>
                <w:rFonts w:ascii="宋体" w:hAnsi="宋体"/>
                <w:b/>
              </w:rPr>
            </w:pPr>
          </w:p>
        </w:tc>
        <w:tc>
          <w:tcPr>
            <w:tcW w:w="1134" w:type="dxa"/>
            <w:vMerge w:val="restart"/>
            <w:noWrap/>
          </w:tcPr>
          <w:p w14:paraId="30246C90">
            <w:pPr>
              <w:textAlignment w:val="baseline"/>
              <w:rPr>
                <w:rFonts w:ascii="宋体" w:hAnsi="宋体"/>
                <w:b/>
              </w:rPr>
            </w:pPr>
          </w:p>
        </w:tc>
      </w:tr>
      <w:tr w14:paraId="709F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2093" w:type="dxa"/>
            <w:vMerge w:val="continue"/>
            <w:noWrap/>
            <w:vAlign w:val="center"/>
          </w:tcPr>
          <w:p w14:paraId="6C89E2AF">
            <w:pPr>
              <w:ind w:firstLine="482"/>
              <w:textAlignment w:val="baseline"/>
              <w:rPr>
                <w:rFonts w:ascii="宋体" w:hAnsi="宋体"/>
                <w:b/>
                <w:bCs/>
              </w:rPr>
            </w:pPr>
          </w:p>
        </w:tc>
        <w:tc>
          <w:tcPr>
            <w:tcW w:w="4111" w:type="dxa"/>
            <w:noWrap/>
            <w:vAlign w:val="center"/>
          </w:tcPr>
          <w:p w14:paraId="4C297AF1">
            <w:pPr>
              <w:textAlignment w:val="baseline"/>
              <w:rPr>
                <w:rFonts w:ascii="宋体" w:hAnsi="宋体"/>
                <w:b/>
              </w:rPr>
            </w:pPr>
            <w:r>
              <w:rPr>
                <w:rFonts w:hint="eastAsia" w:ascii="宋体" w:hAnsi="宋体"/>
                <w:b/>
              </w:rPr>
              <w:t>小写：</w:t>
            </w:r>
          </w:p>
        </w:tc>
        <w:tc>
          <w:tcPr>
            <w:tcW w:w="1559" w:type="dxa"/>
            <w:vMerge w:val="continue"/>
            <w:noWrap/>
          </w:tcPr>
          <w:p w14:paraId="3E73EE65">
            <w:pPr>
              <w:textAlignment w:val="baseline"/>
              <w:rPr>
                <w:rFonts w:ascii="宋体" w:hAnsi="宋体"/>
                <w:b/>
              </w:rPr>
            </w:pPr>
          </w:p>
        </w:tc>
        <w:tc>
          <w:tcPr>
            <w:tcW w:w="1134" w:type="dxa"/>
            <w:vMerge w:val="continue"/>
            <w:noWrap/>
          </w:tcPr>
          <w:p w14:paraId="1DE1E109">
            <w:pPr>
              <w:textAlignment w:val="baseline"/>
              <w:rPr>
                <w:rFonts w:ascii="宋体" w:hAnsi="宋体"/>
                <w:b/>
              </w:rPr>
            </w:pPr>
          </w:p>
        </w:tc>
      </w:tr>
      <w:tr w14:paraId="529B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8897" w:type="dxa"/>
            <w:gridSpan w:val="4"/>
            <w:noWrap/>
            <w:vAlign w:val="center"/>
          </w:tcPr>
          <w:p w14:paraId="53F7253A">
            <w:pPr>
              <w:textAlignment w:val="baseline"/>
              <w:rPr>
                <w:rFonts w:ascii="宋体" w:hAnsi="宋体"/>
                <w:b/>
              </w:rPr>
            </w:pPr>
            <w:r>
              <w:rPr>
                <w:rFonts w:hint="eastAsia" w:ascii="宋体" w:hAnsi="宋体"/>
                <w:b/>
              </w:rPr>
              <w:t>其他承诺及需要说明的事项：</w:t>
            </w:r>
          </w:p>
        </w:tc>
      </w:tr>
    </w:tbl>
    <w:p w14:paraId="1328D4C0">
      <w:pPr>
        <w:textAlignment w:val="baseline"/>
        <w:rPr>
          <w:rFonts w:ascii="宋体" w:hAnsi="宋体"/>
        </w:rPr>
      </w:pPr>
      <w:r>
        <w:rPr>
          <w:rFonts w:hint="eastAsia" w:ascii="宋体" w:hAnsi="宋体"/>
          <w:b/>
        </w:rPr>
        <w:t>注：</w:t>
      </w:r>
      <w:r>
        <w:rPr>
          <w:rFonts w:hint="eastAsia" w:ascii="宋体" w:hAnsi="宋体"/>
        </w:rPr>
        <w:t>1.填写此表时不得改变表格形式。</w:t>
      </w:r>
    </w:p>
    <w:p w14:paraId="79F1F500">
      <w:pPr>
        <w:ind w:firstLine="480"/>
        <w:textAlignment w:val="baseline"/>
        <w:rPr>
          <w:rFonts w:ascii="宋体" w:hAnsi="宋体"/>
        </w:rPr>
      </w:pPr>
      <w:r>
        <w:rPr>
          <w:rFonts w:hint="eastAsia" w:ascii="宋体" w:hAnsi="宋体"/>
        </w:rPr>
        <w:t>2.磋商报价为总报价。</w:t>
      </w:r>
      <w:r>
        <w:rPr>
          <w:rFonts w:hint="eastAsia" w:ascii="宋体" w:hAnsi="宋体"/>
          <w:color w:val="0000FF"/>
        </w:rPr>
        <w:t>报价包括：包括开展项目所投入的1∶5万区域地质调查、1∶5万遥感解译、</w:t>
      </w:r>
      <w:r>
        <w:rPr>
          <w:rFonts w:hint="eastAsia" w:ascii="宋体" w:hAnsi="宋体"/>
        </w:rPr>
        <w:t>剖面测制、样品采集和测试及其他不可预见的全部费用</w:t>
      </w:r>
      <w:r>
        <w:rPr>
          <w:rFonts w:hint="eastAsia" w:cs="Arial"/>
          <w:lang w:val="zh-CN"/>
        </w:rPr>
        <w:t>。</w:t>
      </w:r>
    </w:p>
    <w:p w14:paraId="2D53C096">
      <w:pPr>
        <w:ind w:firstLine="480"/>
        <w:textAlignment w:val="baseline"/>
        <w:rPr>
          <w:rFonts w:ascii="宋体" w:hAnsi="宋体"/>
        </w:rPr>
      </w:pPr>
      <w:r>
        <w:rPr>
          <w:rFonts w:hint="eastAsia" w:ascii="宋体" w:hAnsi="宋体"/>
        </w:rPr>
        <w:t>3.“服务期限”是指该项目能够交付使用的具体时间。</w:t>
      </w:r>
    </w:p>
    <w:p w14:paraId="3EF907D5">
      <w:pPr>
        <w:ind w:firstLine="480"/>
        <w:textAlignment w:val="baseline"/>
        <w:rPr>
          <w:rFonts w:ascii="宋体" w:hAnsi="宋体"/>
        </w:rPr>
      </w:pPr>
      <w:r>
        <w:rPr>
          <w:rFonts w:hint="eastAsia" w:ascii="宋体" w:hAnsi="宋体"/>
        </w:rPr>
        <w:t>4.除在投标文件中编制此表以外，投标人应在青海省政府采购电子化平台中进行网上报价，网上报价应和此表报价一致，否则以网上报价为准，不接受者投标无效。</w:t>
      </w:r>
    </w:p>
    <w:p w14:paraId="619E301B">
      <w:pPr>
        <w:ind w:firstLine="480"/>
        <w:textAlignment w:val="baseline"/>
        <w:rPr>
          <w:rFonts w:ascii="宋体" w:hAnsi="宋体"/>
        </w:rPr>
      </w:pPr>
      <w:r>
        <w:rPr>
          <w:rFonts w:hint="eastAsia" w:ascii="宋体" w:hAnsi="宋体"/>
        </w:rPr>
        <w:t>5.投标总报价不能有两个或两个以上的报价方案，否则，投标无效。</w:t>
      </w:r>
    </w:p>
    <w:p w14:paraId="19E45F24">
      <w:pPr>
        <w:ind w:firstLine="480"/>
        <w:textAlignment w:val="baseline"/>
        <w:rPr>
          <w:rFonts w:ascii="宋体" w:hAnsi="宋体"/>
        </w:rPr>
      </w:pPr>
      <w:r>
        <w:rPr>
          <w:rFonts w:hint="eastAsia" w:ascii="宋体" w:hAnsi="宋体"/>
        </w:rPr>
        <w:t>6.投标人应及时关注开标过程，查看开标结果并在报价一览表上进行电子签署。若投标人不进行相关签署，将被视为其对报价一览表中所载内容无异议。</w:t>
      </w:r>
    </w:p>
    <w:p w14:paraId="7CC8F947">
      <w:pPr>
        <w:ind w:firstLine="482"/>
        <w:jc w:val="center"/>
        <w:rPr>
          <w:rFonts w:ascii="宋体" w:hAnsi="宋体"/>
          <w:b/>
        </w:rPr>
      </w:pPr>
    </w:p>
    <w:p w14:paraId="29A15DA5">
      <w:pPr>
        <w:ind w:firstLine="482"/>
        <w:jc w:val="center"/>
        <w:rPr>
          <w:rFonts w:ascii="宋体" w:hAnsi="宋体"/>
          <w:b/>
        </w:rPr>
      </w:pPr>
      <w:r>
        <w:rPr>
          <w:rFonts w:hint="eastAsia" w:ascii="宋体" w:hAnsi="宋体"/>
          <w:b/>
        </w:rPr>
        <w:t xml:space="preserve">                          投标供应商：（公章）</w:t>
      </w:r>
    </w:p>
    <w:p w14:paraId="3B701209">
      <w:pPr>
        <w:ind w:firstLine="482"/>
        <w:jc w:val="center"/>
        <w:rPr>
          <w:rFonts w:ascii="宋体" w:hAnsi="宋体"/>
          <w:b/>
        </w:rPr>
      </w:pPr>
      <w:r>
        <w:rPr>
          <w:rFonts w:hint="eastAsia" w:ascii="宋体" w:hAnsi="宋体"/>
          <w:b/>
        </w:rPr>
        <w:t xml:space="preserve">                  法定代表人或委托代理人：（签字或盖章）</w:t>
      </w:r>
    </w:p>
    <w:p w14:paraId="01B09577">
      <w:pPr>
        <w:ind w:firstLine="482"/>
        <w:jc w:val="center"/>
        <w:rPr>
          <w:rFonts w:ascii="宋体" w:hAnsi="宋体"/>
          <w:b/>
        </w:rPr>
      </w:pPr>
      <w:r>
        <w:rPr>
          <w:rFonts w:hint="eastAsia" w:ascii="宋体" w:hAnsi="宋体"/>
          <w:b/>
        </w:rPr>
        <w:t xml:space="preserve">             年   月  日</w:t>
      </w:r>
    </w:p>
    <w:p w14:paraId="5E1B2A90">
      <w:pPr>
        <w:rPr>
          <w:rFonts w:ascii="宋体" w:hAnsi="宋体"/>
          <w:b/>
        </w:rPr>
      </w:pPr>
    </w:p>
    <w:p w14:paraId="6CE4505E">
      <w:pPr>
        <w:pStyle w:val="4"/>
        <w:tabs>
          <w:tab w:val="left" w:pos="425"/>
        </w:tabs>
        <w:spacing w:line="360" w:lineRule="auto"/>
        <w:ind w:firstLine="643" w:firstLineChars="200"/>
        <w:rPr>
          <w:rFonts w:ascii="宋体" w:hAnsi="宋体"/>
          <w:b/>
          <w:sz w:val="36"/>
          <w:szCs w:val="36"/>
        </w:rPr>
      </w:pPr>
      <w:bookmarkStart w:id="326" w:name="_Toc12903"/>
      <w:r>
        <w:rPr>
          <w:rFonts w:ascii="宋体"/>
          <w:b/>
          <w:sz w:val="32"/>
          <w:szCs w:val="32"/>
        </w:rPr>
        <w:t>13．</w:t>
      </w:r>
      <w:bookmarkStart w:id="327" w:name="_Toc85643991"/>
      <w:bookmarkStart w:id="328" w:name="_Toc15677"/>
      <w:r>
        <w:rPr>
          <w:rFonts w:hint="eastAsia" w:ascii="宋体"/>
          <w:b/>
          <w:kern w:val="2"/>
          <w:sz w:val="32"/>
          <w:szCs w:val="32"/>
          <w:lang w:val="zh-CN"/>
        </w:rPr>
        <w:t>分项报价表</w:t>
      </w:r>
      <w:bookmarkEnd w:id="326"/>
      <w:bookmarkEnd w:id="327"/>
      <w:bookmarkEnd w:id="328"/>
      <w:bookmarkStart w:id="329" w:name="_Toc325726039"/>
      <w:bookmarkStart w:id="330" w:name="_Toc365019575"/>
    </w:p>
    <w:p w14:paraId="6A54C57F">
      <w:pPr>
        <w:ind w:firstLine="3162" w:firstLineChars="1050"/>
        <w:rPr>
          <w:rFonts w:ascii="宋体" w:hAnsi="宋体"/>
          <w:b/>
          <w:sz w:val="30"/>
          <w:szCs w:val="30"/>
        </w:rPr>
      </w:pPr>
      <w:r>
        <w:rPr>
          <w:rFonts w:hint="eastAsia" w:ascii="宋体" w:hAnsi="宋体"/>
          <w:b/>
          <w:sz w:val="30"/>
          <w:szCs w:val="30"/>
        </w:rPr>
        <w:t>分项报价表</w:t>
      </w:r>
      <w:bookmarkEnd w:id="329"/>
      <w:bookmarkEnd w:id="330"/>
    </w:p>
    <w:p w14:paraId="46A2D648">
      <w:pPr>
        <w:rPr>
          <w:rFonts w:ascii="宋体" w:hAnsi="宋体"/>
          <w:b/>
        </w:rPr>
      </w:pPr>
    </w:p>
    <w:p w14:paraId="31670E0A">
      <w:pPr>
        <w:rPr>
          <w:rFonts w:ascii="宋体" w:hAnsi="宋体"/>
          <w:b/>
        </w:rPr>
      </w:pPr>
      <w:r>
        <w:rPr>
          <w:rFonts w:hint="eastAsia" w:ascii="宋体" w:hAnsi="宋体"/>
          <w:b/>
        </w:rPr>
        <w:t>供应商名称:</w:t>
      </w:r>
    </w:p>
    <w:p w14:paraId="6B587159">
      <w:pPr>
        <w:spacing w:afterLines="50"/>
        <w:ind w:firstLine="482"/>
        <w:rPr>
          <w:rFonts w:ascii="宋体" w:hAnsi="宋体"/>
          <w:b/>
        </w:rPr>
      </w:pPr>
      <w:r>
        <w:rPr>
          <w:rFonts w:hint="eastAsia" w:ascii="宋体" w:hAnsi="宋体"/>
        </w:rPr>
        <w:t xml:space="preserve"> 单位：人民币（元）</w:t>
      </w:r>
    </w:p>
    <w:tbl>
      <w:tblPr>
        <w:tblStyle w:val="34"/>
        <w:tblW w:w="89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58"/>
        <w:gridCol w:w="3765"/>
        <w:gridCol w:w="1842"/>
        <w:gridCol w:w="993"/>
        <w:gridCol w:w="850"/>
        <w:gridCol w:w="851"/>
      </w:tblGrid>
      <w:tr w14:paraId="7C973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noWrap/>
            <w:vAlign w:val="center"/>
          </w:tcPr>
          <w:p w14:paraId="2F325189">
            <w:pPr>
              <w:jc w:val="center"/>
              <w:rPr>
                <w:rFonts w:ascii="宋体" w:hAnsi="宋体"/>
              </w:rPr>
            </w:pPr>
            <w:r>
              <w:rPr>
                <w:rFonts w:hint="eastAsia" w:ascii="宋体" w:hAnsi="宋体"/>
              </w:rPr>
              <w:t>序号</w:t>
            </w:r>
          </w:p>
        </w:tc>
        <w:tc>
          <w:tcPr>
            <w:tcW w:w="3765" w:type="dxa"/>
            <w:noWrap/>
            <w:vAlign w:val="center"/>
          </w:tcPr>
          <w:p w14:paraId="2BB0A5D8">
            <w:pPr>
              <w:jc w:val="center"/>
              <w:rPr>
                <w:rFonts w:ascii="宋体" w:hAnsi="宋体"/>
              </w:rPr>
            </w:pPr>
            <w:r>
              <w:rPr>
                <w:rFonts w:hint="eastAsia" w:ascii="宋体" w:hAnsi="宋体"/>
              </w:rPr>
              <w:t>针对该项目所提供的服务分项内容</w:t>
            </w:r>
          </w:p>
        </w:tc>
        <w:tc>
          <w:tcPr>
            <w:tcW w:w="1842" w:type="dxa"/>
            <w:noWrap/>
            <w:vAlign w:val="center"/>
          </w:tcPr>
          <w:p w14:paraId="29BFAE10">
            <w:pPr>
              <w:jc w:val="center"/>
              <w:rPr>
                <w:rFonts w:ascii="宋体" w:hAnsi="宋体"/>
              </w:rPr>
            </w:pPr>
            <w:r>
              <w:rPr>
                <w:rFonts w:hint="eastAsia" w:ascii="宋体" w:hAnsi="宋体"/>
              </w:rPr>
              <w:t>数量及单位</w:t>
            </w:r>
          </w:p>
        </w:tc>
        <w:tc>
          <w:tcPr>
            <w:tcW w:w="993" w:type="dxa"/>
            <w:noWrap/>
            <w:vAlign w:val="center"/>
          </w:tcPr>
          <w:p w14:paraId="05CA3425">
            <w:pPr>
              <w:jc w:val="center"/>
              <w:rPr>
                <w:rFonts w:ascii="宋体" w:hAnsi="宋体"/>
              </w:rPr>
            </w:pPr>
            <w:r>
              <w:rPr>
                <w:rFonts w:hint="eastAsia" w:ascii="宋体" w:hAnsi="宋体"/>
              </w:rPr>
              <w:t>单价</w:t>
            </w:r>
          </w:p>
        </w:tc>
        <w:tc>
          <w:tcPr>
            <w:tcW w:w="850" w:type="dxa"/>
            <w:noWrap/>
            <w:vAlign w:val="center"/>
          </w:tcPr>
          <w:p w14:paraId="345FCE78">
            <w:pPr>
              <w:jc w:val="center"/>
              <w:rPr>
                <w:rFonts w:ascii="宋体" w:hAnsi="宋体"/>
              </w:rPr>
            </w:pPr>
            <w:r>
              <w:rPr>
                <w:rFonts w:hint="eastAsia" w:ascii="宋体" w:hAnsi="宋体"/>
              </w:rPr>
              <w:t>合计</w:t>
            </w:r>
          </w:p>
        </w:tc>
        <w:tc>
          <w:tcPr>
            <w:tcW w:w="851" w:type="dxa"/>
            <w:noWrap/>
            <w:vAlign w:val="center"/>
          </w:tcPr>
          <w:p w14:paraId="6E59CFB2">
            <w:pPr>
              <w:jc w:val="center"/>
              <w:rPr>
                <w:rFonts w:ascii="宋体" w:hAnsi="宋体"/>
              </w:rPr>
            </w:pPr>
            <w:r>
              <w:rPr>
                <w:rFonts w:hint="eastAsia" w:ascii="宋体" w:hAnsi="宋体"/>
              </w:rPr>
              <w:t>备注</w:t>
            </w:r>
          </w:p>
        </w:tc>
      </w:tr>
      <w:tr w14:paraId="4942F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noWrap/>
            <w:vAlign w:val="center"/>
          </w:tcPr>
          <w:p w14:paraId="2E155D88">
            <w:pPr>
              <w:ind w:firstLine="199" w:firstLineChars="83"/>
              <w:jc w:val="center"/>
              <w:rPr>
                <w:rFonts w:ascii="宋体" w:hAnsi="宋体"/>
              </w:rPr>
            </w:pPr>
            <w:r>
              <w:rPr>
                <w:rFonts w:hint="eastAsia" w:ascii="宋体" w:hAnsi="宋体"/>
              </w:rPr>
              <w:t>1</w:t>
            </w:r>
          </w:p>
        </w:tc>
        <w:tc>
          <w:tcPr>
            <w:tcW w:w="3765" w:type="dxa"/>
            <w:noWrap/>
            <w:vAlign w:val="center"/>
          </w:tcPr>
          <w:p w14:paraId="4FB02F74">
            <w:pPr>
              <w:ind w:firstLine="480"/>
              <w:jc w:val="center"/>
              <w:rPr>
                <w:rFonts w:ascii="宋体" w:hAnsi="宋体"/>
              </w:rPr>
            </w:pPr>
          </w:p>
        </w:tc>
        <w:tc>
          <w:tcPr>
            <w:tcW w:w="1842" w:type="dxa"/>
            <w:noWrap/>
            <w:vAlign w:val="center"/>
          </w:tcPr>
          <w:p w14:paraId="70C88986">
            <w:pPr>
              <w:ind w:firstLine="480"/>
              <w:jc w:val="center"/>
              <w:rPr>
                <w:rFonts w:ascii="宋体" w:hAnsi="宋体"/>
              </w:rPr>
            </w:pPr>
          </w:p>
        </w:tc>
        <w:tc>
          <w:tcPr>
            <w:tcW w:w="993" w:type="dxa"/>
            <w:noWrap/>
            <w:vAlign w:val="center"/>
          </w:tcPr>
          <w:p w14:paraId="5B742046">
            <w:pPr>
              <w:ind w:firstLine="480"/>
              <w:rPr>
                <w:rFonts w:ascii="宋体" w:hAnsi="宋体"/>
              </w:rPr>
            </w:pPr>
          </w:p>
        </w:tc>
        <w:tc>
          <w:tcPr>
            <w:tcW w:w="850" w:type="dxa"/>
            <w:noWrap/>
            <w:vAlign w:val="center"/>
          </w:tcPr>
          <w:p w14:paraId="3D8C9852">
            <w:pPr>
              <w:ind w:firstLine="480"/>
              <w:jc w:val="center"/>
              <w:rPr>
                <w:rFonts w:ascii="宋体" w:hAnsi="宋体"/>
              </w:rPr>
            </w:pPr>
          </w:p>
        </w:tc>
        <w:tc>
          <w:tcPr>
            <w:tcW w:w="851" w:type="dxa"/>
            <w:noWrap/>
            <w:vAlign w:val="center"/>
          </w:tcPr>
          <w:p w14:paraId="337CD7FE">
            <w:pPr>
              <w:ind w:firstLine="480"/>
              <w:jc w:val="center"/>
              <w:rPr>
                <w:rFonts w:ascii="宋体" w:hAnsi="宋体"/>
              </w:rPr>
            </w:pPr>
          </w:p>
        </w:tc>
      </w:tr>
      <w:tr w14:paraId="451A0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noWrap/>
            <w:vAlign w:val="center"/>
          </w:tcPr>
          <w:p w14:paraId="5FF0BFC8">
            <w:pPr>
              <w:ind w:firstLine="199" w:firstLineChars="83"/>
              <w:jc w:val="center"/>
              <w:rPr>
                <w:rFonts w:ascii="宋体" w:hAnsi="宋体"/>
              </w:rPr>
            </w:pPr>
            <w:r>
              <w:rPr>
                <w:rFonts w:hint="eastAsia" w:ascii="宋体" w:hAnsi="宋体"/>
              </w:rPr>
              <w:t>2</w:t>
            </w:r>
          </w:p>
        </w:tc>
        <w:tc>
          <w:tcPr>
            <w:tcW w:w="3765" w:type="dxa"/>
            <w:noWrap/>
            <w:vAlign w:val="center"/>
          </w:tcPr>
          <w:p w14:paraId="145B0D77">
            <w:pPr>
              <w:ind w:firstLine="480"/>
              <w:jc w:val="center"/>
              <w:rPr>
                <w:rFonts w:ascii="宋体" w:hAnsi="宋体"/>
              </w:rPr>
            </w:pPr>
          </w:p>
        </w:tc>
        <w:tc>
          <w:tcPr>
            <w:tcW w:w="1842" w:type="dxa"/>
            <w:noWrap/>
            <w:vAlign w:val="center"/>
          </w:tcPr>
          <w:p w14:paraId="7D2F48E0">
            <w:pPr>
              <w:ind w:firstLine="480"/>
              <w:jc w:val="center"/>
              <w:rPr>
                <w:rFonts w:ascii="宋体" w:hAnsi="宋体"/>
              </w:rPr>
            </w:pPr>
          </w:p>
        </w:tc>
        <w:tc>
          <w:tcPr>
            <w:tcW w:w="993" w:type="dxa"/>
            <w:noWrap/>
            <w:vAlign w:val="center"/>
          </w:tcPr>
          <w:p w14:paraId="2FE1C527">
            <w:pPr>
              <w:ind w:firstLine="480"/>
              <w:jc w:val="center"/>
              <w:rPr>
                <w:rFonts w:ascii="宋体" w:hAnsi="宋体"/>
              </w:rPr>
            </w:pPr>
          </w:p>
        </w:tc>
        <w:tc>
          <w:tcPr>
            <w:tcW w:w="850" w:type="dxa"/>
            <w:noWrap/>
            <w:vAlign w:val="center"/>
          </w:tcPr>
          <w:p w14:paraId="0C0F7412">
            <w:pPr>
              <w:ind w:firstLine="480"/>
              <w:jc w:val="center"/>
              <w:rPr>
                <w:rFonts w:ascii="宋体" w:hAnsi="宋体"/>
              </w:rPr>
            </w:pPr>
          </w:p>
        </w:tc>
        <w:tc>
          <w:tcPr>
            <w:tcW w:w="851" w:type="dxa"/>
            <w:noWrap/>
            <w:vAlign w:val="center"/>
          </w:tcPr>
          <w:p w14:paraId="579E57DB">
            <w:pPr>
              <w:ind w:firstLine="480"/>
              <w:jc w:val="center"/>
              <w:rPr>
                <w:rFonts w:ascii="宋体" w:hAnsi="宋体"/>
              </w:rPr>
            </w:pPr>
          </w:p>
        </w:tc>
      </w:tr>
      <w:tr w14:paraId="1B84B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noWrap/>
            <w:vAlign w:val="center"/>
          </w:tcPr>
          <w:p w14:paraId="319888EE">
            <w:pPr>
              <w:ind w:firstLine="199" w:firstLineChars="83"/>
              <w:jc w:val="center"/>
              <w:rPr>
                <w:rFonts w:ascii="宋体" w:hAnsi="宋体"/>
              </w:rPr>
            </w:pPr>
            <w:r>
              <w:rPr>
                <w:rFonts w:hint="eastAsia" w:ascii="宋体" w:hAnsi="宋体"/>
              </w:rPr>
              <w:t>3</w:t>
            </w:r>
          </w:p>
        </w:tc>
        <w:tc>
          <w:tcPr>
            <w:tcW w:w="3765" w:type="dxa"/>
            <w:noWrap/>
            <w:vAlign w:val="center"/>
          </w:tcPr>
          <w:p w14:paraId="76320E8D">
            <w:pPr>
              <w:ind w:firstLine="480"/>
              <w:jc w:val="center"/>
              <w:rPr>
                <w:rFonts w:ascii="宋体" w:hAnsi="宋体"/>
              </w:rPr>
            </w:pPr>
          </w:p>
        </w:tc>
        <w:tc>
          <w:tcPr>
            <w:tcW w:w="1842" w:type="dxa"/>
            <w:noWrap/>
            <w:vAlign w:val="center"/>
          </w:tcPr>
          <w:p w14:paraId="58FDFBD4">
            <w:pPr>
              <w:ind w:firstLine="480"/>
              <w:jc w:val="center"/>
              <w:rPr>
                <w:rFonts w:ascii="宋体" w:hAnsi="宋体"/>
              </w:rPr>
            </w:pPr>
          </w:p>
        </w:tc>
        <w:tc>
          <w:tcPr>
            <w:tcW w:w="993" w:type="dxa"/>
            <w:noWrap/>
            <w:vAlign w:val="center"/>
          </w:tcPr>
          <w:p w14:paraId="5DF7CFDC">
            <w:pPr>
              <w:ind w:firstLine="480"/>
              <w:jc w:val="center"/>
              <w:rPr>
                <w:rFonts w:ascii="宋体" w:hAnsi="宋体"/>
              </w:rPr>
            </w:pPr>
          </w:p>
        </w:tc>
        <w:tc>
          <w:tcPr>
            <w:tcW w:w="850" w:type="dxa"/>
            <w:noWrap/>
            <w:vAlign w:val="center"/>
          </w:tcPr>
          <w:p w14:paraId="4C8FCE8A">
            <w:pPr>
              <w:ind w:firstLine="480"/>
              <w:jc w:val="center"/>
              <w:rPr>
                <w:rFonts w:ascii="宋体" w:hAnsi="宋体"/>
              </w:rPr>
            </w:pPr>
          </w:p>
        </w:tc>
        <w:tc>
          <w:tcPr>
            <w:tcW w:w="851" w:type="dxa"/>
            <w:noWrap/>
            <w:vAlign w:val="center"/>
          </w:tcPr>
          <w:p w14:paraId="3F11E219">
            <w:pPr>
              <w:ind w:firstLine="480"/>
              <w:jc w:val="center"/>
              <w:rPr>
                <w:rFonts w:ascii="宋体" w:hAnsi="宋体"/>
              </w:rPr>
            </w:pPr>
          </w:p>
        </w:tc>
      </w:tr>
      <w:tr w14:paraId="7772A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noWrap/>
            <w:vAlign w:val="center"/>
          </w:tcPr>
          <w:p w14:paraId="4A98B7D8">
            <w:pPr>
              <w:ind w:firstLine="199" w:firstLineChars="83"/>
              <w:jc w:val="center"/>
              <w:rPr>
                <w:rFonts w:ascii="宋体" w:hAnsi="宋体"/>
              </w:rPr>
            </w:pPr>
            <w:r>
              <w:rPr>
                <w:rFonts w:hint="eastAsia" w:ascii="宋体" w:hAnsi="宋体"/>
              </w:rPr>
              <w:t>4</w:t>
            </w:r>
          </w:p>
        </w:tc>
        <w:tc>
          <w:tcPr>
            <w:tcW w:w="3765" w:type="dxa"/>
            <w:noWrap/>
            <w:vAlign w:val="center"/>
          </w:tcPr>
          <w:p w14:paraId="7C1DCC91">
            <w:pPr>
              <w:ind w:firstLine="480"/>
              <w:jc w:val="center"/>
              <w:rPr>
                <w:rFonts w:ascii="宋体" w:hAnsi="宋体"/>
              </w:rPr>
            </w:pPr>
          </w:p>
        </w:tc>
        <w:tc>
          <w:tcPr>
            <w:tcW w:w="1842" w:type="dxa"/>
            <w:noWrap/>
            <w:vAlign w:val="center"/>
          </w:tcPr>
          <w:p w14:paraId="625E9D4B">
            <w:pPr>
              <w:ind w:firstLine="480"/>
              <w:jc w:val="center"/>
              <w:rPr>
                <w:rFonts w:ascii="宋体" w:hAnsi="宋体"/>
              </w:rPr>
            </w:pPr>
          </w:p>
        </w:tc>
        <w:tc>
          <w:tcPr>
            <w:tcW w:w="993" w:type="dxa"/>
            <w:noWrap/>
            <w:vAlign w:val="center"/>
          </w:tcPr>
          <w:p w14:paraId="7AB1FAD9">
            <w:pPr>
              <w:ind w:firstLine="480"/>
              <w:jc w:val="center"/>
              <w:rPr>
                <w:rFonts w:ascii="宋体" w:hAnsi="宋体"/>
              </w:rPr>
            </w:pPr>
          </w:p>
        </w:tc>
        <w:tc>
          <w:tcPr>
            <w:tcW w:w="850" w:type="dxa"/>
            <w:noWrap/>
            <w:vAlign w:val="center"/>
          </w:tcPr>
          <w:p w14:paraId="517C69DA">
            <w:pPr>
              <w:ind w:firstLine="480"/>
              <w:jc w:val="center"/>
              <w:rPr>
                <w:rFonts w:ascii="宋体" w:hAnsi="宋体"/>
              </w:rPr>
            </w:pPr>
          </w:p>
        </w:tc>
        <w:tc>
          <w:tcPr>
            <w:tcW w:w="851" w:type="dxa"/>
            <w:noWrap/>
            <w:vAlign w:val="center"/>
          </w:tcPr>
          <w:p w14:paraId="118B20A0">
            <w:pPr>
              <w:ind w:firstLine="480"/>
              <w:jc w:val="center"/>
              <w:rPr>
                <w:rFonts w:ascii="宋体" w:hAnsi="宋体"/>
              </w:rPr>
            </w:pPr>
          </w:p>
        </w:tc>
      </w:tr>
      <w:tr w14:paraId="1CEA2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noWrap/>
            <w:vAlign w:val="center"/>
          </w:tcPr>
          <w:p w14:paraId="1F5F8CB7">
            <w:pPr>
              <w:ind w:firstLine="199" w:firstLineChars="83"/>
              <w:jc w:val="center"/>
              <w:rPr>
                <w:rFonts w:ascii="宋体" w:hAnsi="宋体"/>
              </w:rPr>
            </w:pPr>
            <w:r>
              <w:rPr>
                <w:rFonts w:ascii="宋体" w:hAnsi="宋体"/>
              </w:rPr>
              <w:t>…</w:t>
            </w:r>
          </w:p>
        </w:tc>
        <w:tc>
          <w:tcPr>
            <w:tcW w:w="3765" w:type="dxa"/>
            <w:noWrap/>
            <w:vAlign w:val="center"/>
          </w:tcPr>
          <w:p w14:paraId="4455EF75">
            <w:pPr>
              <w:ind w:firstLine="480"/>
              <w:jc w:val="center"/>
              <w:rPr>
                <w:rFonts w:ascii="宋体" w:hAnsi="宋体"/>
              </w:rPr>
            </w:pPr>
          </w:p>
        </w:tc>
        <w:tc>
          <w:tcPr>
            <w:tcW w:w="1842" w:type="dxa"/>
            <w:noWrap/>
            <w:vAlign w:val="center"/>
          </w:tcPr>
          <w:p w14:paraId="48E5AFEA">
            <w:pPr>
              <w:ind w:firstLine="480"/>
              <w:jc w:val="center"/>
              <w:rPr>
                <w:rFonts w:ascii="宋体" w:hAnsi="宋体"/>
              </w:rPr>
            </w:pPr>
          </w:p>
        </w:tc>
        <w:tc>
          <w:tcPr>
            <w:tcW w:w="993" w:type="dxa"/>
            <w:noWrap/>
            <w:vAlign w:val="center"/>
          </w:tcPr>
          <w:p w14:paraId="0454C3AB">
            <w:pPr>
              <w:ind w:firstLine="480"/>
              <w:jc w:val="center"/>
              <w:rPr>
                <w:rFonts w:ascii="宋体" w:hAnsi="宋体"/>
              </w:rPr>
            </w:pPr>
          </w:p>
        </w:tc>
        <w:tc>
          <w:tcPr>
            <w:tcW w:w="850" w:type="dxa"/>
            <w:noWrap/>
            <w:vAlign w:val="center"/>
          </w:tcPr>
          <w:p w14:paraId="0E893BB7">
            <w:pPr>
              <w:ind w:firstLine="480"/>
              <w:jc w:val="center"/>
              <w:rPr>
                <w:rFonts w:ascii="宋体" w:hAnsi="宋体"/>
              </w:rPr>
            </w:pPr>
          </w:p>
        </w:tc>
        <w:tc>
          <w:tcPr>
            <w:tcW w:w="851" w:type="dxa"/>
            <w:noWrap/>
            <w:vAlign w:val="center"/>
          </w:tcPr>
          <w:p w14:paraId="15034122">
            <w:pPr>
              <w:ind w:firstLine="480"/>
              <w:jc w:val="center"/>
              <w:rPr>
                <w:rFonts w:ascii="宋体" w:hAnsi="宋体"/>
              </w:rPr>
            </w:pPr>
          </w:p>
        </w:tc>
      </w:tr>
      <w:tr w14:paraId="3C4DF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67" w:hRule="atLeast"/>
        </w:trPr>
        <w:tc>
          <w:tcPr>
            <w:tcW w:w="8959" w:type="dxa"/>
            <w:gridSpan w:val="6"/>
            <w:noWrap/>
            <w:vAlign w:val="center"/>
          </w:tcPr>
          <w:p w14:paraId="319BCEA0">
            <w:pPr>
              <w:rPr>
                <w:rFonts w:ascii="宋体" w:hAnsi="宋体"/>
              </w:rPr>
            </w:pPr>
            <w:r>
              <w:rPr>
                <w:rFonts w:hint="eastAsia" w:ascii="宋体" w:hAnsi="宋体"/>
              </w:rPr>
              <w:t>其他承诺及需要说明的事项：</w:t>
            </w:r>
          </w:p>
        </w:tc>
      </w:tr>
      <w:tr w14:paraId="1D6A2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4423" w:type="dxa"/>
            <w:gridSpan w:val="2"/>
            <w:noWrap/>
            <w:vAlign w:val="center"/>
          </w:tcPr>
          <w:p w14:paraId="36BDC672">
            <w:pPr>
              <w:ind w:firstLine="480"/>
              <w:rPr>
                <w:rFonts w:ascii="宋体" w:hAnsi="宋体"/>
              </w:rPr>
            </w:pPr>
            <w:r>
              <w:rPr>
                <w:rFonts w:hint="eastAsia" w:ascii="宋体" w:hAnsi="宋体"/>
              </w:rPr>
              <w:t>投标总价</w:t>
            </w:r>
          </w:p>
        </w:tc>
        <w:tc>
          <w:tcPr>
            <w:tcW w:w="4536" w:type="dxa"/>
            <w:gridSpan w:val="4"/>
            <w:noWrap/>
            <w:vAlign w:val="center"/>
          </w:tcPr>
          <w:p w14:paraId="5CB5C7A9">
            <w:pPr>
              <w:ind w:firstLine="480"/>
              <w:rPr>
                <w:rFonts w:ascii="宋体" w:hAnsi="宋体"/>
              </w:rPr>
            </w:pPr>
            <w:r>
              <w:rPr>
                <w:rFonts w:hint="eastAsia" w:ascii="宋体" w:hAnsi="宋体"/>
              </w:rPr>
              <w:t>大写：                 小写：</w:t>
            </w:r>
          </w:p>
        </w:tc>
      </w:tr>
    </w:tbl>
    <w:p w14:paraId="57BDD888">
      <w:pPr>
        <w:rPr>
          <w:rFonts w:ascii="宋体" w:hAnsi="宋体"/>
          <w:b/>
        </w:rPr>
      </w:pPr>
    </w:p>
    <w:p w14:paraId="6D7ACFE3">
      <w:pPr>
        <w:rPr>
          <w:rFonts w:ascii="宋体" w:hAnsi="宋体"/>
          <w:b/>
        </w:rPr>
      </w:pPr>
    </w:p>
    <w:p w14:paraId="0D19097B">
      <w:pPr>
        <w:jc w:val="right"/>
        <w:rPr>
          <w:rFonts w:ascii="宋体" w:hAnsi="宋体"/>
          <w:b/>
        </w:rPr>
      </w:pPr>
    </w:p>
    <w:p w14:paraId="63BEA85E">
      <w:pPr>
        <w:ind w:right="480" w:firstLine="4204" w:firstLineChars="1745"/>
        <w:jc w:val="center"/>
        <w:rPr>
          <w:rFonts w:ascii="宋体" w:hAnsi="宋体"/>
          <w:b/>
        </w:rPr>
      </w:pPr>
    </w:p>
    <w:p w14:paraId="127EA8E2">
      <w:pPr>
        <w:ind w:right="480" w:firstLine="4204" w:firstLineChars="1745"/>
        <w:jc w:val="center"/>
        <w:rPr>
          <w:rFonts w:ascii="宋体" w:hAnsi="宋体"/>
          <w:b/>
        </w:rPr>
      </w:pPr>
    </w:p>
    <w:p w14:paraId="2FF10B52">
      <w:pPr>
        <w:ind w:right="480" w:firstLine="4204" w:firstLineChars="1745"/>
        <w:jc w:val="center"/>
        <w:rPr>
          <w:rFonts w:ascii="宋体" w:hAnsi="宋体"/>
          <w:b/>
        </w:rPr>
      </w:pPr>
      <w:r>
        <w:rPr>
          <w:rFonts w:hint="eastAsia" w:ascii="宋体" w:hAnsi="宋体"/>
          <w:b/>
        </w:rPr>
        <w:t xml:space="preserve">    投标供应商：（公章）</w:t>
      </w:r>
    </w:p>
    <w:p w14:paraId="50A4BF4A">
      <w:pPr>
        <w:ind w:firstLine="482"/>
        <w:jc w:val="right"/>
        <w:rPr>
          <w:rFonts w:ascii="宋体" w:hAnsi="宋体"/>
          <w:b/>
        </w:rPr>
      </w:pPr>
      <w:r>
        <w:rPr>
          <w:rFonts w:hint="eastAsia" w:ascii="宋体" w:hAnsi="宋体"/>
          <w:b/>
        </w:rPr>
        <w:t xml:space="preserve">                  法定代表人或委托代理人：（签字或盖章）</w:t>
      </w:r>
    </w:p>
    <w:p w14:paraId="1334F29B">
      <w:pPr>
        <w:ind w:right="480" w:firstLine="5903" w:firstLineChars="2450"/>
        <w:rPr>
          <w:b/>
        </w:rPr>
      </w:pPr>
      <w:r>
        <w:rPr>
          <w:rFonts w:hint="eastAsia"/>
          <w:b/>
        </w:rPr>
        <w:t xml:space="preserve"> 年   月  日</w:t>
      </w:r>
    </w:p>
    <w:p w14:paraId="0C1D8239">
      <w:pPr>
        <w:ind w:firstLine="482"/>
        <w:jc w:val="right"/>
        <w:rPr>
          <w:rFonts w:ascii="宋体" w:hAnsi="宋体"/>
          <w:b/>
        </w:rPr>
      </w:pPr>
    </w:p>
    <w:p w14:paraId="23FC5887">
      <w:pPr>
        <w:pStyle w:val="4"/>
        <w:tabs>
          <w:tab w:val="left" w:pos="425"/>
        </w:tabs>
        <w:spacing w:line="360" w:lineRule="auto"/>
        <w:ind w:firstLine="562" w:firstLineChars="200"/>
        <w:rPr>
          <w:rFonts w:ascii="宋体"/>
          <w:b/>
          <w:sz w:val="36"/>
          <w:szCs w:val="36"/>
        </w:rPr>
      </w:pPr>
      <w:bookmarkStart w:id="331" w:name="_Toc85643992"/>
      <w:bookmarkStart w:id="332" w:name="_Toc496004041"/>
      <w:r>
        <w:rPr>
          <w:rFonts w:hint="eastAsia" w:ascii="宋体"/>
          <w:b/>
          <w:sz w:val="28"/>
          <w:szCs w:val="28"/>
        </w:rPr>
        <w:br w:type="page"/>
      </w:r>
      <w:bookmarkStart w:id="333" w:name="_Toc2019"/>
      <w:bookmarkStart w:id="334" w:name="_Toc19037"/>
      <w:r>
        <w:rPr>
          <w:rFonts w:ascii="宋体" w:hAnsi="宋体"/>
          <w:b/>
          <w:sz w:val="32"/>
          <w:szCs w:val="32"/>
        </w:rPr>
        <w:t>14．</w:t>
      </w:r>
      <w:r>
        <w:rPr>
          <w:rFonts w:hint="eastAsia" w:ascii="宋体"/>
          <w:b/>
          <w:kern w:val="2"/>
          <w:sz w:val="32"/>
          <w:szCs w:val="32"/>
          <w:lang w:val="zh-CN"/>
        </w:rPr>
        <w:t>其他资格证明</w:t>
      </w:r>
      <w:r>
        <w:rPr>
          <w:rFonts w:hint="eastAsia" w:ascii="宋体"/>
          <w:b/>
          <w:sz w:val="32"/>
          <w:szCs w:val="32"/>
        </w:rPr>
        <w:t>材料</w:t>
      </w:r>
      <w:bookmarkEnd w:id="331"/>
      <w:bookmarkEnd w:id="332"/>
      <w:bookmarkEnd w:id="333"/>
      <w:bookmarkEnd w:id="334"/>
    </w:p>
    <w:p w14:paraId="40183B60">
      <w:pPr>
        <w:ind w:firstLine="2424" w:firstLineChars="805"/>
        <w:rPr>
          <w:rFonts w:ascii="宋体" w:hAnsi="宋体"/>
          <w:b/>
          <w:sz w:val="30"/>
          <w:szCs w:val="30"/>
        </w:rPr>
      </w:pPr>
      <w:r>
        <w:rPr>
          <w:rFonts w:hint="eastAsia" w:ascii="宋体" w:hAnsi="宋体"/>
          <w:b/>
          <w:sz w:val="30"/>
          <w:szCs w:val="30"/>
        </w:rPr>
        <w:t>其他资格证明材料</w:t>
      </w:r>
    </w:p>
    <w:p w14:paraId="3FF7DC7C">
      <w:pPr>
        <w:ind w:firstLine="480"/>
        <w:rPr>
          <w:rFonts w:ascii="宋体" w:hAnsi="宋体"/>
          <w:bCs/>
        </w:rPr>
      </w:pPr>
    </w:p>
    <w:p w14:paraId="00078BE7">
      <w:pPr>
        <w:ind w:firstLine="480"/>
        <w:rPr>
          <w:rFonts w:ascii="宋体" w:hAnsi="宋体"/>
          <w:bCs/>
        </w:rPr>
      </w:pPr>
      <w:r>
        <w:rPr>
          <w:rFonts w:hint="eastAsia" w:ascii="宋体" w:hAnsi="宋体"/>
          <w:bCs/>
        </w:rPr>
        <w:t>根据采购项目内容，投标时按磋商文件要求提供服务提供商的相关资质、相关认证和投标人认为有必要提供的其他资格证明文件等材料。</w:t>
      </w:r>
    </w:p>
    <w:p w14:paraId="2693B60C">
      <w:pPr>
        <w:pStyle w:val="4"/>
        <w:tabs>
          <w:tab w:val="left" w:pos="425"/>
        </w:tabs>
        <w:spacing w:line="360" w:lineRule="auto"/>
        <w:ind w:firstLine="562" w:firstLineChars="200"/>
        <w:rPr>
          <w:rFonts w:ascii="宋体"/>
          <w:b/>
          <w:sz w:val="36"/>
          <w:szCs w:val="36"/>
        </w:rPr>
      </w:pPr>
      <w:r>
        <w:rPr>
          <w:rFonts w:ascii="宋体"/>
          <w:b/>
          <w:sz w:val="28"/>
          <w:szCs w:val="28"/>
        </w:rPr>
        <w:br w:type="page"/>
      </w:r>
      <w:bookmarkStart w:id="335" w:name="_Toc85643993"/>
      <w:bookmarkStart w:id="336" w:name="_Toc31115"/>
      <w:bookmarkStart w:id="337" w:name="_Toc29211"/>
      <w:bookmarkStart w:id="338" w:name="_Toc365019586"/>
      <w:bookmarkStart w:id="339" w:name="_Toc325726045"/>
      <w:bookmarkStart w:id="340" w:name="_Toc376936780"/>
      <w:r>
        <w:rPr>
          <w:rFonts w:ascii="宋体"/>
          <w:b/>
          <w:sz w:val="32"/>
          <w:szCs w:val="32"/>
        </w:rPr>
        <w:t>15．</w:t>
      </w:r>
      <w:r>
        <w:rPr>
          <w:rFonts w:hint="eastAsia" w:ascii="宋体"/>
          <w:b/>
          <w:sz w:val="32"/>
          <w:szCs w:val="32"/>
        </w:rPr>
        <w:t>技术</w:t>
      </w:r>
      <w:r>
        <w:rPr>
          <w:rFonts w:hint="eastAsia" w:ascii="宋体"/>
          <w:b/>
          <w:kern w:val="2"/>
          <w:sz w:val="32"/>
          <w:szCs w:val="32"/>
          <w:lang w:val="zh-CN"/>
        </w:rPr>
        <w:t>服务</w:t>
      </w:r>
      <w:r>
        <w:rPr>
          <w:rFonts w:hint="eastAsia" w:ascii="宋体"/>
          <w:b/>
          <w:sz w:val="32"/>
          <w:szCs w:val="32"/>
        </w:rPr>
        <w:t>方</w:t>
      </w:r>
      <w:r>
        <w:rPr>
          <w:rFonts w:hint="eastAsia" w:ascii="宋体"/>
          <w:b/>
          <w:kern w:val="2"/>
          <w:sz w:val="32"/>
          <w:szCs w:val="32"/>
          <w:lang w:val="zh-CN"/>
        </w:rPr>
        <w:t>案及</w:t>
      </w:r>
      <w:r>
        <w:rPr>
          <w:rFonts w:hint="eastAsia" w:ascii="宋体"/>
          <w:b/>
          <w:sz w:val="32"/>
          <w:szCs w:val="32"/>
        </w:rPr>
        <w:t>质量保障</w:t>
      </w:r>
      <w:bookmarkEnd w:id="335"/>
      <w:bookmarkEnd w:id="336"/>
      <w:bookmarkEnd w:id="337"/>
    </w:p>
    <w:bookmarkEnd w:id="338"/>
    <w:bookmarkEnd w:id="339"/>
    <w:bookmarkEnd w:id="340"/>
    <w:p w14:paraId="3FC40507">
      <w:pPr>
        <w:ind w:firstLine="630" w:firstLineChars="196"/>
        <w:jc w:val="center"/>
        <w:rPr>
          <w:rFonts w:ascii="宋体" w:hAnsi="宋体"/>
          <w:bCs/>
          <w:sz w:val="32"/>
          <w:szCs w:val="32"/>
        </w:rPr>
      </w:pPr>
      <w:r>
        <w:rPr>
          <w:rFonts w:hint="eastAsia" w:ascii="宋体" w:hAnsi="宋体"/>
          <w:b/>
          <w:sz w:val="32"/>
          <w:szCs w:val="32"/>
        </w:rPr>
        <w:t>技术服务方案及质量保障</w:t>
      </w:r>
    </w:p>
    <w:p w14:paraId="0A7D782F">
      <w:pPr>
        <w:ind w:firstLine="480"/>
        <w:rPr>
          <w:rFonts w:ascii="宋体" w:hAnsi="宋体"/>
          <w:bCs/>
        </w:rPr>
      </w:pPr>
    </w:p>
    <w:p w14:paraId="72B92A95">
      <w:pPr>
        <w:ind w:firstLine="480"/>
        <w:rPr>
          <w:rFonts w:ascii="宋体" w:hAnsi="宋体"/>
          <w:bCs/>
        </w:rPr>
      </w:pPr>
      <w:r>
        <w:rPr>
          <w:rFonts w:hint="eastAsia" w:ascii="宋体" w:hAnsi="宋体"/>
          <w:bCs/>
        </w:rPr>
        <w:t>根据采购项目内容及评标标准，投标时提供完整的总体技术资料收集整理、工作部署、绿色勘查方法手段及环保措施、保障措施等。（格式自拟）</w:t>
      </w:r>
    </w:p>
    <w:p w14:paraId="6EEF7016">
      <w:pPr>
        <w:pStyle w:val="4"/>
        <w:tabs>
          <w:tab w:val="left" w:pos="425"/>
        </w:tabs>
        <w:spacing w:line="360" w:lineRule="auto"/>
        <w:ind w:firstLine="562" w:firstLineChars="200"/>
        <w:rPr>
          <w:rFonts w:ascii="宋体" w:hAnsi="宋体"/>
          <w:b/>
          <w:sz w:val="36"/>
          <w:szCs w:val="36"/>
        </w:rPr>
      </w:pPr>
      <w:r>
        <w:rPr>
          <w:rFonts w:ascii="宋体"/>
          <w:b/>
          <w:sz w:val="28"/>
          <w:szCs w:val="28"/>
        </w:rPr>
        <w:br w:type="page"/>
      </w:r>
      <w:bookmarkStart w:id="341" w:name="_Toc85643994"/>
      <w:bookmarkStart w:id="342" w:name="_Toc15773"/>
      <w:bookmarkStart w:id="343" w:name="_Toc4934"/>
      <w:r>
        <w:rPr>
          <w:rFonts w:ascii="宋体"/>
          <w:b/>
          <w:sz w:val="32"/>
          <w:szCs w:val="32"/>
        </w:rPr>
        <w:t>16．</w:t>
      </w:r>
      <w:r>
        <w:rPr>
          <w:rFonts w:hint="eastAsia" w:ascii="宋体"/>
          <w:b/>
          <w:kern w:val="2"/>
          <w:sz w:val="32"/>
          <w:szCs w:val="32"/>
          <w:lang w:val="zh-CN"/>
        </w:rPr>
        <w:t>供应商的类似</w:t>
      </w:r>
      <w:r>
        <w:rPr>
          <w:rFonts w:hint="eastAsia" w:ascii="宋体"/>
          <w:b/>
          <w:sz w:val="32"/>
          <w:szCs w:val="32"/>
        </w:rPr>
        <w:t>业绩证明材料</w:t>
      </w:r>
      <w:bookmarkEnd w:id="341"/>
      <w:bookmarkEnd w:id="342"/>
      <w:bookmarkEnd w:id="343"/>
    </w:p>
    <w:p w14:paraId="271A3E13">
      <w:pPr>
        <w:jc w:val="center"/>
        <w:rPr>
          <w:rFonts w:ascii="宋体" w:hAnsi="宋体"/>
          <w:b/>
          <w:sz w:val="30"/>
          <w:szCs w:val="30"/>
        </w:rPr>
      </w:pPr>
      <w:r>
        <w:rPr>
          <w:rFonts w:hint="eastAsia" w:ascii="宋体" w:hAnsi="宋体"/>
          <w:b/>
          <w:sz w:val="30"/>
          <w:szCs w:val="30"/>
        </w:rPr>
        <w:t>供应商的类似业绩证明材料</w:t>
      </w:r>
    </w:p>
    <w:p w14:paraId="0FCAE5A9">
      <w:pPr>
        <w:tabs>
          <w:tab w:val="left" w:pos="168"/>
        </w:tabs>
        <w:ind w:firstLine="2530" w:firstLineChars="700"/>
        <w:textAlignment w:val="baseline"/>
        <w:rPr>
          <w:rFonts w:ascii="宋体"/>
          <w:b/>
          <w:sz w:val="36"/>
          <w:szCs w:val="36"/>
        </w:rPr>
      </w:pPr>
    </w:p>
    <w:p w14:paraId="1477F367">
      <w:pPr>
        <w:tabs>
          <w:tab w:val="left" w:pos="168"/>
        </w:tabs>
        <w:ind w:firstLine="480"/>
        <w:textAlignment w:val="baseline"/>
        <w:rPr>
          <w:rFonts w:ascii="宋体"/>
          <w:b/>
          <w:sz w:val="28"/>
          <w:szCs w:val="28"/>
        </w:rPr>
      </w:pPr>
      <w:bookmarkStart w:id="344" w:name="_Toc496004044"/>
      <w:r>
        <w:rPr>
          <w:rFonts w:hint="eastAsia" w:ascii="宋体" w:hAnsi="宋体"/>
        </w:rPr>
        <w:t>提供近5年来的类似业绩证明材料。类似业绩是指与采购项目在服务类型、服务功能、合同规模等方面相同或相近的项目。需提供包含合同首页、标的及金额所在页、供货合同签字盖章页的扫描（或复印）件。</w:t>
      </w:r>
      <w:r>
        <w:rPr>
          <w:rFonts w:ascii="宋体" w:hAnsi="宋体"/>
          <w:b/>
        </w:rPr>
        <w:br w:type="page"/>
      </w:r>
      <w:bookmarkEnd w:id="344"/>
      <w:bookmarkStart w:id="345" w:name="_Toc3953"/>
      <w:r>
        <w:rPr>
          <w:rFonts w:hint="eastAsia" w:ascii="宋体" w:hAnsi="Times New Roman"/>
          <w:b/>
          <w:kern w:val="2"/>
          <w:sz w:val="32"/>
          <w:szCs w:val="32"/>
        </w:rPr>
        <w:t>17.</w:t>
      </w:r>
      <w:r>
        <w:rPr>
          <w:rFonts w:hint="eastAsia" w:ascii="宋体" w:hAnsi="Times New Roman"/>
          <w:b/>
          <w:kern w:val="2"/>
          <w:sz w:val="32"/>
          <w:szCs w:val="32"/>
          <w:lang w:val="zh-CN"/>
        </w:rPr>
        <w:t>享受政府采购政策优惠的证明资料</w:t>
      </w:r>
      <w:bookmarkEnd w:id="345"/>
    </w:p>
    <w:p w14:paraId="67428113">
      <w:pPr>
        <w:pStyle w:val="4"/>
        <w:tabs>
          <w:tab w:val="left" w:pos="425"/>
        </w:tabs>
        <w:spacing w:line="360" w:lineRule="auto"/>
        <w:rPr>
          <w:rFonts w:ascii="宋体" w:hAnsi="宋体" w:cs="宋体"/>
          <w:b/>
          <w:bCs/>
          <w:kern w:val="2"/>
          <w:sz w:val="32"/>
          <w:szCs w:val="32"/>
          <w:lang w:val="zh-CN"/>
        </w:rPr>
      </w:pPr>
      <w:bookmarkStart w:id="346" w:name="_Toc7690"/>
      <w:bookmarkStart w:id="347" w:name="_Toc16711"/>
      <w:r>
        <w:rPr>
          <w:rFonts w:hint="eastAsia" w:ascii="宋体" w:hAnsi="宋体" w:cs="宋体"/>
          <w:b/>
          <w:bCs/>
          <w:kern w:val="2"/>
          <w:sz w:val="32"/>
          <w:szCs w:val="32"/>
        </w:rPr>
        <w:t>17.1</w:t>
      </w:r>
      <w:r>
        <w:rPr>
          <w:rFonts w:hint="eastAsia" w:ascii="宋体" w:hAnsi="宋体" w:cs="宋体"/>
          <w:b/>
          <w:bCs/>
          <w:kern w:val="2"/>
          <w:sz w:val="32"/>
          <w:szCs w:val="32"/>
          <w:lang w:val="zh-CN"/>
        </w:rPr>
        <w:t>中小企业声明函（工程、服务）</w:t>
      </w:r>
      <w:bookmarkEnd w:id="346"/>
      <w:bookmarkEnd w:id="347"/>
    </w:p>
    <w:p w14:paraId="20686948">
      <w:pPr>
        <w:rPr>
          <w:lang w:val="zh-CN"/>
        </w:rPr>
      </w:pPr>
    </w:p>
    <w:p w14:paraId="7208134B">
      <w:pPr>
        <w:jc w:val="center"/>
        <w:rPr>
          <w:rFonts w:ascii="宋体" w:hAnsi="宋体" w:cs="宋体"/>
          <w:b/>
          <w:sz w:val="30"/>
          <w:szCs w:val="30"/>
          <w:lang w:val="zh-CN"/>
        </w:rPr>
      </w:pPr>
      <w:r>
        <w:rPr>
          <w:rFonts w:hint="eastAsia" w:ascii="宋体" w:hAnsi="宋体" w:cs="宋体"/>
          <w:b/>
          <w:sz w:val="30"/>
          <w:szCs w:val="30"/>
          <w:lang w:val="zh-CN"/>
        </w:rPr>
        <w:t>中小企业声明函</w:t>
      </w:r>
    </w:p>
    <w:p w14:paraId="400CF1CC">
      <w:pPr>
        <w:pStyle w:val="13"/>
        <w:ind w:left="497"/>
      </w:pPr>
    </w:p>
    <w:p w14:paraId="604076D7">
      <w:pPr>
        <w:ind w:firstLine="480" w:firstLineChars="200"/>
        <w:rPr>
          <w:rFonts w:ascii="宋体" w:hAnsi="宋体" w:cs="宋体"/>
          <w:szCs w:val="24"/>
        </w:rPr>
      </w:pPr>
      <w:r>
        <w:rPr>
          <w:rFonts w:hint="eastAsia" w:ascii="宋体" w:hAnsi="宋体" w:cs="宋体"/>
          <w:szCs w:val="24"/>
        </w:rPr>
        <w:t>本公司（联合体）郑重声明，根据《政府采购促进中小企业发展管理办法》（财库〔2020〕46 号）的规定，本公司参加</w:t>
      </w:r>
      <w:r>
        <w:rPr>
          <w:rFonts w:hint="eastAsia" w:ascii="宋体" w:hAnsi="宋体" w:cs="宋体"/>
          <w:szCs w:val="24"/>
          <w:u w:val="single"/>
        </w:rPr>
        <w:t xml:space="preserve">（单位名称） </w:t>
      </w:r>
      <w:r>
        <w:rPr>
          <w:rFonts w:hint="eastAsia" w:ascii="宋体" w:hAnsi="宋体" w:cs="宋体"/>
          <w:szCs w:val="24"/>
        </w:rPr>
        <w:t>的</w:t>
      </w:r>
      <w:r>
        <w:rPr>
          <w:rFonts w:hint="eastAsia" w:ascii="宋体" w:hAnsi="宋体" w:cs="宋体"/>
          <w:szCs w:val="24"/>
          <w:u w:val="single"/>
        </w:rPr>
        <w:t xml:space="preserve">（项目名称） </w:t>
      </w:r>
      <w:r>
        <w:rPr>
          <w:rFonts w:hint="eastAsia" w:ascii="宋体" w:hAnsi="宋体" w:cs="宋体"/>
          <w:szCs w:val="24"/>
        </w:rPr>
        <w:t>采购活动，服务全部由符合政策要求的中小企业承接。相关企业（含联合体中的中小企业、签订分包意向协议的中小企业）的具体情况如下：</w:t>
      </w:r>
    </w:p>
    <w:p w14:paraId="6627811A">
      <w:pPr>
        <w:ind w:firstLine="480" w:firstLineChars="200"/>
        <w:rPr>
          <w:rFonts w:ascii="宋体" w:hAnsi="宋体" w:cs="宋体"/>
          <w:szCs w:val="24"/>
        </w:rPr>
      </w:pPr>
      <w:r>
        <w:rPr>
          <w:rFonts w:hint="eastAsia" w:ascii="宋体" w:hAnsi="宋体" w:cs="宋体"/>
          <w:szCs w:val="24"/>
        </w:rPr>
        <w:t>　　1.</w:t>
      </w:r>
      <w:r>
        <w:rPr>
          <w:rFonts w:hint="eastAsia" w:ascii="宋体" w:hAnsi="宋体" w:cs="宋体"/>
          <w:szCs w:val="24"/>
          <w:u w:val="single"/>
        </w:rPr>
        <w:t xml:space="preserve">（标的名称） </w:t>
      </w:r>
      <w:r>
        <w:rPr>
          <w:rFonts w:hint="eastAsia" w:ascii="宋体" w:hAnsi="宋体" w:cs="宋体"/>
          <w:szCs w:val="24"/>
        </w:rPr>
        <w:t>，属于</w:t>
      </w:r>
      <w:r>
        <w:rPr>
          <w:rFonts w:hint="eastAsia" w:ascii="宋体" w:hAnsi="宋体" w:cs="宋体"/>
          <w:szCs w:val="24"/>
          <w:u w:val="single"/>
        </w:rPr>
        <w:t>（其他未列明行业）</w:t>
      </w:r>
      <w:r>
        <w:rPr>
          <w:rFonts w:hint="eastAsia" w:ascii="宋体" w:hAnsi="宋体" w:cs="宋体"/>
          <w:szCs w:val="24"/>
        </w:rPr>
        <w:t>；承接企业为</w:t>
      </w:r>
      <w:r>
        <w:rPr>
          <w:rFonts w:hint="eastAsia" w:ascii="宋体" w:hAnsi="宋体" w:cs="宋体"/>
          <w:szCs w:val="24"/>
          <w:u w:val="single"/>
        </w:rPr>
        <w:t xml:space="preserve"> （企业名称） </w:t>
      </w:r>
      <w:r>
        <w:rPr>
          <w:rFonts w:hint="eastAsia" w:ascii="宋体" w:hAnsi="宋体" w:cs="宋体"/>
          <w:szCs w:val="24"/>
        </w:rPr>
        <w:t>，从业人员人，营业收入为万元，资产总额为万元，属于</w:t>
      </w:r>
      <w:r>
        <w:rPr>
          <w:rFonts w:hint="eastAsia" w:ascii="宋体" w:hAnsi="宋体" w:cs="宋体"/>
          <w:szCs w:val="24"/>
          <w:u w:val="single"/>
        </w:rPr>
        <w:t xml:space="preserve">（中型企业、小型企业、微型企业） </w:t>
      </w:r>
      <w:r>
        <w:rPr>
          <w:rFonts w:hint="eastAsia" w:ascii="宋体" w:hAnsi="宋体" w:cs="宋体"/>
          <w:szCs w:val="24"/>
        </w:rPr>
        <w:t>；</w:t>
      </w:r>
    </w:p>
    <w:p w14:paraId="33CC0A3A">
      <w:pPr>
        <w:ind w:firstLine="600" w:firstLineChars="250"/>
        <w:rPr>
          <w:rFonts w:ascii="宋体" w:hAnsi="宋体" w:cs="宋体"/>
          <w:szCs w:val="24"/>
        </w:rPr>
      </w:pPr>
      <w:r>
        <w:rPr>
          <w:rFonts w:hint="eastAsia" w:ascii="宋体" w:hAnsi="宋体" w:cs="宋体"/>
          <w:szCs w:val="24"/>
        </w:rPr>
        <w:t>2.</w:t>
      </w:r>
      <w:r>
        <w:rPr>
          <w:rFonts w:hint="eastAsia" w:ascii="宋体" w:hAnsi="宋体" w:cs="宋体"/>
          <w:szCs w:val="24"/>
          <w:u w:val="single"/>
        </w:rPr>
        <w:t xml:space="preserve"> （标的名称） </w:t>
      </w:r>
      <w:r>
        <w:rPr>
          <w:rFonts w:hint="eastAsia" w:ascii="宋体" w:hAnsi="宋体" w:cs="宋体"/>
          <w:szCs w:val="24"/>
        </w:rPr>
        <w:t>，属于</w:t>
      </w:r>
      <w:r>
        <w:rPr>
          <w:rFonts w:hint="eastAsia" w:ascii="宋体" w:hAnsi="宋体" w:cs="宋体"/>
          <w:szCs w:val="24"/>
          <w:u w:val="single"/>
        </w:rPr>
        <w:t xml:space="preserve"> （采购文件中明确的所属行业） </w:t>
      </w:r>
      <w:r>
        <w:rPr>
          <w:rFonts w:hint="eastAsia" w:ascii="宋体" w:hAnsi="宋体" w:cs="宋体"/>
          <w:szCs w:val="24"/>
        </w:rPr>
        <w:t>；承接企业为</w:t>
      </w:r>
      <w:r>
        <w:rPr>
          <w:rFonts w:hint="eastAsia" w:ascii="宋体" w:hAnsi="宋体" w:cs="宋体"/>
          <w:szCs w:val="24"/>
          <w:u w:val="single"/>
        </w:rPr>
        <w:t xml:space="preserve"> （企业名称） </w:t>
      </w:r>
      <w:r>
        <w:rPr>
          <w:rFonts w:hint="eastAsia" w:ascii="宋体" w:hAnsi="宋体" w:cs="宋体"/>
          <w:szCs w:val="24"/>
        </w:rPr>
        <w:t>，从业人员人，营业收入为万元，资产总额为万元，属于</w:t>
      </w:r>
      <w:r>
        <w:rPr>
          <w:rFonts w:hint="eastAsia" w:ascii="宋体" w:hAnsi="宋体" w:cs="宋体"/>
          <w:szCs w:val="24"/>
          <w:u w:val="single"/>
        </w:rPr>
        <w:t xml:space="preserve"> （中型企业、小型企业、微型企业） </w:t>
      </w:r>
      <w:r>
        <w:rPr>
          <w:rFonts w:hint="eastAsia" w:ascii="宋体" w:hAnsi="宋体" w:cs="宋体"/>
          <w:szCs w:val="24"/>
        </w:rPr>
        <w:t>；</w:t>
      </w:r>
    </w:p>
    <w:p w14:paraId="0EC33FA3">
      <w:pPr>
        <w:ind w:firstLine="600" w:firstLineChars="250"/>
        <w:rPr>
          <w:rFonts w:ascii="宋体" w:hAnsi="宋体" w:cs="宋体"/>
          <w:szCs w:val="24"/>
        </w:rPr>
      </w:pPr>
      <w:r>
        <w:rPr>
          <w:rFonts w:hint="eastAsia" w:ascii="宋体" w:hAnsi="宋体" w:cs="宋体"/>
          <w:szCs w:val="24"/>
        </w:rPr>
        <w:t>……</w:t>
      </w:r>
    </w:p>
    <w:p w14:paraId="5065B7A9">
      <w:pPr>
        <w:ind w:firstLine="600" w:firstLineChars="250"/>
        <w:rPr>
          <w:rFonts w:ascii="宋体" w:hAnsi="宋体" w:cs="宋体"/>
          <w:szCs w:val="24"/>
        </w:rPr>
      </w:pPr>
      <w:r>
        <w:rPr>
          <w:rFonts w:hint="eastAsia" w:ascii="宋体" w:hAnsi="宋体" w:cs="宋体"/>
          <w:szCs w:val="24"/>
        </w:rPr>
        <w:t>以上企业，不属于大企业的分支机构，不存在控股股东为大企业的情形，也不存在与大企业的负责人为同一人的情形。</w:t>
      </w:r>
    </w:p>
    <w:p w14:paraId="60120791">
      <w:pPr>
        <w:ind w:firstLine="600" w:firstLineChars="250"/>
        <w:rPr>
          <w:rFonts w:ascii="宋体" w:hAnsi="宋体" w:cs="宋体"/>
          <w:szCs w:val="24"/>
        </w:rPr>
      </w:pPr>
      <w:r>
        <w:rPr>
          <w:rFonts w:hint="eastAsia" w:ascii="宋体" w:hAnsi="宋体" w:cs="宋体"/>
          <w:szCs w:val="24"/>
        </w:rPr>
        <w:t>本企业对上述声明内容的真实性负责。如有虚假，将依法承担相应责任。</w:t>
      </w:r>
    </w:p>
    <w:p w14:paraId="4B41B65D">
      <w:pPr>
        <w:pStyle w:val="51"/>
        <w:rPr>
          <w:rFonts w:ascii="宋体" w:hAnsi="宋体" w:cs="宋体"/>
          <w:szCs w:val="24"/>
        </w:rPr>
      </w:pPr>
    </w:p>
    <w:p w14:paraId="5C9D2440">
      <w:pPr>
        <w:jc w:val="center"/>
        <w:rPr>
          <w:rFonts w:ascii="宋体" w:hAnsi="宋体" w:cs="宋体"/>
          <w:b/>
          <w:bCs/>
          <w:szCs w:val="24"/>
        </w:rPr>
      </w:pPr>
      <w:r>
        <w:rPr>
          <w:rFonts w:hint="eastAsia" w:ascii="宋体" w:hAnsi="宋体" w:cs="宋体"/>
          <w:b/>
          <w:bCs/>
          <w:szCs w:val="24"/>
        </w:rPr>
        <w:t xml:space="preserve">     企业名称（盖章）：</w:t>
      </w:r>
    </w:p>
    <w:p w14:paraId="74F38BD2">
      <w:pPr>
        <w:jc w:val="center"/>
        <w:rPr>
          <w:rFonts w:ascii="宋体" w:hAnsi="宋体" w:cs="宋体"/>
          <w:b/>
          <w:bCs/>
          <w:szCs w:val="24"/>
        </w:rPr>
      </w:pPr>
      <w:r>
        <w:rPr>
          <w:rFonts w:hint="eastAsia" w:ascii="宋体" w:hAnsi="宋体" w:cs="宋体"/>
          <w:b/>
          <w:bCs/>
          <w:szCs w:val="24"/>
        </w:rPr>
        <w:t xml:space="preserve">                        日 期：</w:t>
      </w:r>
    </w:p>
    <w:p w14:paraId="2757D64D">
      <w:pPr>
        <w:jc w:val="center"/>
        <w:rPr>
          <w:rFonts w:ascii="宋体" w:hAnsi="宋体" w:cs="宋体"/>
          <w:szCs w:val="24"/>
        </w:rPr>
      </w:pPr>
    </w:p>
    <w:p w14:paraId="2BA56D64">
      <w:pPr>
        <w:jc w:val="both"/>
        <w:rPr>
          <w:rFonts w:ascii="宋体" w:hAnsi="宋体" w:cs="宋体"/>
          <w:sz w:val="21"/>
          <w:szCs w:val="21"/>
        </w:rPr>
      </w:pPr>
    </w:p>
    <w:p w14:paraId="24A1F593">
      <w:pPr>
        <w:jc w:val="both"/>
        <w:rPr>
          <w:rFonts w:ascii="宋体" w:hAnsi="宋体" w:cs="宋体"/>
          <w:sz w:val="21"/>
          <w:szCs w:val="21"/>
        </w:rPr>
      </w:pPr>
      <w:r>
        <w:rPr>
          <w:rFonts w:hint="eastAsia" w:ascii="宋体" w:hAnsi="宋体" w:cs="宋体"/>
          <w:sz w:val="21"/>
          <w:szCs w:val="21"/>
        </w:rPr>
        <w:t>注：从业人员、营业收入、资产总额填报上一年度数据，无上一年度数据的新成立企业可不填报。</w:t>
      </w:r>
    </w:p>
    <w:p w14:paraId="74F920E0">
      <w:pPr>
        <w:outlineLvl w:val="1"/>
        <w:rPr>
          <w:rFonts w:cs="Arial"/>
          <w:b/>
          <w:bCs/>
          <w:kern w:val="2"/>
          <w:sz w:val="32"/>
          <w:szCs w:val="32"/>
        </w:rPr>
      </w:pPr>
      <w:r>
        <w:rPr>
          <w:rFonts w:hint="eastAsia" w:cs="Arial"/>
          <w:b/>
          <w:bCs/>
          <w:kern w:val="2"/>
          <w:sz w:val="32"/>
          <w:szCs w:val="32"/>
        </w:rPr>
        <w:br w:type="page"/>
      </w:r>
      <w:bookmarkStart w:id="348" w:name="_Toc29043"/>
      <w:bookmarkStart w:id="349" w:name="_Toc20376"/>
      <w:bookmarkStart w:id="350" w:name="_Toc15388"/>
      <w:r>
        <w:rPr>
          <w:rFonts w:hint="eastAsia" w:ascii="宋体" w:hAnsi="宋体" w:cs="宋体"/>
          <w:b/>
          <w:bCs/>
          <w:kern w:val="2"/>
          <w:sz w:val="32"/>
          <w:szCs w:val="32"/>
        </w:rPr>
        <w:t>17.2</w:t>
      </w:r>
      <w:r>
        <w:rPr>
          <w:rFonts w:hint="eastAsia" w:ascii="宋体" w:hAnsi="宋体" w:cs="宋体"/>
          <w:b/>
          <w:bCs/>
          <w:kern w:val="2"/>
          <w:sz w:val="32"/>
          <w:szCs w:val="32"/>
          <w:lang w:val="zh-CN"/>
        </w:rPr>
        <w:t>残疾人福利性单位声明函</w:t>
      </w:r>
      <w:bookmarkEnd w:id="348"/>
      <w:bookmarkEnd w:id="349"/>
      <w:bookmarkEnd w:id="350"/>
    </w:p>
    <w:p w14:paraId="0AD313CC">
      <w:pPr>
        <w:jc w:val="center"/>
        <w:rPr>
          <w:rFonts w:ascii="宋体" w:hAnsi="宋体"/>
          <w:b/>
          <w:sz w:val="36"/>
          <w:szCs w:val="36"/>
        </w:rPr>
      </w:pPr>
    </w:p>
    <w:p w14:paraId="7336853C">
      <w:pPr>
        <w:jc w:val="center"/>
        <w:rPr>
          <w:rFonts w:ascii="宋体" w:hAnsi="宋体" w:cs="宋体"/>
          <w:b/>
          <w:sz w:val="32"/>
          <w:szCs w:val="32"/>
          <w:lang w:val="zh-CN"/>
        </w:rPr>
      </w:pPr>
      <w:r>
        <w:rPr>
          <w:rFonts w:hint="eastAsia" w:ascii="宋体" w:hAnsi="宋体" w:cs="宋体"/>
          <w:b/>
          <w:sz w:val="32"/>
          <w:szCs w:val="32"/>
          <w:lang w:val="zh-CN"/>
        </w:rPr>
        <w:t>残疾人福利性单位声明函</w:t>
      </w:r>
    </w:p>
    <w:p w14:paraId="5FF9A090">
      <w:pPr>
        <w:spacing w:afterLines="50"/>
        <w:rPr>
          <w:rFonts w:cs="Arial"/>
          <w:bCs/>
        </w:rPr>
      </w:pPr>
    </w:p>
    <w:p w14:paraId="29A944E1">
      <w:pPr>
        <w:ind w:left="6987" w:hanging="6987" w:hangingChars="2900"/>
        <w:rPr>
          <w:rFonts w:cs="Arial"/>
          <w:b/>
          <w:bCs/>
          <w:lang w:val="zh-CN"/>
        </w:rPr>
      </w:pPr>
      <w:r>
        <w:rPr>
          <w:rFonts w:cs="Arial"/>
          <w:b/>
          <w:bCs/>
          <w:lang w:val="zh-CN"/>
        </w:rPr>
        <w:t>致：</w:t>
      </w:r>
      <w:r>
        <w:rPr>
          <w:rFonts w:hint="eastAsia" w:cs="Arial"/>
          <w:b/>
          <w:bCs/>
          <w:lang w:val="zh-CN"/>
        </w:rPr>
        <w:t>青海海际项目咨询管理有限公司</w:t>
      </w:r>
    </w:p>
    <w:p w14:paraId="46D1C00F">
      <w:pPr>
        <w:ind w:firstLine="480"/>
        <w:rPr>
          <w:rFonts w:cs="Arial"/>
        </w:rPr>
      </w:pPr>
    </w:p>
    <w:p w14:paraId="542B7A1F">
      <w:pPr>
        <w:ind w:left="-5" w:leftChars="-2" w:firstLine="480" w:firstLineChars="200"/>
        <w:rPr>
          <w:rFonts w:cs="Arial"/>
        </w:rPr>
      </w:pPr>
      <w:r>
        <w:rPr>
          <w:rFonts w:cs="Arial"/>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______单位的______项目采购活动提供本单位制造的货物（由本单位承担工程/提供服务），或者提供其他残疾人福利性单位制造的货物（不包括使用非残疾人福利性单位注册商标的货物）。</w:t>
      </w:r>
    </w:p>
    <w:p w14:paraId="42353AAB">
      <w:pPr>
        <w:ind w:left="-5" w:leftChars="-2" w:firstLine="480" w:firstLineChars="200"/>
        <w:rPr>
          <w:rFonts w:cs="Arial"/>
        </w:rPr>
      </w:pPr>
      <w:r>
        <w:rPr>
          <w:rFonts w:cs="Arial"/>
        </w:rPr>
        <w:t>本单位对上述声明的真实性负责。如有虚假，将依法承担相应责任。</w:t>
      </w:r>
    </w:p>
    <w:p w14:paraId="5A6BBC62">
      <w:pPr>
        <w:ind w:left="-5" w:leftChars="-2" w:firstLine="480" w:firstLineChars="200"/>
        <w:rPr>
          <w:rFonts w:cs="Arial"/>
        </w:rPr>
      </w:pPr>
    </w:p>
    <w:p w14:paraId="134788FB">
      <w:pPr>
        <w:ind w:left="-5" w:leftChars="-2" w:firstLine="480" w:firstLineChars="200"/>
        <w:rPr>
          <w:rFonts w:cs="Arial"/>
        </w:rPr>
      </w:pPr>
      <w:r>
        <w:rPr>
          <w:rFonts w:cs="Arial"/>
        </w:rPr>
        <w:t>注：若无此项内容，可不提供此函。</w:t>
      </w:r>
    </w:p>
    <w:p w14:paraId="273B7D67">
      <w:pPr>
        <w:ind w:firstLine="480"/>
        <w:rPr>
          <w:rFonts w:cs="Arial"/>
        </w:rPr>
      </w:pPr>
    </w:p>
    <w:p w14:paraId="556730A7">
      <w:pPr>
        <w:ind w:firstLine="480"/>
        <w:rPr>
          <w:rFonts w:cs="Arial"/>
        </w:rPr>
      </w:pPr>
    </w:p>
    <w:p w14:paraId="62383D8B">
      <w:pPr>
        <w:ind w:firstLine="480"/>
        <w:rPr>
          <w:rFonts w:cs="Arial"/>
        </w:rPr>
      </w:pPr>
    </w:p>
    <w:p w14:paraId="5BD92E3D">
      <w:pPr>
        <w:ind w:firstLine="480"/>
        <w:rPr>
          <w:rFonts w:cs="Arial"/>
        </w:rPr>
      </w:pPr>
    </w:p>
    <w:p w14:paraId="687E9409">
      <w:pPr>
        <w:ind w:firstLine="480"/>
        <w:rPr>
          <w:rFonts w:cs="Arial"/>
        </w:rPr>
      </w:pPr>
    </w:p>
    <w:p w14:paraId="73C5300C">
      <w:pPr>
        <w:ind w:firstLine="480"/>
        <w:rPr>
          <w:rFonts w:cs="Arial"/>
        </w:rPr>
      </w:pPr>
    </w:p>
    <w:p w14:paraId="74065AF0">
      <w:pPr>
        <w:ind w:firstLine="480"/>
        <w:rPr>
          <w:rFonts w:cs="Arial"/>
        </w:rPr>
      </w:pPr>
    </w:p>
    <w:p w14:paraId="0139B6EF">
      <w:pPr>
        <w:autoSpaceDE w:val="0"/>
        <w:autoSpaceDN w:val="0"/>
        <w:jc w:val="right"/>
        <w:rPr>
          <w:rFonts w:cs="Arial"/>
          <w:b/>
          <w:szCs w:val="28"/>
        </w:rPr>
      </w:pPr>
      <w:r>
        <w:rPr>
          <w:rFonts w:cs="Arial"/>
          <w:b/>
          <w:szCs w:val="28"/>
        </w:rPr>
        <w:t>企业名称：            （公章）</w:t>
      </w:r>
    </w:p>
    <w:p w14:paraId="7A0AF2B3">
      <w:pPr>
        <w:autoSpaceDE w:val="0"/>
        <w:autoSpaceDN w:val="0"/>
        <w:jc w:val="right"/>
        <w:rPr>
          <w:rFonts w:cs="Arial"/>
          <w:b/>
          <w:szCs w:val="28"/>
        </w:rPr>
      </w:pPr>
      <w:r>
        <w:rPr>
          <w:rFonts w:cs="Arial"/>
          <w:b/>
          <w:szCs w:val="28"/>
        </w:rPr>
        <w:t xml:space="preserve">       企业法定代表人：         （签字或盖章）</w:t>
      </w:r>
    </w:p>
    <w:p w14:paraId="12B9B035">
      <w:pPr>
        <w:wordWrap w:val="0"/>
        <w:autoSpaceDE w:val="0"/>
        <w:autoSpaceDN w:val="0"/>
        <w:jc w:val="right"/>
        <w:rPr>
          <w:rFonts w:cs="Arial"/>
          <w:b/>
          <w:szCs w:val="28"/>
        </w:rPr>
      </w:pPr>
      <w:r>
        <w:rPr>
          <w:rFonts w:cs="Arial"/>
          <w:b/>
          <w:szCs w:val="28"/>
        </w:rPr>
        <w:t xml:space="preserve">              年   月  日</w:t>
      </w:r>
    </w:p>
    <w:p w14:paraId="63F32AA6">
      <w:pPr>
        <w:jc w:val="both"/>
        <w:rPr>
          <w:rFonts w:ascii="宋体" w:hAnsi="宋体" w:cs="宋体"/>
          <w:b/>
          <w:sz w:val="36"/>
          <w:szCs w:val="36"/>
        </w:rPr>
      </w:pPr>
      <w:r>
        <w:rPr>
          <w:rFonts w:ascii="宋体"/>
          <w:b/>
          <w:sz w:val="28"/>
          <w:szCs w:val="28"/>
        </w:rPr>
        <w:br w:type="page"/>
      </w:r>
      <w:r>
        <w:rPr>
          <w:rFonts w:hint="eastAsia" w:ascii="宋体" w:hAnsi="宋体" w:cs="宋体"/>
          <w:b/>
          <w:bCs/>
          <w:kern w:val="2"/>
          <w:sz w:val="32"/>
          <w:szCs w:val="32"/>
        </w:rPr>
        <w:t>17.3</w:t>
      </w:r>
      <w:r>
        <w:rPr>
          <w:rFonts w:hint="eastAsia" w:ascii="宋体" w:hAnsi="宋体" w:cs="宋体"/>
          <w:b/>
          <w:bCs/>
          <w:kern w:val="2"/>
          <w:sz w:val="32"/>
          <w:szCs w:val="32"/>
          <w:lang w:val="zh-CN"/>
        </w:rPr>
        <w:t>监狱企业证明文件</w:t>
      </w:r>
    </w:p>
    <w:p w14:paraId="6841B9D2">
      <w:pPr>
        <w:ind w:firstLine="723" w:firstLineChars="200"/>
        <w:jc w:val="center"/>
        <w:rPr>
          <w:rFonts w:ascii="宋体" w:hAnsi="宋体" w:cs="宋体"/>
          <w:b/>
          <w:sz w:val="36"/>
          <w:szCs w:val="36"/>
        </w:rPr>
      </w:pPr>
    </w:p>
    <w:p w14:paraId="5295282C">
      <w:pPr>
        <w:ind w:firstLine="723" w:firstLineChars="200"/>
        <w:jc w:val="center"/>
        <w:rPr>
          <w:rFonts w:ascii="宋体" w:hAnsi="宋体" w:cs="宋体"/>
          <w:b/>
          <w:sz w:val="36"/>
          <w:szCs w:val="36"/>
        </w:rPr>
      </w:pPr>
    </w:p>
    <w:p w14:paraId="66C83013">
      <w:pPr>
        <w:jc w:val="center"/>
        <w:rPr>
          <w:rFonts w:ascii="宋体" w:hAnsi="宋体" w:cs="宋体"/>
          <w:b/>
          <w:sz w:val="36"/>
          <w:szCs w:val="36"/>
        </w:rPr>
      </w:pPr>
      <w:r>
        <w:rPr>
          <w:rFonts w:hint="eastAsia" w:ascii="宋体" w:hAnsi="宋体" w:cs="宋体"/>
          <w:b/>
          <w:sz w:val="36"/>
          <w:szCs w:val="36"/>
        </w:rPr>
        <w:t>监狱企业证明文件</w:t>
      </w:r>
    </w:p>
    <w:p w14:paraId="52BBE5DA">
      <w:pPr>
        <w:pStyle w:val="51"/>
      </w:pPr>
    </w:p>
    <w:p w14:paraId="37B68410">
      <w:pPr>
        <w:ind w:firstLine="480" w:firstLineChars="200"/>
        <w:rPr>
          <w:rFonts w:ascii="宋体" w:hAnsi="宋体"/>
        </w:rPr>
      </w:pPr>
      <w:r>
        <w:rPr>
          <w:rFonts w:hint="eastAsia" w:ascii="宋体" w:hAnsi="宋体"/>
        </w:rPr>
        <w:t>投标供应商如属于监狱企业，须按照《财政部司法部关于政府采购支持监狱企业发展有关问题的通知》（财库[2014]68号）提供相关证明文件</w:t>
      </w:r>
      <w:r>
        <w:rPr>
          <w:rFonts w:hint="eastAsia" w:ascii="宋体" w:hAnsi="宋体" w:cs="仿宋_GB2312"/>
        </w:rPr>
        <w:t>（复印件）</w:t>
      </w:r>
      <w:r>
        <w:rPr>
          <w:rFonts w:hint="eastAsia" w:ascii="宋体" w:hAnsi="宋体"/>
        </w:rPr>
        <w:t>。</w:t>
      </w:r>
    </w:p>
    <w:p w14:paraId="063AA97D">
      <w:pPr>
        <w:autoSpaceDE w:val="0"/>
        <w:autoSpaceDN w:val="0"/>
        <w:ind w:firstLine="482" w:firstLineChars="200"/>
        <w:jc w:val="right"/>
        <w:rPr>
          <w:rFonts w:ascii="宋体" w:hAnsi="宋体" w:cs="宋体"/>
          <w:b/>
          <w:bCs/>
          <w:lang w:val="zh-CN"/>
        </w:rPr>
      </w:pPr>
    </w:p>
    <w:p w14:paraId="0240EE9D">
      <w:pPr>
        <w:autoSpaceDE w:val="0"/>
        <w:autoSpaceDN w:val="0"/>
        <w:ind w:firstLine="482" w:firstLineChars="200"/>
        <w:jc w:val="right"/>
        <w:rPr>
          <w:rFonts w:ascii="宋体" w:hAnsi="宋体" w:cs="宋体"/>
          <w:b/>
          <w:bCs/>
          <w:lang w:val="zh-CN"/>
        </w:rPr>
      </w:pPr>
    </w:p>
    <w:p w14:paraId="28E23836">
      <w:pPr>
        <w:autoSpaceDE w:val="0"/>
        <w:autoSpaceDN w:val="0"/>
        <w:ind w:firstLine="482" w:firstLineChars="200"/>
        <w:jc w:val="right"/>
        <w:rPr>
          <w:rFonts w:ascii="宋体" w:hAnsi="宋体" w:cs="宋体"/>
          <w:b/>
          <w:bCs/>
          <w:lang w:val="zh-CN"/>
        </w:rPr>
      </w:pPr>
    </w:p>
    <w:p w14:paraId="0CF80285">
      <w:pPr>
        <w:autoSpaceDE w:val="0"/>
        <w:autoSpaceDN w:val="0"/>
        <w:ind w:firstLine="482" w:firstLineChars="200"/>
        <w:jc w:val="right"/>
        <w:rPr>
          <w:rFonts w:ascii="宋体" w:hAnsi="宋体" w:cs="宋体"/>
          <w:b/>
          <w:bCs/>
          <w:lang w:val="zh-CN"/>
        </w:rPr>
      </w:pPr>
    </w:p>
    <w:p w14:paraId="48975EB0">
      <w:pPr>
        <w:autoSpaceDE w:val="0"/>
        <w:autoSpaceDN w:val="0"/>
        <w:ind w:firstLine="482" w:firstLineChars="200"/>
        <w:jc w:val="right"/>
        <w:rPr>
          <w:rFonts w:ascii="宋体" w:hAnsi="宋体" w:cs="宋体"/>
          <w:b/>
          <w:bCs/>
          <w:lang w:val="zh-CN"/>
        </w:rPr>
      </w:pPr>
    </w:p>
    <w:p w14:paraId="6E401B96">
      <w:pPr>
        <w:autoSpaceDE w:val="0"/>
        <w:autoSpaceDN w:val="0"/>
        <w:ind w:firstLine="482" w:firstLineChars="200"/>
        <w:jc w:val="right"/>
        <w:rPr>
          <w:rFonts w:ascii="宋体" w:hAnsi="宋体" w:cs="宋体"/>
          <w:b/>
          <w:bCs/>
          <w:lang w:val="zh-CN"/>
        </w:rPr>
      </w:pPr>
    </w:p>
    <w:p w14:paraId="1941C99D">
      <w:pPr>
        <w:autoSpaceDE w:val="0"/>
        <w:autoSpaceDN w:val="0"/>
        <w:ind w:firstLine="482" w:firstLineChars="200"/>
        <w:jc w:val="right"/>
        <w:rPr>
          <w:rFonts w:ascii="宋体" w:hAnsi="宋体" w:cs="宋体"/>
          <w:b/>
          <w:bCs/>
          <w:lang w:val="zh-CN"/>
        </w:rPr>
      </w:pPr>
    </w:p>
    <w:p w14:paraId="53021741">
      <w:pPr>
        <w:autoSpaceDE w:val="0"/>
        <w:autoSpaceDN w:val="0"/>
        <w:ind w:firstLine="482" w:firstLineChars="200"/>
        <w:jc w:val="right"/>
        <w:rPr>
          <w:rFonts w:ascii="宋体" w:hAnsi="宋体" w:cs="宋体"/>
          <w:b/>
          <w:bCs/>
          <w:lang w:val="zh-CN"/>
        </w:rPr>
      </w:pPr>
    </w:p>
    <w:p w14:paraId="4A240C4E">
      <w:pPr>
        <w:autoSpaceDE w:val="0"/>
        <w:autoSpaceDN w:val="0"/>
        <w:ind w:firstLine="482" w:firstLineChars="200"/>
        <w:jc w:val="right"/>
        <w:rPr>
          <w:rFonts w:ascii="宋体" w:hAnsi="宋体" w:cs="宋体"/>
          <w:b/>
          <w:bCs/>
          <w:lang w:val="zh-CN"/>
        </w:rPr>
      </w:pPr>
    </w:p>
    <w:p w14:paraId="018C0886">
      <w:pPr>
        <w:autoSpaceDE w:val="0"/>
        <w:autoSpaceDN w:val="0"/>
        <w:ind w:firstLine="482" w:firstLineChars="200"/>
        <w:jc w:val="right"/>
        <w:rPr>
          <w:rFonts w:ascii="宋体" w:hAnsi="宋体" w:cs="宋体"/>
          <w:b/>
          <w:bCs/>
          <w:lang w:val="zh-CN"/>
        </w:rPr>
      </w:pPr>
    </w:p>
    <w:p w14:paraId="76074FEE">
      <w:pPr>
        <w:autoSpaceDE w:val="0"/>
        <w:autoSpaceDN w:val="0"/>
        <w:ind w:firstLine="482" w:firstLineChars="200"/>
        <w:jc w:val="right"/>
        <w:rPr>
          <w:rFonts w:ascii="宋体" w:cs="宋体"/>
          <w:b/>
          <w:bCs/>
          <w:lang w:val="zh-CN"/>
        </w:rPr>
      </w:pPr>
      <w:r>
        <w:rPr>
          <w:rFonts w:hint="eastAsia" w:ascii="宋体" w:hAnsi="宋体" w:cs="宋体"/>
          <w:b/>
          <w:bCs/>
          <w:lang w:val="zh-CN"/>
        </w:rPr>
        <w:t>投标供应商：  （公章）</w:t>
      </w:r>
    </w:p>
    <w:p w14:paraId="7FD74697">
      <w:pPr>
        <w:autoSpaceDE w:val="0"/>
        <w:autoSpaceDN w:val="0"/>
        <w:ind w:firstLine="482" w:firstLineChars="200"/>
        <w:jc w:val="right"/>
        <w:rPr>
          <w:rFonts w:ascii="宋体" w:cs="宋体"/>
          <w:b/>
          <w:bCs/>
          <w:lang w:val="zh-CN"/>
        </w:rPr>
      </w:pPr>
      <w:r>
        <w:rPr>
          <w:rFonts w:hint="eastAsia" w:ascii="宋体" w:hAnsi="宋体" w:cs="宋体"/>
          <w:b/>
          <w:bCs/>
          <w:lang w:val="zh-CN"/>
        </w:rPr>
        <w:t>法定代表人或委托代理人：（签字或盖章）</w:t>
      </w:r>
    </w:p>
    <w:p w14:paraId="765BE37C">
      <w:pPr>
        <w:autoSpaceDE w:val="0"/>
        <w:autoSpaceDN w:val="0"/>
        <w:ind w:firstLine="482" w:firstLineChars="200"/>
        <w:jc w:val="center"/>
        <w:rPr>
          <w:rFonts w:ascii="宋体" w:cs="宋体"/>
          <w:lang w:val="zh-CN"/>
        </w:rPr>
      </w:pPr>
      <w:r>
        <w:rPr>
          <w:rFonts w:hint="eastAsia" w:ascii="宋体" w:hAnsi="宋体" w:cs="宋体"/>
          <w:b/>
          <w:bCs/>
          <w:lang w:val="zh-CN"/>
        </w:rPr>
        <w:t>年  月  日</w:t>
      </w:r>
    </w:p>
    <w:p w14:paraId="06DA6AF4">
      <w:pPr>
        <w:ind w:firstLine="482" w:firstLineChars="200"/>
        <w:rPr>
          <w:rFonts w:ascii="宋体" w:hAnsi="宋体" w:cs="宋体"/>
          <w:b/>
        </w:rPr>
      </w:pPr>
    </w:p>
    <w:p w14:paraId="0EF95DE0">
      <w:pPr>
        <w:ind w:firstLine="482" w:firstLineChars="200"/>
        <w:rPr>
          <w:rFonts w:ascii="宋体" w:hAnsi="宋体" w:cs="宋体"/>
          <w:b/>
        </w:rPr>
      </w:pPr>
    </w:p>
    <w:p w14:paraId="3F2298BB">
      <w:pPr>
        <w:ind w:firstLine="482" w:firstLineChars="200"/>
        <w:rPr>
          <w:rFonts w:ascii="宋体" w:hAnsi="宋体" w:cs="宋体"/>
          <w:b/>
        </w:rPr>
      </w:pPr>
    </w:p>
    <w:p w14:paraId="4E6EFC86">
      <w:pPr>
        <w:ind w:firstLine="482" w:firstLineChars="200"/>
        <w:rPr>
          <w:rFonts w:ascii="宋体" w:hAnsi="宋体" w:cs="宋体"/>
          <w:b/>
        </w:rPr>
      </w:pPr>
    </w:p>
    <w:p w14:paraId="0195DFC8">
      <w:pPr>
        <w:ind w:firstLine="482" w:firstLineChars="200"/>
        <w:rPr>
          <w:rFonts w:ascii="宋体" w:hAnsi="宋体" w:cs="宋体"/>
          <w:b/>
        </w:rPr>
      </w:pPr>
      <w:r>
        <w:rPr>
          <w:rFonts w:hint="eastAsia" w:ascii="宋体" w:hAnsi="宋体" w:cs="宋体"/>
          <w:b/>
        </w:rPr>
        <w:t>说明</w:t>
      </w:r>
      <w:r>
        <w:rPr>
          <w:rFonts w:ascii="宋体" w:hAnsi="宋体" w:cs="宋体"/>
          <w:b/>
        </w:rPr>
        <w:t>：</w:t>
      </w:r>
      <w:r>
        <w:rPr>
          <w:rFonts w:hint="eastAsia" w:ascii="宋体" w:hAnsi="宋体" w:cs="宋体"/>
          <w:b/>
        </w:rPr>
        <w:t>供应商</w:t>
      </w:r>
      <w:r>
        <w:rPr>
          <w:rFonts w:ascii="宋体" w:hAnsi="宋体" w:cs="宋体"/>
          <w:b/>
        </w:rPr>
        <w:t>参加本次采购活动时，提供虚假监狱企业声明函的，以提供虚假材料谋取</w:t>
      </w:r>
      <w:r>
        <w:rPr>
          <w:rFonts w:hint="eastAsia" w:ascii="宋体" w:hAnsi="宋体" w:cs="宋体"/>
          <w:b/>
        </w:rPr>
        <w:t>中标</w:t>
      </w:r>
      <w:r>
        <w:rPr>
          <w:rFonts w:ascii="宋体" w:hAnsi="宋体" w:cs="宋体"/>
          <w:b/>
        </w:rPr>
        <w:t>处理。</w:t>
      </w:r>
    </w:p>
    <w:p w14:paraId="681649CA">
      <w:pPr>
        <w:ind w:firstLine="482" w:firstLineChars="200"/>
        <w:rPr>
          <w:rFonts w:ascii="宋体"/>
          <w:b/>
          <w:sz w:val="28"/>
          <w:szCs w:val="28"/>
        </w:rPr>
      </w:pPr>
      <w:r>
        <w:rPr>
          <w:rFonts w:hint="eastAsia" w:ascii="宋体" w:hAnsi="宋体" w:cs="宋体"/>
          <w:b/>
        </w:rPr>
        <w:t>注：供应商为非监狱企业的，可不提供此函。</w:t>
      </w:r>
    </w:p>
    <w:p w14:paraId="31F2F17B">
      <w:pPr>
        <w:pStyle w:val="4"/>
        <w:tabs>
          <w:tab w:val="left" w:pos="425"/>
        </w:tabs>
        <w:spacing w:line="360" w:lineRule="auto"/>
        <w:ind w:left="480" w:leftChars="200"/>
        <w:rPr>
          <w:rFonts w:ascii="宋体" w:hAnsi="宋体"/>
          <w:b/>
          <w:sz w:val="36"/>
          <w:szCs w:val="36"/>
        </w:rPr>
      </w:pPr>
      <w:bookmarkStart w:id="351" w:name="_Toc12122"/>
      <w:r>
        <w:rPr>
          <w:rFonts w:hint="eastAsia" w:ascii="宋体"/>
          <w:b/>
          <w:sz w:val="32"/>
          <w:szCs w:val="32"/>
        </w:rPr>
        <w:t>18.</w:t>
      </w:r>
      <w:bookmarkStart w:id="352" w:name="_Toc9689"/>
      <w:r>
        <w:rPr>
          <w:rFonts w:hint="eastAsia" w:ascii="宋体"/>
          <w:b/>
          <w:kern w:val="2"/>
          <w:sz w:val="32"/>
          <w:szCs w:val="32"/>
          <w:lang w:val="zh-CN"/>
        </w:rPr>
        <w:t>服务相关内容</w:t>
      </w:r>
      <w:bookmarkEnd w:id="351"/>
      <w:bookmarkEnd w:id="352"/>
    </w:p>
    <w:p w14:paraId="46DB4C39">
      <w:pPr>
        <w:ind w:firstLine="723"/>
        <w:jc w:val="center"/>
        <w:rPr>
          <w:rFonts w:ascii="宋体" w:hAnsi="宋体"/>
          <w:b/>
          <w:sz w:val="30"/>
          <w:szCs w:val="30"/>
        </w:rPr>
      </w:pPr>
      <w:r>
        <w:rPr>
          <w:rFonts w:hint="eastAsia" w:ascii="宋体" w:hAnsi="宋体"/>
          <w:b/>
          <w:sz w:val="30"/>
          <w:szCs w:val="30"/>
        </w:rPr>
        <w:t>服务相关内容</w:t>
      </w:r>
    </w:p>
    <w:p w14:paraId="43040DA2">
      <w:pPr>
        <w:ind w:firstLine="480"/>
      </w:pPr>
    </w:p>
    <w:p w14:paraId="32482CA7">
      <w:pPr>
        <w:ind w:firstLine="480"/>
        <w:rPr>
          <w:rFonts w:ascii="宋体" w:hAnsi="宋体"/>
        </w:rPr>
      </w:pPr>
      <w:r>
        <w:rPr>
          <w:rFonts w:hint="eastAsia" w:ascii="宋体" w:hAnsi="宋体"/>
        </w:rPr>
        <w:t>按照磋商文件评审标准中的相关要求，提供服务人员配置（表附后）。</w:t>
      </w:r>
    </w:p>
    <w:p w14:paraId="6042830A">
      <w:pPr>
        <w:ind w:firstLine="480"/>
        <w:rPr>
          <w:rFonts w:ascii="宋体" w:hAnsi="宋体"/>
        </w:rPr>
      </w:pPr>
      <w:r>
        <w:rPr>
          <w:rFonts w:ascii="宋体" w:hAnsi="宋体"/>
        </w:rPr>
        <w:br w:type="page"/>
      </w:r>
    </w:p>
    <w:p w14:paraId="6C8104DB">
      <w:pPr>
        <w:ind w:firstLine="482"/>
        <w:jc w:val="center"/>
        <w:rPr>
          <w:b/>
        </w:rPr>
      </w:pPr>
      <w:r>
        <w:rPr>
          <w:rFonts w:hint="eastAsia"/>
          <w:b/>
        </w:rPr>
        <w:t>（一）项目负责人基本情况表</w:t>
      </w:r>
    </w:p>
    <w:p w14:paraId="7F627651">
      <w:pPr>
        <w:rPr>
          <w:b/>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430"/>
        <w:gridCol w:w="770"/>
        <w:gridCol w:w="741"/>
        <w:gridCol w:w="719"/>
        <w:gridCol w:w="415"/>
        <w:gridCol w:w="1145"/>
        <w:gridCol w:w="414"/>
        <w:gridCol w:w="1895"/>
        <w:gridCol w:w="11"/>
      </w:tblGrid>
      <w:tr w14:paraId="6552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89" w:hRule="atLeast"/>
          <w:jc w:val="center"/>
        </w:trPr>
        <w:tc>
          <w:tcPr>
            <w:tcW w:w="1997" w:type="dxa"/>
            <w:noWrap/>
            <w:vAlign w:val="center"/>
          </w:tcPr>
          <w:p w14:paraId="2F2718E5">
            <w:pPr>
              <w:spacing w:before="100" w:beforeAutospacing="1" w:after="100" w:afterAutospacing="1"/>
              <w:jc w:val="center"/>
              <w:rPr>
                <w:rFonts w:ascii="宋体" w:hAnsi="宋体" w:cs="宋体"/>
                <w:szCs w:val="28"/>
              </w:rPr>
            </w:pPr>
            <w:r>
              <w:rPr>
                <w:rFonts w:hint="eastAsia" w:ascii="宋体" w:hAnsi="宋体" w:cs="宋体"/>
                <w:szCs w:val="28"/>
              </w:rPr>
              <w:t>姓名</w:t>
            </w:r>
          </w:p>
        </w:tc>
        <w:tc>
          <w:tcPr>
            <w:tcW w:w="1200" w:type="dxa"/>
            <w:gridSpan w:val="2"/>
            <w:noWrap/>
            <w:vAlign w:val="center"/>
          </w:tcPr>
          <w:p w14:paraId="4F3B0F4E">
            <w:pPr>
              <w:spacing w:before="100" w:beforeAutospacing="1" w:after="100" w:afterAutospacing="1"/>
              <w:jc w:val="center"/>
              <w:rPr>
                <w:rFonts w:ascii="宋体" w:hAnsi="宋体" w:cs="宋体"/>
                <w:szCs w:val="28"/>
              </w:rPr>
            </w:pPr>
          </w:p>
        </w:tc>
        <w:tc>
          <w:tcPr>
            <w:tcW w:w="741" w:type="dxa"/>
            <w:noWrap/>
            <w:vAlign w:val="center"/>
          </w:tcPr>
          <w:p w14:paraId="216D5D8C">
            <w:pPr>
              <w:spacing w:before="100" w:beforeAutospacing="1" w:after="100" w:afterAutospacing="1"/>
              <w:rPr>
                <w:rFonts w:ascii="宋体" w:hAnsi="宋体" w:cs="宋体"/>
                <w:szCs w:val="28"/>
              </w:rPr>
            </w:pPr>
            <w:r>
              <w:rPr>
                <w:rFonts w:hint="eastAsia" w:ascii="宋体" w:hAnsi="宋体" w:cs="宋体"/>
                <w:szCs w:val="28"/>
              </w:rPr>
              <w:t>性别</w:t>
            </w:r>
          </w:p>
        </w:tc>
        <w:tc>
          <w:tcPr>
            <w:tcW w:w="1134" w:type="dxa"/>
            <w:gridSpan w:val="2"/>
            <w:noWrap/>
            <w:vAlign w:val="center"/>
          </w:tcPr>
          <w:p w14:paraId="4145DE6B">
            <w:pPr>
              <w:spacing w:before="100" w:beforeAutospacing="1" w:after="100" w:afterAutospacing="1"/>
              <w:jc w:val="center"/>
              <w:rPr>
                <w:rFonts w:ascii="宋体" w:hAnsi="宋体" w:cs="宋体"/>
                <w:szCs w:val="28"/>
              </w:rPr>
            </w:pPr>
          </w:p>
        </w:tc>
        <w:tc>
          <w:tcPr>
            <w:tcW w:w="1559" w:type="dxa"/>
            <w:gridSpan w:val="2"/>
            <w:noWrap/>
            <w:vAlign w:val="center"/>
          </w:tcPr>
          <w:p w14:paraId="642AEE62">
            <w:pPr>
              <w:spacing w:before="100" w:beforeAutospacing="1" w:after="100" w:afterAutospacing="1"/>
              <w:jc w:val="center"/>
              <w:rPr>
                <w:rFonts w:ascii="宋体" w:hAnsi="宋体" w:cs="宋体"/>
                <w:szCs w:val="28"/>
              </w:rPr>
            </w:pPr>
            <w:r>
              <w:rPr>
                <w:rFonts w:hint="eastAsia" w:ascii="宋体" w:hAnsi="宋体" w:cs="宋体"/>
                <w:szCs w:val="28"/>
              </w:rPr>
              <w:t>出生日期</w:t>
            </w:r>
          </w:p>
        </w:tc>
        <w:tc>
          <w:tcPr>
            <w:tcW w:w="1895" w:type="dxa"/>
            <w:noWrap/>
            <w:vAlign w:val="center"/>
          </w:tcPr>
          <w:p w14:paraId="63A0CC7B">
            <w:pPr>
              <w:spacing w:before="100" w:beforeAutospacing="1" w:after="100" w:afterAutospacing="1"/>
              <w:jc w:val="center"/>
              <w:rPr>
                <w:rFonts w:ascii="宋体" w:hAnsi="宋体" w:cs="宋体"/>
                <w:szCs w:val="28"/>
              </w:rPr>
            </w:pPr>
          </w:p>
        </w:tc>
      </w:tr>
      <w:tr w14:paraId="46B6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54" w:hRule="atLeast"/>
          <w:jc w:val="center"/>
        </w:trPr>
        <w:tc>
          <w:tcPr>
            <w:tcW w:w="1997" w:type="dxa"/>
            <w:noWrap/>
            <w:vAlign w:val="center"/>
          </w:tcPr>
          <w:p w14:paraId="3A37B307">
            <w:pPr>
              <w:spacing w:before="100" w:beforeAutospacing="1" w:after="100" w:afterAutospacing="1"/>
              <w:jc w:val="center"/>
              <w:rPr>
                <w:rFonts w:ascii="宋体" w:hAnsi="宋体" w:cs="宋体"/>
                <w:szCs w:val="28"/>
              </w:rPr>
            </w:pPr>
            <w:r>
              <w:rPr>
                <w:rFonts w:hint="eastAsia" w:ascii="宋体" w:hAnsi="宋体" w:cs="宋体"/>
                <w:szCs w:val="28"/>
              </w:rPr>
              <w:t>毕业院校及专业</w:t>
            </w:r>
          </w:p>
        </w:tc>
        <w:tc>
          <w:tcPr>
            <w:tcW w:w="3075" w:type="dxa"/>
            <w:gridSpan w:val="5"/>
            <w:noWrap/>
            <w:vAlign w:val="center"/>
          </w:tcPr>
          <w:p w14:paraId="754A1420">
            <w:pPr>
              <w:spacing w:before="100" w:beforeAutospacing="1" w:after="100" w:afterAutospacing="1"/>
              <w:jc w:val="center"/>
              <w:rPr>
                <w:rFonts w:ascii="宋体" w:hAnsi="宋体" w:cs="宋体"/>
                <w:szCs w:val="28"/>
              </w:rPr>
            </w:pPr>
          </w:p>
        </w:tc>
        <w:tc>
          <w:tcPr>
            <w:tcW w:w="1559" w:type="dxa"/>
            <w:gridSpan w:val="2"/>
            <w:noWrap/>
            <w:vAlign w:val="center"/>
          </w:tcPr>
          <w:p w14:paraId="05144A0A">
            <w:pPr>
              <w:spacing w:before="100" w:beforeAutospacing="1" w:after="100" w:afterAutospacing="1"/>
              <w:jc w:val="center"/>
              <w:rPr>
                <w:rFonts w:ascii="宋体" w:hAnsi="宋体" w:cs="宋体"/>
                <w:szCs w:val="28"/>
              </w:rPr>
            </w:pPr>
            <w:r>
              <w:rPr>
                <w:rFonts w:hint="eastAsia" w:ascii="宋体" w:hAnsi="宋体" w:cs="宋体"/>
                <w:szCs w:val="28"/>
              </w:rPr>
              <w:t>学历</w:t>
            </w:r>
          </w:p>
        </w:tc>
        <w:tc>
          <w:tcPr>
            <w:tcW w:w="1895" w:type="dxa"/>
            <w:noWrap/>
            <w:vAlign w:val="center"/>
          </w:tcPr>
          <w:p w14:paraId="2DFC59A3">
            <w:pPr>
              <w:spacing w:before="100" w:beforeAutospacing="1" w:after="100" w:afterAutospacing="1"/>
              <w:jc w:val="center"/>
              <w:rPr>
                <w:rFonts w:ascii="宋体" w:hAnsi="宋体" w:cs="宋体"/>
                <w:szCs w:val="28"/>
              </w:rPr>
            </w:pPr>
          </w:p>
        </w:tc>
      </w:tr>
      <w:tr w14:paraId="30FE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8" w:hRule="atLeast"/>
          <w:jc w:val="center"/>
        </w:trPr>
        <w:tc>
          <w:tcPr>
            <w:tcW w:w="1997" w:type="dxa"/>
            <w:noWrap/>
            <w:vAlign w:val="center"/>
          </w:tcPr>
          <w:p w14:paraId="4B3B87AB">
            <w:pPr>
              <w:spacing w:before="100" w:beforeAutospacing="1" w:after="100" w:afterAutospacing="1"/>
              <w:jc w:val="center"/>
              <w:rPr>
                <w:rFonts w:ascii="宋体" w:hAnsi="宋体" w:cs="宋体"/>
                <w:szCs w:val="28"/>
              </w:rPr>
            </w:pPr>
            <w:r>
              <w:rPr>
                <w:rFonts w:hint="eastAsia" w:ascii="宋体" w:hAnsi="宋体" w:cs="宋体"/>
                <w:szCs w:val="28"/>
              </w:rPr>
              <w:t>从事本专业时间</w:t>
            </w:r>
          </w:p>
        </w:tc>
        <w:tc>
          <w:tcPr>
            <w:tcW w:w="3075" w:type="dxa"/>
            <w:gridSpan w:val="5"/>
            <w:noWrap/>
            <w:vAlign w:val="center"/>
          </w:tcPr>
          <w:p w14:paraId="08214DDC">
            <w:pPr>
              <w:spacing w:before="100" w:beforeAutospacing="1" w:after="100" w:afterAutospacing="1"/>
              <w:jc w:val="center"/>
              <w:rPr>
                <w:rFonts w:ascii="宋体" w:hAnsi="宋体" w:cs="宋体"/>
                <w:szCs w:val="28"/>
              </w:rPr>
            </w:pPr>
          </w:p>
        </w:tc>
        <w:tc>
          <w:tcPr>
            <w:tcW w:w="1559" w:type="dxa"/>
            <w:gridSpan w:val="2"/>
            <w:noWrap/>
            <w:vAlign w:val="center"/>
          </w:tcPr>
          <w:p w14:paraId="1E724DE9">
            <w:pPr>
              <w:spacing w:before="100" w:beforeAutospacing="1" w:after="100" w:afterAutospacing="1"/>
              <w:jc w:val="center"/>
              <w:rPr>
                <w:rFonts w:ascii="宋体" w:hAnsi="宋体" w:cs="宋体"/>
                <w:szCs w:val="28"/>
              </w:rPr>
            </w:pPr>
            <w:r>
              <w:rPr>
                <w:rFonts w:hint="eastAsia" w:ascii="宋体" w:hAnsi="宋体" w:cs="宋体"/>
                <w:szCs w:val="28"/>
              </w:rPr>
              <w:t>为投标人工作时间</w:t>
            </w:r>
          </w:p>
        </w:tc>
        <w:tc>
          <w:tcPr>
            <w:tcW w:w="1895" w:type="dxa"/>
            <w:noWrap/>
            <w:vAlign w:val="center"/>
          </w:tcPr>
          <w:p w14:paraId="66FA9AED">
            <w:pPr>
              <w:spacing w:before="100" w:beforeAutospacing="1" w:after="100" w:afterAutospacing="1"/>
              <w:jc w:val="center"/>
              <w:rPr>
                <w:rFonts w:ascii="宋体" w:hAnsi="宋体" w:cs="宋体"/>
                <w:szCs w:val="28"/>
              </w:rPr>
            </w:pPr>
          </w:p>
        </w:tc>
      </w:tr>
      <w:tr w14:paraId="72DB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70" w:hRule="atLeast"/>
          <w:jc w:val="center"/>
        </w:trPr>
        <w:tc>
          <w:tcPr>
            <w:tcW w:w="1997" w:type="dxa"/>
            <w:noWrap/>
            <w:vAlign w:val="center"/>
          </w:tcPr>
          <w:p w14:paraId="2F4C3EDC">
            <w:pPr>
              <w:jc w:val="center"/>
              <w:rPr>
                <w:rFonts w:ascii="宋体" w:hAnsi="宋体" w:cs="宋体"/>
                <w:szCs w:val="28"/>
              </w:rPr>
            </w:pPr>
            <w:r>
              <w:rPr>
                <w:rFonts w:hint="eastAsia" w:ascii="宋体" w:hAnsi="宋体" w:cs="宋体"/>
                <w:szCs w:val="28"/>
              </w:rPr>
              <w:t>职务</w:t>
            </w:r>
          </w:p>
        </w:tc>
        <w:tc>
          <w:tcPr>
            <w:tcW w:w="3075" w:type="dxa"/>
            <w:gridSpan w:val="5"/>
            <w:noWrap/>
            <w:vAlign w:val="center"/>
          </w:tcPr>
          <w:p w14:paraId="0ACD4386">
            <w:pPr>
              <w:spacing w:before="100" w:beforeAutospacing="1" w:after="100" w:afterAutospacing="1"/>
              <w:jc w:val="center"/>
              <w:rPr>
                <w:rFonts w:ascii="宋体" w:hAnsi="宋体" w:cs="宋体"/>
                <w:szCs w:val="28"/>
              </w:rPr>
            </w:pPr>
          </w:p>
        </w:tc>
        <w:tc>
          <w:tcPr>
            <w:tcW w:w="1559" w:type="dxa"/>
            <w:gridSpan w:val="2"/>
            <w:noWrap/>
            <w:vAlign w:val="center"/>
          </w:tcPr>
          <w:p w14:paraId="472D895A">
            <w:pPr>
              <w:spacing w:before="100" w:beforeAutospacing="1" w:after="100" w:afterAutospacing="1"/>
              <w:jc w:val="center"/>
              <w:rPr>
                <w:rFonts w:ascii="宋体" w:hAnsi="宋体" w:cs="宋体"/>
                <w:szCs w:val="28"/>
              </w:rPr>
            </w:pPr>
            <w:r>
              <w:rPr>
                <w:rFonts w:hint="eastAsia" w:ascii="宋体" w:hAnsi="宋体" w:cs="宋体"/>
                <w:szCs w:val="28"/>
              </w:rPr>
              <w:t>职称</w:t>
            </w:r>
          </w:p>
        </w:tc>
        <w:tc>
          <w:tcPr>
            <w:tcW w:w="1895" w:type="dxa"/>
            <w:noWrap/>
            <w:vAlign w:val="center"/>
          </w:tcPr>
          <w:p w14:paraId="457C2C33">
            <w:pPr>
              <w:spacing w:before="100" w:beforeAutospacing="1" w:after="100" w:afterAutospacing="1"/>
              <w:jc w:val="center"/>
              <w:rPr>
                <w:rFonts w:ascii="宋体" w:hAnsi="宋体" w:cs="宋体"/>
                <w:szCs w:val="28"/>
              </w:rPr>
            </w:pPr>
          </w:p>
        </w:tc>
      </w:tr>
      <w:tr w14:paraId="3C57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935" w:hRule="atLeast"/>
          <w:jc w:val="center"/>
        </w:trPr>
        <w:tc>
          <w:tcPr>
            <w:tcW w:w="1997" w:type="dxa"/>
            <w:noWrap/>
            <w:vAlign w:val="center"/>
          </w:tcPr>
          <w:p w14:paraId="2627F0FC">
            <w:pPr>
              <w:jc w:val="center"/>
              <w:rPr>
                <w:rFonts w:ascii="宋体" w:hAnsi="宋体" w:cs="宋体"/>
                <w:szCs w:val="28"/>
              </w:rPr>
            </w:pPr>
            <w:r>
              <w:rPr>
                <w:rFonts w:hint="eastAsia" w:ascii="宋体" w:hAnsi="宋体" w:cs="宋体"/>
                <w:szCs w:val="28"/>
              </w:rPr>
              <w:t>在本项目中主要负责内容</w:t>
            </w:r>
          </w:p>
        </w:tc>
        <w:tc>
          <w:tcPr>
            <w:tcW w:w="6529" w:type="dxa"/>
            <w:gridSpan w:val="8"/>
            <w:noWrap/>
            <w:vAlign w:val="center"/>
          </w:tcPr>
          <w:p w14:paraId="0C40FD45">
            <w:pPr>
              <w:spacing w:before="100" w:beforeAutospacing="1" w:after="100" w:afterAutospacing="1"/>
              <w:rPr>
                <w:rFonts w:ascii="宋体" w:hAnsi="宋体" w:cs="宋体"/>
                <w:szCs w:val="28"/>
              </w:rPr>
            </w:pPr>
          </w:p>
        </w:tc>
      </w:tr>
      <w:tr w14:paraId="3CF3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7" w:type="dxa"/>
            <w:vMerge w:val="restart"/>
            <w:noWrap/>
            <w:vAlign w:val="center"/>
          </w:tcPr>
          <w:p w14:paraId="20B20F17">
            <w:pPr>
              <w:jc w:val="center"/>
              <w:rPr>
                <w:rFonts w:ascii="宋体" w:hAnsi="宋体" w:cs="宋体"/>
                <w:szCs w:val="28"/>
              </w:rPr>
            </w:pPr>
            <w:r>
              <w:rPr>
                <w:rFonts w:hint="eastAsia" w:ascii="宋体" w:hAnsi="宋体" w:cs="宋体"/>
                <w:szCs w:val="28"/>
              </w:rPr>
              <w:t>主要成果</w:t>
            </w:r>
          </w:p>
        </w:tc>
        <w:tc>
          <w:tcPr>
            <w:tcW w:w="430" w:type="dxa"/>
            <w:noWrap/>
            <w:vAlign w:val="center"/>
          </w:tcPr>
          <w:p w14:paraId="4BBE7C00">
            <w:pPr>
              <w:spacing w:before="100" w:beforeAutospacing="1" w:after="100" w:afterAutospacing="1"/>
              <w:jc w:val="center"/>
              <w:rPr>
                <w:rFonts w:ascii="宋体" w:hAnsi="宋体" w:cs="宋体"/>
                <w:szCs w:val="28"/>
              </w:rPr>
            </w:pPr>
            <w:r>
              <w:rPr>
                <w:rFonts w:hint="eastAsia" w:ascii="宋体" w:hAnsi="宋体" w:cs="宋体"/>
                <w:szCs w:val="28"/>
              </w:rPr>
              <w:t>1</w:t>
            </w:r>
          </w:p>
        </w:tc>
        <w:tc>
          <w:tcPr>
            <w:tcW w:w="2230" w:type="dxa"/>
            <w:gridSpan w:val="3"/>
            <w:noWrap/>
            <w:vAlign w:val="center"/>
          </w:tcPr>
          <w:p w14:paraId="1CC140A1">
            <w:pPr>
              <w:spacing w:before="100" w:beforeAutospacing="1" w:after="100" w:afterAutospacing="1"/>
              <w:jc w:val="center"/>
              <w:rPr>
                <w:rFonts w:ascii="宋体" w:hAnsi="宋体" w:cs="宋体"/>
                <w:szCs w:val="28"/>
              </w:rPr>
            </w:pPr>
            <w:r>
              <w:rPr>
                <w:rFonts w:hint="eastAsia" w:ascii="宋体" w:hAnsi="宋体" w:cs="宋体"/>
                <w:szCs w:val="28"/>
              </w:rPr>
              <w:t>项目名称及规模</w:t>
            </w:r>
          </w:p>
        </w:tc>
        <w:tc>
          <w:tcPr>
            <w:tcW w:w="1560" w:type="dxa"/>
            <w:gridSpan w:val="2"/>
            <w:noWrap/>
            <w:vAlign w:val="center"/>
          </w:tcPr>
          <w:p w14:paraId="45134AE8">
            <w:pPr>
              <w:spacing w:before="100" w:beforeAutospacing="1" w:after="100" w:afterAutospacing="1"/>
              <w:rPr>
                <w:rFonts w:ascii="宋体" w:hAnsi="宋体" w:cs="宋体"/>
                <w:szCs w:val="28"/>
              </w:rPr>
            </w:pPr>
            <w:r>
              <w:rPr>
                <w:rFonts w:hint="eastAsia" w:ascii="宋体" w:hAnsi="宋体" w:cs="宋体"/>
                <w:szCs w:val="28"/>
              </w:rPr>
              <w:t>完成年月</w:t>
            </w:r>
          </w:p>
        </w:tc>
        <w:tc>
          <w:tcPr>
            <w:tcW w:w="2320" w:type="dxa"/>
            <w:gridSpan w:val="3"/>
            <w:noWrap/>
            <w:vAlign w:val="center"/>
          </w:tcPr>
          <w:p w14:paraId="705BABC5">
            <w:pPr>
              <w:spacing w:before="100" w:beforeAutospacing="1" w:after="100" w:afterAutospacing="1"/>
              <w:jc w:val="center"/>
              <w:rPr>
                <w:rFonts w:ascii="宋体" w:hAnsi="宋体" w:cs="宋体"/>
                <w:szCs w:val="28"/>
              </w:rPr>
            </w:pPr>
            <w:r>
              <w:rPr>
                <w:rFonts w:hint="eastAsia" w:ascii="宋体" w:hAnsi="宋体" w:cs="宋体"/>
                <w:szCs w:val="28"/>
              </w:rPr>
              <w:t>在该项目中任何职</w:t>
            </w:r>
          </w:p>
        </w:tc>
      </w:tr>
      <w:tr w14:paraId="4D7B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97" w:type="dxa"/>
            <w:vMerge w:val="continue"/>
            <w:noWrap/>
            <w:vAlign w:val="center"/>
          </w:tcPr>
          <w:p w14:paraId="0BA09D91">
            <w:pPr>
              <w:spacing w:before="100" w:beforeAutospacing="1" w:after="100" w:afterAutospacing="1"/>
              <w:jc w:val="center"/>
              <w:rPr>
                <w:rFonts w:ascii="宋体" w:hAnsi="宋体" w:cs="宋体"/>
                <w:szCs w:val="28"/>
              </w:rPr>
            </w:pPr>
          </w:p>
        </w:tc>
        <w:tc>
          <w:tcPr>
            <w:tcW w:w="430" w:type="dxa"/>
            <w:noWrap/>
            <w:vAlign w:val="center"/>
          </w:tcPr>
          <w:p w14:paraId="17BE7EDB">
            <w:pPr>
              <w:spacing w:before="100" w:beforeAutospacing="1" w:after="100" w:afterAutospacing="1"/>
              <w:jc w:val="center"/>
              <w:rPr>
                <w:rFonts w:ascii="宋体" w:hAnsi="宋体" w:cs="宋体"/>
                <w:szCs w:val="28"/>
              </w:rPr>
            </w:pPr>
            <w:r>
              <w:rPr>
                <w:rFonts w:hint="eastAsia" w:ascii="宋体" w:hAnsi="宋体" w:cs="宋体"/>
                <w:szCs w:val="28"/>
              </w:rPr>
              <w:t>2</w:t>
            </w:r>
          </w:p>
        </w:tc>
        <w:tc>
          <w:tcPr>
            <w:tcW w:w="2230" w:type="dxa"/>
            <w:gridSpan w:val="3"/>
            <w:noWrap/>
            <w:vAlign w:val="center"/>
          </w:tcPr>
          <w:p w14:paraId="3336521C">
            <w:pPr>
              <w:spacing w:before="100" w:beforeAutospacing="1" w:after="100" w:afterAutospacing="1"/>
              <w:jc w:val="center"/>
              <w:rPr>
                <w:rFonts w:ascii="宋体" w:hAnsi="宋体" w:cs="宋体"/>
                <w:szCs w:val="28"/>
              </w:rPr>
            </w:pPr>
          </w:p>
        </w:tc>
        <w:tc>
          <w:tcPr>
            <w:tcW w:w="1560" w:type="dxa"/>
            <w:gridSpan w:val="2"/>
            <w:noWrap/>
            <w:vAlign w:val="center"/>
          </w:tcPr>
          <w:p w14:paraId="7ABA03B0">
            <w:pPr>
              <w:spacing w:before="100" w:beforeAutospacing="1" w:after="100" w:afterAutospacing="1"/>
              <w:jc w:val="center"/>
              <w:rPr>
                <w:rFonts w:ascii="宋体" w:hAnsi="宋体" w:cs="宋体"/>
                <w:szCs w:val="28"/>
              </w:rPr>
            </w:pPr>
          </w:p>
        </w:tc>
        <w:tc>
          <w:tcPr>
            <w:tcW w:w="2320" w:type="dxa"/>
            <w:gridSpan w:val="3"/>
            <w:noWrap/>
            <w:vAlign w:val="center"/>
          </w:tcPr>
          <w:p w14:paraId="11F83B3D">
            <w:pPr>
              <w:spacing w:before="100" w:beforeAutospacing="1" w:after="100" w:afterAutospacing="1"/>
              <w:jc w:val="center"/>
              <w:rPr>
                <w:rFonts w:ascii="宋体" w:hAnsi="宋体" w:cs="宋体"/>
                <w:szCs w:val="28"/>
              </w:rPr>
            </w:pPr>
          </w:p>
        </w:tc>
      </w:tr>
      <w:tr w14:paraId="1F75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97" w:type="dxa"/>
            <w:vMerge w:val="continue"/>
            <w:noWrap/>
            <w:vAlign w:val="center"/>
          </w:tcPr>
          <w:p w14:paraId="4EB39209">
            <w:pPr>
              <w:spacing w:before="100" w:beforeAutospacing="1" w:after="100" w:afterAutospacing="1"/>
              <w:jc w:val="center"/>
              <w:rPr>
                <w:rFonts w:ascii="宋体" w:hAnsi="宋体" w:cs="宋体"/>
                <w:szCs w:val="28"/>
              </w:rPr>
            </w:pPr>
          </w:p>
        </w:tc>
        <w:tc>
          <w:tcPr>
            <w:tcW w:w="430" w:type="dxa"/>
            <w:noWrap/>
            <w:vAlign w:val="center"/>
          </w:tcPr>
          <w:p w14:paraId="66A6E843">
            <w:pPr>
              <w:spacing w:before="100" w:beforeAutospacing="1" w:after="100" w:afterAutospacing="1"/>
              <w:jc w:val="center"/>
              <w:rPr>
                <w:rFonts w:ascii="宋体" w:hAnsi="宋体" w:cs="宋体"/>
                <w:szCs w:val="28"/>
              </w:rPr>
            </w:pPr>
            <w:r>
              <w:rPr>
                <w:rFonts w:hint="eastAsia" w:ascii="宋体" w:hAnsi="宋体" w:cs="宋体"/>
                <w:szCs w:val="28"/>
              </w:rPr>
              <w:t>3</w:t>
            </w:r>
          </w:p>
        </w:tc>
        <w:tc>
          <w:tcPr>
            <w:tcW w:w="2230" w:type="dxa"/>
            <w:gridSpan w:val="3"/>
            <w:noWrap/>
            <w:vAlign w:val="center"/>
          </w:tcPr>
          <w:p w14:paraId="2FD304E9">
            <w:pPr>
              <w:spacing w:before="100" w:beforeAutospacing="1" w:after="100" w:afterAutospacing="1"/>
              <w:jc w:val="center"/>
              <w:rPr>
                <w:rFonts w:ascii="宋体" w:hAnsi="宋体" w:cs="宋体"/>
                <w:szCs w:val="28"/>
              </w:rPr>
            </w:pPr>
          </w:p>
        </w:tc>
        <w:tc>
          <w:tcPr>
            <w:tcW w:w="1560" w:type="dxa"/>
            <w:gridSpan w:val="2"/>
            <w:noWrap/>
            <w:vAlign w:val="center"/>
          </w:tcPr>
          <w:p w14:paraId="71B086CA">
            <w:pPr>
              <w:spacing w:before="100" w:beforeAutospacing="1" w:after="100" w:afterAutospacing="1"/>
              <w:rPr>
                <w:rFonts w:ascii="宋体" w:hAnsi="宋体" w:cs="宋体"/>
                <w:szCs w:val="28"/>
              </w:rPr>
            </w:pPr>
          </w:p>
        </w:tc>
        <w:tc>
          <w:tcPr>
            <w:tcW w:w="2320" w:type="dxa"/>
            <w:gridSpan w:val="3"/>
            <w:noWrap/>
            <w:vAlign w:val="center"/>
          </w:tcPr>
          <w:p w14:paraId="3C33ABC8">
            <w:pPr>
              <w:spacing w:before="100" w:beforeAutospacing="1" w:after="100" w:afterAutospacing="1"/>
              <w:jc w:val="center"/>
              <w:rPr>
                <w:rFonts w:ascii="宋体" w:hAnsi="宋体" w:cs="宋体"/>
                <w:szCs w:val="28"/>
              </w:rPr>
            </w:pPr>
          </w:p>
        </w:tc>
      </w:tr>
      <w:tr w14:paraId="2DE1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97" w:type="dxa"/>
            <w:vMerge w:val="continue"/>
            <w:noWrap/>
            <w:vAlign w:val="center"/>
          </w:tcPr>
          <w:p w14:paraId="114FB905">
            <w:pPr>
              <w:spacing w:before="100" w:beforeAutospacing="1" w:after="100" w:afterAutospacing="1"/>
              <w:jc w:val="center"/>
              <w:rPr>
                <w:rFonts w:ascii="宋体" w:hAnsi="宋体" w:cs="宋体"/>
                <w:szCs w:val="28"/>
              </w:rPr>
            </w:pPr>
          </w:p>
        </w:tc>
        <w:tc>
          <w:tcPr>
            <w:tcW w:w="430" w:type="dxa"/>
            <w:noWrap/>
            <w:vAlign w:val="center"/>
          </w:tcPr>
          <w:p w14:paraId="52319762">
            <w:pPr>
              <w:spacing w:before="100" w:beforeAutospacing="1" w:after="100" w:afterAutospacing="1"/>
              <w:jc w:val="center"/>
              <w:rPr>
                <w:rFonts w:ascii="宋体" w:hAnsi="宋体" w:cs="宋体"/>
                <w:szCs w:val="28"/>
              </w:rPr>
            </w:pPr>
            <w:r>
              <w:rPr>
                <w:rFonts w:hint="eastAsia" w:ascii="宋体" w:hAnsi="宋体" w:cs="宋体"/>
                <w:szCs w:val="28"/>
              </w:rPr>
              <w:t>4</w:t>
            </w:r>
          </w:p>
        </w:tc>
        <w:tc>
          <w:tcPr>
            <w:tcW w:w="2230" w:type="dxa"/>
            <w:gridSpan w:val="3"/>
            <w:noWrap/>
            <w:vAlign w:val="center"/>
          </w:tcPr>
          <w:p w14:paraId="3DACAF47">
            <w:pPr>
              <w:spacing w:before="100" w:beforeAutospacing="1" w:after="100" w:afterAutospacing="1"/>
              <w:rPr>
                <w:rFonts w:ascii="宋体" w:hAnsi="宋体" w:cs="宋体"/>
                <w:szCs w:val="28"/>
              </w:rPr>
            </w:pPr>
          </w:p>
        </w:tc>
        <w:tc>
          <w:tcPr>
            <w:tcW w:w="1560" w:type="dxa"/>
            <w:gridSpan w:val="2"/>
            <w:noWrap/>
            <w:vAlign w:val="center"/>
          </w:tcPr>
          <w:p w14:paraId="24F78EAC">
            <w:pPr>
              <w:spacing w:before="100" w:beforeAutospacing="1" w:after="100" w:afterAutospacing="1"/>
              <w:jc w:val="center"/>
              <w:rPr>
                <w:rFonts w:ascii="宋体" w:hAnsi="宋体" w:cs="宋体"/>
                <w:szCs w:val="28"/>
              </w:rPr>
            </w:pPr>
          </w:p>
        </w:tc>
        <w:tc>
          <w:tcPr>
            <w:tcW w:w="2320" w:type="dxa"/>
            <w:gridSpan w:val="3"/>
            <w:noWrap/>
            <w:vAlign w:val="center"/>
          </w:tcPr>
          <w:p w14:paraId="3B1D9413">
            <w:pPr>
              <w:spacing w:before="100" w:beforeAutospacing="1" w:after="100" w:afterAutospacing="1"/>
              <w:jc w:val="center"/>
              <w:rPr>
                <w:rFonts w:ascii="宋体" w:hAnsi="宋体" w:cs="宋体"/>
                <w:szCs w:val="28"/>
              </w:rPr>
            </w:pPr>
          </w:p>
        </w:tc>
      </w:tr>
      <w:tr w14:paraId="7A29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997" w:type="dxa"/>
            <w:vMerge w:val="continue"/>
            <w:noWrap/>
            <w:vAlign w:val="center"/>
          </w:tcPr>
          <w:p w14:paraId="63B34E44">
            <w:pPr>
              <w:spacing w:before="100" w:beforeAutospacing="1" w:after="100" w:afterAutospacing="1"/>
              <w:jc w:val="center"/>
              <w:rPr>
                <w:rFonts w:ascii="宋体" w:hAnsi="宋体" w:cs="宋体"/>
                <w:szCs w:val="28"/>
              </w:rPr>
            </w:pPr>
          </w:p>
        </w:tc>
        <w:tc>
          <w:tcPr>
            <w:tcW w:w="430" w:type="dxa"/>
            <w:noWrap/>
            <w:vAlign w:val="center"/>
          </w:tcPr>
          <w:p w14:paraId="251B0680">
            <w:pPr>
              <w:spacing w:before="100" w:beforeAutospacing="1" w:after="100" w:afterAutospacing="1"/>
              <w:jc w:val="center"/>
              <w:rPr>
                <w:rFonts w:ascii="宋体" w:hAnsi="宋体" w:cs="宋体"/>
                <w:szCs w:val="28"/>
              </w:rPr>
            </w:pPr>
            <w:r>
              <w:rPr>
                <w:rFonts w:hint="eastAsia" w:ascii="宋体" w:hAnsi="宋体" w:cs="宋体"/>
                <w:szCs w:val="28"/>
              </w:rPr>
              <w:t>5</w:t>
            </w:r>
          </w:p>
        </w:tc>
        <w:tc>
          <w:tcPr>
            <w:tcW w:w="2230" w:type="dxa"/>
            <w:gridSpan w:val="3"/>
            <w:noWrap/>
            <w:vAlign w:val="center"/>
          </w:tcPr>
          <w:p w14:paraId="1127C144">
            <w:pPr>
              <w:spacing w:before="100" w:beforeAutospacing="1" w:after="100" w:afterAutospacing="1"/>
              <w:rPr>
                <w:rFonts w:ascii="宋体" w:hAnsi="宋体" w:cs="宋体"/>
                <w:szCs w:val="28"/>
              </w:rPr>
            </w:pPr>
          </w:p>
        </w:tc>
        <w:tc>
          <w:tcPr>
            <w:tcW w:w="1560" w:type="dxa"/>
            <w:gridSpan w:val="2"/>
            <w:noWrap/>
            <w:vAlign w:val="center"/>
          </w:tcPr>
          <w:p w14:paraId="11618C9D">
            <w:pPr>
              <w:spacing w:before="100" w:beforeAutospacing="1" w:after="100" w:afterAutospacing="1"/>
              <w:jc w:val="center"/>
              <w:rPr>
                <w:rFonts w:ascii="宋体" w:hAnsi="宋体" w:cs="宋体"/>
                <w:szCs w:val="28"/>
              </w:rPr>
            </w:pPr>
          </w:p>
        </w:tc>
        <w:tc>
          <w:tcPr>
            <w:tcW w:w="2320" w:type="dxa"/>
            <w:gridSpan w:val="3"/>
            <w:noWrap/>
            <w:vAlign w:val="center"/>
          </w:tcPr>
          <w:p w14:paraId="541C33F6">
            <w:pPr>
              <w:spacing w:before="100" w:beforeAutospacing="1" w:after="100" w:afterAutospacing="1"/>
              <w:jc w:val="center"/>
              <w:rPr>
                <w:rFonts w:ascii="宋体" w:hAnsi="宋体" w:cs="宋体"/>
                <w:szCs w:val="28"/>
              </w:rPr>
            </w:pPr>
          </w:p>
        </w:tc>
      </w:tr>
      <w:tr w14:paraId="584F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319" w:hRule="atLeast"/>
          <w:jc w:val="center"/>
        </w:trPr>
        <w:tc>
          <w:tcPr>
            <w:tcW w:w="1997" w:type="dxa"/>
            <w:noWrap/>
            <w:vAlign w:val="center"/>
          </w:tcPr>
          <w:p w14:paraId="58C4A46E">
            <w:pPr>
              <w:spacing w:before="100" w:beforeAutospacing="1" w:after="100" w:afterAutospacing="1"/>
              <w:jc w:val="center"/>
              <w:rPr>
                <w:rFonts w:ascii="宋体" w:hAnsi="宋体" w:cs="宋体"/>
                <w:szCs w:val="28"/>
              </w:rPr>
            </w:pPr>
            <w:r>
              <w:rPr>
                <w:rFonts w:hint="eastAsia" w:ascii="宋体" w:hAnsi="宋体" w:cs="宋体"/>
                <w:szCs w:val="28"/>
              </w:rPr>
              <w:t>技术职称</w:t>
            </w:r>
          </w:p>
          <w:p w14:paraId="520E2A51">
            <w:pPr>
              <w:spacing w:before="100" w:beforeAutospacing="1" w:after="100" w:afterAutospacing="1"/>
              <w:jc w:val="center"/>
              <w:rPr>
                <w:rFonts w:ascii="宋体" w:hAnsi="宋体" w:cs="宋体"/>
                <w:szCs w:val="28"/>
              </w:rPr>
            </w:pPr>
            <w:r>
              <w:rPr>
                <w:rFonts w:hint="eastAsia" w:ascii="宋体" w:hAnsi="宋体" w:cs="宋体"/>
                <w:szCs w:val="28"/>
              </w:rPr>
              <w:t>（资质证书）</w:t>
            </w:r>
          </w:p>
        </w:tc>
        <w:tc>
          <w:tcPr>
            <w:tcW w:w="6529" w:type="dxa"/>
            <w:gridSpan w:val="8"/>
            <w:noWrap/>
            <w:vAlign w:val="center"/>
          </w:tcPr>
          <w:p w14:paraId="0A942B60">
            <w:pPr>
              <w:spacing w:before="100" w:beforeAutospacing="1" w:after="100" w:afterAutospacing="1"/>
              <w:rPr>
                <w:rFonts w:ascii="宋体" w:hAnsi="宋体" w:cs="宋体"/>
                <w:szCs w:val="28"/>
              </w:rPr>
            </w:pPr>
          </w:p>
        </w:tc>
      </w:tr>
      <w:tr w14:paraId="5190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858" w:hRule="atLeast"/>
          <w:jc w:val="center"/>
        </w:trPr>
        <w:tc>
          <w:tcPr>
            <w:tcW w:w="1997" w:type="dxa"/>
            <w:noWrap/>
            <w:vAlign w:val="center"/>
          </w:tcPr>
          <w:p w14:paraId="394CB4B2">
            <w:pPr>
              <w:spacing w:before="100" w:beforeAutospacing="1" w:after="100" w:afterAutospacing="1"/>
              <w:jc w:val="center"/>
              <w:rPr>
                <w:rFonts w:ascii="宋体" w:hAnsi="宋体" w:cs="宋体"/>
                <w:szCs w:val="28"/>
              </w:rPr>
            </w:pPr>
            <w:r>
              <w:rPr>
                <w:rFonts w:hint="eastAsia" w:ascii="宋体" w:hAnsi="宋体" w:cs="宋体"/>
                <w:szCs w:val="28"/>
              </w:rPr>
              <w:t>获奖情况</w:t>
            </w:r>
          </w:p>
        </w:tc>
        <w:tc>
          <w:tcPr>
            <w:tcW w:w="6529" w:type="dxa"/>
            <w:gridSpan w:val="8"/>
            <w:noWrap/>
            <w:vAlign w:val="center"/>
          </w:tcPr>
          <w:p w14:paraId="18800622">
            <w:pPr>
              <w:spacing w:before="100" w:beforeAutospacing="1" w:after="100" w:afterAutospacing="1"/>
              <w:rPr>
                <w:rFonts w:ascii="宋体" w:hAnsi="宋体" w:cs="宋体"/>
                <w:szCs w:val="28"/>
              </w:rPr>
            </w:pPr>
          </w:p>
        </w:tc>
      </w:tr>
      <w:tr w14:paraId="1CE5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088" w:hRule="atLeast"/>
          <w:jc w:val="center"/>
        </w:trPr>
        <w:tc>
          <w:tcPr>
            <w:tcW w:w="1997" w:type="dxa"/>
            <w:noWrap/>
            <w:vAlign w:val="center"/>
          </w:tcPr>
          <w:p w14:paraId="6A539444">
            <w:pPr>
              <w:spacing w:before="100" w:beforeAutospacing="1" w:after="100" w:afterAutospacing="1"/>
              <w:jc w:val="center"/>
              <w:rPr>
                <w:rFonts w:ascii="宋体" w:hAnsi="宋体" w:cs="宋体"/>
                <w:szCs w:val="28"/>
              </w:rPr>
            </w:pPr>
            <w:r>
              <w:rPr>
                <w:rFonts w:hint="eastAsia" w:ascii="宋体" w:hAnsi="宋体" w:cs="宋体"/>
                <w:szCs w:val="28"/>
              </w:rPr>
              <w:t>备注</w:t>
            </w:r>
          </w:p>
        </w:tc>
        <w:tc>
          <w:tcPr>
            <w:tcW w:w="6529" w:type="dxa"/>
            <w:gridSpan w:val="8"/>
            <w:noWrap/>
            <w:vAlign w:val="center"/>
          </w:tcPr>
          <w:p w14:paraId="74280699">
            <w:pPr>
              <w:spacing w:before="100" w:beforeAutospacing="1" w:after="100" w:afterAutospacing="1"/>
              <w:rPr>
                <w:rFonts w:ascii="宋体" w:hAnsi="宋体" w:cs="宋体"/>
                <w:szCs w:val="28"/>
              </w:rPr>
            </w:pPr>
          </w:p>
        </w:tc>
      </w:tr>
    </w:tbl>
    <w:p w14:paraId="0B0D035B">
      <w:pPr>
        <w:ind w:firstLine="482"/>
        <w:jc w:val="center"/>
        <w:rPr>
          <w:b/>
        </w:rPr>
      </w:pPr>
    </w:p>
    <w:p w14:paraId="0C847E38">
      <w:pPr>
        <w:ind w:firstLine="480"/>
        <w:rPr>
          <w:rFonts w:ascii="宋体" w:hAnsi="宋体"/>
        </w:rPr>
      </w:pPr>
      <w:r>
        <w:rPr>
          <w:rFonts w:hint="eastAsia" w:ascii="宋体" w:hAnsi="宋体"/>
        </w:rPr>
        <w:t>注：随本表提供相关资格证书、社保缴纳凭证及相关证明材料。未提供证明材料、相关人员专业与本项目无关或职业人员资格证上的工作单位非投标单位（工作单位变动，资格证正在变更中的，需提供相关管理部门出具的变更证明材料）的不计入有效范围。</w:t>
      </w:r>
    </w:p>
    <w:p w14:paraId="67030E30">
      <w:pPr>
        <w:outlineLvl w:val="1"/>
        <w:rPr>
          <w:rFonts w:ascii="宋体" w:hAnsi="宋体"/>
          <w:b/>
        </w:rPr>
      </w:pPr>
    </w:p>
    <w:p w14:paraId="19D391C8">
      <w:pPr>
        <w:ind w:firstLine="480"/>
        <w:rPr>
          <w:rFonts w:ascii="宋体" w:hAnsi="宋体"/>
        </w:rPr>
      </w:pPr>
    </w:p>
    <w:p w14:paraId="3EBF8445">
      <w:pPr>
        <w:rPr>
          <w:b/>
        </w:rPr>
      </w:pPr>
      <w:r>
        <w:rPr>
          <w:rFonts w:hint="eastAsia"/>
          <w:b/>
        </w:rPr>
        <w:br w:type="page"/>
      </w:r>
    </w:p>
    <w:p w14:paraId="69F13025">
      <w:pPr>
        <w:ind w:firstLine="482"/>
        <w:jc w:val="center"/>
        <w:rPr>
          <w:b/>
        </w:rPr>
      </w:pPr>
      <w:r>
        <w:rPr>
          <w:rFonts w:hint="eastAsia"/>
          <w:b/>
        </w:rPr>
        <w:t>（二）拟投入项目工作人员汇总表</w:t>
      </w:r>
    </w:p>
    <w:p w14:paraId="0E5E13A9">
      <w:pPr>
        <w:jc w:val="both"/>
        <w:rPr>
          <w:b/>
        </w:rPr>
      </w:pPr>
    </w:p>
    <w:tbl>
      <w:tblPr>
        <w:tblStyle w:val="3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40"/>
        <w:gridCol w:w="992"/>
        <w:gridCol w:w="1276"/>
        <w:gridCol w:w="930"/>
        <w:gridCol w:w="912"/>
        <w:gridCol w:w="1560"/>
        <w:gridCol w:w="1701"/>
      </w:tblGrid>
      <w:tr w14:paraId="0D14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60" w:type="dxa"/>
            <w:gridSpan w:val="3"/>
            <w:noWrap/>
            <w:vAlign w:val="center"/>
          </w:tcPr>
          <w:p w14:paraId="44CB784D">
            <w:pPr>
              <w:spacing w:before="100" w:beforeAutospacing="1" w:after="100" w:afterAutospacing="1" w:line="240" w:lineRule="auto"/>
              <w:jc w:val="center"/>
              <w:rPr>
                <w:rFonts w:ascii="宋体" w:hAnsi="宋体" w:cs="宋体"/>
                <w:b/>
              </w:rPr>
            </w:pPr>
            <w:r>
              <w:rPr>
                <w:rFonts w:hint="eastAsia" w:ascii="宋体" w:hAnsi="宋体"/>
                <w:b/>
              </w:rPr>
              <w:t>项目工作人员总数</w:t>
            </w:r>
          </w:p>
        </w:tc>
        <w:tc>
          <w:tcPr>
            <w:tcW w:w="6379" w:type="dxa"/>
            <w:gridSpan w:val="5"/>
            <w:noWrap/>
            <w:vAlign w:val="center"/>
          </w:tcPr>
          <w:p w14:paraId="1E30362B">
            <w:pPr>
              <w:spacing w:before="100" w:beforeAutospacing="1" w:after="100" w:afterAutospacing="1" w:line="240" w:lineRule="auto"/>
              <w:jc w:val="center"/>
              <w:rPr>
                <w:rFonts w:ascii="宋体" w:hAnsi="宋体" w:cs="宋体"/>
                <w:b/>
              </w:rPr>
            </w:pPr>
          </w:p>
        </w:tc>
      </w:tr>
      <w:tr w14:paraId="57BB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 w:type="dxa"/>
            <w:noWrap/>
            <w:vAlign w:val="center"/>
          </w:tcPr>
          <w:p w14:paraId="2E671580">
            <w:pPr>
              <w:spacing w:before="100" w:beforeAutospacing="1" w:after="100" w:afterAutospacing="1" w:line="240" w:lineRule="auto"/>
              <w:jc w:val="center"/>
              <w:rPr>
                <w:rFonts w:ascii="宋体" w:hAnsi="宋体" w:cs="宋体"/>
                <w:b/>
              </w:rPr>
            </w:pPr>
            <w:r>
              <w:rPr>
                <w:rFonts w:hint="eastAsia" w:ascii="宋体" w:hAnsi="宋体" w:cs="宋体"/>
                <w:b/>
              </w:rPr>
              <w:t>序号</w:t>
            </w:r>
          </w:p>
        </w:tc>
        <w:tc>
          <w:tcPr>
            <w:tcW w:w="840" w:type="dxa"/>
            <w:noWrap/>
            <w:vAlign w:val="center"/>
          </w:tcPr>
          <w:p w14:paraId="4E9AC7BA">
            <w:pPr>
              <w:spacing w:before="100" w:beforeAutospacing="1" w:after="100" w:afterAutospacing="1" w:line="240" w:lineRule="auto"/>
              <w:ind w:firstLine="22" w:firstLineChars="9"/>
              <w:jc w:val="center"/>
              <w:rPr>
                <w:rFonts w:ascii="宋体" w:hAnsi="宋体" w:cs="宋体"/>
                <w:b/>
              </w:rPr>
            </w:pPr>
            <w:r>
              <w:rPr>
                <w:rFonts w:hint="eastAsia" w:ascii="宋体" w:hAnsi="宋体" w:cs="宋体"/>
                <w:b/>
              </w:rPr>
              <w:t>姓名</w:t>
            </w:r>
          </w:p>
        </w:tc>
        <w:tc>
          <w:tcPr>
            <w:tcW w:w="992" w:type="dxa"/>
            <w:noWrap/>
            <w:vAlign w:val="center"/>
          </w:tcPr>
          <w:p w14:paraId="1C470D16">
            <w:pPr>
              <w:spacing w:before="100" w:beforeAutospacing="1" w:after="100" w:afterAutospacing="1" w:line="240" w:lineRule="auto"/>
              <w:ind w:firstLine="31" w:firstLineChars="13"/>
              <w:jc w:val="center"/>
              <w:rPr>
                <w:rFonts w:ascii="宋体" w:hAnsi="宋体" w:cs="宋体"/>
                <w:b/>
              </w:rPr>
            </w:pPr>
            <w:r>
              <w:rPr>
                <w:rFonts w:hint="eastAsia" w:ascii="宋体" w:hAnsi="宋体" w:cs="宋体"/>
                <w:b/>
              </w:rPr>
              <w:t>性别</w:t>
            </w:r>
          </w:p>
        </w:tc>
        <w:tc>
          <w:tcPr>
            <w:tcW w:w="1276" w:type="dxa"/>
            <w:noWrap/>
            <w:vAlign w:val="center"/>
          </w:tcPr>
          <w:p w14:paraId="6DDC5889">
            <w:pPr>
              <w:spacing w:before="100" w:beforeAutospacing="1" w:after="100" w:afterAutospacing="1" w:line="240" w:lineRule="auto"/>
              <w:jc w:val="center"/>
              <w:rPr>
                <w:rFonts w:ascii="宋体" w:hAnsi="宋体" w:cs="宋体"/>
                <w:b/>
              </w:rPr>
            </w:pPr>
            <w:r>
              <w:rPr>
                <w:rFonts w:hint="eastAsia" w:ascii="宋体" w:hAnsi="宋体" w:cs="宋体"/>
                <w:b/>
              </w:rPr>
              <w:t>出生日期</w:t>
            </w:r>
          </w:p>
        </w:tc>
        <w:tc>
          <w:tcPr>
            <w:tcW w:w="930" w:type="dxa"/>
            <w:noWrap/>
            <w:vAlign w:val="center"/>
          </w:tcPr>
          <w:p w14:paraId="764EA1E2">
            <w:pPr>
              <w:spacing w:before="100" w:beforeAutospacing="1" w:after="100" w:afterAutospacing="1" w:line="240" w:lineRule="auto"/>
              <w:jc w:val="center"/>
              <w:rPr>
                <w:rFonts w:ascii="宋体" w:hAnsi="宋体" w:cs="宋体"/>
                <w:b/>
              </w:rPr>
            </w:pPr>
            <w:r>
              <w:rPr>
                <w:rFonts w:hint="eastAsia" w:ascii="宋体" w:hAnsi="宋体" w:cs="宋体"/>
                <w:b/>
              </w:rPr>
              <w:t>学历</w:t>
            </w:r>
          </w:p>
        </w:tc>
        <w:tc>
          <w:tcPr>
            <w:tcW w:w="912" w:type="dxa"/>
            <w:noWrap/>
            <w:vAlign w:val="center"/>
          </w:tcPr>
          <w:p w14:paraId="7760AADE">
            <w:pPr>
              <w:spacing w:before="100" w:beforeAutospacing="1" w:after="100" w:afterAutospacing="1" w:line="240" w:lineRule="auto"/>
              <w:jc w:val="center"/>
              <w:rPr>
                <w:rFonts w:ascii="宋体" w:hAnsi="宋体" w:cs="宋体"/>
                <w:b/>
              </w:rPr>
            </w:pPr>
            <w:r>
              <w:rPr>
                <w:rFonts w:hint="eastAsia" w:ascii="宋体" w:hAnsi="宋体" w:cs="宋体"/>
                <w:b/>
              </w:rPr>
              <w:t>专业</w:t>
            </w:r>
          </w:p>
        </w:tc>
        <w:tc>
          <w:tcPr>
            <w:tcW w:w="1560" w:type="dxa"/>
            <w:noWrap/>
            <w:vAlign w:val="center"/>
          </w:tcPr>
          <w:p w14:paraId="18D4246F">
            <w:pPr>
              <w:spacing w:before="100" w:beforeAutospacing="1" w:after="100" w:afterAutospacing="1" w:line="240" w:lineRule="auto"/>
              <w:jc w:val="center"/>
              <w:rPr>
                <w:rFonts w:ascii="宋体" w:hAnsi="宋体" w:cs="宋体"/>
                <w:b/>
              </w:rPr>
            </w:pPr>
            <w:r>
              <w:rPr>
                <w:rFonts w:hint="eastAsia" w:ascii="宋体" w:hAnsi="宋体" w:cs="宋体"/>
                <w:b/>
              </w:rPr>
              <w:t>技术职称（资质证书）</w:t>
            </w:r>
          </w:p>
        </w:tc>
        <w:tc>
          <w:tcPr>
            <w:tcW w:w="1701" w:type="dxa"/>
            <w:noWrap/>
            <w:vAlign w:val="center"/>
          </w:tcPr>
          <w:p w14:paraId="7AE33EB4">
            <w:pPr>
              <w:spacing w:before="100" w:beforeAutospacing="1" w:after="100" w:afterAutospacing="1" w:line="240" w:lineRule="auto"/>
              <w:jc w:val="center"/>
              <w:rPr>
                <w:rFonts w:ascii="宋体" w:hAnsi="宋体" w:cs="宋体"/>
                <w:b/>
              </w:rPr>
            </w:pPr>
            <w:r>
              <w:rPr>
                <w:rFonts w:hint="eastAsia" w:ascii="宋体" w:hAnsi="宋体" w:cs="宋体"/>
                <w:b/>
              </w:rPr>
              <w:t>在本项目中主要负责工作</w:t>
            </w:r>
          </w:p>
        </w:tc>
      </w:tr>
      <w:tr w14:paraId="46DC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noWrap/>
            <w:vAlign w:val="center"/>
          </w:tcPr>
          <w:p w14:paraId="564E993B">
            <w:pPr>
              <w:spacing w:before="100" w:beforeAutospacing="1" w:after="100" w:afterAutospacing="1" w:line="240" w:lineRule="auto"/>
              <w:jc w:val="center"/>
              <w:rPr>
                <w:rFonts w:ascii="宋体" w:hAnsi="宋体" w:cs="宋体"/>
              </w:rPr>
            </w:pPr>
            <w:r>
              <w:rPr>
                <w:rFonts w:hint="eastAsia" w:ascii="宋体" w:hAnsi="宋体" w:cs="宋体"/>
              </w:rPr>
              <w:t>1</w:t>
            </w:r>
          </w:p>
        </w:tc>
        <w:tc>
          <w:tcPr>
            <w:tcW w:w="840" w:type="dxa"/>
            <w:noWrap/>
            <w:vAlign w:val="center"/>
          </w:tcPr>
          <w:p w14:paraId="5434A12F">
            <w:pPr>
              <w:spacing w:before="100" w:beforeAutospacing="1" w:after="100" w:afterAutospacing="1" w:line="240" w:lineRule="auto"/>
              <w:ind w:firstLine="21" w:firstLineChars="9"/>
              <w:jc w:val="center"/>
              <w:rPr>
                <w:rFonts w:ascii="宋体" w:hAnsi="宋体" w:cs="宋体"/>
              </w:rPr>
            </w:pPr>
          </w:p>
        </w:tc>
        <w:tc>
          <w:tcPr>
            <w:tcW w:w="992" w:type="dxa"/>
            <w:noWrap/>
            <w:vAlign w:val="center"/>
          </w:tcPr>
          <w:p w14:paraId="4D4C6098">
            <w:pPr>
              <w:spacing w:before="100" w:beforeAutospacing="1" w:after="100" w:afterAutospacing="1" w:line="240" w:lineRule="auto"/>
              <w:ind w:firstLine="31" w:firstLineChars="13"/>
              <w:jc w:val="center"/>
              <w:rPr>
                <w:rFonts w:ascii="宋体" w:hAnsi="宋体" w:cs="宋体"/>
              </w:rPr>
            </w:pPr>
          </w:p>
        </w:tc>
        <w:tc>
          <w:tcPr>
            <w:tcW w:w="1276" w:type="dxa"/>
            <w:noWrap/>
            <w:vAlign w:val="center"/>
          </w:tcPr>
          <w:p w14:paraId="036B7F7A">
            <w:pPr>
              <w:spacing w:before="100" w:beforeAutospacing="1" w:after="100" w:afterAutospacing="1" w:line="240" w:lineRule="auto"/>
              <w:ind w:firstLine="480"/>
              <w:jc w:val="center"/>
              <w:rPr>
                <w:rFonts w:ascii="宋体" w:hAnsi="宋体" w:cs="宋体"/>
              </w:rPr>
            </w:pPr>
          </w:p>
        </w:tc>
        <w:tc>
          <w:tcPr>
            <w:tcW w:w="930" w:type="dxa"/>
            <w:noWrap/>
            <w:vAlign w:val="center"/>
          </w:tcPr>
          <w:p w14:paraId="0864E42A">
            <w:pPr>
              <w:spacing w:before="100" w:beforeAutospacing="1" w:after="100" w:afterAutospacing="1" w:line="240" w:lineRule="auto"/>
              <w:ind w:firstLine="480"/>
              <w:jc w:val="center"/>
              <w:rPr>
                <w:rFonts w:ascii="宋体" w:hAnsi="宋体" w:cs="宋体"/>
              </w:rPr>
            </w:pPr>
          </w:p>
        </w:tc>
        <w:tc>
          <w:tcPr>
            <w:tcW w:w="912" w:type="dxa"/>
            <w:noWrap/>
            <w:vAlign w:val="center"/>
          </w:tcPr>
          <w:p w14:paraId="64588E06">
            <w:pPr>
              <w:spacing w:before="100" w:beforeAutospacing="1" w:after="100" w:afterAutospacing="1" w:line="240" w:lineRule="auto"/>
              <w:ind w:firstLine="480"/>
              <w:jc w:val="center"/>
              <w:rPr>
                <w:rFonts w:ascii="宋体" w:hAnsi="宋体" w:cs="宋体"/>
              </w:rPr>
            </w:pPr>
          </w:p>
        </w:tc>
        <w:tc>
          <w:tcPr>
            <w:tcW w:w="1560" w:type="dxa"/>
            <w:noWrap/>
            <w:vAlign w:val="center"/>
          </w:tcPr>
          <w:p w14:paraId="439993E1">
            <w:pPr>
              <w:spacing w:before="100" w:beforeAutospacing="1" w:after="100" w:afterAutospacing="1" w:line="240" w:lineRule="auto"/>
              <w:jc w:val="center"/>
              <w:rPr>
                <w:rFonts w:ascii="宋体" w:hAnsi="宋体" w:cs="宋体"/>
                <w:b/>
              </w:rPr>
            </w:pPr>
          </w:p>
        </w:tc>
        <w:tc>
          <w:tcPr>
            <w:tcW w:w="1701" w:type="dxa"/>
            <w:noWrap/>
            <w:vAlign w:val="center"/>
          </w:tcPr>
          <w:p w14:paraId="7255348F">
            <w:pPr>
              <w:spacing w:before="100" w:beforeAutospacing="1" w:after="100" w:afterAutospacing="1" w:line="240" w:lineRule="auto"/>
              <w:ind w:firstLine="480"/>
              <w:jc w:val="center"/>
              <w:rPr>
                <w:rFonts w:ascii="宋体" w:hAnsi="宋体" w:cs="宋体"/>
              </w:rPr>
            </w:pPr>
          </w:p>
        </w:tc>
      </w:tr>
      <w:tr w14:paraId="7CC1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28" w:type="dxa"/>
            <w:noWrap/>
            <w:vAlign w:val="center"/>
          </w:tcPr>
          <w:p w14:paraId="2B7F9256">
            <w:pPr>
              <w:spacing w:before="100" w:beforeAutospacing="1" w:after="100" w:afterAutospacing="1" w:line="240" w:lineRule="auto"/>
              <w:jc w:val="center"/>
              <w:rPr>
                <w:rFonts w:ascii="宋体" w:hAnsi="宋体" w:cs="宋体"/>
              </w:rPr>
            </w:pPr>
            <w:r>
              <w:rPr>
                <w:rFonts w:hint="eastAsia" w:ascii="宋体" w:hAnsi="宋体" w:cs="宋体"/>
              </w:rPr>
              <w:t>2</w:t>
            </w:r>
          </w:p>
        </w:tc>
        <w:tc>
          <w:tcPr>
            <w:tcW w:w="840" w:type="dxa"/>
            <w:noWrap/>
            <w:vAlign w:val="center"/>
          </w:tcPr>
          <w:p w14:paraId="7007753A">
            <w:pPr>
              <w:spacing w:before="100" w:beforeAutospacing="1" w:after="100" w:afterAutospacing="1" w:line="240" w:lineRule="auto"/>
              <w:ind w:firstLine="21" w:firstLineChars="9"/>
              <w:jc w:val="center"/>
              <w:rPr>
                <w:rFonts w:ascii="宋体" w:hAnsi="宋体" w:cs="宋体"/>
              </w:rPr>
            </w:pPr>
          </w:p>
        </w:tc>
        <w:tc>
          <w:tcPr>
            <w:tcW w:w="992" w:type="dxa"/>
            <w:noWrap/>
            <w:vAlign w:val="center"/>
          </w:tcPr>
          <w:p w14:paraId="14505261">
            <w:pPr>
              <w:spacing w:before="100" w:beforeAutospacing="1" w:after="100" w:afterAutospacing="1" w:line="240" w:lineRule="auto"/>
              <w:ind w:firstLine="31" w:firstLineChars="13"/>
              <w:jc w:val="center"/>
              <w:rPr>
                <w:rFonts w:ascii="宋体" w:hAnsi="宋体" w:cs="宋体"/>
              </w:rPr>
            </w:pPr>
          </w:p>
        </w:tc>
        <w:tc>
          <w:tcPr>
            <w:tcW w:w="1276" w:type="dxa"/>
            <w:noWrap/>
            <w:vAlign w:val="center"/>
          </w:tcPr>
          <w:p w14:paraId="1D2942CD">
            <w:pPr>
              <w:spacing w:before="100" w:beforeAutospacing="1" w:after="100" w:afterAutospacing="1" w:line="240" w:lineRule="auto"/>
              <w:ind w:firstLine="480"/>
              <w:jc w:val="center"/>
              <w:rPr>
                <w:rFonts w:ascii="宋体" w:hAnsi="宋体" w:cs="宋体"/>
              </w:rPr>
            </w:pPr>
          </w:p>
        </w:tc>
        <w:tc>
          <w:tcPr>
            <w:tcW w:w="930" w:type="dxa"/>
            <w:noWrap/>
            <w:vAlign w:val="center"/>
          </w:tcPr>
          <w:p w14:paraId="190DE4FF">
            <w:pPr>
              <w:spacing w:before="100" w:beforeAutospacing="1" w:after="100" w:afterAutospacing="1" w:line="240" w:lineRule="auto"/>
              <w:ind w:firstLine="480"/>
              <w:jc w:val="center"/>
              <w:rPr>
                <w:rFonts w:ascii="宋体" w:hAnsi="宋体" w:cs="宋体"/>
              </w:rPr>
            </w:pPr>
          </w:p>
        </w:tc>
        <w:tc>
          <w:tcPr>
            <w:tcW w:w="912" w:type="dxa"/>
            <w:noWrap/>
            <w:vAlign w:val="center"/>
          </w:tcPr>
          <w:p w14:paraId="62C3BAD7">
            <w:pPr>
              <w:spacing w:before="100" w:beforeAutospacing="1" w:after="100" w:afterAutospacing="1" w:line="240" w:lineRule="auto"/>
              <w:ind w:firstLine="480"/>
              <w:jc w:val="center"/>
              <w:rPr>
                <w:rFonts w:ascii="宋体" w:hAnsi="宋体" w:cs="宋体"/>
              </w:rPr>
            </w:pPr>
          </w:p>
        </w:tc>
        <w:tc>
          <w:tcPr>
            <w:tcW w:w="1560" w:type="dxa"/>
            <w:noWrap/>
            <w:vAlign w:val="center"/>
          </w:tcPr>
          <w:p w14:paraId="271B7955">
            <w:pPr>
              <w:spacing w:before="100" w:beforeAutospacing="1" w:after="100" w:afterAutospacing="1" w:line="240" w:lineRule="auto"/>
              <w:ind w:firstLine="480"/>
              <w:jc w:val="center"/>
              <w:rPr>
                <w:rFonts w:ascii="宋体" w:hAnsi="宋体" w:cs="宋体"/>
              </w:rPr>
            </w:pPr>
          </w:p>
        </w:tc>
        <w:tc>
          <w:tcPr>
            <w:tcW w:w="1701" w:type="dxa"/>
            <w:noWrap/>
            <w:vAlign w:val="center"/>
          </w:tcPr>
          <w:p w14:paraId="24C41658">
            <w:pPr>
              <w:spacing w:before="100" w:beforeAutospacing="1" w:after="100" w:afterAutospacing="1" w:line="240" w:lineRule="auto"/>
              <w:ind w:firstLine="480"/>
              <w:jc w:val="center"/>
              <w:rPr>
                <w:rFonts w:ascii="宋体" w:hAnsi="宋体" w:cs="宋体"/>
              </w:rPr>
            </w:pPr>
          </w:p>
        </w:tc>
      </w:tr>
      <w:tr w14:paraId="5E43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noWrap/>
            <w:vAlign w:val="center"/>
          </w:tcPr>
          <w:p w14:paraId="4DEC0DBE">
            <w:pPr>
              <w:spacing w:before="100" w:beforeAutospacing="1" w:after="100" w:afterAutospacing="1" w:line="240" w:lineRule="auto"/>
              <w:jc w:val="center"/>
              <w:rPr>
                <w:rFonts w:ascii="宋体" w:hAnsi="宋体" w:cs="宋体"/>
              </w:rPr>
            </w:pPr>
            <w:r>
              <w:rPr>
                <w:rFonts w:hint="eastAsia" w:ascii="宋体" w:hAnsi="宋体" w:cs="宋体"/>
              </w:rPr>
              <w:t>3</w:t>
            </w:r>
          </w:p>
        </w:tc>
        <w:tc>
          <w:tcPr>
            <w:tcW w:w="840" w:type="dxa"/>
            <w:noWrap/>
            <w:vAlign w:val="center"/>
          </w:tcPr>
          <w:p w14:paraId="21E3FDD7">
            <w:pPr>
              <w:spacing w:before="100" w:beforeAutospacing="1" w:after="100" w:afterAutospacing="1" w:line="240" w:lineRule="auto"/>
              <w:ind w:firstLine="21" w:firstLineChars="9"/>
              <w:jc w:val="center"/>
              <w:rPr>
                <w:rFonts w:ascii="宋体" w:hAnsi="宋体" w:cs="宋体"/>
              </w:rPr>
            </w:pPr>
          </w:p>
        </w:tc>
        <w:tc>
          <w:tcPr>
            <w:tcW w:w="992" w:type="dxa"/>
            <w:noWrap/>
            <w:vAlign w:val="center"/>
          </w:tcPr>
          <w:p w14:paraId="0920EDCF">
            <w:pPr>
              <w:spacing w:before="100" w:beforeAutospacing="1" w:after="100" w:afterAutospacing="1" w:line="240" w:lineRule="auto"/>
              <w:ind w:firstLine="31" w:firstLineChars="13"/>
              <w:jc w:val="center"/>
              <w:rPr>
                <w:rFonts w:ascii="宋体" w:hAnsi="宋体" w:cs="宋体"/>
              </w:rPr>
            </w:pPr>
          </w:p>
        </w:tc>
        <w:tc>
          <w:tcPr>
            <w:tcW w:w="1276" w:type="dxa"/>
            <w:noWrap/>
            <w:vAlign w:val="center"/>
          </w:tcPr>
          <w:p w14:paraId="29F3EAA6">
            <w:pPr>
              <w:spacing w:before="100" w:beforeAutospacing="1" w:after="100" w:afterAutospacing="1" w:line="240" w:lineRule="auto"/>
              <w:ind w:firstLine="480"/>
              <w:jc w:val="center"/>
              <w:rPr>
                <w:rFonts w:ascii="宋体" w:hAnsi="宋体" w:cs="宋体"/>
              </w:rPr>
            </w:pPr>
          </w:p>
        </w:tc>
        <w:tc>
          <w:tcPr>
            <w:tcW w:w="930" w:type="dxa"/>
            <w:noWrap/>
            <w:vAlign w:val="center"/>
          </w:tcPr>
          <w:p w14:paraId="0F7FEDBA">
            <w:pPr>
              <w:spacing w:before="100" w:beforeAutospacing="1" w:after="100" w:afterAutospacing="1" w:line="240" w:lineRule="auto"/>
              <w:ind w:firstLine="480"/>
              <w:jc w:val="center"/>
              <w:rPr>
                <w:rFonts w:ascii="宋体" w:hAnsi="宋体" w:cs="宋体"/>
              </w:rPr>
            </w:pPr>
          </w:p>
        </w:tc>
        <w:tc>
          <w:tcPr>
            <w:tcW w:w="912" w:type="dxa"/>
            <w:noWrap/>
            <w:vAlign w:val="center"/>
          </w:tcPr>
          <w:p w14:paraId="1A1DC38F">
            <w:pPr>
              <w:spacing w:before="100" w:beforeAutospacing="1" w:after="100" w:afterAutospacing="1" w:line="240" w:lineRule="auto"/>
              <w:ind w:firstLine="480"/>
              <w:jc w:val="center"/>
              <w:rPr>
                <w:rFonts w:ascii="宋体" w:hAnsi="宋体" w:cs="宋体"/>
              </w:rPr>
            </w:pPr>
          </w:p>
        </w:tc>
        <w:tc>
          <w:tcPr>
            <w:tcW w:w="1560" w:type="dxa"/>
            <w:noWrap/>
            <w:vAlign w:val="center"/>
          </w:tcPr>
          <w:p w14:paraId="0DB30A30">
            <w:pPr>
              <w:spacing w:before="100" w:beforeAutospacing="1" w:after="100" w:afterAutospacing="1" w:line="240" w:lineRule="auto"/>
              <w:ind w:firstLine="480"/>
              <w:jc w:val="center"/>
              <w:rPr>
                <w:rFonts w:ascii="宋体" w:hAnsi="宋体" w:cs="宋体"/>
              </w:rPr>
            </w:pPr>
          </w:p>
        </w:tc>
        <w:tc>
          <w:tcPr>
            <w:tcW w:w="1701" w:type="dxa"/>
            <w:noWrap/>
            <w:vAlign w:val="center"/>
          </w:tcPr>
          <w:p w14:paraId="17CA1351">
            <w:pPr>
              <w:spacing w:before="100" w:beforeAutospacing="1" w:after="100" w:afterAutospacing="1" w:line="240" w:lineRule="auto"/>
              <w:ind w:firstLine="480"/>
              <w:jc w:val="center"/>
              <w:rPr>
                <w:rFonts w:ascii="宋体" w:hAnsi="宋体" w:cs="宋体"/>
              </w:rPr>
            </w:pPr>
          </w:p>
        </w:tc>
      </w:tr>
      <w:tr w14:paraId="6FE5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28" w:type="dxa"/>
            <w:noWrap/>
            <w:vAlign w:val="center"/>
          </w:tcPr>
          <w:p w14:paraId="7358F2F9">
            <w:pPr>
              <w:spacing w:before="100" w:beforeAutospacing="1" w:after="100" w:afterAutospacing="1" w:line="240" w:lineRule="auto"/>
              <w:jc w:val="center"/>
              <w:rPr>
                <w:rFonts w:ascii="宋体" w:hAnsi="宋体" w:cs="宋体"/>
              </w:rPr>
            </w:pPr>
            <w:r>
              <w:rPr>
                <w:rFonts w:hint="eastAsia" w:ascii="宋体" w:hAnsi="宋体" w:cs="宋体"/>
              </w:rPr>
              <w:t>4</w:t>
            </w:r>
          </w:p>
        </w:tc>
        <w:tc>
          <w:tcPr>
            <w:tcW w:w="840" w:type="dxa"/>
            <w:noWrap/>
            <w:vAlign w:val="center"/>
          </w:tcPr>
          <w:p w14:paraId="48CE6534">
            <w:pPr>
              <w:spacing w:before="100" w:beforeAutospacing="1" w:after="100" w:afterAutospacing="1" w:line="240" w:lineRule="auto"/>
              <w:ind w:firstLine="21" w:firstLineChars="9"/>
              <w:jc w:val="center"/>
              <w:rPr>
                <w:rFonts w:ascii="宋体" w:hAnsi="宋体" w:cs="宋体"/>
              </w:rPr>
            </w:pPr>
          </w:p>
        </w:tc>
        <w:tc>
          <w:tcPr>
            <w:tcW w:w="992" w:type="dxa"/>
            <w:noWrap/>
            <w:vAlign w:val="center"/>
          </w:tcPr>
          <w:p w14:paraId="6B6A5A62">
            <w:pPr>
              <w:spacing w:before="100" w:beforeAutospacing="1" w:after="100" w:afterAutospacing="1" w:line="240" w:lineRule="auto"/>
              <w:ind w:firstLine="31" w:firstLineChars="13"/>
              <w:jc w:val="center"/>
              <w:rPr>
                <w:rFonts w:ascii="宋体" w:hAnsi="宋体" w:cs="宋体"/>
              </w:rPr>
            </w:pPr>
          </w:p>
        </w:tc>
        <w:tc>
          <w:tcPr>
            <w:tcW w:w="1276" w:type="dxa"/>
            <w:noWrap/>
            <w:vAlign w:val="center"/>
          </w:tcPr>
          <w:p w14:paraId="183EE725">
            <w:pPr>
              <w:spacing w:before="100" w:beforeAutospacing="1" w:after="100" w:afterAutospacing="1" w:line="240" w:lineRule="auto"/>
              <w:ind w:firstLine="480"/>
              <w:jc w:val="center"/>
              <w:rPr>
                <w:rFonts w:ascii="宋体" w:hAnsi="宋体" w:cs="宋体"/>
              </w:rPr>
            </w:pPr>
          </w:p>
        </w:tc>
        <w:tc>
          <w:tcPr>
            <w:tcW w:w="930" w:type="dxa"/>
            <w:noWrap/>
            <w:vAlign w:val="center"/>
          </w:tcPr>
          <w:p w14:paraId="3C7120BC">
            <w:pPr>
              <w:spacing w:before="100" w:beforeAutospacing="1" w:after="100" w:afterAutospacing="1" w:line="240" w:lineRule="auto"/>
              <w:ind w:firstLine="480"/>
              <w:jc w:val="center"/>
              <w:rPr>
                <w:rFonts w:ascii="宋体" w:hAnsi="宋体" w:cs="宋体"/>
              </w:rPr>
            </w:pPr>
          </w:p>
        </w:tc>
        <w:tc>
          <w:tcPr>
            <w:tcW w:w="912" w:type="dxa"/>
            <w:noWrap/>
            <w:vAlign w:val="center"/>
          </w:tcPr>
          <w:p w14:paraId="730F10A3">
            <w:pPr>
              <w:spacing w:before="100" w:beforeAutospacing="1" w:after="100" w:afterAutospacing="1" w:line="240" w:lineRule="auto"/>
              <w:ind w:firstLine="480"/>
              <w:jc w:val="center"/>
              <w:rPr>
                <w:rFonts w:ascii="宋体" w:hAnsi="宋体" w:cs="宋体"/>
              </w:rPr>
            </w:pPr>
          </w:p>
        </w:tc>
        <w:tc>
          <w:tcPr>
            <w:tcW w:w="1560" w:type="dxa"/>
            <w:noWrap/>
            <w:vAlign w:val="center"/>
          </w:tcPr>
          <w:p w14:paraId="33C4C95F">
            <w:pPr>
              <w:spacing w:before="100" w:beforeAutospacing="1" w:after="100" w:afterAutospacing="1" w:line="240" w:lineRule="auto"/>
              <w:ind w:firstLine="480"/>
              <w:jc w:val="center"/>
              <w:rPr>
                <w:rFonts w:ascii="宋体" w:hAnsi="宋体" w:cs="宋体"/>
              </w:rPr>
            </w:pPr>
          </w:p>
        </w:tc>
        <w:tc>
          <w:tcPr>
            <w:tcW w:w="1701" w:type="dxa"/>
            <w:noWrap/>
            <w:vAlign w:val="center"/>
          </w:tcPr>
          <w:p w14:paraId="3AE31204">
            <w:pPr>
              <w:spacing w:before="100" w:beforeAutospacing="1" w:after="100" w:afterAutospacing="1" w:line="240" w:lineRule="auto"/>
              <w:ind w:firstLine="480"/>
              <w:jc w:val="center"/>
              <w:rPr>
                <w:rFonts w:ascii="宋体" w:hAnsi="宋体" w:cs="宋体"/>
              </w:rPr>
            </w:pPr>
          </w:p>
        </w:tc>
      </w:tr>
      <w:tr w14:paraId="3113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28" w:type="dxa"/>
            <w:noWrap/>
            <w:vAlign w:val="center"/>
          </w:tcPr>
          <w:p w14:paraId="3A8A4415">
            <w:pPr>
              <w:spacing w:before="100" w:beforeAutospacing="1" w:after="100" w:afterAutospacing="1" w:line="240" w:lineRule="auto"/>
              <w:jc w:val="center"/>
              <w:rPr>
                <w:rFonts w:ascii="宋体" w:hAnsi="宋体" w:cs="宋体"/>
              </w:rPr>
            </w:pPr>
            <w:r>
              <w:rPr>
                <w:rFonts w:hint="eastAsia" w:ascii="宋体" w:hAnsi="宋体" w:cs="宋体"/>
              </w:rPr>
              <w:t>5</w:t>
            </w:r>
          </w:p>
        </w:tc>
        <w:tc>
          <w:tcPr>
            <w:tcW w:w="840" w:type="dxa"/>
            <w:noWrap/>
            <w:vAlign w:val="center"/>
          </w:tcPr>
          <w:p w14:paraId="4AE12086">
            <w:pPr>
              <w:spacing w:before="100" w:beforeAutospacing="1" w:after="100" w:afterAutospacing="1" w:line="240" w:lineRule="auto"/>
              <w:ind w:firstLine="21" w:firstLineChars="9"/>
              <w:jc w:val="center"/>
              <w:rPr>
                <w:rFonts w:ascii="宋体" w:hAnsi="宋体" w:cs="宋体"/>
              </w:rPr>
            </w:pPr>
          </w:p>
        </w:tc>
        <w:tc>
          <w:tcPr>
            <w:tcW w:w="992" w:type="dxa"/>
            <w:noWrap/>
            <w:vAlign w:val="center"/>
          </w:tcPr>
          <w:p w14:paraId="2EB57034">
            <w:pPr>
              <w:spacing w:before="100" w:beforeAutospacing="1" w:after="100" w:afterAutospacing="1" w:line="240" w:lineRule="auto"/>
              <w:ind w:firstLine="31" w:firstLineChars="13"/>
              <w:jc w:val="center"/>
              <w:rPr>
                <w:rFonts w:ascii="宋体" w:hAnsi="宋体" w:cs="宋体"/>
              </w:rPr>
            </w:pPr>
          </w:p>
        </w:tc>
        <w:tc>
          <w:tcPr>
            <w:tcW w:w="1276" w:type="dxa"/>
            <w:noWrap/>
            <w:vAlign w:val="center"/>
          </w:tcPr>
          <w:p w14:paraId="349958CB">
            <w:pPr>
              <w:spacing w:before="100" w:beforeAutospacing="1" w:after="100" w:afterAutospacing="1" w:line="240" w:lineRule="auto"/>
              <w:ind w:firstLine="480"/>
              <w:jc w:val="center"/>
              <w:rPr>
                <w:rFonts w:ascii="宋体" w:hAnsi="宋体" w:cs="宋体"/>
              </w:rPr>
            </w:pPr>
          </w:p>
        </w:tc>
        <w:tc>
          <w:tcPr>
            <w:tcW w:w="930" w:type="dxa"/>
            <w:noWrap/>
            <w:vAlign w:val="center"/>
          </w:tcPr>
          <w:p w14:paraId="16D43895">
            <w:pPr>
              <w:spacing w:before="100" w:beforeAutospacing="1" w:after="100" w:afterAutospacing="1" w:line="240" w:lineRule="auto"/>
              <w:ind w:firstLine="480"/>
              <w:jc w:val="center"/>
              <w:rPr>
                <w:rFonts w:ascii="宋体" w:hAnsi="宋体" w:cs="宋体"/>
              </w:rPr>
            </w:pPr>
          </w:p>
        </w:tc>
        <w:tc>
          <w:tcPr>
            <w:tcW w:w="912" w:type="dxa"/>
            <w:noWrap/>
            <w:vAlign w:val="center"/>
          </w:tcPr>
          <w:p w14:paraId="193C77FE">
            <w:pPr>
              <w:spacing w:before="100" w:beforeAutospacing="1" w:after="100" w:afterAutospacing="1" w:line="240" w:lineRule="auto"/>
              <w:ind w:firstLine="480"/>
              <w:jc w:val="center"/>
              <w:rPr>
                <w:rFonts w:ascii="宋体" w:hAnsi="宋体" w:cs="宋体"/>
              </w:rPr>
            </w:pPr>
          </w:p>
        </w:tc>
        <w:tc>
          <w:tcPr>
            <w:tcW w:w="1560" w:type="dxa"/>
            <w:noWrap/>
            <w:vAlign w:val="center"/>
          </w:tcPr>
          <w:p w14:paraId="25F661D9">
            <w:pPr>
              <w:spacing w:before="100" w:beforeAutospacing="1" w:after="100" w:afterAutospacing="1" w:line="240" w:lineRule="auto"/>
              <w:ind w:firstLine="480"/>
              <w:jc w:val="center"/>
              <w:rPr>
                <w:rFonts w:ascii="宋体" w:hAnsi="宋体" w:cs="宋体"/>
              </w:rPr>
            </w:pPr>
          </w:p>
        </w:tc>
        <w:tc>
          <w:tcPr>
            <w:tcW w:w="1701" w:type="dxa"/>
            <w:noWrap/>
            <w:vAlign w:val="center"/>
          </w:tcPr>
          <w:p w14:paraId="0B1C2360">
            <w:pPr>
              <w:spacing w:before="100" w:beforeAutospacing="1" w:after="100" w:afterAutospacing="1" w:line="240" w:lineRule="auto"/>
              <w:ind w:firstLine="480"/>
              <w:jc w:val="center"/>
              <w:rPr>
                <w:rFonts w:ascii="宋体" w:hAnsi="宋体" w:cs="宋体"/>
              </w:rPr>
            </w:pPr>
          </w:p>
        </w:tc>
      </w:tr>
      <w:tr w14:paraId="5D1B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noWrap/>
            <w:vAlign w:val="center"/>
          </w:tcPr>
          <w:p w14:paraId="0B56E7C2">
            <w:pPr>
              <w:spacing w:before="100" w:beforeAutospacing="1" w:after="100" w:afterAutospacing="1" w:line="240" w:lineRule="auto"/>
              <w:jc w:val="center"/>
              <w:rPr>
                <w:rFonts w:ascii="宋体" w:hAnsi="宋体" w:cs="宋体"/>
              </w:rPr>
            </w:pPr>
            <w:r>
              <w:rPr>
                <w:rFonts w:hint="eastAsia" w:ascii="宋体" w:hAnsi="宋体" w:cs="宋体"/>
              </w:rPr>
              <w:t>6</w:t>
            </w:r>
          </w:p>
        </w:tc>
        <w:tc>
          <w:tcPr>
            <w:tcW w:w="840" w:type="dxa"/>
            <w:noWrap/>
            <w:vAlign w:val="center"/>
          </w:tcPr>
          <w:p w14:paraId="505AA116">
            <w:pPr>
              <w:spacing w:before="100" w:beforeAutospacing="1" w:after="100" w:afterAutospacing="1" w:line="240" w:lineRule="auto"/>
              <w:ind w:firstLine="21" w:firstLineChars="9"/>
              <w:jc w:val="center"/>
              <w:rPr>
                <w:rFonts w:ascii="宋体" w:hAnsi="宋体" w:cs="宋体"/>
              </w:rPr>
            </w:pPr>
          </w:p>
        </w:tc>
        <w:tc>
          <w:tcPr>
            <w:tcW w:w="992" w:type="dxa"/>
            <w:noWrap/>
            <w:vAlign w:val="center"/>
          </w:tcPr>
          <w:p w14:paraId="1EBEF0EC">
            <w:pPr>
              <w:spacing w:before="100" w:beforeAutospacing="1" w:after="100" w:afterAutospacing="1" w:line="240" w:lineRule="auto"/>
              <w:ind w:firstLine="31" w:firstLineChars="13"/>
              <w:jc w:val="center"/>
              <w:rPr>
                <w:rFonts w:ascii="宋体" w:hAnsi="宋体" w:cs="宋体"/>
              </w:rPr>
            </w:pPr>
          </w:p>
        </w:tc>
        <w:tc>
          <w:tcPr>
            <w:tcW w:w="1276" w:type="dxa"/>
            <w:noWrap/>
            <w:vAlign w:val="center"/>
          </w:tcPr>
          <w:p w14:paraId="13CFF71E">
            <w:pPr>
              <w:spacing w:before="100" w:beforeAutospacing="1" w:after="100" w:afterAutospacing="1" w:line="240" w:lineRule="auto"/>
              <w:ind w:firstLine="480"/>
              <w:jc w:val="center"/>
              <w:rPr>
                <w:rFonts w:ascii="宋体" w:hAnsi="宋体" w:cs="宋体"/>
              </w:rPr>
            </w:pPr>
          </w:p>
        </w:tc>
        <w:tc>
          <w:tcPr>
            <w:tcW w:w="930" w:type="dxa"/>
            <w:noWrap/>
            <w:vAlign w:val="center"/>
          </w:tcPr>
          <w:p w14:paraId="6F27C860">
            <w:pPr>
              <w:spacing w:before="100" w:beforeAutospacing="1" w:after="100" w:afterAutospacing="1" w:line="240" w:lineRule="auto"/>
              <w:ind w:firstLine="480"/>
              <w:jc w:val="center"/>
              <w:rPr>
                <w:rFonts w:ascii="宋体" w:hAnsi="宋体" w:cs="宋体"/>
              </w:rPr>
            </w:pPr>
          </w:p>
        </w:tc>
        <w:tc>
          <w:tcPr>
            <w:tcW w:w="912" w:type="dxa"/>
            <w:noWrap/>
            <w:vAlign w:val="center"/>
          </w:tcPr>
          <w:p w14:paraId="31E3775D">
            <w:pPr>
              <w:spacing w:before="100" w:beforeAutospacing="1" w:after="100" w:afterAutospacing="1" w:line="240" w:lineRule="auto"/>
              <w:ind w:firstLine="480"/>
              <w:jc w:val="center"/>
              <w:rPr>
                <w:rFonts w:ascii="宋体" w:hAnsi="宋体" w:cs="宋体"/>
              </w:rPr>
            </w:pPr>
          </w:p>
        </w:tc>
        <w:tc>
          <w:tcPr>
            <w:tcW w:w="1560" w:type="dxa"/>
            <w:noWrap/>
            <w:vAlign w:val="center"/>
          </w:tcPr>
          <w:p w14:paraId="14DBE654">
            <w:pPr>
              <w:spacing w:before="100" w:beforeAutospacing="1" w:after="100" w:afterAutospacing="1" w:line="240" w:lineRule="auto"/>
              <w:ind w:firstLine="480"/>
              <w:jc w:val="center"/>
              <w:rPr>
                <w:rFonts w:ascii="宋体" w:hAnsi="宋体" w:cs="宋体"/>
              </w:rPr>
            </w:pPr>
          </w:p>
        </w:tc>
        <w:tc>
          <w:tcPr>
            <w:tcW w:w="1701" w:type="dxa"/>
            <w:noWrap/>
            <w:vAlign w:val="center"/>
          </w:tcPr>
          <w:p w14:paraId="6DC32660">
            <w:pPr>
              <w:spacing w:before="100" w:beforeAutospacing="1" w:after="100" w:afterAutospacing="1" w:line="240" w:lineRule="auto"/>
              <w:ind w:firstLine="480"/>
              <w:jc w:val="center"/>
              <w:rPr>
                <w:rFonts w:ascii="宋体" w:hAnsi="宋体" w:cs="宋体"/>
              </w:rPr>
            </w:pPr>
          </w:p>
        </w:tc>
      </w:tr>
      <w:tr w14:paraId="11EA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8" w:type="dxa"/>
            <w:noWrap/>
            <w:vAlign w:val="center"/>
          </w:tcPr>
          <w:p w14:paraId="70E83B0D">
            <w:pPr>
              <w:spacing w:before="100" w:beforeAutospacing="1" w:after="100" w:afterAutospacing="1" w:line="240" w:lineRule="auto"/>
              <w:jc w:val="center"/>
              <w:rPr>
                <w:rFonts w:ascii="宋体" w:hAnsi="宋体" w:cs="宋体"/>
              </w:rPr>
            </w:pPr>
            <w:r>
              <w:rPr>
                <w:rFonts w:hint="eastAsia" w:ascii="宋体" w:hAnsi="宋体" w:cs="宋体"/>
              </w:rPr>
              <w:t>7</w:t>
            </w:r>
          </w:p>
        </w:tc>
        <w:tc>
          <w:tcPr>
            <w:tcW w:w="840" w:type="dxa"/>
            <w:noWrap/>
            <w:vAlign w:val="center"/>
          </w:tcPr>
          <w:p w14:paraId="190B7F79">
            <w:pPr>
              <w:spacing w:before="100" w:beforeAutospacing="1" w:after="100" w:afterAutospacing="1" w:line="240" w:lineRule="auto"/>
              <w:ind w:firstLine="21" w:firstLineChars="9"/>
              <w:jc w:val="center"/>
              <w:rPr>
                <w:rFonts w:ascii="宋体" w:hAnsi="宋体" w:cs="宋体"/>
              </w:rPr>
            </w:pPr>
          </w:p>
        </w:tc>
        <w:tc>
          <w:tcPr>
            <w:tcW w:w="992" w:type="dxa"/>
            <w:noWrap/>
            <w:vAlign w:val="center"/>
          </w:tcPr>
          <w:p w14:paraId="126E5E56">
            <w:pPr>
              <w:spacing w:before="100" w:beforeAutospacing="1" w:after="100" w:afterAutospacing="1" w:line="240" w:lineRule="auto"/>
              <w:ind w:firstLine="31" w:firstLineChars="13"/>
              <w:jc w:val="center"/>
              <w:rPr>
                <w:rFonts w:ascii="宋体" w:hAnsi="宋体" w:cs="宋体"/>
              </w:rPr>
            </w:pPr>
          </w:p>
        </w:tc>
        <w:tc>
          <w:tcPr>
            <w:tcW w:w="1276" w:type="dxa"/>
            <w:noWrap/>
            <w:vAlign w:val="center"/>
          </w:tcPr>
          <w:p w14:paraId="5F902DB6">
            <w:pPr>
              <w:spacing w:before="100" w:beforeAutospacing="1" w:after="100" w:afterAutospacing="1" w:line="240" w:lineRule="auto"/>
              <w:ind w:firstLine="480"/>
              <w:jc w:val="center"/>
              <w:rPr>
                <w:rFonts w:ascii="宋体" w:hAnsi="宋体" w:cs="宋体"/>
              </w:rPr>
            </w:pPr>
          </w:p>
        </w:tc>
        <w:tc>
          <w:tcPr>
            <w:tcW w:w="930" w:type="dxa"/>
            <w:noWrap/>
            <w:vAlign w:val="center"/>
          </w:tcPr>
          <w:p w14:paraId="152D8DBF">
            <w:pPr>
              <w:spacing w:before="100" w:beforeAutospacing="1" w:after="100" w:afterAutospacing="1" w:line="240" w:lineRule="auto"/>
              <w:ind w:firstLine="480"/>
              <w:jc w:val="center"/>
              <w:rPr>
                <w:rFonts w:ascii="宋体" w:hAnsi="宋体" w:cs="宋体"/>
              </w:rPr>
            </w:pPr>
          </w:p>
        </w:tc>
        <w:tc>
          <w:tcPr>
            <w:tcW w:w="912" w:type="dxa"/>
            <w:noWrap/>
            <w:vAlign w:val="center"/>
          </w:tcPr>
          <w:p w14:paraId="25CC510D">
            <w:pPr>
              <w:spacing w:before="100" w:beforeAutospacing="1" w:after="100" w:afterAutospacing="1" w:line="240" w:lineRule="auto"/>
              <w:ind w:firstLine="480"/>
              <w:jc w:val="center"/>
              <w:rPr>
                <w:rFonts w:ascii="宋体" w:hAnsi="宋体" w:cs="宋体"/>
              </w:rPr>
            </w:pPr>
          </w:p>
        </w:tc>
        <w:tc>
          <w:tcPr>
            <w:tcW w:w="1560" w:type="dxa"/>
            <w:noWrap/>
            <w:vAlign w:val="center"/>
          </w:tcPr>
          <w:p w14:paraId="79737B82">
            <w:pPr>
              <w:spacing w:before="100" w:beforeAutospacing="1" w:after="100" w:afterAutospacing="1" w:line="240" w:lineRule="auto"/>
              <w:ind w:firstLine="480"/>
              <w:jc w:val="center"/>
              <w:rPr>
                <w:rFonts w:ascii="宋体" w:hAnsi="宋体" w:cs="宋体"/>
              </w:rPr>
            </w:pPr>
          </w:p>
        </w:tc>
        <w:tc>
          <w:tcPr>
            <w:tcW w:w="1701" w:type="dxa"/>
            <w:noWrap/>
            <w:vAlign w:val="center"/>
          </w:tcPr>
          <w:p w14:paraId="70A4AB57">
            <w:pPr>
              <w:spacing w:before="100" w:beforeAutospacing="1" w:after="100" w:afterAutospacing="1" w:line="240" w:lineRule="auto"/>
              <w:ind w:firstLine="480"/>
              <w:jc w:val="center"/>
              <w:rPr>
                <w:rFonts w:ascii="宋体" w:hAnsi="宋体" w:cs="宋体"/>
              </w:rPr>
            </w:pPr>
          </w:p>
        </w:tc>
      </w:tr>
      <w:tr w14:paraId="0300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8" w:type="dxa"/>
            <w:noWrap/>
            <w:vAlign w:val="center"/>
          </w:tcPr>
          <w:p w14:paraId="456ABD1F">
            <w:pPr>
              <w:spacing w:before="100" w:beforeAutospacing="1" w:after="100" w:afterAutospacing="1" w:line="240" w:lineRule="auto"/>
              <w:jc w:val="center"/>
              <w:rPr>
                <w:rFonts w:ascii="宋体" w:hAnsi="宋体" w:cs="宋体"/>
              </w:rPr>
            </w:pPr>
            <w:r>
              <w:rPr>
                <w:rFonts w:hint="eastAsia" w:ascii="宋体" w:hAnsi="宋体" w:cs="宋体"/>
              </w:rPr>
              <w:t>8</w:t>
            </w:r>
          </w:p>
        </w:tc>
        <w:tc>
          <w:tcPr>
            <w:tcW w:w="840" w:type="dxa"/>
            <w:noWrap/>
            <w:vAlign w:val="center"/>
          </w:tcPr>
          <w:p w14:paraId="119BBBEE">
            <w:pPr>
              <w:spacing w:before="100" w:beforeAutospacing="1" w:after="100" w:afterAutospacing="1" w:line="240" w:lineRule="auto"/>
              <w:ind w:firstLine="21" w:firstLineChars="9"/>
              <w:jc w:val="center"/>
              <w:rPr>
                <w:rFonts w:ascii="宋体" w:hAnsi="宋体" w:cs="宋体"/>
              </w:rPr>
            </w:pPr>
          </w:p>
        </w:tc>
        <w:tc>
          <w:tcPr>
            <w:tcW w:w="992" w:type="dxa"/>
            <w:noWrap/>
            <w:vAlign w:val="center"/>
          </w:tcPr>
          <w:p w14:paraId="358407C1">
            <w:pPr>
              <w:spacing w:before="100" w:beforeAutospacing="1" w:after="100" w:afterAutospacing="1" w:line="240" w:lineRule="auto"/>
              <w:ind w:firstLine="31" w:firstLineChars="13"/>
              <w:jc w:val="center"/>
              <w:rPr>
                <w:rFonts w:ascii="宋体" w:hAnsi="宋体" w:cs="宋体"/>
              </w:rPr>
            </w:pPr>
          </w:p>
        </w:tc>
        <w:tc>
          <w:tcPr>
            <w:tcW w:w="1276" w:type="dxa"/>
            <w:noWrap/>
            <w:vAlign w:val="center"/>
          </w:tcPr>
          <w:p w14:paraId="7F29B9CB">
            <w:pPr>
              <w:spacing w:before="100" w:beforeAutospacing="1" w:after="100" w:afterAutospacing="1" w:line="240" w:lineRule="auto"/>
              <w:ind w:firstLine="480"/>
              <w:jc w:val="center"/>
              <w:rPr>
                <w:rFonts w:ascii="宋体" w:hAnsi="宋体" w:cs="宋体"/>
              </w:rPr>
            </w:pPr>
          </w:p>
        </w:tc>
        <w:tc>
          <w:tcPr>
            <w:tcW w:w="930" w:type="dxa"/>
            <w:noWrap/>
            <w:vAlign w:val="center"/>
          </w:tcPr>
          <w:p w14:paraId="07FCA6F8">
            <w:pPr>
              <w:spacing w:before="100" w:beforeAutospacing="1" w:after="100" w:afterAutospacing="1" w:line="240" w:lineRule="auto"/>
              <w:ind w:firstLine="480"/>
              <w:jc w:val="center"/>
              <w:rPr>
                <w:rFonts w:ascii="宋体" w:hAnsi="宋体" w:cs="宋体"/>
              </w:rPr>
            </w:pPr>
          </w:p>
        </w:tc>
        <w:tc>
          <w:tcPr>
            <w:tcW w:w="912" w:type="dxa"/>
            <w:noWrap/>
            <w:vAlign w:val="center"/>
          </w:tcPr>
          <w:p w14:paraId="496FE445">
            <w:pPr>
              <w:spacing w:before="100" w:beforeAutospacing="1" w:after="100" w:afterAutospacing="1" w:line="240" w:lineRule="auto"/>
              <w:ind w:firstLine="480"/>
              <w:jc w:val="center"/>
              <w:rPr>
                <w:rFonts w:ascii="宋体" w:hAnsi="宋体" w:cs="宋体"/>
              </w:rPr>
            </w:pPr>
          </w:p>
        </w:tc>
        <w:tc>
          <w:tcPr>
            <w:tcW w:w="1560" w:type="dxa"/>
            <w:noWrap/>
            <w:vAlign w:val="center"/>
          </w:tcPr>
          <w:p w14:paraId="509D978D">
            <w:pPr>
              <w:spacing w:before="100" w:beforeAutospacing="1" w:after="100" w:afterAutospacing="1" w:line="240" w:lineRule="auto"/>
              <w:ind w:firstLine="480"/>
              <w:jc w:val="center"/>
              <w:rPr>
                <w:rFonts w:ascii="宋体" w:hAnsi="宋体" w:cs="宋体"/>
              </w:rPr>
            </w:pPr>
          </w:p>
        </w:tc>
        <w:tc>
          <w:tcPr>
            <w:tcW w:w="1701" w:type="dxa"/>
            <w:noWrap/>
            <w:vAlign w:val="center"/>
          </w:tcPr>
          <w:p w14:paraId="7FC7210A">
            <w:pPr>
              <w:spacing w:before="100" w:beforeAutospacing="1" w:after="100" w:afterAutospacing="1" w:line="240" w:lineRule="auto"/>
              <w:ind w:firstLine="480"/>
              <w:jc w:val="center"/>
              <w:rPr>
                <w:rFonts w:ascii="宋体" w:hAnsi="宋体" w:cs="宋体"/>
              </w:rPr>
            </w:pPr>
          </w:p>
        </w:tc>
      </w:tr>
      <w:tr w14:paraId="3F39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8" w:type="dxa"/>
            <w:noWrap/>
            <w:vAlign w:val="center"/>
          </w:tcPr>
          <w:p w14:paraId="00C3A22B">
            <w:pPr>
              <w:spacing w:before="100" w:beforeAutospacing="1" w:after="100" w:afterAutospacing="1" w:line="240" w:lineRule="auto"/>
              <w:jc w:val="center"/>
              <w:rPr>
                <w:rFonts w:ascii="宋体" w:hAnsi="宋体" w:cs="宋体"/>
              </w:rPr>
            </w:pPr>
            <w:r>
              <w:rPr>
                <w:rFonts w:ascii="宋体" w:hAnsi="宋体" w:cs="宋体"/>
              </w:rPr>
              <w:t>…</w:t>
            </w:r>
          </w:p>
        </w:tc>
        <w:tc>
          <w:tcPr>
            <w:tcW w:w="840" w:type="dxa"/>
            <w:noWrap/>
            <w:vAlign w:val="center"/>
          </w:tcPr>
          <w:p w14:paraId="41CBF1D2">
            <w:pPr>
              <w:spacing w:before="100" w:beforeAutospacing="1" w:after="100" w:afterAutospacing="1" w:line="240" w:lineRule="auto"/>
              <w:ind w:firstLine="21" w:firstLineChars="9"/>
              <w:jc w:val="center"/>
              <w:rPr>
                <w:rFonts w:ascii="宋体" w:hAnsi="宋体" w:cs="宋体"/>
              </w:rPr>
            </w:pPr>
          </w:p>
        </w:tc>
        <w:tc>
          <w:tcPr>
            <w:tcW w:w="992" w:type="dxa"/>
            <w:noWrap/>
            <w:vAlign w:val="center"/>
          </w:tcPr>
          <w:p w14:paraId="44BE7A2B">
            <w:pPr>
              <w:spacing w:before="100" w:beforeAutospacing="1" w:after="100" w:afterAutospacing="1" w:line="240" w:lineRule="auto"/>
              <w:ind w:firstLine="31" w:firstLineChars="13"/>
              <w:jc w:val="center"/>
              <w:rPr>
                <w:rFonts w:ascii="宋体" w:hAnsi="宋体" w:cs="宋体"/>
              </w:rPr>
            </w:pPr>
          </w:p>
        </w:tc>
        <w:tc>
          <w:tcPr>
            <w:tcW w:w="1276" w:type="dxa"/>
            <w:noWrap/>
            <w:vAlign w:val="center"/>
          </w:tcPr>
          <w:p w14:paraId="12B0BD77">
            <w:pPr>
              <w:spacing w:before="100" w:beforeAutospacing="1" w:after="100" w:afterAutospacing="1" w:line="240" w:lineRule="auto"/>
              <w:ind w:firstLine="480"/>
              <w:jc w:val="center"/>
              <w:rPr>
                <w:rFonts w:ascii="宋体" w:hAnsi="宋体" w:cs="宋体"/>
              </w:rPr>
            </w:pPr>
          </w:p>
        </w:tc>
        <w:tc>
          <w:tcPr>
            <w:tcW w:w="930" w:type="dxa"/>
            <w:noWrap/>
            <w:vAlign w:val="center"/>
          </w:tcPr>
          <w:p w14:paraId="2096DBE6">
            <w:pPr>
              <w:spacing w:before="100" w:beforeAutospacing="1" w:after="100" w:afterAutospacing="1" w:line="240" w:lineRule="auto"/>
              <w:ind w:firstLine="480"/>
              <w:jc w:val="center"/>
              <w:rPr>
                <w:rFonts w:ascii="宋体" w:hAnsi="宋体" w:cs="宋体"/>
              </w:rPr>
            </w:pPr>
          </w:p>
        </w:tc>
        <w:tc>
          <w:tcPr>
            <w:tcW w:w="912" w:type="dxa"/>
            <w:noWrap/>
            <w:vAlign w:val="center"/>
          </w:tcPr>
          <w:p w14:paraId="2D6F5F2B">
            <w:pPr>
              <w:spacing w:before="100" w:beforeAutospacing="1" w:after="100" w:afterAutospacing="1" w:line="240" w:lineRule="auto"/>
              <w:ind w:firstLine="480"/>
              <w:jc w:val="center"/>
              <w:rPr>
                <w:rFonts w:ascii="宋体" w:hAnsi="宋体" w:cs="宋体"/>
              </w:rPr>
            </w:pPr>
          </w:p>
        </w:tc>
        <w:tc>
          <w:tcPr>
            <w:tcW w:w="1560" w:type="dxa"/>
            <w:noWrap/>
            <w:vAlign w:val="center"/>
          </w:tcPr>
          <w:p w14:paraId="6E406B08">
            <w:pPr>
              <w:spacing w:before="100" w:beforeAutospacing="1" w:after="100" w:afterAutospacing="1" w:line="240" w:lineRule="auto"/>
              <w:ind w:firstLine="480"/>
              <w:jc w:val="center"/>
              <w:rPr>
                <w:rFonts w:ascii="宋体" w:hAnsi="宋体" w:cs="宋体"/>
              </w:rPr>
            </w:pPr>
          </w:p>
        </w:tc>
        <w:tc>
          <w:tcPr>
            <w:tcW w:w="1701" w:type="dxa"/>
            <w:noWrap/>
            <w:vAlign w:val="center"/>
          </w:tcPr>
          <w:p w14:paraId="518ED7C8">
            <w:pPr>
              <w:spacing w:before="100" w:beforeAutospacing="1" w:after="100" w:afterAutospacing="1" w:line="240" w:lineRule="auto"/>
              <w:ind w:firstLine="480"/>
              <w:jc w:val="center"/>
              <w:rPr>
                <w:rFonts w:ascii="宋体" w:hAnsi="宋体" w:cs="宋体"/>
              </w:rPr>
            </w:pPr>
          </w:p>
        </w:tc>
      </w:tr>
    </w:tbl>
    <w:p w14:paraId="7F6AD4BC">
      <w:pPr>
        <w:ind w:firstLine="480"/>
        <w:rPr>
          <w:rFonts w:ascii="宋体" w:hAnsi="宋体"/>
        </w:rPr>
      </w:pPr>
      <w:bookmarkStart w:id="353" w:name="_Toc487816975"/>
      <w:bookmarkStart w:id="354" w:name="_Toc478482844"/>
      <w:bookmarkStart w:id="355" w:name="_Toc501444651"/>
      <w:bookmarkStart w:id="356" w:name="_Toc492973937"/>
      <w:bookmarkStart w:id="357" w:name="_Toc478396721"/>
      <w:bookmarkStart w:id="358" w:name="_Toc501444775"/>
      <w:bookmarkStart w:id="359" w:name="_Toc493753807"/>
      <w:bookmarkStart w:id="360" w:name="_Toc21732"/>
      <w:bookmarkStart w:id="361" w:name="_Toc476039519"/>
      <w:bookmarkStart w:id="362" w:name="_Toc489004471"/>
      <w:bookmarkStart w:id="363" w:name="_Toc493752348"/>
      <w:bookmarkStart w:id="364" w:name="_Toc501444975"/>
      <w:bookmarkStart w:id="365" w:name="_Toc457229309"/>
      <w:r>
        <w:rPr>
          <w:rFonts w:hint="eastAsia" w:ascii="宋体" w:hAnsi="宋体"/>
        </w:rPr>
        <w:t>注：要求在表格后附相关专业职称证书证明材料。未提供证明材料或工作人员专业与本项目无关的不计入有效范围。</w:t>
      </w:r>
      <w:bookmarkEnd w:id="353"/>
      <w:bookmarkEnd w:id="354"/>
      <w:bookmarkEnd w:id="355"/>
      <w:bookmarkEnd w:id="356"/>
      <w:bookmarkEnd w:id="357"/>
      <w:bookmarkEnd w:id="358"/>
      <w:bookmarkEnd w:id="359"/>
      <w:bookmarkEnd w:id="360"/>
      <w:bookmarkEnd w:id="361"/>
      <w:bookmarkEnd w:id="362"/>
      <w:bookmarkEnd w:id="363"/>
      <w:bookmarkEnd w:id="364"/>
      <w:bookmarkEnd w:id="365"/>
    </w:p>
    <w:p w14:paraId="3C17BF27">
      <w:pPr>
        <w:pStyle w:val="4"/>
        <w:tabs>
          <w:tab w:val="left" w:pos="425"/>
        </w:tabs>
        <w:spacing w:line="360" w:lineRule="auto"/>
        <w:ind w:left="480" w:leftChars="200"/>
        <w:rPr>
          <w:rFonts w:ascii="宋体"/>
          <w:b/>
          <w:sz w:val="28"/>
          <w:szCs w:val="28"/>
        </w:rPr>
      </w:pPr>
      <w:r>
        <w:rPr>
          <w:rFonts w:ascii="宋体" w:hAnsi="宋体"/>
        </w:rPr>
        <w:br w:type="page"/>
      </w:r>
      <w:bookmarkStart w:id="366" w:name="_Toc11263"/>
      <w:bookmarkStart w:id="367" w:name="_Toc14360"/>
      <w:r>
        <w:rPr>
          <w:rFonts w:hint="eastAsia" w:ascii="宋体"/>
          <w:b/>
          <w:sz w:val="32"/>
          <w:szCs w:val="32"/>
        </w:rPr>
        <w:t>19.</w:t>
      </w:r>
      <w:r>
        <w:rPr>
          <w:rFonts w:hint="eastAsia" w:ascii="宋体"/>
          <w:b/>
          <w:sz w:val="32"/>
          <w:szCs w:val="32"/>
          <w:lang w:val="zh-CN"/>
        </w:rPr>
        <w:t>供应商认为在其他方面有必要说明的事项</w:t>
      </w:r>
      <w:bookmarkEnd w:id="366"/>
      <w:bookmarkEnd w:id="367"/>
    </w:p>
    <w:p w14:paraId="2A1971DE">
      <w:pPr>
        <w:ind w:firstLine="723"/>
        <w:jc w:val="center"/>
        <w:rPr>
          <w:rFonts w:ascii="宋体" w:hAnsi="宋体"/>
          <w:b/>
          <w:sz w:val="36"/>
          <w:szCs w:val="36"/>
        </w:rPr>
      </w:pPr>
    </w:p>
    <w:p w14:paraId="2E3128B9">
      <w:pPr>
        <w:ind w:firstLine="723"/>
        <w:jc w:val="center"/>
        <w:rPr>
          <w:rFonts w:ascii="宋体" w:hAnsi="宋体"/>
          <w:b/>
          <w:sz w:val="30"/>
          <w:szCs w:val="30"/>
        </w:rPr>
      </w:pPr>
      <w:r>
        <w:rPr>
          <w:rFonts w:hint="eastAsia" w:ascii="宋体" w:hAnsi="宋体"/>
          <w:b/>
          <w:sz w:val="30"/>
          <w:szCs w:val="30"/>
        </w:rPr>
        <w:t>供应商认为在其他方面有必要说明的事项</w:t>
      </w:r>
    </w:p>
    <w:p w14:paraId="191BDC6D">
      <w:pPr>
        <w:ind w:firstLine="723"/>
        <w:jc w:val="center"/>
        <w:rPr>
          <w:rFonts w:ascii="宋体" w:hAnsi="宋体"/>
          <w:b/>
          <w:sz w:val="36"/>
          <w:szCs w:val="36"/>
        </w:rPr>
        <w:sectPr>
          <w:footerReference r:id="rId13" w:type="first"/>
          <w:footerReference r:id="rId12" w:type="default"/>
          <w:pgSz w:w="11849" w:h="16781"/>
          <w:pgMar w:top="1247" w:right="1361" w:bottom="1134" w:left="1361" w:header="709" w:footer="510" w:gutter="0"/>
          <w:pgBorders w:offsetFrom="page">
            <w:top w:val="single" w:color="BFBFBF" w:sz="18" w:space="24"/>
            <w:left w:val="single" w:color="BFBFBF" w:sz="18" w:space="24"/>
            <w:bottom w:val="single" w:color="BFBFBF" w:sz="18" w:space="24"/>
            <w:right w:val="single" w:color="BFBFBF" w:sz="18" w:space="24"/>
          </w:pgBorders>
          <w:cols w:space="720" w:num="1"/>
          <w:titlePg/>
          <w:docGrid w:linePitch="397" w:charSpace="0"/>
        </w:sectPr>
      </w:pPr>
      <w:r>
        <w:rPr>
          <w:rFonts w:hint="eastAsia" w:ascii="宋体" w:hAnsi="宋体"/>
          <w:b/>
          <w:sz w:val="36"/>
          <w:szCs w:val="36"/>
        </w:rPr>
        <w:t>（格式自定）</w:t>
      </w:r>
    </w:p>
    <w:p w14:paraId="50233887">
      <w:pPr>
        <w:pStyle w:val="4"/>
        <w:tabs>
          <w:tab w:val="left" w:pos="425"/>
        </w:tabs>
        <w:spacing w:line="360" w:lineRule="auto"/>
        <w:rPr>
          <w:rFonts w:hint="eastAsia" w:ascii="宋体"/>
          <w:b/>
          <w:sz w:val="32"/>
          <w:szCs w:val="32"/>
        </w:rPr>
      </w:pPr>
      <w:r>
        <w:rPr>
          <w:rFonts w:hint="eastAsia" w:ascii="宋体"/>
          <w:b/>
          <w:sz w:val="32"/>
          <w:szCs w:val="32"/>
        </w:rPr>
        <w:t>20.磋商最终报价表（在线发起）</w:t>
      </w:r>
    </w:p>
    <w:p w14:paraId="5E06F95F">
      <w:pPr>
        <w:keepNext/>
        <w:keepLines/>
        <w:jc w:val="center"/>
        <w:outlineLvl w:val="0"/>
        <w:rPr>
          <w:rFonts w:ascii="宋体"/>
          <w:b/>
          <w:sz w:val="32"/>
          <w:szCs w:val="32"/>
        </w:rPr>
      </w:pPr>
      <w:r>
        <w:rPr>
          <w:rFonts w:hint="eastAsia" w:ascii="宋体"/>
          <w:b/>
          <w:sz w:val="32"/>
          <w:szCs w:val="32"/>
        </w:rPr>
        <w:t>磋商最终报价表</w:t>
      </w:r>
    </w:p>
    <w:p w14:paraId="02FF6889">
      <w:pPr>
        <w:keepNext/>
        <w:keepLines/>
        <w:outlineLvl w:val="0"/>
        <w:rPr>
          <w:rFonts w:ascii="宋体"/>
          <w:b/>
          <w:sz w:val="32"/>
          <w:szCs w:val="32"/>
        </w:rPr>
      </w:pPr>
    </w:p>
    <w:p w14:paraId="5829F233">
      <w:pPr>
        <w:outlineLvl w:val="1"/>
        <w:rPr>
          <w:rFonts w:ascii="宋体" w:hAnsi="宋体"/>
          <w:b/>
        </w:rPr>
      </w:pPr>
      <w:r>
        <w:rPr>
          <w:rFonts w:hint="eastAsia" w:ascii="宋体"/>
          <w:b/>
        </w:rPr>
        <w:t>此表以政采云平台线上发起最终报价为准，供应商应在收到二轮报价通知30分钟内按系统提示提供最终报价。</w:t>
      </w:r>
    </w:p>
    <w:p w14:paraId="7F6392AB">
      <w:pPr>
        <w:keepNext/>
        <w:keepLines/>
        <w:outlineLvl w:val="0"/>
        <w:rPr>
          <w:rFonts w:ascii="宋体"/>
          <w:b/>
          <w:kern w:val="28"/>
          <w:sz w:val="36"/>
          <w:szCs w:val="20"/>
        </w:rPr>
      </w:pPr>
      <w:r>
        <w:rPr>
          <w:rFonts w:hint="eastAsia" w:ascii="宋体" w:hAnsi="宋体"/>
          <w:b/>
        </w:rPr>
        <w:br w:type="page"/>
      </w:r>
    </w:p>
    <w:p w14:paraId="1AA91BB5">
      <w:pPr>
        <w:keepNext/>
        <w:keepLines/>
        <w:jc w:val="center"/>
        <w:outlineLvl w:val="0"/>
        <w:rPr>
          <w:rFonts w:ascii="宋体"/>
          <w:b/>
          <w:kern w:val="28"/>
          <w:sz w:val="36"/>
          <w:szCs w:val="20"/>
        </w:rPr>
      </w:pPr>
      <w:bookmarkStart w:id="368" w:name="_Toc14018"/>
      <w:bookmarkStart w:id="369" w:name="_Toc14452"/>
      <w:r>
        <w:rPr>
          <w:rFonts w:hint="eastAsia" w:ascii="宋体"/>
          <w:b/>
          <w:kern w:val="28"/>
          <w:sz w:val="36"/>
          <w:szCs w:val="20"/>
        </w:rPr>
        <w:t>第六部分  磋商及采购项目服务要求</w:t>
      </w:r>
      <w:bookmarkEnd w:id="368"/>
      <w:bookmarkEnd w:id="369"/>
    </w:p>
    <w:p w14:paraId="2EBC244E">
      <w:pPr>
        <w:spacing w:beforeLines="200" w:afterLines="200"/>
        <w:jc w:val="center"/>
        <w:outlineLvl w:val="1"/>
        <w:rPr>
          <w:rFonts w:ascii="宋体" w:hAnsi="宋体"/>
          <w:b/>
          <w:bCs/>
          <w:sz w:val="36"/>
          <w:szCs w:val="36"/>
        </w:rPr>
      </w:pPr>
      <w:bookmarkStart w:id="370" w:name="_Toc22295"/>
      <w:bookmarkStart w:id="371" w:name="_Toc455"/>
      <w:bookmarkStart w:id="372" w:name="_Toc30878"/>
      <w:r>
        <w:rPr>
          <w:rFonts w:hint="eastAsia" w:ascii="宋体" w:hAnsi="宋体"/>
          <w:b/>
          <w:bCs/>
          <w:sz w:val="36"/>
          <w:szCs w:val="36"/>
        </w:rPr>
        <w:t>一、磋商要求</w:t>
      </w:r>
      <w:bookmarkEnd w:id="370"/>
      <w:bookmarkEnd w:id="371"/>
      <w:bookmarkEnd w:id="372"/>
    </w:p>
    <w:p w14:paraId="1D79934B">
      <w:pPr>
        <w:spacing w:before="100" w:beforeAutospacing="1" w:after="100" w:afterAutospacing="1"/>
        <w:ind w:firstLine="542"/>
        <w:outlineLvl w:val="2"/>
        <w:rPr>
          <w:rFonts w:ascii="宋体" w:hAnsi="宋体"/>
          <w:b/>
          <w:bCs/>
          <w:sz w:val="27"/>
          <w:szCs w:val="27"/>
        </w:rPr>
      </w:pPr>
      <w:bookmarkStart w:id="373" w:name="_Toc14215"/>
      <w:bookmarkStart w:id="374" w:name="_Toc11312"/>
      <w:r>
        <w:rPr>
          <w:rFonts w:hint="eastAsia" w:ascii="宋体" w:hAnsi="宋体"/>
          <w:b/>
          <w:bCs/>
          <w:sz w:val="27"/>
          <w:szCs w:val="27"/>
        </w:rPr>
        <w:t>1.磋商说明</w:t>
      </w:r>
      <w:bookmarkEnd w:id="373"/>
      <w:bookmarkEnd w:id="374"/>
    </w:p>
    <w:p w14:paraId="74D2089B">
      <w:pPr>
        <w:ind w:firstLine="470" w:firstLineChars="196"/>
      </w:pPr>
      <w:r>
        <w:rPr>
          <w:rFonts w:hint="eastAsia" w:ascii="宋体" w:hAnsi="宋体"/>
        </w:rPr>
        <w:t>1.1供应商必须对磋商文件采购需求中所有内容作为一个整体进行投标，不能拆分或少报。否则，视为无效投标。</w:t>
      </w:r>
    </w:p>
    <w:p w14:paraId="50D7FCAF">
      <w:pPr>
        <w:ind w:firstLine="470" w:firstLineChars="196"/>
        <w:rPr>
          <w:rFonts w:ascii="宋体" w:hAnsi="宋体"/>
        </w:rPr>
      </w:pPr>
      <w:r>
        <w:rPr>
          <w:rFonts w:hint="eastAsia" w:ascii="宋体" w:hAnsi="宋体"/>
        </w:rPr>
        <w:t>1.2磋商报价为总报价。</w:t>
      </w:r>
      <w:r>
        <w:rPr>
          <w:rFonts w:hint="eastAsia" w:ascii="宋体" w:hAnsi="宋体"/>
          <w:color w:val="auto"/>
          <w:highlight w:val="none"/>
        </w:rPr>
        <w:t>包括开展项目所投入的1∶5万区域地质调查、1∶5万遥感解译、</w:t>
      </w:r>
      <w:r>
        <w:rPr>
          <w:rFonts w:hint="eastAsia" w:cs="Arial"/>
          <w:color w:val="auto"/>
          <w:highlight w:val="none"/>
          <w:lang w:val="zh-CN"/>
        </w:rPr>
        <w:t>剖面测制、样品采</w:t>
      </w:r>
      <w:r>
        <w:rPr>
          <w:rFonts w:hint="eastAsia" w:cs="Arial"/>
          <w:lang w:val="zh-CN"/>
        </w:rPr>
        <w:t>集和测试及其他不可预见的全部费用</w:t>
      </w:r>
      <w:r>
        <w:rPr>
          <w:rFonts w:hint="eastAsia" w:ascii="宋体" w:hAnsi="宋体" w:cs="宋体"/>
          <w:lang w:val="zh-CN"/>
        </w:rPr>
        <w:t>。</w:t>
      </w:r>
      <w:r>
        <w:rPr>
          <w:rFonts w:hint="eastAsia" w:ascii="宋体" w:hAnsi="宋体"/>
        </w:rPr>
        <w:t>若投标磋商不能完全包括上述内容，该投标将被认为非实质性响应。</w:t>
      </w:r>
    </w:p>
    <w:p w14:paraId="712E0CB9">
      <w:pPr>
        <w:ind w:firstLine="470" w:firstLineChars="196"/>
        <w:rPr>
          <w:rFonts w:ascii="宋体" w:hAnsi="宋体"/>
        </w:rPr>
      </w:pPr>
      <w:r>
        <w:rPr>
          <w:rFonts w:hint="eastAsia" w:ascii="宋体" w:hAnsi="宋体"/>
        </w:rPr>
        <w:t>1.3所投产品或其任何一部分不得侵犯专利权、著作权、商标权和工业设计权等知识产权。</w:t>
      </w:r>
    </w:p>
    <w:p w14:paraId="5F974C94">
      <w:pPr>
        <w:ind w:firstLine="470" w:firstLineChars="196"/>
        <w:rPr>
          <w:rFonts w:ascii="宋体" w:hAnsi="宋体"/>
        </w:rPr>
      </w:pPr>
      <w:r>
        <w:rPr>
          <w:rFonts w:hint="eastAsia" w:ascii="宋体" w:hAnsi="宋体"/>
        </w:rPr>
        <w:t>1.4服务时间、地点：按采购人指定的时间、地点提供相关服务。</w:t>
      </w:r>
    </w:p>
    <w:p w14:paraId="6C593F35">
      <w:pPr>
        <w:spacing w:before="100" w:beforeAutospacing="1" w:after="100" w:afterAutospacing="1"/>
        <w:ind w:firstLine="542"/>
        <w:outlineLvl w:val="2"/>
        <w:rPr>
          <w:rFonts w:ascii="宋体" w:hAnsi="宋体"/>
          <w:b/>
          <w:bCs/>
          <w:sz w:val="27"/>
          <w:szCs w:val="27"/>
        </w:rPr>
      </w:pPr>
      <w:bookmarkStart w:id="375" w:name="_Toc20042"/>
      <w:bookmarkStart w:id="376" w:name="_Toc25293"/>
      <w:r>
        <w:rPr>
          <w:rFonts w:hint="eastAsia" w:ascii="宋体" w:hAnsi="宋体"/>
          <w:b/>
          <w:bCs/>
          <w:sz w:val="27"/>
          <w:szCs w:val="27"/>
        </w:rPr>
        <w:t>2.报价说明</w:t>
      </w:r>
      <w:bookmarkEnd w:id="375"/>
      <w:bookmarkEnd w:id="376"/>
    </w:p>
    <w:p w14:paraId="7301CB75">
      <w:pPr>
        <w:ind w:firstLine="470" w:firstLineChars="196"/>
        <w:rPr>
          <w:rFonts w:ascii="宋体" w:hAnsi="宋体"/>
        </w:rPr>
      </w:pPr>
      <w:r>
        <w:rPr>
          <w:rFonts w:hint="eastAsia" w:ascii="宋体" w:hAnsi="宋体"/>
        </w:rPr>
        <w:t>本次磋商文件中规定的采购预算为招标最高限价，投标单位的投标报价不得超出此预算。否则，投标无效。</w:t>
      </w:r>
    </w:p>
    <w:p w14:paraId="2A7A32F8">
      <w:pPr>
        <w:spacing w:before="100" w:beforeAutospacing="1" w:after="100" w:afterAutospacing="1"/>
        <w:ind w:firstLine="542"/>
        <w:outlineLvl w:val="2"/>
        <w:rPr>
          <w:rFonts w:ascii="宋体" w:hAnsi="宋体"/>
          <w:b/>
          <w:bCs/>
          <w:sz w:val="27"/>
          <w:szCs w:val="27"/>
        </w:rPr>
      </w:pPr>
      <w:bookmarkStart w:id="377" w:name="_Toc21680"/>
      <w:bookmarkStart w:id="378" w:name="_Toc23143"/>
      <w:r>
        <w:rPr>
          <w:rFonts w:hint="eastAsia" w:ascii="宋体" w:hAnsi="宋体"/>
          <w:b/>
          <w:bCs/>
          <w:sz w:val="27"/>
          <w:szCs w:val="27"/>
        </w:rPr>
        <w:t>3.重要指标</w:t>
      </w:r>
      <w:bookmarkEnd w:id="377"/>
      <w:bookmarkEnd w:id="378"/>
    </w:p>
    <w:p w14:paraId="47998F01">
      <w:pPr>
        <w:ind w:firstLine="470" w:firstLineChars="196"/>
        <w:rPr>
          <w:rFonts w:ascii="宋体" w:hAnsi="宋体" w:cs="宋体"/>
        </w:rPr>
      </w:pPr>
      <w:r>
        <w:rPr>
          <w:rFonts w:hint="eastAsia" w:ascii="宋体" w:hAnsi="宋体"/>
        </w:rPr>
        <w:t>磋商文件在技术要求中列出了采购人可以接受的最低技术指标，供应商必须对采购一览表及服务内容和指标进行实质性响应，所提供的每一项技术指标不能低于所列的各项指标。</w:t>
      </w:r>
    </w:p>
    <w:p w14:paraId="6520D314">
      <w:pPr>
        <w:spacing w:beforeLines="200" w:afterLines="200"/>
        <w:jc w:val="center"/>
        <w:outlineLvl w:val="1"/>
        <w:rPr>
          <w:rFonts w:ascii="宋体" w:hAnsi="宋体"/>
          <w:b/>
          <w:bCs/>
          <w:sz w:val="36"/>
          <w:szCs w:val="36"/>
        </w:rPr>
      </w:pPr>
    </w:p>
    <w:p w14:paraId="1D850282">
      <w:pPr>
        <w:rPr>
          <w:rFonts w:ascii="宋体" w:hAnsi="宋体"/>
          <w:b/>
          <w:bCs/>
          <w:sz w:val="36"/>
          <w:szCs w:val="36"/>
        </w:rPr>
      </w:pPr>
      <w:bookmarkStart w:id="379" w:name="_Toc7056"/>
      <w:r>
        <w:rPr>
          <w:rFonts w:hint="eastAsia" w:ascii="宋体" w:hAnsi="宋体"/>
          <w:b/>
          <w:bCs/>
          <w:sz w:val="36"/>
          <w:szCs w:val="36"/>
        </w:rPr>
        <w:br w:type="page"/>
      </w:r>
    </w:p>
    <w:p w14:paraId="46D02BA6">
      <w:pPr>
        <w:spacing w:beforeLines="200" w:afterLines="200"/>
        <w:jc w:val="center"/>
        <w:outlineLvl w:val="1"/>
        <w:rPr>
          <w:rFonts w:ascii="宋体" w:hAnsi="宋体"/>
          <w:b/>
          <w:bCs/>
          <w:sz w:val="36"/>
          <w:szCs w:val="36"/>
        </w:rPr>
      </w:pPr>
      <w:bookmarkStart w:id="380" w:name="_Toc2444"/>
      <w:bookmarkStart w:id="381" w:name="_Toc22405"/>
      <w:r>
        <w:rPr>
          <w:rFonts w:hint="eastAsia" w:ascii="宋体" w:hAnsi="宋体"/>
          <w:b/>
          <w:bCs/>
          <w:sz w:val="36"/>
          <w:szCs w:val="36"/>
        </w:rPr>
        <w:t>二、项目概况及服务内容</w:t>
      </w:r>
      <w:bookmarkEnd w:id="379"/>
      <w:bookmarkEnd w:id="380"/>
      <w:bookmarkEnd w:id="381"/>
    </w:p>
    <w:p w14:paraId="2627A3D2">
      <w:pPr>
        <w:spacing w:before="100" w:beforeAutospacing="1" w:after="100" w:afterAutospacing="1"/>
        <w:ind w:firstLine="542"/>
        <w:outlineLvl w:val="2"/>
        <w:rPr>
          <w:rFonts w:ascii="宋体" w:hAnsi="宋体"/>
          <w:b/>
          <w:bCs/>
          <w:sz w:val="27"/>
          <w:szCs w:val="27"/>
        </w:rPr>
      </w:pPr>
      <w:bookmarkStart w:id="382" w:name="_Toc14455"/>
      <w:bookmarkStart w:id="383" w:name="_Toc25482"/>
      <w:r>
        <w:rPr>
          <w:rFonts w:hint="eastAsia" w:ascii="宋体" w:hAnsi="宋体"/>
          <w:b/>
          <w:bCs/>
          <w:sz w:val="27"/>
          <w:szCs w:val="27"/>
        </w:rPr>
        <w:t>1.项目概况</w:t>
      </w:r>
      <w:bookmarkEnd w:id="382"/>
      <w:bookmarkEnd w:id="383"/>
    </w:p>
    <w:p w14:paraId="71352939">
      <w:pPr>
        <w:ind w:firstLine="480"/>
        <w:rPr>
          <w:rFonts w:ascii="宋体" w:hAnsi="宋体"/>
        </w:rPr>
      </w:pPr>
      <w:bookmarkStart w:id="384" w:name="_Toc16513"/>
      <w:r>
        <w:rPr>
          <w:rFonts w:hint="eastAsia" w:ascii="宋体" w:hAnsi="宋体"/>
        </w:rPr>
        <w:t>1.1项目名称：青海省民和县官亭地区I48E001002、I48E001003、I48E001004三幅1∶5万区域地质调查</w:t>
      </w:r>
    </w:p>
    <w:p w14:paraId="4DFFEF2B">
      <w:pPr>
        <w:ind w:firstLine="480"/>
        <w:textAlignment w:val="center"/>
        <w:rPr>
          <w:rFonts w:ascii="宋体" w:hAnsi="宋体"/>
          <w:u w:val="single"/>
        </w:rPr>
      </w:pPr>
      <w:r>
        <w:rPr>
          <w:rFonts w:hint="eastAsia" w:ascii="宋体" w:hAnsi="宋体"/>
        </w:rPr>
        <w:t>1.2采购预算：164.36万元</w:t>
      </w:r>
    </w:p>
    <w:p w14:paraId="2E4DF531">
      <w:pPr>
        <w:ind w:firstLine="480"/>
        <w:textAlignment w:val="center"/>
        <w:rPr>
          <w:rFonts w:ascii="宋体" w:hAnsi="宋体"/>
        </w:rPr>
      </w:pPr>
      <w:r>
        <w:rPr>
          <w:rFonts w:hint="eastAsia" w:ascii="宋体" w:hAnsi="宋体"/>
        </w:rPr>
        <w:t>1.3服务内容：</w:t>
      </w:r>
      <w:r>
        <w:rPr>
          <w:rFonts w:hint="eastAsia" w:ascii="宋体" w:hAnsi="宋体"/>
          <w:color w:val="000000"/>
        </w:rPr>
        <w:t>该项目共1个包，</w:t>
      </w:r>
      <w:r>
        <w:rPr>
          <w:rFonts w:hint="eastAsia" w:ascii="宋体" w:hAnsi="宋体"/>
          <w:color w:val="auto"/>
          <w:highlight w:val="none"/>
        </w:rPr>
        <w:t>主要在海东市民和县地区，采用1∶5万区域地质调查、1∶5万遥感解译、</w:t>
      </w:r>
      <w:r>
        <w:rPr>
          <w:rFonts w:hint="eastAsia" w:ascii="宋体" w:hAnsi="宋体"/>
        </w:rPr>
        <w:t>剖面测制、样品采集和测试等工作手段开展的</w:t>
      </w:r>
      <w:r>
        <w:rPr>
          <w:rFonts w:hint="eastAsia" w:ascii="宋体" w:hAnsi="宋体"/>
          <w:highlight w:val="none"/>
        </w:rPr>
        <w:t>区域地质调查。</w:t>
      </w:r>
      <w:r>
        <w:rPr>
          <w:rFonts w:hint="eastAsia" w:ascii="宋体" w:hAnsi="宋体"/>
        </w:rPr>
        <w:t>采购标的经采购人确认属于</w:t>
      </w:r>
      <w:r>
        <w:rPr>
          <w:rFonts w:hint="eastAsia" w:ascii="宋体" w:hAnsi="宋体"/>
          <w:u w:val="single"/>
        </w:rPr>
        <w:t>其他未列明</w:t>
      </w:r>
      <w:r>
        <w:rPr>
          <w:rFonts w:hint="eastAsia" w:ascii="宋体" w:hAnsi="宋体"/>
        </w:rPr>
        <w:t>行业。服务内容详见磋商文件《采购一览表及服务内容》。</w:t>
      </w:r>
    </w:p>
    <w:p w14:paraId="239A48A6">
      <w:pPr>
        <w:spacing w:before="100" w:beforeAutospacing="1" w:after="100" w:afterAutospacing="1" w:line="240" w:lineRule="auto"/>
        <w:ind w:firstLine="542"/>
        <w:outlineLvl w:val="2"/>
        <w:rPr>
          <w:rFonts w:ascii="宋体" w:hAnsi="宋体"/>
          <w:b/>
          <w:bCs/>
          <w:sz w:val="27"/>
          <w:szCs w:val="27"/>
        </w:rPr>
      </w:pPr>
      <w:r>
        <w:rPr>
          <w:rFonts w:hint="eastAsia" w:ascii="宋体" w:hAnsi="宋体"/>
          <w:b/>
          <w:bCs/>
          <w:sz w:val="27"/>
          <w:szCs w:val="27"/>
        </w:rPr>
        <w:t>2.采购一览表及服务内容</w:t>
      </w:r>
      <w:bookmarkEnd w:id="384"/>
    </w:p>
    <w:p w14:paraId="703E8115">
      <w:pPr>
        <w:ind w:firstLine="480"/>
        <w:rPr>
          <w:rFonts w:ascii="宋体" w:hAnsi="宋体"/>
        </w:rPr>
      </w:pPr>
      <w:bookmarkStart w:id="385" w:name="_Toc6400"/>
      <w:bookmarkStart w:id="386" w:name="_Toc22431"/>
      <w:r>
        <w:rPr>
          <w:rFonts w:ascii="宋体" w:hAnsi="宋体"/>
        </w:rPr>
        <w:t xml:space="preserve">2.1 </w:t>
      </w:r>
      <w:r>
        <w:rPr>
          <w:rFonts w:hint="eastAsia" w:ascii="宋体" w:hAnsi="宋体"/>
        </w:rPr>
        <w:t>任务目标</w:t>
      </w:r>
    </w:p>
    <w:p w14:paraId="783D784E">
      <w:pPr>
        <w:ind w:firstLine="480"/>
        <w:rPr>
          <w:rFonts w:ascii="宋体" w:hAnsi="宋体"/>
        </w:rPr>
      </w:pPr>
      <w:r>
        <w:rPr>
          <w:rFonts w:hint="eastAsia" w:ascii="宋体" w:hAnsi="宋体"/>
        </w:rPr>
        <w:t>（1）总体任务目标</w:t>
      </w:r>
    </w:p>
    <w:p w14:paraId="0F06531A">
      <w:pPr>
        <w:ind w:firstLine="480"/>
        <w:rPr>
          <w:rFonts w:ascii="宋体" w:hAnsi="宋体"/>
        </w:rPr>
      </w:pPr>
      <w:r>
        <w:rPr>
          <w:rFonts w:hint="eastAsia" w:ascii="宋体" w:hAnsi="宋体"/>
        </w:rPr>
        <w:t>1）系统收集调查区地、物、化、遥、矿产和生态资料，采用绿色勘查的技术方法和手段，利用数字填图技术，査明岩石、地层、构造以及其他各种地质体的组成、时代、属性等特征，以及其空间分布与相互关系，揭示其形成环境和地质演化历史，阐明矿产等自然资源赋存状况及其地质背景。</w:t>
      </w:r>
      <w:r>
        <w:rPr>
          <w:rFonts w:hint="eastAsia" w:ascii="宋体" w:hAnsi="宋体"/>
        </w:rPr>
        <w:br w:type="textWrapping"/>
      </w:r>
      <w:r>
        <w:rPr>
          <w:rFonts w:hint="eastAsia" w:ascii="宋体" w:hAnsi="宋体"/>
        </w:rPr>
        <w:t xml:space="preserve">    2）提交地质图、报告等地质填图产品，提供公益性基础地质资料信息及数据库，服务地方经济社会发展、生态文明建没、自然资源管理。</w:t>
      </w:r>
    </w:p>
    <w:p w14:paraId="0C24B752">
      <w:pPr>
        <w:ind w:firstLine="480"/>
        <w:rPr>
          <w:rFonts w:ascii="宋体" w:hAnsi="宋体"/>
        </w:rPr>
      </w:pPr>
      <w:r>
        <w:rPr>
          <w:rFonts w:hint="eastAsia" w:ascii="宋体" w:hAnsi="宋体"/>
        </w:rPr>
        <w:t>（</w:t>
      </w:r>
      <w:r>
        <w:rPr>
          <w:rFonts w:ascii="宋体" w:hAnsi="宋体"/>
        </w:rPr>
        <w:t>2</w:t>
      </w:r>
      <w:r>
        <w:rPr>
          <w:rFonts w:hint="eastAsia" w:ascii="宋体" w:hAnsi="宋体"/>
        </w:rPr>
        <w:t>）2026年度任务目标</w:t>
      </w:r>
    </w:p>
    <w:p w14:paraId="52E1E7BA">
      <w:pPr>
        <w:ind w:firstLine="480"/>
        <w:rPr>
          <w:rFonts w:ascii="宋体" w:hAnsi="宋体"/>
        </w:rPr>
      </w:pPr>
      <w:r>
        <w:rPr>
          <w:rFonts w:hint="eastAsia" w:ascii="宋体" w:hAnsi="宋体"/>
        </w:rPr>
        <w:t>采用绿色勘查技术方法和手段，在系统收集分析地、物、化、遥、矿产和生态等资料的基础上，以数字填图方法开展1∶5万区域地质调查，初步了解地层、岩石、蛇绿混杂岩带、构造、生态等地质特征。</w:t>
      </w:r>
    </w:p>
    <w:p w14:paraId="2F94CDFE">
      <w:pPr>
        <w:ind w:firstLine="480"/>
        <w:rPr>
          <w:rFonts w:ascii="宋体" w:hAnsi="宋体"/>
        </w:rPr>
      </w:pPr>
      <w:r>
        <w:rPr>
          <w:rFonts w:ascii="宋体" w:hAnsi="宋体"/>
        </w:rPr>
        <w:t>2.2 工作周期</w:t>
      </w:r>
    </w:p>
    <w:p w14:paraId="3727F178">
      <w:pPr>
        <w:ind w:firstLine="480"/>
        <w:rPr>
          <w:rFonts w:ascii="宋体" w:hAnsi="宋体"/>
        </w:rPr>
      </w:pPr>
      <w:r>
        <w:rPr>
          <w:rFonts w:hint="eastAsia" w:ascii="宋体" w:hAnsi="宋体"/>
        </w:rPr>
        <w:t>自合同签订之日起-2026年12月。</w:t>
      </w:r>
    </w:p>
    <w:p w14:paraId="26F6D50E">
      <w:pPr>
        <w:ind w:firstLine="480"/>
        <w:rPr>
          <w:rFonts w:ascii="宋体" w:hAnsi="宋体"/>
        </w:rPr>
      </w:pPr>
      <w:r>
        <w:rPr>
          <w:rFonts w:ascii="宋体" w:hAnsi="宋体"/>
        </w:rPr>
        <w:t>2.3 工作范围</w:t>
      </w:r>
    </w:p>
    <w:p w14:paraId="4BC26194">
      <w:pPr>
        <w:ind w:firstLine="480"/>
        <w:rPr>
          <w:rFonts w:ascii="宋体" w:hAnsi="宋体"/>
        </w:rPr>
      </w:pPr>
      <w:r>
        <w:rPr>
          <w:rFonts w:ascii="宋体" w:hAnsi="宋体"/>
        </w:rPr>
        <w:t>工作区</w:t>
      </w:r>
      <w:r>
        <w:rPr>
          <w:rFonts w:hint="eastAsia" w:ascii="宋体" w:hAnsi="宋体"/>
        </w:rPr>
        <w:t>主体</w:t>
      </w:r>
      <w:r>
        <w:rPr>
          <w:rFonts w:ascii="宋体" w:hAnsi="宋体"/>
        </w:rPr>
        <w:t>位于</w:t>
      </w:r>
      <w:bookmarkStart w:id="387" w:name="_Hlk116227703"/>
      <w:r>
        <w:rPr>
          <w:rFonts w:ascii="宋体" w:hAnsi="宋体"/>
        </w:rPr>
        <w:t>青海省</w:t>
      </w:r>
      <w:bookmarkEnd w:id="387"/>
      <w:r>
        <w:rPr>
          <w:rFonts w:hint="eastAsia" w:ascii="宋体" w:hAnsi="宋体"/>
        </w:rPr>
        <w:t>海东市民和县</w:t>
      </w:r>
      <w:r>
        <w:rPr>
          <w:rFonts w:ascii="宋体" w:hAnsi="宋体"/>
        </w:rPr>
        <w:t>境内，总面积约</w:t>
      </w:r>
      <w:r>
        <w:rPr>
          <w:rFonts w:hint="eastAsia" w:ascii="宋体" w:hAnsi="宋体"/>
        </w:rPr>
        <w:t>1252</w:t>
      </w:r>
      <w:r>
        <w:rPr>
          <w:rFonts w:ascii="宋体" w:hAnsi="宋体"/>
        </w:rPr>
        <w:t>km</w:t>
      </w:r>
      <w:r>
        <w:rPr>
          <w:rFonts w:hint="eastAsia" w:ascii="宋体" w:hAnsi="宋体"/>
          <w:vertAlign w:val="superscript"/>
        </w:rPr>
        <w:t>2</w:t>
      </w:r>
      <w:r>
        <w:rPr>
          <w:rFonts w:hint="eastAsia" w:ascii="宋体" w:hAnsi="宋体"/>
        </w:rPr>
        <w:t>，</w:t>
      </w:r>
      <w:r>
        <w:rPr>
          <w:rFonts w:ascii="宋体" w:hAnsi="宋体"/>
        </w:rPr>
        <w:t>工作区拐点坐标（2000国家大地坐标系）如下表：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3166"/>
        <w:gridCol w:w="2977"/>
      </w:tblGrid>
      <w:tr w14:paraId="2697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2" w:type="dxa"/>
            <w:noWrap/>
          </w:tcPr>
          <w:p w14:paraId="1B10D4A2">
            <w:pPr>
              <w:spacing w:line="320" w:lineRule="exact"/>
              <w:jc w:val="center"/>
              <w:rPr>
                <w:rFonts w:ascii="宋体" w:hAnsi="宋体"/>
                <w:sz w:val="21"/>
                <w:szCs w:val="21"/>
              </w:rPr>
            </w:pPr>
            <w:r>
              <w:rPr>
                <w:rFonts w:hint="eastAsia" w:ascii="宋体" w:hAnsi="宋体"/>
                <w:sz w:val="21"/>
                <w:szCs w:val="21"/>
              </w:rPr>
              <w:t>拐点编号</w:t>
            </w:r>
          </w:p>
        </w:tc>
        <w:tc>
          <w:tcPr>
            <w:tcW w:w="3166" w:type="dxa"/>
            <w:noWrap/>
          </w:tcPr>
          <w:p w14:paraId="68AE6944">
            <w:pPr>
              <w:spacing w:line="320" w:lineRule="exact"/>
              <w:jc w:val="center"/>
              <w:rPr>
                <w:rFonts w:ascii="宋体" w:hAnsi="宋体"/>
                <w:sz w:val="21"/>
                <w:szCs w:val="21"/>
              </w:rPr>
            </w:pPr>
            <w:r>
              <w:rPr>
                <w:rFonts w:hint="eastAsia" w:ascii="宋体" w:hAnsi="宋体"/>
                <w:sz w:val="21"/>
                <w:szCs w:val="21"/>
              </w:rPr>
              <w:t>东经</w:t>
            </w:r>
          </w:p>
        </w:tc>
        <w:tc>
          <w:tcPr>
            <w:tcW w:w="2977" w:type="dxa"/>
            <w:noWrap/>
          </w:tcPr>
          <w:p w14:paraId="0E806907">
            <w:pPr>
              <w:spacing w:line="320" w:lineRule="exact"/>
              <w:jc w:val="center"/>
              <w:rPr>
                <w:rFonts w:ascii="宋体" w:hAnsi="宋体"/>
                <w:sz w:val="21"/>
                <w:szCs w:val="21"/>
              </w:rPr>
            </w:pPr>
            <w:r>
              <w:rPr>
                <w:rFonts w:hint="eastAsia" w:ascii="宋体" w:hAnsi="宋体"/>
                <w:sz w:val="21"/>
                <w:szCs w:val="21"/>
              </w:rPr>
              <w:t>北纬</w:t>
            </w:r>
          </w:p>
        </w:tc>
      </w:tr>
      <w:tr w14:paraId="6FB5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2" w:type="dxa"/>
            <w:noWrap/>
            <w:vAlign w:val="center"/>
          </w:tcPr>
          <w:p w14:paraId="07CB26BF">
            <w:pPr>
              <w:spacing w:line="320" w:lineRule="exact"/>
              <w:jc w:val="center"/>
              <w:rPr>
                <w:rFonts w:ascii="宋体" w:hAnsi="宋体"/>
                <w:sz w:val="21"/>
                <w:szCs w:val="21"/>
              </w:rPr>
            </w:pPr>
            <w:r>
              <w:rPr>
                <w:rFonts w:hint="eastAsia" w:ascii="宋体" w:hAnsi="宋体"/>
                <w:sz w:val="21"/>
                <w:szCs w:val="21"/>
              </w:rPr>
              <w:t>1</w:t>
            </w:r>
          </w:p>
        </w:tc>
        <w:tc>
          <w:tcPr>
            <w:tcW w:w="3166" w:type="dxa"/>
            <w:noWrap/>
            <w:vAlign w:val="center"/>
          </w:tcPr>
          <w:p w14:paraId="42474086">
            <w:pPr>
              <w:spacing w:line="320" w:lineRule="exact"/>
              <w:jc w:val="center"/>
              <w:rPr>
                <w:rFonts w:ascii="宋体" w:hAnsi="宋体"/>
                <w:sz w:val="21"/>
                <w:szCs w:val="21"/>
              </w:rPr>
            </w:pPr>
            <w:r>
              <w:rPr>
                <w:rFonts w:ascii="宋体" w:hAnsi="宋体"/>
                <w:sz w:val="21"/>
                <w:szCs w:val="21"/>
              </w:rPr>
              <w:t>102</w:t>
            </w:r>
            <w:r>
              <w:rPr>
                <w:rFonts w:hint="eastAsia" w:ascii="宋体" w:hAnsi="宋体"/>
              </w:rPr>
              <w:t>°</w:t>
            </w:r>
            <w:r>
              <w:rPr>
                <w:rFonts w:ascii="宋体" w:hAnsi="宋体"/>
                <w:sz w:val="21"/>
                <w:szCs w:val="21"/>
              </w:rPr>
              <w:t>15</w:t>
            </w:r>
            <w:r>
              <w:rPr>
                <w:rFonts w:hint="eastAsia" w:ascii="宋体" w:hAnsi="宋体"/>
              </w:rPr>
              <w:t>′</w:t>
            </w:r>
            <w:r>
              <w:rPr>
                <w:rFonts w:ascii="宋体" w:hAnsi="宋体"/>
                <w:sz w:val="21"/>
                <w:szCs w:val="21"/>
              </w:rPr>
              <w:t>00</w:t>
            </w:r>
            <w:r>
              <w:rPr>
                <w:rFonts w:hint="eastAsia" w:ascii="宋体" w:hAnsi="宋体"/>
              </w:rPr>
              <w:t>″</w:t>
            </w:r>
          </w:p>
        </w:tc>
        <w:tc>
          <w:tcPr>
            <w:tcW w:w="2977" w:type="dxa"/>
            <w:noWrap/>
            <w:vAlign w:val="center"/>
          </w:tcPr>
          <w:p w14:paraId="35FF99E6">
            <w:pPr>
              <w:spacing w:line="320" w:lineRule="exact"/>
              <w:jc w:val="center"/>
              <w:rPr>
                <w:rFonts w:ascii="宋体" w:hAnsi="宋体"/>
                <w:sz w:val="21"/>
                <w:szCs w:val="21"/>
              </w:rPr>
            </w:pPr>
            <w:r>
              <w:rPr>
                <w:rFonts w:ascii="宋体" w:hAnsi="宋体"/>
                <w:sz w:val="21"/>
                <w:szCs w:val="21"/>
              </w:rPr>
              <w:t>36</w:t>
            </w:r>
            <w:r>
              <w:rPr>
                <w:rFonts w:hint="eastAsia" w:ascii="宋体" w:hAnsi="宋体"/>
              </w:rPr>
              <w:t>°</w:t>
            </w:r>
            <w:r>
              <w:rPr>
                <w:rFonts w:ascii="宋体" w:hAnsi="宋体"/>
                <w:sz w:val="21"/>
                <w:szCs w:val="21"/>
              </w:rPr>
              <w:t>00</w:t>
            </w:r>
            <w:r>
              <w:rPr>
                <w:rFonts w:hint="eastAsia" w:ascii="宋体" w:hAnsi="宋体"/>
              </w:rPr>
              <w:t>′</w:t>
            </w:r>
            <w:r>
              <w:rPr>
                <w:rFonts w:ascii="宋体" w:hAnsi="宋体"/>
                <w:sz w:val="21"/>
                <w:szCs w:val="21"/>
              </w:rPr>
              <w:t>00</w:t>
            </w:r>
            <w:r>
              <w:rPr>
                <w:rFonts w:hint="eastAsia" w:ascii="宋体" w:hAnsi="宋体"/>
              </w:rPr>
              <w:t>″</w:t>
            </w:r>
          </w:p>
        </w:tc>
      </w:tr>
      <w:tr w14:paraId="6FD1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2" w:type="dxa"/>
            <w:noWrap/>
            <w:vAlign w:val="center"/>
          </w:tcPr>
          <w:p w14:paraId="4FE06085">
            <w:pPr>
              <w:spacing w:line="320" w:lineRule="exact"/>
              <w:jc w:val="center"/>
              <w:rPr>
                <w:rFonts w:ascii="宋体" w:hAnsi="宋体"/>
                <w:sz w:val="21"/>
                <w:szCs w:val="21"/>
              </w:rPr>
            </w:pPr>
            <w:r>
              <w:rPr>
                <w:rFonts w:hint="eastAsia" w:ascii="宋体" w:hAnsi="宋体"/>
                <w:sz w:val="21"/>
                <w:szCs w:val="21"/>
              </w:rPr>
              <w:t>2</w:t>
            </w:r>
          </w:p>
        </w:tc>
        <w:tc>
          <w:tcPr>
            <w:tcW w:w="3166" w:type="dxa"/>
            <w:noWrap/>
            <w:vAlign w:val="center"/>
          </w:tcPr>
          <w:p w14:paraId="25C0BC9E">
            <w:pPr>
              <w:spacing w:line="320" w:lineRule="exact"/>
              <w:jc w:val="center"/>
              <w:rPr>
                <w:rFonts w:ascii="宋体" w:hAnsi="宋体"/>
                <w:sz w:val="21"/>
                <w:szCs w:val="21"/>
              </w:rPr>
            </w:pPr>
            <w:r>
              <w:rPr>
                <w:rFonts w:ascii="宋体" w:hAnsi="宋体"/>
                <w:sz w:val="21"/>
                <w:szCs w:val="21"/>
              </w:rPr>
              <w:t>103</w:t>
            </w:r>
            <w:r>
              <w:rPr>
                <w:rFonts w:hint="eastAsia" w:ascii="宋体" w:hAnsi="宋体"/>
              </w:rPr>
              <w:t>°</w:t>
            </w:r>
            <w:r>
              <w:rPr>
                <w:rFonts w:ascii="宋体" w:hAnsi="宋体"/>
                <w:sz w:val="21"/>
                <w:szCs w:val="21"/>
              </w:rPr>
              <w:t>00</w:t>
            </w:r>
            <w:r>
              <w:rPr>
                <w:rFonts w:hint="eastAsia" w:ascii="宋体" w:hAnsi="宋体"/>
              </w:rPr>
              <w:t>′</w:t>
            </w:r>
            <w:r>
              <w:rPr>
                <w:rFonts w:ascii="宋体" w:hAnsi="宋体"/>
                <w:sz w:val="21"/>
                <w:szCs w:val="21"/>
              </w:rPr>
              <w:t>00</w:t>
            </w:r>
            <w:r>
              <w:rPr>
                <w:rFonts w:hint="eastAsia" w:ascii="宋体" w:hAnsi="宋体"/>
              </w:rPr>
              <w:t>″</w:t>
            </w:r>
          </w:p>
        </w:tc>
        <w:tc>
          <w:tcPr>
            <w:tcW w:w="2977" w:type="dxa"/>
            <w:noWrap/>
            <w:vAlign w:val="center"/>
          </w:tcPr>
          <w:p w14:paraId="464073B4">
            <w:pPr>
              <w:spacing w:line="320" w:lineRule="exact"/>
              <w:jc w:val="center"/>
              <w:rPr>
                <w:rFonts w:ascii="宋体" w:hAnsi="宋体"/>
                <w:sz w:val="21"/>
                <w:szCs w:val="21"/>
              </w:rPr>
            </w:pPr>
            <w:r>
              <w:rPr>
                <w:rFonts w:ascii="宋体" w:hAnsi="宋体"/>
                <w:sz w:val="21"/>
                <w:szCs w:val="21"/>
              </w:rPr>
              <w:t>36</w:t>
            </w:r>
            <w:r>
              <w:rPr>
                <w:rFonts w:hint="eastAsia" w:ascii="宋体" w:hAnsi="宋体"/>
              </w:rPr>
              <w:t>°</w:t>
            </w:r>
            <w:r>
              <w:rPr>
                <w:rFonts w:ascii="宋体" w:hAnsi="宋体"/>
                <w:sz w:val="21"/>
                <w:szCs w:val="21"/>
              </w:rPr>
              <w:t>00</w:t>
            </w:r>
            <w:r>
              <w:rPr>
                <w:rFonts w:hint="eastAsia" w:ascii="宋体" w:hAnsi="宋体"/>
              </w:rPr>
              <w:t>′</w:t>
            </w:r>
            <w:r>
              <w:rPr>
                <w:rFonts w:ascii="宋体" w:hAnsi="宋体"/>
                <w:sz w:val="21"/>
                <w:szCs w:val="21"/>
              </w:rPr>
              <w:t>00</w:t>
            </w:r>
            <w:r>
              <w:rPr>
                <w:rFonts w:hint="eastAsia" w:ascii="宋体" w:hAnsi="宋体"/>
              </w:rPr>
              <w:t>″</w:t>
            </w:r>
          </w:p>
        </w:tc>
      </w:tr>
      <w:tr w14:paraId="1789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2" w:type="dxa"/>
            <w:noWrap/>
            <w:vAlign w:val="center"/>
          </w:tcPr>
          <w:p w14:paraId="28B4B3CD">
            <w:pPr>
              <w:spacing w:line="320" w:lineRule="exact"/>
              <w:jc w:val="center"/>
              <w:rPr>
                <w:rFonts w:ascii="宋体" w:hAnsi="宋体"/>
                <w:sz w:val="21"/>
                <w:szCs w:val="21"/>
              </w:rPr>
            </w:pPr>
            <w:r>
              <w:rPr>
                <w:rFonts w:hint="eastAsia" w:ascii="宋体" w:hAnsi="宋体"/>
                <w:sz w:val="21"/>
                <w:szCs w:val="21"/>
              </w:rPr>
              <w:t>3</w:t>
            </w:r>
          </w:p>
        </w:tc>
        <w:tc>
          <w:tcPr>
            <w:tcW w:w="3166" w:type="dxa"/>
            <w:noWrap/>
            <w:vAlign w:val="center"/>
          </w:tcPr>
          <w:p w14:paraId="3AA148D1">
            <w:pPr>
              <w:spacing w:line="320" w:lineRule="exact"/>
              <w:jc w:val="center"/>
              <w:rPr>
                <w:rFonts w:ascii="宋体" w:hAnsi="宋体"/>
                <w:sz w:val="21"/>
                <w:szCs w:val="21"/>
              </w:rPr>
            </w:pPr>
            <w:r>
              <w:rPr>
                <w:rFonts w:ascii="宋体" w:hAnsi="宋体"/>
                <w:sz w:val="21"/>
                <w:szCs w:val="21"/>
              </w:rPr>
              <w:t>103</w:t>
            </w:r>
            <w:r>
              <w:rPr>
                <w:rFonts w:hint="eastAsia" w:ascii="宋体" w:hAnsi="宋体"/>
              </w:rPr>
              <w:t>°</w:t>
            </w:r>
            <w:r>
              <w:rPr>
                <w:rFonts w:ascii="宋体" w:hAnsi="宋体"/>
                <w:sz w:val="21"/>
                <w:szCs w:val="21"/>
              </w:rPr>
              <w:t>00</w:t>
            </w:r>
            <w:r>
              <w:rPr>
                <w:rFonts w:hint="eastAsia" w:ascii="宋体" w:hAnsi="宋体"/>
              </w:rPr>
              <w:t>′</w:t>
            </w:r>
            <w:r>
              <w:rPr>
                <w:rFonts w:ascii="宋体" w:hAnsi="宋体"/>
                <w:sz w:val="21"/>
                <w:szCs w:val="21"/>
              </w:rPr>
              <w:t>00</w:t>
            </w:r>
            <w:r>
              <w:rPr>
                <w:rFonts w:hint="eastAsia" w:ascii="宋体" w:hAnsi="宋体"/>
              </w:rPr>
              <w:t>″</w:t>
            </w:r>
          </w:p>
        </w:tc>
        <w:tc>
          <w:tcPr>
            <w:tcW w:w="2977" w:type="dxa"/>
            <w:noWrap/>
            <w:vAlign w:val="center"/>
          </w:tcPr>
          <w:p w14:paraId="0931218D">
            <w:pPr>
              <w:spacing w:line="320" w:lineRule="exact"/>
              <w:jc w:val="center"/>
              <w:rPr>
                <w:rFonts w:ascii="宋体" w:hAnsi="宋体"/>
                <w:sz w:val="21"/>
                <w:szCs w:val="21"/>
              </w:rPr>
            </w:pPr>
            <w:r>
              <w:rPr>
                <w:rFonts w:ascii="宋体" w:hAnsi="宋体"/>
                <w:sz w:val="21"/>
                <w:szCs w:val="21"/>
              </w:rPr>
              <w:t>35</w:t>
            </w:r>
            <w:r>
              <w:rPr>
                <w:rFonts w:hint="eastAsia" w:ascii="宋体" w:hAnsi="宋体"/>
              </w:rPr>
              <w:t>°</w:t>
            </w:r>
            <w:r>
              <w:rPr>
                <w:rFonts w:ascii="宋体" w:hAnsi="宋体"/>
                <w:sz w:val="21"/>
                <w:szCs w:val="21"/>
              </w:rPr>
              <w:t>50</w:t>
            </w:r>
            <w:r>
              <w:rPr>
                <w:rFonts w:hint="eastAsia" w:ascii="宋体" w:hAnsi="宋体"/>
              </w:rPr>
              <w:t>′</w:t>
            </w:r>
            <w:r>
              <w:rPr>
                <w:rFonts w:ascii="宋体" w:hAnsi="宋体"/>
                <w:sz w:val="21"/>
                <w:szCs w:val="21"/>
              </w:rPr>
              <w:t>00</w:t>
            </w:r>
            <w:r>
              <w:rPr>
                <w:rFonts w:hint="eastAsia" w:ascii="宋体" w:hAnsi="宋体"/>
              </w:rPr>
              <w:t>″</w:t>
            </w:r>
          </w:p>
        </w:tc>
      </w:tr>
      <w:tr w14:paraId="68A2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2" w:type="dxa"/>
            <w:noWrap/>
            <w:vAlign w:val="center"/>
          </w:tcPr>
          <w:p w14:paraId="0B48089E">
            <w:pPr>
              <w:spacing w:line="320" w:lineRule="exact"/>
              <w:jc w:val="center"/>
              <w:rPr>
                <w:rFonts w:ascii="宋体" w:hAnsi="宋体"/>
                <w:sz w:val="21"/>
                <w:szCs w:val="21"/>
              </w:rPr>
            </w:pPr>
            <w:r>
              <w:rPr>
                <w:rFonts w:hint="eastAsia" w:ascii="宋体" w:hAnsi="宋体"/>
                <w:sz w:val="21"/>
                <w:szCs w:val="21"/>
              </w:rPr>
              <w:t>4</w:t>
            </w:r>
          </w:p>
        </w:tc>
        <w:tc>
          <w:tcPr>
            <w:tcW w:w="3166" w:type="dxa"/>
            <w:noWrap/>
            <w:vAlign w:val="center"/>
          </w:tcPr>
          <w:p w14:paraId="516AA9D7">
            <w:pPr>
              <w:spacing w:line="320" w:lineRule="exact"/>
              <w:jc w:val="center"/>
              <w:rPr>
                <w:rFonts w:ascii="宋体" w:hAnsi="宋体"/>
                <w:sz w:val="21"/>
                <w:szCs w:val="21"/>
              </w:rPr>
            </w:pPr>
            <w:r>
              <w:rPr>
                <w:rFonts w:ascii="宋体" w:hAnsi="宋体"/>
                <w:sz w:val="21"/>
                <w:szCs w:val="21"/>
              </w:rPr>
              <w:t>102</w:t>
            </w:r>
            <w:r>
              <w:rPr>
                <w:rFonts w:hint="eastAsia" w:ascii="宋体" w:hAnsi="宋体"/>
              </w:rPr>
              <w:t>°</w:t>
            </w:r>
            <w:r>
              <w:rPr>
                <w:rFonts w:ascii="宋体" w:hAnsi="宋体"/>
                <w:sz w:val="21"/>
                <w:szCs w:val="21"/>
              </w:rPr>
              <w:t>15</w:t>
            </w:r>
            <w:r>
              <w:rPr>
                <w:rFonts w:hint="eastAsia" w:ascii="宋体" w:hAnsi="宋体"/>
              </w:rPr>
              <w:t>′</w:t>
            </w:r>
            <w:r>
              <w:rPr>
                <w:rFonts w:ascii="宋体" w:hAnsi="宋体"/>
                <w:sz w:val="21"/>
                <w:szCs w:val="21"/>
              </w:rPr>
              <w:t>00</w:t>
            </w:r>
            <w:r>
              <w:rPr>
                <w:rFonts w:hint="eastAsia" w:ascii="宋体" w:hAnsi="宋体"/>
              </w:rPr>
              <w:t>″</w:t>
            </w:r>
          </w:p>
        </w:tc>
        <w:tc>
          <w:tcPr>
            <w:tcW w:w="2977" w:type="dxa"/>
            <w:noWrap/>
            <w:vAlign w:val="center"/>
          </w:tcPr>
          <w:p w14:paraId="298183CB">
            <w:pPr>
              <w:spacing w:line="320" w:lineRule="exact"/>
              <w:jc w:val="center"/>
              <w:rPr>
                <w:rFonts w:ascii="宋体" w:hAnsi="宋体"/>
                <w:sz w:val="21"/>
                <w:szCs w:val="21"/>
              </w:rPr>
            </w:pPr>
            <w:r>
              <w:rPr>
                <w:rFonts w:ascii="宋体" w:hAnsi="宋体"/>
                <w:sz w:val="21"/>
                <w:szCs w:val="21"/>
              </w:rPr>
              <w:t>35</w:t>
            </w:r>
            <w:r>
              <w:rPr>
                <w:rFonts w:hint="eastAsia" w:ascii="宋体" w:hAnsi="宋体"/>
              </w:rPr>
              <w:t>°</w:t>
            </w:r>
            <w:r>
              <w:rPr>
                <w:rFonts w:ascii="宋体" w:hAnsi="宋体"/>
                <w:sz w:val="21"/>
                <w:szCs w:val="21"/>
              </w:rPr>
              <w:t>50</w:t>
            </w:r>
            <w:r>
              <w:rPr>
                <w:rFonts w:hint="eastAsia" w:ascii="宋体" w:hAnsi="宋体"/>
              </w:rPr>
              <w:t>′</w:t>
            </w:r>
            <w:r>
              <w:rPr>
                <w:rFonts w:ascii="宋体" w:hAnsi="宋体"/>
                <w:sz w:val="21"/>
                <w:szCs w:val="21"/>
              </w:rPr>
              <w:t>00</w:t>
            </w:r>
            <w:r>
              <w:rPr>
                <w:rFonts w:hint="eastAsia" w:ascii="宋体" w:hAnsi="宋体"/>
              </w:rPr>
              <w:t>″</w:t>
            </w:r>
          </w:p>
        </w:tc>
      </w:tr>
    </w:tbl>
    <w:p w14:paraId="74333942">
      <w:pPr>
        <w:ind w:firstLine="480"/>
        <w:rPr>
          <w:rFonts w:ascii="宋体" w:hAnsi="宋体"/>
        </w:rPr>
      </w:pPr>
      <w:r>
        <w:rPr>
          <w:rFonts w:ascii="宋体" w:hAnsi="宋体"/>
        </w:rPr>
        <w:t>2.4 质量及技术要求</w:t>
      </w:r>
    </w:p>
    <w:p w14:paraId="00FBA670">
      <w:pPr>
        <w:ind w:firstLine="470" w:firstLineChars="196"/>
        <w:rPr>
          <w:rFonts w:ascii="宋体" w:hAnsi="宋体"/>
        </w:rPr>
      </w:pPr>
      <w:r>
        <w:rPr>
          <w:rFonts w:hint="eastAsia" w:ascii="宋体" w:hAnsi="宋体"/>
        </w:rPr>
        <w:t>（1）工作方法及技术质量要求按照以下相关规范、规定执行：</w:t>
      </w:r>
    </w:p>
    <w:p w14:paraId="2B67705F">
      <w:pPr>
        <w:ind w:firstLine="470" w:firstLineChars="196"/>
        <w:rPr>
          <w:rFonts w:ascii="宋体" w:hAnsi="宋体"/>
        </w:rPr>
      </w:pPr>
      <w:r>
        <w:rPr>
          <w:rFonts w:hint="eastAsia" w:ascii="宋体" w:hAnsi="宋体"/>
        </w:rPr>
        <w:t>《青海省省级地质勘查专项资金项目管理办法》</w:t>
      </w:r>
    </w:p>
    <w:p w14:paraId="3EE728E4">
      <w:pPr>
        <w:ind w:firstLine="470" w:firstLineChars="196"/>
        <w:rPr>
          <w:rFonts w:ascii="宋体" w:hAnsi="宋体"/>
        </w:rPr>
      </w:pPr>
      <w:r>
        <w:rPr>
          <w:rFonts w:hint="eastAsia" w:ascii="宋体" w:hAnsi="宋体"/>
        </w:rPr>
        <w:t>《区域地质调查规范（1:50000）》（DZ/T 0475-2024）</w:t>
      </w:r>
    </w:p>
    <w:p w14:paraId="229915F9">
      <w:pPr>
        <w:ind w:firstLine="470" w:firstLineChars="196"/>
        <w:rPr>
          <w:rFonts w:ascii="宋体" w:hAnsi="宋体"/>
        </w:rPr>
      </w:pPr>
      <w:r>
        <w:rPr>
          <w:rFonts w:hint="eastAsia" w:ascii="宋体" w:hAnsi="宋体"/>
        </w:rPr>
        <w:t>《覆盖区区域地质调查规范（1∶50000）》（DZ/T 0476-2024）</w:t>
      </w:r>
    </w:p>
    <w:p w14:paraId="1B1DD349">
      <w:pPr>
        <w:ind w:firstLine="470" w:firstLineChars="196"/>
        <w:rPr>
          <w:rFonts w:ascii="宋体" w:hAnsi="宋体"/>
        </w:rPr>
      </w:pPr>
      <w:r>
        <w:rPr>
          <w:rFonts w:hint="eastAsia" w:ascii="宋体" w:hAnsi="宋体"/>
        </w:rPr>
        <w:t>《</w:t>
      </w:r>
      <w:r>
        <w:fldChar w:fldCharType="begin"/>
      </w:r>
      <w:r>
        <w:instrText xml:space="preserve"> HYPERLINK "file:///G:\\Downloads\\规范及目录\\1、区域地质调查\\3.地质调查技术标准\\(3)区域地质调查技术要求(1∶50000)(DD2019-01).pdf" </w:instrText>
      </w:r>
      <w:r>
        <w:fldChar w:fldCharType="separate"/>
      </w:r>
      <w:r>
        <w:rPr>
          <w:rStyle w:val="45"/>
          <w:rFonts w:hint="eastAsia"/>
          <w:color w:val="000000"/>
        </w:rPr>
        <w:t>区域地质调查技术要求（1∶50000）</w:t>
      </w:r>
      <w:r>
        <w:rPr>
          <w:rStyle w:val="45"/>
          <w:rFonts w:hint="eastAsia"/>
          <w:color w:val="000000"/>
        </w:rPr>
        <w:fldChar w:fldCharType="end"/>
      </w:r>
      <w:r>
        <w:rPr>
          <w:rFonts w:hint="eastAsia" w:ascii="宋体" w:hAnsi="宋体"/>
        </w:rPr>
        <w:t>》（DD 2019-01）</w:t>
      </w:r>
    </w:p>
    <w:p w14:paraId="4F79F5EC">
      <w:pPr>
        <w:ind w:firstLine="470" w:firstLineChars="196"/>
        <w:rPr>
          <w:rFonts w:ascii="宋体" w:hAnsi="宋体"/>
        </w:rPr>
      </w:pPr>
      <w:r>
        <w:rPr>
          <w:rFonts w:hint="eastAsia" w:ascii="宋体" w:hAnsi="宋体"/>
        </w:rPr>
        <w:t>《区域地质调查数字填图技术规程》（DZ/T 0390-2021）</w:t>
      </w:r>
    </w:p>
    <w:p w14:paraId="6656B373">
      <w:pPr>
        <w:ind w:firstLine="470" w:firstLineChars="196"/>
        <w:rPr>
          <w:rFonts w:ascii="宋体" w:hAnsi="宋体"/>
        </w:rPr>
      </w:pPr>
      <w:r>
        <w:rPr>
          <w:rFonts w:hint="eastAsia" w:ascii="宋体" w:hAnsi="宋体"/>
        </w:rPr>
        <w:t>《地质资料综合整理、综合研究规定》（DZ/T 0079-2015）</w:t>
      </w:r>
    </w:p>
    <w:p w14:paraId="2F4EFB4F">
      <w:pPr>
        <w:ind w:firstLine="470" w:firstLineChars="196"/>
        <w:rPr>
          <w:rFonts w:ascii="宋体" w:hAnsi="宋体"/>
        </w:rPr>
      </w:pPr>
      <w:r>
        <w:rPr>
          <w:rFonts w:hint="eastAsia" w:ascii="宋体" w:hAnsi="宋体"/>
        </w:rPr>
        <w:t>《地质矿产实验室测试质量管理规范》（DZ 0130-2006）</w:t>
      </w:r>
    </w:p>
    <w:p w14:paraId="3827C6DD">
      <w:pPr>
        <w:ind w:firstLine="470" w:firstLineChars="196"/>
        <w:rPr>
          <w:rFonts w:ascii="宋体" w:hAnsi="宋体"/>
        </w:rPr>
      </w:pPr>
      <w:r>
        <w:rPr>
          <w:rFonts w:hint="eastAsia" w:ascii="宋体" w:hAnsi="宋体"/>
        </w:rPr>
        <w:t>《青海省绿色勘查管理办法》（青自然资规〔2020〕6号）</w:t>
      </w:r>
    </w:p>
    <w:p w14:paraId="6AFFAB5F">
      <w:pPr>
        <w:ind w:firstLine="470" w:firstLineChars="196"/>
        <w:rPr>
          <w:rFonts w:ascii="宋体" w:hAnsi="宋体"/>
        </w:rPr>
      </w:pPr>
      <w:r>
        <w:rPr>
          <w:rFonts w:hint="eastAsia" w:ascii="宋体" w:hAnsi="宋体"/>
        </w:rPr>
        <w:t>《青海高原绿色勘查规范》（DB 63/T 1887-2021）</w:t>
      </w:r>
    </w:p>
    <w:p w14:paraId="46B375BE">
      <w:pPr>
        <w:ind w:firstLine="470" w:firstLineChars="196"/>
        <w:rPr>
          <w:rFonts w:ascii="宋体" w:hAnsi="宋体"/>
        </w:rPr>
      </w:pPr>
      <w:r>
        <w:rPr>
          <w:rFonts w:hint="eastAsia" w:ascii="宋体" w:hAnsi="宋体"/>
        </w:rPr>
        <w:t>其它相关规范、规定。</w:t>
      </w:r>
    </w:p>
    <w:p w14:paraId="56FCFD93">
      <w:pPr>
        <w:ind w:firstLine="470" w:firstLineChars="196"/>
        <w:rPr>
          <w:rFonts w:hint="eastAsia" w:ascii="宋体" w:hAnsi="宋体"/>
        </w:rPr>
      </w:pPr>
      <w:r>
        <w:rPr>
          <w:rFonts w:hint="eastAsia" w:ascii="宋体" w:hAnsi="宋体"/>
        </w:rPr>
        <w:t>（2）</w:t>
      </w:r>
      <w:r>
        <w:rPr>
          <w:rFonts w:hint="eastAsia" w:ascii="宋体" w:hAnsi="宋体"/>
          <w:color w:val="auto"/>
          <w:highlight w:val="none"/>
        </w:rPr>
        <w:t>样品测试单位必须具有岩矿测试甲级资质。</w:t>
      </w:r>
    </w:p>
    <w:p w14:paraId="6B93BBFF">
      <w:pPr>
        <w:ind w:firstLine="470" w:firstLineChars="196"/>
        <w:rPr>
          <w:rFonts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rPr>
        <w:t>2026年编写设计，完成1∶5万区域地质调查、1∶5万遥感解译等相关工作，编制年度阶段性工作总结并通过验收。</w:t>
      </w:r>
    </w:p>
    <w:p w14:paraId="0AF1F658">
      <w:pPr>
        <w:ind w:firstLine="480"/>
        <w:rPr>
          <w:rFonts w:ascii="宋体" w:hAnsi="宋体"/>
        </w:rPr>
      </w:pPr>
      <w:r>
        <w:rPr>
          <w:rFonts w:ascii="宋体" w:hAnsi="宋体"/>
        </w:rPr>
        <w:t>2.5 预期成果</w:t>
      </w:r>
    </w:p>
    <w:p w14:paraId="5041C1B8">
      <w:pPr>
        <w:ind w:firstLine="480"/>
        <w:rPr>
          <w:rFonts w:ascii="宋体" w:hAnsi="宋体"/>
        </w:rPr>
      </w:pPr>
      <w:r>
        <w:rPr>
          <w:rFonts w:hint="eastAsia" w:ascii="宋体" w:hAnsi="宋体"/>
        </w:rPr>
        <w:t>（1）</w:t>
      </w:r>
      <w:r>
        <w:rPr>
          <w:rFonts w:hint="eastAsia" w:ascii="宋体" w:hAnsi="宋体"/>
          <w:bCs/>
        </w:rPr>
        <w:t>初步了解地层、岩石、蛇绿混杂岩带、构造、生态等地质特征</w:t>
      </w:r>
      <w:r>
        <w:rPr>
          <w:rFonts w:hint="eastAsia" w:ascii="宋体" w:hAnsi="宋体"/>
        </w:rPr>
        <w:t>。</w:t>
      </w:r>
    </w:p>
    <w:p w14:paraId="74868139">
      <w:pPr>
        <w:ind w:firstLine="480"/>
        <w:rPr>
          <w:rFonts w:ascii="宋体" w:hAnsi="宋体"/>
        </w:rPr>
      </w:pPr>
      <w:r>
        <w:rPr>
          <w:rFonts w:hint="eastAsia" w:ascii="宋体" w:hAnsi="宋体"/>
        </w:rPr>
        <w:t>（2）提交年度阶段性工作总结。</w:t>
      </w:r>
    </w:p>
    <w:p w14:paraId="06873ED3">
      <w:pPr>
        <w:ind w:firstLine="480"/>
        <w:rPr>
          <w:rFonts w:ascii="宋体" w:hAnsi="宋体"/>
        </w:rPr>
      </w:pPr>
      <w:r>
        <w:rPr>
          <w:rFonts w:ascii="宋体" w:hAnsi="宋体"/>
        </w:rPr>
        <w:t>2.6 参考主要实物工作量</w:t>
      </w:r>
    </w:p>
    <w:p w14:paraId="7D3BB5AB">
      <w:pPr>
        <w:ind w:firstLine="480"/>
        <w:jc w:val="center"/>
        <w:rPr>
          <w:rFonts w:ascii="宋体" w:hAnsi="宋体"/>
        </w:rPr>
      </w:pPr>
      <w:r>
        <w:rPr>
          <w:rFonts w:hint="eastAsia" w:ascii="宋体" w:hAnsi="宋体"/>
        </w:rPr>
        <w:t>2026年计划实物工作量表</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455"/>
        <w:gridCol w:w="1480"/>
        <w:gridCol w:w="2251"/>
      </w:tblGrid>
      <w:tr w14:paraId="20D26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6EDB90A8">
            <w:pPr>
              <w:spacing w:line="320" w:lineRule="exact"/>
              <w:jc w:val="center"/>
              <w:rPr>
                <w:rFonts w:ascii="宋体" w:hAnsi="宋体"/>
                <w:sz w:val="21"/>
                <w:szCs w:val="21"/>
              </w:rPr>
            </w:pPr>
            <w:r>
              <w:rPr>
                <w:rFonts w:ascii="宋体" w:hAnsi="宋体"/>
                <w:sz w:val="21"/>
                <w:szCs w:val="21"/>
              </w:rPr>
              <w:t>序号</w:t>
            </w:r>
          </w:p>
        </w:tc>
        <w:tc>
          <w:tcPr>
            <w:tcW w:w="4455" w:type="dxa"/>
            <w:noWrap/>
            <w:vAlign w:val="center"/>
          </w:tcPr>
          <w:p w14:paraId="525987E5">
            <w:pPr>
              <w:spacing w:line="320" w:lineRule="exact"/>
              <w:jc w:val="center"/>
              <w:rPr>
                <w:rFonts w:ascii="宋体" w:hAnsi="宋体"/>
                <w:sz w:val="21"/>
                <w:szCs w:val="21"/>
              </w:rPr>
            </w:pPr>
            <w:r>
              <w:rPr>
                <w:rFonts w:ascii="宋体" w:hAnsi="宋体"/>
                <w:sz w:val="21"/>
                <w:szCs w:val="21"/>
              </w:rPr>
              <w:t>工作内容</w:t>
            </w:r>
          </w:p>
        </w:tc>
        <w:tc>
          <w:tcPr>
            <w:tcW w:w="1480" w:type="dxa"/>
            <w:noWrap/>
            <w:vAlign w:val="center"/>
          </w:tcPr>
          <w:p w14:paraId="6DAF4C24">
            <w:pPr>
              <w:spacing w:line="320" w:lineRule="exact"/>
              <w:jc w:val="center"/>
              <w:rPr>
                <w:rFonts w:ascii="宋体" w:hAnsi="宋体"/>
                <w:sz w:val="21"/>
                <w:szCs w:val="21"/>
              </w:rPr>
            </w:pPr>
            <w:r>
              <w:rPr>
                <w:rFonts w:ascii="宋体" w:hAnsi="宋体"/>
                <w:sz w:val="21"/>
                <w:szCs w:val="21"/>
              </w:rPr>
              <w:t>单位</w:t>
            </w:r>
          </w:p>
        </w:tc>
        <w:tc>
          <w:tcPr>
            <w:tcW w:w="2251" w:type="dxa"/>
            <w:noWrap/>
            <w:vAlign w:val="center"/>
          </w:tcPr>
          <w:p w14:paraId="6855DCC6">
            <w:pPr>
              <w:spacing w:line="320" w:lineRule="exact"/>
              <w:jc w:val="center"/>
              <w:rPr>
                <w:rFonts w:ascii="宋体" w:hAnsi="宋体"/>
                <w:sz w:val="21"/>
                <w:szCs w:val="21"/>
              </w:rPr>
            </w:pPr>
            <w:r>
              <w:rPr>
                <w:rFonts w:ascii="宋体" w:hAnsi="宋体"/>
                <w:sz w:val="21"/>
                <w:szCs w:val="21"/>
              </w:rPr>
              <w:t>数量</w:t>
            </w:r>
          </w:p>
        </w:tc>
      </w:tr>
      <w:tr w14:paraId="42D9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044D71E7">
            <w:pPr>
              <w:spacing w:line="320" w:lineRule="exact"/>
              <w:jc w:val="center"/>
              <w:rPr>
                <w:rFonts w:ascii="宋体" w:hAnsi="宋体"/>
                <w:sz w:val="21"/>
                <w:szCs w:val="21"/>
              </w:rPr>
            </w:pPr>
            <w:r>
              <w:rPr>
                <w:rFonts w:hint="eastAsia" w:ascii="宋体" w:hAnsi="宋体"/>
                <w:sz w:val="21"/>
                <w:szCs w:val="21"/>
              </w:rPr>
              <w:t>1</w:t>
            </w:r>
          </w:p>
        </w:tc>
        <w:tc>
          <w:tcPr>
            <w:tcW w:w="4455" w:type="dxa"/>
            <w:noWrap/>
            <w:vAlign w:val="center"/>
          </w:tcPr>
          <w:p w14:paraId="65B55D75">
            <w:pPr>
              <w:spacing w:line="320" w:lineRule="exact"/>
              <w:rPr>
                <w:rFonts w:ascii="宋体" w:hAnsi="宋体"/>
                <w:sz w:val="21"/>
                <w:szCs w:val="21"/>
              </w:rPr>
            </w:pPr>
            <w:r>
              <w:rPr>
                <w:rFonts w:hint="eastAsia" w:ascii="宋体" w:hAnsi="宋体"/>
                <w:sz w:val="21"/>
                <w:szCs w:val="21"/>
              </w:rPr>
              <w:t xml:space="preserve">1∶5万遥感解译 </w:t>
            </w:r>
          </w:p>
        </w:tc>
        <w:tc>
          <w:tcPr>
            <w:tcW w:w="1480" w:type="dxa"/>
            <w:noWrap/>
            <w:vAlign w:val="center"/>
          </w:tcPr>
          <w:p w14:paraId="27BC199B">
            <w:pPr>
              <w:spacing w:line="320" w:lineRule="exact"/>
              <w:jc w:val="center"/>
              <w:rPr>
                <w:rFonts w:ascii="宋体" w:hAnsi="宋体"/>
                <w:sz w:val="21"/>
                <w:szCs w:val="21"/>
              </w:rPr>
            </w:pPr>
            <w:r>
              <w:rPr>
                <w:rFonts w:hint="eastAsia" w:ascii="宋体" w:hAnsi="宋体"/>
                <w:sz w:val="21"/>
                <w:szCs w:val="21"/>
              </w:rPr>
              <w:t>km</w:t>
            </w:r>
            <w:r>
              <w:rPr>
                <w:rFonts w:hint="eastAsia" w:ascii="宋体" w:hAnsi="宋体"/>
                <w:sz w:val="21"/>
                <w:szCs w:val="21"/>
                <w:vertAlign w:val="superscript"/>
              </w:rPr>
              <w:t>2</w:t>
            </w:r>
          </w:p>
        </w:tc>
        <w:tc>
          <w:tcPr>
            <w:tcW w:w="2251" w:type="dxa"/>
            <w:noWrap/>
            <w:vAlign w:val="center"/>
          </w:tcPr>
          <w:p w14:paraId="14431AC2">
            <w:pPr>
              <w:spacing w:line="320" w:lineRule="exact"/>
              <w:jc w:val="center"/>
              <w:rPr>
                <w:rFonts w:ascii="宋体" w:hAnsi="宋体"/>
                <w:sz w:val="21"/>
                <w:szCs w:val="21"/>
              </w:rPr>
            </w:pPr>
            <w:r>
              <w:rPr>
                <w:rFonts w:hint="eastAsia" w:ascii="宋体" w:hAnsi="宋体"/>
                <w:sz w:val="21"/>
                <w:szCs w:val="21"/>
              </w:rPr>
              <w:t>1250</w:t>
            </w:r>
          </w:p>
        </w:tc>
      </w:tr>
      <w:tr w14:paraId="6DF2D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0CA22277">
            <w:pPr>
              <w:spacing w:line="320" w:lineRule="exact"/>
              <w:jc w:val="center"/>
              <w:rPr>
                <w:rFonts w:ascii="宋体" w:hAnsi="宋体"/>
                <w:sz w:val="21"/>
                <w:szCs w:val="21"/>
              </w:rPr>
            </w:pPr>
            <w:r>
              <w:rPr>
                <w:rFonts w:hint="eastAsia" w:ascii="宋体" w:hAnsi="宋体"/>
                <w:sz w:val="21"/>
                <w:szCs w:val="21"/>
              </w:rPr>
              <w:t>2</w:t>
            </w:r>
          </w:p>
        </w:tc>
        <w:tc>
          <w:tcPr>
            <w:tcW w:w="4455" w:type="dxa"/>
            <w:noWrap/>
            <w:vAlign w:val="center"/>
          </w:tcPr>
          <w:p w14:paraId="4A9EDDF2">
            <w:pPr>
              <w:spacing w:line="320" w:lineRule="exact"/>
              <w:rPr>
                <w:rFonts w:ascii="宋体" w:hAnsi="宋体"/>
                <w:sz w:val="21"/>
                <w:szCs w:val="21"/>
              </w:rPr>
            </w:pPr>
            <w:r>
              <w:rPr>
                <w:rFonts w:hint="eastAsia" w:ascii="宋体" w:hAnsi="宋体"/>
                <w:sz w:val="21"/>
                <w:szCs w:val="21"/>
              </w:rPr>
              <w:t>1∶5万区域地质调查(复杂区 250</w:t>
            </w:r>
            <w:r>
              <w:rPr>
                <w:rFonts w:hint="eastAsia" w:ascii="宋体" w:hAnsi="宋体"/>
                <w:sz w:val="21"/>
                <w:szCs w:val="21"/>
                <w:lang w:val="en-US" w:eastAsia="zh-CN"/>
              </w:rPr>
              <w:t>km2</w:t>
            </w:r>
            <w:r>
              <w:rPr>
                <w:rFonts w:hint="eastAsia" w:ascii="宋体" w:hAnsi="宋体"/>
                <w:sz w:val="21"/>
                <w:szCs w:val="21"/>
              </w:rPr>
              <w:t>，中常区400km</w:t>
            </w:r>
            <w:r>
              <w:rPr>
                <w:rFonts w:hint="eastAsia" w:ascii="宋体" w:hAnsi="宋体"/>
                <w:sz w:val="21"/>
                <w:szCs w:val="21"/>
                <w:lang w:val="en-US" w:eastAsia="zh-CN"/>
              </w:rPr>
              <w:t>2</w:t>
            </w:r>
            <w:r>
              <w:rPr>
                <w:rFonts w:hint="eastAsia" w:ascii="宋体" w:hAnsi="宋体"/>
                <w:sz w:val="21"/>
                <w:szCs w:val="21"/>
              </w:rPr>
              <w:t>，简单区 100km</w:t>
            </w:r>
            <w:r>
              <w:rPr>
                <w:rFonts w:hint="eastAsia" w:ascii="宋体" w:hAnsi="宋体"/>
                <w:sz w:val="21"/>
                <w:szCs w:val="21"/>
                <w:lang w:val="en-US" w:eastAsia="zh-CN"/>
              </w:rPr>
              <w:t>2</w:t>
            </w:r>
            <w:r>
              <w:rPr>
                <w:rFonts w:hint="eastAsia" w:ascii="宋体" w:hAnsi="宋体"/>
                <w:sz w:val="21"/>
                <w:szCs w:val="21"/>
              </w:rPr>
              <w:t>)</w:t>
            </w:r>
          </w:p>
        </w:tc>
        <w:tc>
          <w:tcPr>
            <w:tcW w:w="1480" w:type="dxa"/>
            <w:noWrap/>
            <w:vAlign w:val="center"/>
          </w:tcPr>
          <w:p w14:paraId="6A41D1FC">
            <w:pPr>
              <w:spacing w:line="320" w:lineRule="exact"/>
              <w:jc w:val="center"/>
              <w:rPr>
                <w:rFonts w:ascii="宋体" w:hAnsi="宋体"/>
                <w:sz w:val="21"/>
                <w:szCs w:val="21"/>
              </w:rPr>
            </w:pPr>
            <w:r>
              <w:rPr>
                <w:rFonts w:hint="eastAsia" w:ascii="宋体" w:hAnsi="宋体"/>
                <w:sz w:val="21"/>
                <w:szCs w:val="21"/>
              </w:rPr>
              <w:t>km</w:t>
            </w:r>
            <w:r>
              <w:rPr>
                <w:rFonts w:hint="eastAsia" w:ascii="宋体" w:hAnsi="宋体"/>
                <w:sz w:val="21"/>
                <w:szCs w:val="21"/>
                <w:vertAlign w:val="superscript"/>
              </w:rPr>
              <w:t>2</w:t>
            </w:r>
          </w:p>
        </w:tc>
        <w:tc>
          <w:tcPr>
            <w:tcW w:w="2251" w:type="dxa"/>
            <w:noWrap/>
            <w:vAlign w:val="center"/>
          </w:tcPr>
          <w:p w14:paraId="337F7334">
            <w:pPr>
              <w:spacing w:line="320" w:lineRule="exact"/>
              <w:jc w:val="center"/>
              <w:rPr>
                <w:rFonts w:ascii="宋体" w:hAnsi="宋体"/>
                <w:sz w:val="21"/>
                <w:szCs w:val="21"/>
              </w:rPr>
            </w:pPr>
            <w:r>
              <w:rPr>
                <w:rFonts w:hint="eastAsia" w:ascii="宋体" w:hAnsi="宋体"/>
                <w:sz w:val="21"/>
                <w:szCs w:val="21"/>
              </w:rPr>
              <w:t>750</w:t>
            </w:r>
          </w:p>
        </w:tc>
      </w:tr>
      <w:tr w14:paraId="7CB2E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5DF3BDF6">
            <w:pPr>
              <w:spacing w:line="320" w:lineRule="exact"/>
              <w:jc w:val="center"/>
              <w:rPr>
                <w:rFonts w:ascii="宋体" w:hAnsi="宋体"/>
                <w:sz w:val="21"/>
                <w:szCs w:val="21"/>
              </w:rPr>
            </w:pPr>
            <w:r>
              <w:rPr>
                <w:rFonts w:hint="eastAsia" w:ascii="宋体" w:hAnsi="宋体"/>
                <w:sz w:val="21"/>
                <w:szCs w:val="21"/>
              </w:rPr>
              <w:t>3</w:t>
            </w:r>
          </w:p>
        </w:tc>
        <w:tc>
          <w:tcPr>
            <w:tcW w:w="4455" w:type="dxa"/>
            <w:noWrap/>
            <w:vAlign w:val="center"/>
          </w:tcPr>
          <w:p w14:paraId="24933C4F">
            <w:pPr>
              <w:spacing w:line="320" w:lineRule="exact"/>
              <w:rPr>
                <w:rFonts w:ascii="宋体" w:hAnsi="宋体"/>
                <w:sz w:val="21"/>
                <w:szCs w:val="21"/>
              </w:rPr>
            </w:pPr>
            <w:r>
              <w:rPr>
                <w:rFonts w:hint="eastAsia" w:ascii="宋体" w:hAnsi="宋体"/>
                <w:sz w:val="21"/>
                <w:szCs w:val="21"/>
              </w:rPr>
              <w:t>1∶5000地质剖面测量</w:t>
            </w:r>
          </w:p>
        </w:tc>
        <w:tc>
          <w:tcPr>
            <w:tcW w:w="1480" w:type="dxa"/>
            <w:noWrap/>
            <w:vAlign w:val="center"/>
          </w:tcPr>
          <w:p w14:paraId="203487ED">
            <w:pPr>
              <w:spacing w:line="320" w:lineRule="exact"/>
              <w:jc w:val="center"/>
              <w:rPr>
                <w:rFonts w:ascii="宋体" w:hAnsi="宋体"/>
                <w:sz w:val="21"/>
                <w:szCs w:val="21"/>
              </w:rPr>
            </w:pPr>
            <w:r>
              <w:rPr>
                <w:rFonts w:hint="eastAsia" w:ascii="宋体" w:hAnsi="宋体"/>
                <w:sz w:val="21"/>
                <w:szCs w:val="21"/>
              </w:rPr>
              <w:t>km</w:t>
            </w:r>
          </w:p>
        </w:tc>
        <w:tc>
          <w:tcPr>
            <w:tcW w:w="2251" w:type="dxa"/>
            <w:noWrap/>
            <w:vAlign w:val="center"/>
          </w:tcPr>
          <w:p w14:paraId="5A1879E6">
            <w:pPr>
              <w:spacing w:line="320" w:lineRule="exact"/>
              <w:jc w:val="center"/>
              <w:rPr>
                <w:rFonts w:ascii="宋体" w:hAnsi="宋体"/>
                <w:sz w:val="21"/>
                <w:szCs w:val="21"/>
              </w:rPr>
            </w:pPr>
            <w:r>
              <w:rPr>
                <w:rFonts w:hint="eastAsia" w:ascii="宋体" w:hAnsi="宋体"/>
                <w:sz w:val="21"/>
                <w:szCs w:val="21"/>
              </w:rPr>
              <w:t>15</w:t>
            </w:r>
          </w:p>
        </w:tc>
      </w:tr>
      <w:tr w14:paraId="3EADC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717A1A9B">
            <w:pPr>
              <w:spacing w:line="320" w:lineRule="exact"/>
              <w:jc w:val="center"/>
              <w:rPr>
                <w:rFonts w:ascii="宋体" w:hAnsi="宋体"/>
                <w:sz w:val="21"/>
                <w:szCs w:val="21"/>
              </w:rPr>
            </w:pPr>
            <w:r>
              <w:rPr>
                <w:rFonts w:hint="eastAsia" w:ascii="宋体" w:hAnsi="宋体"/>
                <w:sz w:val="21"/>
                <w:szCs w:val="21"/>
              </w:rPr>
              <w:t>4</w:t>
            </w:r>
          </w:p>
        </w:tc>
        <w:tc>
          <w:tcPr>
            <w:tcW w:w="4455" w:type="dxa"/>
            <w:noWrap/>
            <w:vAlign w:val="center"/>
          </w:tcPr>
          <w:p w14:paraId="20A2BB40">
            <w:pPr>
              <w:spacing w:line="320" w:lineRule="exact"/>
              <w:rPr>
                <w:rFonts w:ascii="宋体" w:hAnsi="宋体"/>
                <w:sz w:val="21"/>
                <w:szCs w:val="21"/>
              </w:rPr>
            </w:pPr>
            <w:r>
              <w:rPr>
                <w:rFonts w:hint="eastAsia" w:ascii="宋体" w:hAnsi="宋体"/>
                <w:sz w:val="21"/>
                <w:szCs w:val="21"/>
              </w:rPr>
              <w:t>1∶2000地质剖面测量</w:t>
            </w:r>
          </w:p>
        </w:tc>
        <w:tc>
          <w:tcPr>
            <w:tcW w:w="1480" w:type="dxa"/>
            <w:noWrap/>
            <w:vAlign w:val="center"/>
          </w:tcPr>
          <w:p w14:paraId="48D83B56">
            <w:pPr>
              <w:spacing w:line="320" w:lineRule="exact"/>
              <w:jc w:val="center"/>
              <w:rPr>
                <w:rFonts w:ascii="宋体" w:hAnsi="宋体"/>
                <w:sz w:val="21"/>
                <w:szCs w:val="21"/>
              </w:rPr>
            </w:pPr>
            <w:r>
              <w:rPr>
                <w:rFonts w:hint="eastAsia" w:ascii="宋体" w:hAnsi="宋体"/>
                <w:sz w:val="21"/>
                <w:szCs w:val="21"/>
              </w:rPr>
              <w:t>km</w:t>
            </w:r>
          </w:p>
        </w:tc>
        <w:tc>
          <w:tcPr>
            <w:tcW w:w="2251" w:type="dxa"/>
            <w:noWrap/>
            <w:vAlign w:val="center"/>
          </w:tcPr>
          <w:p w14:paraId="70C37AC9">
            <w:pPr>
              <w:spacing w:line="320" w:lineRule="exact"/>
              <w:jc w:val="center"/>
              <w:rPr>
                <w:rFonts w:ascii="宋体" w:hAnsi="宋体"/>
                <w:sz w:val="21"/>
                <w:szCs w:val="21"/>
              </w:rPr>
            </w:pPr>
            <w:r>
              <w:rPr>
                <w:rFonts w:hint="eastAsia" w:ascii="宋体" w:hAnsi="宋体"/>
                <w:sz w:val="21"/>
                <w:szCs w:val="21"/>
              </w:rPr>
              <w:t>2</w:t>
            </w:r>
          </w:p>
        </w:tc>
      </w:tr>
      <w:tr w14:paraId="6BE70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410B443D">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5</w:t>
            </w:r>
          </w:p>
        </w:tc>
        <w:tc>
          <w:tcPr>
            <w:tcW w:w="4455" w:type="dxa"/>
            <w:noWrap/>
            <w:vAlign w:val="center"/>
          </w:tcPr>
          <w:p w14:paraId="1B469C38">
            <w:pPr>
              <w:spacing w:line="320" w:lineRule="exact"/>
              <w:rPr>
                <w:rFonts w:ascii="宋体" w:hAnsi="宋体"/>
                <w:color w:val="auto"/>
                <w:sz w:val="21"/>
                <w:szCs w:val="21"/>
                <w:highlight w:val="none"/>
              </w:rPr>
            </w:pPr>
            <w:r>
              <w:rPr>
                <w:rFonts w:hint="eastAsia" w:ascii="宋体" w:hAnsi="宋体"/>
                <w:color w:val="auto"/>
                <w:sz w:val="21"/>
                <w:szCs w:val="21"/>
                <w:highlight w:val="none"/>
              </w:rPr>
              <w:t>薄片</w:t>
            </w:r>
          </w:p>
        </w:tc>
        <w:tc>
          <w:tcPr>
            <w:tcW w:w="1480" w:type="dxa"/>
            <w:noWrap/>
            <w:vAlign w:val="center"/>
          </w:tcPr>
          <w:p w14:paraId="3839C57F">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件</w:t>
            </w:r>
          </w:p>
        </w:tc>
        <w:tc>
          <w:tcPr>
            <w:tcW w:w="2251" w:type="dxa"/>
            <w:noWrap/>
            <w:vAlign w:val="center"/>
          </w:tcPr>
          <w:p w14:paraId="0B77D510">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100</w:t>
            </w:r>
          </w:p>
        </w:tc>
      </w:tr>
      <w:tr w14:paraId="5EF94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246BAD76">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6</w:t>
            </w:r>
          </w:p>
        </w:tc>
        <w:tc>
          <w:tcPr>
            <w:tcW w:w="4455" w:type="dxa"/>
            <w:noWrap/>
            <w:vAlign w:val="center"/>
          </w:tcPr>
          <w:p w14:paraId="03FE24A3">
            <w:pPr>
              <w:spacing w:line="320" w:lineRule="exact"/>
              <w:rPr>
                <w:rFonts w:ascii="宋体" w:hAnsi="宋体"/>
                <w:color w:val="auto"/>
                <w:sz w:val="21"/>
                <w:szCs w:val="21"/>
                <w:highlight w:val="none"/>
              </w:rPr>
            </w:pPr>
            <w:r>
              <w:rPr>
                <w:rFonts w:hint="eastAsia" w:ascii="宋体" w:hAnsi="宋体"/>
                <w:color w:val="auto"/>
                <w:sz w:val="21"/>
                <w:szCs w:val="21"/>
                <w:highlight w:val="none"/>
              </w:rPr>
              <w:t>光片</w:t>
            </w:r>
          </w:p>
        </w:tc>
        <w:tc>
          <w:tcPr>
            <w:tcW w:w="1480" w:type="dxa"/>
            <w:noWrap/>
            <w:vAlign w:val="center"/>
          </w:tcPr>
          <w:p w14:paraId="5484D027">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件</w:t>
            </w:r>
          </w:p>
        </w:tc>
        <w:tc>
          <w:tcPr>
            <w:tcW w:w="2251" w:type="dxa"/>
            <w:noWrap/>
            <w:vAlign w:val="center"/>
          </w:tcPr>
          <w:p w14:paraId="2AE1F186">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5</w:t>
            </w:r>
          </w:p>
        </w:tc>
      </w:tr>
      <w:tr w14:paraId="25122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67B8CDEE">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7</w:t>
            </w:r>
          </w:p>
        </w:tc>
        <w:tc>
          <w:tcPr>
            <w:tcW w:w="4455" w:type="dxa"/>
            <w:noWrap/>
            <w:vAlign w:val="center"/>
          </w:tcPr>
          <w:p w14:paraId="5518C48C">
            <w:pPr>
              <w:spacing w:line="320" w:lineRule="exact"/>
              <w:rPr>
                <w:rFonts w:ascii="宋体" w:hAnsi="宋体"/>
                <w:color w:val="auto"/>
                <w:sz w:val="21"/>
                <w:szCs w:val="21"/>
                <w:highlight w:val="none"/>
              </w:rPr>
            </w:pPr>
            <w:r>
              <w:rPr>
                <w:rFonts w:hint="eastAsia" w:ascii="宋体" w:hAnsi="宋体"/>
                <w:color w:val="auto"/>
                <w:sz w:val="21"/>
                <w:szCs w:val="21"/>
                <w:highlight w:val="none"/>
              </w:rPr>
              <w:t>化学分析样</w:t>
            </w:r>
          </w:p>
        </w:tc>
        <w:tc>
          <w:tcPr>
            <w:tcW w:w="1480" w:type="dxa"/>
            <w:noWrap/>
            <w:vAlign w:val="center"/>
          </w:tcPr>
          <w:p w14:paraId="288E71C6">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件</w:t>
            </w:r>
          </w:p>
        </w:tc>
        <w:tc>
          <w:tcPr>
            <w:tcW w:w="2251" w:type="dxa"/>
            <w:noWrap/>
            <w:vAlign w:val="center"/>
          </w:tcPr>
          <w:p w14:paraId="1BADEE7A">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50</w:t>
            </w:r>
          </w:p>
        </w:tc>
      </w:tr>
      <w:tr w14:paraId="063D2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5C64EF45">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8</w:t>
            </w:r>
          </w:p>
        </w:tc>
        <w:tc>
          <w:tcPr>
            <w:tcW w:w="4455" w:type="dxa"/>
            <w:noWrap/>
            <w:vAlign w:val="center"/>
          </w:tcPr>
          <w:p w14:paraId="011D6229">
            <w:pPr>
              <w:spacing w:line="320" w:lineRule="exact"/>
              <w:rPr>
                <w:rFonts w:ascii="宋体" w:hAnsi="宋体"/>
                <w:color w:val="auto"/>
                <w:sz w:val="21"/>
                <w:szCs w:val="21"/>
                <w:highlight w:val="none"/>
              </w:rPr>
            </w:pPr>
            <w:r>
              <w:rPr>
                <w:rFonts w:hint="eastAsia" w:ascii="宋体" w:hAnsi="宋体"/>
                <w:color w:val="auto"/>
                <w:sz w:val="21"/>
                <w:szCs w:val="21"/>
                <w:highlight w:val="none"/>
              </w:rPr>
              <w:t>硅酸盐、稀土元素分析、定量光谱</w:t>
            </w:r>
          </w:p>
        </w:tc>
        <w:tc>
          <w:tcPr>
            <w:tcW w:w="1480" w:type="dxa"/>
            <w:noWrap/>
            <w:vAlign w:val="center"/>
          </w:tcPr>
          <w:p w14:paraId="4A9C64B7">
            <w:pPr>
              <w:tabs>
                <w:tab w:val="left" w:pos="381"/>
              </w:tabs>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件</w:t>
            </w:r>
          </w:p>
        </w:tc>
        <w:tc>
          <w:tcPr>
            <w:tcW w:w="2251" w:type="dxa"/>
            <w:noWrap/>
            <w:vAlign w:val="center"/>
          </w:tcPr>
          <w:p w14:paraId="4865B466">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各20</w:t>
            </w:r>
          </w:p>
        </w:tc>
      </w:tr>
      <w:tr w14:paraId="7DDF9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5163333B">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9</w:t>
            </w:r>
          </w:p>
        </w:tc>
        <w:tc>
          <w:tcPr>
            <w:tcW w:w="4455" w:type="dxa"/>
            <w:noWrap/>
            <w:vAlign w:val="center"/>
          </w:tcPr>
          <w:p w14:paraId="79B9FA1F">
            <w:pPr>
              <w:spacing w:line="320" w:lineRule="exact"/>
              <w:rPr>
                <w:rFonts w:ascii="宋体" w:hAnsi="宋体"/>
                <w:color w:val="auto"/>
                <w:sz w:val="21"/>
                <w:szCs w:val="21"/>
                <w:highlight w:val="none"/>
              </w:rPr>
            </w:pPr>
            <w:r>
              <w:rPr>
                <w:rFonts w:hint="eastAsia" w:ascii="宋体" w:hAnsi="宋体"/>
                <w:color w:val="auto"/>
                <w:sz w:val="21"/>
                <w:szCs w:val="21"/>
                <w:highlight w:val="none"/>
              </w:rPr>
              <w:t>同位素测年（U-Pb）</w:t>
            </w:r>
          </w:p>
        </w:tc>
        <w:tc>
          <w:tcPr>
            <w:tcW w:w="1480" w:type="dxa"/>
            <w:noWrap/>
            <w:vAlign w:val="center"/>
          </w:tcPr>
          <w:p w14:paraId="1FF5ED7F">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点</w:t>
            </w:r>
          </w:p>
        </w:tc>
        <w:tc>
          <w:tcPr>
            <w:tcW w:w="2251" w:type="dxa"/>
            <w:noWrap/>
            <w:vAlign w:val="center"/>
          </w:tcPr>
          <w:p w14:paraId="1F501406">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60</w:t>
            </w:r>
          </w:p>
        </w:tc>
      </w:tr>
      <w:tr w14:paraId="37E2F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0F4F9B70">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4455" w:type="dxa"/>
            <w:noWrap/>
            <w:vAlign w:val="center"/>
          </w:tcPr>
          <w:p w14:paraId="7B0932B7">
            <w:pPr>
              <w:spacing w:line="320" w:lineRule="exact"/>
              <w:rPr>
                <w:rFonts w:ascii="宋体" w:hAnsi="宋体"/>
                <w:color w:val="auto"/>
                <w:sz w:val="21"/>
                <w:szCs w:val="21"/>
                <w:highlight w:val="none"/>
              </w:rPr>
            </w:pPr>
            <w:r>
              <w:rPr>
                <w:rFonts w:hint="eastAsia" w:ascii="宋体" w:hAnsi="宋体"/>
                <w:color w:val="auto"/>
                <w:sz w:val="21"/>
                <w:szCs w:val="21"/>
                <w:highlight w:val="none"/>
              </w:rPr>
              <w:t>大化石</w:t>
            </w:r>
          </w:p>
        </w:tc>
        <w:tc>
          <w:tcPr>
            <w:tcW w:w="1480" w:type="dxa"/>
            <w:noWrap/>
            <w:vAlign w:val="center"/>
          </w:tcPr>
          <w:p w14:paraId="40A1EE4A">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件</w:t>
            </w:r>
          </w:p>
        </w:tc>
        <w:tc>
          <w:tcPr>
            <w:tcW w:w="2251" w:type="dxa"/>
            <w:noWrap/>
            <w:vAlign w:val="center"/>
          </w:tcPr>
          <w:p w14:paraId="326AD30E">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5</w:t>
            </w:r>
          </w:p>
        </w:tc>
      </w:tr>
      <w:tr w14:paraId="5989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3B756755">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4455" w:type="dxa"/>
            <w:noWrap/>
            <w:vAlign w:val="center"/>
          </w:tcPr>
          <w:p w14:paraId="3786CCB2">
            <w:pPr>
              <w:spacing w:line="320" w:lineRule="exact"/>
              <w:rPr>
                <w:rFonts w:ascii="宋体" w:hAnsi="宋体"/>
                <w:color w:val="auto"/>
                <w:sz w:val="21"/>
                <w:szCs w:val="21"/>
                <w:highlight w:val="none"/>
              </w:rPr>
            </w:pPr>
            <w:r>
              <w:rPr>
                <w:rFonts w:hint="eastAsia" w:ascii="宋体" w:hAnsi="宋体"/>
                <w:color w:val="auto"/>
                <w:sz w:val="21"/>
                <w:szCs w:val="21"/>
                <w:highlight w:val="none"/>
              </w:rPr>
              <w:t xml:space="preserve">微体化石 </w:t>
            </w:r>
          </w:p>
        </w:tc>
        <w:tc>
          <w:tcPr>
            <w:tcW w:w="1480" w:type="dxa"/>
            <w:noWrap/>
            <w:vAlign w:val="center"/>
          </w:tcPr>
          <w:p w14:paraId="332C6F6D">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件</w:t>
            </w:r>
          </w:p>
        </w:tc>
        <w:tc>
          <w:tcPr>
            <w:tcW w:w="2251" w:type="dxa"/>
            <w:noWrap/>
            <w:vAlign w:val="center"/>
          </w:tcPr>
          <w:p w14:paraId="68046DA8">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5</w:t>
            </w:r>
          </w:p>
        </w:tc>
      </w:tr>
    </w:tbl>
    <w:p w14:paraId="149BE398">
      <w:pPr>
        <w:ind w:firstLine="480"/>
        <w:rPr>
          <w:rFonts w:ascii="宋体" w:hAnsi="宋体"/>
          <w:color w:val="auto"/>
          <w:highlight w:val="none"/>
        </w:rPr>
      </w:pPr>
      <w:r>
        <w:rPr>
          <w:rFonts w:hint="eastAsia" w:ascii="宋体" w:hAnsi="宋体"/>
          <w:color w:val="auto"/>
          <w:highlight w:val="none"/>
        </w:rPr>
        <w:t>主要实物工作量可根据实际需要进行合理调整。</w:t>
      </w:r>
    </w:p>
    <w:p w14:paraId="7251AD55">
      <w:pPr>
        <w:ind w:firstLine="480"/>
        <w:rPr>
          <w:rFonts w:ascii="宋体" w:hAnsi="宋体"/>
        </w:rPr>
      </w:pPr>
      <w:r>
        <w:rPr>
          <w:rFonts w:ascii="宋体" w:hAnsi="宋体"/>
        </w:rPr>
        <w:t xml:space="preserve">2.7 </w:t>
      </w:r>
      <w:r>
        <w:rPr>
          <w:rFonts w:hint="eastAsia" w:ascii="宋体" w:hAnsi="宋体"/>
        </w:rPr>
        <w:t>技术服务方案及质量保障要求</w:t>
      </w:r>
    </w:p>
    <w:p w14:paraId="1B36FA56">
      <w:pPr>
        <w:ind w:firstLine="480"/>
        <w:textAlignment w:val="center"/>
        <w:rPr>
          <w:rFonts w:ascii="宋体" w:hAnsi="宋体"/>
        </w:rPr>
      </w:pPr>
      <w:r>
        <w:rPr>
          <w:rFonts w:hint="eastAsia" w:ascii="宋体" w:hAnsi="宋体"/>
        </w:rPr>
        <w:t>（1）资料收集整理</w:t>
      </w:r>
    </w:p>
    <w:p w14:paraId="42FCCA23">
      <w:pPr>
        <w:ind w:firstLine="480"/>
        <w:textAlignment w:val="center"/>
        <w:rPr>
          <w:rFonts w:ascii="宋体" w:hAnsi="宋体"/>
        </w:rPr>
      </w:pPr>
      <w:r>
        <w:rPr>
          <w:rFonts w:hint="eastAsia" w:ascii="宋体" w:hAnsi="宋体"/>
        </w:rPr>
        <w:t>收集前人资料并做分析研究，对工作区进行现场了解：包含①进行现场了解，包括工作区地形地貌特征、自然景观特征、水系分布、交通状况、生态环境特征、人类地质工程活动等②现场了解后取得了一定成果，包括工作区内矿（化）点、矿化线索等现场特征，形成微景观图、现场影像、照片等记录③现场了解后有一定认识，包括工作区自然景观条件、水系分布、人类活动、交通等对工作的影响分析④收集并详细反映各种比例尺区域地质资料及地质特征⑤收集并详细反映各种比例尺地球物理资料及异常特征⑥收集并详细反映各种比例尺地球化学资料及异常特征⑦收集并详细反映遥感资料及异常特征⑧收集并详细反映矿产资料及矿产特征⑨对前人资料进行分析研究，包括分类整理，有新的认识，形成相应的图表等⑩梳理存在问题，主要从项目角度反映前人在工作部署、认识等方面的欠缺和不足，针对问题提出相应的对策措施，从项目角度针对不足提出对策措施。</w:t>
      </w:r>
    </w:p>
    <w:p w14:paraId="20A22AC2">
      <w:pPr>
        <w:ind w:firstLine="480"/>
        <w:textAlignment w:val="center"/>
        <w:rPr>
          <w:rFonts w:ascii="宋体" w:hAnsi="宋体"/>
        </w:rPr>
      </w:pPr>
      <w:r>
        <w:rPr>
          <w:rFonts w:hint="eastAsia" w:ascii="宋体" w:hAnsi="宋体"/>
        </w:rPr>
        <w:t>（2）工作部署</w:t>
      </w:r>
    </w:p>
    <w:p w14:paraId="721F0C98">
      <w:pPr>
        <w:ind w:firstLine="480"/>
        <w:textAlignment w:val="center"/>
        <w:rPr>
          <w:rFonts w:ascii="宋体" w:hAnsi="宋体"/>
        </w:rPr>
      </w:pPr>
      <w:r>
        <w:rPr>
          <w:rFonts w:hint="eastAsia" w:ascii="宋体" w:hAnsi="宋体"/>
        </w:rPr>
        <w:t>工作部署方案：①依据充分，原则明确。工作部署充分考虑了工作区自然景观特征，提出了符合工作区实际的部署原则，对每种工作方法要反映布置依据和要达到的目的②能满足项目目的任务要求③充分考虑项目实施中可能出现的特殊情况，并有应对措施。</w:t>
      </w:r>
    </w:p>
    <w:p w14:paraId="5FB91A35">
      <w:pPr>
        <w:ind w:firstLine="480"/>
        <w:textAlignment w:val="center"/>
        <w:rPr>
          <w:rFonts w:ascii="宋体" w:hAnsi="宋体"/>
        </w:rPr>
      </w:pPr>
      <w:r>
        <w:rPr>
          <w:rFonts w:hint="eastAsia" w:ascii="宋体" w:hAnsi="宋体"/>
        </w:rPr>
        <w:t>工作思路：①具体工作思路清晰严谨，符合项目实际②可操作性强。</w:t>
      </w:r>
    </w:p>
    <w:p w14:paraId="35C2E1EF">
      <w:pPr>
        <w:ind w:firstLine="480"/>
        <w:textAlignment w:val="center"/>
        <w:rPr>
          <w:rFonts w:ascii="宋体" w:hAnsi="宋体"/>
        </w:rPr>
      </w:pPr>
      <w:r>
        <w:rPr>
          <w:rFonts w:hint="eastAsia" w:ascii="宋体" w:hAnsi="宋体"/>
        </w:rPr>
        <w:t>工作内容和程序：①工作内容包括设计编写、工作质量检查、数据处理及图件制作、编制阶段性工作总结②技术路线清晰能达到项目目的任务③技术方法和工作精度要求符合规范④工作进度安排得当，符合项目周期及项目管理办法要求。</w:t>
      </w:r>
    </w:p>
    <w:p w14:paraId="4B2B1652">
      <w:pPr>
        <w:ind w:firstLine="480"/>
        <w:outlineLvl w:val="0"/>
        <w:rPr>
          <w:rFonts w:ascii="宋体" w:hAnsi="宋体"/>
        </w:rPr>
      </w:pPr>
      <w:r>
        <w:rPr>
          <w:rFonts w:hint="eastAsia" w:ascii="宋体" w:hAnsi="宋体"/>
        </w:rPr>
        <w:t>工作方法：</w:t>
      </w:r>
      <w:bookmarkStart w:id="388" w:name="OLE_LINK15"/>
      <w:r>
        <w:rPr>
          <w:rFonts w:hint="eastAsia" w:ascii="宋体" w:hAnsi="宋体"/>
        </w:rPr>
        <w:t>①采用数字填图、遥感地质解译、地质剖面测量、样品测试等方法开展工作②各工作方法技术要求符合最新规范要求③样品测试（鉴定）单位必须具有岩矿测试甲级资质④数据处理及图件制作正确。</w:t>
      </w:r>
    </w:p>
    <w:bookmarkEnd w:id="388"/>
    <w:p w14:paraId="17B1CB04">
      <w:pPr>
        <w:ind w:firstLine="480"/>
        <w:textAlignment w:val="center"/>
        <w:rPr>
          <w:rFonts w:ascii="宋体" w:hAnsi="宋体"/>
        </w:rPr>
      </w:pPr>
      <w:r>
        <w:rPr>
          <w:rFonts w:hint="eastAsia" w:ascii="宋体" w:hAnsi="宋体"/>
        </w:rPr>
        <w:t>实物工作量：①工作量设置满足项目要求②可操作性强，符合工作实际。</w:t>
      </w:r>
    </w:p>
    <w:p w14:paraId="4CB3268F">
      <w:pPr>
        <w:ind w:firstLine="480"/>
        <w:textAlignment w:val="center"/>
        <w:rPr>
          <w:rFonts w:ascii="宋体" w:hAnsi="宋体"/>
        </w:rPr>
      </w:pPr>
      <w:r>
        <w:rPr>
          <w:rFonts w:hint="eastAsia" w:ascii="宋体" w:hAnsi="宋体"/>
        </w:rPr>
        <w:t>预期成果与文图：①预期成果明确②文图齐全③符合规范。</w:t>
      </w:r>
    </w:p>
    <w:p w14:paraId="5E1B73EE">
      <w:pPr>
        <w:ind w:firstLine="480"/>
        <w:textAlignment w:val="center"/>
        <w:rPr>
          <w:rFonts w:ascii="宋体" w:hAnsi="宋体"/>
        </w:rPr>
      </w:pPr>
      <w:r>
        <w:rPr>
          <w:rFonts w:hint="eastAsia" w:ascii="宋体" w:hAnsi="宋体"/>
        </w:rPr>
        <w:t>（3）绿色勘查方法手段及环保措施</w:t>
      </w:r>
    </w:p>
    <w:p w14:paraId="72375488">
      <w:pPr>
        <w:ind w:firstLine="480"/>
        <w:rPr>
          <w:rFonts w:ascii="宋体" w:hAnsi="宋体"/>
        </w:rPr>
      </w:pPr>
      <w:r>
        <w:rPr>
          <w:rFonts w:hint="eastAsia" w:ascii="宋体" w:hAnsi="宋体"/>
        </w:rPr>
        <w:t>生态环境现状资料：①收集生态环境相关资料，生态环境区划相关资料；②微景观划分合理，符合实际状况；③项目实施中可能产生的环境问题分析到位。</w:t>
      </w:r>
    </w:p>
    <w:p w14:paraId="7741DBC5">
      <w:pPr>
        <w:ind w:firstLine="480"/>
        <w:rPr>
          <w:rFonts w:ascii="宋体" w:hAnsi="宋体"/>
        </w:rPr>
      </w:pPr>
      <w:r>
        <w:rPr>
          <w:rFonts w:hint="eastAsia" w:ascii="宋体" w:hAnsi="宋体"/>
        </w:rPr>
        <w:t>绿色勘查技术方法和环境保护措施：①选择的技术方法符合工作区实际；②因地制宜的制定切实可行的生态环境保护措施，成立组织实施机构；③恢复治理方案明确合理，符合工作区实际。</w:t>
      </w:r>
    </w:p>
    <w:p w14:paraId="171FB772">
      <w:pPr>
        <w:ind w:firstLine="480"/>
        <w:textAlignment w:val="center"/>
        <w:rPr>
          <w:rFonts w:ascii="宋体" w:hAnsi="宋体"/>
        </w:rPr>
      </w:pPr>
      <w:r>
        <w:rPr>
          <w:rFonts w:hint="eastAsia" w:ascii="宋体" w:hAnsi="宋体"/>
        </w:rPr>
        <w:t>（4）保障措施</w:t>
      </w:r>
    </w:p>
    <w:p w14:paraId="67A3EF77">
      <w:pPr>
        <w:ind w:firstLine="480"/>
        <w:textAlignment w:val="center"/>
        <w:rPr>
          <w:rFonts w:ascii="宋体" w:hAnsi="宋体"/>
        </w:rPr>
      </w:pPr>
      <w:r>
        <w:rPr>
          <w:rFonts w:hint="eastAsia" w:ascii="宋体" w:hAnsi="宋体"/>
        </w:rPr>
        <w:t>项目组织管理：①规章制度齐全②组织机构健全。</w:t>
      </w:r>
    </w:p>
    <w:p w14:paraId="5C7869EA">
      <w:pPr>
        <w:ind w:firstLine="480"/>
        <w:textAlignment w:val="center"/>
        <w:rPr>
          <w:rFonts w:ascii="宋体" w:hAnsi="宋体"/>
        </w:rPr>
      </w:pPr>
      <w:r>
        <w:rPr>
          <w:rFonts w:hint="eastAsia" w:ascii="宋体" w:hAnsi="宋体"/>
        </w:rPr>
        <w:t>质量保障：①质量管理制度齐全②质量监控措施有力。</w:t>
      </w:r>
    </w:p>
    <w:p w14:paraId="019C6E9A">
      <w:pPr>
        <w:ind w:firstLine="480"/>
        <w:textAlignment w:val="center"/>
        <w:rPr>
          <w:rFonts w:ascii="宋体" w:hAnsi="宋体"/>
        </w:rPr>
      </w:pPr>
      <w:r>
        <w:rPr>
          <w:rFonts w:hint="eastAsia" w:ascii="宋体" w:hAnsi="宋体"/>
        </w:rPr>
        <w:t>安全措施应体现但不限于：危险源分辨全面、制度齐全、应急预案操作性强。</w:t>
      </w:r>
    </w:p>
    <w:p w14:paraId="10AC3D9F">
      <w:pPr>
        <w:ind w:firstLine="480"/>
        <w:textAlignment w:val="center"/>
        <w:rPr>
          <w:rFonts w:ascii="宋体" w:hAnsi="宋体"/>
        </w:rPr>
      </w:pPr>
      <w:r>
        <w:rPr>
          <w:rFonts w:hint="eastAsia" w:ascii="宋体" w:hAnsi="宋体"/>
        </w:rPr>
        <w:t>仪器装备：仪器设备能保障项目顺利完成，包括但不限于以下设备：</w:t>
      </w:r>
    </w:p>
    <w:p w14:paraId="2443EFFD">
      <w:pPr>
        <w:spacing w:line="240" w:lineRule="auto"/>
        <w:jc w:val="center"/>
        <w:rPr>
          <w:rFonts w:cs="黑体"/>
          <w:b/>
          <w:sz w:val="21"/>
          <w:szCs w:val="28"/>
          <w:lang w:bidi="en-US"/>
        </w:rPr>
      </w:pPr>
      <w:r>
        <w:rPr>
          <w:rFonts w:cs="黑体"/>
          <w:b/>
          <w:sz w:val="21"/>
          <w:szCs w:val="21"/>
          <w:lang w:bidi="en-US"/>
        </w:rPr>
        <w:t>仪器设备</w:t>
      </w:r>
      <w:r>
        <w:rPr>
          <w:rFonts w:hint="eastAsia" w:cs="黑体"/>
          <w:b/>
          <w:sz w:val="21"/>
          <w:szCs w:val="21"/>
          <w:lang w:bidi="en-US"/>
        </w:rPr>
        <w:t>清单</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4143"/>
        <w:gridCol w:w="1865"/>
        <w:gridCol w:w="2224"/>
      </w:tblGrid>
      <w:tr w14:paraId="620B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95" w:type="pct"/>
            <w:noWrap/>
            <w:vAlign w:val="center"/>
          </w:tcPr>
          <w:p w14:paraId="46EB3051">
            <w:pPr>
              <w:spacing w:line="240" w:lineRule="auto"/>
              <w:jc w:val="center"/>
              <w:rPr>
                <w:rFonts w:cs="黑体"/>
                <w:b/>
                <w:sz w:val="21"/>
                <w:szCs w:val="21"/>
                <w:lang w:eastAsia="en-US" w:bidi="en-US"/>
              </w:rPr>
            </w:pPr>
            <w:bookmarkStart w:id="389" w:name="_Hlk40530755"/>
            <w:r>
              <w:rPr>
                <w:rFonts w:cs="黑体"/>
                <w:b/>
                <w:sz w:val="21"/>
                <w:szCs w:val="21"/>
                <w:lang w:eastAsia="en-US" w:bidi="en-US"/>
              </w:rPr>
              <w:t>序号</w:t>
            </w:r>
          </w:p>
        </w:tc>
        <w:tc>
          <w:tcPr>
            <w:tcW w:w="2217" w:type="pct"/>
            <w:noWrap/>
            <w:vAlign w:val="center"/>
          </w:tcPr>
          <w:p w14:paraId="3046DDC0">
            <w:pPr>
              <w:spacing w:line="240" w:lineRule="auto"/>
              <w:jc w:val="center"/>
              <w:rPr>
                <w:rFonts w:cs="黑体"/>
                <w:b/>
                <w:sz w:val="21"/>
                <w:szCs w:val="21"/>
                <w:lang w:eastAsia="en-US" w:bidi="en-US"/>
              </w:rPr>
            </w:pPr>
            <w:r>
              <w:rPr>
                <w:rFonts w:cs="黑体"/>
                <w:b/>
                <w:sz w:val="21"/>
                <w:szCs w:val="21"/>
                <w:lang w:eastAsia="en-US" w:bidi="en-US"/>
              </w:rPr>
              <w:t>设备名称</w:t>
            </w:r>
          </w:p>
        </w:tc>
        <w:tc>
          <w:tcPr>
            <w:tcW w:w="998" w:type="pct"/>
            <w:noWrap/>
            <w:vAlign w:val="center"/>
          </w:tcPr>
          <w:p w14:paraId="7F40538E">
            <w:pPr>
              <w:spacing w:line="240" w:lineRule="auto"/>
              <w:jc w:val="center"/>
              <w:rPr>
                <w:rFonts w:cs="黑体"/>
                <w:b/>
                <w:sz w:val="21"/>
                <w:szCs w:val="21"/>
                <w:lang w:bidi="en-US"/>
              </w:rPr>
            </w:pPr>
            <w:r>
              <w:rPr>
                <w:rFonts w:hint="eastAsia" w:cs="黑体"/>
                <w:b/>
                <w:sz w:val="21"/>
                <w:szCs w:val="21"/>
                <w:lang w:bidi="en-US"/>
              </w:rPr>
              <w:t>性能要求</w:t>
            </w:r>
          </w:p>
        </w:tc>
        <w:tc>
          <w:tcPr>
            <w:tcW w:w="1190" w:type="pct"/>
            <w:noWrap/>
            <w:vAlign w:val="center"/>
          </w:tcPr>
          <w:p w14:paraId="22FDFD1B">
            <w:pPr>
              <w:spacing w:line="240" w:lineRule="auto"/>
              <w:jc w:val="center"/>
              <w:rPr>
                <w:rFonts w:cs="黑体"/>
                <w:b/>
                <w:sz w:val="21"/>
                <w:szCs w:val="21"/>
                <w:lang w:bidi="en-US"/>
              </w:rPr>
            </w:pPr>
            <w:r>
              <w:rPr>
                <w:rFonts w:hint="eastAsia" w:cs="黑体"/>
                <w:b/>
                <w:sz w:val="21"/>
                <w:szCs w:val="21"/>
                <w:lang w:bidi="en-US"/>
              </w:rPr>
              <w:t>数量要求</w:t>
            </w:r>
          </w:p>
        </w:tc>
      </w:tr>
      <w:tr w14:paraId="4D79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5" w:type="pct"/>
            <w:noWrap/>
            <w:vAlign w:val="center"/>
          </w:tcPr>
          <w:p w14:paraId="18504905">
            <w:pPr>
              <w:spacing w:line="240" w:lineRule="auto"/>
              <w:jc w:val="center"/>
              <w:rPr>
                <w:sz w:val="21"/>
                <w:szCs w:val="18"/>
              </w:rPr>
            </w:pPr>
            <w:r>
              <w:rPr>
                <w:rFonts w:hint="eastAsia"/>
                <w:sz w:val="21"/>
                <w:szCs w:val="18"/>
              </w:rPr>
              <w:t>1</w:t>
            </w:r>
          </w:p>
        </w:tc>
        <w:tc>
          <w:tcPr>
            <w:tcW w:w="2217" w:type="pct"/>
            <w:noWrap/>
            <w:vAlign w:val="center"/>
          </w:tcPr>
          <w:p w14:paraId="568C17D4">
            <w:pPr>
              <w:spacing w:line="240" w:lineRule="auto"/>
              <w:jc w:val="center"/>
              <w:rPr>
                <w:sz w:val="21"/>
                <w:szCs w:val="18"/>
              </w:rPr>
            </w:pPr>
            <w:r>
              <w:rPr>
                <w:rFonts w:hint="eastAsia"/>
                <w:sz w:val="21"/>
                <w:szCs w:val="18"/>
              </w:rPr>
              <w:t>数字填图设备</w:t>
            </w:r>
          </w:p>
        </w:tc>
        <w:tc>
          <w:tcPr>
            <w:tcW w:w="998" w:type="pct"/>
            <w:noWrap/>
            <w:vAlign w:val="center"/>
          </w:tcPr>
          <w:p w14:paraId="401074EE">
            <w:pPr>
              <w:spacing w:line="240" w:lineRule="auto"/>
              <w:jc w:val="center"/>
              <w:rPr>
                <w:sz w:val="21"/>
                <w:szCs w:val="18"/>
              </w:rPr>
            </w:pPr>
            <w:r>
              <w:rPr>
                <w:rFonts w:hint="eastAsia"/>
                <w:sz w:val="21"/>
                <w:szCs w:val="18"/>
              </w:rPr>
              <w:t>良好</w:t>
            </w:r>
          </w:p>
        </w:tc>
        <w:tc>
          <w:tcPr>
            <w:tcW w:w="1190" w:type="pct"/>
            <w:noWrap/>
            <w:vAlign w:val="center"/>
          </w:tcPr>
          <w:p w14:paraId="436C5387">
            <w:pPr>
              <w:spacing w:line="240" w:lineRule="auto"/>
              <w:jc w:val="center"/>
              <w:rPr>
                <w:sz w:val="21"/>
                <w:szCs w:val="18"/>
              </w:rPr>
            </w:pPr>
            <w:r>
              <w:rPr>
                <w:rFonts w:hint="eastAsia"/>
                <w:sz w:val="21"/>
                <w:szCs w:val="18"/>
              </w:rPr>
              <w:t>≥6</w:t>
            </w:r>
          </w:p>
        </w:tc>
      </w:tr>
      <w:tr w14:paraId="109D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5" w:type="pct"/>
            <w:noWrap/>
            <w:vAlign w:val="center"/>
          </w:tcPr>
          <w:p w14:paraId="607ACE3D">
            <w:pPr>
              <w:spacing w:line="240" w:lineRule="auto"/>
              <w:jc w:val="center"/>
              <w:rPr>
                <w:sz w:val="21"/>
                <w:szCs w:val="18"/>
              </w:rPr>
            </w:pPr>
            <w:r>
              <w:rPr>
                <w:rFonts w:hint="eastAsia"/>
                <w:sz w:val="21"/>
                <w:szCs w:val="18"/>
              </w:rPr>
              <w:t>2</w:t>
            </w:r>
          </w:p>
        </w:tc>
        <w:tc>
          <w:tcPr>
            <w:tcW w:w="2217" w:type="pct"/>
            <w:noWrap/>
            <w:vAlign w:val="center"/>
          </w:tcPr>
          <w:p w14:paraId="698A63F6">
            <w:pPr>
              <w:spacing w:line="240" w:lineRule="auto"/>
              <w:jc w:val="center"/>
              <w:rPr>
                <w:sz w:val="21"/>
                <w:szCs w:val="18"/>
              </w:rPr>
            </w:pPr>
            <w:r>
              <w:rPr>
                <w:rFonts w:hint="eastAsia"/>
                <w:sz w:val="21"/>
                <w:szCs w:val="18"/>
              </w:rPr>
              <w:t>G</w:t>
            </w:r>
            <w:r>
              <w:rPr>
                <w:sz w:val="21"/>
                <w:szCs w:val="18"/>
              </w:rPr>
              <w:t>PS</w:t>
            </w:r>
          </w:p>
        </w:tc>
        <w:tc>
          <w:tcPr>
            <w:tcW w:w="998" w:type="pct"/>
            <w:noWrap/>
            <w:vAlign w:val="center"/>
          </w:tcPr>
          <w:p w14:paraId="1C404049">
            <w:pPr>
              <w:spacing w:line="240" w:lineRule="auto"/>
              <w:jc w:val="center"/>
              <w:rPr>
                <w:sz w:val="21"/>
                <w:szCs w:val="18"/>
              </w:rPr>
            </w:pPr>
            <w:r>
              <w:rPr>
                <w:rFonts w:hint="eastAsia"/>
                <w:sz w:val="21"/>
                <w:szCs w:val="18"/>
              </w:rPr>
              <w:t>良好</w:t>
            </w:r>
          </w:p>
        </w:tc>
        <w:tc>
          <w:tcPr>
            <w:tcW w:w="1190" w:type="pct"/>
            <w:noWrap/>
            <w:vAlign w:val="center"/>
          </w:tcPr>
          <w:p w14:paraId="3D4F9E1D">
            <w:pPr>
              <w:spacing w:line="240" w:lineRule="auto"/>
              <w:jc w:val="center"/>
              <w:rPr>
                <w:sz w:val="21"/>
                <w:szCs w:val="18"/>
              </w:rPr>
            </w:pPr>
            <w:r>
              <w:rPr>
                <w:rFonts w:hint="eastAsia"/>
                <w:sz w:val="21"/>
                <w:szCs w:val="18"/>
              </w:rPr>
              <w:t>≥6</w:t>
            </w:r>
          </w:p>
        </w:tc>
      </w:tr>
      <w:tr w14:paraId="789E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5" w:type="pct"/>
            <w:noWrap/>
            <w:vAlign w:val="center"/>
          </w:tcPr>
          <w:p w14:paraId="56B09B5A">
            <w:pPr>
              <w:spacing w:line="240" w:lineRule="auto"/>
              <w:jc w:val="center"/>
              <w:rPr>
                <w:sz w:val="21"/>
                <w:szCs w:val="18"/>
              </w:rPr>
            </w:pPr>
            <w:r>
              <w:rPr>
                <w:rFonts w:hint="eastAsia"/>
                <w:sz w:val="21"/>
                <w:szCs w:val="18"/>
              </w:rPr>
              <w:t>3</w:t>
            </w:r>
          </w:p>
        </w:tc>
        <w:tc>
          <w:tcPr>
            <w:tcW w:w="2217" w:type="pct"/>
            <w:noWrap/>
            <w:vAlign w:val="center"/>
          </w:tcPr>
          <w:p w14:paraId="31402B7E">
            <w:pPr>
              <w:spacing w:line="240" w:lineRule="auto"/>
              <w:jc w:val="center"/>
              <w:rPr>
                <w:sz w:val="21"/>
                <w:szCs w:val="18"/>
              </w:rPr>
            </w:pPr>
            <w:r>
              <w:rPr>
                <w:rFonts w:hint="eastAsia"/>
                <w:sz w:val="21"/>
                <w:szCs w:val="18"/>
              </w:rPr>
              <w:t>计算机</w:t>
            </w:r>
          </w:p>
        </w:tc>
        <w:tc>
          <w:tcPr>
            <w:tcW w:w="998" w:type="pct"/>
            <w:noWrap/>
            <w:vAlign w:val="center"/>
          </w:tcPr>
          <w:p w14:paraId="51C1B0A9">
            <w:pPr>
              <w:spacing w:line="240" w:lineRule="auto"/>
              <w:jc w:val="center"/>
              <w:rPr>
                <w:sz w:val="21"/>
                <w:szCs w:val="18"/>
              </w:rPr>
            </w:pPr>
            <w:r>
              <w:rPr>
                <w:rFonts w:hint="eastAsia"/>
                <w:sz w:val="21"/>
                <w:szCs w:val="18"/>
              </w:rPr>
              <w:t>良好</w:t>
            </w:r>
          </w:p>
        </w:tc>
        <w:tc>
          <w:tcPr>
            <w:tcW w:w="1190" w:type="pct"/>
            <w:noWrap/>
            <w:vAlign w:val="center"/>
          </w:tcPr>
          <w:p w14:paraId="69F214F9">
            <w:pPr>
              <w:spacing w:line="240" w:lineRule="auto"/>
              <w:jc w:val="center"/>
              <w:rPr>
                <w:sz w:val="21"/>
                <w:szCs w:val="18"/>
              </w:rPr>
            </w:pPr>
            <w:r>
              <w:rPr>
                <w:rFonts w:hint="eastAsia"/>
                <w:sz w:val="21"/>
                <w:szCs w:val="18"/>
              </w:rPr>
              <w:t>≥6</w:t>
            </w:r>
          </w:p>
        </w:tc>
      </w:tr>
      <w:tr w14:paraId="4F88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5" w:type="pct"/>
            <w:noWrap/>
            <w:vAlign w:val="center"/>
          </w:tcPr>
          <w:p w14:paraId="65A0CD88">
            <w:pPr>
              <w:spacing w:line="240" w:lineRule="auto"/>
              <w:jc w:val="center"/>
              <w:rPr>
                <w:sz w:val="21"/>
                <w:szCs w:val="18"/>
              </w:rPr>
            </w:pPr>
            <w:r>
              <w:rPr>
                <w:rFonts w:hint="eastAsia"/>
                <w:sz w:val="21"/>
                <w:szCs w:val="18"/>
              </w:rPr>
              <w:t>4</w:t>
            </w:r>
          </w:p>
        </w:tc>
        <w:tc>
          <w:tcPr>
            <w:tcW w:w="2217" w:type="pct"/>
            <w:noWrap/>
            <w:vAlign w:val="center"/>
          </w:tcPr>
          <w:p w14:paraId="0EAB6476">
            <w:pPr>
              <w:spacing w:line="240" w:lineRule="auto"/>
              <w:jc w:val="center"/>
              <w:rPr>
                <w:sz w:val="21"/>
                <w:szCs w:val="18"/>
              </w:rPr>
            </w:pPr>
            <w:r>
              <w:rPr>
                <w:rFonts w:hint="eastAsia"/>
                <w:sz w:val="21"/>
                <w:szCs w:val="18"/>
              </w:rPr>
              <w:t>照相机</w:t>
            </w:r>
          </w:p>
        </w:tc>
        <w:tc>
          <w:tcPr>
            <w:tcW w:w="998" w:type="pct"/>
            <w:noWrap/>
            <w:vAlign w:val="center"/>
          </w:tcPr>
          <w:p w14:paraId="0F664D09">
            <w:pPr>
              <w:spacing w:line="240" w:lineRule="auto"/>
              <w:jc w:val="center"/>
              <w:rPr>
                <w:sz w:val="21"/>
                <w:szCs w:val="18"/>
              </w:rPr>
            </w:pPr>
            <w:r>
              <w:rPr>
                <w:rFonts w:hint="eastAsia"/>
                <w:sz w:val="21"/>
                <w:szCs w:val="18"/>
              </w:rPr>
              <w:t>良好</w:t>
            </w:r>
          </w:p>
        </w:tc>
        <w:tc>
          <w:tcPr>
            <w:tcW w:w="1190" w:type="pct"/>
            <w:noWrap/>
            <w:vAlign w:val="center"/>
          </w:tcPr>
          <w:p w14:paraId="542E7663">
            <w:pPr>
              <w:spacing w:line="240" w:lineRule="auto"/>
              <w:jc w:val="center"/>
              <w:rPr>
                <w:sz w:val="21"/>
                <w:szCs w:val="18"/>
              </w:rPr>
            </w:pPr>
            <w:r>
              <w:rPr>
                <w:rFonts w:hint="eastAsia"/>
                <w:sz w:val="21"/>
                <w:szCs w:val="18"/>
              </w:rPr>
              <w:t>≥2</w:t>
            </w:r>
          </w:p>
        </w:tc>
      </w:tr>
      <w:tr w14:paraId="2ABE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5" w:type="pct"/>
            <w:noWrap/>
            <w:vAlign w:val="center"/>
          </w:tcPr>
          <w:p w14:paraId="7B3CE24E">
            <w:pPr>
              <w:spacing w:line="240" w:lineRule="auto"/>
              <w:jc w:val="center"/>
              <w:rPr>
                <w:sz w:val="21"/>
                <w:szCs w:val="18"/>
              </w:rPr>
            </w:pPr>
            <w:r>
              <w:rPr>
                <w:rFonts w:hint="eastAsia"/>
                <w:sz w:val="21"/>
                <w:szCs w:val="18"/>
              </w:rPr>
              <w:t>5</w:t>
            </w:r>
          </w:p>
        </w:tc>
        <w:tc>
          <w:tcPr>
            <w:tcW w:w="2217" w:type="pct"/>
            <w:noWrap/>
            <w:vAlign w:val="center"/>
          </w:tcPr>
          <w:p w14:paraId="46F719AE">
            <w:pPr>
              <w:spacing w:line="240" w:lineRule="auto"/>
              <w:jc w:val="center"/>
              <w:rPr>
                <w:sz w:val="21"/>
                <w:szCs w:val="18"/>
              </w:rPr>
            </w:pPr>
            <w:r>
              <w:rPr>
                <w:rFonts w:hint="eastAsia"/>
                <w:sz w:val="21"/>
                <w:szCs w:val="18"/>
              </w:rPr>
              <w:t>数字填图处理软件</w:t>
            </w:r>
          </w:p>
        </w:tc>
        <w:tc>
          <w:tcPr>
            <w:tcW w:w="998" w:type="pct"/>
            <w:noWrap/>
            <w:vAlign w:val="center"/>
          </w:tcPr>
          <w:p w14:paraId="16712C0A">
            <w:pPr>
              <w:spacing w:line="240" w:lineRule="auto"/>
              <w:jc w:val="center"/>
              <w:rPr>
                <w:sz w:val="21"/>
                <w:szCs w:val="18"/>
              </w:rPr>
            </w:pPr>
            <w:r>
              <w:rPr>
                <w:rFonts w:hint="eastAsia"/>
                <w:sz w:val="21"/>
                <w:szCs w:val="18"/>
              </w:rPr>
              <w:t>良好</w:t>
            </w:r>
          </w:p>
        </w:tc>
        <w:tc>
          <w:tcPr>
            <w:tcW w:w="1190" w:type="pct"/>
            <w:noWrap/>
            <w:vAlign w:val="center"/>
          </w:tcPr>
          <w:p w14:paraId="0BDF37DA">
            <w:pPr>
              <w:spacing w:line="240" w:lineRule="auto"/>
              <w:jc w:val="center"/>
              <w:rPr>
                <w:sz w:val="21"/>
                <w:szCs w:val="18"/>
              </w:rPr>
            </w:pPr>
            <w:r>
              <w:rPr>
                <w:rFonts w:hint="eastAsia"/>
                <w:sz w:val="21"/>
                <w:szCs w:val="18"/>
              </w:rPr>
              <w:t>≥6</w:t>
            </w:r>
          </w:p>
        </w:tc>
      </w:tr>
      <w:bookmarkEnd w:id="389"/>
    </w:tbl>
    <w:p w14:paraId="2B9BDB39">
      <w:pPr>
        <w:ind w:firstLine="480"/>
        <w:rPr>
          <w:rFonts w:ascii="宋体" w:hAnsi="宋体"/>
        </w:rPr>
      </w:pPr>
      <w:r>
        <w:rPr>
          <w:rFonts w:ascii="宋体" w:hAnsi="宋体"/>
        </w:rPr>
        <w:t xml:space="preserve">2.8 </w:t>
      </w:r>
      <w:r>
        <w:rPr>
          <w:rFonts w:hint="eastAsia" w:ascii="宋体" w:hAnsi="宋体"/>
        </w:rPr>
        <w:t>服务人员配置</w:t>
      </w:r>
    </w:p>
    <w:p w14:paraId="7565BE07">
      <w:pPr>
        <w:ind w:firstLine="480"/>
        <w:textAlignment w:val="center"/>
        <w:rPr>
          <w:rFonts w:ascii="宋体" w:hAnsi="宋体"/>
        </w:rPr>
      </w:pPr>
      <w:r>
        <w:rPr>
          <w:rFonts w:hint="eastAsia" w:ascii="宋体" w:hAnsi="宋体"/>
        </w:rPr>
        <w:t>项目负责人：①具有地质矿产专业高级及以上技术职称②近</w:t>
      </w:r>
      <w:bookmarkStart w:id="390" w:name="OLE_LINK4"/>
      <w:r>
        <w:rPr>
          <w:rFonts w:hint="eastAsia" w:ascii="宋体" w:hAnsi="宋体"/>
        </w:rPr>
        <w:t>五</w:t>
      </w:r>
      <w:bookmarkEnd w:id="390"/>
      <w:r>
        <w:rPr>
          <w:rFonts w:hint="eastAsia" w:ascii="宋体" w:hAnsi="宋体"/>
        </w:rPr>
        <w:t>年来主持或负责完成过类似项目。</w:t>
      </w:r>
    </w:p>
    <w:p w14:paraId="243D121F">
      <w:pPr>
        <w:ind w:firstLine="480"/>
        <w:textAlignment w:val="center"/>
        <w:rPr>
          <w:rFonts w:ascii="宋体" w:hAnsi="宋体"/>
        </w:rPr>
      </w:pPr>
      <w:r>
        <w:rPr>
          <w:rFonts w:hint="eastAsia" w:ascii="宋体" w:hAnsi="宋体"/>
        </w:rPr>
        <w:t>技术负责和技术骨干：①具有地质矿产专业中级及以上技术职称②近五年来作为主要技术人员参与完成过相似项目。</w:t>
      </w:r>
    </w:p>
    <w:p w14:paraId="59EAFC9F">
      <w:pPr>
        <w:ind w:firstLine="480"/>
        <w:textAlignment w:val="center"/>
        <w:rPr>
          <w:rFonts w:ascii="宋体" w:hAnsi="宋体"/>
        </w:rPr>
      </w:pPr>
      <w:r>
        <w:rPr>
          <w:rFonts w:hint="eastAsia" w:ascii="宋体" w:hAnsi="宋体"/>
        </w:rPr>
        <w:t>项目组成员：①结构合理，专业技术人员≥6人②具有近五年来连续在高原高海拔地区地勘工作经历，熟悉省地质矿产情况及自然地理、民族地区人文、民俗情况。</w:t>
      </w:r>
    </w:p>
    <w:p w14:paraId="7097FF8F">
      <w:pPr>
        <w:ind w:firstLine="480"/>
        <w:outlineLvl w:val="0"/>
        <w:rPr>
          <w:rFonts w:ascii="宋体" w:hAnsi="宋体"/>
        </w:rPr>
      </w:pPr>
      <w:r>
        <w:rPr>
          <w:rFonts w:hint="eastAsia" w:ascii="宋体" w:hAnsi="宋体"/>
        </w:rPr>
        <w:t>2.9 图件相关要求</w:t>
      </w:r>
      <w:bookmarkEnd w:id="385"/>
      <w:bookmarkEnd w:id="386"/>
    </w:p>
    <w:p w14:paraId="41B882B3">
      <w:pPr>
        <w:ind w:firstLine="480"/>
        <w:outlineLvl w:val="0"/>
        <w:rPr>
          <w:rFonts w:ascii="宋体" w:hAnsi="宋体"/>
        </w:rPr>
      </w:pPr>
      <w:bookmarkStart w:id="391" w:name="_Toc8812"/>
      <w:bookmarkStart w:id="392" w:name="_Toc21713"/>
      <w:r>
        <w:rPr>
          <w:rFonts w:hint="eastAsia" w:ascii="宋体" w:hAnsi="宋体"/>
        </w:rPr>
        <w:t>提供包含但不限于以下图件：地质矿产图、工作部署图、遥感影像图。</w:t>
      </w:r>
      <w:bookmarkEnd w:id="391"/>
      <w:bookmarkEnd w:id="392"/>
    </w:p>
    <w:p w14:paraId="167ECA45">
      <w:pPr>
        <w:ind w:firstLine="480"/>
        <w:outlineLvl w:val="0"/>
        <w:rPr>
          <w:rFonts w:ascii="宋体" w:hAnsi="宋体"/>
        </w:rPr>
      </w:pPr>
      <w:bookmarkStart w:id="393" w:name="_Toc22392"/>
      <w:bookmarkStart w:id="394" w:name="_Toc23344"/>
      <w:r>
        <w:rPr>
          <w:rFonts w:hint="eastAsia" w:ascii="宋体" w:hAnsi="宋体"/>
        </w:rPr>
        <w:t>纸质版附图进行脱密处理后于投标截止时间前同磋商响应文件一同上传至政采云平台。</w:t>
      </w:r>
      <w:bookmarkEnd w:id="393"/>
      <w:bookmarkEnd w:id="394"/>
      <w:bookmarkStart w:id="395" w:name="_Toc25402"/>
      <w:bookmarkStart w:id="396" w:name="_Toc11580"/>
    </w:p>
    <w:p w14:paraId="31E88AF7">
      <w:pPr>
        <w:ind w:firstLine="480"/>
        <w:outlineLvl w:val="0"/>
        <w:rPr>
          <w:rFonts w:ascii="宋体" w:hAnsi="宋体"/>
        </w:rPr>
      </w:pPr>
      <w:r>
        <w:rPr>
          <w:rFonts w:hint="eastAsia" w:ascii="宋体" w:hAnsi="宋体"/>
        </w:rPr>
        <w:t>2.10 预算编制要求及资金来源</w:t>
      </w:r>
      <w:bookmarkEnd w:id="395"/>
      <w:bookmarkEnd w:id="396"/>
    </w:p>
    <w:p w14:paraId="717FBB52">
      <w:pPr>
        <w:ind w:firstLine="470" w:firstLineChars="196"/>
        <w:rPr>
          <w:rFonts w:ascii="宋体" w:hAnsi="宋体"/>
        </w:rPr>
      </w:pPr>
      <w:bookmarkStart w:id="397" w:name="_Toc6475"/>
      <w:r>
        <w:rPr>
          <w:rFonts w:hint="eastAsia" w:ascii="宋体" w:hAnsi="宋体"/>
        </w:rPr>
        <w:t>项目经费预算标准严格按照青海省财政厅和青海省国土资源厅《关于印发地质调查项目预算标准(2010年试用版)的通知》（青财建字〔2012〕78号）执行，不得随意调整。投标供应商应在“经费预算”章节中编写预算编制说明和预算表。预算格式按《中国地质调查局地质矿产调查评价项目预算编制和审查要求（试行）的通知》（中地调函〔2010〕88号）执行。预算编制采用甲类项目预算方法编制。</w:t>
      </w:r>
    </w:p>
    <w:p w14:paraId="25895FBD">
      <w:pPr>
        <w:ind w:firstLine="470" w:firstLineChars="196"/>
        <w:rPr>
          <w:rFonts w:ascii="宋体" w:hAnsi="宋体"/>
        </w:rPr>
      </w:pPr>
      <w:r>
        <w:rPr>
          <w:rFonts w:hint="eastAsia" w:ascii="宋体" w:hAnsi="宋体"/>
        </w:rPr>
        <w:t>项目经费由青海省省级地质勘查专项资金全额出资，2026年控制经费164.36万元。本次磋商文件中“采购预算”指项目2026年度经费，项目后续安排根据《青海省省级地质勘查专项资金项目管理办法》相关规定执行。</w:t>
      </w:r>
    </w:p>
    <w:p w14:paraId="01327AE0">
      <w:pPr>
        <w:spacing w:before="100" w:beforeAutospacing="1" w:after="100" w:afterAutospacing="1" w:line="240" w:lineRule="auto"/>
        <w:ind w:firstLine="542"/>
        <w:outlineLvl w:val="2"/>
        <w:rPr>
          <w:rFonts w:ascii="宋体" w:hAnsi="宋体"/>
          <w:b/>
          <w:bCs/>
          <w:sz w:val="27"/>
          <w:szCs w:val="27"/>
        </w:rPr>
      </w:pPr>
      <w:r>
        <w:rPr>
          <w:rFonts w:hint="eastAsia" w:ascii="宋体" w:hAnsi="宋体"/>
          <w:b/>
          <w:bCs/>
          <w:sz w:val="27"/>
          <w:szCs w:val="27"/>
        </w:rPr>
        <w:t>3.服务期限及地点</w:t>
      </w:r>
      <w:bookmarkEnd w:id="397"/>
    </w:p>
    <w:p w14:paraId="3F9D754D">
      <w:pPr>
        <w:ind w:firstLine="480"/>
        <w:outlineLvl w:val="0"/>
        <w:rPr>
          <w:rFonts w:ascii="宋体" w:hAnsi="宋体"/>
        </w:rPr>
      </w:pPr>
      <w:bookmarkStart w:id="398" w:name="_Toc32344"/>
      <w:bookmarkStart w:id="399" w:name="_Toc18149"/>
      <w:r>
        <w:rPr>
          <w:rFonts w:hint="eastAsia" w:ascii="宋体" w:hAnsi="宋体"/>
        </w:rPr>
        <w:t>3.1服务期限：自合同签订之日起-2026年12月。</w:t>
      </w:r>
      <w:bookmarkEnd w:id="398"/>
      <w:bookmarkEnd w:id="399"/>
    </w:p>
    <w:p w14:paraId="1B6CA6B0">
      <w:pPr>
        <w:ind w:firstLine="480"/>
        <w:outlineLvl w:val="0"/>
        <w:rPr>
          <w:rFonts w:ascii="宋体" w:hAnsi="宋体"/>
        </w:rPr>
      </w:pPr>
      <w:bookmarkStart w:id="400" w:name="_Toc12137"/>
      <w:bookmarkStart w:id="401" w:name="_Toc10388"/>
      <w:r>
        <w:rPr>
          <w:rFonts w:hint="eastAsia" w:ascii="宋体" w:hAnsi="宋体"/>
        </w:rPr>
        <w:t>3.2服务地点：甲方指定地点。</w:t>
      </w:r>
      <w:bookmarkEnd w:id="400"/>
      <w:bookmarkEnd w:id="401"/>
    </w:p>
    <w:p w14:paraId="533EC505">
      <w:pPr>
        <w:ind w:firstLine="480"/>
        <w:rPr>
          <w:rFonts w:ascii="宋体" w:hAnsi="宋体"/>
        </w:rPr>
      </w:pPr>
    </w:p>
    <w:bookmarkEnd w:id="323"/>
    <w:bookmarkEnd w:id="324"/>
    <w:p w14:paraId="6BB2824F">
      <w:pPr>
        <w:ind w:firstLine="480"/>
      </w:pPr>
    </w:p>
    <w:p w14:paraId="45F4AECC">
      <w:pPr>
        <w:ind w:firstLine="480"/>
      </w:pPr>
    </w:p>
    <w:p w14:paraId="187700C3">
      <w:pPr>
        <w:ind w:firstLine="480"/>
      </w:pPr>
    </w:p>
    <w:p w14:paraId="7673DDBD">
      <w:pPr>
        <w:ind w:firstLine="480"/>
      </w:pPr>
    </w:p>
    <w:p w14:paraId="31912C7B">
      <w:pPr>
        <w:ind w:firstLine="480"/>
      </w:pPr>
    </w:p>
    <w:p w14:paraId="60E5D179">
      <w:pPr>
        <w:ind w:firstLine="480"/>
      </w:pPr>
    </w:p>
    <w:p w14:paraId="392464F0">
      <w:pPr>
        <w:ind w:firstLine="480"/>
      </w:pPr>
    </w:p>
    <w:p w14:paraId="54BCDA96">
      <w:pPr>
        <w:ind w:firstLine="480"/>
      </w:pPr>
    </w:p>
    <w:p w14:paraId="745C13E5">
      <w:pPr>
        <w:ind w:firstLine="480"/>
      </w:pPr>
    </w:p>
    <w:p w14:paraId="50158A11">
      <w:pPr>
        <w:ind w:firstLine="480"/>
      </w:pPr>
    </w:p>
    <w:p w14:paraId="5B54C099">
      <w:pPr>
        <w:autoSpaceDE w:val="0"/>
        <w:autoSpaceDN w:val="0"/>
        <w:ind w:firstLine="240" w:firstLineChars="100"/>
        <w:rPr>
          <w:rFonts w:cs="Arial"/>
          <w:lang w:val="zh-CN"/>
        </w:rPr>
      </w:pPr>
    </w:p>
    <w:p w14:paraId="6CAD42F0">
      <w:pPr>
        <w:pStyle w:val="51"/>
        <w:ind w:firstLine="0"/>
        <w:rPr>
          <w:rFonts w:ascii="宋体" w:hAnsi="宋体" w:cs="Arial"/>
          <w:szCs w:val="24"/>
        </w:rPr>
      </w:pPr>
    </w:p>
    <w:sectPr>
      <w:pgSz w:w="11849" w:h="16781"/>
      <w:pgMar w:top="1247" w:right="1361" w:bottom="1134" w:left="1361" w:header="709" w:footer="510" w:gutter="0"/>
      <w:pgBorders w:offsetFrom="page">
        <w:top w:val="single" w:color="BFBFBF" w:sz="18" w:space="24"/>
        <w:left w:val="single" w:color="BFBFBF" w:sz="18" w:space="24"/>
        <w:bottom w:val="single" w:color="BFBFBF" w:sz="18" w:space="24"/>
        <w:right w:val="single" w:color="BFBFBF" w:sz="18" w:space="24"/>
      </w:pgBorders>
      <w:cols w:space="720" w:num="1"/>
      <w:titlePg/>
      <w:docGrid w:linePitch="39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580D79-6A71-4869-ABA9-3CABA3DE6C86}"/>
  </w:font>
  <w:font w:name="黑体">
    <w:panose1 w:val="02010609060101010101"/>
    <w:charset w:val="86"/>
    <w:family w:val="auto"/>
    <w:pitch w:val="default"/>
    <w:sig w:usb0="800002BF" w:usb1="38CF7CFA" w:usb2="00000016" w:usb3="00000000" w:csb0="00040001" w:csb1="00000000"/>
    <w:embedRegular r:id="rId2" w:fontKey="{175965A1-54D1-4FF7-9D55-CCBAB5AA59D4}"/>
  </w:font>
  <w:font w:name="Courier New">
    <w:panose1 w:val="02070309020205020404"/>
    <w:charset w:val="01"/>
    <w:family w:val="modern"/>
    <w:pitch w:val="default"/>
    <w:sig w:usb0="E0002EFF" w:usb1="C0007843" w:usb2="00000009" w:usb3="00000000" w:csb0="400001FF" w:csb1="FFFF0000"/>
    <w:embedRegular r:id="rId3" w:fontKey="{B134A58E-9CCD-4951-86F7-36C5CFC35C5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5D3AB080-DEB0-4B55-BFB3-AAF6B9710CB2}"/>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5" w:fontKey="{FC1F5AC9-912C-4D06-8592-7652544B18B9}"/>
  </w:font>
  <w:font w:name="Calibri Light">
    <w:panose1 w:val="020F03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embedRegular r:id="rId6" w:fontKey="{E6F0561D-5D81-444F-B57D-3F7E588F1346}"/>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sfon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7" w:fontKey="{C659A321-9477-4552-833F-45830F048149}"/>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embedRegular r:id="rId8" w:fontKey="{199656EC-2DE2-4721-A715-B80A672DE44E}"/>
  </w:font>
  <w:font w:name="WPSEMBED4">
    <w:panose1 w:val="02010600040101010101"/>
    <w:charset w:val="86"/>
    <w:family w:val="auto"/>
    <w:pitch w:val="default"/>
    <w:sig w:usb0="00000287" w:usb1="080F0000" w:usb2="00000000" w:usb3="00000000" w:csb0="0004009F" w:csb1="DFD7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BAB6E">
    <w:pPr>
      <w:tabs>
        <w:tab w:val="left" w:pos="776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3609C">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A6525">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94C01">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565E73">
                          <w:pPr>
                            <w:pStyle w:val="2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4565E73">
                    <w:pPr>
                      <w:pStyle w:val="2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60883">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672859">
                          <w:pPr>
                            <w:pStyle w:val="2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A672859">
                    <w:pPr>
                      <w:pStyle w:val="2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F3DB">
    <w:pPr>
      <w:pStyle w:val="21"/>
      <w:pBdr>
        <w:bottom w:val="none" w:color="auto" w:sz="0" w:space="1"/>
      </w:pBdr>
      <w:jc w:val="left"/>
    </w:pPr>
    <w:r>
      <w:drawing>
        <wp:inline distT="0" distB="0" distL="114300" distR="114300">
          <wp:extent cx="2270125" cy="408940"/>
          <wp:effectExtent l="0" t="0" r="15875" b="10160"/>
          <wp:docPr id="10" name="图片 10" descr="b505f917836027f892fbb6bc74e8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505f917836027f892fbb6bc74e8d1a"/>
                  <pic:cNvPicPr>
                    <a:picLocks noChangeAspect="1"/>
                  </pic:cNvPicPr>
                </pic:nvPicPr>
                <pic:blipFill>
                  <a:blip r:embed="rId1"/>
                  <a:stretch>
                    <a:fillRect/>
                  </a:stretch>
                </pic:blipFill>
                <pic:spPr>
                  <a:xfrm>
                    <a:off x="0" y="0"/>
                    <a:ext cx="2270125" cy="408940"/>
                  </a:xfrm>
                  <a:prstGeom prst="rect">
                    <a:avLst/>
                  </a:prstGeom>
                  <a:noFill/>
                  <a:ln>
                    <a:noFill/>
                  </a:ln>
                </pic:spPr>
              </pic:pic>
            </a:graphicData>
          </a:graphic>
        </wp:inline>
      </w:drawing>
    </w:r>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4389120" cy="3611880"/>
          <wp:effectExtent l="0" t="0" r="0" b="0"/>
          <wp:wrapNone/>
          <wp:docPr id="2" name="WordPictureWatermark40232" descr="海际 logo 仅图标 （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0232" descr="海际 logo 仅图标 （蓝）"/>
                  <pic:cNvPicPr>
                    <a:picLocks noChangeAspect="1"/>
                  </pic:cNvPicPr>
                </pic:nvPicPr>
                <pic:blipFill>
                  <a:blip r:embed="rId2">
                    <a:lum bright="69998" contrast="-70001"/>
                  </a:blip>
                  <a:stretch>
                    <a:fillRect/>
                  </a:stretch>
                </pic:blipFill>
                <pic:spPr>
                  <a:xfrm>
                    <a:off x="0" y="0"/>
                    <a:ext cx="4389120" cy="361188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27DDB">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F12B0">
    <w:pPr>
      <w:pStyle w:val="21"/>
      <w:pBdr>
        <w:bottom w:val="none" w:color="auto" w:sz="0" w:space="1"/>
      </w:pBdr>
      <w:jc w:val="left"/>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4389120" cy="3611880"/>
          <wp:effectExtent l="0" t="0" r="0" b="0"/>
          <wp:wrapNone/>
          <wp:docPr id="3" name="WordPictureWatermark40232" descr="海际 logo 仅图标 （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0232" descr="海际 logo 仅图标 （蓝）"/>
                  <pic:cNvPicPr>
                    <a:picLocks noChangeAspect="1"/>
                  </pic:cNvPicPr>
                </pic:nvPicPr>
                <pic:blipFill>
                  <a:blip r:embed="rId1">
                    <a:lum bright="69998" contrast="-70001"/>
                  </a:blip>
                  <a:stretch>
                    <a:fillRect/>
                  </a:stretch>
                </pic:blipFill>
                <pic:spPr>
                  <a:xfrm>
                    <a:off x="0" y="0"/>
                    <a:ext cx="4389120" cy="3611880"/>
                  </a:xfrm>
                  <a:prstGeom prst="rect">
                    <a:avLst/>
                  </a:prstGeom>
                  <a:noFill/>
                  <a:ln>
                    <a:noFill/>
                  </a:ln>
                </pic:spPr>
              </pic:pic>
            </a:graphicData>
          </a:graphic>
        </wp:anchor>
      </w:drawing>
    </w:r>
    <w:r>
      <w:drawing>
        <wp:inline distT="0" distB="0" distL="114300" distR="114300">
          <wp:extent cx="2270125" cy="408940"/>
          <wp:effectExtent l="0" t="0" r="15875" b="10160"/>
          <wp:docPr id="1" name="图片 1" descr="b505f917836027f892fbb6bc74e8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505f917836027f892fbb6bc74e8d1a"/>
                  <pic:cNvPicPr>
                    <a:picLocks noChangeAspect="1"/>
                  </pic:cNvPicPr>
                </pic:nvPicPr>
                <pic:blipFill>
                  <a:blip r:embed="rId2"/>
                  <a:stretch>
                    <a:fillRect/>
                  </a:stretch>
                </pic:blipFill>
                <pic:spPr>
                  <a:xfrm>
                    <a:off x="0" y="0"/>
                    <a:ext cx="2270125" cy="40894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32E4B">
    <w:pPr>
      <w:pStyle w:val="21"/>
      <w:pBdr>
        <w:bottom w:val="none" w:color="auto" w:sz="0" w:space="1"/>
      </w:pBdr>
      <w:jc w:val="left"/>
    </w:pPr>
    <w:r>
      <w:drawing>
        <wp:inline distT="0" distB="0" distL="114300" distR="114300">
          <wp:extent cx="2270125" cy="408940"/>
          <wp:effectExtent l="0" t="0" r="15875" b="10160"/>
          <wp:docPr id="9" name="图片 9" descr="b505f917836027f892fbb6bc74e8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505f917836027f892fbb6bc74e8d1a"/>
                  <pic:cNvPicPr>
                    <a:picLocks noChangeAspect="1"/>
                  </pic:cNvPicPr>
                </pic:nvPicPr>
                <pic:blipFill>
                  <a:blip r:embed="rId1"/>
                  <a:stretch>
                    <a:fillRect/>
                  </a:stretch>
                </pic:blipFill>
                <pic:spPr>
                  <a:xfrm>
                    <a:off x="0" y="0"/>
                    <a:ext cx="2270125" cy="408940"/>
                  </a:xfrm>
                  <a:prstGeom prst="rect">
                    <a:avLst/>
                  </a:prstGeom>
                  <a:noFill/>
                  <a:ln>
                    <a:noFill/>
                  </a:ln>
                </pic:spPr>
              </pic:pic>
            </a:graphicData>
          </a:graphic>
        </wp:inline>
      </w:drawing>
    </w: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4389120" cy="3611880"/>
          <wp:effectExtent l="0" t="0" r="0" b="0"/>
          <wp:wrapNone/>
          <wp:docPr id="4" name="WordPictureWatermark40232" descr="海际 logo 仅图标 （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40232" descr="海际 logo 仅图标 （蓝）"/>
                  <pic:cNvPicPr>
                    <a:picLocks noChangeAspect="1"/>
                  </pic:cNvPicPr>
                </pic:nvPicPr>
                <pic:blipFill>
                  <a:blip r:embed="rId2">
                    <a:lum bright="69998" contrast="-70001"/>
                  </a:blip>
                  <a:stretch>
                    <a:fillRect/>
                  </a:stretch>
                </pic:blipFill>
                <pic:spPr>
                  <a:xfrm>
                    <a:off x="0" y="0"/>
                    <a:ext cx="4389120" cy="36118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FB9CE"/>
    <w:multiLevelType w:val="singleLevel"/>
    <w:tmpl w:val="A0BFB9CE"/>
    <w:lvl w:ilvl="0" w:tentative="0">
      <w:start w:val="1"/>
      <w:numFmt w:val="chineseCounting"/>
      <w:suff w:val="nothing"/>
      <w:lvlText w:val="%1、"/>
      <w:lvlJc w:val="left"/>
      <w:rPr>
        <w:rFonts w:hint="eastAsia"/>
      </w:rPr>
    </w:lvl>
  </w:abstractNum>
  <w:abstractNum w:abstractNumId="1">
    <w:nsid w:val="C1F27C9A"/>
    <w:multiLevelType w:val="singleLevel"/>
    <w:tmpl w:val="C1F27C9A"/>
    <w:lvl w:ilvl="0" w:tentative="0">
      <w:start w:val="1"/>
      <w:numFmt w:val="decimal"/>
      <w:suff w:val="nothing"/>
      <w:lvlText w:val="（%1）"/>
      <w:lvlJc w:val="left"/>
    </w:lvl>
  </w:abstractNum>
  <w:abstractNum w:abstractNumId="2">
    <w:nsid w:val="E1D98F32"/>
    <w:multiLevelType w:val="singleLevel"/>
    <w:tmpl w:val="E1D98F32"/>
    <w:lvl w:ilvl="0" w:tentative="0">
      <w:start w:val="1"/>
      <w:numFmt w:val="decimal"/>
      <w:lvlText w:val="%1."/>
      <w:lvlJc w:val="left"/>
      <w:pPr>
        <w:ind w:left="425" w:hanging="425"/>
      </w:pPr>
      <w:rPr>
        <w:rFonts w:hint="default"/>
      </w:rPr>
    </w:lvl>
  </w:abstractNum>
  <w:abstractNum w:abstractNumId="3">
    <w:nsid w:val="1638C41E"/>
    <w:multiLevelType w:val="singleLevel"/>
    <w:tmpl w:val="1638C41E"/>
    <w:lvl w:ilvl="0" w:tentative="0">
      <w:start w:val="1"/>
      <w:numFmt w:val="decimal"/>
      <w:lvlText w:val="(%1)"/>
      <w:lvlJc w:val="left"/>
      <w:pPr>
        <w:ind w:left="425" w:hanging="425"/>
      </w:pPr>
      <w:rPr>
        <w:rFonts w:hint="default"/>
      </w:rPr>
    </w:lvl>
  </w:abstractNum>
  <w:abstractNum w:abstractNumId="4">
    <w:nsid w:val="1D86BFD5"/>
    <w:multiLevelType w:val="singleLevel"/>
    <w:tmpl w:val="1D86BFD5"/>
    <w:lvl w:ilvl="0" w:tentative="0">
      <w:start w:val="2"/>
      <w:numFmt w:val="decimal"/>
      <w:suff w:val="nothing"/>
      <w:lvlText w:val="%1．"/>
      <w:lvlJc w:val="left"/>
    </w:lvl>
  </w:abstractNum>
  <w:abstractNum w:abstractNumId="5">
    <w:nsid w:val="296944A2"/>
    <w:multiLevelType w:val="multilevel"/>
    <w:tmpl w:val="296944A2"/>
    <w:lvl w:ilvl="0" w:tentative="0">
      <w:start w:val="1"/>
      <w:numFmt w:val="decimal"/>
      <w:suff w:val="space"/>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2F421EB1"/>
    <w:multiLevelType w:val="multilevel"/>
    <w:tmpl w:val="2F421EB1"/>
    <w:lvl w:ilvl="0" w:tentative="0">
      <w:start w:val="1"/>
      <w:numFmt w:val="decimal"/>
      <w:suff w:val="space"/>
      <w:lvlText w:val="（%1）"/>
      <w:lvlJc w:val="left"/>
      <w:pPr>
        <w:ind w:left="1981" w:hanging="420"/>
      </w:pPr>
      <w:rPr>
        <w:rFonts w:hint="default"/>
      </w:rPr>
    </w:lvl>
    <w:lvl w:ilvl="1" w:tentative="0">
      <w:start w:val="1"/>
      <w:numFmt w:val="lowerLetter"/>
      <w:lvlText w:val="%2)"/>
      <w:lvlJc w:val="left"/>
      <w:pPr>
        <w:ind w:left="2401" w:hanging="420"/>
      </w:pPr>
    </w:lvl>
    <w:lvl w:ilvl="2" w:tentative="0">
      <w:start w:val="1"/>
      <w:numFmt w:val="lowerRoman"/>
      <w:lvlText w:val="%3."/>
      <w:lvlJc w:val="right"/>
      <w:pPr>
        <w:ind w:left="2821" w:hanging="420"/>
      </w:pPr>
    </w:lvl>
    <w:lvl w:ilvl="3" w:tentative="0">
      <w:start w:val="1"/>
      <w:numFmt w:val="decimal"/>
      <w:lvlText w:val="%4."/>
      <w:lvlJc w:val="left"/>
      <w:pPr>
        <w:ind w:left="3241" w:hanging="420"/>
      </w:pPr>
    </w:lvl>
    <w:lvl w:ilvl="4" w:tentative="0">
      <w:start w:val="1"/>
      <w:numFmt w:val="lowerLetter"/>
      <w:lvlText w:val="%5)"/>
      <w:lvlJc w:val="left"/>
      <w:pPr>
        <w:ind w:left="3661" w:hanging="420"/>
      </w:pPr>
    </w:lvl>
    <w:lvl w:ilvl="5" w:tentative="0">
      <w:start w:val="1"/>
      <w:numFmt w:val="lowerRoman"/>
      <w:lvlText w:val="%6."/>
      <w:lvlJc w:val="right"/>
      <w:pPr>
        <w:ind w:left="4081" w:hanging="420"/>
      </w:pPr>
    </w:lvl>
    <w:lvl w:ilvl="6" w:tentative="0">
      <w:start w:val="1"/>
      <w:numFmt w:val="decimal"/>
      <w:lvlText w:val="%7."/>
      <w:lvlJc w:val="left"/>
      <w:pPr>
        <w:ind w:left="4501" w:hanging="420"/>
      </w:pPr>
    </w:lvl>
    <w:lvl w:ilvl="7" w:tentative="0">
      <w:start w:val="1"/>
      <w:numFmt w:val="lowerLetter"/>
      <w:lvlText w:val="%8)"/>
      <w:lvlJc w:val="left"/>
      <w:pPr>
        <w:ind w:left="4921" w:hanging="420"/>
      </w:pPr>
    </w:lvl>
    <w:lvl w:ilvl="8" w:tentative="0">
      <w:start w:val="1"/>
      <w:numFmt w:val="lowerRoman"/>
      <w:lvlText w:val="%9."/>
      <w:lvlJc w:val="right"/>
      <w:pPr>
        <w:ind w:left="5341" w:hanging="420"/>
      </w:pPr>
    </w:lvl>
  </w:abstractNum>
  <w:abstractNum w:abstractNumId="7">
    <w:nsid w:val="44D2658A"/>
    <w:multiLevelType w:val="singleLevel"/>
    <w:tmpl w:val="44D2658A"/>
    <w:lvl w:ilvl="0" w:tentative="0">
      <w:start w:val="1"/>
      <w:numFmt w:val="decimal"/>
      <w:suff w:val="nothing"/>
      <w:lvlText w:val="（%1）"/>
      <w:lvlJc w:val="left"/>
    </w:lvl>
  </w:abstractNum>
  <w:abstractNum w:abstractNumId="8">
    <w:nsid w:val="561F52B1"/>
    <w:multiLevelType w:val="singleLevel"/>
    <w:tmpl w:val="561F52B1"/>
    <w:lvl w:ilvl="0" w:tentative="0">
      <w:start w:val="1"/>
      <w:numFmt w:val="decimal"/>
      <w:lvlText w:val="%1"/>
      <w:lvlJc w:val="left"/>
      <w:pPr>
        <w:ind w:left="561" w:hanging="420"/>
      </w:pPr>
      <w:rPr>
        <w:rFonts w:hint="default"/>
      </w:rPr>
    </w:lvl>
  </w:abstractNum>
  <w:abstractNum w:abstractNumId="9">
    <w:nsid w:val="58946D50"/>
    <w:multiLevelType w:val="multilevel"/>
    <w:tmpl w:val="58946D5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599149B8"/>
    <w:multiLevelType w:val="multilevel"/>
    <w:tmpl w:val="599149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B7609C1"/>
    <w:multiLevelType w:val="multilevel"/>
    <w:tmpl w:val="5B7609C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0"/>
  </w:num>
  <w:num w:numId="3">
    <w:abstractNumId w:val="8"/>
  </w:num>
  <w:num w:numId="4">
    <w:abstractNumId w:val="1"/>
  </w:num>
  <w:num w:numId="5">
    <w:abstractNumId w:val="5"/>
  </w:num>
  <w:num w:numId="6">
    <w:abstractNumId w:val="10"/>
  </w:num>
  <w:num w:numId="7">
    <w:abstractNumId w:val="6"/>
  </w:num>
  <w:num w:numId="8">
    <w:abstractNumId w:val="3"/>
  </w:num>
  <w:num w:numId="9">
    <w:abstractNumId w:val="7"/>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nforcement="0"/>
  <w:defaultTabStop w:val="720"/>
  <w:drawingGridHorizontalSpacing w:val="120"/>
  <w:noPunctuationKerning w:val="1"/>
  <w:characterSpacingControl w:val="doNotCompress"/>
  <w:hdrShapeDefaults>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WUzYzM4OWFjZWExMTI2MmU0OWZhYTRhY2U2YmEifQ=="/>
  </w:docVars>
  <w:rsids>
    <w:rsidRoot w:val="00D31D50"/>
    <w:rsid w:val="000006CE"/>
    <w:rsid w:val="0000076F"/>
    <w:rsid w:val="0000178A"/>
    <w:rsid w:val="00002F45"/>
    <w:rsid w:val="000031D9"/>
    <w:rsid w:val="00003526"/>
    <w:rsid w:val="00003560"/>
    <w:rsid w:val="000043A9"/>
    <w:rsid w:val="00005AC4"/>
    <w:rsid w:val="00005D57"/>
    <w:rsid w:val="00011BBA"/>
    <w:rsid w:val="000146E8"/>
    <w:rsid w:val="00017B2F"/>
    <w:rsid w:val="00020C45"/>
    <w:rsid w:val="0002239A"/>
    <w:rsid w:val="000228D8"/>
    <w:rsid w:val="0002301D"/>
    <w:rsid w:val="000232D7"/>
    <w:rsid w:val="0002616F"/>
    <w:rsid w:val="00026AAF"/>
    <w:rsid w:val="00031E69"/>
    <w:rsid w:val="00035C80"/>
    <w:rsid w:val="00035E3B"/>
    <w:rsid w:val="000362D6"/>
    <w:rsid w:val="00036362"/>
    <w:rsid w:val="000365BD"/>
    <w:rsid w:val="0003728A"/>
    <w:rsid w:val="000379E5"/>
    <w:rsid w:val="00037A3D"/>
    <w:rsid w:val="00040251"/>
    <w:rsid w:val="000409F6"/>
    <w:rsid w:val="00042B89"/>
    <w:rsid w:val="00042E91"/>
    <w:rsid w:val="00043D60"/>
    <w:rsid w:val="00043ECD"/>
    <w:rsid w:val="00044CB5"/>
    <w:rsid w:val="000454E9"/>
    <w:rsid w:val="00045D84"/>
    <w:rsid w:val="00046FFD"/>
    <w:rsid w:val="00047357"/>
    <w:rsid w:val="00051A36"/>
    <w:rsid w:val="00051B93"/>
    <w:rsid w:val="00053703"/>
    <w:rsid w:val="0005469D"/>
    <w:rsid w:val="00056AD6"/>
    <w:rsid w:val="00056F37"/>
    <w:rsid w:val="00057CB8"/>
    <w:rsid w:val="000609CB"/>
    <w:rsid w:val="000616BE"/>
    <w:rsid w:val="000625E1"/>
    <w:rsid w:val="0006370F"/>
    <w:rsid w:val="00063C3F"/>
    <w:rsid w:val="000640AC"/>
    <w:rsid w:val="00064A41"/>
    <w:rsid w:val="00065B73"/>
    <w:rsid w:val="00066658"/>
    <w:rsid w:val="0007003D"/>
    <w:rsid w:val="000713F4"/>
    <w:rsid w:val="00071894"/>
    <w:rsid w:val="00071CE8"/>
    <w:rsid w:val="0007394E"/>
    <w:rsid w:val="00073B37"/>
    <w:rsid w:val="00080A62"/>
    <w:rsid w:val="000814BE"/>
    <w:rsid w:val="00083472"/>
    <w:rsid w:val="00083B92"/>
    <w:rsid w:val="000844D7"/>
    <w:rsid w:val="00084A3D"/>
    <w:rsid w:val="000854CE"/>
    <w:rsid w:val="00085552"/>
    <w:rsid w:val="00090113"/>
    <w:rsid w:val="000902F3"/>
    <w:rsid w:val="000915CD"/>
    <w:rsid w:val="00092C3D"/>
    <w:rsid w:val="00094856"/>
    <w:rsid w:val="000969AD"/>
    <w:rsid w:val="000A00CE"/>
    <w:rsid w:val="000A0221"/>
    <w:rsid w:val="000A1A74"/>
    <w:rsid w:val="000A3789"/>
    <w:rsid w:val="000A4AC6"/>
    <w:rsid w:val="000A5A7F"/>
    <w:rsid w:val="000A5DFE"/>
    <w:rsid w:val="000B025F"/>
    <w:rsid w:val="000B10D0"/>
    <w:rsid w:val="000B345C"/>
    <w:rsid w:val="000B3B6E"/>
    <w:rsid w:val="000B3F7E"/>
    <w:rsid w:val="000B5360"/>
    <w:rsid w:val="000B54A5"/>
    <w:rsid w:val="000B674A"/>
    <w:rsid w:val="000B6B6D"/>
    <w:rsid w:val="000B73CF"/>
    <w:rsid w:val="000C010B"/>
    <w:rsid w:val="000C0811"/>
    <w:rsid w:val="000C4C0F"/>
    <w:rsid w:val="000C5F12"/>
    <w:rsid w:val="000C5F15"/>
    <w:rsid w:val="000C5FCB"/>
    <w:rsid w:val="000C6561"/>
    <w:rsid w:val="000C6D73"/>
    <w:rsid w:val="000C72E5"/>
    <w:rsid w:val="000C7578"/>
    <w:rsid w:val="000C786E"/>
    <w:rsid w:val="000D07F3"/>
    <w:rsid w:val="000D2879"/>
    <w:rsid w:val="000D2E8B"/>
    <w:rsid w:val="000D33E0"/>
    <w:rsid w:val="000D39C0"/>
    <w:rsid w:val="000D3A04"/>
    <w:rsid w:val="000D3FDE"/>
    <w:rsid w:val="000D4C13"/>
    <w:rsid w:val="000D52F3"/>
    <w:rsid w:val="000D58C4"/>
    <w:rsid w:val="000D65D9"/>
    <w:rsid w:val="000D6B30"/>
    <w:rsid w:val="000D78D4"/>
    <w:rsid w:val="000E14F1"/>
    <w:rsid w:val="000E3F7C"/>
    <w:rsid w:val="000E4229"/>
    <w:rsid w:val="000E4600"/>
    <w:rsid w:val="000E529F"/>
    <w:rsid w:val="000E6522"/>
    <w:rsid w:val="000E6918"/>
    <w:rsid w:val="000F1B9D"/>
    <w:rsid w:val="000F42C2"/>
    <w:rsid w:val="000F439D"/>
    <w:rsid w:val="000F510D"/>
    <w:rsid w:val="000F5E48"/>
    <w:rsid w:val="000F7A51"/>
    <w:rsid w:val="000F7C78"/>
    <w:rsid w:val="00100645"/>
    <w:rsid w:val="00101133"/>
    <w:rsid w:val="0010178B"/>
    <w:rsid w:val="0010183F"/>
    <w:rsid w:val="00103702"/>
    <w:rsid w:val="00103AEF"/>
    <w:rsid w:val="001040C4"/>
    <w:rsid w:val="0010489E"/>
    <w:rsid w:val="00105098"/>
    <w:rsid w:val="00105663"/>
    <w:rsid w:val="0010568D"/>
    <w:rsid w:val="00106CAA"/>
    <w:rsid w:val="00106F24"/>
    <w:rsid w:val="0011083F"/>
    <w:rsid w:val="001121FB"/>
    <w:rsid w:val="001126C0"/>
    <w:rsid w:val="00112903"/>
    <w:rsid w:val="00112AFB"/>
    <w:rsid w:val="0011328E"/>
    <w:rsid w:val="0011612D"/>
    <w:rsid w:val="0011760F"/>
    <w:rsid w:val="001218A1"/>
    <w:rsid w:val="00122291"/>
    <w:rsid w:val="00122662"/>
    <w:rsid w:val="00123C3F"/>
    <w:rsid w:val="00127145"/>
    <w:rsid w:val="001301BA"/>
    <w:rsid w:val="0013169E"/>
    <w:rsid w:val="001334C8"/>
    <w:rsid w:val="001339CD"/>
    <w:rsid w:val="00133DE5"/>
    <w:rsid w:val="00133FF3"/>
    <w:rsid w:val="00134BD6"/>
    <w:rsid w:val="00135A1E"/>
    <w:rsid w:val="001366EB"/>
    <w:rsid w:val="00136EF7"/>
    <w:rsid w:val="001376EB"/>
    <w:rsid w:val="001404D7"/>
    <w:rsid w:val="0014144D"/>
    <w:rsid w:val="00142B7E"/>
    <w:rsid w:val="00144945"/>
    <w:rsid w:val="00145AB6"/>
    <w:rsid w:val="00147AF9"/>
    <w:rsid w:val="0015009C"/>
    <w:rsid w:val="00150670"/>
    <w:rsid w:val="00151B45"/>
    <w:rsid w:val="00151C11"/>
    <w:rsid w:val="00152B3A"/>
    <w:rsid w:val="00152DD5"/>
    <w:rsid w:val="00157259"/>
    <w:rsid w:val="0016067C"/>
    <w:rsid w:val="00160C65"/>
    <w:rsid w:val="001623F4"/>
    <w:rsid w:val="00162422"/>
    <w:rsid w:val="001636BB"/>
    <w:rsid w:val="00163778"/>
    <w:rsid w:val="00163D3E"/>
    <w:rsid w:val="00165869"/>
    <w:rsid w:val="00165E85"/>
    <w:rsid w:val="00165F0E"/>
    <w:rsid w:val="001665AF"/>
    <w:rsid w:val="001665BC"/>
    <w:rsid w:val="001667C6"/>
    <w:rsid w:val="001673B7"/>
    <w:rsid w:val="0016749B"/>
    <w:rsid w:val="001675AA"/>
    <w:rsid w:val="00167AA8"/>
    <w:rsid w:val="001708EE"/>
    <w:rsid w:val="0017098E"/>
    <w:rsid w:val="001712E9"/>
    <w:rsid w:val="0017146D"/>
    <w:rsid w:val="00172A1F"/>
    <w:rsid w:val="00173564"/>
    <w:rsid w:val="00173A0D"/>
    <w:rsid w:val="001748F6"/>
    <w:rsid w:val="00175F24"/>
    <w:rsid w:val="001760FB"/>
    <w:rsid w:val="00177DF1"/>
    <w:rsid w:val="001800D0"/>
    <w:rsid w:val="001805D4"/>
    <w:rsid w:val="00181DFD"/>
    <w:rsid w:val="0018274C"/>
    <w:rsid w:val="001831E4"/>
    <w:rsid w:val="00184736"/>
    <w:rsid w:val="0019027A"/>
    <w:rsid w:val="00190C00"/>
    <w:rsid w:val="00191356"/>
    <w:rsid w:val="0019136F"/>
    <w:rsid w:val="001925FF"/>
    <w:rsid w:val="00192B5A"/>
    <w:rsid w:val="00192BCC"/>
    <w:rsid w:val="001955EC"/>
    <w:rsid w:val="0019587E"/>
    <w:rsid w:val="0019623E"/>
    <w:rsid w:val="001A0048"/>
    <w:rsid w:val="001A02CC"/>
    <w:rsid w:val="001A063E"/>
    <w:rsid w:val="001A0DA6"/>
    <w:rsid w:val="001A2D1B"/>
    <w:rsid w:val="001A3B25"/>
    <w:rsid w:val="001A4C42"/>
    <w:rsid w:val="001A5476"/>
    <w:rsid w:val="001A73BA"/>
    <w:rsid w:val="001A7888"/>
    <w:rsid w:val="001A7A2E"/>
    <w:rsid w:val="001B0772"/>
    <w:rsid w:val="001B0C7F"/>
    <w:rsid w:val="001B1C79"/>
    <w:rsid w:val="001B21C7"/>
    <w:rsid w:val="001B22EF"/>
    <w:rsid w:val="001B29B5"/>
    <w:rsid w:val="001B49F8"/>
    <w:rsid w:val="001B5340"/>
    <w:rsid w:val="001B6143"/>
    <w:rsid w:val="001B6518"/>
    <w:rsid w:val="001C01C3"/>
    <w:rsid w:val="001C03F9"/>
    <w:rsid w:val="001C0418"/>
    <w:rsid w:val="001C20C7"/>
    <w:rsid w:val="001C2325"/>
    <w:rsid w:val="001C27A0"/>
    <w:rsid w:val="001C3B12"/>
    <w:rsid w:val="001C3DA6"/>
    <w:rsid w:val="001C4BDF"/>
    <w:rsid w:val="001C4EDA"/>
    <w:rsid w:val="001C6237"/>
    <w:rsid w:val="001C70B7"/>
    <w:rsid w:val="001C725E"/>
    <w:rsid w:val="001D0196"/>
    <w:rsid w:val="001D1681"/>
    <w:rsid w:val="001D1F62"/>
    <w:rsid w:val="001D2660"/>
    <w:rsid w:val="001D318B"/>
    <w:rsid w:val="001D31F4"/>
    <w:rsid w:val="001D3B47"/>
    <w:rsid w:val="001D4206"/>
    <w:rsid w:val="001D4407"/>
    <w:rsid w:val="001D49D8"/>
    <w:rsid w:val="001D5BE7"/>
    <w:rsid w:val="001D7385"/>
    <w:rsid w:val="001E135E"/>
    <w:rsid w:val="001E2463"/>
    <w:rsid w:val="001E4084"/>
    <w:rsid w:val="001E524F"/>
    <w:rsid w:val="001E5347"/>
    <w:rsid w:val="001E6529"/>
    <w:rsid w:val="001E77D5"/>
    <w:rsid w:val="001E7C54"/>
    <w:rsid w:val="001F04B5"/>
    <w:rsid w:val="001F12E7"/>
    <w:rsid w:val="001F1CD6"/>
    <w:rsid w:val="001F3ADA"/>
    <w:rsid w:val="001F4833"/>
    <w:rsid w:val="001F6091"/>
    <w:rsid w:val="001F6365"/>
    <w:rsid w:val="001F6CA3"/>
    <w:rsid w:val="00200CEB"/>
    <w:rsid w:val="002022A5"/>
    <w:rsid w:val="00202C78"/>
    <w:rsid w:val="002034C3"/>
    <w:rsid w:val="00205030"/>
    <w:rsid w:val="00206718"/>
    <w:rsid w:val="002071B7"/>
    <w:rsid w:val="0021084E"/>
    <w:rsid w:val="00215647"/>
    <w:rsid w:val="0021746A"/>
    <w:rsid w:val="0022024D"/>
    <w:rsid w:val="00220EC4"/>
    <w:rsid w:val="002215CE"/>
    <w:rsid w:val="00222D39"/>
    <w:rsid w:val="00223B0E"/>
    <w:rsid w:val="00223BB7"/>
    <w:rsid w:val="00223EB9"/>
    <w:rsid w:val="00223F80"/>
    <w:rsid w:val="002243A8"/>
    <w:rsid w:val="00224861"/>
    <w:rsid w:val="00224B7F"/>
    <w:rsid w:val="002258C8"/>
    <w:rsid w:val="0022719A"/>
    <w:rsid w:val="00231E7F"/>
    <w:rsid w:val="00232705"/>
    <w:rsid w:val="002329E4"/>
    <w:rsid w:val="00233F02"/>
    <w:rsid w:val="002340BC"/>
    <w:rsid w:val="002352CD"/>
    <w:rsid w:val="002365CB"/>
    <w:rsid w:val="00236948"/>
    <w:rsid w:val="00236BB6"/>
    <w:rsid w:val="00236D6C"/>
    <w:rsid w:val="00237017"/>
    <w:rsid w:val="0023717B"/>
    <w:rsid w:val="00241C94"/>
    <w:rsid w:val="002428BF"/>
    <w:rsid w:val="00242F96"/>
    <w:rsid w:val="00243FD8"/>
    <w:rsid w:val="00244A38"/>
    <w:rsid w:val="00245462"/>
    <w:rsid w:val="00246CD4"/>
    <w:rsid w:val="002500BF"/>
    <w:rsid w:val="0025084A"/>
    <w:rsid w:val="00253023"/>
    <w:rsid w:val="00253D8A"/>
    <w:rsid w:val="00255EA1"/>
    <w:rsid w:val="0025628D"/>
    <w:rsid w:val="002602BF"/>
    <w:rsid w:val="0026035A"/>
    <w:rsid w:val="00262926"/>
    <w:rsid w:val="00264897"/>
    <w:rsid w:val="00264B3A"/>
    <w:rsid w:val="00264D3E"/>
    <w:rsid w:val="002652B8"/>
    <w:rsid w:val="002656E6"/>
    <w:rsid w:val="00270030"/>
    <w:rsid w:val="00271167"/>
    <w:rsid w:val="002714A2"/>
    <w:rsid w:val="0027357A"/>
    <w:rsid w:val="002742F2"/>
    <w:rsid w:val="00274B35"/>
    <w:rsid w:val="00274EB1"/>
    <w:rsid w:val="00275F03"/>
    <w:rsid w:val="00275FAC"/>
    <w:rsid w:val="00277AB6"/>
    <w:rsid w:val="00277FCF"/>
    <w:rsid w:val="0028125E"/>
    <w:rsid w:val="0028158E"/>
    <w:rsid w:val="00281846"/>
    <w:rsid w:val="00281920"/>
    <w:rsid w:val="00282E63"/>
    <w:rsid w:val="0028413B"/>
    <w:rsid w:val="00284227"/>
    <w:rsid w:val="00285326"/>
    <w:rsid w:val="002856DC"/>
    <w:rsid w:val="00285862"/>
    <w:rsid w:val="00285F79"/>
    <w:rsid w:val="00286D1B"/>
    <w:rsid w:val="00287E60"/>
    <w:rsid w:val="00290055"/>
    <w:rsid w:val="00290C9E"/>
    <w:rsid w:val="002912D3"/>
    <w:rsid w:val="00294ACD"/>
    <w:rsid w:val="00295226"/>
    <w:rsid w:val="00295303"/>
    <w:rsid w:val="002960E9"/>
    <w:rsid w:val="00297C6D"/>
    <w:rsid w:val="002A0235"/>
    <w:rsid w:val="002A03D4"/>
    <w:rsid w:val="002A0E3E"/>
    <w:rsid w:val="002A1D72"/>
    <w:rsid w:val="002A3245"/>
    <w:rsid w:val="002A3420"/>
    <w:rsid w:val="002A3749"/>
    <w:rsid w:val="002A46C6"/>
    <w:rsid w:val="002A4918"/>
    <w:rsid w:val="002A5322"/>
    <w:rsid w:val="002A60C7"/>
    <w:rsid w:val="002A7C01"/>
    <w:rsid w:val="002B1221"/>
    <w:rsid w:val="002B17B0"/>
    <w:rsid w:val="002B2617"/>
    <w:rsid w:val="002B2B47"/>
    <w:rsid w:val="002B31C4"/>
    <w:rsid w:val="002B339A"/>
    <w:rsid w:val="002B471F"/>
    <w:rsid w:val="002B4861"/>
    <w:rsid w:val="002B4D59"/>
    <w:rsid w:val="002B55D3"/>
    <w:rsid w:val="002B6160"/>
    <w:rsid w:val="002B620F"/>
    <w:rsid w:val="002B77C3"/>
    <w:rsid w:val="002C2943"/>
    <w:rsid w:val="002D20E8"/>
    <w:rsid w:val="002D219B"/>
    <w:rsid w:val="002D316E"/>
    <w:rsid w:val="002D35C0"/>
    <w:rsid w:val="002D37AF"/>
    <w:rsid w:val="002D398E"/>
    <w:rsid w:val="002D51DE"/>
    <w:rsid w:val="002D672A"/>
    <w:rsid w:val="002E0081"/>
    <w:rsid w:val="002E0ED7"/>
    <w:rsid w:val="002E1843"/>
    <w:rsid w:val="002E191D"/>
    <w:rsid w:val="002E2517"/>
    <w:rsid w:val="002E3092"/>
    <w:rsid w:val="002E34ED"/>
    <w:rsid w:val="002E64C1"/>
    <w:rsid w:val="002E6B7B"/>
    <w:rsid w:val="002E75CB"/>
    <w:rsid w:val="002F1826"/>
    <w:rsid w:val="002F4351"/>
    <w:rsid w:val="002F5499"/>
    <w:rsid w:val="002F6983"/>
    <w:rsid w:val="003002F3"/>
    <w:rsid w:val="0030060F"/>
    <w:rsid w:val="003006B1"/>
    <w:rsid w:val="0030452A"/>
    <w:rsid w:val="00304FBB"/>
    <w:rsid w:val="0030560B"/>
    <w:rsid w:val="0030658C"/>
    <w:rsid w:val="003069EB"/>
    <w:rsid w:val="00306BDF"/>
    <w:rsid w:val="00307728"/>
    <w:rsid w:val="00310995"/>
    <w:rsid w:val="00310C51"/>
    <w:rsid w:val="00310DBE"/>
    <w:rsid w:val="003114A3"/>
    <w:rsid w:val="00313C5D"/>
    <w:rsid w:val="003151F6"/>
    <w:rsid w:val="003153AF"/>
    <w:rsid w:val="00315BF6"/>
    <w:rsid w:val="0031735D"/>
    <w:rsid w:val="00317FF7"/>
    <w:rsid w:val="0032123B"/>
    <w:rsid w:val="00323B43"/>
    <w:rsid w:val="00323FB0"/>
    <w:rsid w:val="00323FC0"/>
    <w:rsid w:val="00323FE0"/>
    <w:rsid w:val="00327CB1"/>
    <w:rsid w:val="00330695"/>
    <w:rsid w:val="00330A2E"/>
    <w:rsid w:val="00330CDE"/>
    <w:rsid w:val="00331306"/>
    <w:rsid w:val="003325C5"/>
    <w:rsid w:val="003333CB"/>
    <w:rsid w:val="00333590"/>
    <w:rsid w:val="003335E9"/>
    <w:rsid w:val="003348AA"/>
    <w:rsid w:val="00334A75"/>
    <w:rsid w:val="00334BA6"/>
    <w:rsid w:val="0033522A"/>
    <w:rsid w:val="003354C8"/>
    <w:rsid w:val="0033579F"/>
    <w:rsid w:val="0033593B"/>
    <w:rsid w:val="00336200"/>
    <w:rsid w:val="00336C75"/>
    <w:rsid w:val="00340025"/>
    <w:rsid w:val="00340490"/>
    <w:rsid w:val="0034100A"/>
    <w:rsid w:val="0034259F"/>
    <w:rsid w:val="0034436A"/>
    <w:rsid w:val="00345C1B"/>
    <w:rsid w:val="003508FB"/>
    <w:rsid w:val="00350AF9"/>
    <w:rsid w:val="00350B96"/>
    <w:rsid w:val="003518FA"/>
    <w:rsid w:val="00351BA6"/>
    <w:rsid w:val="00352755"/>
    <w:rsid w:val="0035294A"/>
    <w:rsid w:val="003555CC"/>
    <w:rsid w:val="00355C06"/>
    <w:rsid w:val="00355F94"/>
    <w:rsid w:val="00356172"/>
    <w:rsid w:val="003609D9"/>
    <w:rsid w:val="00361A1D"/>
    <w:rsid w:val="00362586"/>
    <w:rsid w:val="00363342"/>
    <w:rsid w:val="00367262"/>
    <w:rsid w:val="003676AB"/>
    <w:rsid w:val="00367B2F"/>
    <w:rsid w:val="003705F8"/>
    <w:rsid w:val="00370B17"/>
    <w:rsid w:val="00371471"/>
    <w:rsid w:val="00371EA5"/>
    <w:rsid w:val="00372473"/>
    <w:rsid w:val="0037253C"/>
    <w:rsid w:val="00372FDF"/>
    <w:rsid w:val="0037376B"/>
    <w:rsid w:val="003753AC"/>
    <w:rsid w:val="00375A5B"/>
    <w:rsid w:val="00375C08"/>
    <w:rsid w:val="00376693"/>
    <w:rsid w:val="00380B0A"/>
    <w:rsid w:val="003813A5"/>
    <w:rsid w:val="003815DF"/>
    <w:rsid w:val="00381A9B"/>
    <w:rsid w:val="00381D85"/>
    <w:rsid w:val="00383A52"/>
    <w:rsid w:val="00384CD4"/>
    <w:rsid w:val="00385A45"/>
    <w:rsid w:val="003867B9"/>
    <w:rsid w:val="00386AA1"/>
    <w:rsid w:val="0039244F"/>
    <w:rsid w:val="0039442B"/>
    <w:rsid w:val="00394F2D"/>
    <w:rsid w:val="00397733"/>
    <w:rsid w:val="003978F8"/>
    <w:rsid w:val="00397E02"/>
    <w:rsid w:val="003A038B"/>
    <w:rsid w:val="003A0919"/>
    <w:rsid w:val="003A1E5B"/>
    <w:rsid w:val="003A36F1"/>
    <w:rsid w:val="003A38F6"/>
    <w:rsid w:val="003A4EC5"/>
    <w:rsid w:val="003A5A5C"/>
    <w:rsid w:val="003A601C"/>
    <w:rsid w:val="003A6637"/>
    <w:rsid w:val="003A70C7"/>
    <w:rsid w:val="003A7BFB"/>
    <w:rsid w:val="003B0E05"/>
    <w:rsid w:val="003B18F4"/>
    <w:rsid w:val="003B1C47"/>
    <w:rsid w:val="003B1F02"/>
    <w:rsid w:val="003B2ED2"/>
    <w:rsid w:val="003B2F0B"/>
    <w:rsid w:val="003B2F1C"/>
    <w:rsid w:val="003B3290"/>
    <w:rsid w:val="003B3F52"/>
    <w:rsid w:val="003B414F"/>
    <w:rsid w:val="003B4DAD"/>
    <w:rsid w:val="003B611A"/>
    <w:rsid w:val="003B6573"/>
    <w:rsid w:val="003B6EFB"/>
    <w:rsid w:val="003B7E87"/>
    <w:rsid w:val="003C027B"/>
    <w:rsid w:val="003C14AE"/>
    <w:rsid w:val="003C1AA4"/>
    <w:rsid w:val="003C1C29"/>
    <w:rsid w:val="003C1C91"/>
    <w:rsid w:val="003C2D2D"/>
    <w:rsid w:val="003C3D19"/>
    <w:rsid w:val="003C3DE5"/>
    <w:rsid w:val="003C412D"/>
    <w:rsid w:val="003C4409"/>
    <w:rsid w:val="003C46B2"/>
    <w:rsid w:val="003C4CE2"/>
    <w:rsid w:val="003C681E"/>
    <w:rsid w:val="003C7FE7"/>
    <w:rsid w:val="003D0234"/>
    <w:rsid w:val="003D10E9"/>
    <w:rsid w:val="003D1B1E"/>
    <w:rsid w:val="003D213F"/>
    <w:rsid w:val="003D37D8"/>
    <w:rsid w:val="003D38A6"/>
    <w:rsid w:val="003D4948"/>
    <w:rsid w:val="003D55C9"/>
    <w:rsid w:val="003D65E1"/>
    <w:rsid w:val="003D6BCC"/>
    <w:rsid w:val="003E0D5D"/>
    <w:rsid w:val="003E10FD"/>
    <w:rsid w:val="003E2553"/>
    <w:rsid w:val="003E3C82"/>
    <w:rsid w:val="003E5EB6"/>
    <w:rsid w:val="003E65AA"/>
    <w:rsid w:val="003E7345"/>
    <w:rsid w:val="003F039E"/>
    <w:rsid w:val="003F0FED"/>
    <w:rsid w:val="003F2797"/>
    <w:rsid w:val="003F2873"/>
    <w:rsid w:val="003F2E59"/>
    <w:rsid w:val="003F368C"/>
    <w:rsid w:val="003F427F"/>
    <w:rsid w:val="003F54EF"/>
    <w:rsid w:val="003F63F7"/>
    <w:rsid w:val="00400742"/>
    <w:rsid w:val="00402233"/>
    <w:rsid w:val="00403276"/>
    <w:rsid w:val="004032E5"/>
    <w:rsid w:val="004040B0"/>
    <w:rsid w:val="0040466D"/>
    <w:rsid w:val="00405327"/>
    <w:rsid w:val="00406161"/>
    <w:rsid w:val="00406A00"/>
    <w:rsid w:val="00406EFC"/>
    <w:rsid w:val="004074B6"/>
    <w:rsid w:val="00413050"/>
    <w:rsid w:val="0041353F"/>
    <w:rsid w:val="0041370B"/>
    <w:rsid w:val="0041414F"/>
    <w:rsid w:val="004168C6"/>
    <w:rsid w:val="00416A09"/>
    <w:rsid w:val="004173AF"/>
    <w:rsid w:val="00420816"/>
    <w:rsid w:val="00420E31"/>
    <w:rsid w:val="0042104A"/>
    <w:rsid w:val="004225E9"/>
    <w:rsid w:val="00422FBC"/>
    <w:rsid w:val="00423D9B"/>
    <w:rsid w:val="00424A1E"/>
    <w:rsid w:val="00424B40"/>
    <w:rsid w:val="004251AE"/>
    <w:rsid w:val="00426133"/>
    <w:rsid w:val="00426EF6"/>
    <w:rsid w:val="00427160"/>
    <w:rsid w:val="00430794"/>
    <w:rsid w:val="00431C5C"/>
    <w:rsid w:val="00431EBE"/>
    <w:rsid w:val="004322AC"/>
    <w:rsid w:val="004358AB"/>
    <w:rsid w:val="00435B39"/>
    <w:rsid w:val="00436DF0"/>
    <w:rsid w:val="004377C0"/>
    <w:rsid w:val="0044007C"/>
    <w:rsid w:val="00440988"/>
    <w:rsid w:val="0044107B"/>
    <w:rsid w:val="00442CD1"/>
    <w:rsid w:val="00442FD1"/>
    <w:rsid w:val="004439BA"/>
    <w:rsid w:val="0044620E"/>
    <w:rsid w:val="00450172"/>
    <w:rsid w:val="00450526"/>
    <w:rsid w:val="0045053F"/>
    <w:rsid w:val="004508D4"/>
    <w:rsid w:val="00450C90"/>
    <w:rsid w:val="0045115D"/>
    <w:rsid w:val="004515D9"/>
    <w:rsid w:val="004527EA"/>
    <w:rsid w:val="00452D8D"/>
    <w:rsid w:val="00453986"/>
    <w:rsid w:val="00454AD7"/>
    <w:rsid w:val="00457774"/>
    <w:rsid w:val="00457C96"/>
    <w:rsid w:val="00457DF2"/>
    <w:rsid w:val="004623B5"/>
    <w:rsid w:val="00462B1E"/>
    <w:rsid w:val="00463E36"/>
    <w:rsid w:val="0046570E"/>
    <w:rsid w:val="00465F80"/>
    <w:rsid w:val="004661A3"/>
    <w:rsid w:val="004702D5"/>
    <w:rsid w:val="00470719"/>
    <w:rsid w:val="00472D4E"/>
    <w:rsid w:val="00473906"/>
    <w:rsid w:val="0047395A"/>
    <w:rsid w:val="00474D25"/>
    <w:rsid w:val="00475142"/>
    <w:rsid w:val="00477DF1"/>
    <w:rsid w:val="004809E5"/>
    <w:rsid w:val="004811CF"/>
    <w:rsid w:val="00481C2C"/>
    <w:rsid w:val="00482958"/>
    <w:rsid w:val="004844AE"/>
    <w:rsid w:val="00485B57"/>
    <w:rsid w:val="004863B2"/>
    <w:rsid w:val="004866C4"/>
    <w:rsid w:val="00487550"/>
    <w:rsid w:val="00487663"/>
    <w:rsid w:val="00487941"/>
    <w:rsid w:val="00490978"/>
    <w:rsid w:val="004926F4"/>
    <w:rsid w:val="00492897"/>
    <w:rsid w:val="004932F3"/>
    <w:rsid w:val="00493943"/>
    <w:rsid w:val="00493B66"/>
    <w:rsid w:val="004956EE"/>
    <w:rsid w:val="004973F8"/>
    <w:rsid w:val="00497E0D"/>
    <w:rsid w:val="004A010A"/>
    <w:rsid w:val="004A0158"/>
    <w:rsid w:val="004A1DE5"/>
    <w:rsid w:val="004A2A2F"/>
    <w:rsid w:val="004A2C98"/>
    <w:rsid w:val="004A2D85"/>
    <w:rsid w:val="004A3209"/>
    <w:rsid w:val="004A325A"/>
    <w:rsid w:val="004A3DBD"/>
    <w:rsid w:val="004A61E1"/>
    <w:rsid w:val="004A7030"/>
    <w:rsid w:val="004A738B"/>
    <w:rsid w:val="004A73A3"/>
    <w:rsid w:val="004B0427"/>
    <w:rsid w:val="004B0B9E"/>
    <w:rsid w:val="004B0C13"/>
    <w:rsid w:val="004B103F"/>
    <w:rsid w:val="004B2B4F"/>
    <w:rsid w:val="004B2DCA"/>
    <w:rsid w:val="004B4606"/>
    <w:rsid w:val="004B4B95"/>
    <w:rsid w:val="004B54B7"/>
    <w:rsid w:val="004B58FB"/>
    <w:rsid w:val="004B5909"/>
    <w:rsid w:val="004B5D86"/>
    <w:rsid w:val="004C08C2"/>
    <w:rsid w:val="004C1325"/>
    <w:rsid w:val="004C16CF"/>
    <w:rsid w:val="004C4D6C"/>
    <w:rsid w:val="004C6AB4"/>
    <w:rsid w:val="004C6F1F"/>
    <w:rsid w:val="004D05A1"/>
    <w:rsid w:val="004D0838"/>
    <w:rsid w:val="004D2112"/>
    <w:rsid w:val="004D3369"/>
    <w:rsid w:val="004D35F2"/>
    <w:rsid w:val="004D36BE"/>
    <w:rsid w:val="004D5CCD"/>
    <w:rsid w:val="004D6058"/>
    <w:rsid w:val="004D6A52"/>
    <w:rsid w:val="004D74C1"/>
    <w:rsid w:val="004E001F"/>
    <w:rsid w:val="004E138E"/>
    <w:rsid w:val="004E167B"/>
    <w:rsid w:val="004E16C0"/>
    <w:rsid w:val="004E243C"/>
    <w:rsid w:val="004E3DDD"/>
    <w:rsid w:val="004E45F2"/>
    <w:rsid w:val="004E59DE"/>
    <w:rsid w:val="004E5DFE"/>
    <w:rsid w:val="004E6F42"/>
    <w:rsid w:val="004E790A"/>
    <w:rsid w:val="004E7BBB"/>
    <w:rsid w:val="004F072A"/>
    <w:rsid w:val="004F0C48"/>
    <w:rsid w:val="004F1557"/>
    <w:rsid w:val="004F1A49"/>
    <w:rsid w:val="004F2425"/>
    <w:rsid w:val="004F2D22"/>
    <w:rsid w:val="004F2ECC"/>
    <w:rsid w:val="004F2F90"/>
    <w:rsid w:val="004F332E"/>
    <w:rsid w:val="004F394E"/>
    <w:rsid w:val="004F3B3A"/>
    <w:rsid w:val="004F4073"/>
    <w:rsid w:val="004F5B5F"/>
    <w:rsid w:val="004F6FCD"/>
    <w:rsid w:val="00500079"/>
    <w:rsid w:val="00500A2E"/>
    <w:rsid w:val="00502C84"/>
    <w:rsid w:val="005032DE"/>
    <w:rsid w:val="0050797A"/>
    <w:rsid w:val="0051087F"/>
    <w:rsid w:val="0051176B"/>
    <w:rsid w:val="005119EF"/>
    <w:rsid w:val="005127A9"/>
    <w:rsid w:val="00513636"/>
    <w:rsid w:val="00514C45"/>
    <w:rsid w:val="00515B96"/>
    <w:rsid w:val="00517F32"/>
    <w:rsid w:val="00520DD1"/>
    <w:rsid w:val="00521F79"/>
    <w:rsid w:val="00525377"/>
    <w:rsid w:val="00531518"/>
    <w:rsid w:val="00533046"/>
    <w:rsid w:val="0053550C"/>
    <w:rsid w:val="00536B91"/>
    <w:rsid w:val="00536C01"/>
    <w:rsid w:val="00536EB0"/>
    <w:rsid w:val="00537000"/>
    <w:rsid w:val="00537846"/>
    <w:rsid w:val="005408FF"/>
    <w:rsid w:val="0054357A"/>
    <w:rsid w:val="00543756"/>
    <w:rsid w:val="00543803"/>
    <w:rsid w:val="005446E7"/>
    <w:rsid w:val="005454B9"/>
    <w:rsid w:val="00545DF0"/>
    <w:rsid w:val="00546805"/>
    <w:rsid w:val="005471AE"/>
    <w:rsid w:val="00550F1C"/>
    <w:rsid w:val="005517E9"/>
    <w:rsid w:val="005533D5"/>
    <w:rsid w:val="00553921"/>
    <w:rsid w:val="00553CA1"/>
    <w:rsid w:val="0055438B"/>
    <w:rsid w:val="0055758C"/>
    <w:rsid w:val="00560C2B"/>
    <w:rsid w:val="00561767"/>
    <w:rsid w:val="005645E1"/>
    <w:rsid w:val="00565251"/>
    <w:rsid w:val="00566411"/>
    <w:rsid w:val="00566E50"/>
    <w:rsid w:val="00566E84"/>
    <w:rsid w:val="00567A41"/>
    <w:rsid w:val="00567C0D"/>
    <w:rsid w:val="005702C1"/>
    <w:rsid w:val="00571D69"/>
    <w:rsid w:val="005736D3"/>
    <w:rsid w:val="0057482F"/>
    <w:rsid w:val="00574DB5"/>
    <w:rsid w:val="0057522E"/>
    <w:rsid w:val="005758EF"/>
    <w:rsid w:val="00576D5D"/>
    <w:rsid w:val="00576F9C"/>
    <w:rsid w:val="00577394"/>
    <w:rsid w:val="00577B55"/>
    <w:rsid w:val="0058005E"/>
    <w:rsid w:val="00580623"/>
    <w:rsid w:val="0058095A"/>
    <w:rsid w:val="00582753"/>
    <w:rsid w:val="00582B0D"/>
    <w:rsid w:val="00582B99"/>
    <w:rsid w:val="00583DAF"/>
    <w:rsid w:val="00584094"/>
    <w:rsid w:val="005840FD"/>
    <w:rsid w:val="005842B3"/>
    <w:rsid w:val="00584E15"/>
    <w:rsid w:val="0058557E"/>
    <w:rsid w:val="00585671"/>
    <w:rsid w:val="00585B8F"/>
    <w:rsid w:val="00585F00"/>
    <w:rsid w:val="00586884"/>
    <w:rsid w:val="005876E2"/>
    <w:rsid w:val="00587839"/>
    <w:rsid w:val="00587A9D"/>
    <w:rsid w:val="005908A5"/>
    <w:rsid w:val="00590EF9"/>
    <w:rsid w:val="0059288A"/>
    <w:rsid w:val="00592BF8"/>
    <w:rsid w:val="00593592"/>
    <w:rsid w:val="00593801"/>
    <w:rsid w:val="00594470"/>
    <w:rsid w:val="00594D3D"/>
    <w:rsid w:val="00595361"/>
    <w:rsid w:val="00595848"/>
    <w:rsid w:val="00595E19"/>
    <w:rsid w:val="0059669C"/>
    <w:rsid w:val="005976A0"/>
    <w:rsid w:val="005A3A44"/>
    <w:rsid w:val="005A4ECE"/>
    <w:rsid w:val="005A6AC2"/>
    <w:rsid w:val="005A6E30"/>
    <w:rsid w:val="005A6F0E"/>
    <w:rsid w:val="005B06BB"/>
    <w:rsid w:val="005B1A9C"/>
    <w:rsid w:val="005B281F"/>
    <w:rsid w:val="005B4A0E"/>
    <w:rsid w:val="005B7572"/>
    <w:rsid w:val="005B7A64"/>
    <w:rsid w:val="005B7BA5"/>
    <w:rsid w:val="005B7E26"/>
    <w:rsid w:val="005C018C"/>
    <w:rsid w:val="005C2ACA"/>
    <w:rsid w:val="005C40DC"/>
    <w:rsid w:val="005C45C3"/>
    <w:rsid w:val="005C4863"/>
    <w:rsid w:val="005C52AD"/>
    <w:rsid w:val="005C6C30"/>
    <w:rsid w:val="005D06C1"/>
    <w:rsid w:val="005D1A63"/>
    <w:rsid w:val="005D1F63"/>
    <w:rsid w:val="005D40A9"/>
    <w:rsid w:val="005D477E"/>
    <w:rsid w:val="005D4F6C"/>
    <w:rsid w:val="005D56C6"/>
    <w:rsid w:val="005D5B0A"/>
    <w:rsid w:val="005D6D50"/>
    <w:rsid w:val="005D76E5"/>
    <w:rsid w:val="005E0F9A"/>
    <w:rsid w:val="005E1B53"/>
    <w:rsid w:val="005E46EE"/>
    <w:rsid w:val="005E6550"/>
    <w:rsid w:val="005F03CC"/>
    <w:rsid w:val="005F16AA"/>
    <w:rsid w:val="005F1861"/>
    <w:rsid w:val="005F18D0"/>
    <w:rsid w:val="005F273B"/>
    <w:rsid w:val="005F3ED5"/>
    <w:rsid w:val="005F5952"/>
    <w:rsid w:val="005F692A"/>
    <w:rsid w:val="005F7C3C"/>
    <w:rsid w:val="00600038"/>
    <w:rsid w:val="006012D2"/>
    <w:rsid w:val="006043FB"/>
    <w:rsid w:val="0060488E"/>
    <w:rsid w:val="00604D74"/>
    <w:rsid w:val="006066A9"/>
    <w:rsid w:val="00606BE2"/>
    <w:rsid w:val="00606E72"/>
    <w:rsid w:val="0061116C"/>
    <w:rsid w:val="006122DA"/>
    <w:rsid w:val="0061239D"/>
    <w:rsid w:val="00614161"/>
    <w:rsid w:val="0061433B"/>
    <w:rsid w:val="00616ADE"/>
    <w:rsid w:val="00617D52"/>
    <w:rsid w:val="00620298"/>
    <w:rsid w:val="00620554"/>
    <w:rsid w:val="00622513"/>
    <w:rsid w:val="00622CCA"/>
    <w:rsid w:val="00623594"/>
    <w:rsid w:val="00625187"/>
    <w:rsid w:val="006261DD"/>
    <w:rsid w:val="0063256A"/>
    <w:rsid w:val="00632959"/>
    <w:rsid w:val="00635B00"/>
    <w:rsid w:val="006360BD"/>
    <w:rsid w:val="00636395"/>
    <w:rsid w:val="00636EB6"/>
    <w:rsid w:val="0063745C"/>
    <w:rsid w:val="006375C5"/>
    <w:rsid w:val="006377DA"/>
    <w:rsid w:val="0064029F"/>
    <w:rsid w:val="006404D2"/>
    <w:rsid w:val="00642953"/>
    <w:rsid w:val="00643407"/>
    <w:rsid w:val="00643E74"/>
    <w:rsid w:val="00644640"/>
    <w:rsid w:val="00644D81"/>
    <w:rsid w:val="00645950"/>
    <w:rsid w:val="00645D31"/>
    <w:rsid w:val="00646574"/>
    <w:rsid w:val="00646B36"/>
    <w:rsid w:val="0064749A"/>
    <w:rsid w:val="00647F7A"/>
    <w:rsid w:val="006507A0"/>
    <w:rsid w:val="00650B89"/>
    <w:rsid w:val="006522BE"/>
    <w:rsid w:val="00652359"/>
    <w:rsid w:val="00652AAE"/>
    <w:rsid w:val="00653452"/>
    <w:rsid w:val="0065351F"/>
    <w:rsid w:val="00653AD4"/>
    <w:rsid w:val="00654757"/>
    <w:rsid w:val="006548D0"/>
    <w:rsid w:val="00655D0A"/>
    <w:rsid w:val="006561D3"/>
    <w:rsid w:val="0065684B"/>
    <w:rsid w:val="00661AE7"/>
    <w:rsid w:val="006640A5"/>
    <w:rsid w:val="00664E24"/>
    <w:rsid w:val="00666066"/>
    <w:rsid w:val="00666446"/>
    <w:rsid w:val="0066730A"/>
    <w:rsid w:val="006673E5"/>
    <w:rsid w:val="006716BD"/>
    <w:rsid w:val="00673692"/>
    <w:rsid w:val="006739D3"/>
    <w:rsid w:val="00674092"/>
    <w:rsid w:val="00674658"/>
    <w:rsid w:val="00675EA5"/>
    <w:rsid w:val="006765BC"/>
    <w:rsid w:val="006772D2"/>
    <w:rsid w:val="0067764E"/>
    <w:rsid w:val="00677807"/>
    <w:rsid w:val="0067792B"/>
    <w:rsid w:val="00677A56"/>
    <w:rsid w:val="00677AD7"/>
    <w:rsid w:val="00681CE9"/>
    <w:rsid w:val="00682367"/>
    <w:rsid w:val="00682EC2"/>
    <w:rsid w:val="00683105"/>
    <w:rsid w:val="00683E14"/>
    <w:rsid w:val="006869A5"/>
    <w:rsid w:val="006870EC"/>
    <w:rsid w:val="00687676"/>
    <w:rsid w:val="00692027"/>
    <w:rsid w:val="006929CB"/>
    <w:rsid w:val="0069303C"/>
    <w:rsid w:val="00693348"/>
    <w:rsid w:val="00693504"/>
    <w:rsid w:val="00696A9C"/>
    <w:rsid w:val="006977D4"/>
    <w:rsid w:val="006A0F09"/>
    <w:rsid w:val="006A15A2"/>
    <w:rsid w:val="006A1906"/>
    <w:rsid w:val="006A1A5E"/>
    <w:rsid w:val="006A1C73"/>
    <w:rsid w:val="006A23D6"/>
    <w:rsid w:val="006A3637"/>
    <w:rsid w:val="006A55FE"/>
    <w:rsid w:val="006A5D49"/>
    <w:rsid w:val="006A7204"/>
    <w:rsid w:val="006A72B0"/>
    <w:rsid w:val="006B0E29"/>
    <w:rsid w:val="006B109A"/>
    <w:rsid w:val="006B118F"/>
    <w:rsid w:val="006B1814"/>
    <w:rsid w:val="006B3C12"/>
    <w:rsid w:val="006B3D27"/>
    <w:rsid w:val="006B411B"/>
    <w:rsid w:val="006B487C"/>
    <w:rsid w:val="006B55B0"/>
    <w:rsid w:val="006B58AF"/>
    <w:rsid w:val="006B5B7D"/>
    <w:rsid w:val="006B727F"/>
    <w:rsid w:val="006C0D54"/>
    <w:rsid w:val="006C1D88"/>
    <w:rsid w:val="006C2D96"/>
    <w:rsid w:val="006C4D5D"/>
    <w:rsid w:val="006C693A"/>
    <w:rsid w:val="006D02D3"/>
    <w:rsid w:val="006D0A6F"/>
    <w:rsid w:val="006D22E8"/>
    <w:rsid w:val="006D25F5"/>
    <w:rsid w:val="006D5EC2"/>
    <w:rsid w:val="006D649D"/>
    <w:rsid w:val="006D7785"/>
    <w:rsid w:val="006D7853"/>
    <w:rsid w:val="006E17FB"/>
    <w:rsid w:val="006E2ADB"/>
    <w:rsid w:val="006E2C32"/>
    <w:rsid w:val="006E38D7"/>
    <w:rsid w:val="006E54FB"/>
    <w:rsid w:val="006E6811"/>
    <w:rsid w:val="006E7B84"/>
    <w:rsid w:val="006E7D5F"/>
    <w:rsid w:val="006E7FBA"/>
    <w:rsid w:val="006F00E0"/>
    <w:rsid w:val="006F01B7"/>
    <w:rsid w:val="006F02BA"/>
    <w:rsid w:val="006F33FB"/>
    <w:rsid w:val="006F42EC"/>
    <w:rsid w:val="006F4C10"/>
    <w:rsid w:val="006F5E63"/>
    <w:rsid w:val="006F6AB4"/>
    <w:rsid w:val="00700A6E"/>
    <w:rsid w:val="00700D63"/>
    <w:rsid w:val="007014B2"/>
    <w:rsid w:val="00701A4C"/>
    <w:rsid w:val="00702ECA"/>
    <w:rsid w:val="007041A5"/>
    <w:rsid w:val="007047F6"/>
    <w:rsid w:val="00704E2F"/>
    <w:rsid w:val="00706F68"/>
    <w:rsid w:val="00707616"/>
    <w:rsid w:val="007107F4"/>
    <w:rsid w:val="00711E02"/>
    <w:rsid w:val="00713D8B"/>
    <w:rsid w:val="00714C9C"/>
    <w:rsid w:val="007156EE"/>
    <w:rsid w:val="007161E5"/>
    <w:rsid w:val="00716784"/>
    <w:rsid w:val="00716AD7"/>
    <w:rsid w:val="0071742D"/>
    <w:rsid w:val="00717F06"/>
    <w:rsid w:val="00721C7F"/>
    <w:rsid w:val="0072201C"/>
    <w:rsid w:val="00723026"/>
    <w:rsid w:val="0072315A"/>
    <w:rsid w:val="007238BD"/>
    <w:rsid w:val="007239A8"/>
    <w:rsid w:val="0072432F"/>
    <w:rsid w:val="0072473F"/>
    <w:rsid w:val="00726300"/>
    <w:rsid w:val="0072656C"/>
    <w:rsid w:val="00726E13"/>
    <w:rsid w:val="007300D4"/>
    <w:rsid w:val="007301A4"/>
    <w:rsid w:val="00730BCC"/>
    <w:rsid w:val="00730F99"/>
    <w:rsid w:val="00732CEC"/>
    <w:rsid w:val="00733090"/>
    <w:rsid w:val="00733A4D"/>
    <w:rsid w:val="00733FD3"/>
    <w:rsid w:val="00735E36"/>
    <w:rsid w:val="00736224"/>
    <w:rsid w:val="00737BDB"/>
    <w:rsid w:val="00737DD8"/>
    <w:rsid w:val="00737EDB"/>
    <w:rsid w:val="007401A1"/>
    <w:rsid w:val="0074145A"/>
    <w:rsid w:val="007420E2"/>
    <w:rsid w:val="00743912"/>
    <w:rsid w:val="0074407D"/>
    <w:rsid w:val="00744CD0"/>
    <w:rsid w:val="0074507B"/>
    <w:rsid w:val="007461BE"/>
    <w:rsid w:val="0074645B"/>
    <w:rsid w:val="0074735C"/>
    <w:rsid w:val="00751EC1"/>
    <w:rsid w:val="007525C3"/>
    <w:rsid w:val="00752F14"/>
    <w:rsid w:val="00754541"/>
    <w:rsid w:val="00754B9B"/>
    <w:rsid w:val="00755DE5"/>
    <w:rsid w:val="00756D5C"/>
    <w:rsid w:val="007576C6"/>
    <w:rsid w:val="00757FE9"/>
    <w:rsid w:val="00760777"/>
    <w:rsid w:val="00761B32"/>
    <w:rsid w:val="0076403F"/>
    <w:rsid w:val="00764EA2"/>
    <w:rsid w:val="007656F2"/>
    <w:rsid w:val="00765C55"/>
    <w:rsid w:val="0076670C"/>
    <w:rsid w:val="00766C59"/>
    <w:rsid w:val="00766CAE"/>
    <w:rsid w:val="0077114C"/>
    <w:rsid w:val="007717BB"/>
    <w:rsid w:val="00772ADF"/>
    <w:rsid w:val="00773007"/>
    <w:rsid w:val="00773052"/>
    <w:rsid w:val="0077377F"/>
    <w:rsid w:val="00773D2D"/>
    <w:rsid w:val="0077412D"/>
    <w:rsid w:val="0077504B"/>
    <w:rsid w:val="0078196D"/>
    <w:rsid w:val="00783871"/>
    <w:rsid w:val="007844B4"/>
    <w:rsid w:val="00785BF5"/>
    <w:rsid w:val="00785DEE"/>
    <w:rsid w:val="00785E5F"/>
    <w:rsid w:val="00787C50"/>
    <w:rsid w:val="007912F2"/>
    <w:rsid w:val="0079167F"/>
    <w:rsid w:val="00793365"/>
    <w:rsid w:val="00793A0A"/>
    <w:rsid w:val="00796A61"/>
    <w:rsid w:val="007A0717"/>
    <w:rsid w:val="007A1021"/>
    <w:rsid w:val="007A155F"/>
    <w:rsid w:val="007A173D"/>
    <w:rsid w:val="007A37A3"/>
    <w:rsid w:val="007A4E80"/>
    <w:rsid w:val="007A529B"/>
    <w:rsid w:val="007A68E9"/>
    <w:rsid w:val="007A73A9"/>
    <w:rsid w:val="007B052F"/>
    <w:rsid w:val="007B2E93"/>
    <w:rsid w:val="007B3F5E"/>
    <w:rsid w:val="007B5474"/>
    <w:rsid w:val="007B66AB"/>
    <w:rsid w:val="007B77AA"/>
    <w:rsid w:val="007C030D"/>
    <w:rsid w:val="007C2250"/>
    <w:rsid w:val="007C23BE"/>
    <w:rsid w:val="007C3327"/>
    <w:rsid w:val="007C3B97"/>
    <w:rsid w:val="007C4C2B"/>
    <w:rsid w:val="007C5D7F"/>
    <w:rsid w:val="007C6F93"/>
    <w:rsid w:val="007D0E3B"/>
    <w:rsid w:val="007D11A4"/>
    <w:rsid w:val="007D1693"/>
    <w:rsid w:val="007D2829"/>
    <w:rsid w:val="007D32CB"/>
    <w:rsid w:val="007D3626"/>
    <w:rsid w:val="007D61A0"/>
    <w:rsid w:val="007D63A4"/>
    <w:rsid w:val="007D6839"/>
    <w:rsid w:val="007D732D"/>
    <w:rsid w:val="007D7796"/>
    <w:rsid w:val="007D77D3"/>
    <w:rsid w:val="007E0753"/>
    <w:rsid w:val="007E0ECA"/>
    <w:rsid w:val="007E0F89"/>
    <w:rsid w:val="007E1E36"/>
    <w:rsid w:val="007E2BD6"/>
    <w:rsid w:val="007E4297"/>
    <w:rsid w:val="007E493B"/>
    <w:rsid w:val="007E58AF"/>
    <w:rsid w:val="007E5E18"/>
    <w:rsid w:val="007E6065"/>
    <w:rsid w:val="007E63F2"/>
    <w:rsid w:val="007E68A4"/>
    <w:rsid w:val="007E6A3A"/>
    <w:rsid w:val="007E777F"/>
    <w:rsid w:val="007E78A4"/>
    <w:rsid w:val="007E7B55"/>
    <w:rsid w:val="007F0D2C"/>
    <w:rsid w:val="007F1132"/>
    <w:rsid w:val="007F30D6"/>
    <w:rsid w:val="007F5430"/>
    <w:rsid w:val="007F7066"/>
    <w:rsid w:val="007F717E"/>
    <w:rsid w:val="007F722C"/>
    <w:rsid w:val="007F7A83"/>
    <w:rsid w:val="008009B0"/>
    <w:rsid w:val="0080104C"/>
    <w:rsid w:val="00802B80"/>
    <w:rsid w:val="0080369F"/>
    <w:rsid w:val="00803B95"/>
    <w:rsid w:val="0080617E"/>
    <w:rsid w:val="008069D6"/>
    <w:rsid w:val="0080784C"/>
    <w:rsid w:val="00807A1D"/>
    <w:rsid w:val="00807AAD"/>
    <w:rsid w:val="00810FA4"/>
    <w:rsid w:val="00810FFC"/>
    <w:rsid w:val="00811BE5"/>
    <w:rsid w:val="008120DC"/>
    <w:rsid w:val="00813E9B"/>
    <w:rsid w:val="00814528"/>
    <w:rsid w:val="008148FB"/>
    <w:rsid w:val="00815D2C"/>
    <w:rsid w:val="00816338"/>
    <w:rsid w:val="00816504"/>
    <w:rsid w:val="008170CF"/>
    <w:rsid w:val="008203E3"/>
    <w:rsid w:val="00824850"/>
    <w:rsid w:val="00824CDE"/>
    <w:rsid w:val="00825F6C"/>
    <w:rsid w:val="0082600D"/>
    <w:rsid w:val="008276AA"/>
    <w:rsid w:val="00827BA3"/>
    <w:rsid w:val="0083069E"/>
    <w:rsid w:val="00831327"/>
    <w:rsid w:val="0083151D"/>
    <w:rsid w:val="00832332"/>
    <w:rsid w:val="00832ED6"/>
    <w:rsid w:val="00832F93"/>
    <w:rsid w:val="008332D1"/>
    <w:rsid w:val="00833823"/>
    <w:rsid w:val="00835E11"/>
    <w:rsid w:val="0083641D"/>
    <w:rsid w:val="008371FD"/>
    <w:rsid w:val="0084103E"/>
    <w:rsid w:val="00841D70"/>
    <w:rsid w:val="00841DC5"/>
    <w:rsid w:val="00842EB4"/>
    <w:rsid w:val="008445F0"/>
    <w:rsid w:val="00844FC3"/>
    <w:rsid w:val="0084508A"/>
    <w:rsid w:val="008452F5"/>
    <w:rsid w:val="008458DD"/>
    <w:rsid w:val="0084696B"/>
    <w:rsid w:val="008500F5"/>
    <w:rsid w:val="0085041F"/>
    <w:rsid w:val="008508D9"/>
    <w:rsid w:val="00850A32"/>
    <w:rsid w:val="008522DD"/>
    <w:rsid w:val="00853868"/>
    <w:rsid w:val="00854E30"/>
    <w:rsid w:val="00854E79"/>
    <w:rsid w:val="00855D6C"/>
    <w:rsid w:val="00855D97"/>
    <w:rsid w:val="00860663"/>
    <w:rsid w:val="00860CC5"/>
    <w:rsid w:val="0086198E"/>
    <w:rsid w:val="00861CDF"/>
    <w:rsid w:val="00861D5C"/>
    <w:rsid w:val="00862658"/>
    <w:rsid w:val="00862CED"/>
    <w:rsid w:val="008643FC"/>
    <w:rsid w:val="0086568F"/>
    <w:rsid w:val="00866C04"/>
    <w:rsid w:val="0086749B"/>
    <w:rsid w:val="00871883"/>
    <w:rsid w:val="00872817"/>
    <w:rsid w:val="00872D19"/>
    <w:rsid w:val="00877F83"/>
    <w:rsid w:val="008806D2"/>
    <w:rsid w:val="008816D4"/>
    <w:rsid w:val="00881C08"/>
    <w:rsid w:val="00881CA0"/>
    <w:rsid w:val="00882BEC"/>
    <w:rsid w:val="008832CA"/>
    <w:rsid w:val="00883C5C"/>
    <w:rsid w:val="00885091"/>
    <w:rsid w:val="008859EF"/>
    <w:rsid w:val="00887B5C"/>
    <w:rsid w:val="00890A79"/>
    <w:rsid w:val="00891C39"/>
    <w:rsid w:val="00892B07"/>
    <w:rsid w:val="0089350C"/>
    <w:rsid w:val="0089361B"/>
    <w:rsid w:val="008937CA"/>
    <w:rsid w:val="008947CF"/>
    <w:rsid w:val="00896698"/>
    <w:rsid w:val="00896752"/>
    <w:rsid w:val="00896C2C"/>
    <w:rsid w:val="00896FBF"/>
    <w:rsid w:val="00897503"/>
    <w:rsid w:val="008A10A2"/>
    <w:rsid w:val="008A125B"/>
    <w:rsid w:val="008A4012"/>
    <w:rsid w:val="008A66A3"/>
    <w:rsid w:val="008A6757"/>
    <w:rsid w:val="008A6E0B"/>
    <w:rsid w:val="008A770C"/>
    <w:rsid w:val="008B037A"/>
    <w:rsid w:val="008B1C21"/>
    <w:rsid w:val="008B215F"/>
    <w:rsid w:val="008B2E99"/>
    <w:rsid w:val="008B3274"/>
    <w:rsid w:val="008B369C"/>
    <w:rsid w:val="008B4423"/>
    <w:rsid w:val="008B460E"/>
    <w:rsid w:val="008B4F2C"/>
    <w:rsid w:val="008B576B"/>
    <w:rsid w:val="008B60E1"/>
    <w:rsid w:val="008B6D21"/>
    <w:rsid w:val="008B7726"/>
    <w:rsid w:val="008C12E3"/>
    <w:rsid w:val="008C13A1"/>
    <w:rsid w:val="008C210E"/>
    <w:rsid w:val="008C5EA1"/>
    <w:rsid w:val="008C5EA8"/>
    <w:rsid w:val="008D0FAF"/>
    <w:rsid w:val="008D12E4"/>
    <w:rsid w:val="008D263D"/>
    <w:rsid w:val="008D45FF"/>
    <w:rsid w:val="008D6302"/>
    <w:rsid w:val="008D7047"/>
    <w:rsid w:val="008D7777"/>
    <w:rsid w:val="008E071A"/>
    <w:rsid w:val="008E0BFA"/>
    <w:rsid w:val="008E128D"/>
    <w:rsid w:val="008E1E7A"/>
    <w:rsid w:val="008E32D2"/>
    <w:rsid w:val="008E393A"/>
    <w:rsid w:val="008E4E48"/>
    <w:rsid w:val="008E5D04"/>
    <w:rsid w:val="008E6821"/>
    <w:rsid w:val="008F1231"/>
    <w:rsid w:val="008F1DF1"/>
    <w:rsid w:val="008F36B7"/>
    <w:rsid w:val="008F4CCB"/>
    <w:rsid w:val="008F5EC2"/>
    <w:rsid w:val="008F6E40"/>
    <w:rsid w:val="009012E6"/>
    <w:rsid w:val="009014B6"/>
    <w:rsid w:val="009014C2"/>
    <w:rsid w:val="00901578"/>
    <w:rsid w:val="00902670"/>
    <w:rsid w:val="0090551B"/>
    <w:rsid w:val="009056ED"/>
    <w:rsid w:val="00905955"/>
    <w:rsid w:val="00907C17"/>
    <w:rsid w:val="009109C7"/>
    <w:rsid w:val="009121D5"/>
    <w:rsid w:val="009148B1"/>
    <w:rsid w:val="00915CA2"/>
    <w:rsid w:val="00916374"/>
    <w:rsid w:val="00916502"/>
    <w:rsid w:val="00916BF2"/>
    <w:rsid w:val="00920C2E"/>
    <w:rsid w:val="0092136F"/>
    <w:rsid w:val="009217E4"/>
    <w:rsid w:val="009228EC"/>
    <w:rsid w:val="00922A0E"/>
    <w:rsid w:val="009234D4"/>
    <w:rsid w:val="00923653"/>
    <w:rsid w:val="009236C7"/>
    <w:rsid w:val="009238CE"/>
    <w:rsid w:val="009245A8"/>
    <w:rsid w:val="00926058"/>
    <w:rsid w:val="009304BA"/>
    <w:rsid w:val="00931805"/>
    <w:rsid w:val="00933BFB"/>
    <w:rsid w:val="00934315"/>
    <w:rsid w:val="0093542B"/>
    <w:rsid w:val="009354E1"/>
    <w:rsid w:val="00936C53"/>
    <w:rsid w:val="00936E0C"/>
    <w:rsid w:val="00937412"/>
    <w:rsid w:val="00940D16"/>
    <w:rsid w:val="00941EC4"/>
    <w:rsid w:val="00942B04"/>
    <w:rsid w:val="009432C8"/>
    <w:rsid w:val="00945FA2"/>
    <w:rsid w:val="00947ACA"/>
    <w:rsid w:val="009501CF"/>
    <w:rsid w:val="00952D1F"/>
    <w:rsid w:val="00953572"/>
    <w:rsid w:val="00955F8E"/>
    <w:rsid w:val="009563D0"/>
    <w:rsid w:val="00956992"/>
    <w:rsid w:val="009573CF"/>
    <w:rsid w:val="00957404"/>
    <w:rsid w:val="009578B3"/>
    <w:rsid w:val="0096021E"/>
    <w:rsid w:val="0096079E"/>
    <w:rsid w:val="00960ED1"/>
    <w:rsid w:val="00963274"/>
    <w:rsid w:val="0096346C"/>
    <w:rsid w:val="00963DDC"/>
    <w:rsid w:val="00963EF4"/>
    <w:rsid w:val="009648E4"/>
    <w:rsid w:val="009674AE"/>
    <w:rsid w:val="00967946"/>
    <w:rsid w:val="009712EC"/>
    <w:rsid w:val="00972758"/>
    <w:rsid w:val="00972A4E"/>
    <w:rsid w:val="00972B7E"/>
    <w:rsid w:val="0097390D"/>
    <w:rsid w:val="009765B5"/>
    <w:rsid w:val="00976CC3"/>
    <w:rsid w:val="00977611"/>
    <w:rsid w:val="009778DA"/>
    <w:rsid w:val="00980246"/>
    <w:rsid w:val="009808A5"/>
    <w:rsid w:val="009857F7"/>
    <w:rsid w:val="00985C39"/>
    <w:rsid w:val="0098617D"/>
    <w:rsid w:val="00987031"/>
    <w:rsid w:val="00990284"/>
    <w:rsid w:val="00992214"/>
    <w:rsid w:val="00992283"/>
    <w:rsid w:val="00994C2F"/>
    <w:rsid w:val="00995772"/>
    <w:rsid w:val="009A1BC5"/>
    <w:rsid w:val="009A2296"/>
    <w:rsid w:val="009A24EA"/>
    <w:rsid w:val="009A2664"/>
    <w:rsid w:val="009A2C84"/>
    <w:rsid w:val="009A3BBA"/>
    <w:rsid w:val="009A4709"/>
    <w:rsid w:val="009A4FE5"/>
    <w:rsid w:val="009A5EC4"/>
    <w:rsid w:val="009A6452"/>
    <w:rsid w:val="009A770D"/>
    <w:rsid w:val="009A7A88"/>
    <w:rsid w:val="009B10F4"/>
    <w:rsid w:val="009B5F15"/>
    <w:rsid w:val="009B7C4B"/>
    <w:rsid w:val="009B7C6A"/>
    <w:rsid w:val="009C0826"/>
    <w:rsid w:val="009C08BB"/>
    <w:rsid w:val="009C0ADD"/>
    <w:rsid w:val="009C17D8"/>
    <w:rsid w:val="009C28F2"/>
    <w:rsid w:val="009C337D"/>
    <w:rsid w:val="009C37F0"/>
    <w:rsid w:val="009C540C"/>
    <w:rsid w:val="009C585F"/>
    <w:rsid w:val="009C758E"/>
    <w:rsid w:val="009D08A3"/>
    <w:rsid w:val="009D0B72"/>
    <w:rsid w:val="009D0F64"/>
    <w:rsid w:val="009D25B1"/>
    <w:rsid w:val="009D28B1"/>
    <w:rsid w:val="009D2D2E"/>
    <w:rsid w:val="009D3693"/>
    <w:rsid w:val="009D6608"/>
    <w:rsid w:val="009D6676"/>
    <w:rsid w:val="009D7C32"/>
    <w:rsid w:val="009E0AE9"/>
    <w:rsid w:val="009E151E"/>
    <w:rsid w:val="009E1A44"/>
    <w:rsid w:val="009E28ED"/>
    <w:rsid w:val="009E433E"/>
    <w:rsid w:val="009E7CA0"/>
    <w:rsid w:val="009F011D"/>
    <w:rsid w:val="009F2039"/>
    <w:rsid w:val="009F3A47"/>
    <w:rsid w:val="009F4409"/>
    <w:rsid w:val="009F5865"/>
    <w:rsid w:val="009F5C60"/>
    <w:rsid w:val="009F62A6"/>
    <w:rsid w:val="009F6A19"/>
    <w:rsid w:val="009F70B5"/>
    <w:rsid w:val="009F7B6C"/>
    <w:rsid w:val="00A005C4"/>
    <w:rsid w:val="00A00C1B"/>
    <w:rsid w:val="00A01DCD"/>
    <w:rsid w:val="00A02ACC"/>
    <w:rsid w:val="00A03D94"/>
    <w:rsid w:val="00A040AE"/>
    <w:rsid w:val="00A05505"/>
    <w:rsid w:val="00A05D85"/>
    <w:rsid w:val="00A0636F"/>
    <w:rsid w:val="00A07042"/>
    <w:rsid w:val="00A07A32"/>
    <w:rsid w:val="00A10198"/>
    <w:rsid w:val="00A10C82"/>
    <w:rsid w:val="00A11D52"/>
    <w:rsid w:val="00A14946"/>
    <w:rsid w:val="00A17CD3"/>
    <w:rsid w:val="00A22818"/>
    <w:rsid w:val="00A233EF"/>
    <w:rsid w:val="00A23CDD"/>
    <w:rsid w:val="00A24004"/>
    <w:rsid w:val="00A2459B"/>
    <w:rsid w:val="00A2465D"/>
    <w:rsid w:val="00A24A55"/>
    <w:rsid w:val="00A24D11"/>
    <w:rsid w:val="00A24E85"/>
    <w:rsid w:val="00A25595"/>
    <w:rsid w:val="00A25D98"/>
    <w:rsid w:val="00A267CD"/>
    <w:rsid w:val="00A27073"/>
    <w:rsid w:val="00A27361"/>
    <w:rsid w:val="00A27CE0"/>
    <w:rsid w:val="00A301F7"/>
    <w:rsid w:val="00A303C2"/>
    <w:rsid w:val="00A31C26"/>
    <w:rsid w:val="00A3296D"/>
    <w:rsid w:val="00A331CD"/>
    <w:rsid w:val="00A35E7A"/>
    <w:rsid w:val="00A37987"/>
    <w:rsid w:val="00A37D76"/>
    <w:rsid w:val="00A41077"/>
    <w:rsid w:val="00A41553"/>
    <w:rsid w:val="00A42231"/>
    <w:rsid w:val="00A42BDB"/>
    <w:rsid w:val="00A436BF"/>
    <w:rsid w:val="00A45EAF"/>
    <w:rsid w:val="00A46218"/>
    <w:rsid w:val="00A463AA"/>
    <w:rsid w:val="00A47296"/>
    <w:rsid w:val="00A47470"/>
    <w:rsid w:val="00A5038F"/>
    <w:rsid w:val="00A50DAC"/>
    <w:rsid w:val="00A51195"/>
    <w:rsid w:val="00A51DF9"/>
    <w:rsid w:val="00A51F6E"/>
    <w:rsid w:val="00A52214"/>
    <w:rsid w:val="00A53C85"/>
    <w:rsid w:val="00A54681"/>
    <w:rsid w:val="00A54AB7"/>
    <w:rsid w:val="00A54D4E"/>
    <w:rsid w:val="00A55CE4"/>
    <w:rsid w:val="00A56897"/>
    <w:rsid w:val="00A569D0"/>
    <w:rsid w:val="00A56FA7"/>
    <w:rsid w:val="00A572D0"/>
    <w:rsid w:val="00A5785D"/>
    <w:rsid w:val="00A57E35"/>
    <w:rsid w:val="00A60D18"/>
    <w:rsid w:val="00A62400"/>
    <w:rsid w:val="00A62B78"/>
    <w:rsid w:val="00A64109"/>
    <w:rsid w:val="00A641BE"/>
    <w:rsid w:val="00A64B08"/>
    <w:rsid w:val="00A65D12"/>
    <w:rsid w:val="00A67D58"/>
    <w:rsid w:val="00A71FEF"/>
    <w:rsid w:val="00A72988"/>
    <w:rsid w:val="00A7360C"/>
    <w:rsid w:val="00A73980"/>
    <w:rsid w:val="00A73BA6"/>
    <w:rsid w:val="00A75687"/>
    <w:rsid w:val="00A75F66"/>
    <w:rsid w:val="00A764AB"/>
    <w:rsid w:val="00A81E83"/>
    <w:rsid w:val="00A848C6"/>
    <w:rsid w:val="00A861B7"/>
    <w:rsid w:val="00A901CF"/>
    <w:rsid w:val="00A93BFF"/>
    <w:rsid w:val="00A93C91"/>
    <w:rsid w:val="00A944E6"/>
    <w:rsid w:val="00A9520B"/>
    <w:rsid w:val="00A95234"/>
    <w:rsid w:val="00A95B7D"/>
    <w:rsid w:val="00A95C9E"/>
    <w:rsid w:val="00A965DE"/>
    <w:rsid w:val="00A96BE5"/>
    <w:rsid w:val="00AA0F8E"/>
    <w:rsid w:val="00AA1A99"/>
    <w:rsid w:val="00AA2BC9"/>
    <w:rsid w:val="00AA2F1A"/>
    <w:rsid w:val="00AA34F3"/>
    <w:rsid w:val="00AA50EB"/>
    <w:rsid w:val="00AA51B2"/>
    <w:rsid w:val="00AA5A19"/>
    <w:rsid w:val="00AA6E65"/>
    <w:rsid w:val="00AA7E3A"/>
    <w:rsid w:val="00AB0E15"/>
    <w:rsid w:val="00AB137D"/>
    <w:rsid w:val="00AB20F6"/>
    <w:rsid w:val="00AB223E"/>
    <w:rsid w:val="00AB3D10"/>
    <w:rsid w:val="00AB3F2D"/>
    <w:rsid w:val="00AB4178"/>
    <w:rsid w:val="00AB485B"/>
    <w:rsid w:val="00AB6969"/>
    <w:rsid w:val="00AB6A88"/>
    <w:rsid w:val="00AC072F"/>
    <w:rsid w:val="00AC0CCE"/>
    <w:rsid w:val="00AC294A"/>
    <w:rsid w:val="00AC2E79"/>
    <w:rsid w:val="00AC3218"/>
    <w:rsid w:val="00AD06C7"/>
    <w:rsid w:val="00AD0F6B"/>
    <w:rsid w:val="00AD20CC"/>
    <w:rsid w:val="00AD2384"/>
    <w:rsid w:val="00AD3C77"/>
    <w:rsid w:val="00AD5CEE"/>
    <w:rsid w:val="00AD72A3"/>
    <w:rsid w:val="00AE1822"/>
    <w:rsid w:val="00AE1F70"/>
    <w:rsid w:val="00AE24F6"/>
    <w:rsid w:val="00AE3736"/>
    <w:rsid w:val="00AE5C74"/>
    <w:rsid w:val="00AF0041"/>
    <w:rsid w:val="00AF2C66"/>
    <w:rsid w:val="00AF2D44"/>
    <w:rsid w:val="00AF37B4"/>
    <w:rsid w:val="00AF3F4A"/>
    <w:rsid w:val="00AF5AF4"/>
    <w:rsid w:val="00AF6C68"/>
    <w:rsid w:val="00AF7CE8"/>
    <w:rsid w:val="00B00321"/>
    <w:rsid w:val="00B004E2"/>
    <w:rsid w:val="00B0076B"/>
    <w:rsid w:val="00B00882"/>
    <w:rsid w:val="00B03685"/>
    <w:rsid w:val="00B05678"/>
    <w:rsid w:val="00B058CB"/>
    <w:rsid w:val="00B115AE"/>
    <w:rsid w:val="00B12EF4"/>
    <w:rsid w:val="00B13C4D"/>
    <w:rsid w:val="00B143C6"/>
    <w:rsid w:val="00B14C49"/>
    <w:rsid w:val="00B14E14"/>
    <w:rsid w:val="00B15353"/>
    <w:rsid w:val="00B1668E"/>
    <w:rsid w:val="00B16CFA"/>
    <w:rsid w:val="00B17421"/>
    <w:rsid w:val="00B17FFC"/>
    <w:rsid w:val="00B20739"/>
    <w:rsid w:val="00B239B0"/>
    <w:rsid w:val="00B256CF"/>
    <w:rsid w:val="00B25AD0"/>
    <w:rsid w:val="00B27114"/>
    <w:rsid w:val="00B306BC"/>
    <w:rsid w:val="00B3233E"/>
    <w:rsid w:val="00B32581"/>
    <w:rsid w:val="00B33BD4"/>
    <w:rsid w:val="00B33FCA"/>
    <w:rsid w:val="00B340CD"/>
    <w:rsid w:val="00B34369"/>
    <w:rsid w:val="00B34EF7"/>
    <w:rsid w:val="00B35A93"/>
    <w:rsid w:val="00B37099"/>
    <w:rsid w:val="00B406A6"/>
    <w:rsid w:val="00B406C6"/>
    <w:rsid w:val="00B418C9"/>
    <w:rsid w:val="00B4272C"/>
    <w:rsid w:val="00B43787"/>
    <w:rsid w:val="00B454ED"/>
    <w:rsid w:val="00B46371"/>
    <w:rsid w:val="00B47A55"/>
    <w:rsid w:val="00B5197B"/>
    <w:rsid w:val="00B51BD6"/>
    <w:rsid w:val="00B53566"/>
    <w:rsid w:val="00B53FEA"/>
    <w:rsid w:val="00B55FE5"/>
    <w:rsid w:val="00B56F1B"/>
    <w:rsid w:val="00B5705D"/>
    <w:rsid w:val="00B6196E"/>
    <w:rsid w:val="00B61A1A"/>
    <w:rsid w:val="00B632FC"/>
    <w:rsid w:val="00B63C1D"/>
    <w:rsid w:val="00B64157"/>
    <w:rsid w:val="00B64553"/>
    <w:rsid w:val="00B64B3C"/>
    <w:rsid w:val="00B64C2C"/>
    <w:rsid w:val="00B64C52"/>
    <w:rsid w:val="00B66DD6"/>
    <w:rsid w:val="00B6727F"/>
    <w:rsid w:val="00B673FF"/>
    <w:rsid w:val="00B67402"/>
    <w:rsid w:val="00B70146"/>
    <w:rsid w:val="00B70E00"/>
    <w:rsid w:val="00B72C02"/>
    <w:rsid w:val="00B72EBD"/>
    <w:rsid w:val="00B734CB"/>
    <w:rsid w:val="00B736E0"/>
    <w:rsid w:val="00B74CB4"/>
    <w:rsid w:val="00B76786"/>
    <w:rsid w:val="00B767ED"/>
    <w:rsid w:val="00B76BDB"/>
    <w:rsid w:val="00B77B19"/>
    <w:rsid w:val="00B800E4"/>
    <w:rsid w:val="00B80F87"/>
    <w:rsid w:val="00B83BA5"/>
    <w:rsid w:val="00B8499A"/>
    <w:rsid w:val="00B85111"/>
    <w:rsid w:val="00B862DC"/>
    <w:rsid w:val="00B87B58"/>
    <w:rsid w:val="00B90D51"/>
    <w:rsid w:val="00B91094"/>
    <w:rsid w:val="00B915C0"/>
    <w:rsid w:val="00B915E3"/>
    <w:rsid w:val="00B91EA7"/>
    <w:rsid w:val="00B92814"/>
    <w:rsid w:val="00B93DDA"/>
    <w:rsid w:val="00B94FAD"/>
    <w:rsid w:val="00B96379"/>
    <w:rsid w:val="00B9658A"/>
    <w:rsid w:val="00B9674C"/>
    <w:rsid w:val="00B96CA5"/>
    <w:rsid w:val="00BA0105"/>
    <w:rsid w:val="00BA09D8"/>
    <w:rsid w:val="00BA1A55"/>
    <w:rsid w:val="00BA2FCB"/>
    <w:rsid w:val="00BA35D3"/>
    <w:rsid w:val="00BA3E6F"/>
    <w:rsid w:val="00BA43E3"/>
    <w:rsid w:val="00BA47DD"/>
    <w:rsid w:val="00BA52E3"/>
    <w:rsid w:val="00BA6626"/>
    <w:rsid w:val="00BA7983"/>
    <w:rsid w:val="00BA7FBF"/>
    <w:rsid w:val="00BB0116"/>
    <w:rsid w:val="00BB0840"/>
    <w:rsid w:val="00BB0D7A"/>
    <w:rsid w:val="00BB0FA5"/>
    <w:rsid w:val="00BB1029"/>
    <w:rsid w:val="00BB19AE"/>
    <w:rsid w:val="00BB1F50"/>
    <w:rsid w:val="00BB2A04"/>
    <w:rsid w:val="00BB33A5"/>
    <w:rsid w:val="00BB6304"/>
    <w:rsid w:val="00BB77C7"/>
    <w:rsid w:val="00BB7A2E"/>
    <w:rsid w:val="00BB7B34"/>
    <w:rsid w:val="00BC04B6"/>
    <w:rsid w:val="00BC1315"/>
    <w:rsid w:val="00BC14A4"/>
    <w:rsid w:val="00BC1F61"/>
    <w:rsid w:val="00BC35F1"/>
    <w:rsid w:val="00BC4909"/>
    <w:rsid w:val="00BC4D94"/>
    <w:rsid w:val="00BC4DB1"/>
    <w:rsid w:val="00BC4E1E"/>
    <w:rsid w:val="00BC5FBA"/>
    <w:rsid w:val="00BC64A0"/>
    <w:rsid w:val="00BD0646"/>
    <w:rsid w:val="00BD084F"/>
    <w:rsid w:val="00BD0E3F"/>
    <w:rsid w:val="00BD163D"/>
    <w:rsid w:val="00BD177B"/>
    <w:rsid w:val="00BD197C"/>
    <w:rsid w:val="00BD19E0"/>
    <w:rsid w:val="00BD2478"/>
    <w:rsid w:val="00BD2732"/>
    <w:rsid w:val="00BD4828"/>
    <w:rsid w:val="00BD79A0"/>
    <w:rsid w:val="00BE0AE5"/>
    <w:rsid w:val="00BE0B26"/>
    <w:rsid w:val="00BE2436"/>
    <w:rsid w:val="00BE2789"/>
    <w:rsid w:val="00BE33E9"/>
    <w:rsid w:val="00BE34BC"/>
    <w:rsid w:val="00BE4CB1"/>
    <w:rsid w:val="00BE4D85"/>
    <w:rsid w:val="00BE5D79"/>
    <w:rsid w:val="00BE601C"/>
    <w:rsid w:val="00BE716A"/>
    <w:rsid w:val="00BF0BE3"/>
    <w:rsid w:val="00BF1B5F"/>
    <w:rsid w:val="00BF1BFF"/>
    <w:rsid w:val="00BF4051"/>
    <w:rsid w:val="00BF5311"/>
    <w:rsid w:val="00BF5DEA"/>
    <w:rsid w:val="00BF6473"/>
    <w:rsid w:val="00BF6A4E"/>
    <w:rsid w:val="00BF6FBA"/>
    <w:rsid w:val="00BF7555"/>
    <w:rsid w:val="00C00999"/>
    <w:rsid w:val="00C00B93"/>
    <w:rsid w:val="00C0345F"/>
    <w:rsid w:val="00C035EA"/>
    <w:rsid w:val="00C0376A"/>
    <w:rsid w:val="00C039ED"/>
    <w:rsid w:val="00C042FD"/>
    <w:rsid w:val="00C04585"/>
    <w:rsid w:val="00C0567B"/>
    <w:rsid w:val="00C065DD"/>
    <w:rsid w:val="00C067A1"/>
    <w:rsid w:val="00C075A1"/>
    <w:rsid w:val="00C0796E"/>
    <w:rsid w:val="00C1058E"/>
    <w:rsid w:val="00C10F92"/>
    <w:rsid w:val="00C1135C"/>
    <w:rsid w:val="00C122FE"/>
    <w:rsid w:val="00C12783"/>
    <w:rsid w:val="00C133B1"/>
    <w:rsid w:val="00C14B7B"/>
    <w:rsid w:val="00C20178"/>
    <w:rsid w:val="00C20AAC"/>
    <w:rsid w:val="00C20BBA"/>
    <w:rsid w:val="00C20FE0"/>
    <w:rsid w:val="00C210E8"/>
    <w:rsid w:val="00C21564"/>
    <w:rsid w:val="00C225B4"/>
    <w:rsid w:val="00C22BAC"/>
    <w:rsid w:val="00C24156"/>
    <w:rsid w:val="00C24263"/>
    <w:rsid w:val="00C247ED"/>
    <w:rsid w:val="00C264BD"/>
    <w:rsid w:val="00C2764A"/>
    <w:rsid w:val="00C334FC"/>
    <w:rsid w:val="00C34284"/>
    <w:rsid w:val="00C35406"/>
    <w:rsid w:val="00C36AB1"/>
    <w:rsid w:val="00C370D0"/>
    <w:rsid w:val="00C40B4F"/>
    <w:rsid w:val="00C414FE"/>
    <w:rsid w:val="00C425C9"/>
    <w:rsid w:val="00C43139"/>
    <w:rsid w:val="00C47F2A"/>
    <w:rsid w:val="00C50549"/>
    <w:rsid w:val="00C53621"/>
    <w:rsid w:val="00C53840"/>
    <w:rsid w:val="00C548B8"/>
    <w:rsid w:val="00C54BB7"/>
    <w:rsid w:val="00C552C3"/>
    <w:rsid w:val="00C57FB1"/>
    <w:rsid w:val="00C61F1C"/>
    <w:rsid w:val="00C62501"/>
    <w:rsid w:val="00C63B3A"/>
    <w:rsid w:val="00C6664C"/>
    <w:rsid w:val="00C667F2"/>
    <w:rsid w:val="00C705B0"/>
    <w:rsid w:val="00C70613"/>
    <w:rsid w:val="00C7174D"/>
    <w:rsid w:val="00C71A66"/>
    <w:rsid w:val="00C721F1"/>
    <w:rsid w:val="00C73FB8"/>
    <w:rsid w:val="00C74724"/>
    <w:rsid w:val="00C76054"/>
    <w:rsid w:val="00C77B60"/>
    <w:rsid w:val="00C77E1D"/>
    <w:rsid w:val="00C80F8A"/>
    <w:rsid w:val="00C8136A"/>
    <w:rsid w:val="00C82DBE"/>
    <w:rsid w:val="00C83854"/>
    <w:rsid w:val="00C848F6"/>
    <w:rsid w:val="00C86656"/>
    <w:rsid w:val="00C878F1"/>
    <w:rsid w:val="00C90656"/>
    <w:rsid w:val="00C908E6"/>
    <w:rsid w:val="00C932BC"/>
    <w:rsid w:val="00C941E1"/>
    <w:rsid w:val="00C95DE7"/>
    <w:rsid w:val="00C96D31"/>
    <w:rsid w:val="00C9713B"/>
    <w:rsid w:val="00CA015F"/>
    <w:rsid w:val="00CA1F07"/>
    <w:rsid w:val="00CA3B67"/>
    <w:rsid w:val="00CA3D57"/>
    <w:rsid w:val="00CA4548"/>
    <w:rsid w:val="00CA46A2"/>
    <w:rsid w:val="00CA4A6E"/>
    <w:rsid w:val="00CA5549"/>
    <w:rsid w:val="00CA558D"/>
    <w:rsid w:val="00CA62BC"/>
    <w:rsid w:val="00CA6938"/>
    <w:rsid w:val="00CA6FB6"/>
    <w:rsid w:val="00CA7C0F"/>
    <w:rsid w:val="00CB0C15"/>
    <w:rsid w:val="00CB1B7E"/>
    <w:rsid w:val="00CB2707"/>
    <w:rsid w:val="00CB3028"/>
    <w:rsid w:val="00CB35BE"/>
    <w:rsid w:val="00CB38D3"/>
    <w:rsid w:val="00CB4739"/>
    <w:rsid w:val="00CB4C6A"/>
    <w:rsid w:val="00CB4E1B"/>
    <w:rsid w:val="00CB547B"/>
    <w:rsid w:val="00CB54D6"/>
    <w:rsid w:val="00CB54DC"/>
    <w:rsid w:val="00CB7784"/>
    <w:rsid w:val="00CC0B04"/>
    <w:rsid w:val="00CC3791"/>
    <w:rsid w:val="00CC5D61"/>
    <w:rsid w:val="00CD038A"/>
    <w:rsid w:val="00CD0D69"/>
    <w:rsid w:val="00CD14BC"/>
    <w:rsid w:val="00CD3AB8"/>
    <w:rsid w:val="00CD49B7"/>
    <w:rsid w:val="00CD4A63"/>
    <w:rsid w:val="00CD52EB"/>
    <w:rsid w:val="00CD6539"/>
    <w:rsid w:val="00CD68FE"/>
    <w:rsid w:val="00CD6C71"/>
    <w:rsid w:val="00CD71F8"/>
    <w:rsid w:val="00CE03CE"/>
    <w:rsid w:val="00CE369A"/>
    <w:rsid w:val="00CE3C60"/>
    <w:rsid w:val="00CE500D"/>
    <w:rsid w:val="00CE50B3"/>
    <w:rsid w:val="00CE5A73"/>
    <w:rsid w:val="00CE68EB"/>
    <w:rsid w:val="00CE7A44"/>
    <w:rsid w:val="00CF14AA"/>
    <w:rsid w:val="00CF2CD1"/>
    <w:rsid w:val="00CF4A78"/>
    <w:rsid w:val="00CF4AB7"/>
    <w:rsid w:val="00CF4DAF"/>
    <w:rsid w:val="00CF4E2B"/>
    <w:rsid w:val="00CF6874"/>
    <w:rsid w:val="00D00ABA"/>
    <w:rsid w:val="00D00BBE"/>
    <w:rsid w:val="00D0120C"/>
    <w:rsid w:val="00D02ADE"/>
    <w:rsid w:val="00D06141"/>
    <w:rsid w:val="00D06EFA"/>
    <w:rsid w:val="00D07FAB"/>
    <w:rsid w:val="00D10127"/>
    <w:rsid w:val="00D1055E"/>
    <w:rsid w:val="00D10E7C"/>
    <w:rsid w:val="00D11272"/>
    <w:rsid w:val="00D12423"/>
    <w:rsid w:val="00D1317D"/>
    <w:rsid w:val="00D149C3"/>
    <w:rsid w:val="00D1508B"/>
    <w:rsid w:val="00D15D84"/>
    <w:rsid w:val="00D16695"/>
    <w:rsid w:val="00D16B44"/>
    <w:rsid w:val="00D20199"/>
    <w:rsid w:val="00D21B02"/>
    <w:rsid w:val="00D21B76"/>
    <w:rsid w:val="00D21C2E"/>
    <w:rsid w:val="00D21ED4"/>
    <w:rsid w:val="00D22A14"/>
    <w:rsid w:val="00D24169"/>
    <w:rsid w:val="00D243D3"/>
    <w:rsid w:val="00D258E5"/>
    <w:rsid w:val="00D26A93"/>
    <w:rsid w:val="00D26D9F"/>
    <w:rsid w:val="00D26FAF"/>
    <w:rsid w:val="00D274D0"/>
    <w:rsid w:val="00D312C3"/>
    <w:rsid w:val="00D312C9"/>
    <w:rsid w:val="00D31D50"/>
    <w:rsid w:val="00D33107"/>
    <w:rsid w:val="00D34335"/>
    <w:rsid w:val="00D3469A"/>
    <w:rsid w:val="00D364A0"/>
    <w:rsid w:val="00D36697"/>
    <w:rsid w:val="00D3686D"/>
    <w:rsid w:val="00D36B4B"/>
    <w:rsid w:val="00D36C3A"/>
    <w:rsid w:val="00D36DF7"/>
    <w:rsid w:val="00D401AA"/>
    <w:rsid w:val="00D4072E"/>
    <w:rsid w:val="00D43139"/>
    <w:rsid w:val="00D43A36"/>
    <w:rsid w:val="00D43A6B"/>
    <w:rsid w:val="00D44387"/>
    <w:rsid w:val="00D44865"/>
    <w:rsid w:val="00D4549D"/>
    <w:rsid w:val="00D473AF"/>
    <w:rsid w:val="00D50C83"/>
    <w:rsid w:val="00D529CE"/>
    <w:rsid w:val="00D53329"/>
    <w:rsid w:val="00D536F1"/>
    <w:rsid w:val="00D5456C"/>
    <w:rsid w:val="00D54DE8"/>
    <w:rsid w:val="00D55A35"/>
    <w:rsid w:val="00D56818"/>
    <w:rsid w:val="00D56F46"/>
    <w:rsid w:val="00D64A48"/>
    <w:rsid w:val="00D64C1C"/>
    <w:rsid w:val="00D65D8B"/>
    <w:rsid w:val="00D67081"/>
    <w:rsid w:val="00D6744C"/>
    <w:rsid w:val="00D6744E"/>
    <w:rsid w:val="00D71096"/>
    <w:rsid w:val="00D7140A"/>
    <w:rsid w:val="00D71992"/>
    <w:rsid w:val="00D719FB"/>
    <w:rsid w:val="00D71B10"/>
    <w:rsid w:val="00D74E3D"/>
    <w:rsid w:val="00D7574F"/>
    <w:rsid w:val="00D75B11"/>
    <w:rsid w:val="00D77DE5"/>
    <w:rsid w:val="00D83C42"/>
    <w:rsid w:val="00D84865"/>
    <w:rsid w:val="00D85076"/>
    <w:rsid w:val="00D853BE"/>
    <w:rsid w:val="00D85915"/>
    <w:rsid w:val="00D85AAB"/>
    <w:rsid w:val="00D85D6F"/>
    <w:rsid w:val="00D903B4"/>
    <w:rsid w:val="00D90674"/>
    <w:rsid w:val="00D9123B"/>
    <w:rsid w:val="00D913A6"/>
    <w:rsid w:val="00D94C15"/>
    <w:rsid w:val="00D95EFD"/>
    <w:rsid w:val="00D9637F"/>
    <w:rsid w:val="00D9707B"/>
    <w:rsid w:val="00D97310"/>
    <w:rsid w:val="00D97CE6"/>
    <w:rsid w:val="00DA0C85"/>
    <w:rsid w:val="00DA1BF1"/>
    <w:rsid w:val="00DA2990"/>
    <w:rsid w:val="00DA469C"/>
    <w:rsid w:val="00DA503F"/>
    <w:rsid w:val="00DA55CC"/>
    <w:rsid w:val="00DA61AD"/>
    <w:rsid w:val="00DA6808"/>
    <w:rsid w:val="00DA6E7B"/>
    <w:rsid w:val="00DA778A"/>
    <w:rsid w:val="00DB083E"/>
    <w:rsid w:val="00DB0EB5"/>
    <w:rsid w:val="00DB0F3A"/>
    <w:rsid w:val="00DB4F05"/>
    <w:rsid w:val="00DB51F1"/>
    <w:rsid w:val="00DC020D"/>
    <w:rsid w:val="00DC08D9"/>
    <w:rsid w:val="00DC0C49"/>
    <w:rsid w:val="00DC0D16"/>
    <w:rsid w:val="00DC0DCC"/>
    <w:rsid w:val="00DC1455"/>
    <w:rsid w:val="00DC1874"/>
    <w:rsid w:val="00DC2DD6"/>
    <w:rsid w:val="00DC3A1C"/>
    <w:rsid w:val="00DC3BE2"/>
    <w:rsid w:val="00DC48FA"/>
    <w:rsid w:val="00DC5428"/>
    <w:rsid w:val="00DC58F9"/>
    <w:rsid w:val="00DC5912"/>
    <w:rsid w:val="00DC78A9"/>
    <w:rsid w:val="00DD055F"/>
    <w:rsid w:val="00DD12DB"/>
    <w:rsid w:val="00DD1348"/>
    <w:rsid w:val="00DD15D6"/>
    <w:rsid w:val="00DD3612"/>
    <w:rsid w:val="00DD64F0"/>
    <w:rsid w:val="00DD6B2D"/>
    <w:rsid w:val="00DD7C33"/>
    <w:rsid w:val="00DE1296"/>
    <w:rsid w:val="00DE26F0"/>
    <w:rsid w:val="00DE3424"/>
    <w:rsid w:val="00DE384D"/>
    <w:rsid w:val="00DE3BAE"/>
    <w:rsid w:val="00DE3D1E"/>
    <w:rsid w:val="00DE43F7"/>
    <w:rsid w:val="00DE4713"/>
    <w:rsid w:val="00DE6E37"/>
    <w:rsid w:val="00DE72EB"/>
    <w:rsid w:val="00DF0CD5"/>
    <w:rsid w:val="00DF1CEC"/>
    <w:rsid w:val="00DF3045"/>
    <w:rsid w:val="00DF3957"/>
    <w:rsid w:val="00DF414D"/>
    <w:rsid w:val="00DF5AB5"/>
    <w:rsid w:val="00DF6260"/>
    <w:rsid w:val="00DF66B9"/>
    <w:rsid w:val="00DF6B23"/>
    <w:rsid w:val="00E00513"/>
    <w:rsid w:val="00E00D71"/>
    <w:rsid w:val="00E01D9F"/>
    <w:rsid w:val="00E01EE2"/>
    <w:rsid w:val="00E026F0"/>
    <w:rsid w:val="00E05534"/>
    <w:rsid w:val="00E06D9A"/>
    <w:rsid w:val="00E10894"/>
    <w:rsid w:val="00E12E37"/>
    <w:rsid w:val="00E130FA"/>
    <w:rsid w:val="00E13235"/>
    <w:rsid w:val="00E1441C"/>
    <w:rsid w:val="00E14699"/>
    <w:rsid w:val="00E1521C"/>
    <w:rsid w:val="00E17ED5"/>
    <w:rsid w:val="00E200BF"/>
    <w:rsid w:val="00E21FD0"/>
    <w:rsid w:val="00E229C3"/>
    <w:rsid w:val="00E22A69"/>
    <w:rsid w:val="00E22D71"/>
    <w:rsid w:val="00E232A5"/>
    <w:rsid w:val="00E25B8A"/>
    <w:rsid w:val="00E266B4"/>
    <w:rsid w:val="00E31842"/>
    <w:rsid w:val="00E318C9"/>
    <w:rsid w:val="00E31BBC"/>
    <w:rsid w:val="00E31CB4"/>
    <w:rsid w:val="00E31F55"/>
    <w:rsid w:val="00E3433C"/>
    <w:rsid w:val="00E3434B"/>
    <w:rsid w:val="00E34BCA"/>
    <w:rsid w:val="00E34DA1"/>
    <w:rsid w:val="00E36D8A"/>
    <w:rsid w:val="00E40004"/>
    <w:rsid w:val="00E40A24"/>
    <w:rsid w:val="00E40CE1"/>
    <w:rsid w:val="00E40E4A"/>
    <w:rsid w:val="00E429AA"/>
    <w:rsid w:val="00E42D48"/>
    <w:rsid w:val="00E43242"/>
    <w:rsid w:val="00E44C6F"/>
    <w:rsid w:val="00E45D64"/>
    <w:rsid w:val="00E461E2"/>
    <w:rsid w:val="00E462A1"/>
    <w:rsid w:val="00E46E12"/>
    <w:rsid w:val="00E46F91"/>
    <w:rsid w:val="00E53E31"/>
    <w:rsid w:val="00E56265"/>
    <w:rsid w:val="00E56611"/>
    <w:rsid w:val="00E56E75"/>
    <w:rsid w:val="00E60CC2"/>
    <w:rsid w:val="00E6386E"/>
    <w:rsid w:val="00E650A5"/>
    <w:rsid w:val="00E665DC"/>
    <w:rsid w:val="00E666E7"/>
    <w:rsid w:val="00E668F5"/>
    <w:rsid w:val="00E67E0C"/>
    <w:rsid w:val="00E70247"/>
    <w:rsid w:val="00E7175B"/>
    <w:rsid w:val="00E72711"/>
    <w:rsid w:val="00E74D18"/>
    <w:rsid w:val="00E77F50"/>
    <w:rsid w:val="00E8032E"/>
    <w:rsid w:val="00E81C58"/>
    <w:rsid w:val="00E82629"/>
    <w:rsid w:val="00E82ABA"/>
    <w:rsid w:val="00E82BEF"/>
    <w:rsid w:val="00E83BE5"/>
    <w:rsid w:val="00E8485C"/>
    <w:rsid w:val="00E84DCD"/>
    <w:rsid w:val="00E85C62"/>
    <w:rsid w:val="00E85F93"/>
    <w:rsid w:val="00E8710D"/>
    <w:rsid w:val="00E876E6"/>
    <w:rsid w:val="00E90A02"/>
    <w:rsid w:val="00E92174"/>
    <w:rsid w:val="00E96D92"/>
    <w:rsid w:val="00E97281"/>
    <w:rsid w:val="00E9753A"/>
    <w:rsid w:val="00EA0312"/>
    <w:rsid w:val="00EA09BA"/>
    <w:rsid w:val="00EA12FC"/>
    <w:rsid w:val="00EA1928"/>
    <w:rsid w:val="00EA19A2"/>
    <w:rsid w:val="00EA2122"/>
    <w:rsid w:val="00EA27A6"/>
    <w:rsid w:val="00EA316D"/>
    <w:rsid w:val="00EA4817"/>
    <w:rsid w:val="00EA5B52"/>
    <w:rsid w:val="00EB0AE0"/>
    <w:rsid w:val="00EB10F7"/>
    <w:rsid w:val="00EB2A15"/>
    <w:rsid w:val="00EB3AC2"/>
    <w:rsid w:val="00EB3DBF"/>
    <w:rsid w:val="00EB45F3"/>
    <w:rsid w:val="00EB58FB"/>
    <w:rsid w:val="00EB5F47"/>
    <w:rsid w:val="00EB67C0"/>
    <w:rsid w:val="00EB754A"/>
    <w:rsid w:val="00EB7BF2"/>
    <w:rsid w:val="00EC016D"/>
    <w:rsid w:val="00EC13F1"/>
    <w:rsid w:val="00EC18DF"/>
    <w:rsid w:val="00EC1B8E"/>
    <w:rsid w:val="00EC1C9D"/>
    <w:rsid w:val="00EC2B54"/>
    <w:rsid w:val="00EC3894"/>
    <w:rsid w:val="00EC3F9A"/>
    <w:rsid w:val="00EC43BA"/>
    <w:rsid w:val="00ED05A6"/>
    <w:rsid w:val="00ED52F7"/>
    <w:rsid w:val="00ED5986"/>
    <w:rsid w:val="00ED5B70"/>
    <w:rsid w:val="00ED752A"/>
    <w:rsid w:val="00ED7A91"/>
    <w:rsid w:val="00EE04FF"/>
    <w:rsid w:val="00EE06E3"/>
    <w:rsid w:val="00EE23CD"/>
    <w:rsid w:val="00EE2920"/>
    <w:rsid w:val="00EE37D4"/>
    <w:rsid w:val="00EE3920"/>
    <w:rsid w:val="00EE47F3"/>
    <w:rsid w:val="00EE53D9"/>
    <w:rsid w:val="00EE5756"/>
    <w:rsid w:val="00EE6593"/>
    <w:rsid w:val="00EF02D6"/>
    <w:rsid w:val="00EF07E1"/>
    <w:rsid w:val="00EF1245"/>
    <w:rsid w:val="00EF2110"/>
    <w:rsid w:val="00EF2253"/>
    <w:rsid w:val="00EF4902"/>
    <w:rsid w:val="00EF54BF"/>
    <w:rsid w:val="00EF5665"/>
    <w:rsid w:val="00EF63D4"/>
    <w:rsid w:val="00EF6E1C"/>
    <w:rsid w:val="00EF7B27"/>
    <w:rsid w:val="00F007EA"/>
    <w:rsid w:val="00F0209E"/>
    <w:rsid w:val="00F02139"/>
    <w:rsid w:val="00F0279A"/>
    <w:rsid w:val="00F02B1C"/>
    <w:rsid w:val="00F02FC3"/>
    <w:rsid w:val="00F03A64"/>
    <w:rsid w:val="00F04218"/>
    <w:rsid w:val="00F043CC"/>
    <w:rsid w:val="00F04D86"/>
    <w:rsid w:val="00F06ACB"/>
    <w:rsid w:val="00F07BB1"/>
    <w:rsid w:val="00F1085D"/>
    <w:rsid w:val="00F13890"/>
    <w:rsid w:val="00F13C0F"/>
    <w:rsid w:val="00F14366"/>
    <w:rsid w:val="00F144C6"/>
    <w:rsid w:val="00F1472E"/>
    <w:rsid w:val="00F14BBA"/>
    <w:rsid w:val="00F14F2A"/>
    <w:rsid w:val="00F155DD"/>
    <w:rsid w:val="00F16D8E"/>
    <w:rsid w:val="00F20693"/>
    <w:rsid w:val="00F22714"/>
    <w:rsid w:val="00F22D38"/>
    <w:rsid w:val="00F23783"/>
    <w:rsid w:val="00F238B2"/>
    <w:rsid w:val="00F23A26"/>
    <w:rsid w:val="00F25BAD"/>
    <w:rsid w:val="00F25CB9"/>
    <w:rsid w:val="00F26B75"/>
    <w:rsid w:val="00F2729E"/>
    <w:rsid w:val="00F320BC"/>
    <w:rsid w:val="00F32580"/>
    <w:rsid w:val="00F32CFB"/>
    <w:rsid w:val="00F3328B"/>
    <w:rsid w:val="00F33469"/>
    <w:rsid w:val="00F343E3"/>
    <w:rsid w:val="00F35F6C"/>
    <w:rsid w:val="00F35FC0"/>
    <w:rsid w:val="00F401AF"/>
    <w:rsid w:val="00F4032B"/>
    <w:rsid w:val="00F40647"/>
    <w:rsid w:val="00F40CAB"/>
    <w:rsid w:val="00F418C3"/>
    <w:rsid w:val="00F41A87"/>
    <w:rsid w:val="00F42BB8"/>
    <w:rsid w:val="00F43797"/>
    <w:rsid w:val="00F444C8"/>
    <w:rsid w:val="00F45556"/>
    <w:rsid w:val="00F468B3"/>
    <w:rsid w:val="00F46BF9"/>
    <w:rsid w:val="00F47032"/>
    <w:rsid w:val="00F5000C"/>
    <w:rsid w:val="00F52239"/>
    <w:rsid w:val="00F52400"/>
    <w:rsid w:val="00F54370"/>
    <w:rsid w:val="00F543FE"/>
    <w:rsid w:val="00F57061"/>
    <w:rsid w:val="00F57431"/>
    <w:rsid w:val="00F6019D"/>
    <w:rsid w:val="00F60A9F"/>
    <w:rsid w:val="00F621CA"/>
    <w:rsid w:val="00F62F17"/>
    <w:rsid w:val="00F63546"/>
    <w:rsid w:val="00F63E18"/>
    <w:rsid w:val="00F6429C"/>
    <w:rsid w:val="00F6439E"/>
    <w:rsid w:val="00F65174"/>
    <w:rsid w:val="00F661B6"/>
    <w:rsid w:val="00F66367"/>
    <w:rsid w:val="00F67279"/>
    <w:rsid w:val="00F672EF"/>
    <w:rsid w:val="00F67568"/>
    <w:rsid w:val="00F67DE3"/>
    <w:rsid w:val="00F67F70"/>
    <w:rsid w:val="00F707FF"/>
    <w:rsid w:val="00F712BA"/>
    <w:rsid w:val="00F738B6"/>
    <w:rsid w:val="00F739B0"/>
    <w:rsid w:val="00F74B9F"/>
    <w:rsid w:val="00F753EF"/>
    <w:rsid w:val="00F75427"/>
    <w:rsid w:val="00F7639D"/>
    <w:rsid w:val="00F7726E"/>
    <w:rsid w:val="00F77EC0"/>
    <w:rsid w:val="00F8277F"/>
    <w:rsid w:val="00F82917"/>
    <w:rsid w:val="00F82B13"/>
    <w:rsid w:val="00F82F7D"/>
    <w:rsid w:val="00F8320D"/>
    <w:rsid w:val="00F83820"/>
    <w:rsid w:val="00F8464C"/>
    <w:rsid w:val="00F84B8D"/>
    <w:rsid w:val="00F856AA"/>
    <w:rsid w:val="00F87320"/>
    <w:rsid w:val="00F876C7"/>
    <w:rsid w:val="00F90659"/>
    <w:rsid w:val="00F91EF2"/>
    <w:rsid w:val="00F92A18"/>
    <w:rsid w:val="00F92E1A"/>
    <w:rsid w:val="00F9390C"/>
    <w:rsid w:val="00F949EF"/>
    <w:rsid w:val="00F952A7"/>
    <w:rsid w:val="00F95A01"/>
    <w:rsid w:val="00F96880"/>
    <w:rsid w:val="00F96DAA"/>
    <w:rsid w:val="00F97719"/>
    <w:rsid w:val="00F97A76"/>
    <w:rsid w:val="00FA1652"/>
    <w:rsid w:val="00FA206D"/>
    <w:rsid w:val="00FA2C08"/>
    <w:rsid w:val="00FA448C"/>
    <w:rsid w:val="00FA5CC5"/>
    <w:rsid w:val="00FA61CC"/>
    <w:rsid w:val="00FB03D3"/>
    <w:rsid w:val="00FB0819"/>
    <w:rsid w:val="00FB0DBC"/>
    <w:rsid w:val="00FB2A57"/>
    <w:rsid w:val="00FB3732"/>
    <w:rsid w:val="00FB565B"/>
    <w:rsid w:val="00FB58FE"/>
    <w:rsid w:val="00FB64EE"/>
    <w:rsid w:val="00FB69F8"/>
    <w:rsid w:val="00FB70D8"/>
    <w:rsid w:val="00FB7E1D"/>
    <w:rsid w:val="00FC052D"/>
    <w:rsid w:val="00FC05AA"/>
    <w:rsid w:val="00FC0B18"/>
    <w:rsid w:val="00FC1BE4"/>
    <w:rsid w:val="00FC238F"/>
    <w:rsid w:val="00FC2431"/>
    <w:rsid w:val="00FC3A49"/>
    <w:rsid w:val="00FC3D9C"/>
    <w:rsid w:val="00FC3E5B"/>
    <w:rsid w:val="00FC47B8"/>
    <w:rsid w:val="00FC643D"/>
    <w:rsid w:val="00FC672A"/>
    <w:rsid w:val="00FC6D0A"/>
    <w:rsid w:val="00FC71EE"/>
    <w:rsid w:val="00FD0A2A"/>
    <w:rsid w:val="00FD0F9F"/>
    <w:rsid w:val="00FD1AED"/>
    <w:rsid w:val="00FD2A02"/>
    <w:rsid w:val="00FD34D5"/>
    <w:rsid w:val="00FD441D"/>
    <w:rsid w:val="00FD752C"/>
    <w:rsid w:val="00FD75BB"/>
    <w:rsid w:val="00FE1230"/>
    <w:rsid w:val="00FE2AF3"/>
    <w:rsid w:val="00FE36BA"/>
    <w:rsid w:val="00FE565B"/>
    <w:rsid w:val="00FE5AD0"/>
    <w:rsid w:val="00FE5B99"/>
    <w:rsid w:val="00FE60C0"/>
    <w:rsid w:val="00FE622A"/>
    <w:rsid w:val="00FE6D4F"/>
    <w:rsid w:val="00FE7D63"/>
    <w:rsid w:val="00FF087D"/>
    <w:rsid w:val="00FF1B04"/>
    <w:rsid w:val="00FF1D6C"/>
    <w:rsid w:val="00FF3AE6"/>
    <w:rsid w:val="00FF449E"/>
    <w:rsid w:val="00FF4A15"/>
    <w:rsid w:val="00FF4B6C"/>
    <w:rsid w:val="00FF5C28"/>
    <w:rsid w:val="00FF6CA5"/>
    <w:rsid w:val="01037C2C"/>
    <w:rsid w:val="01045BA1"/>
    <w:rsid w:val="0104655F"/>
    <w:rsid w:val="01057BA1"/>
    <w:rsid w:val="010827E0"/>
    <w:rsid w:val="010F5FF3"/>
    <w:rsid w:val="0110060F"/>
    <w:rsid w:val="01112EA3"/>
    <w:rsid w:val="011415F6"/>
    <w:rsid w:val="01143044"/>
    <w:rsid w:val="011A5FFF"/>
    <w:rsid w:val="011C3FCD"/>
    <w:rsid w:val="011D5477"/>
    <w:rsid w:val="01211AD4"/>
    <w:rsid w:val="01213882"/>
    <w:rsid w:val="012625F1"/>
    <w:rsid w:val="0128578F"/>
    <w:rsid w:val="012A6BDB"/>
    <w:rsid w:val="012B5B29"/>
    <w:rsid w:val="012C4DE7"/>
    <w:rsid w:val="012E2AB7"/>
    <w:rsid w:val="01320F1D"/>
    <w:rsid w:val="013217EC"/>
    <w:rsid w:val="013438BA"/>
    <w:rsid w:val="013567D5"/>
    <w:rsid w:val="01391D59"/>
    <w:rsid w:val="013B6FF3"/>
    <w:rsid w:val="013D0758"/>
    <w:rsid w:val="014632E9"/>
    <w:rsid w:val="0149006C"/>
    <w:rsid w:val="014E618A"/>
    <w:rsid w:val="015249D1"/>
    <w:rsid w:val="0153453C"/>
    <w:rsid w:val="01553717"/>
    <w:rsid w:val="01557DFD"/>
    <w:rsid w:val="015A4C66"/>
    <w:rsid w:val="015E052A"/>
    <w:rsid w:val="0160084E"/>
    <w:rsid w:val="016641C9"/>
    <w:rsid w:val="0169029A"/>
    <w:rsid w:val="016D7BE1"/>
    <w:rsid w:val="01701764"/>
    <w:rsid w:val="01710259"/>
    <w:rsid w:val="017165B7"/>
    <w:rsid w:val="017415E2"/>
    <w:rsid w:val="017912C4"/>
    <w:rsid w:val="017954DB"/>
    <w:rsid w:val="017A5EAB"/>
    <w:rsid w:val="0180147B"/>
    <w:rsid w:val="01834100"/>
    <w:rsid w:val="01840756"/>
    <w:rsid w:val="0185590C"/>
    <w:rsid w:val="01872593"/>
    <w:rsid w:val="01882C14"/>
    <w:rsid w:val="018A58CB"/>
    <w:rsid w:val="018C7D60"/>
    <w:rsid w:val="01907449"/>
    <w:rsid w:val="01943A91"/>
    <w:rsid w:val="019A6693"/>
    <w:rsid w:val="01A0602A"/>
    <w:rsid w:val="01A23B54"/>
    <w:rsid w:val="01A3073B"/>
    <w:rsid w:val="01A70FFF"/>
    <w:rsid w:val="01AA3877"/>
    <w:rsid w:val="01AC373F"/>
    <w:rsid w:val="01AC5569"/>
    <w:rsid w:val="01AD782D"/>
    <w:rsid w:val="01AE0F71"/>
    <w:rsid w:val="01B40578"/>
    <w:rsid w:val="01B44579"/>
    <w:rsid w:val="01B7698B"/>
    <w:rsid w:val="01B86B24"/>
    <w:rsid w:val="01BB3CD7"/>
    <w:rsid w:val="01BB7D22"/>
    <w:rsid w:val="01BD06C6"/>
    <w:rsid w:val="01BD7A4F"/>
    <w:rsid w:val="01C31752"/>
    <w:rsid w:val="01C65488"/>
    <w:rsid w:val="01C65BF6"/>
    <w:rsid w:val="01C80EB6"/>
    <w:rsid w:val="01C963F3"/>
    <w:rsid w:val="01C96FF2"/>
    <w:rsid w:val="01CD286C"/>
    <w:rsid w:val="01CF5308"/>
    <w:rsid w:val="01CF76F0"/>
    <w:rsid w:val="01D13A68"/>
    <w:rsid w:val="01D23EC3"/>
    <w:rsid w:val="01D728CA"/>
    <w:rsid w:val="01D803E5"/>
    <w:rsid w:val="01DD4C9B"/>
    <w:rsid w:val="01DF33B3"/>
    <w:rsid w:val="01E0330A"/>
    <w:rsid w:val="01E0373D"/>
    <w:rsid w:val="01E21263"/>
    <w:rsid w:val="01E41F59"/>
    <w:rsid w:val="01E77BCE"/>
    <w:rsid w:val="01EA1F76"/>
    <w:rsid w:val="01EB2CC1"/>
    <w:rsid w:val="01EB6966"/>
    <w:rsid w:val="01ED30B6"/>
    <w:rsid w:val="01F178BE"/>
    <w:rsid w:val="01F44EC9"/>
    <w:rsid w:val="01F64FFF"/>
    <w:rsid w:val="01F7607B"/>
    <w:rsid w:val="01FA737E"/>
    <w:rsid w:val="01FB2325"/>
    <w:rsid w:val="01FB7D71"/>
    <w:rsid w:val="020236B3"/>
    <w:rsid w:val="020845BF"/>
    <w:rsid w:val="02094F8F"/>
    <w:rsid w:val="020A7264"/>
    <w:rsid w:val="020C3DE9"/>
    <w:rsid w:val="02122FEF"/>
    <w:rsid w:val="02153CE9"/>
    <w:rsid w:val="02154CA5"/>
    <w:rsid w:val="021626E2"/>
    <w:rsid w:val="02165749"/>
    <w:rsid w:val="02166189"/>
    <w:rsid w:val="0219496B"/>
    <w:rsid w:val="021E05A5"/>
    <w:rsid w:val="02203F69"/>
    <w:rsid w:val="02216476"/>
    <w:rsid w:val="02247CA3"/>
    <w:rsid w:val="02250D4E"/>
    <w:rsid w:val="022610D6"/>
    <w:rsid w:val="022645B7"/>
    <w:rsid w:val="022651C4"/>
    <w:rsid w:val="022A6908"/>
    <w:rsid w:val="022C6982"/>
    <w:rsid w:val="022F0983"/>
    <w:rsid w:val="023068FC"/>
    <w:rsid w:val="02355837"/>
    <w:rsid w:val="02377CF5"/>
    <w:rsid w:val="023A6D05"/>
    <w:rsid w:val="023B1DEB"/>
    <w:rsid w:val="023C6C4D"/>
    <w:rsid w:val="023D293E"/>
    <w:rsid w:val="02405FFE"/>
    <w:rsid w:val="02420ECA"/>
    <w:rsid w:val="02445A7A"/>
    <w:rsid w:val="02454596"/>
    <w:rsid w:val="0247556A"/>
    <w:rsid w:val="024D60E8"/>
    <w:rsid w:val="024E3283"/>
    <w:rsid w:val="02525641"/>
    <w:rsid w:val="02577F7D"/>
    <w:rsid w:val="025C5D19"/>
    <w:rsid w:val="0261662C"/>
    <w:rsid w:val="02631B90"/>
    <w:rsid w:val="026954E1"/>
    <w:rsid w:val="026A0E8B"/>
    <w:rsid w:val="026A1FDB"/>
    <w:rsid w:val="026E23CA"/>
    <w:rsid w:val="026E6848"/>
    <w:rsid w:val="0270061D"/>
    <w:rsid w:val="027308E2"/>
    <w:rsid w:val="02730AE2"/>
    <w:rsid w:val="02746834"/>
    <w:rsid w:val="02755EC7"/>
    <w:rsid w:val="027B4222"/>
    <w:rsid w:val="027D71DE"/>
    <w:rsid w:val="027E44BC"/>
    <w:rsid w:val="0285777F"/>
    <w:rsid w:val="028C1A46"/>
    <w:rsid w:val="028F7325"/>
    <w:rsid w:val="02931AC2"/>
    <w:rsid w:val="02937321"/>
    <w:rsid w:val="02970962"/>
    <w:rsid w:val="02975096"/>
    <w:rsid w:val="029944AA"/>
    <w:rsid w:val="029C5905"/>
    <w:rsid w:val="029F2DC3"/>
    <w:rsid w:val="02A013F3"/>
    <w:rsid w:val="02A62291"/>
    <w:rsid w:val="02A84E4A"/>
    <w:rsid w:val="02AB7235"/>
    <w:rsid w:val="02B02538"/>
    <w:rsid w:val="02B349AE"/>
    <w:rsid w:val="02B43197"/>
    <w:rsid w:val="02BA2893"/>
    <w:rsid w:val="02BF0B4C"/>
    <w:rsid w:val="02BF0DBA"/>
    <w:rsid w:val="02C257E9"/>
    <w:rsid w:val="02C41084"/>
    <w:rsid w:val="02C60B85"/>
    <w:rsid w:val="02C97E14"/>
    <w:rsid w:val="02CA21C6"/>
    <w:rsid w:val="02CC0FD1"/>
    <w:rsid w:val="02CF2C58"/>
    <w:rsid w:val="02D7069C"/>
    <w:rsid w:val="02D707EC"/>
    <w:rsid w:val="02D74B40"/>
    <w:rsid w:val="02D768B7"/>
    <w:rsid w:val="02DD6157"/>
    <w:rsid w:val="02DE26F9"/>
    <w:rsid w:val="02DE2B6F"/>
    <w:rsid w:val="02E11AE0"/>
    <w:rsid w:val="02E50851"/>
    <w:rsid w:val="02E54480"/>
    <w:rsid w:val="02E64D83"/>
    <w:rsid w:val="02E96621"/>
    <w:rsid w:val="02EB19C5"/>
    <w:rsid w:val="02EC5A7C"/>
    <w:rsid w:val="02EE216A"/>
    <w:rsid w:val="02F12CCD"/>
    <w:rsid w:val="02F33E59"/>
    <w:rsid w:val="02F62CCF"/>
    <w:rsid w:val="02F8158C"/>
    <w:rsid w:val="02F84E08"/>
    <w:rsid w:val="02FA2BE0"/>
    <w:rsid w:val="02FC0103"/>
    <w:rsid w:val="02FE1410"/>
    <w:rsid w:val="02FE7768"/>
    <w:rsid w:val="03004097"/>
    <w:rsid w:val="03024952"/>
    <w:rsid w:val="030623C6"/>
    <w:rsid w:val="03062D2F"/>
    <w:rsid w:val="03091B21"/>
    <w:rsid w:val="030B0224"/>
    <w:rsid w:val="030F6088"/>
    <w:rsid w:val="03122D96"/>
    <w:rsid w:val="03192206"/>
    <w:rsid w:val="031B1B8D"/>
    <w:rsid w:val="031E3826"/>
    <w:rsid w:val="031F2043"/>
    <w:rsid w:val="03212E56"/>
    <w:rsid w:val="03253D99"/>
    <w:rsid w:val="03265180"/>
    <w:rsid w:val="032A111E"/>
    <w:rsid w:val="033800E6"/>
    <w:rsid w:val="0339518E"/>
    <w:rsid w:val="033C4A3F"/>
    <w:rsid w:val="033C6EB4"/>
    <w:rsid w:val="033E696D"/>
    <w:rsid w:val="033E7601"/>
    <w:rsid w:val="0343745F"/>
    <w:rsid w:val="034675D0"/>
    <w:rsid w:val="034B64BE"/>
    <w:rsid w:val="034C3334"/>
    <w:rsid w:val="034D4819"/>
    <w:rsid w:val="034F4D7E"/>
    <w:rsid w:val="03534BE8"/>
    <w:rsid w:val="03563C91"/>
    <w:rsid w:val="035736A2"/>
    <w:rsid w:val="03595284"/>
    <w:rsid w:val="035B111D"/>
    <w:rsid w:val="035D3297"/>
    <w:rsid w:val="035E0DBD"/>
    <w:rsid w:val="035F19B9"/>
    <w:rsid w:val="03605BAF"/>
    <w:rsid w:val="0361015E"/>
    <w:rsid w:val="03640B25"/>
    <w:rsid w:val="036F12BA"/>
    <w:rsid w:val="037209BC"/>
    <w:rsid w:val="0376674B"/>
    <w:rsid w:val="037A1377"/>
    <w:rsid w:val="037C3B74"/>
    <w:rsid w:val="0380531D"/>
    <w:rsid w:val="03832D41"/>
    <w:rsid w:val="0383568D"/>
    <w:rsid w:val="0385459C"/>
    <w:rsid w:val="03890E92"/>
    <w:rsid w:val="038A1BB2"/>
    <w:rsid w:val="038B56E3"/>
    <w:rsid w:val="038F0ED6"/>
    <w:rsid w:val="0393705B"/>
    <w:rsid w:val="03966DCD"/>
    <w:rsid w:val="03974937"/>
    <w:rsid w:val="03A24591"/>
    <w:rsid w:val="03A74512"/>
    <w:rsid w:val="03A84E8E"/>
    <w:rsid w:val="03A86C10"/>
    <w:rsid w:val="03AA10FA"/>
    <w:rsid w:val="03AA2416"/>
    <w:rsid w:val="03AD63E7"/>
    <w:rsid w:val="03AF0F38"/>
    <w:rsid w:val="03B24E15"/>
    <w:rsid w:val="03B804CE"/>
    <w:rsid w:val="03B82C9A"/>
    <w:rsid w:val="03B86D45"/>
    <w:rsid w:val="03BF51F0"/>
    <w:rsid w:val="03C57C7E"/>
    <w:rsid w:val="03C70949"/>
    <w:rsid w:val="03C76DE3"/>
    <w:rsid w:val="03C85C0F"/>
    <w:rsid w:val="03CA0201"/>
    <w:rsid w:val="03CE6E4F"/>
    <w:rsid w:val="03CF6D60"/>
    <w:rsid w:val="03D268E3"/>
    <w:rsid w:val="03D764CA"/>
    <w:rsid w:val="03D876B7"/>
    <w:rsid w:val="03DE3CAC"/>
    <w:rsid w:val="03DF5AB3"/>
    <w:rsid w:val="03E709FC"/>
    <w:rsid w:val="03EB43AB"/>
    <w:rsid w:val="03F1578E"/>
    <w:rsid w:val="03F60FF6"/>
    <w:rsid w:val="03F77E3A"/>
    <w:rsid w:val="03F913C3"/>
    <w:rsid w:val="03FA0355"/>
    <w:rsid w:val="040000C7"/>
    <w:rsid w:val="04032D90"/>
    <w:rsid w:val="040E35EA"/>
    <w:rsid w:val="040E60A0"/>
    <w:rsid w:val="04133956"/>
    <w:rsid w:val="041476CE"/>
    <w:rsid w:val="041A6A20"/>
    <w:rsid w:val="041C4B06"/>
    <w:rsid w:val="041C5679"/>
    <w:rsid w:val="041E5351"/>
    <w:rsid w:val="041F37EB"/>
    <w:rsid w:val="04253689"/>
    <w:rsid w:val="042773C8"/>
    <w:rsid w:val="042B6D8D"/>
    <w:rsid w:val="042F0B9E"/>
    <w:rsid w:val="0430275A"/>
    <w:rsid w:val="04311071"/>
    <w:rsid w:val="04336617"/>
    <w:rsid w:val="04361DF1"/>
    <w:rsid w:val="04390C67"/>
    <w:rsid w:val="043C4306"/>
    <w:rsid w:val="043D6C25"/>
    <w:rsid w:val="044116F5"/>
    <w:rsid w:val="04411787"/>
    <w:rsid w:val="04436BCB"/>
    <w:rsid w:val="044848CB"/>
    <w:rsid w:val="044B692A"/>
    <w:rsid w:val="044B7AF3"/>
    <w:rsid w:val="044E5B8B"/>
    <w:rsid w:val="045412C8"/>
    <w:rsid w:val="04573CA6"/>
    <w:rsid w:val="045A4412"/>
    <w:rsid w:val="045B70AB"/>
    <w:rsid w:val="045F303F"/>
    <w:rsid w:val="045F529B"/>
    <w:rsid w:val="045F771A"/>
    <w:rsid w:val="0462136A"/>
    <w:rsid w:val="04642A19"/>
    <w:rsid w:val="046850E4"/>
    <w:rsid w:val="046B7BAB"/>
    <w:rsid w:val="046C750A"/>
    <w:rsid w:val="046D71A3"/>
    <w:rsid w:val="046E3AA9"/>
    <w:rsid w:val="046F7458"/>
    <w:rsid w:val="047067D9"/>
    <w:rsid w:val="04711AFA"/>
    <w:rsid w:val="047210F8"/>
    <w:rsid w:val="04732647"/>
    <w:rsid w:val="0475016D"/>
    <w:rsid w:val="047B2144"/>
    <w:rsid w:val="047C774D"/>
    <w:rsid w:val="047D3D3F"/>
    <w:rsid w:val="0480457E"/>
    <w:rsid w:val="048916B0"/>
    <w:rsid w:val="048A1E93"/>
    <w:rsid w:val="048B3138"/>
    <w:rsid w:val="048D195A"/>
    <w:rsid w:val="049311E7"/>
    <w:rsid w:val="049411F7"/>
    <w:rsid w:val="04970DF6"/>
    <w:rsid w:val="049727D9"/>
    <w:rsid w:val="04974587"/>
    <w:rsid w:val="049878C2"/>
    <w:rsid w:val="049960C7"/>
    <w:rsid w:val="049A4077"/>
    <w:rsid w:val="049D069F"/>
    <w:rsid w:val="049F410F"/>
    <w:rsid w:val="04A27D79"/>
    <w:rsid w:val="04A8074F"/>
    <w:rsid w:val="04AB46CC"/>
    <w:rsid w:val="04AC30BC"/>
    <w:rsid w:val="04AE1728"/>
    <w:rsid w:val="04AF6114"/>
    <w:rsid w:val="04B22EF5"/>
    <w:rsid w:val="04B43B4D"/>
    <w:rsid w:val="04B52C5F"/>
    <w:rsid w:val="04B80D8B"/>
    <w:rsid w:val="04BA0275"/>
    <w:rsid w:val="04BA42F7"/>
    <w:rsid w:val="04BC1D77"/>
    <w:rsid w:val="04BD3815"/>
    <w:rsid w:val="04BE6AE8"/>
    <w:rsid w:val="04C43D43"/>
    <w:rsid w:val="04C674E6"/>
    <w:rsid w:val="04C91CFE"/>
    <w:rsid w:val="04CB224B"/>
    <w:rsid w:val="04D26A80"/>
    <w:rsid w:val="04D330E5"/>
    <w:rsid w:val="04D43368"/>
    <w:rsid w:val="04D53370"/>
    <w:rsid w:val="04D65E08"/>
    <w:rsid w:val="04DE344A"/>
    <w:rsid w:val="04E26926"/>
    <w:rsid w:val="04E815A4"/>
    <w:rsid w:val="04EA3354"/>
    <w:rsid w:val="04EB6681"/>
    <w:rsid w:val="04EE7F1F"/>
    <w:rsid w:val="04F2566D"/>
    <w:rsid w:val="04F8597E"/>
    <w:rsid w:val="04FF48FF"/>
    <w:rsid w:val="05010585"/>
    <w:rsid w:val="05016799"/>
    <w:rsid w:val="0502654D"/>
    <w:rsid w:val="050339F3"/>
    <w:rsid w:val="05062D63"/>
    <w:rsid w:val="050C1D14"/>
    <w:rsid w:val="05117C24"/>
    <w:rsid w:val="051230FA"/>
    <w:rsid w:val="05127A48"/>
    <w:rsid w:val="051457E4"/>
    <w:rsid w:val="05186ECA"/>
    <w:rsid w:val="05263BD8"/>
    <w:rsid w:val="05271493"/>
    <w:rsid w:val="052848AB"/>
    <w:rsid w:val="052B014F"/>
    <w:rsid w:val="052D4E96"/>
    <w:rsid w:val="05302066"/>
    <w:rsid w:val="053161CB"/>
    <w:rsid w:val="05367E8F"/>
    <w:rsid w:val="05394EAB"/>
    <w:rsid w:val="0539563E"/>
    <w:rsid w:val="053F352D"/>
    <w:rsid w:val="054042AA"/>
    <w:rsid w:val="054275BD"/>
    <w:rsid w:val="0543590B"/>
    <w:rsid w:val="054501CE"/>
    <w:rsid w:val="05467D5B"/>
    <w:rsid w:val="054A3D4D"/>
    <w:rsid w:val="054C4B37"/>
    <w:rsid w:val="054D483F"/>
    <w:rsid w:val="05502B8B"/>
    <w:rsid w:val="055354B1"/>
    <w:rsid w:val="05552D8B"/>
    <w:rsid w:val="05573A7D"/>
    <w:rsid w:val="055E1743"/>
    <w:rsid w:val="05625102"/>
    <w:rsid w:val="056778C9"/>
    <w:rsid w:val="056974B0"/>
    <w:rsid w:val="056A4774"/>
    <w:rsid w:val="056B511B"/>
    <w:rsid w:val="056B60EB"/>
    <w:rsid w:val="05704DD8"/>
    <w:rsid w:val="0571302A"/>
    <w:rsid w:val="05726E66"/>
    <w:rsid w:val="05760640"/>
    <w:rsid w:val="05764F09"/>
    <w:rsid w:val="05791EDF"/>
    <w:rsid w:val="057C06B0"/>
    <w:rsid w:val="057C19CF"/>
    <w:rsid w:val="057C2FA4"/>
    <w:rsid w:val="058032C8"/>
    <w:rsid w:val="05805036"/>
    <w:rsid w:val="0581119A"/>
    <w:rsid w:val="058F27D5"/>
    <w:rsid w:val="058F6FFD"/>
    <w:rsid w:val="05934239"/>
    <w:rsid w:val="05976809"/>
    <w:rsid w:val="059B21D1"/>
    <w:rsid w:val="059E5125"/>
    <w:rsid w:val="059E7B97"/>
    <w:rsid w:val="059E7BD1"/>
    <w:rsid w:val="05A11650"/>
    <w:rsid w:val="05A13031"/>
    <w:rsid w:val="05A611F3"/>
    <w:rsid w:val="05A868AA"/>
    <w:rsid w:val="05AA653C"/>
    <w:rsid w:val="05B04AE5"/>
    <w:rsid w:val="05B60A3D"/>
    <w:rsid w:val="05B62288"/>
    <w:rsid w:val="05B762BF"/>
    <w:rsid w:val="05B9677F"/>
    <w:rsid w:val="05BA0275"/>
    <w:rsid w:val="05BA57BC"/>
    <w:rsid w:val="05BA7EFA"/>
    <w:rsid w:val="05BB42A5"/>
    <w:rsid w:val="05BD6A55"/>
    <w:rsid w:val="05BF46DF"/>
    <w:rsid w:val="05C537B7"/>
    <w:rsid w:val="05C91554"/>
    <w:rsid w:val="05CA098C"/>
    <w:rsid w:val="05CA248E"/>
    <w:rsid w:val="05CD222A"/>
    <w:rsid w:val="05D61CCD"/>
    <w:rsid w:val="05DC421B"/>
    <w:rsid w:val="05DE1D42"/>
    <w:rsid w:val="05E8565F"/>
    <w:rsid w:val="05EC21DA"/>
    <w:rsid w:val="05F57AC3"/>
    <w:rsid w:val="05F6352F"/>
    <w:rsid w:val="06017E9D"/>
    <w:rsid w:val="06057BB5"/>
    <w:rsid w:val="06067259"/>
    <w:rsid w:val="06074925"/>
    <w:rsid w:val="06074D02"/>
    <w:rsid w:val="060D24B4"/>
    <w:rsid w:val="061106AA"/>
    <w:rsid w:val="06120286"/>
    <w:rsid w:val="06131024"/>
    <w:rsid w:val="06156D08"/>
    <w:rsid w:val="061610B4"/>
    <w:rsid w:val="06170C41"/>
    <w:rsid w:val="06174205"/>
    <w:rsid w:val="0619721E"/>
    <w:rsid w:val="061A259D"/>
    <w:rsid w:val="061C329C"/>
    <w:rsid w:val="061E7E97"/>
    <w:rsid w:val="062525DB"/>
    <w:rsid w:val="062B070D"/>
    <w:rsid w:val="062E3CC8"/>
    <w:rsid w:val="06310D4C"/>
    <w:rsid w:val="06316315"/>
    <w:rsid w:val="0634258E"/>
    <w:rsid w:val="06352BAA"/>
    <w:rsid w:val="06357213"/>
    <w:rsid w:val="06362943"/>
    <w:rsid w:val="063841F1"/>
    <w:rsid w:val="063B50B3"/>
    <w:rsid w:val="063C232D"/>
    <w:rsid w:val="063C5124"/>
    <w:rsid w:val="063D318D"/>
    <w:rsid w:val="063D4CBA"/>
    <w:rsid w:val="06411CD3"/>
    <w:rsid w:val="06425679"/>
    <w:rsid w:val="0642584F"/>
    <w:rsid w:val="06445B8B"/>
    <w:rsid w:val="06497B03"/>
    <w:rsid w:val="064A387B"/>
    <w:rsid w:val="064C1461"/>
    <w:rsid w:val="064D35D2"/>
    <w:rsid w:val="06524195"/>
    <w:rsid w:val="065266CC"/>
    <w:rsid w:val="06562019"/>
    <w:rsid w:val="06567466"/>
    <w:rsid w:val="06574322"/>
    <w:rsid w:val="06691A52"/>
    <w:rsid w:val="066A1827"/>
    <w:rsid w:val="066B6987"/>
    <w:rsid w:val="066E152E"/>
    <w:rsid w:val="066E4277"/>
    <w:rsid w:val="067E68AC"/>
    <w:rsid w:val="067F52D3"/>
    <w:rsid w:val="06807E43"/>
    <w:rsid w:val="06840E03"/>
    <w:rsid w:val="068842D8"/>
    <w:rsid w:val="068B12C2"/>
    <w:rsid w:val="068E19BA"/>
    <w:rsid w:val="068E1B66"/>
    <w:rsid w:val="06903285"/>
    <w:rsid w:val="06924F1E"/>
    <w:rsid w:val="06955889"/>
    <w:rsid w:val="06972CCF"/>
    <w:rsid w:val="069F1D96"/>
    <w:rsid w:val="06A26552"/>
    <w:rsid w:val="06A27E25"/>
    <w:rsid w:val="06A62A60"/>
    <w:rsid w:val="06AB60C8"/>
    <w:rsid w:val="06AC0458"/>
    <w:rsid w:val="06AE5AD0"/>
    <w:rsid w:val="06BF1DF1"/>
    <w:rsid w:val="06C44F9D"/>
    <w:rsid w:val="06C573C2"/>
    <w:rsid w:val="06CE0008"/>
    <w:rsid w:val="06D07F2E"/>
    <w:rsid w:val="06D31D62"/>
    <w:rsid w:val="06D5195D"/>
    <w:rsid w:val="06D52D5C"/>
    <w:rsid w:val="06D6041A"/>
    <w:rsid w:val="06D617E5"/>
    <w:rsid w:val="06D64668"/>
    <w:rsid w:val="06DA2308"/>
    <w:rsid w:val="06DA2DCB"/>
    <w:rsid w:val="06DB2D59"/>
    <w:rsid w:val="06DB7090"/>
    <w:rsid w:val="06DC5318"/>
    <w:rsid w:val="06DF3FC3"/>
    <w:rsid w:val="06DF4944"/>
    <w:rsid w:val="06E104F8"/>
    <w:rsid w:val="06E27F0A"/>
    <w:rsid w:val="06E66B12"/>
    <w:rsid w:val="06E800B1"/>
    <w:rsid w:val="06E80E6D"/>
    <w:rsid w:val="06EA1AB4"/>
    <w:rsid w:val="06EA529A"/>
    <w:rsid w:val="06EC6C65"/>
    <w:rsid w:val="06F21430"/>
    <w:rsid w:val="06F34BE6"/>
    <w:rsid w:val="06F46A5E"/>
    <w:rsid w:val="06F76C21"/>
    <w:rsid w:val="070223ED"/>
    <w:rsid w:val="0705501D"/>
    <w:rsid w:val="07075E84"/>
    <w:rsid w:val="07093B31"/>
    <w:rsid w:val="070B509F"/>
    <w:rsid w:val="070D4788"/>
    <w:rsid w:val="070D56C7"/>
    <w:rsid w:val="070D71BA"/>
    <w:rsid w:val="071165A4"/>
    <w:rsid w:val="07120A5E"/>
    <w:rsid w:val="07124399"/>
    <w:rsid w:val="07126596"/>
    <w:rsid w:val="07162BFE"/>
    <w:rsid w:val="0718018B"/>
    <w:rsid w:val="071F4765"/>
    <w:rsid w:val="07201EFF"/>
    <w:rsid w:val="07222102"/>
    <w:rsid w:val="072365A6"/>
    <w:rsid w:val="07237CC3"/>
    <w:rsid w:val="07247C28"/>
    <w:rsid w:val="072676A4"/>
    <w:rsid w:val="07267E44"/>
    <w:rsid w:val="072D4D8E"/>
    <w:rsid w:val="072F4F4B"/>
    <w:rsid w:val="07346EEF"/>
    <w:rsid w:val="07397B77"/>
    <w:rsid w:val="073C3DE0"/>
    <w:rsid w:val="073D4529"/>
    <w:rsid w:val="074107DA"/>
    <w:rsid w:val="074327A4"/>
    <w:rsid w:val="074446D1"/>
    <w:rsid w:val="074658D4"/>
    <w:rsid w:val="07493C1A"/>
    <w:rsid w:val="074A4711"/>
    <w:rsid w:val="074C6D89"/>
    <w:rsid w:val="075C73C2"/>
    <w:rsid w:val="075C7BDD"/>
    <w:rsid w:val="075E313A"/>
    <w:rsid w:val="075F6EB2"/>
    <w:rsid w:val="0763196E"/>
    <w:rsid w:val="07646A54"/>
    <w:rsid w:val="0765565D"/>
    <w:rsid w:val="07690379"/>
    <w:rsid w:val="076A3912"/>
    <w:rsid w:val="076B6982"/>
    <w:rsid w:val="076F1998"/>
    <w:rsid w:val="076F4C5A"/>
    <w:rsid w:val="076F7979"/>
    <w:rsid w:val="077847E5"/>
    <w:rsid w:val="07787085"/>
    <w:rsid w:val="077C55BA"/>
    <w:rsid w:val="077F06E3"/>
    <w:rsid w:val="07811169"/>
    <w:rsid w:val="078127DF"/>
    <w:rsid w:val="07837045"/>
    <w:rsid w:val="07843E94"/>
    <w:rsid w:val="07885F8B"/>
    <w:rsid w:val="078E4300"/>
    <w:rsid w:val="078F0E4A"/>
    <w:rsid w:val="07911761"/>
    <w:rsid w:val="0796691A"/>
    <w:rsid w:val="079B33A7"/>
    <w:rsid w:val="079E45CA"/>
    <w:rsid w:val="07A1396F"/>
    <w:rsid w:val="07A2497A"/>
    <w:rsid w:val="07A33243"/>
    <w:rsid w:val="07A34FF1"/>
    <w:rsid w:val="07A50D69"/>
    <w:rsid w:val="07A56FBB"/>
    <w:rsid w:val="07A96E44"/>
    <w:rsid w:val="07AA1A8A"/>
    <w:rsid w:val="07AE12E8"/>
    <w:rsid w:val="07B31386"/>
    <w:rsid w:val="07B32EB3"/>
    <w:rsid w:val="07B44060"/>
    <w:rsid w:val="07B57596"/>
    <w:rsid w:val="07BC2556"/>
    <w:rsid w:val="07BD143C"/>
    <w:rsid w:val="07BE6E82"/>
    <w:rsid w:val="07C118C3"/>
    <w:rsid w:val="07C17062"/>
    <w:rsid w:val="07C63F22"/>
    <w:rsid w:val="07CD6512"/>
    <w:rsid w:val="07D0677A"/>
    <w:rsid w:val="07D33977"/>
    <w:rsid w:val="07D438B1"/>
    <w:rsid w:val="07D5684E"/>
    <w:rsid w:val="07DD49A7"/>
    <w:rsid w:val="07E14B92"/>
    <w:rsid w:val="07E51488"/>
    <w:rsid w:val="07E65491"/>
    <w:rsid w:val="07E94DA0"/>
    <w:rsid w:val="07EA3E31"/>
    <w:rsid w:val="07EE43CC"/>
    <w:rsid w:val="07EF4180"/>
    <w:rsid w:val="07F014C9"/>
    <w:rsid w:val="07F4584C"/>
    <w:rsid w:val="07F95F58"/>
    <w:rsid w:val="07FB6130"/>
    <w:rsid w:val="07FD35C6"/>
    <w:rsid w:val="07FF3A37"/>
    <w:rsid w:val="07FF4DEE"/>
    <w:rsid w:val="0801699D"/>
    <w:rsid w:val="0803180C"/>
    <w:rsid w:val="08044166"/>
    <w:rsid w:val="08057A5A"/>
    <w:rsid w:val="080A72A8"/>
    <w:rsid w:val="080F0E8D"/>
    <w:rsid w:val="08104201"/>
    <w:rsid w:val="081430D3"/>
    <w:rsid w:val="081952B3"/>
    <w:rsid w:val="081D06A4"/>
    <w:rsid w:val="081E1E53"/>
    <w:rsid w:val="082101A7"/>
    <w:rsid w:val="08242ABC"/>
    <w:rsid w:val="082455E4"/>
    <w:rsid w:val="082505BF"/>
    <w:rsid w:val="08254BB8"/>
    <w:rsid w:val="082A03E0"/>
    <w:rsid w:val="0830079E"/>
    <w:rsid w:val="08315D02"/>
    <w:rsid w:val="08387E2F"/>
    <w:rsid w:val="084274E1"/>
    <w:rsid w:val="084757A4"/>
    <w:rsid w:val="08486502"/>
    <w:rsid w:val="084B2747"/>
    <w:rsid w:val="084C7206"/>
    <w:rsid w:val="084D1B8A"/>
    <w:rsid w:val="084D1F90"/>
    <w:rsid w:val="084D453F"/>
    <w:rsid w:val="08537FE0"/>
    <w:rsid w:val="085458AF"/>
    <w:rsid w:val="0857665B"/>
    <w:rsid w:val="0858402D"/>
    <w:rsid w:val="085C159C"/>
    <w:rsid w:val="085D5AE7"/>
    <w:rsid w:val="08601134"/>
    <w:rsid w:val="086230FE"/>
    <w:rsid w:val="0865153A"/>
    <w:rsid w:val="086A5F69"/>
    <w:rsid w:val="086B7C0A"/>
    <w:rsid w:val="086C671A"/>
    <w:rsid w:val="086E55FF"/>
    <w:rsid w:val="086E6F75"/>
    <w:rsid w:val="087C134A"/>
    <w:rsid w:val="087F559D"/>
    <w:rsid w:val="08804CFB"/>
    <w:rsid w:val="08881413"/>
    <w:rsid w:val="0888270F"/>
    <w:rsid w:val="088A3436"/>
    <w:rsid w:val="088B722D"/>
    <w:rsid w:val="088F4307"/>
    <w:rsid w:val="089577A8"/>
    <w:rsid w:val="08963BAB"/>
    <w:rsid w:val="089830A7"/>
    <w:rsid w:val="089A0583"/>
    <w:rsid w:val="089A58E8"/>
    <w:rsid w:val="089B6287"/>
    <w:rsid w:val="089B7173"/>
    <w:rsid w:val="08A2174C"/>
    <w:rsid w:val="08A30791"/>
    <w:rsid w:val="08AA31DD"/>
    <w:rsid w:val="08B37E08"/>
    <w:rsid w:val="08B615A3"/>
    <w:rsid w:val="08B6553E"/>
    <w:rsid w:val="08B6576D"/>
    <w:rsid w:val="08BA6A96"/>
    <w:rsid w:val="08BE74DE"/>
    <w:rsid w:val="08BF6B23"/>
    <w:rsid w:val="08C112AC"/>
    <w:rsid w:val="08C43471"/>
    <w:rsid w:val="08C53BB8"/>
    <w:rsid w:val="08C755C1"/>
    <w:rsid w:val="08C85244"/>
    <w:rsid w:val="08CD0002"/>
    <w:rsid w:val="08CF22D7"/>
    <w:rsid w:val="08D11C22"/>
    <w:rsid w:val="08D4468A"/>
    <w:rsid w:val="08D55683"/>
    <w:rsid w:val="08D97BBC"/>
    <w:rsid w:val="08DA4522"/>
    <w:rsid w:val="08DC2BE5"/>
    <w:rsid w:val="08DC6871"/>
    <w:rsid w:val="08DF5339"/>
    <w:rsid w:val="08E0121D"/>
    <w:rsid w:val="08E42767"/>
    <w:rsid w:val="08ED154E"/>
    <w:rsid w:val="08ED5D2A"/>
    <w:rsid w:val="08F23C3E"/>
    <w:rsid w:val="08F271E9"/>
    <w:rsid w:val="08F40AF9"/>
    <w:rsid w:val="08F63846"/>
    <w:rsid w:val="08F655F4"/>
    <w:rsid w:val="08FA1588"/>
    <w:rsid w:val="08FC24CB"/>
    <w:rsid w:val="08FE434A"/>
    <w:rsid w:val="09002C0C"/>
    <w:rsid w:val="090308C1"/>
    <w:rsid w:val="09041DE4"/>
    <w:rsid w:val="090A08F8"/>
    <w:rsid w:val="090A5D52"/>
    <w:rsid w:val="090B58DE"/>
    <w:rsid w:val="090C4D2B"/>
    <w:rsid w:val="09106773"/>
    <w:rsid w:val="091464AB"/>
    <w:rsid w:val="091823F6"/>
    <w:rsid w:val="091A4765"/>
    <w:rsid w:val="09204DE9"/>
    <w:rsid w:val="09205058"/>
    <w:rsid w:val="092108C3"/>
    <w:rsid w:val="092146C6"/>
    <w:rsid w:val="09292D9E"/>
    <w:rsid w:val="092F3643"/>
    <w:rsid w:val="092F5E9E"/>
    <w:rsid w:val="0930309C"/>
    <w:rsid w:val="093345C3"/>
    <w:rsid w:val="093617EE"/>
    <w:rsid w:val="09382902"/>
    <w:rsid w:val="093A3733"/>
    <w:rsid w:val="093B53D3"/>
    <w:rsid w:val="093C394F"/>
    <w:rsid w:val="093F0D49"/>
    <w:rsid w:val="09412D13"/>
    <w:rsid w:val="094315F9"/>
    <w:rsid w:val="0945653D"/>
    <w:rsid w:val="09495256"/>
    <w:rsid w:val="094A699B"/>
    <w:rsid w:val="09552C12"/>
    <w:rsid w:val="09555643"/>
    <w:rsid w:val="095D11FE"/>
    <w:rsid w:val="09630EDC"/>
    <w:rsid w:val="09647BDF"/>
    <w:rsid w:val="09663A46"/>
    <w:rsid w:val="09670A56"/>
    <w:rsid w:val="0968570C"/>
    <w:rsid w:val="09696A51"/>
    <w:rsid w:val="096D0720"/>
    <w:rsid w:val="096D334D"/>
    <w:rsid w:val="09713B88"/>
    <w:rsid w:val="097344E0"/>
    <w:rsid w:val="097430E9"/>
    <w:rsid w:val="097B5863"/>
    <w:rsid w:val="097B7A0C"/>
    <w:rsid w:val="097D11FE"/>
    <w:rsid w:val="097E0B67"/>
    <w:rsid w:val="09802FCD"/>
    <w:rsid w:val="09807EEF"/>
    <w:rsid w:val="098108C7"/>
    <w:rsid w:val="09820023"/>
    <w:rsid w:val="09822760"/>
    <w:rsid w:val="09825965"/>
    <w:rsid w:val="09875491"/>
    <w:rsid w:val="09961413"/>
    <w:rsid w:val="099A3C73"/>
    <w:rsid w:val="099C0F4D"/>
    <w:rsid w:val="099E13FF"/>
    <w:rsid w:val="099E3CC2"/>
    <w:rsid w:val="09A13B3C"/>
    <w:rsid w:val="09A5691D"/>
    <w:rsid w:val="09AB1516"/>
    <w:rsid w:val="09AB2883"/>
    <w:rsid w:val="09AD1999"/>
    <w:rsid w:val="09AF73C0"/>
    <w:rsid w:val="09B32D18"/>
    <w:rsid w:val="09B419AD"/>
    <w:rsid w:val="09B457B5"/>
    <w:rsid w:val="09B9408C"/>
    <w:rsid w:val="09BA2AC6"/>
    <w:rsid w:val="09BB2F31"/>
    <w:rsid w:val="09BB45B3"/>
    <w:rsid w:val="09BC577A"/>
    <w:rsid w:val="09C74F74"/>
    <w:rsid w:val="09C84A10"/>
    <w:rsid w:val="09CB082F"/>
    <w:rsid w:val="09CD5F2F"/>
    <w:rsid w:val="09D04097"/>
    <w:rsid w:val="09D75285"/>
    <w:rsid w:val="09DA287F"/>
    <w:rsid w:val="09DF06BE"/>
    <w:rsid w:val="09E00DAA"/>
    <w:rsid w:val="09E16C2F"/>
    <w:rsid w:val="09E308CF"/>
    <w:rsid w:val="09E56F39"/>
    <w:rsid w:val="09E76D01"/>
    <w:rsid w:val="09E9179E"/>
    <w:rsid w:val="09EB35FB"/>
    <w:rsid w:val="09F14000"/>
    <w:rsid w:val="09F275D1"/>
    <w:rsid w:val="09F51160"/>
    <w:rsid w:val="09F739D1"/>
    <w:rsid w:val="09FA7B2B"/>
    <w:rsid w:val="09FE29B2"/>
    <w:rsid w:val="0A035434"/>
    <w:rsid w:val="0A0501E5"/>
    <w:rsid w:val="0A0523E1"/>
    <w:rsid w:val="0A0633E0"/>
    <w:rsid w:val="0A066811"/>
    <w:rsid w:val="0A0F2E11"/>
    <w:rsid w:val="0A123DA9"/>
    <w:rsid w:val="0A126FF9"/>
    <w:rsid w:val="0A134C70"/>
    <w:rsid w:val="0A136ED7"/>
    <w:rsid w:val="0A157ED2"/>
    <w:rsid w:val="0A172F17"/>
    <w:rsid w:val="0A176E3F"/>
    <w:rsid w:val="0A194F03"/>
    <w:rsid w:val="0A1A3865"/>
    <w:rsid w:val="0A1B56CF"/>
    <w:rsid w:val="0A1D52F2"/>
    <w:rsid w:val="0A1F1313"/>
    <w:rsid w:val="0A23066B"/>
    <w:rsid w:val="0A24358E"/>
    <w:rsid w:val="0A25532E"/>
    <w:rsid w:val="0A27015B"/>
    <w:rsid w:val="0A2707FC"/>
    <w:rsid w:val="0A281989"/>
    <w:rsid w:val="0A2A2214"/>
    <w:rsid w:val="0A2A7B08"/>
    <w:rsid w:val="0A2C03D5"/>
    <w:rsid w:val="0A2C3B77"/>
    <w:rsid w:val="0A2C616B"/>
    <w:rsid w:val="0A2C751F"/>
    <w:rsid w:val="0A312D88"/>
    <w:rsid w:val="0A3154DC"/>
    <w:rsid w:val="0A3336B8"/>
    <w:rsid w:val="0A3521C7"/>
    <w:rsid w:val="0A3959E4"/>
    <w:rsid w:val="0A397E8E"/>
    <w:rsid w:val="0A3B3C06"/>
    <w:rsid w:val="0A3C2710"/>
    <w:rsid w:val="0A3E60A9"/>
    <w:rsid w:val="0A3F311F"/>
    <w:rsid w:val="0A3F50C6"/>
    <w:rsid w:val="0A4206F0"/>
    <w:rsid w:val="0A430D0D"/>
    <w:rsid w:val="0A4C0326"/>
    <w:rsid w:val="0A4E1E40"/>
    <w:rsid w:val="0A4F7E50"/>
    <w:rsid w:val="0A546A76"/>
    <w:rsid w:val="0A611B7B"/>
    <w:rsid w:val="0A620317"/>
    <w:rsid w:val="0A67265F"/>
    <w:rsid w:val="0A672721"/>
    <w:rsid w:val="0A695297"/>
    <w:rsid w:val="0A6D18E6"/>
    <w:rsid w:val="0A6E5D8A"/>
    <w:rsid w:val="0A6F12D1"/>
    <w:rsid w:val="0A6F1B02"/>
    <w:rsid w:val="0A764223"/>
    <w:rsid w:val="0A7B04A7"/>
    <w:rsid w:val="0A7D2317"/>
    <w:rsid w:val="0A7F563E"/>
    <w:rsid w:val="0A8B24D4"/>
    <w:rsid w:val="0A8E573D"/>
    <w:rsid w:val="0A921096"/>
    <w:rsid w:val="0A9338BE"/>
    <w:rsid w:val="0A9432E3"/>
    <w:rsid w:val="0A945C30"/>
    <w:rsid w:val="0A99638F"/>
    <w:rsid w:val="0A9D6F3F"/>
    <w:rsid w:val="0AA27E72"/>
    <w:rsid w:val="0AA33884"/>
    <w:rsid w:val="0AA40994"/>
    <w:rsid w:val="0AA9385D"/>
    <w:rsid w:val="0AAE42DD"/>
    <w:rsid w:val="0AB6410E"/>
    <w:rsid w:val="0AB65840"/>
    <w:rsid w:val="0AB9307F"/>
    <w:rsid w:val="0ABC58F5"/>
    <w:rsid w:val="0ABE046A"/>
    <w:rsid w:val="0AC8064D"/>
    <w:rsid w:val="0ACE477A"/>
    <w:rsid w:val="0AD007F3"/>
    <w:rsid w:val="0AD0610B"/>
    <w:rsid w:val="0AD14600"/>
    <w:rsid w:val="0AD55E09"/>
    <w:rsid w:val="0ADA055E"/>
    <w:rsid w:val="0ADA3177"/>
    <w:rsid w:val="0ADB2CF4"/>
    <w:rsid w:val="0ADC7C14"/>
    <w:rsid w:val="0ADD4FBF"/>
    <w:rsid w:val="0AE0655C"/>
    <w:rsid w:val="0AE147AE"/>
    <w:rsid w:val="0AE43F4A"/>
    <w:rsid w:val="0AE7630D"/>
    <w:rsid w:val="0AE95741"/>
    <w:rsid w:val="0AE96D10"/>
    <w:rsid w:val="0AEA6190"/>
    <w:rsid w:val="0AF039D3"/>
    <w:rsid w:val="0AF06D41"/>
    <w:rsid w:val="0AF448C5"/>
    <w:rsid w:val="0AF621FC"/>
    <w:rsid w:val="0AF64966"/>
    <w:rsid w:val="0AF72AEB"/>
    <w:rsid w:val="0AF95A0F"/>
    <w:rsid w:val="0AFA761E"/>
    <w:rsid w:val="0AFD535A"/>
    <w:rsid w:val="0AFE2CC0"/>
    <w:rsid w:val="0AFF1AFD"/>
    <w:rsid w:val="0B007048"/>
    <w:rsid w:val="0B032AEB"/>
    <w:rsid w:val="0B035483"/>
    <w:rsid w:val="0B044493"/>
    <w:rsid w:val="0B06110A"/>
    <w:rsid w:val="0B07510C"/>
    <w:rsid w:val="0B095AB3"/>
    <w:rsid w:val="0B0D6C3B"/>
    <w:rsid w:val="0B0E5BD7"/>
    <w:rsid w:val="0B116715"/>
    <w:rsid w:val="0B131714"/>
    <w:rsid w:val="0B147E88"/>
    <w:rsid w:val="0B1701D0"/>
    <w:rsid w:val="0B196A8B"/>
    <w:rsid w:val="0B1B0E2D"/>
    <w:rsid w:val="0B1D7DF8"/>
    <w:rsid w:val="0B1F16D2"/>
    <w:rsid w:val="0B202F39"/>
    <w:rsid w:val="0B290FD8"/>
    <w:rsid w:val="0B2C77A3"/>
    <w:rsid w:val="0B2E376B"/>
    <w:rsid w:val="0B2F4827"/>
    <w:rsid w:val="0B2F7858"/>
    <w:rsid w:val="0B325009"/>
    <w:rsid w:val="0B3308C8"/>
    <w:rsid w:val="0B357BC8"/>
    <w:rsid w:val="0B36617C"/>
    <w:rsid w:val="0B3824C6"/>
    <w:rsid w:val="0B3B0E13"/>
    <w:rsid w:val="0B3C21FA"/>
    <w:rsid w:val="0B3C66F7"/>
    <w:rsid w:val="0B3D39AE"/>
    <w:rsid w:val="0B3D575C"/>
    <w:rsid w:val="0B406949"/>
    <w:rsid w:val="0B462863"/>
    <w:rsid w:val="0B470F57"/>
    <w:rsid w:val="0B4A6B28"/>
    <w:rsid w:val="0B4B7E79"/>
    <w:rsid w:val="0B4D4EB3"/>
    <w:rsid w:val="0B512FB6"/>
    <w:rsid w:val="0B531446"/>
    <w:rsid w:val="0B550CF8"/>
    <w:rsid w:val="0B566951"/>
    <w:rsid w:val="0B586471"/>
    <w:rsid w:val="0B5C58D9"/>
    <w:rsid w:val="0B5C5BE2"/>
    <w:rsid w:val="0B5F197E"/>
    <w:rsid w:val="0B61769D"/>
    <w:rsid w:val="0B62538F"/>
    <w:rsid w:val="0B6B454C"/>
    <w:rsid w:val="0B6B76EE"/>
    <w:rsid w:val="0B6F0245"/>
    <w:rsid w:val="0B7023E7"/>
    <w:rsid w:val="0B742C57"/>
    <w:rsid w:val="0B79056E"/>
    <w:rsid w:val="0B7A1F05"/>
    <w:rsid w:val="0B7C2209"/>
    <w:rsid w:val="0B816C8E"/>
    <w:rsid w:val="0B822121"/>
    <w:rsid w:val="0B855319"/>
    <w:rsid w:val="0B980BE5"/>
    <w:rsid w:val="0B9833C7"/>
    <w:rsid w:val="0BA0344F"/>
    <w:rsid w:val="0BA43B46"/>
    <w:rsid w:val="0BA618C8"/>
    <w:rsid w:val="0BA67C4C"/>
    <w:rsid w:val="0BAC2AFA"/>
    <w:rsid w:val="0BAD3B1E"/>
    <w:rsid w:val="0BB16C80"/>
    <w:rsid w:val="0BB25644"/>
    <w:rsid w:val="0BB313B3"/>
    <w:rsid w:val="0BB31C79"/>
    <w:rsid w:val="0BB47E55"/>
    <w:rsid w:val="0BB65396"/>
    <w:rsid w:val="0BB7008C"/>
    <w:rsid w:val="0BBC003A"/>
    <w:rsid w:val="0BBE5388"/>
    <w:rsid w:val="0BC150C4"/>
    <w:rsid w:val="0BC533F5"/>
    <w:rsid w:val="0BC6166A"/>
    <w:rsid w:val="0BCF2858"/>
    <w:rsid w:val="0BD20135"/>
    <w:rsid w:val="0BD30C48"/>
    <w:rsid w:val="0BD37CE1"/>
    <w:rsid w:val="0BD62BBF"/>
    <w:rsid w:val="0BD7188E"/>
    <w:rsid w:val="0BD77DC1"/>
    <w:rsid w:val="0BD842AB"/>
    <w:rsid w:val="0BE45BD8"/>
    <w:rsid w:val="0BE744CC"/>
    <w:rsid w:val="0BE82909"/>
    <w:rsid w:val="0BE84356"/>
    <w:rsid w:val="0BEC2BDA"/>
    <w:rsid w:val="0BED355C"/>
    <w:rsid w:val="0BEF5038"/>
    <w:rsid w:val="0BF40A97"/>
    <w:rsid w:val="0BF80EAA"/>
    <w:rsid w:val="0BF81618"/>
    <w:rsid w:val="0BFA75BF"/>
    <w:rsid w:val="0BFB31F3"/>
    <w:rsid w:val="0BFC73C5"/>
    <w:rsid w:val="0BFD4BE0"/>
    <w:rsid w:val="0C0103D8"/>
    <w:rsid w:val="0C030754"/>
    <w:rsid w:val="0C032502"/>
    <w:rsid w:val="0C090589"/>
    <w:rsid w:val="0C09471E"/>
    <w:rsid w:val="0C094EF9"/>
    <w:rsid w:val="0C0A4F83"/>
    <w:rsid w:val="0C0B13B7"/>
    <w:rsid w:val="0C0D49CE"/>
    <w:rsid w:val="0C0F616A"/>
    <w:rsid w:val="0C0F6F17"/>
    <w:rsid w:val="0C172C1F"/>
    <w:rsid w:val="0C1808D2"/>
    <w:rsid w:val="0C2076C9"/>
    <w:rsid w:val="0C236700"/>
    <w:rsid w:val="0C25607A"/>
    <w:rsid w:val="0C28696F"/>
    <w:rsid w:val="0C293D32"/>
    <w:rsid w:val="0C2F7E2A"/>
    <w:rsid w:val="0C31104C"/>
    <w:rsid w:val="0C317AF1"/>
    <w:rsid w:val="0C347916"/>
    <w:rsid w:val="0C355D9B"/>
    <w:rsid w:val="0C3E53DA"/>
    <w:rsid w:val="0C3E66E9"/>
    <w:rsid w:val="0C41127C"/>
    <w:rsid w:val="0C436DA2"/>
    <w:rsid w:val="0C44121C"/>
    <w:rsid w:val="0C445FA5"/>
    <w:rsid w:val="0C452B1A"/>
    <w:rsid w:val="0C4A652C"/>
    <w:rsid w:val="0C4B6935"/>
    <w:rsid w:val="0C542D5E"/>
    <w:rsid w:val="0C564383"/>
    <w:rsid w:val="0C5B40EC"/>
    <w:rsid w:val="0C5C6AD4"/>
    <w:rsid w:val="0C5D1A7E"/>
    <w:rsid w:val="0C5E08A8"/>
    <w:rsid w:val="0C603D19"/>
    <w:rsid w:val="0C6312F6"/>
    <w:rsid w:val="0C6D2071"/>
    <w:rsid w:val="0C6E03BB"/>
    <w:rsid w:val="0C721C0A"/>
    <w:rsid w:val="0C747CB5"/>
    <w:rsid w:val="0C7953F6"/>
    <w:rsid w:val="0C7B4EA9"/>
    <w:rsid w:val="0C7C669F"/>
    <w:rsid w:val="0C7E487A"/>
    <w:rsid w:val="0C7E567A"/>
    <w:rsid w:val="0C7F6992"/>
    <w:rsid w:val="0C81450C"/>
    <w:rsid w:val="0C8146ED"/>
    <w:rsid w:val="0C8409F5"/>
    <w:rsid w:val="0C896B70"/>
    <w:rsid w:val="0C9200D9"/>
    <w:rsid w:val="0C923C9D"/>
    <w:rsid w:val="0C962FEE"/>
    <w:rsid w:val="0C9B658C"/>
    <w:rsid w:val="0C9B7EBC"/>
    <w:rsid w:val="0C9C76DB"/>
    <w:rsid w:val="0C9E222B"/>
    <w:rsid w:val="0C9E3E85"/>
    <w:rsid w:val="0C9F4995"/>
    <w:rsid w:val="0CA122B5"/>
    <w:rsid w:val="0CA217EA"/>
    <w:rsid w:val="0CA27143"/>
    <w:rsid w:val="0CAC473B"/>
    <w:rsid w:val="0CAF419E"/>
    <w:rsid w:val="0CB7003B"/>
    <w:rsid w:val="0CB70062"/>
    <w:rsid w:val="0CBB040A"/>
    <w:rsid w:val="0CC30367"/>
    <w:rsid w:val="0CC37D78"/>
    <w:rsid w:val="0CC73C8D"/>
    <w:rsid w:val="0CC748BE"/>
    <w:rsid w:val="0CC954FA"/>
    <w:rsid w:val="0CCC155F"/>
    <w:rsid w:val="0CCD400C"/>
    <w:rsid w:val="0CCE1B19"/>
    <w:rsid w:val="0CCF6888"/>
    <w:rsid w:val="0CD001AC"/>
    <w:rsid w:val="0CD5032B"/>
    <w:rsid w:val="0CD621A0"/>
    <w:rsid w:val="0CD7209C"/>
    <w:rsid w:val="0CDB6F07"/>
    <w:rsid w:val="0CDC46D4"/>
    <w:rsid w:val="0CDD21E3"/>
    <w:rsid w:val="0CDE3E65"/>
    <w:rsid w:val="0CDE52DC"/>
    <w:rsid w:val="0CDF103B"/>
    <w:rsid w:val="0CE02843"/>
    <w:rsid w:val="0CE04CA6"/>
    <w:rsid w:val="0CE150F1"/>
    <w:rsid w:val="0CE1594C"/>
    <w:rsid w:val="0CE16AC4"/>
    <w:rsid w:val="0CE70C9D"/>
    <w:rsid w:val="0CE90E89"/>
    <w:rsid w:val="0CE916F8"/>
    <w:rsid w:val="0CEA193A"/>
    <w:rsid w:val="0CEB0F17"/>
    <w:rsid w:val="0CEE4CA5"/>
    <w:rsid w:val="0CF408A5"/>
    <w:rsid w:val="0CFD1647"/>
    <w:rsid w:val="0CFF7128"/>
    <w:rsid w:val="0D043135"/>
    <w:rsid w:val="0D043D03"/>
    <w:rsid w:val="0D06104B"/>
    <w:rsid w:val="0D0652D0"/>
    <w:rsid w:val="0D0714C6"/>
    <w:rsid w:val="0D0B70D7"/>
    <w:rsid w:val="0D0C098A"/>
    <w:rsid w:val="0D110D49"/>
    <w:rsid w:val="0D112121"/>
    <w:rsid w:val="0D114CA3"/>
    <w:rsid w:val="0D131F27"/>
    <w:rsid w:val="0D1336AF"/>
    <w:rsid w:val="0D1748C4"/>
    <w:rsid w:val="0D1835EA"/>
    <w:rsid w:val="0D192F1B"/>
    <w:rsid w:val="0D1B3E26"/>
    <w:rsid w:val="0D1D5845"/>
    <w:rsid w:val="0D1F6ED5"/>
    <w:rsid w:val="0D2820B6"/>
    <w:rsid w:val="0D2A73CB"/>
    <w:rsid w:val="0D3209B3"/>
    <w:rsid w:val="0D330BC5"/>
    <w:rsid w:val="0D3800F2"/>
    <w:rsid w:val="0D396090"/>
    <w:rsid w:val="0D3C5478"/>
    <w:rsid w:val="0D406A75"/>
    <w:rsid w:val="0D4234FE"/>
    <w:rsid w:val="0D42705A"/>
    <w:rsid w:val="0D447276"/>
    <w:rsid w:val="0D48727E"/>
    <w:rsid w:val="0D4A45D3"/>
    <w:rsid w:val="0D4A480B"/>
    <w:rsid w:val="0D4E32BD"/>
    <w:rsid w:val="0D551290"/>
    <w:rsid w:val="0D6037B5"/>
    <w:rsid w:val="0D643513"/>
    <w:rsid w:val="0D6548A8"/>
    <w:rsid w:val="0D65515A"/>
    <w:rsid w:val="0D660F9A"/>
    <w:rsid w:val="0D6A2BA0"/>
    <w:rsid w:val="0D6E63A2"/>
    <w:rsid w:val="0D705975"/>
    <w:rsid w:val="0D740795"/>
    <w:rsid w:val="0D77254E"/>
    <w:rsid w:val="0D782A7C"/>
    <w:rsid w:val="0D7D4536"/>
    <w:rsid w:val="0D7D7C8F"/>
    <w:rsid w:val="0D7E23FA"/>
    <w:rsid w:val="0D7E6E36"/>
    <w:rsid w:val="0D866521"/>
    <w:rsid w:val="0D8741D0"/>
    <w:rsid w:val="0D87688A"/>
    <w:rsid w:val="0D8853B5"/>
    <w:rsid w:val="0D896E32"/>
    <w:rsid w:val="0D8D42BB"/>
    <w:rsid w:val="0D8D4612"/>
    <w:rsid w:val="0D8E6045"/>
    <w:rsid w:val="0D8F2C1D"/>
    <w:rsid w:val="0D8F4ED4"/>
    <w:rsid w:val="0D9023D3"/>
    <w:rsid w:val="0D913DBB"/>
    <w:rsid w:val="0D934A05"/>
    <w:rsid w:val="0D9570A7"/>
    <w:rsid w:val="0D98311E"/>
    <w:rsid w:val="0D9A147B"/>
    <w:rsid w:val="0D9D11B5"/>
    <w:rsid w:val="0DA029E4"/>
    <w:rsid w:val="0DA51F34"/>
    <w:rsid w:val="0DA822E7"/>
    <w:rsid w:val="0DB31878"/>
    <w:rsid w:val="0DB5782C"/>
    <w:rsid w:val="0DB61905"/>
    <w:rsid w:val="0DC46044"/>
    <w:rsid w:val="0DC66F4B"/>
    <w:rsid w:val="0DC8479D"/>
    <w:rsid w:val="0DCD069E"/>
    <w:rsid w:val="0DCE27CE"/>
    <w:rsid w:val="0DCE5A35"/>
    <w:rsid w:val="0DCE60B2"/>
    <w:rsid w:val="0DD25798"/>
    <w:rsid w:val="0DD73C46"/>
    <w:rsid w:val="0DD83388"/>
    <w:rsid w:val="0DDF6F9F"/>
    <w:rsid w:val="0DE239B8"/>
    <w:rsid w:val="0DE305C7"/>
    <w:rsid w:val="0DE325EB"/>
    <w:rsid w:val="0DE40C01"/>
    <w:rsid w:val="0DE63078"/>
    <w:rsid w:val="0DE8503D"/>
    <w:rsid w:val="0DEC6CFD"/>
    <w:rsid w:val="0DEE137C"/>
    <w:rsid w:val="0DF0289C"/>
    <w:rsid w:val="0DF0779C"/>
    <w:rsid w:val="0DF368EB"/>
    <w:rsid w:val="0DF720B9"/>
    <w:rsid w:val="0DF8734D"/>
    <w:rsid w:val="0DFA14D1"/>
    <w:rsid w:val="0DFD1843"/>
    <w:rsid w:val="0DFD2265"/>
    <w:rsid w:val="0DFE0690"/>
    <w:rsid w:val="0DFE1257"/>
    <w:rsid w:val="0E05094C"/>
    <w:rsid w:val="0E056FF9"/>
    <w:rsid w:val="0E060087"/>
    <w:rsid w:val="0E0B57F1"/>
    <w:rsid w:val="0E0F1632"/>
    <w:rsid w:val="0E1130A7"/>
    <w:rsid w:val="0E116883"/>
    <w:rsid w:val="0E15651D"/>
    <w:rsid w:val="0E1804A3"/>
    <w:rsid w:val="0E187A6C"/>
    <w:rsid w:val="0E1D1299"/>
    <w:rsid w:val="0E1D1A2E"/>
    <w:rsid w:val="0E1E67FA"/>
    <w:rsid w:val="0E213113"/>
    <w:rsid w:val="0E252C04"/>
    <w:rsid w:val="0E256AA9"/>
    <w:rsid w:val="0E294F8D"/>
    <w:rsid w:val="0E2B4C4E"/>
    <w:rsid w:val="0E2D35E2"/>
    <w:rsid w:val="0E2F5830"/>
    <w:rsid w:val="0E303356"/>
    <w:rsid w:val="0E326BF5"/>
    <w:rsid w:val="0E372937"/>
    <w:rsid w:val="0E372E6A"/>
    <w:rsid w:val="0E3B4087"/>
    <w:rsid w:val="0E3E71EF"/>
    <w:rsid w:val="0E464618"/>
    <w:rsid w:val="0E561DFA"/>
    <w:rsid w:val="0E56235C"/>
    <w:rsid w:val="0E586DDE"/>
    <w:rsid w:val="0E5B1B34"/>
    <w:rsid w:val="0E5C7B61"/>
    <w:rsid w:val="0E624A7A"/>
    <w:rsid w:val="0E67321C"/>
    <w:rsid w:val="0E6D09AE"/>
    <w:rsid w:val="0E702ADA"/>
    <w:rsid w:val="0E716170"/>
    <w:rsid w:val="0E734E42"/>
    <w:rsid w:val="0E7516BB"/>
    <w:rsid w:val="0E75670D"/>
    <w:rsid w:val="0E766313"/>
    <w:rsid w:val="0E792F4F"/>
    <w:rsid w:val="0E7E0A28"/>
    <w:rsid w:val="0E815029"/>
    <w:rsid w:val="0E820B99"/>
    <w:rsid w:val="0E8518F4"/>
    <w:rsid w:val="0E884F40"/>
    <w:rsid w:val="0E8A2C50"/>
    <w:rsid w:val="0E8B7790"/>
    <w:rsid w:val="0E905D5E"/>
    <w:rsid w:val="0E963B01"/>
    <w:rsid w:val="0E970DEB"/>
    <w:rsid w:val="0E9C7397"/>
    <w:rsid w:val="0E9C7CA4"/>
    <w:rsid w:val="0E9E1642"/>
    <w:rsid w:val="0E9E2214"/>
    <w:rsid w:val="0E9E2DE3"/>
    <w:rsid w:val="0E9E4764"/>
    <w:rsid w:val="0E9F552A"/>
    <w:rsid w:val="0E9F5F8E"/>
    <w:rsid w:val="0EA224A6"/>
    <w:rsid w:val="0EA3017B"/>
    <w:rsid w:val="0EAC5D49"/>
    <w:rsid w:val="0EAD35C1"/>
    <w:rsid w:val="0EAE0EE8"/>
    <w:rsid w:val="0EB25F01"/>
    <w:rsid w:val="0EB310FA"/>
    <w:rsid w:val="0EB36461"/>
    <w:rsid w:val="0EB65F51"/>
    <w:rsid w:val="0EB83A78"/>
    <w:rsid w:val="0EB86B7A"/>
    <w:rsid w:val="0EBA2BFA"/>
    <w:rsid w:val="0EC63509"/>
    <w:rsid w:val="0ECC2CE5"/>
    <w:rsid w:val="0ECE52EE"/>
    <w:rsid w:val="0ECE571C"/>
    <w:rsid w:val="0ECF18C9"/>
    <w:rsid w:val="0ED27905"/>
    <w:rsid w:val="0ED311CC"/>
    <w:rsid w:val="0ED6549B"/>
    <w:rsid w:val="0ED81B0C"/>
    <w:rsid w:val="0ED86CC1"/>
    <w:rsid w:val="0EDC3107"/>
    <w:rsid w:val="0EDE40A1"/>
    <w:rsid w:val="0EE773A5"/>
    <w:rsid w:val="0EEA1757"/>
    <w:rsid w:val="0EEA69DF"/>
    <w:rsid w:val="0EF2788D"/>
    <w:rsid w:val="0EF82952"/>
    <w:rsid w:val="0F0004FD"/>
    <w:rsid w:val="0F06221A"/>
    <w:rsid w:val="0F06383A"/>
    <w:rsid w:val="0F071CEF"/>
    <w:rsid w:val="0F0D04D0"/>
    <w:rsid w:val="0F0E7099"/>
    <w:rsid w:val="0F101B41"/>
    <w:rsid w:val="0F124AA6"/>
    <w:rsid w:val="0F1669F0"/>
    <w:rsid w:val="0F167B41"/>
    <w:rsid w:val="0F1821E3"/>
    <w:rsid w:val="0F1B4C19"/>
    <w:rsid w:val="0F1C4A5C"/>
    <w:rsid w:val="0F205179"/>
    <w:rsid w:val="0F213F46"/>
    <w:rsid w:val="0F2B0888"/>
    <w:rsid w:val="0F2E1037"/>
    <w:rsid w:val="0F2E5AE8"/>
    <w:rsid w:val="0F2F6501"/>
    <w:rsid w:val="0F3716BF"/>
    <w:rsid w:val="0F397F36"/>
    <w:rsid w:val="0F3D0AD1"/>
    <w:rsid w:val="0F414459"/>
    <w:rsid w:val="0F432530"/>
    <w:rsid w:val="0F435372"/>
    <w:rsid w:val="0F485927"/>
    <w:rsid w:val="0F491E27"/>
    <w:rsid w:val="0F4A6358"/>
    <w:rsid w:val="0F4B404B"/>
    <w:rsid w:val="0F4B5A8B"/>
    <w:rsid w:val="0F4C41C0"/>
    <w:rsid w:val="0F4D1410"/>
    <w:rsid w:val="0F4D2704"/>
    <w:rsid w:val="0F4D75A3"/>
    <w:rsid w:val="0F5035FA"/>
    <w:rsid w:val="0F521894"/>
    <w:rsid w:val="0F564E5D"/>
    <w:rsid w:val="0F576BFF"/>
    <w:rsid w:val="0F5B0BB2"/>
    <w:rsid w:val="0F613213"/>
    <w:rsid w:val="0F6359C5"/>
    <w:rsid w:val="0F6442E8"/>
    <w:rsid w:val="0F644E18"/>
    <w:rsid w:val="0F681627"/>
    <w:rsid w:val="0F691EFD"/>
    <w:rsid w:val="0F6A5E76"/>
    <w:rsid w:val="0F6C499F"/>
    <w:rsid w:val="0F6D09EE"/>
    <w:rsid w:val="0F6F7642"/>
    <w:rsid w:val="0F713C26"/>
    <w:rsid w:val="0F716E65"/>
    <w:rsid w:val="0F743D03"/>
    <w:rsid w:val="0F754ED1"/>
    <w:rsid w:val="0F760D4A"/>
    <w:rsid w:val="0F7873ED"/>
    <w:rsid w:val="0F7977F4"/>
    <w:rsid w:val="0F7A0D2D"/>
    <w:rsid w:val="0F801624"/>
    <w:rsid w:val="0F824086"/>
    <w:rsid w:val="0F836285"/>
    <w:rsid w:val="0F84127D"/>
    <w:rsid w:val="0F8801C5"/>
    <w:rsid w:val="0F894453"/>
    <w:rsid w:val="0F9067A2"/>
    <w:rsid w:val="0F932B79"/>
    <w:rsid w:val="0F943679"/>
    <w:rsid w:val="0F950868"/>
    <w:rsid w:val="0F955B67"/>
    <w:rsid w:val="0F963DAE"/>
    <w:rsid w:val="0F9718DF"/>
    <w:rsid w:val="0F9A4F2B"/>
    <w:rsid w:val="0F9A4F57"/>
    <w:rsid w:val="0FA14F26"/>
    <w:rsid w:val="0FA364D6"/>
    <w:rsid w:val="0FA72D14"/>
    <w:rsid w:val="0FA764C7"/>
    <w:rsid w:val="0FA9766E"/>
    <w:rsid w:val="0FB40F86"/>
    <w:rsid w:val="0FB63C2E"/>
    <w:rsid w:val="0FB950F6"/>
    <w:rsid w:val="0FBB2619"/>
    <w:rsid w:val="0FBC41FF"/>
    <w:rsid w:val="0FBE0A12"/>
    <w:rsid w:val="0FC01449"/>
    <w:rsid w:val="0FC1070A"/>
    <w:rsid w:val="0FC253C6"/>
    <w:rsid w:val="0FC55E8A"/>
    <w:rsid w:val="0FC60D3D"/>
    <w:rsid w:val="0FC91CB4"/>
    <w:rsid w:val="0FCB03F3"/>
    <w:rsid w:val="0FCC70AF"/>
    <w:rsid w:val="0FCE2726"/>
    <w:rsid w:val="0FD01AA7"/>
    <w:rsid w:val="0FD02946"/>
    <w:rsid w:val="0FD0352A"/>
    <w:rsid w:val="0FD5374B"/>
    <w:rsid w:val="0FDA7B00"/>
    <w:rsid w:val="0FE368CF"/>
    <w:rsid w:val="0FE41D05"/>
    <w:rsid w:val="0FEC4E29"/>
    <w:rsid w:val="0FEE3A5F"/>
    <w:rsid w:val="0FF07241"/>
    <w:rsid w:val="0FF5441F"/>
    <w:rsid w:val="0FF7756E"/>
    <w:rsid w:val="0FF80911"/>
    <w:rsid w:val="0FF9721E"/>
    <w:rsid w:val="0FFB6FED"/>
    <w:rsid w:val="0FFB76D2"/>
    <w:rsid w:val="0FFC71E7"/>
    <w:rsid w:val="0FFD6DE6"/>
    <w:rsid w:val="0FFF17B9"/>
    <w:rsid w:val="10043F20"/>
    <w:rsid w:val="10046752"/>
    <w:rsid w:val="10046849"/>
    <w:rsid w:val="100625C1"/>
    <w:rsid w:val="100A0512"/>
    <w:rsid w:val="100E3C54"/>
    <w:rsid w:val="100E4B5E"/>
    <w:rsid w:val="1014378D"/>
    <w:rsid w:val="10152804"/>
    <w:rsid w:val="1018336C"/>
    <w:rsid w:val="10192DC8"/>
    <w:rsid w:val="10197328"/>
    <w:rsid w:val="101A606C"/>
    <w:rsid w:val="10201309"/>
    <w:rsid w:val="102151FE"/>
    <w:rsid w:val="102173FB"/>
    <w:rsid w:val="10226E3F"/>
    <w:rsid w:val="10256783"/>
    <w:rsid w:val="10283010"/>
    <w:rsid w:val="10292881"/>
    <w:rsid w:val="102F4122"/>
    <w:rsid w:val="1030763E"/>
    <w:rsid w:val="103510F8"/>
    <w:rsid w:val="10356B4F"/>
    <w:rsid w:val="1036571C"/>
    <w:rsid w:val="10376C1E"/>
    <w:rsid w:val="103B0B6F"/>
    <w:rsid w:val="103F00D8"/>
    <w:rsid w:val="104759D1"/>
    <w:rsid w:val="10491B49"/>
    <w:rsid w:val="104A2D3D"/>
    <w:rsid w:val="104B478C"/>
    <w:rsid w:val="10523A58"/>
    <w:rsid w:val="10531F92"/>
    <w:rsid w:val="1054444D"/>
    <w:rsid w:val="105B432A"/>
    <w:rsid w:val="105C33EB"/>
    <w:rsid w:val="10651CD7"/>
    <w:rsid w:val="10666A47"/>
    <w:rsid w:val="1068290D"/>
    <w:rsid w:val="10682F75"/>
    <w:rsid w:val="10686DD7"/>
    <w:rsid w:val="106D43EE"/>
    <w:rsid w:val="106D73F5"/>
    <w:rsid w:val="106F6D1C"/>
    <w:rsid w:val="10704BD4"/>
    <w:rsid w:val="107938B6"/>
    <w:rsid w:val="107A7F1B"/>
    <w:rsid w:val="107F6714"/>
    <w:rsid w:val="108131F8"/>
    <w:rsid w:val="10816B21"/>
    <w:rsid w:val="108269FB"/>
    <w:rsid w:val="10862295"/>
    <w:rsid w:val="10893C26"/>
    <w:rsid w:val="108A0767"/>
    <w:rsid w:val="108A4FA0"/>
    <w:rsid w:val="108D0555"/>
    <w:rsid w:val="108E2221"/>
    <w:rsid w:val="10914DD3"/>
    <w:rsid w:val="1099034E"/>
    <w:rsid w:val="10991BF2"/>
    <w:rsid w:val="109D2553"/>
    <w:rsid w:val="109F3F78"/>
    <w:rsid w:val="10A30229"/>
    <w:rsid w:val="10A73DA4"/>
    <w:rsid w:val="10A83678"/>
    <w:rsid w:val="10A86051"/>
    <w:rsid w:val="10A86C49"/>
    <w:rsid w:val="10AA1905"/>
    <w:rsid w:val="10AD0FB1"/>
    <w:rsid w:val="10AD6540"/>
    <w:rsid w:val="10B319AF"/>
    <w:rsid w:val="10B32F98"/>
    <w:rsid w:val="10B85FB1"/>
    <w:rsid w:val="10C4160D"/>
    <w:rsid w:val="10C67636"/>
    <w:rsid w:val="10C87594"/>
    <w:rsid w:val="10CE1249"/>
    <w:rsid w:val="10D449C2"/>
    <w:rsid w:val="10D57104"/>
    <w:rsid w:val="10D6197A"/>
    <w:rsid w:val="10D635E0"/>
    <w:rsid w:val="10D9688A"/>
    <w:rsid w:val="10DA57FB"/>
    <w:rsid w:val="10DD7D97"/>
    <w:rsid w:val="10DF045F"/>
    <w:rsid w:val="10E368A5"/>
    <w:rsid w:val="10E36DA6"/>
    <w:rsid w:val="10E53DD7"/>
    <w:rsid w:val="10E548CC"/>
    <w:rsid w:val="10E70B6F"/>
    <w:rsid w:val="10EC2740"/>
    <w:rsid w:val="10EF06CD"/>
    <w:rsid w:val="10F26C77"/>
    <w:rsid w:val="10F3600A"/>
    <w:rsid w:val="10F438BB"/>
    <w:rsid w:val="10F845FF"/>
    <w:rsid w:val="10F850A7"/>
    <w:rsid w:val="10FB7D49"/>
    <w:rsid w:val="10FC210B"/>
    <w:rsid w:val="10FF4176"/>
    <w:rsid w:val="110620AA"/>
    <w:rsid w:val="110C1E59"/>
    <w:rsid w:val="1112456C"/>
    <w:rsid w:val="1115680A"/>
    <w:rsid w:val="11171141"/>
    <w:rsid w:val="11173974"/>
    <w:rsid w:val="111756A7"/>
    <w:rsid w:val="11194CC7"/>
    <w:rsid w:val="111D5E14"/>
    <w:rsid w:val="111E1B8C"/>
    <w:rsid w:val="111E6B3B"/>
    <w:rsid w:val="111F6430"/>
    <w:rsid w:val="11224DB3"/>
    <w:rsid w:val="11252F1A"/>
    <w:rsid w:val="11290087"/>
    <w:rsid w:val="11296953"/>
    <w:rsid w:val="112A5178"/>
    <w:rsid w:val="112E2D2C"/>
    <w:rsid w:val="112F3D99"/>
    <w:rsid w:val="112F42E8"/>
    <w:rsid w:val="11305408"/>
    <w:rsid w:val="1130682E"/>
    <w:rsid w:val="113158E2"/>
    <w:rsid w:val="11324747"/>
    <w:rsid w:val="11331E30"/>
    <w:rsid w:val="11361D0A"/>
    <w:rsid w:val="11375398"/>
    <w:rsid w:val="113A537B"/>
    <w:rsid w:val="113E5D8A"/>
    <w:rsid w:val="113E7772"/>
    <w:rsid w:val="11432607"/>
    <w:rsid w:val="11470B69"/>
    <w:rsid w:val="114A0BD3"/>
    <w:rsid w:val="114D373D"/>
    <w:rsid w:val="115012ED"/>
    <w:rsid w:val="115253EB"/>
    <w:rsid w:val="115B559F"/>
    <w:rsid w:val="115C06D7"/>
    <w:rsid w:val="115C536B"/>
    <w:rsid w:val="115D0751"/>
    <w:rsid w:val="115E3FD3"/>
    <w:rsid w:val="115F6474"/>
    <w:rsid w:val="11654AD7"/>
    <w:rsid w:val="11655998"/>
    <w:rsid w:val="11692E07"/>
    <w:rsid w:val="116A7075"/>
    <w:rsid w:val="116B4917"/>
    <w:rsid w:val="117061F8"/>
    <w:rsid w:val="11731ED8"/>
    <w:rsid w:val="117B31D8"/>
    <w:rsid w:val="117C5800"/>
    <w:rsid w:val="117F2522"/>
    <w:rsid w:val="117F692E"/>
    <w:rsid w:val="11811FB2"/>
    <w:rsid w:val="11834A5E"/>
    <w:rsid w:val="1184087E"/>
    <w:rsid w:val="11841CF1"/>
    <w:rsid w:val="1187183B"/>
    <w:rsid w:val="11877731"/>
    <w:rsid w:val="11904C15"/>
    <w:rsid w:val="119A56B6"/>
    <w:rsid w:val="119A7465"/>
    <w:rsid w:val="119B4986"/>
    <w:rsid w:val="119F0C58"/>
    <w:rsid w:val="11A73946"/>
    <w:rsid w:val="11A91EAF"/>
    <w:rsid w:val="11A933C1"/>
    <w:rsid w:val="11AD3FA5"/>
    <w:rsid w:val="11AF72D9"/>
    <w:rsid w:val="11B313CD"/>
    <w:rsid w:val="11B41502"/>
    <w:rsid w:val="11B617F9"/>
    <w:rsid w:val="11B634B2"/>
    <w:rsid w:val="11B82A25"/>
    <w:rsid w:val="11BA18B5"/>
    <w:rsid w:val="11BD61FD"/>
    <w:rsid w:val="11C10E95"/>
    <w:rsid w:val="11C62793"/>
    <w:rsid w:val="11C65094"/>
    <w:rsid w:val="11C8066C"/>
    <w:rsid w:val="11D01C1A"/>
    <w:rsid w:val="11D50416"/>
    <w:rsid w:val="11D706B9"/>
    <w:rsid w:val="11DA3F34"/>
    <w:rsid w:val="11DD679F"/>
    <w:rsid w:val="11DF3183"/>
    <w:rsid w:val="11E50174"/>
    <w:rsid w:val="11EA3D35"/>
    <w:rsid w:val="11EA3D3D"/>
    <w:rsid w:val="11F36B75"/>
    <w:rsid w:val="11F376A2"/>
    <w:rsid w:val="11FF6FEE"/>
    <w:rsid w:val="120574CD"/>
    <w:rsid w:val="120E00DD"/>
    <w:rsid w:val="120E745C"/>
    <w:rsid w:val="12105979"/>
    <w:rsid w:val="1213403F"/>
    <w:rsid w:val="12135469"/>
    <w:rsid w:val="12147270"/>
    <w:rsid w:val="12170AB5"/>
    <w:rsid w:val="121854FD"/>
    <w:rsid w:val="121E5225"/>
    <w:rsid w:val="12207BEF"/>
    <w:rsid w:val="12211287"/>
    <w:rsid w:val="12222BF6"/>
    <w:rsid w:val="12260CF8"/>
    <w:rsid w:val="122800EE"/>
    <w:rsid w:val="12286827"/>
    <w:rsid w:val="12290356"/>
    <w:rsid w:val="122D2087"/>
    <w:rsid w:val="122D4715"/>
    <w:rsid w:val="12314C13"/>
    <w:rsid w:val="123352F4"/>
    <w:rsid w:val="123577AE"/>
    <w:rsid w:val="123A29F6"/>
    <w:rsid w:val="123B5AEC"/>
    <w:rsid w:val="123B6480"/>
    <w:rsid w:val="124224D8"/>
    <w:rsid w:val="1246139A"/>
    <w:rsid w:val="1247215F"/>
    <w:rsid w:val="12492F09"/>
    <w:rsid w:val="12497463"/>
    <w:rsid w:val="1253578D"/>
    <w:rsid w:val="12540F6D"/>
    <w:rsid w:val="12543AB7"/>
    <w:rsid w:val="12552577"/>
    <w:rsid w:val="1256449A"/>
    <w:rsid w:val="125C7F72"/>
    <w:rsid w:val="125F4E9A"/>
    <w:rsid w:val="125F6A60"/>
    <w:rsid w:val="126162C8"/>
    <w:rsid w:val="12692A0B"/>
    <w:rsid w:val="126A6E9E"/>
    <w:rsid w:val="126B22C3"/>
    <w:rsid w:val="126B2FF3"/>
    <w:rsid w:val="126C3473"/>
    <w:rsid w:val="126C7CBB"/>
    <w:rsid w:val="12702E3D"/>
    <w:rsid w:val="12740163"/>
    <w:rsid w:val="12743581"/>
    <w:rsid w:val="12752559"/>
    <w:rsid w:val="12753B5A"/>
    <w:rsid w:val="1276503D"/>
    <w:rsid w:val="127879DE"/>
    <w:rsid w:val="12802E75"/>
    <w:rsid w:val="128618E7"/>
    <w:rsid w:val="128819B3"/>
    <w:rsid w:val="12891287"/>
    <w:rsid w:val="128B14A3"/>
    <w:rsid w:val="128C738D"/>
    <w:rsid w:val="128D4518"/>
    <w:rsid w:val="128D6A97"/>
    <w:rsid w:val="128E0207"/>
    <w:rsid w:val="129030C3"/>
    <w:rsid w:val="129156F4"/>
    <w:rsid w:val="129157CC"/>
    <w:rsid w:val="12937B56"/>
    <w:rsid w:val="129560B2"/>
    <w:rsid w:val="129C0166"/>
    <w:rsid w:val="129C22E3"/>
    <w:rsid w:val="129C4813"/>
    <w:rsid w:val="129C545E"/>
    <w:rsid w:val="129D7BD3"/>
    <w:rsid w:val="129F0F3E"/>
    <w:rsid w:val="12A06B97"/>
    <w:rsid w:val="12A07CBC"/>
    <w:rsid w:val="12AE1A53"/>
    <w:rsid w:val="12B22A22"/>
    <w:rsid w:val="12B3262E"/>
    <w:rsid w:val="12B73D7E"/>
    <w:rsid w:val="12B82803"/>
    <w:rsid w:val="12B920FE"/>
    <w:rsid w:val="12C07E4F"/>
    <w:rsid w:val="12C14EC5"/>
    <w:rsid w:val="12C37CA4"/>
    <w:rsid w:val="12C50511"/>
    <w:rsid w:val="12CC1407"/>
    <w:rsid w:val="12CF1DFE"/>
    <w:rsid w:val="12CF4E63"/>
    <w:rsid w:val="12D032FE"/>
    <w:rsid w:val="12D472E0"/>
    <w:rsid w:val="12D63F19"/>
    <w:rsid w:val="12D73493"/>
    <w:rsid w:val="12D9062E"/>
    <w:rsid w:val="12D95003"/>
    <w:rsid w:val="12DB4763"/>
    <w:rsid w:val="12DC2DD5"/>
    <w:rsid w:val="12DD322B"/>
    <w:rsid w:val="12DD5AD3"/>
    <w:rsid w:val="12DD7FCB"/>
    <w:rsid w:val="12E35949"/>
    <w:rsid w:val="12E7492B"/>
    <w:rsid w:val="12E81997"/>
    <w:rsid w:val="12EE4E48"/>
    <w:rsid w:val="12F15C48"/>
    <w:rsid w:val="12FA553E"/>
    <w:rsid w:val="12FB2AD1"/>
    <w:rsid w:val="12FC5317"/>
    <w:rsid w:val="12FD31E3"/>
    <w:rsid w:val="12FF78F0"/>
    <w:rsid w:val="13000903"/>
    <w:rsid w:val="130434E2"/>
    <w:rsid w:val="13044734"/>
    <w:rsid w:val="13095EA6"/>
    <w:rsid w:val="130C36F5"/>
    <w:rsid w:val="130D1EB8"/>
    <w:rsid w:val="130D3F3F"/>
    <w:rsid w:val="130E627A"/>
    <w:rsid w:val="13135720"/>
    <w:rsid w:val="13152E73"/>
    <w:rsid w:val="13164CCC"/>
    <w:rsid w:val="13185C9A"/>
    <w:rsid w:val="131A07A7"/>
    <w:rsid w:val="131D3F3F"/>
    <w:rsid w:val="131E114A"/>
    <w:rsid w:val="131E5C78"/>
    <w:rsid w:val="13207E3D"/>
    <w:rsid w:val="132330EC"/>
    <w:rsid w:val="13272F7A"/>
    <w:rsid w:val="13280AA0"/>
    <w:rsid w:val="13280D58"/>
    <w:rsid w:val="13294205"/>
    <w:rsid w:val="132A2A6A"/>
    <w:rsid w:val="132A4818"/>
    <w:rsid w:val="13327DF3"/>
    <w:rsid w:val="133607A2"/>
    <w:rsid w:val="13392190"/>
    <w:rsid w:val="133A5F2D"/>
    <w:rsid w:val="133B02A1"/>
    <w:rsid w:val="134031FF"/>
    <w:rsid w:val="13405DEA"/>
    <w:rsid w:val="13426006"/>
    <w:rsid w:val="134530A2"/>
    <w:rsid w:val="13487F20"/>
    <w:rsid w:val="134C7D72"/>
    <w:rsid w:val="134E5F16"/>
    <w:rsid w:val="13520775"/>
    <w:rsid w:val="13532A60"/>
    <w:rsid w:val="13596447"/>
    <w:rsid w:val="135D1855"/>
    <w:rsid w:val="135D47D6"/>
    <w:rsid w:val="135E4A3B"/>
    <w:rsid w:val="135F25EB"/>
    <w:rsid w:val="13634322"/>
    <w:rsid w:val="13643591"/>
    <w:rsid w:val="13647A2C"/>
    <w:rsid w:val="13655B79"/>
    <w:rsid w:val="13663307"/>
    <w:rsid w:val="136C559A"/>
    <w:rsid w:val="137112BD"/>
    <w:rsid w:val="1373161F"/>
    <w:rsid w:val="137318FD"/>
    <w:rsid w:val="13756B7B"/>
    <w:rsid w:val="137952A3"/>
    <w:rsid w:val="137B1518"/>
    <w:rsid w:val="137F36C4"/>
    <w:rsid w:val="1382443F"/>
    <w:rsid w:val="13825313"/>
    <w:rsid w:val="13846BF7"/>
    <w:rsid w:val="13876570"/>
    <w:rsid w:val="138A3EBF"/>
    <w:rsid w:val="138C51CB"/>
    <w:rsid w:val="138F098D"/>
    <w:rsid w:val="13921DC5"/>
    <w:rsid w:val="1395190E"/>
    <w:rsid w:val="13954387"/>
    <w:rsid w:val="139C4312"/>
    <w:rsid w:val="139C6436"/>
    <w:rsid w:val="139D3B17"/>
    <w:rsid w:val="139E70AB"/>
    <w:rsid w:val="139E7437"/>
    <w:rsid w:val="139E77DC"/>
    <w:rsid w:val="13A000F6"/>
    <w:rsid w:val="13A030D3"/>
    <w:rsid w:val="13A426E7"/>
    <w:rsid w:val="13AA42FF"/>
    <w:rsid w:val="13AB7860"/>
    <w:rsid w:val="13B3616F"/>
    <w:rsid w:val="13B54A2A"/>
    <w:rsid w:val="13BB1914"/>
    <w:rsid w:val="13BB394B"/>
    <w:rsid w:val="13BD38DE"/>
    <w:rsid w:val="13BE39C4"/>
    <w:rsid w:val="13C02EF2"/>
    <w:rsid w:val="13C16115"/>
    <w:rsid w:val="13C4631F"/>
    <w:rsid w:val="13C61AAD"/>
    <w:rsid w:val="13C9338B"/>
    <w:rsid w:val="13C954BF"/>
    <w:rsid w:val="13C95551"/>
    <w:rsid w:val="13CA7E81"/>
    <w:rsid w:val="13CE3959"/>
    <w:rsid w:val="13D01085"/>
    <w:rsid w:val="13D832D8"/>
    <w:rsid w:val="13DA0A60"/>
    <w:rsid w:val="13DB16F5"/>
    <w:rsid w:val="13DD326F"/>
    <w:rsid w:val="13DD7ADC"/>
    <w:rsid w:val="13DF5603"/>
    <w:rsid w:val="13E15FEC"/>
    <w:rsid w:val="13E309FE"/>
    <w:rsid w:val="13E4763B"/>
    <w:rsid w:val="13E5100F"/>
    <w:rsid w:val="13E96269"/>
    <w:rsid w:val="13ED0338"/>
    <w:rsid w:val="13F310AE"/>
    <w:rsid w:val="13FB5A1F"/>
    <w:rsid w:val="13FE1EF4"/>
    <w:rsid w:val="14006FFF"/>
    <w:rsid w:val="140451CC"/>
    <w:rsid w:val="14062144"/>
    <w:rsid w:val="1409188F"/>
    <w:rsid w:val="140B4459"/>
    <w:rsid w:val="140B7B34"/>
    <w:rsid w:val="14164682"/>
    <w:rsid w:val="14164ACE"/>
    <w:rsid w:val="141D3FD0"/>
    <w:rsid w:val="141F00F5"/>
    <w:rsid w:val="14213CE1"/>
    <w:rsid w:val="14246200"/>
    <w:rsid w:val="14254615"/>
    <w:rsid w:val="142919F4"/>
    <w:rsid w:val="142B1DB8"/>
    <w:rsid w:val="142C5DFB"/>
    <w:rsid w:val="143011BE"/>
    <w:rsid w:val="14305170"/>
    <w:rsid w:val="14305E5E"/>
    <w:rsid w:val="14314016"/>
    <w:rsid w:val="14314D8F"/>
    <w:rsid w:val="143D4447"/>
    <w:rsid w:val="143E60BA"/>
    <w:rsid w:val="143F4FE6"/>
    <w:rsid w:val="14403D23"/>
    <w:rsid w:val="1441204A"/>
    <w:rsid w:val="14422B7A"/>
    <w:rsid w:val="144259B0"/>
    <w:rsid w:val="14433C51"/>
    <w:rsid w:val="14446229"/>
    <w:rsid w:val="14487D3B"/>
    <w:rsid w:val="144D0E4C"/>
    <w:rsid w:val="144F7E0D"/>
    <w:rsid w:val="14524026"/>
    <w:rsid w:val="145410E4"/>
    <w:rsid w:val="14552B2B"/>
    <w:rsid w:val="145A2201"/>
    <w:rsid w:val="145C30F7"/>
    <w:rsid w:val="14680946"/>
    <w:rsid w:val="146F01E6"/>
    <w:rsid w:val="147037D0"/>
    <w:rsid w:val="14733F9D"/>
    <w:rsid w:val="14740441"/>
    <w:rsid w:val="147717D3"/>
    <w:rsid w:val="147930A4"/>
    <w:rsid w:val="14796DE3"/>
    <w:rsid w:val="147B65B0"/>
    <w:rsid w:val="14801D46"/>
    <w:rsid w:val="14817BB1"/>
    <w:rsid w:val="14825260"/>
    <w:rsid w:val="1483392F"/>
    <w:rsid w:val="148431D5"/>
    <w:rsid w:val="14866D92"/>
    <w:rsid w:val="148868B2"/>
    <w:rsid w:val="14891A12"/>
    <w:rsid w:val="148B634C"/>
    <w:rsid w:val="148F3211"/>
    <w:rsid w:val="14936AC7"/>
    <w:rsid w:val="149842A0"/>
    <w:rsid w:val="149C42E5"/>
    <w:rsid w:val="149F3BD0"/>
    <w:rsid w:val="14A12325"/>
    <w:rsid w:val="14A145F6"/>
    <w:rsid w:val="14A26437"/>
    <w:rsid w:val="14A27301"/>
    <w:rsid w:val="14A5011C"/>
    <w:rsid w:val="14A625C4"/>
    <w:rsid w:val="14A8770F"/>
    <w:rsid w:val="14AF76E6"/>
    <w:rsid w:val="14B051F1"/>
    <w:rsid w:val="14B1400E"/>
    <w:rsid w:val="14B16B89"/>
    <w:rsid w:val="14B20F69"/>
    <w:rsid w:val="14B22D17"/>
    <w:rsid w:val="14B30151"/>
    <w:rsid w:val="14B73C73"/>
    <w:rsid w:val="14B80D00"/>
    <w:rsid w:val="14BB3F8E"/>
    <w:rsid w:val="14BC76F2"/>
    <w:rsid w:val="14C53E47"/>
    <w:rsid w:val="14C6033A"/>
    <w:rsid w:val="14C60FF0"/>
    <w:rsid w:val="14CD16DD"/>
    <w:rsid w:val="14D036B3"/>
    <w:rsid w:val="14D20C44"/>
    <w:rsid w:val="14D30AF7"/>
    <w:rsid w:val="14D5194F"/>
    <w:rsid w:val="14D860D5"/>
    <w:rsid w:val="14DA401C"/>
    <w:rsid w:val="14DD2204"/>
    <w:rsid w:val="14DD4D66"/>
    <w:rsid w:val="14E55344"/>
    <w:rsid w:val="14E75B4B"/>
    <w:rsid w:val="14EA2182"/>
    <w:rsid w:val="14EA49CA"/>
    <w:rsid w:val="14EB4129"/>
    <w:rsid w:val="14EE6124"/>
    <w:rsid w:val="14F41F08"/>
    <w:rsid w:val="14F91B36"/>
    <w:rsid w:val="14F95023"/>
    <w:rsid w:val="14FB0084"/>
    <w:rsid w:val="14FB7198"/>
    <w:rsid w:val="14FD1A7C"/>
    <w:rsid w:val="150233DB"/>
    <w:rsid w:val="15065F61"/>
    <w:rsid w:val="15072FA4"/>
    <w:rsid w:val="150B48FF"/>
    <w:rsid w:val="15112FC4"/>
    <w:rsid w:val="15115C90"/>
    <w:rsid w:val="1512660A"/>
    <w:rsid w:val="15167DEC"/>
    <w:rsid w:val="15176ECC"/>
    <w:rsid w:val="15191999"/>
    <w:rsid w:val="151C1861"/>
    <w:rsid w:val="151C2715"/>
    <w:rsid w:val="151C63E2"/>
    <w:rsid w:val="151D2FF0"/>
    <w:rsid w:val="151E6112"/>
    <w:rsid w:val="15267261"/>
    <w:rsid w:val="15274263"/>
    <w:rsid w:val="15294C1F"/>
    <w:rsid w:val="152A5B30"/>
    <w:rsid w:val="152C2831"/>
    <w:rsid w:val="152D16D9"/>
    <w:rsid w:val="152D704E"/>
    <w:rsid w:val="15300558"/>
    <w:rsid w:val="15317A87"/>
    <w:rsid w:val="15323E58"/>
    <w:rsid w:val="15332F5B"/>
    <w:rsid w:val="15335AEB"/>
    <w:rsid w:val="15371F3B"/>
    <w:rsid w:val="15381F4D"/>
    <w:rsid w:val="153F6F9A"/>
    <w:rsid w:val="15453B8B"/>
    <w:rsid w:val="15484F82"/>
    <w:rsid w:val="15493C26"/>
    <w:rsid w:val="154954BA"/>
    <w:rsid w:val="15496017"/>
    <w:rsid w:val="154B2D39"/>
    <w:rsid w:val="155004AB"/>
    <w:rsid w:val="15505057"/>
    <w:rsid w:val="1551010C"/>
    <w:rsid w:val="155344FA"/>
    <w:rsid w:val="15534A07"/>
    <w:rsid w:val="15534BF6"/>
    <w:rsid w:val="155C5362"/>
    <w:rsid w:val="155C7CCC"/>
    <w:rsid w:val="155E4D28"/>
    <w:rsid w:val="15602773"/>
    <w:rsid w:val="15663646"/>
    <w:rsid w:val="1569325E"/>
    <w:rsid w:val="1569732F"/>
    <w:rsid w:val="156D4E90"/>
    <w:rsid w:val="15705D60"/>
    <w:rsid w:val="15720696"/>
    <w:rsid w:val="157224A6"/>
    <w:rsid w:val="15746188"/>
    <w:rsid w:val="15760775"/>
    <w:rsid w:val="15787ABD"/>
    <w:rsid w:val="157B57FF"/>
    <w:rsid w:val="157C75B5"/>
    <w:rsid w:val="157D35B8"/>
    <w:rsid w:val="157D75D9"/>
    <w:rsid w:val="157E709D"/>
    <w:rsid w:val="15884461"/>
    <w:rsid w:val="15892697"/>
    <w:rsid w:val="158E3ADC"/>
    <w:rsid w:val="15905142"/>
    <w:rsid w:val="15915022"/>
    <w:rsid w:val="15943A43"/>
    <w:rsid w:val="15A02392"/>
    <w:rsid w:val="15A03437"/>
    <w:rsid w:val="15A72094"/>
    <w:rsid w:val="15AB315A"/>
    <w:rsid w:val="15AD2447"/>
    <w:rsid w:val="15B11F48"/>
    <w:rsid w:val="15B318AF"/>
    <w:rsid w:val="15BC32CD"/>
    <w:rsid w:val="15BD0ABA"/>
    <w:rsid w:val="15BE7B63"/>
    <w:rsid w:val="15BF713A"/>
    <w:rsid w:val="15C076C7"/>
    <w:rsid w:val="15C539E1"/>
    <w:rsid w:val="15C72A02"/>
    <w:rsid w:val="15C84401"/>
    <w:rsid w:val="15CB7F45"/>
    <w:rsid w:val="15CD632F"/>
    <w:rsid w:val="15D44FD1"/>
    <w:rsid w:val="15D70141"/>
    <w:rsid w:val="15D80023"/>
    <w:rsid w:val="15DC5664"/>
    <w:rsid w:val="15DD7A26"/>
    <w:rsid w:val="15DE20E9"/>
    <w:rsid w:val="15DF0D5B"/>
    <w:rsid w:val="15E433A4"/>
    <w:rsid w:val="15E463BE"/>
    <w:rsid w:val="15E80F23"/>
    <w:rsid w:val="15E82661"/>
    <w:rsid w:val="15EA043F"/>
    <w:rsid w:val="15EE0332"/>
    <w:rsid w:val="15F01D49"/>
    <w:rsid w:val="15F630D7"/>
    <w:rsid w:val="15F67BD9"/>
    <w:rsid w:val="15F7682B"/>
    <w:rsid w:val="15FC3086"/>
    <w:rsid w:val="15FF261B"/>
    <w:rsid w:val="16020483"/>
    <w:rsid w:val="16022B3E"/>
    <w:rsid w:val="16072F15"/>
    <w:rsid w:val="160E45CE"/>
    <w:rsid w:val="16114A63"/>
    <w:rsid w:val="161306EA"/>
    <w:rsid w:val="161377E5"/>
    <w:rsid w:val="16175EE7"/>
    <w:rsid w:val="161823CD"/>
    <w:rsid w:val="161D076A"/>
    <w:rsid w:val="161E02E4"/>
    <w:rsid w:val="16241401"/>
    <w:rsid w:val="162866CF"/>
    <w:rsid w:val="16286DA8"/>
    <w:rsid w:val="16323318"/>
    <w:rsid w:val="163A4A77"/>
    <w:rsid w:val="163C64B0"/>
    <w:rsid w:val="163E126F"/>
    <w:rsid w:val="164334E2"/>
    <w:rsid w:val="16433843"/>
    <w:rsid w:val="164E7977"/>
    <w:rsid w:val="165105C6"/>
    <w:rsid w:val="16531C8B"/>
    <w:rsid w:val="165322D8"/>
    <w:rsid w:val="165756CD"/>
    <w:rsid w:val="165A27A7"/>
    <w:rsid w:val="165A50EE"/>
    <w:rsid w:val="165D5898"/>
    <w:rsid w:val="166941D0"/>
    <w:rsid w:val="1669697A"/>
    <w:rsid w:val="166D331B"/>
    <w:rsid w:val="16705D42"/>
    <w:rsid w:val="167139D4"/>
    <w:rsid w:val="16727478"/>
    <w:rsid w:val="16741767"/>
    <w:rsid w:val="16753024"/>
    <w:rsid w:val="1676323C"/>
    <w:rsid w:val="16774218"/>
    <w:rsid w:val="167F21CA"/>
    <w:rsid w:val="167F489F"/>
    <w:rsid w:val="16841586"/>
    <w:rsid w:val="168521A1"/>
    <w:rsid w:val="168928DA"/>
    <w:rsid w:val="16910FE6"/>
    <w:rsid w:val="16914A0C"/>
    <w:rsid w:val="1692554A"/>
    <w:rsid w:val="16930695"/>
    <w:rsid w:val="16931B7E"/>
    <w:rsid w:val="16941A41"/>
    <w:rsid w:val="16974E16"/>
    <w:rsid w:val="1699418F"/>
    <w:rsid w:val="169B431E"/>
    <w:rsid w:val="169C5A2D"/>
    <w:rsid w:val="169E27CA"/>
    <w:rsid w:val="169E3515"/>
    <w:rsid w:val="169F638D"/>
    <w:rsid w:val="16A06D93"/>
    <w:rsid w:val="16A15313"/>
    <w:rsid w:val="16A4162C"/>
    <w:rsid w:val="16A76D60"/>
    <w:rsid w:val="16A85518"/>
    <w:rsid w:val="16AA5087"/>
    <w:rsid w:val="16AD7691"/>
    <w:rsid w:val="16B00956"/>
    <w:rsid w:val="16B31B35"/>
    <w:rsid w:val="16B37D08"/>
    <w:rsid w:val="16B37F09"/>
    <w:rsid w:val="16B85B2F"/>
    <w:rsid w:val="16B97D60"/>
    <w:rsid w:val="16BB38F5"/>
    <w:rsid w:val="16BE3BD7"/>
    <w:rsid w:val="16C11A25"/>
    <w:rsid w:val="16C266AF"/>
    <w:rsid w:val="16C33F9B"/>
    <w:rsid w:val="16C531D6"/>
    <w:rsid w:val="16C54148"/>
    <w:rsid w:val="16C67E87"/>
    <w:rsid w:val="16C9223B"/>
    <w:rsid w:val="16D52CED"/>
    <w:rsid w:val="16D54FE6"/>
    <w:rsid w:val="16D67EF2"/>
    <w:rsid w:val="16D76B52"/>
    <w:rsid w:val="16D80E94"/>
    <w:rsid w:val="16D927DD"/>
    <w:rsid w:val="16E00C40"/>
    <w:rsid w:val="16E0180F"/>
    <w:rsid w:val="16E01DBD"/>
    <w:rsid w:val="16E06EEB"/>
    <w:rsid w:val="16E13E35"/>
    <w:rsid w:val="16E573D4"/>
    <w:rsid w:val="16E62C27"/>
    <w:rsid w:val="16E72356"/>
    <w:rsid w:val="16E80C72"/>
    <w:rsid w:val="16EA2A4B"/>
    <w:rsid w:val="16EC371F"/>
    <w:rsid w:val="16EC50F0"/>
    <w:rsid w:val="16F0610F"/>
    <w:rsid w:val="16F969CF"/>
    <w:rsid w:val="16FC4EA4"/>
    <w:rsid w:val="16FE0496"/>
    <w:rsid w:val="17035D2C"/>
    <w:rsid w:val="170C43EC"/>
    <w:rsid w:val="170D1B80"/>
    <w:rsid w:val="170E744F"/>
    <w:rsid w:val="17150CB8"/>
    <w:rsid w:val="17183A6D"/>
    <w:rsid w:val="171B1203"/>
    <w:rsid w:val="171C75B5"/>
    <w:rsid w:val="17262875"/>
    <w:rsid w:val="17292F1C"/>
    <w:rsid w:val="17296BCA"/>
    <w:rsid w:val="172D533E"/>
    <w:rsid w:val="17334DBA"/>
    <w:rsid w:val="173A5E6F"/>
    <w:rsid w:val="173D6B60"/>
    <w:rsid w:val="17423987"/>
    <w:rsid w:val="17441EE7"/>
    <w:rsid w:val="17454E0D"/>
    <w:rsid w:val="17481BE5"/>
    <w:rsid w:val="17487963"/>
    <w:rsid w:val="175361F1"/>
    <w:rsid w:val="17555A1B"/>
    <w:rsid w:val="17576FD3"/>
    <w:rsid w:val="175C55F1"/>
    <w:rsid w:val="175C7C71"/>
    <w:rsid w:val="17605F65"/>
    <w:rsid w:val="176144D7"/>
    <w:rsid w:val="17637A95"/>
    <w:rsid w:val="17682DC4"/>
    <w:rsid w:val="17695D8A"/>
    <w:rsid w:val="176D4EF0"/>
    <w:rsid w:val="176E27B1"/>
    <w:rsid w:val="176F4EEF"/>
    <w:rsid w:val="17702617"/>
    <w:rsid w:val="177341AD"/>
    <w:rsid w:val="17750CCF"/>
    <w:rsid w:val="17824C23"/>
    <w:rsid w:val="17835231"/>
    <w:rsid w:val="17835384"/>
    <w:rsid w:val="178375D4"/>
    <w:rsid w:val="17840AB9"/>
    <w:rsid w:val="17853C3F"/>
    <w:rsid w:val="17895AB9"/>
    <w:rsid w:val="17921C6E"/>
    <w:rsid w:val="17924C84"/>
    <w:rsid w:val="17934294"/>
    <w:rsid w:val="17934734"/>
    <w:rsid w:val="1794346C"/>
    <w:rsid w:val="1794532A"/>
    <w:rsid w:val="17951ABD"/>
    <w:rsid w:val="179A6951"/>
    <w:rsid w:val="179E7583"/>
    <w:rsid w:val="17A23EC2"/>
    <w:rsid w:val="17A42459"/>
    <w:rsid w:val="17A47475"/>
    <w:rsid w:val="17A613E4"/>
    <w:rsid w:val="17A6192A"/>
    <w:rsid w:val="17A63283"/>
    <w:rsid w:val="17A6430E"/>
    <w:rsid w:val="17A833F3"/>
    <w:rsid w:val="17AD77C6"/>
    <w:rsid w:val="17AE0751"/>
    <w:rsid w:val="17AE3CED"/>
    <w:rsid w:val="17AE673C"/>
    <w:rsid w:val="17B21108"/>
    <w:rsid w:val="17B5244A"/>
    <w:rsid w:val="17B778F0"/>
    <w:rsid w:val="17B9318C"/>
    <w:rsid w:val="17B943BD"/>
    <w:rsid w:val="17C36FE9"/>
    <w:rsid w:val="17C51F1C"/>
    <w:rsid w:val="17CB234B"/>
    <w:rsid w:val="17CC00BD"/>
    <w:rsid w:val="17CC0594"/>
    <w:rsid w:val="17CC19F4"/>
    <w:rsid w:val="17CF673B"/>
    <w:rsid w:val="17D835D7"/>
    <w:rsid w:val="17DA7F0E"/>
    <w:rsid w:val="17DD3DA8"/>
    <w:rsid w:val="17DE35AA"/>
    <w:rsid w:val="17E31439"/>
    <w:rsid w:val="17E53404"/>
    <w:rsid w:val="17E54EEF"/>
    <w:rsid w:val="17E63634"/>
    <w:rsid w:val="17E70B2D"/>
    <w:rsid w:val="17F1747B"/>
    <w:rsid w:val="17F278DA"/>
    <w:rsid w:val="17F37FAF"/>
    <w:rsid w:val="17F669E5"/>
    <w:rsid w:val="17FF21F6"/>
    <w:rsid w:val="1809296A"/>
    <w:rsid w:val="180B214B"/>
    <w:rsid w:val="180C7045"/>
    <w:rsid w:val="18115AA7"/>
    <w:rsid w:val="18117D55"/>
    <w:rsid w:val="18131D1F"/>
    <w:rsid w:val="18193D95"/>
    <w:rsid w:val="181D2B9D"/>
    <w:rsid w:val="181E3737"/>
    <w:rsid w:val="1828404F"/>
    <w:rsid w:val="182A5897"/>
    <w:rsid w:val="182B019A"/>
    <w:rsid w:val="183323C1"/>
    <w:rsid w:val="18335F1D"/>
    <w:rsid w:val="18341970"/>
    <w:rsid w:val="18341F00"/>
    <w:rsid w:val="18375D33"/>
    <w:rsid w:val="183D1890"/>
    <w:rsid w:val="18401476"/>
    <w:rsid w:val="18402737"/>
    <w:rsid w:val="18507114"/>
    <w:rsid w:val="18510422"/>
    <w:rsid w:val="18516E98"/>
    <w:rsid w:val="18521D0E"/>
    <w:rsid w:val="18536E7D"/>
    <w:rsid w:val="18546C95"/>
    <w:rsid w:val="1855109F"/>
    <w:rsid w:val="18561E64"/>
    <w:rsid w:val="185721BE"/>
    <w:rsid w:val="185A5BA0"/>
    <w:rsid w:val="185B1796"/>
    <w:rsid w:val="185E2BAE"/>
    <w:rsid w:val="185F6EAE"/>
    <w:rsid w:val="1861767D"/>
    <w:rsid w:val="18622CA6"/>
    <w:rsid w:val="186D2D35"/>
    <w:rsid w:val="186E0F51"/>
    <w:rsid w:val="186E3344"/>
    <w:rsid w:val="186E3F9C"/>
    <w:rsid w:val="18730CCA"/>
    <w:rsid w:val="18730F8D"/>
    <w:rsid w:val="187F5511"/>
    <w:rsid w:val="1880732E"/>
    <w:rsid w:val="18817AFD"/>
    <w:rsid w:val="188A5CD8"/>
    <w:rsid w:val="188C060B"/>
    <w:rsid w:val="188C387F"/>
    <w:rsid w:val="188D1E75"/>
    <w:rsid w:val="188E5D6C"/>
    <w:rsid w:val="18980476"/>
    <w:rsid w:val="189866C8"/>
    <w:rsid w:val="189E468E"/>
    <w:rsid w:val="18A014C3"/>
    <w:rsid w:val="18A749AF"/>
    <w:rsid w:val="18A84B5D"/>
    <w:rsid w:val="18A921DD"/>
    <w:rsid w:val="18AA4894"/>
    <w:rsid w:val="18AA4A46"/>
    <w:rsid w:val="18AE2784"/>
    <w:rsid w:val="18B23B88"/>
    <w:rsid w:val="18B267C7"/>
    <w:rsid w:val="18B41319"/>
    <w:rsid w:val="18B42F6F"/>
    <w:rsid w:val="18B50016"/>
    <w:rsid w:val="18B76B4E"/>
    <w:rsid w:val="18C32E41"/>
    <w:rsid w:val="18C51ABF"/>
    <w:rsid w:val="18C95066"/>
    <w:rsid w:val="18C96248"/>
    <w:rsid w:val="18CA44D9"/>
    <w:rsid w:val="18CB39A2"/>
    <w:rsid w:val="18CB4674"/>
    <w:rsid w:val="18CC4BDE"/>
    <w:rsid w:val="18D254BB"/>
    <w:rsid w:val="18D70F9E"/>
    <w:rsid w:val="18D8016A"/>
    <w:rsid w:val="18DE1EFF"/>
    <w:rsid w:val="18DF2AD4"/>
    <w:rsid w:val="18E13BCB"/>
    <w:rsid w:val="18E40558"/>
    <w:rsid w:val="18E413B7"/>
    <w:rsid w:val="18E4788B"/>
    <w:rsid w:val="18E90CD1"/>
    <w:rsid w:val="18EC2527"/>
    <w:rsid w:val="18EC4704"/>
    <w:rsid w:val="18ED07C2"/>
    <w:rsid w:val="18F24700"/>
    <w:rsid w:val="18F35EF3"/>
    <w:rsid w:val="18F8715A"/>
    <w:rsid w:val="18FE3AB7"/>
    <w:rsid w:val="18FE679F"/>
    <w:rsid w:val="190031AC"/>
    <w:rsid w:val="190045D2"/>
    <w:rsid w:val="19006747"/>
    <w:rsid w:val="19056A31"/>
    <w:rsid w:val="19062965"/>
    <w:rsid w:val="19081039"/>
    <w:rsid w:val="190855FC"/>
    <w:rsid w:val="190E42BC"/>
    <w:rsid w:val="190E4548"/>
    <w:rsid w:val="190F698A"/>
    <w:rsid w:val="190F7A09"/>
    <w:rsid w:val="191044B0"/>
    <w:rsid w:val="191626DB"/>
    <w:rsid w:val="191723E7"/>
    <w:rsid w:val="1917583F"/>
    <w:rsid w:val="191B1947"/>
    <w:rsid w:val="192156DA"/>
    <w:rsid w:val="19224D6B"/>
    <w:rsid w:val="19236497"/>
    <w:rsid w:val="19241D0A"/>
    <w:rsid w:val="192623AC"/>
    <w:rsid w:val="192740F7"/>
    <w:rsid w:val="192C1510"/>
    <w:rsid w:val="193210A3"/>
    <w:rsid w:val="19332A6A"/>
    <w:rsid w:val="19336010"/>
    <w:rsid w:val="193441CF"/>
    <w:rsid w:val="19346B74"/>
    <w:rsid w:val="19397C57"/>
    <w:rsid w:val="193E54D3"/>
    <w:rsid w:val="1940096B"/>
    <w:rsid w:val="194550B5"/>
    <w:rsid w:val="194566C5"/>
    <w:rsid w:val="19462E13"/>
    <w:rsid w:val="1947204F"/>
    <w:rsid w:val="19475E02"/>
    <w:rsid w:val="19482A30"/>
    <w:rsid w:val="194D0A76"/>
    <w:rsid w:val="194E072B"/>
    <w:rsid w:val="194E4454"/>
    <w:rsid w:val="194F2F5E"/>
    <w:rsid w:val="194F73FC"/>
    <w:rsid w:val="19514BAB"/>
    <w:rsid w:val="19520018"/>
    <w:rsid w:val="195D4F79"/>
    <w:rsid w:val="19614022"/>
    <w:rsid w:val="19666180"/>
    <w:rsid w:val="19670469"/>
    <w:rsid w:val="1969253D"/>
    <w:rsid w:val="196B16E7"/>
    <w:rsid w:val="196B7938"/>
    <w:rsid w:val="196D60F1"/>
    <w:rsid w:val="196F2822"/>
    <w:rsid w:val="197035D1"/>
    <w:rsid w:val="19704F4F"/>
    <w:rsid w:val="19706A27"/>
    <w:rsid w:val="197079E0"/>
    <w:rsid w:val="19720CC7"/>
    <w:rsid w:val="19762565"/>
    <w:rsid w:val="19790AF0"/>
    <w:rsid w:val="19793210"/>
    <w:rsid w:val="197C32DE"/>
    <w:rsid w:val="197C6D4B"/>
    <w:rsid w:val="1981731A"/>
    <w:rsid w:val="19836A30"/>
    <w:rsid w:val="19856C4C"/>
    <w:rsid w:val="19862A0D"/>
    <w:rsid w:val="1986727E"/>
    <w:rsid w:val="19872E81"/>
    <w:rsid w:val="198A4713"/>
    <w:rsid w:val="198A74A9"/>
    <w:rsid w:val="198D5B8A"/>
    <w:rsid w:val="198D62E3"/>
    <w:rsid w:val="199127F0"/>
    <w:rsid w:val="19921369"/>
    <w:rsid w:val="19976EC8"/>
    <w:rsid w:val="199864B9"/>
    <w:rsid w:val="199A3C4D"/>
    <w:rsid w:val="199C2D44"/>
    <w:rsid w:val="199D6C06"/>
    <w:rsid w:val="199E196F"/>
    <w:rsid w:val="19A63F15"/>
    <w:rsid w:val="19A64E84"/>
    <w:rsid w:val="19A66B2E"/>
    <w:rsid w:val="19A82329"/>
    <w:rsid w:val="19A91F2D"/>
    <w:rsid w:val="19AC062E"/>
    <w:rsid w:val="19B21055"/>
    <w:rsid w:val="19B25567"/>
    <w:rsid w:val="19B80169"/>
    <w:rsid w:val="19B9693D"/>
    <w:rsid w:val="19BA4B09"/>
    <w:rsid w:val="19CA21A5"/>
    <w:rsid w:val="19CA2513"/>
    <w:rsid w:val="19CA28B1"/>
    <w:rsid w:val="19CB403C"/>
    <w:rsid w:val="19CE47C3"/>
    <w:rsid w:val="19CF098E"/>
    <w:rsid w:val="19D106F7"/>
    <w:rsid w:val="19D31C26"/>
    <w:rsid w:val="19DE4060"/>
    <w:rsid w:val="19DE635C"/>
    <w:rsid w:val="19E7580A"/>
    <w:rsid w:val="19E82D37"/>
    <w:rsid w:val="19E91122"/>
    <w:rsid w:val="19E9131D"/>
    <w:rsid w:val="19EA40FA"/>
    <w:rsid w:val="19ED0372"/>
    <w:rsid w:val="19EE2A43"/>
    <w:rsid w:val="19EF3900"/>
    <w:rsid w:val="19F11823"/>
    <w:rsid w:val="19F142E2"/>
    <w:rsid w:val="19F34585"/>
    <w:rsid w:val="19F45B80"/>
    <w:rsid w:val="19F72869"/>
    <w:rsid w:val="19F75038"/>
    <w:rsid w:val="19F81A33"/>
    <w:rsid w:val="19F85335"/>
    <w:rsid w:val="19FA46E3"/>
    <w:rsid w:val="19FB2FBC"/>
    <w:rsid w:val="19FB6F0E"/>
    <w:rsid w:val="19FC056E"/>
    <w:rsid w:val="19FE255B"/>
    <w:rsid w:val="19FE2C3F"/>
    <w:rsid w:val="1A0010B2"/>
    <w:rsid w:val="1A015C9E"/>
    <w:rsid w:val="1A064106"/>
    <w:rsid w:val="1A086107"/>
    <w:rsid w:val="1A0E1D03"/>
    <w:rsid w:val="1A0F0963"/>
    <w:rsid w:val="1A1038E6"/>
    <w:rsid w:val="1A10652C"/>
    <w:rsid w:val="1A11228E"/>
    <w:rsid w:val="1A13044D"/>
    <w:rsid w:val="1A165AF6"/>
    <w:rsid w:val="1A182217"/>
    <w:rsid w:val="1A1A16BE"/>
    <w:rsid w:val="1A1B5664"/>
    <w:rsid w:val="1A1C475A"/>
    <w:rsid w:val="1A1E0C8C"/>
    <w:rsid w:val="1A1F2D45"/>
    <w:rsid w:val="1A216CAA"/>
    <w:rsid w:val="1A221AEE"/>
    <w:rsid w:val="1A250970"/>
    <w:rsid w:val="1A2C26F6"/>
    <w:rsid w:val="1A313272"/>
    <w:rsid w:val="1A332204"/>
    <w:rsid w:val="1A351B58"/>
    <w:rsid w:val="1A361CF4"/>
    <w:rsid w:val="1A384E26"/>
    <w:rsid w:val="1A3B0C44"/>
    <w:rsid w:val="1A4130E7"/>
    <w:rsid w:val="1A420699"/>
    <w:rsid w:val="1A4275AC"/>
    <w:rsid w:val="1A4660BF"/>
    <w:rsid w:val="1A47516B"/>
    <w:rsid w:val="1A4B2811"/>
    <w:rsid w:val="1A5045A6"/>
    <w:rsid w:val="1A5630F3"/>
    <w:rsid w:val="1A573C1A"/>
    <w:rsid w:val="1A583AAA"/>
    <w:rsid w:val="1A5A7C6C"/>
    <w:rsid w:val="1A5C23F8"/>
    <w:rsid w:val="1A5F74BD"/>
    <w:rsid w:val="1A604FC3"/>
    <w:rsid w:val="1A6709DF"/>
    <w:rsid w:val="1A69225E"/>
    <w:rsid w:val="1A6A506D"/>
    <w:rsid w:val="1A6E206B"/>
    <w:rsid w:val="1A732229"/>
    <w:rsid w:val="1A740F77"/>
    <w:rsid w:val="1A742B2B"/>
    <w:rsid w:val="1A750A6F"/>
    <w:rsid w:val="1A7A5694"/>
    <w:rsid w:val="1A7A75ED"/>
    <w:rsid w:val="1A7B1C10"/>
    <w:rsid w:val="1A8124C6"/>
    <w:rsid w:val="1A846BD6"/>
    <w:rsid w:val="1A8769F4"/>
    <w:rsid w:val="1A892E86"/>
    <w:rsid w:val="1A8B3913"/>
    <w:rsid w:val="1A8D54AB"/>
    <w:rsid w:val="1A8F5B2B"/>
    <w:rsid w:val="1A90192A"/>
    <w:rsid w:val="1A901BA7"/>
    <w:rsid w:val="1A91517D"/>
    <w:rsid w:val="1A933F8A"/>
    <w:rsid w:val="1A9609E5"/>
    <w:rsid w:val="1A976AA7"/>
    <w:rsid w:val="1A997C7C"/>
    <w:rsid w:val="1A9B6B17"/>
    <w:rsid w:val="1A9D2908"/>
    <w:rsid w:val="1A9E6FBA"/>
    <w:rsid w:val="1A9F234D"/>
    <w:rsid w:val="1AA71E9F"/>
    <w:rsid w:val="1AB00288"/>
    <w:rsid w:val="1AB172C0"/>
    <w:rsid w:val="1AB245C0"/>
    <w:rsid w:val="1AB67A9C"/>
    <w:rsid w:val="1ABD2B07"/>
    <w:rsid w:val="1ABD7BF1"/>
    <w:rsid w:val="1ABF412B"/>
    <w:rsid w:val="1ABF4E2E"/>
    <w:rsid w:val="1AC05840"/>
    <w:rsid w:val="1AC121C9"/>
    <w:rsid w:val="1AC23FBF"/>
    <w:rsid w:val="1ACA3549"/>
    <w:rsid w:val="1ACA5838"/>
    <w:rsid w:val="1ACD79C3"/>
    <w:rsid w:val="1AD85DD5"/>
    <w:rsid w:val="1ADA2FC8"/>
    <w:rsid w:val="1ADC7133"/>
    <w:rsid w:val="1ADF238C"/>
    <w:rsid w:val="1AE065D8"/>
    <w:rsid w:val="1AE133F3"/>
    <w:rsid w:val="1AE307FD"/>
    <w:rsid w:val="1AE45E20"/>
    <w:rsid w:val="1AE749CD"/>
    <w:rsid w:val="1AEE0C67"/>
    <w:rsid w:val="1AEE5BD9"/>
    <w:rsid w:val="1AF25A8C"/>
    <w:rsid w:val="1AF8344E"/>
    <w:rsid w:val="1AF851FC"/>
    <w:rsid w:val="1B027E29"/>
    <w:rsid w:val="1B045B39"/>
    <w:rsid w:val="1B0B140D"/>
    <w:rsid w:val="1B0E00D5"/>
    <w:rsid w:val="1B0E70F7"/>
    <w:rsid w:val="1B104ADA"/>
    <w:rsid w:val="1B145E84"/>
    <w:rsid w:val="1B147629"/>
    <w:rsid w:val="1B1A208B"/>
    <w:rsid w:val="1B1F1037"/>
    <w:rsid w:val="1B203BFA"/>
    <w:rsid w:val="1B242117"/>
    <w:rsid w:val="1B281F85"/>
    <w:rsid w:val="1B285AE1"/>
    <w:rsid w:val="1B2B0142"/>
    <w:rsid w:val="1B2D1349"/>
    <w:rsid w:val="1B2D29C2"/>
    <w:rsid w:val="1B2F2323"/>
    <w:rsid w:val="1B2F5E94"/>
    <w:rsid w:val="1B3103E6"/>
    <w:rsid w:val="1B3330D1"/>
    <w:rsid w:val="1B350613"/>
    <w:rsid w:val="1B354A03"/>
    <w:rsid w:val="1B3A7799"/>
    <w:rsid w:val="1B48166C"/>
    <w:rsid w:val="1B5179BC"/>
    <w:rsid w:val="1B563FEE"/>
    <w:rsid w:val="1B642891"/>
    <w:rsid w:val="1B654985"/>
    <w:rsid w:val="1B662AAD"/>
    <w:rsid w:val="1B6C53ED"/>
    <w:rsid w:val="1B7300EF"/>
    <w:rsid w:val="1B746F78"/>
    <w:rsid w:val="1B773BEB"/>
    <w:rsid w:val="1B7927E1"/>
    <w:rsid w:val="1B795613"/>
    <w:rsid w:val="1B7C5E2D"/>
    <w:rsid w:val="1B7D0B45"/>
    <w:rsid w:val="1B7F3E56"/>
    <w:rsid w:val="1B8151F1"/>
    <w:rsid w:val="1B837813"/>
    <w:rsid w:val="1B862808"/>
    <w:rsid w:val="1B875456"/>
    <w:rsid w:val="1B8A117B"/>
    <w:rsid w:val="1B8D1F6A"/>
    <w:rsid w:val="1B8D72E0"/>
    <w:rsid w:val="1B903686"/>
    <w:rsid w:val="1B925B20"/>
    <w:rsid w:val="1B925E0C"/>
    <w:rsid w:val="1B995ECA"/>
    <w:rsid w:val="1B9B139E"/>
    <w:rsid w:val="1B9C457A"/>
    <w:rsid w:val="1B9C601D"/>
    <w:rsid w:val="1B9E62D0"/>
    <w:rsid w:val="1B9F3272"/>
    <w:rsid w:val="1BA04D9E"/>
    <w:rsid w:val="1BA23416"/>
    <w:rsid w:val="1BA50EE0"/>
    <w:rsid w:val="1BA64559"/>
    <w:rsid w:val="1BA92336"/>
    <w:rsid w:val="1BA93C17"/>
    <w:rsid w:val="1BAA1A87"/>
    <w:rsid w:val="1BAA1FA6"/>
    <w:rsid w:val="1BAA6348"/>
    <w:rsid w:val="1BAF0367"/>
    <w:rsid w:val="1BAF1D5E"/>
    <w:rsid w:val="1BAF5320"/>
    <w:rsid w:val="1BAF62A3"/>
    <w:rsid w:val="1BAF7FB0"/>
    <w:rsid w:val="1BB0099D"/>
    <w:rsid w:val="1BB52EB6"/>
    <w:rsid w:val="1BBD65F2"/>
    <w:rsid w:val="1BC25378"/>
    <w:rsid w:val="1BC3662E"/>
    <w:rsid w:val="1BCB2D8E"/>
    <w:rsid w:val="1BCD7638"/>
    <w:rsid w:val="1BCF20A1"/>
    <w:rsid w:val="1BD8680A"/>
    <w:rsid w:val="1BDC3332"/>
    <w:rsid w:val="1BDD21BE"/>
    <w:rsid w:val="1BDD4B1E"/>
    <w:rsid w:val="1BDD5E48"/>
    <w:rsid w:val="1BE0460E"/>
    <w:rsid w:val="1BE12C14"/>
    <w:rsid w:val="1BE35CFB"/>
    <w:rsid w:val="1BE857E4"/>
    <w:rsid w:val="1BEC14D9"/>
    <w:rsid w:val="1BF01FB5"/>
    <w:rsid w:val="1BF7103C"/>
    <w:rsid w:val="1BF84C18"/>
    <w:rsid w:val="1BF9622A"/>
    <w:rsid w:val="1BFC4F7C"/>
    <w:rsid w:val="1BFE4A94"/>
    <w:rsid w:val="1C03292B"/>
    <w:rsid w:val="1C034D6D"/>
    <w:rsid w:val="1C04196D"/>
    <w:rsid w:val="1C074774"/>
    <w:rsid w:val="1C084FD8"/>
    <w:rsid w:val="1C0F262E"/>
    <w:rsid w:val="1C1048FB"/>
    <w:rsid w:val="1C1125C6"/>
    <w:rsid w:val="1C1662FA"/>
    <w:rsid w:val="1C166D65"/>
    <w:rsid w:val="1C170783"/>
    <w:rsid w:val="1C1768D3"/>
    <w:rsid w:val="1C1E0C0C"/>
    <w:rsid w:val="1C1F103B"/>
    <w:rsid w:val="1C200004"/>
    <w:rsid w:val="1C224D86"/>
    <w:rsid w:val="1C2260AE"/>
    <w:rsid w:val="1C28134F"/>
    <w:rsid w:val="1C29184C"/>
    <w:rsid w:val="1C2964AC"/>
    <w:rsid w:val="1C2E7E1C"/>
    <w:rsid w:val="1C3A1035"/>
    <w:rsid w:val="1C3D734E"/>
    <w:rsid w:val="1C3E53C3"/>
    <w:rsid w:val="1C406E5A"/>
    <w:rsid w:val="1C420E24"/>
    <w:rsid w:val="1C4216DD"/>
    <w:rsid w:val="1C461BF4"/>
    <w:rsid w:val="1C490AB2"/>
    <w:rsid w:val="1C4C4F92"/>
    <w:rsid w:val="1C520FE8"/>
    <w:rsid w:val="1C5237EF"/>
    <w:rsid w:val="1C581115"/>
    <w:rsid w:val="1C584B94"/>
    <w:rsid w:val="1C5C0A79"/>
    <w:rsid w:val="1C605214"/>
    <w:rsid w:val="1C661E9C"/>
    <w:rsid w:val="1C6658E2"/>
    <w:rsid w:val="1C6659F1"/>
    <w:rsid w:val="1C693DF1"/>
    <w:rsid w:val="1C6C5DA1"/>
    <w:rsid w:val="1C6E39C8"/>
    <w:rsid w:val="1C6E7E6B"/>
    <w:rsid w:val="1C6F20FA"/>
    <w:rsid w:val="1C715266"/>
    <w:rsid w:val="1C716604"/>
    <w:rsid w:val="1C78195D"/>
    <w:rsid w:val="1C794459"/>
    <w:rsid w:val="1C872A61"/>
    <w:rsid w:val="1C8A6328"/>
    <w:rsid w:val="1C8B62C1"/>
    <w:rsid w:val="1C8D2B5D"/>
    <w:rsid w:val="1C9042B0"/>
    <w:rsid w:val="1C924F4C"/>
    <w:rsid w:val="1C936CA3"/>
    <w:rsid w:val="1C9567E3"/>
    <w:rsid w:val="1C982303"/>
    <w:rsid w:val="1C9846C5"/>
    <w:rsid w:val="1C9E1527"/>
    <w:rsid w:val="1C9E7A4D"/>
    <w:rsid w:val="1C9F1DD3"/>
    <w:rsid w:val="1CA45111"/>
    <w:rsid w:val="1CA47643"/>
    <w:rsid w:val="1CA84C6C"/>
    <w:rsid w:val="1CAD53A7"/>
    <w:rsid w:val="1CAE687F"/>
    <w:rsid w:val="1CB0103A"/>
    <w:rsid w:val="1CB329D6"/>
    <w:rsid w:val="1CB4300A"/>
    <w:rsid w:val="1CB46E7A"/>
    <w:rsid w:val="1CB810E7"/>
    <w:rsid w:val="1CBE3EAD"/>
    <w:rsid w:val="1CC23BD8"/>
    <w:rsid w:val="1CC41D73"/>
    <w:rsid w:val="1CC55E11"/>
    <w:rsid w:val="1CC57931"/>
    <w:rsid w:val="1CC655B2"/>
    <w:rsid w:val="1CCB2BC8"/>
    <w:rsid w:val="1CCD029D"/>
    <w:rsid w:val="1CD221A8"/>
    <w:rsid w:val="1CD77A9A"/>
    <w:rsid w:val="1CE30D68"/>
    <w:rsid w:val="1CE371FB"/>
    <w:rsid w:val="1CE615B2"/>
    <w:rsid w:val="1CE67589"/>
    <w:rsid w:val="1CF829B5"/>
    <w:rsid w:val="1CF91D01"/>
    <w:rsid w:val="1CF95F2C"/>
    <w:rsid w:val="1CFA16FF"/>
    <w:rsid w:val="1D0142C3"/>
    <w:rsid w:val="1D01744E"/>
    <w:rsid w:val="1D085A8E"/>
    <w:rsid w:val="1D08778F"/>
    <w:rsid w:val="1D091942"/>
    <w:rsid w:val="1D0B55B7"/>
    <w:rsid w:val="1D0D3F8F"/>
    <w:rsid w:val="1D0E06AA"/>
    <w:rsid w:val="1D15541D"/>
    <w:rsid w:val="1D17119B"/>
    <w:rsid w:val="1D171E71"/>
    <w:rsid w:val="1D181CF0"/>
    <w:rsid w:val="1D181F30"/>
    <w:rsid w:val="1D2170C7"/>
    <w:rsid w:val="1D2175F0"/>
    <w:rsid w:val="1D224F55"/>
    <w:rsid w:val="1D2616EC"/>
    <w:rsid w:val="1D283342"/>
    <w:rsid w:val="1D2917D5"/>
    <w:rsid w:val="1D2D5631"/>
    <w:rsid w:val="1D307898"/>
    <w:rsid w:val="1D33076D"/>
    <w:rsid w:val="1D332D1F"/>
    <w:rsid w:val="1D361A8F"/>
    <w:rsid w:val="1D391C51"/>
    <w:rsid w:val="1D395020"/>
    <w:rsid w:val="1D3A4EA8"/>
    <w:rsid w:val="1D3C6B01"/>
    <w:rsid w:val="1D4165B9"/>
    <w:rsid w:val="1D4225BB"/>
    <w:rsid w:val="1D4459B8"/>
    <w:rsid w:val="1D460324"/>
    <w:rsid w:val="1D4726CE"/>
    <w:rsid w:val="1D484219"/>
    <w:rsid w:val="1D49106B"/>
    <w:rsid w:val="1D4A4543"/>
    <w:rsid w:val="1D4B1F5B"/>
    <w:rsid w:val="1D4B384B"/>
    <w:rsid w:val="1D50131F"/>
    <w:rsid w:val="1D5647E8"/>
    <w:rsid w:val="1D566918"/>
    <w:rsid w:val="1D594AE3"/>
    <w:rsid w:val="1D5A6398"/>
    <w:rsid w:val="1D5D5EE9"/>
    <w:rsid w:val="1D6377B7"/>
    <w:rsid w:val="1D643F0E"/>
    <w:rsid w:val="1D677491"/>
    <w:rsid w:val="1D6A12E8"/>
    <w:rsid w:val="1D6E17A5"/>
    <w:rsid w:val="1D7437A8"/>
    <w:rsid w:val="1D744395"/>
    <w:rsid w:val="1D77656E"/>
    <w:rsid w:val="1D796F28"/>
    <w:rsid w:val="1D7C3EC2"/>
    <w:rsid w:val="1D7F60F5"/>
    <w:rsid w:val="1D846005"/>
    <w:rsid w:val="1D877F02"/>
    <w:rsid w:val="1D8865DB"/>
    <w:rsid w:val="1D893E7F"/>
    <w:rsid w:val="1D8A4831"/>
    <w:rsid w:val="1D8A59EA"/>
    <w:rsid w:val="1D8F6170"/>
    <w:rsid w:val="1D91669F"/>
    <w:rsid w:val="1D9751A0"/>
    <w:rsid w:val="1D9C677F"/>
    <w:rsid w:val="1D9F3701"/>
    <w:rsid w:val="1DA4691B"/>
    <w:rsid w:val="1DAA504A"/>
    <w:rsid w:val="1DAB31DB"/>
    <w:rsid w:val="1DAB74C4"/>
    <w:rsid w:val="1DB17E07"/>
    <w:rsid w:val="1DB374D1"/>
    <w:rsid w:val="1DB51B87"/>
    <w:rsid w:val="1DB55626"/>
    <w:rsid w:val="1DB73918"/>
    <w:rsid w:val="1DBB7F11"/>
    <w:rsid w:val="1DBC4C07"/>
    <w:rsid w:val="1DBD3CAA"/>
    <w:rsid w:val="1DC1047D"/>
    <w:rsid w:val="1DC13C34"/>
    <w:rsid w:val="1DC13FCB"/>
    <w:rsid w:val="1DC21D5D"/>
    <w:rsid w:val="1DC33AA2"/>
    <w:rsid w:val="1DC366D5"/>
    <w:rsid w:val="1DC53A38"/>
    <w:rsid w:val="1DC611A3"/>
    <w:rsid w:val="1DC75E98"/>
    <w:rsid w:val="1DCB18FC"/>
    <w:rsid w:val="1DCD7334"/>
    <w:rsid w:val="1DD16E28"/>
    <w:rsid w:val="1DD2331E"/>
    <w:rsid w:val="1DD5794C"/>
    <w:rsid w:val="1DD66244"/>
    <w:rsid w:val="1DD83915"/>
    <w:rsid w:val="1DDB32DF"/>
    <w:rsid w:val="1DDC5D02"/>
    <w:rsid w:val="1DDE2AC8"/>
    <w:rsid w:val="1DDF401B"/>
    <w:rsid w:val="1DE02D6F"/>
    <w:rsid w:val="1DE569A0"/>
    <w:rsid w:val="1DEC141E"/>
    <w:rsid w:val="1DED66BF"/>
    <w:rsid w:val="1DF223D6"/>
    <w:rsid w:val="1DF30C96"/>
    <w:rsid w:val="1DF46610"/>
    <w:rsid w:val="1DF659E8"/>
    <w:rsid w:val="1DFA6EE6"/>
    <w:rsid w:val="1DFE0D7B"/>
    <w:rsid w:val="1DFE236E"/>
    <w:rsid w:val="1DFE7EB5"/>
    <w:rsid w:val="1DFF3019"/>
    <w:rsid w:val="1DFF7569"/>
    <w:rsid w:val="1E023824"/>
    <w:rsid w:val="1E0C2CF7"/>
    <w:rsid w:val="1E0C4C81"/>
    <w:rsid w:val="1E110E93"/>
    <w:rsid w:val="1E127712"/>
    <w:rsid w:val="1E131042"/>
    <w:rsid w:val="1E15040B"/>
    <w:rsid w:val="1E156771"/>
    <w:rsid w:val="1E156A38"/>
    <w:rsid w:val="1E1763F6"/>
    <w:rsid w:val="1E195BB5"/>
    <w:rsid w:val="1E1C6E12"/>
    <w:rsid w:val="1E1D19B3"/>
    <w:rsid w:val="1E1D4F97"/>
    <w:rsid w:val="1E20738F"/>
    <w:rsid w:val="1E210B05"/>
    <w:rsid w:val="1E240762"/>
    <w:rsid w:val="1E242829"/>
    <w:rsid w:val="1E2C6F4B"/>
    <w:rsid w:val="1E2F6CF9"/>
    <w:rsid w:val="1E3042B6"/>
    <w:rsid w:val="1E305657"/>
    <w:rsid w:val="1E330C67"/>
    <w:rsid w:val="1E35480B"/>
    <w:rsid w:val="1E3649B9"/>
    <w:rsid w:val="1E3B138F"/>
    <w:rsid w:val="1E3B385B"/>
    <w:rsid w:val="1E3E2F64"/>
    <w:rsid w:val="1E3E6437"/>
    <w:rsid w:val="1E427B35"/>
    <w:rsid w:val="1E427FC1"/>
    <w:rsid w:val="1E45340D"/>
    <w:rsid w:val="1E4A1457"/>
    <w:rsid w:val="1E4E4E35"/>
    <w:rsid w:val="1E501242"/>
    <w:rsid w:val="1E511263"/>
    <w:rsid w:val="1E543091"/>
    <w:rsid w:val="1E560BB7"/>
    <w:rsid w:val="1E581003"/>
    <w:rsid w:val="1E587072"/>
    <w:rsid w:val="1E591D78"/>
    <w:rsid w:val="1E5D6876"/>
    <w:rsid w:val="1E60514F"/>
    <w:rsid w:val="1E612A46"/>
    <w:rsid w:val="1E624EB8"/>
    <w:rsid w:val="1E64290F"/>
    <w:rsid w:val="1E691119"/>
    <w:rsid w:val="1E6E629F"/>
    <w:rsid w:val="1E7634D7"/>
    <w:rsid w:val="1E766B63"/>
    <w:rsid w:val="1E775CC3"/>
    <w:rsid w:val="1E7C608B"/>
    <w:rsid w:val="1E7D2AD1"/>
    <w:rsid w:val="1E8255CA"/>
    <w:rsid w:val="1E845724"/>
    <w:rsid w:val="1E847259"/>
    <w:rsid w:val="1E8474D2"/>
    <w:rsid w:val="1E896CBD"/>
    <w:rsid w:val="1E8E0287"/>
    <w:rsid w:val="1E90148F"/>
    <w:rsid w:val="1E902BB8"/>
    <w:rsid w:val="1E91399D"/>
    <w:rsid w:val="1E9150C1"/>
    <w:rsid w:val="1E961B02"/>
    <w:rsid w:val="1E9927E4"/>
    <w:rsid w:val="1E99539C"/>
    <w:rsid w:val="1E9A3FD7"/>
    <w:rsid w:val="1E9F55DE"/>
    <w:rsid w:val="1EA427A1"/>
    <w:rsid w:val="1EA552E4"/>
    <w:rsid w:val="1EA63683"/>
    <w:rsid w:val="1EAC07D7"/>
    <w:rsid w:val="1EAC4787"/>
    <w:rsid w:val="1EB1558D"/>
    <w:rsid w:val="1EB57237"/>
    <w:rsid w:val="1EB9006B"/>
    <w:rsid w:val="1EC04283"/>
    <w:rsid w:val="1EC25976"/>
    <w:rsid w:val="1EC271C7"/>
    <w:rsid w:val="1EC43D73"/>
    <w:rsid w:val="1EC522D0"/>
    <w:rsid w:val="1EC60CF9"/>
    <w:rsid w:val="1EC668ED"/>
    <w:rsid w:val="1ECB5101"/>
    <w:rsid w:val="1ECB6AD9"/>
    <w:rsid w:val="1ED0096A"/>
    <w:rsid w:val="1ED02718"/>
    <w:rsid w:val="1ED84B4B"/>
    <w:rsid w:val="1EDB10BC"/>
    <w:rsid w:val="1EDD5075"/>
    <w:rsid w:val="1EDE213B"/>
    <w:rsid w:val="1EDF256E"/>
    <w:rsid w:val="1EDF6D85"/>
    <w:rsid w:val="1EE05553"/>
    <w:rsid w:val="1EE31311"/>
    <w:rsid w:val="1EE70556"/>
    <w:rsid w:val="1EEE0DF0"/>
    <w:rsid w:val="1EF21168"/>
    <w:rsid w:val="1EF32AD4"/>
    <w:rsid w:val="1EF473B1"/>
    <w:rsid w:val="1EF52B7C"/>
    <w:rsid w:val="1EF8076B"/>
    <w:rsid w:val="1EFA1543"/>
    <w:rsid w:val="1F046865"/>
    <w:rsid w:val="1F095C2A"/>
    <w:rsid w:val="1F0B02F3"/>
    <w:rsid w:val="1F0C058A"/>
    <w:rsid w:val="1F1111BD"/>
    <w:rsid w:val="1F122D30"/>
    <w:rsid w:val="1F13096F"/>
    <w:rsid w:val="1F165223"/>
    <w:rsid w:val="1F1728DF"/>
    <w:rsid w:val="1F191716"/>
    <w:rsid w:val="1F1A1AE9"/>
    <w:rsid w:val="1F1A1BE5"/>
    <w:rsid w:val="1F1B33BE"/>
    <w:rsid w:val="1F1C22A1"/>
    <w:rsid w:val="1F20353D"/>
    <w:rsid w:val="1F211E0F"/>
    <w:rsid w:val="1F267FCE"/>
    <w:rsid w:val="1F275BBE"/>
    <w:rsid w:val="1F282554"/>
    <w:rsid w:val="1F2A76A2"/>
    <w:rsid w:val="1F340089"/>
    <w:rsid w:val="1F340234"/>
    <w:rsid w:val="1F3507CD"/>
    <w:rsid w:val="1F354232"/>
    <w:rsid w:val="1F360CA3"/>
    <w:rsid w:val="1F38498C"/>
    <w:rsid w:val="1F3C7DAD"/>
    <w:rsid w:val="1F426ED4"/>
    <w:rsid w:val="1F4629DA"/>
    <w:rsid w:val="1F484D1B"/>
    <w:rsid w:val="1F4C2673"/>
    <w:rsid w:val="1F4C781D"/>
    <w:rsid w:val="1F4D301C"/>
    <w:rsid w:val="1F4F4EA8"/>
    <w:rsid w:val="1F517D3F"/>
    <w:rsid w:val="1F521D9A"/>
    <w:rsid w:val="1F5357C3"/>
    <w:rsid w:val="1F5422D2"/>
    <w:rsid w:val="1F561BA2"/>
    <w:rsid w:val="1F576995"/>
    <w:rsid w:val="1F5A4850"/>
    <w:rsid w:val="1F5E3031"/>
    <w:rsid w:val="1F5E41C7"/>
    <w:rsid w:val="1F5F584A"/>
    <w:rsid w:val="1F5F6F7F"/>
    <w:rsid w:val="1F611870"/>
    <w:rsid w:val="1F6B441D"/>
    <w:rsid w:val="1F7142CD"/>
    <w:rsid w:val="1F730A27"/>
    <w:rsid w:val="1F750FE1"/>
    <w:rsid w:val="1F7514D6"/>
    <w:rsid w:val="1F7805E9"/>
    <w:rsid w:val="1F78690B"/>
    <w:rsid w:val="1F7976D4"/>
    <w:rsid w:val="1F7C1719"/>
    <w:rsid w:val="1F7D316A"/>
    <w:rsid w:val="1F7D7370"/>
    <w:rsid w:val="1F875B3F"/>
    <w:rsid w:val="1F895946"/>
    <w:rsid w:val="1F8A1CF5"/>
    <w:rsid w:val="1F901EA7"/>
    <w:rsid w:val="1F903C55"/>
    <w:rsid w:val="1F920C93"/>
    <w:rsid w:val="1F945DF9"/>
    <w:rsid w:val="1F974FE3"/>
    <w:rsid w:val="1F9E0890"/>
    <w:rsid w:val="1FA616CA"/>
    <w:rsid w:val="1FA94A7C"/>
    <w:rsid w:val="1FA95D3E"/>
    <w:rsid w:val="1FAA67EE"/>
    <w:rsid w:val="1FAC0E4B"/>
    <w:rsid w:val="1FAF0C17"/>
    <w:rsid w:val="1FB128CE"/>
    <w:rsid w:val="1FB277A5"/>
    <w:rsid w:val="1FB434A3"/>
    <w:rsid w:val="1FB657DB"/>
    <w:rsid w:val="1FBC28E7"/>
    <w:rsid w:val="1FC61D0A"/>
    <w:rsid w:val="1FC65BDB"/>
    <w:rsid w:val="1FC7755B"/>
    <w:rsid w:val="1FC83FF1"/>
    <w:rsid w:val="1FCC64D2"/>
    <w:rsid w:val="1FCF3A3E"/>
    <w:rsid w:val="1FCF4A72"/>
    <w:rsid w:val="1FD16445"/>
    <w:rsid w:val="1FDB55BC"/>
    <w:rsid w:val="1FDC5D54"/>
    <w:rsid w:val="1FE36D9F"/>
    <w:rsid w:val="1FE521F3"/>
    <w:rsid w:val="1FE63800"/>
    <w:rsid w:val="1FE646E0"/>
    <w:rsid w:val="1FEA5A5B"/>
    <w:rsid w:val="1FEB1731"/>
    <w:rsid w:val="1FED09F5"/>
    <w:rsid w:val="1FED10A7"/>
    <w:rsid w:val="1FF01AE3"/>
    <w:rsid w:val="1FF66193"/>
    <w:rsid w:val="1FF71C3D"/>
    <w:rsid w:val="1FF778F8"/>
    <w:rsid w:val="1FF85859"/>
    <w:rsid w:val="1FFD3292"/>
    <w:rsid w:val="20010C83"/>
    <w:rsid w:val="20012DA5"/>
    <w:rsid w:val="200374C7"/>
    <w:rsid w:val="20077387"/>
    <w:rsid w:val="2008700A"/>
    <w:rsid w:val="200B61B1"/>
    <w:rsid w:val="200D799B"/>
    <w:rsid w:val="20100D3F"/>
    <w:rsid w:val="20157C31"/>
    <w:rsid w:val="20184466"/>
    <w:rsid w:val="201D27A7"/>
    <w:rsid w:val="201E033D"/>
    <w:rsid w:val="20207D22"/>
    <w:rsid w:val="20216F17"/>
    <w:rsid w:val="20232148"/>
    <w:rsid w:val="20256C01"/>
    <w:rsid w:val="202A22FB"/>
    <w:rsid w:val="202A5F3D"/>
    <w:rsid w:val="202B1BD0"/>
    <w:rsid w:val="202B49B7"/>
    <w:rsid w:val="203164AD"/>
    <w:rsid w:val="203203CC"/>
    <w:rsid w:val="203255F0"/>
    <w:rsid w:val="2033601E"/>
    <w:rsid w:val="2033718A"/>
    <w:rsid w:val="20372041"/>
    <w:rsid w:val="2037602D"/>
    <w:rsid w:val="203A6540"/>
    <w:rsid w:val="20410AA6"/>
    <w:rsid w:val="204B5A0F"/>
    <w:rsid w:val="204C59D1"/>
    <w:rsid w:val="205068C4"/>
    <w:rsid w:val="205516D0"/>
    <w:rsid w:val="205820C9"/>
    <w:rsid w:val="2058799B"/>
    <w:rsid w:val="205D6EE8"/>
    <w:rsid w:val="205F6596"/>
    <w:rsid w:val="20610478"/>
    <w:rsid w:val="20614834"/>
    <w:rsid w:val="20651351"/>
    <w:rsid w:val="206B6CD4"/>
    <w:rsid w:val="20714A2D"/>
    <w:rsid w:val="20783067"/>
    <w:rsid w:val="207835AF"/>
    <w:rsid w:val="207B404A"/>
    <w:rsid w:val="207B433E"/>
    <w:rsid w:val="207E00D5"/>
    <w:rsid w:val="207F023F"/>
    <w:rsid w:val="20812CB8"/>
    <w:rsid w:val="20826E96"/>
    <w:rsid w:val="20846EF3"/>
    <w:rsid w:val="208731D3"/>
    <w:rsid w:val="20894A40"/>
    <w:rsid w:val="208C153C"/>
    <w:rsid w:val="208F215E"/>
    <w:rsid w:val="2092608F"/>
    <w:rsid w:val="20931C4F"/>
    <w:rsid w:val="2096173F"/>
    <w:rsid w:val="209765B0"/>
    <w:rsid w:val="20983BC5"/>
    <w:rsid w:val="209978DF"/>
    <w:rsid w:val="209A240F"/>
    <w:rsid w:val="209A3CD2"/>
    <w:rsid w:val="209C4556"/>
    <w:rsid w:val="209D4F98"/>
    <w:rsid w:val="209E2493"/>
    <w:rsid w:val="20A1305D"/>
    <w:rsid w:val="20A133F7"/>
    <w:rsid w:val="20A420AE"/>
    <w:rsid w:val="20A81940"/>
    <w:rsid w:val="20AA5F7C"/>
    <w:rsid w:val="20AC0F62"/>
    <w:rsid w:val="20AC7A9B"/>
    <w:rsid w:val="20AD43D4"/>
    <w:rsid w:val="20AE4CDA"/>
    <w:rsid w:val="20B15882"/>
    <w:rsid w:val="20B417DB"/>
    <w:rsid w:val="20B41BC5"/>
    <w:rsid w:val="20BF28FE"/>
    <w:rsid w:val="20C05EFB"/>
    <w:rsid w:val="20C067BC"/>
    <w:rsid w:val="20C90F90"/>
    <w:rsid w:val="20C938C2"/>
    <w:rsid w:val="20C97C0C"/>
    <w:rsid w:val="20D129DE"/>
    <w:rsid w:val="20D249D8"/>
    <w:rsid w:val="20D67D8D"/>
    <w:rsid w:val="20DA57CB"/>
    <w:rsid w:val="20DA5F01"/>
    <w:rsid w:val="20DE3BF6"/>
    <w:rsid w:val="20DF196D"/>
    <w:rsid w:val="20E254A0"/>
    <w:rsid w:val="20E26973"/>
    <w:rsid w:val="20E406FC"/>
    <w:rsid w:val="20E41E6B"/>
    <w:rsid w:val="20E96FAD"/>
    <w:rsid w:val="20EA69EF"/>
    <w:rsid w:val="20F21DD6"/>
    <w:rsid w:val="20F23EF1"/>
    <w:rsid w:val="20F26604"/>
    <w:rsid w:val="20F57DF3"/>
    <w:rsid w:val="20FA1CCE"/>
    <w:rsid w:val="21003544"/>
    <w:rsid w:val="21020B82"/>
    <w:rsid w:val="21091F11"/>
    <w:rsid w:val="210A0208"/>
    <w:rsid w:val="210E2503"/>
    <w:rsid w:val="210E4CE2"/>
    <w:rsid w:val="21184B8A"/>
    <w:rsid w:val="211B723D"/>
    <w:rsid w:val="21224684"/>
    <w:rsid w:val="21271B3D"/>
    <w:rsid w:val="212816D3"/>
    <w:rsid w:val="21283CCC"/>
    <w:rsid w:val="212B544F"/>
    <w:rsid w:val="212E01D3"/>
    <w:rsid w:val="213017D4"/>
    <w:rsid w:val="21304F36"/>
    <w:rsid w:val="21307925"/>
    <w:rsid w:val="213163E1"/>
    <w:rsid w:val="21332927"/>
    <w:rsid w:val="21337652"/>
    <w:rsid w:val="213845A4"/>
    <w:rsid w:val="21392ACF"/>
    <w:rsid w:val="213A5F59"/>
    <w:rsid w:val="213C22E6"/>
    <w:rsid w:val="213E64D9"/>
    <w:rsid w:val="213F1DD6"/>
    <w:rsid w:val="214178FD"/>
    <w:rsid w:val="21423675"/>
    <w:rsid w:val="214B077B"/>
    <w:rsid w:val="214D6680"/>
    <w:rsid w:val="214E3B8E"/>
    <w:rsid w:val="21507B40"/>
    <w:rsid w:val="21543A91"/>
    <w:rsid w:val="215533A8"/>
    <w:rsid w:val="215955BA"/>
    <w:rsid w:val="215E75A3"/>
    <w:rsid w:val="215F497D"/>
    <w:rsid w:val="21602352"/>
    <w:rsid w:val="21603445"/>
    <w:rsid w:val="2162272F"/>
    <w:rsid w:val="21630AC6"/>
    <w:rsid w:val="216412A6"/>
    <w:rsid w:val="21645399"/>
    <w:rsid w:val="21667363"/>
    <w:rsid w:val="21696E53"/>
    <w:rsid w:val="216B0A4C"/>
    <w:rsid w:val="216D1BE7"/>
    <w:rsid w:val="216D5B30"/>
    <w:rsid w:val="216D6763"/>
    <w:rsid w:val="21701F90"/>
    <w:rsid w:val="217126E3"/>
    <w:rsid w:val="21740C86"/>
    <w:rsid w:val="2178141B"/>
    <w:rsid w:val="21795F7C"/>
    <w:rsid w:val="217B0098"/>
    <w:rsid w:val="217F1BAD"/>
    <w:rsid w:val="217F21D3"/>
    <w:rsid w:val="218277D8"/>
    <w:rsid w:val="218431F4"/>
    <w:rsid w:val="21894E00"/>
    <w:rsid w:val="218B41FF"/>
    <w:rsid w:val="218B6062"/>
    <w:rsid w:val="218B69FF"/>
    <w:rsid w:val="218B6DCA"/>
    <w:rsid w:val="21923763"/>
    <w:rsid w:val="219406B1"/>
    <w:rsid w:val="21951477"/>
    <w:rsid w:val="219C558A"/>
    <w:rsid w:val="219D4A49"/>
    <w:rsid w:val="21A060BA"/>
    <w:rsid w:val="21A13C4D"/>
    <w:rsid w:val="21A22498"/>
    <w:rsid w:val="21A24B70"/>
    <w:rsid w:val="21A52804"/>
    <w:rsid w:val="21A53C12"/>
    <w:rsid w:val="21A92CC4"/>
    <w:rsid w:val="21AD026E"/>
    <w:rsid w:val="21B40F0C"/>
    <w:rsid w:val="21B41EB2"/>
    <w:rsid w:val="21B707A1"/>
    <w:rsid w:val="21B743CB"/>
    <w:rsid w:val="21B77068"/>
    <w:rsid w:val="21B85537"/>
    <w:rsid w:val="21B95074"/>
    <w:rsid w:val="21C0783F"/>
    <w:rsid w:val="21C21F78"/>
    <w:rsid w:val="21C441B5"/>
    <w:rsid w:val="21CD3DED"/>
    <w:rsid w:val="21CE4047"/>
    <w:rsid w:val="21D43040"/>
    <w:rsid w:val="21E32762"/>
    <w:rsid w:val="21E464DA"/>
    <w:rsid w:val="21E86690"/>
    <w:rsid w:val="21E941A2"/>
    <w:rsid w:val="21EA1D42"/>
    <w:rsid w:val="21EB2D54"/>
    <w:rsid w:val="21EB7868"/>
    <w:rsid w:val="21ED3880"/>
    <w:rsid w:val="21EF5584"/>
    <w:rsid w:val="21F0191F"/>
    <w:rsid w:val="21F42BC1"/>
    <w:rsid w:val="21F44364"/>
    <w:rsid w:val="21F6615E"/>
    <w:rsid w:val="21F7620D"/>
    <w:rsid w:val="21FF0C71"/>
    <w:rsid w:val="21FF3534"/>
    <w:rsid w:val="22047EAF"/>
    <w:rsid w:val="22060A7D"/>
    <w:rsid w:val="220664D5"/>
    <w:rsid w:val="22071D4A"/>
    <w:rsid w:val="220A5D28"/>
    <w:rsid w:val="220A7E24"/>
    <w:rsid w:val="22112054"/>
    <w:rsid w:val="22115677"/>
    <w:rsid w:val="221673BC"/>
    <w:rsid w:val="22183161"/>
    <w:rsid w:val="2221328A"/>
    <w:rsid w:val="22217EF6"/>
    <w:rsid w:val="222334A6"/>
    <w:rsid w:val="222477AB"/>
    <w:rsid w:val="2225509D"/>
    <w:rsid w:val="222570FA"/>
    <w:rsid w:val="222B2E6B"/>
    <w:rsid w:val="222D62D4"/>
    <w:rsid w:val="222D7E81"/>
    <w:rsid w:val="222F4FAA"/>
    <w:rsid w:val="223135DE"/>
    <w:rsid w:val="223411FD"/>
    <w:rsid w:val="223419AC"/>
    <w:rsid w:val="22350B7C"/>
    <w:rsid w:val="22366348"/>
    <w:rsid w:val="223756E2"/>
    <w:rsid w:val="22393E36"/>
    <w:rsid w:val="223C51F5"/>
    <w:rsid w:val="223D54E9"/>
    <w:rsid w:val="223E2F2C"/>
    <w:rsid w:val="2243739F"/>
    <w:rsid w:val="22442F71"/>
    <w:rsid w:val="22467074"/>
    <w:rsid w:val="224D1A94"/>
    <w:rsid w:val="224D3FB6"/>
    <w:rsid w:val="224F2DD7"/>
    <w:rsid w:val="224F3295"/>
    <w:rsid w:val="225153EF"/>
    <w:rsid w:val="22520725"/>
    <w:rsid w:val="22521696"/>
    <w:rsid w:val="22547D60"/>
    <w:rsid w:val="22567403"/>
    <w:rsid w:val="225A5E18"/>
    <w:rsid w:val="2262408D"/>
    <w:rsid w:val="22637C80"/>
    <w:rsid w:val="226625E5"/>
    <w:rsid w:val="22683F50"/>
    <w:rsid w:val="2268710B"/>
    <w:rsid w:val="226A1B62"/>
    <w:rsid w:val="226A4029"/>
    <w:rsid w:val="226F5123"/>
    <w:rsid w:val="22702AAD"/>
    <w:rsid w:val="22717D6E"/>
    <w:rsid w:val="22734F0E"/>
    <w:rsid w:val="2276153D"/>
    <w:rsid w:val="22763FB7"/>
    <w:rsid w:val="22794C78"/>
    <w:rsid w:val="227B0BEC"/>
    <w:rsid w:val="22806F10"/>
    <w:rsid w:val="228243D0"/>
    <w:rsid w:val="228262AF"/>
    <w:rsid w:val="228C25B5"/>
    <w:rsid w:val="228C63C3"/>
    <w:rsid w:val="22905BC4"/>
    <w:rsid w:val="22910410"/>
    <w:rsid w:val="22912457"/>
    <w:rsid w:val="229568B4"/>
    <w:rsid w:val="22957E2A"/>
    <w:rsid w:val="22967696"/>
    <w:rsid w:val="229879F0"/>
    <w:rsid w:val="229A535F"/>
    <w:rsid w:val="22A07399"/>
    <w:rsid w:val="22A541F4"/>
    <w:rsid w:val="22A77C33"/>
    <w:rsid w:val="22AA1ADF"/>
    <w:rsid w:val="22AA764C"/>
    <w:rsid w:val="22AC3A73"/>
    <w:rsid w:val="22B01D87"/>
    <w:rsid w:val="22B53453"/>
    <w:rsid w:val="22B831F3"/>
    <w:rsid w:val="22BC424A"/>
    <w:rsid w:val="22BE070D"/>
    <w:rsid w:val="22BF2D0A"/>
    <w:rsid w:val="22C52AB4"/>
    <w:rsid w:val="22C72574"/>
    <w:rsid w:val="22CD3392"/>
    <w:rsid w:val="22D024ED"/>
    <w:rsid w:val="22D055FC"/>
    <w:rsid w:val="22D24584"/>
    <w:rsid w:val="22D6049B"/>
    <w:rsid w:val="22D64075"/>
    <w:rsid w:val="22D64500"/>
    <w:rsid w:val="22D72242"/>
    <w:rsid w:val="22D96E67"/>
    <w:rsid w:val="22DA64A9"/>
    <w:rsid w:val="22E06DC7"/>
    <w:rsid w:val="22E13225"/>
    <w:rsid w:val="22E65920"/>
    <w:rsid w:val="22E6745F"/>
    <w:rsid w:val="22E77BF8"/>
    <w:rsid w:val="22E83610"/>
    <w:rsid w:val="22EE45E5"/>
    <w:rsid w:val="22F2472C"/>
    <w:rsid w:val="22F36D1F"/>
    <w:rsid w:val="22F43BF4"/>
    <w:rsid w:val="22F442A5"/>
    <w:rsid w:val="22FB14EF"/>
    <w:rsid w:val="23007FAB"/>
    <w:rsid w:val="2301301D"/>
    <w:rsid w:val="23024E6A"/>
    <w:rsid w:val="230260BE"/>
    <w:rsid w:val="23060368"/>
    <w:rsid w:val="23072480"/>
    <w:rsid w:val="2307667B"/>
    <w:rsid w:val="230B0F53"/>
    <w:rsid w:val="230B1157"/>
    <w:rsid w:val="230B6414"/>
    <w:rsid w:val="2310322B"/>
    <w:rsid w:val="231132FF"/>
    <w:rsid w:val="23174401"/>
    <w:rsid w:val="23176F75"/>
    <w:rsid w:val="2318468D"/>
    <w:rsid w:val="231A0A24"/>
    <w:rsid w:val="231A6657"/>
    <w:rsid w:val="23211F48"/>
    <w:rsid w:val="232355B8"/>
    <w:rsid w:val="23294AEC"/>
    <w:rsid w:val="232A1042"/>
    <w:rsid w:val="232E10FA"/>
    <w:rsid w:val="2331574F"/>
    <w:rsid w:val="23316460"/>
    <w:rsid w:val="233314C7"/>
    <w:rsid w:val="2333377C"/>
    <w:rsid w:val="2333423D"/>
    <w:rsid w:val="233567B6"/>
    <w:rsid w:val="2337335C"/>
    <w:rsid w:val="23374967"/>
    <w:rsid w:val="233B357C"/>
    <w:rsid w:val="233C236D"/>
    <w:rsid w:val="233E6F4B"/>
    <w:rsid w:val="234724EB"/>
    <w:rsid w:val="23475EB9"/>
    <w:rsid w:val="234B7A82"/>
    <w:rsid w:val="234D32DA"/>
    <w:rsid w:val="235121F8"/>
    <w:rsid w:val="235920C1"/>
    <w:rsid w:val="235C5999"/>
    <w:rsid w:val="236009AB"/>
    <w:rsid w:val="23621DAC"/>
    <w:rsid w:val="236224E9"/>
    <w:rsid w:val="23633B4E"/>
    <w:rsid w:val="236474D2"/>
    <w:rsid w:val="23660C2F"/>
    <w:rsid w:val="236807C0"/>
    <w:rsid w:val="236E69A3"/>
    <w:rsid w:val="236F3594"/>
    <w:rsid w:val="23707741"/>
    <w:rsid w:val="23710FB0"/>
    <w:rsid w:val="237156CA"/>
    <w:rsid w:val="23717C5C"/>
    <w:rsid w:val="237E321E"/>
    <w:rsid w:val="23865A9B"/>
    <w:rsid w:val="23887762"/>
    <w:rsid w:val="238C34ED"/>
    <w:rsid w:val="238D43B7"/>
    <w:rsid w:val="23931EC7"/>
    <w:rsid w:val="239809E5"/>
    <w:rsid w:val="239F090A"/>
    <w:rsid w:val="23B35DAD"/>
    <w:rsid w:val="23B66D34"/>
    <w:rsid w:val="23BA5744"/>
    <w:rsid w:val="23BC0F5E"/>
    <w:rsid w:val="23BE5C35"/>
    <w:rsid w:val="23C16A32"/>
    <w:rsid w:val="23C16B8E"/>
    <w:rsid w:val="23C35322"/>
    <w:rsid w:val="23CA778E"/>
    <w:rsid w:val="23CB331C"/>
    <w:rsid w:val="23CB5157"/>
    <w:rsid w:val="23CD191B"/>
    <w:rsid w:val="23CD36CA"/>
    <w:rsid w:val="23D37998"/>
    <w:rsid w:val="23D767BF"/>
    <w:rsid w:val="23DB3FD2"/>
    <w:rsid w:val="23DD50A8"/>
    <w:rsid w:val="23DE5ACC"/>
    <w:rsid w:val="23EE2C0B"/>
    <w:rsid w:val="23EF0036"/>
    <w:rsid w:val="23F074C7"/>
    <w:rsid w:val="23F52843"/>
    <w:rsid w:val="23F61AE9"/>
    <w:rsid w:val="23F70746"/>
    <w:rsid w:val="23F905F7"/>
    <w:rsid w:val="23F92711"/>
    <w:rsid w:val="23FC4547"/>
    <w:rsid w:val="23FE222C"/>
    <w:rsid w:val="2406098A"/>
    <w:rsid w:val="240B5FA0"/>
    <w:rsid w:val="2412732E"/>
    <w:rsid w:val="24127C0D"/>
    <w:rsid w:val="24135E1D"/>
    <w:rsid w:val="241412F8"/>
    <w:rsid w:val="24177E58"/>
    <w:rsid w:val="241A237C"/>
    <w:rsid w:val="241E7F61"/>
    <w:rsid w:val="2421117F"/>
    <w:rsid w:val="24234549"/>
    <w:rsid w:val="2428122A"/>
    <w:rsid w:val="242A0EB7"/>
    <w:rsid w:val="242D4168"/>
    <w:rsid w:val="242E1C8E"/>
    <w:rsid w:val="242F7EE0"/>
    <w:rsid w:val="24337ED6"/>
    <w:rsid w:val="243455F5"/>
    <w:rsid w:val="24351427"/>
    <w:rsid w:val="24366DCB"/>
    <w:rsid w:val="24374FE7"/>
    <w:rsid w:val="243C5D10"/>
    <w:rsid w:val="243F4D56"/>
    <w:rsid w:val="244555A7"/>
    <w:rsid w:val="24455D81"/>
    <w:rsid w:val="24457CC0"/>
    <w:rsid w:val="2446522A"/>
    <w:rsid w:val="24471F50"/>
    <w:rsid w:val="244D7316"/>
    <w:rsid w:val="244D7868"/>
    <w:rsid w:val="244E68C8"/>
    <w:rsid w:val="244F4843"/>
    <w:rsid w:val="244F63C0"/>
    <w:rsid w:val="2452748C"/>
    <w:rsid w:val="2455643D"/>
    <w:rsid w:val="245A5443"/>
    <w:rsid w:val="245E6262"/>
    <w:rsid w:val="245F34C2"/>
    <w:rsid w:val="245F3A47"/>
    <w:rsid w:val="24613E12"/>
    <w:rsid w:val="24672DF0"/>
    <w:rsid w:val="24673D4D"/>
    <w:rsid w:val="246833F2"/>
    <w:rsid w:val="246C122A"/>
    <w:rsid w:val="246D6C5B"/>
    <w:rsid w:val="2472601F"/>
    <w:rsid w:val="247B4ED4"/>
    <w:rsid w:val="247D48B4"/>
    <w:rsid w:val="247E38F0"/>
    <w:rsid w:val="247F11C2"/>
    <w:rsid w:val="2483022C"/>
    <w:rsid w:val="248A13EE"/>
    <w:rsid w:val="248C4C4A"/>
    <w:rsid w:val="248D1DEC"/>
    <w:rsid w:val="248E2492"/>
    <w:rsid w:val="249146F7"/>
    <w:rsid w:val="2492221D"/>
    <w:rsid w:val="249B0BA3"/>
    <w:rsid w:val="249B2CDE"/>
    <w:rsid w:val="249B6C77"/>
    <w:rsid w:val="249C6948"/>
    <w:rsid w:val="249D3175"/>
    <w:rsid w:val="249E45E3"/>
    <w:rsid w:val="249E5066"/>
    <w:rsid w:val="249F2F3C"/>
    <w:rsid w:val="24A007D3"/>
    <w:rsid w:val="24A0493A"/>
    <w:rsid w:val="24A106FA"/>
    <w:rsid w:val="24A51F50"/>
    <w:rsid w:val="24AD4A73"/>
    <w:rsid w:val="24B3076F"/>
    <w:rsid w:val="24B403E6"/>
    <w:rsid w:val="24B47753"/>
    <w:rsid w:val="24B56022"/>
    <w:rsid w:val="24B6415E"/>
    <w:rsid w:val="24B64CFE"/>
    <w:rsid w:val="24BA5E04"/>
    <w:rsid w:val="24BB071F"/>
    <w:rsid w:val="24BD2FEB"/>
    <w:rsid w:val="24BF0806"/>
    <w:rsid w:val="24C125D2"/>
    <w:rsid w:val="24CB7AAA"/>
    <w:rsid w:val="24CC3981"/>
    <w:rsid w:val="24CD55DC"/>
    <w:rsid w:val="24CE0DCB"/>
    <w:rsid w:val="24D41D78"/>
    <w:rsid w:val="24D7205B"/>
    <w:rsid w:val="24DA12EB"/>
    <w:rsid w:val="24DC130C"/>
    <w:rsid w:val="24DE2AF6"/>
    <w:rsid w:val="24E06A8B"/>
    <w:rsid w:val="24E4250A"/>
    <w:rsid w:val="24E94533"/>
    <w:rsid w:val="24ED5824"/>
    <w:rsid w:val="24F11D6A"/>
    <w:rsid w:val="24F16790"/>
    <w:rsid w:val="24F4240B"/>
    <w:rsid w:val="24F42ED8"/>
    <w:rsid w:val="24F70451"/>
    <w:rsid w:val="24FC7A4D"/>
    <w:rsid w:val="24FE3F83"/>
    <w:rsid w:val="24FE49E1"/>
    <w:rsid w:val="25020A03"/>
    <w:rsid w:val="250557F6"/>
    <w:rsid w:val="25113177"/>
    <w:rsid w:val="251619CB"/>
    <w:rsid w:val="25196CFA"/>
    <w:rsid w:val="251A08B7"/>
    <w:rsid w:val="251D6D83"/>
    <w:rsid w:val="251F2D65"/>
    <w:rsid w:val="25260C79"/>
    <w:rsid w:val="252D7B95"/>
    <w:rsid w:val="25315EDA"/>
    <w:rsid w:val="253B60CD"/>
    <w:rsid w:val="253C2E9C"/>
    <w:rsid w:val="253E1BDC"/>
    <w:rsid w:val="253E3988"/>
    <w:rsid w:val="253E70CC"/>
    <w:rsid w:val="253F2696"/>
    <w:rsid w:val="25401AA9"/>
    <w:rsid w:val="254113DF"/>
    <w:rsid w:val="254812D5"/>
    <w:rsid w:val="254D15E7"/>
    <w:rsid w:val="254D4FEE"/>
    <w:rsid w:val="255244D7"/>
    <w:rsid w:val="25585215"/>
    <w:rsid w:val="25590142"/>
    <w:rsid w:val="255979AA"/>
    <w:rsid w:val="255B6EAB"/>
    <w:rsid w:val="25657932"/>
    <w:rsid w:val="2566657B"/>
    <w:rsid w:val="25670C21"/>
    <w:rsid w:val="256A460D"/>
    <w:rsid w:val="256C2A6E"/>
    <w:rsid w:val="25774FF1"/>
    <w:rsid w:val="25796AF5"/>
    <w:rsid w:val="257A162F"/>
    <w:rsid w:val="257A7EF7"/>
    <w:rsid w:val="257E4C6E"/>
    <w:rsid w:val="257F0AA8"/>
    <w:rsid w:val="2580004E"/>
    <w:rsid w:val="2580476C"/>
    <w:rsid w:val="2581648B"/>
    <w:rsid w:val="25894940"/>
    <w:rsid w:val="2597278A"/>
    <w:rsid w:val="25972FEB"/>
    <w:rsid w:val="259C07AF"/>
    <w:rsid w:val="259E6322"/>
    <w:rsid w:val="25A054E7"/>
    <w:rsid w:val="25A45A8B"/>
    <w:rsid w:val="25A5563C"/>
    <w:rsid w:val="25A62424"/>
    <w:rsid w:val="25A8242E"/>
    <w:rsid w:val="25AE1C4D"/>
    <w:rsid w:val="25B17C36"/>
    <w:rsid w:val="25B411AA"/>
    <w:rsid w:val="25BE6383"/>
    <w:rsid w:val="25C255E8"/>
    <w:rsid w:val="25C428AA"/>
    <w:rsid w:val="25D52FBC"/>
    <w:rsid w:val="25DF13D7"/>
    <w:rsid w:val="25E17D42"/>
    <w:rsid w:val="25E80F02"/>
    <w:rsid w:val="25EA3DA7"/>
    <w:rsid w:val="25EA6635"/>
    <w:rsid w:val="25EB2EDE"/>
    <w:rsid w:val="25EF1A37"/>
    <w:rsid w:val="25F13176"/>
    <w:rsid w:val="25F571B8"/>
    <w:rsid w:val="25F8020A"/>
    <w:rsid w:val="25FD7B6A"/>
    <w:rsid w:val="25FE400E"/>
    <w:rsid w:val="26037643"/>
    <w:rsid w:val="26061115"/>
    <w:rsid w:val="260806BA"/>
    <w:rsid w:val="26086C3B"/>
    <w:rsid w:val="260900D9"/>
    <w:rsid w:val="260A1373"/>
    <w:rsid w:val="26120359"/>
    <w:rsid w:val="26162C55"/>
    <w:rsid w:val="2616523D"/>
    <w:rsid w:val="2617717C"/>
    <w:rsid w:val="261A0124"/>
    <w:rsid w:val="261F1E21"/>
    <w:rsid w:val="26215F4F"/>
    <w:rsid w:val="262364C4"/>
    <w:rsid w:val="262566A6"/>
    <w:rsid w:val="262B6FE3"/>
    <w:rsid w:val="262D78B3"/>
    <w:rsid w:val="262E4515"/>
    <w:rsid w:val="26301CEE"/>
    <w:rsid w:val="26326E5F"/>
    <w:rsid w:val="26327CF1"/>
    <w:rsid w:val="263538AE"/>
    <w:rsid w:val="26367BAE"/>
    <w:rsid w:val="263C6317"/>
    <w:rsid w:val="26413EFB"/>
    <w:rsid w:val="2642536F"/>
    <w:rsid w:val="26465CD9"/>
    <w:rsid w:val="264709F5"/>
    <w:rsid w:val="264A4E9E"/>
    <w:rsid w:val="264A7253"/>
    <w:rsid w:val="264E030E"/>
    <w:rsid w:val="26542878"/>
    <w:rsid w:val="265A6F2A"/>
    <w:rsid w:val="265C3B6C"/>
    <w:rsid w:val="265D2286"/>
    <w:rsid w:val="265E2332"/>
    <w:rsid w:val="265E5340"/>
    <w:rsid w:val="26605B5C"/>
    <w:rsid w:val="26697AE8"/>
    <w:rsid w:val="266A487B"/>
    <w:rsid w:val="26716E14"/>
    <w:rsid w:val="26785F62"/>
    <w:rsid w:val="267A7676"/>
    <w:rsid w:val="267C3DA1"/>
    <w:rsid w:val="26804A23"/>
    <w:rsid w:val="26836D49"/>
    <w:rsid w:val="26861ABB"/>
    <w:rsid w:val="268801DD"/>
    <w:rsid w:val="268825EE"/>
    <w:rsid w:val="268B33C8"/>
    <w:rsid w:val="268C7F2C"/>
    <w:rsid w:val="268D7140"/>
    <w:rsid w:val="26924B19"/>
    <w:rsid w:val="269B0496"/>
    <w:rsid w:val="269B5134"/>
    <w:rsid w:val="269E759F"/>
    <w:rsid w:val="26A02708"/>
    <w:rsid w:val="26A20DD7"/>
    <w:rsid w:val="26A411C8"/>
    <w:rsid w:val="26A450D7"/>
    <w:rsid w:val="26A913B9"/>
    <w:rsid w:val="26AA29BB"/>
    <w:rsid w:val="26AB5818"/>
    <w:rsid w:val="26AD0ECE"/>
    <w:rsid w:val="26AF5037"/>
    <w:rsid w:val="26B4291F"/>
    <w:rsid w:val="26B53C3F"/>
    <w:rsid w:val="26B7240F"/>
    <w:rsid w:val="26BA579F"/>
    <w:rsid w:val="26BC17D3"/>
    <w:rsid w:val="26BF2653"/>
    <w:rsid w:val="26C012C4"/>
    <w:rsid w:val="26C06C0E"/>
    <w:rsid w:val="26C1158E"/>
    <w:rsid w:val="26C324E5"/>
    <w:rsid w:val="26C37AB7"/>
    <w:rsid w:val="26C770B8"/>
    <w:rsid w:val="26C8275E"/>
    <w:rsid w:val="26CA4747"/>
    <w:rsid w:val="26CC3C66"/>
    <w:rsid w:val="26DC2AE9"/>
    <w:rsid w:val="26DF5EB8"/>
    <w:rsid w:val="26E04F51"/>
    <w:rsid w:val="26E33A95"/>
    <w:rsid w:val="26E72BC2"/>
    <w:rsid w:val="26EA6341"/>
    <w:rsid w:val="26F0583E"/>
    <w:rsid w:val="26F24B79"/>
    <w:rsid w:val="26F31433"/>
    <w:rsid w:val="26F62171"/>
    <w:rsid w:val="26F70540"/>
    <w:rsid w:val="26F7280B"/>
    <w:rsid w:val="26F96108"/>
    <w:rsid w:val="26FA2CA4"/>
    <w:rsid w:val="26FF3E03"/>
    <w:rsid w:val="2701028C"/>
    <w:rsid w:val="270108D7"/>
    <w:rsid w:val="27083AFA"/>
    <w:rsid w:val="27084469"/>
    <w:rsid w:val="27090EBD"/>
    <w:rsid w:val="270915A0"/>
    <w:rsid w:val="270A1A6A"/>
    <w:rsid w:val="270C343C"/>
    <w:rsid w:val="270C532F"/>
    <w:rsid w:val="270E3429"/>
    <w:rsid w:val="2715033A"/>
    <w:rsid w:val="27162E4D"/>
    <w:rsid w:val="271635D9"/>
    <w:rsid w:val="271720F3"/>
    <w:rsid w:val="2717691D"/>
    <w:rsid w:val="27177BC7"/>
    <w:rsid w:val="27196C26"/>
    <w:rsid w:val="271A1F04"/>
    <w:rsid w:val="271B0BF0"/>
    <w:rsid w:val="271D0F0C"/>
    <w:rsid w:val="271E423C"/>
    <w:rsid w:val="27247546"/>
    <w:rsid w:val="27254D26"/>
    <w:rsid w:val="272B7560"/>
    <w:rsid w:val="272D449E"/>
    <w:rsid w:val="272E2D77"/>
    <w:rsid w:val="273356DD"/>
    <w:rsid w:val="27371A60"/>
    <w:rsid w:val="27383550"/>
    <w:rsid w:val="273C325D"/>
    <w:rsid w:val="274211AC"/>
    <w:rsid w:val="27466B4D"/>
    <w:rsid w:val="27487600"/>
    <w:rsid w:val="27490CCA"/>
    <w:rsid w:val="27491D9F"/>
    <w:rsid w:val="274A35EE"/>
    <w:rsid w:val="274E7899"/>
    <w:rsid w:val="27520F9D"/>
    <w:rsid w:val="27534744"/>
    <w:rsid w:val="2754116D"/>
    <w:rsid w:val="27544FB6"/>
    <w:rsid w:val="275A444C"/>
    <w:rsid w:val="275B4637"/>
    <w:rsid w:val="275C320A"/>
    <w:rsid w:val="27602BEA"/>
    <w:rsid w:val="27610C55"/>
    <w:rsid w:val="276656DC"/>
    <w:rsid w:val="2767083D"/>
    <w:rsid w:val="276D30BD"/>
    <w:rsid w:val="276F2027"/>
    <w:rsid w:val="27750F82"/>
    <w:rsid w:val="27754955"/>
    <w:rsid w:val="277A5609"/>
    <w:rsid w:val="277B57A8"/>
    <w:rsid w:val="277F4CA3"/>
    <w:rsid w:val="277F5FE1"/>
    <w:rsid w:val="27814D7D"/>
    <w:rsid w:val="2789396F"/>
    <w:rsid w:val="278B1634"/>
    <w:rsid w:val="278F48C4"/>
    <w:rsid w:val="27906111"/>
    <w:rsid w:val="279102A9"/>
    <w:rsid w:val="27911929"/>
    <w:rsid w:val="27914A0E"/>
    <w:rsid w:val="27932534"/>
    <w:rsid w:val="279C1570"/>
    <w:rsid w:val="279C6F72"/>
    <w:rsid w:val="279F6ADA"/>
    <w:rsid w:val="27A13BA0"/>
    <w:rsid w:val="27A17601"/>
    <w:rsid w:val="27A401A2"/>
    <w:rsid w:val="27A42F07"/>
    <w:rsid w:val="27A62740"/>
    <w:rsid w:val="27A7210D"/>
    <w:rsid w:val="27A97FAA"/>
    <w:rsid w:val="27AB071B"/>
    <w:rsid w:val="27AC5CEC"/>
    <w:rsid w:val="27AE108D"/>
    <w:rsid w:val="27AF09D8"/>
    <w:rsid w:val="27B63ECD"/>
    <w:rsid w:val="27B759A8"/>
    <w:rsid w:val="27B9058A"/>
    <w:rsid w:val="27BA2271"/>
    <w:rsid w:val="27BD2331"/>
    <w:rsid w:val="27C052F3"/>
    <w:rsid w:val="27C3551C"/>
    <w:rsid w:val="27C564D2"/>
    <w:rsid w:val="27C61896"/>
    <w:rsid w:val="27CA18BA"/>
    <w:rsid w:val="27CD4D27"/>
    <w:rsid w:val="27D30029"/>
    <w:rsid w:val="27D9262C"/>
    <w:rsid w:val="27DA2C62"/>
    <w:rsid w:val="27DD60E3"/>
    <w:rsid w:val="27DE5469"/>
    <w:rsid w:val="27DF1C1D"/>
    <w:rsid w:val="27E41E1F"/>
    <w:rsid w:val="27E4312A"/>
    <w:rsid w:val="27E56B08"/>
    <w:rsid w:val="27E77CB3"/>
    <w:rsid w:val="27EC7E96"/>
    <w:rsid w:val="27EF4621"/>
    <w:rsid w:val="27F07A1C"/>
    <w:rsid w:val="27F354C9"/>
    <w:rsid w:val="27FC3B96"/>
    <w:rsid w:val="27FD41F5"/>
    <w:rsid w:val="27FE656B"/>
    <w:rsid w:val="28077489"/>
    <w:rsid w:val="280B47C0"/>
    <w:rsid w:val="280B656E"/>
    <w:rsid w:val="280E363F"/>
    <w:rsid w:val="28146B14"/>
    <w:rsid w:val="28182F28"/>
    <w:rsid w:val="281C4C20"/>
    <w:rsid w:val="281F24B4"/>
    <w:rsid w:val="281F64BE"/>
    <w:rsid w:val="28217EE9"/>
    <w:rsid w:val="28237A3A"/>
    <w:rsid w:val="28276B7F"/>
    <w:rsid w:val="2828786D"/>
    <w:rsid w:val="2829733C"/>
    <w:rsid w:val="282C18B4"/>
    <w:rsid w:val="282C4473"/>
    <w:rsid w:val="282E04AF"/>
    <w:rsid w:val="28306C56"/>
    <w:rsid w:val="28334B94"/>
    <w:rsid w:val="28374632"/>
    <w:rsid w:val="283C0315"/>
    <w:rsid w:val="283F0FF7"/>
    <w:rsid w:val="284976CB"/>
    <w:rsid w:val="2851385E"/>
    <w:rsid w:val="2857308E"/>
    <w:rsid w:val="28584F58"/>
    <w:rsid w:val="285919D0"/>
    <w:rsid w:val="285B7903"/>
    <w:rsid w:val="285F38BE"/>
    <w:rsid w:val="28612864"/>
    <w:rsid w:val="286708E7"/>
    <w:rsid w:val="2868790C"/>
    <w:rsid w:val="286A2D27"/>
    <w:rsid w:val="286E25C6"/>
    <w:rsid w:val="286F3C87"/>
    <w:rsid w:val="28710DBC"/>
    <w:rsid w:val="28732366"/>
    <w:rsid w:val="2874042A"/>
    <w:rsid w:val="287B6C44"/>
    <w:rsid w:val="287C746C"/>
    <w:rsid w:val="287F07EB"/>
    <w:rsid w:val="287F2230"/>
    <w:rsid w:val="28802805"/>
    <w:rsid w:val="28812CD5"/>
    <w:rsid w:val="2882583F"/>
    <w:rsid w:val="28847F5A"/>
    <w:rsid w:val="288527C5"/>
    <w:rsid w:val="28887342"/>
    <w:rsid w:val="288A7DDB"/>
    <w:rsid w:val="288F38C5"/>
    <w:rsid w:val="28920FF0"/>
    <w:rsid w:val="2892403D"/>
    <w:rsid w:val="289433F1"/>
    <w:rsid w:val="28953438"/>
    <w:rsid w:val="289F6CF4"/>
    <w:rsid w:val="28A04705"/>
    <w:rsid w:val="28A13A4E"/>
    <w:rsid w:val="28A33408"/>
    <w:rsid w:val="28A3541F"/>
    <w:rsid w:val="28A7735A"/>
    <w:rsid w:val="28AB5B3E"/>
    <w:rsid w:val="28B16103"/>
    <w:rsid w:val="28B45868"/>
    <w:rsid w:val="28B65048"/>
    <w:rsid w:val="28B843B6"/>
    <w:rsid w:val="28B86D7C"/>
    <w:rsid w:val="28B877FA"/>
    <w:rsid w:val="28BB3AC1"/>
    <w:rsid w:val="28C64551"/>
    <w:rsid w:val="28C66939"/>
    <w:rsid w:val="28C72DDD"/>
    <w:rsid w:val="28C84B19"/>
    <w:rsid w:val="28CB4123"/>
    <w:rsid w:val="28CC4F8C"/>
    <w:rsid w:val="28CD7917"/>
    <w:rsid w:val="28D215BD"/>
    <w:rsid w:val="28D27D07"/>
    <w:rsid w:val="28D36AB1"/>
    <w:rsid w:val="28D5438A"/>
    <w:rsid w:val="28E25C04"/>
    <w:rsid w:val="28E3630C"/>
    <w:rsid w:val="28E44026"/>
    <w:rsid w:val="28E80EC3"/>
    <w:rsid w:val="28E935E8"/>
    <w:rsid w:val="28EB20F9"/>
    <w:rsid w:val="28EC0D4D"/>
    <w:rsid w:val="28EE5B14"/>
    <w:rsid w:val="28EF2745"/>
    <w:rsid w:val="28F06F20"/>
    <w:rsid w:val="28F2178A"/>
    <w:rsid w:val="28F25980"/>
    <w:rsid w:val="28F856B1"/>
    <w:rsid w:val="29017971"/>
    <w:rsid w:val="29025671"/>
    <w:rsid w:val="29032C29"/>
    <w:rsid w:val="2903525D"/>
    <w:rsid w:val="290411B1"/>
    <w:rsid w:val="29044945"/>
    <w:rsid w:val="2907142C"/>
    <w:rsid w:val="290830EC"/>
    <w:rsid w:val="29097122"/>
    <w:rsid w:val="290E3F76"/>
    <w:rsid w:val="290F20A8"/>
    <w:rsid w:val="29113E0F"/>
    <w:rsid w:val="29144DB8"/>
    <w:rsid w:val="291459DD"/>
    <w:rsid w:val="291514F5"/>
    <w:rsid w:val="29192F0D"/>
    <w:rsid w:val="291C30A7"/>
    <w:rsid w:val="291C5E83"/>
    <w:rsid w:val="29217351"/>
    <w:rsid w:val="29220490"/>
    <w:rsid w:val="292432A4"/>
    <w:rsid w:val="29253660"/>
    <w:rsid w:val="29257B04"/>
    <w:rsid w:val="292A336C"/>
    <w:rsid w:val="292A550E"/>
    <w:rsid w:val="292D23F6"/>
    <w:rsid w:val="292D740C"/>
    <w:rsid w:val="292E4562"/>
    <w:rsid w:val="292F55ED"/>
    <w:rsid w:val="29362C6B"/>
    <w:rsid w:val="293A2E1B"/>
    <w:rsid w:val="293A4614"/>
    <w:rsid w:val="293B392E"/>
    <w:rsid w:val="293D1AEA"/>
    <w:rsid w:val="293D1E7E"/>
    <w:rsid w:val="293E7323"/>
    <w:rsid w:val="2947466B"/>
    <w:rsid w:val="294979CB"/>
    <w:rsid w:val="294E6637"/>
    <w:rsid w:val="294F39D4"/>
    <w:rsid w:val="2951590E"/>
    <w:rsid w:val="295B3793"/>
    <w:rsid w:val="295B3B90"/>
    <w:rsid w:val="295D20F9"/>
    <w:rsid w:val="295E2576"/>
    <w:rsid w:val="296237AB"/>
    <w:rsid w:val="296651F0"/>
    <w:rsid w:val="29666ABE"/>
    <w:rsid w:val="29674CE1"/>
    <w:rsid w:val="29677534"/>
    <w:rsid w:val="2967776A"/>
    <w:rsid w:val="29683225"/>
    <w:rsid w:val="296B2301"/>
    <w:rsid w:val="296C24CA"/>
    <w:rsid w:val="296F3EFA"/>
    <w:rsid w:val="29707599"/>
    <w:rsid w:val="297546ED"/>
    <w:rsid w:val="29783D7D"/>
    <w:rsid w:val="29796452"/>
    <w:rsid w:val="297A1141"/>
    <w:rsid w:val="297E7816"/>
    <w:rsid w:val="298011DE"/>
    <w:rsid w:val="29862791"/>
    <w:rsid w:val="29871BD2"/>
    <w:rsid w:val="2987256D"/>
    <w:rsid w:val="298A6778"/>
    <w:rsid w:val="29984382"/>
    <w:rsid w:val="299867B9"/>
    <w:rsid w:val="29993813"/>
    <w:rsid w:val="299B1EAD"/>
    <w:rsid w:val="299B7C76"/>
    <w:rsid w:val="299C1730"/>
    <w:rsid w:val="299D769A"/>
    <w:rsid w:val="29A14BA3"/>
    <w:rsid w:val="29A24CB1"/>
    <w:rsid w:val="29A26457"/>
    <w:rsid w:val="29A322A2"/>
    <w:rsid w:val="29A60A20"/>
    <w:rsid w:val="29AB5518"/>
    <w:rsid w:val="29AD5FE0"/>
    <w:rsid w:val="29B175E9"/>
    <w:rsid w:val="29B31924"/>
    <w:rsid w:val="29B33F4E"/>
    <w:rsid w:val="29B66105"/>
    <w:rsid w:val="29B71123"/>
    <w:rsid w:val="29BA18E5"/>
    <w:rsid w:val="29BE18A1"/>
    <w:rsid w:val="29C10BC0"/>
    <w:rsid w:val="29C56BF1"/>
    <w:rsid w:val="29CE104E"/>
    <w:rsid w:val="29CF7E9E"/>
    <w:rsid w:val="29D03297"/>
    <w:rsid w:val="29D37560"/>
    <w:rsid w:val="29D61D02"/>
    <w:rsid w:val="29D8777B"/>
    <w:rsid w:val="29D87A9C"/>
    <w:rsid w:val="29DA1D48"/>
    <w:rsid w:val="29DA6BA1"/>
    <w:rsid w:val="29DE0FB4"/>
    <w:rsid w:val="29DE2795"/>
    <w:rsid w:val="29DF2F47"/>
    <w:rsid w:val="29DF5901"/>
    <w:rsid w:val="29E77A8C"/>
    <w:rsid w:val="29EB261E"/>
    <w:rsid w:val="29EB3544"/>
    <w:rsid w:val="29EE439A"/>
    <w:rsid w:val="29EF2A18"/>
    <w:rsid w:val="29F03754"/>
    <w:rsid w:val="29F3670C"/>
    <w:rsid w:val="29F574D6"/>
    <w:rsid w:val="29F75E26"/>
    <w:rsid w:val="29FA4AED"/>
    <w:rsid w:val="29FC6AB7"/>
    <w:rsid w:val="29FD4B79"/>
    <w:rsid w:val="2A0008C4"/>
    <w:rsid w:val="2A0711BB"/>
    <w:rsid w:val="2A09129A"/>
    <w:rsid w:val="2A097211"/>
    <w:rsid w:val="2A0C65CE"/>
    <w:rsid w:val="2A1143A7"/>
    <w:rsid w:val="2A135FD1"/>
    <w:rsid w:val="2A13795C"/>
    <w:rsid w:val="2A1455E5"/>
    <w:rsid w:val="2A15059B"/>
    <w:rsid w:val="2A154CD7"/>
    <w:rsid w:val="2A162F3E"/>
    <w:rsid w:val="2A183450"/>
    <w:rsid w:val="2A197806"/>
    <w:rsid w:val="2A1A6452"/>
    <w:rsid w:val="2A1B7070"/>
    <w:rsid w:val="2A1C3FC4"/>
    <w:rsid w:val="2A1C5F4D"/>
    <w:rsid w:val="2A1D2502"/>
    <w:rsid w:val="2A201476"/>
    <w:rsid w:val="2A2607F3"/>
    <w:rsid w:val="2A261D85"/>
    <w:rsid w:val="2A264DED"/>
    <w:rsid w:val="2A2C7E0E"/>
    <w:rsid w:val="2A2D3767"/>
    <w:rsid w:val="2A324D82"/>
    <w:rsid w:val="2A3875AD"/>
    <w:rsid w:val="2A3B46DE"/>
    <w:rsid w:val="2A3E6C48"/>
    <w:rsid w:val="2A4140BD"/>
    <w:rsid w:val="2A4203FE"/>
    <w:rsid w:val="2A4236F4"/>
    <w:rsid w:val="2A4D02F3"/>
    <w:rsid w:val="2A4F7E08"/>
    <w:rsid w:val="2A50295E"/>
    <w:rsid w:val="2A507E3A"/>
    <w:rsid w:val="2A535FBE"/>
    <w:rsid w:val="2A584DEF"/>
    <w:rsid w:val="2A617E8B"/>
    <w:rsid w:val="2A6808B3"/>
    <w:rsid w:val="2A685EFA"/>
    <w:rsid w:val="2A6D3510"/>
    <w:rsid w:val="2A6D5FEB"/>
    <w:rsid w:val="2A7516EA"/>
    <w:rsid w:val="2A753411"/>
    <w:rsid w:val="2A76181A"/>
    <w:rsid w:val="2A76797F"/>
    <w:rsid w:val="2A780BCA"/>
    <w:rsid w:val="2A790107"/>
    <w:rsid w:val="2A7C7BF7"/>
    <w:rsid w:val="2A7D5888"/>
    <w:rsid w:val="2A7F73D7"/>
    <w:rsid w:val="2A8820F8"/>
    <w:rsid w:val="2A8A18C7"/>
    <w:rsid w:val="2A8C31F9"/>
    <w:rsid w:val="2A8D25F1"/>
    <w:rsid w:val="2A920CB6"/>
    <w:rsid w:val="2A931300"/>
    <w:rsid w:val="2A940FCE"/>
    <w:rsid w:val="2AAB203D"/>
    <w:rsid w:val="2AAB228B"/>
    <w:rsid w:val="2AAB5DE7"/>
    <w:rsid w:val="2AAD669E"/>
    <w:rsid w:val="2AB32EED"/>
    <w:rsid w:val="2AB47A71"/>
    <w:rsid w:val="2AB56C65"/>
    <w:rsid w:val="2AB57746"/>
    <w:rsid w:val="2AB82D7E"/>
    <w:rsid w:val="2AB86727"/>
    <w:rsid w:val="2AB90164"/>
    <w:rsid w:val="2ABD20E8"/>
    <w:rsid w:val="2ABD7E2E"/>
    <w:rsid w:val="2AC0445F"/>
    <w:rsid w:val="2AC2117F"/>
    <w:rsid w:val="2AC228A3"/>
    <w:rsid w:val="2AC442F3"/>
    <w:rsid w:val="2AC84BEB"/>
    <w:rsid w:val="2AC9060F"/>
    <w:rsid w:val="2ACD1247"/>
    <w:rsid w:val="2ACE63E0"/>
    <w:rsid w:val="2AD05B6C"/>
    <w:rsid w:val="2AD36210"/>
    <w:rsid w:val="2AD60FC8"/>
    <w:rsid w:val="2AD765F4"/>
    <w:rsid w:val="2AD77D0F"/>
    <w:rsid w:val="2AD944A3"/>
    <w:rsid w:val="2AD9662A"/>
    <w:rsid w:val="2ADA1869"/>
    <w:rsid w:val="2ADA6602"/>
    <w:rsid w:val="2ADC72A6"/>
    <w:rsid w:val="2AE00186"/>
    <w:rsid w:val="2AE07356"/>
    <w:rsid w:val="2AE56ED2"/>
    <w:rsid w:val="2AE75192"/>
    <w:rsid w:val="2AE800F9"/>
    <w:rsid w:val="2AEF2975"/>
    <w:rsid w:val="2AEF6B57"/>
    <w:rsid w:val="2AF0078E"/>
    <w:rsid w:val="2AF07155"/>
    <w:rsid w:val="2AF44164"/>
    <w:rsid w:val="2AFD709E"/>
    <w:rsid w:val="2AFF6FA5"/>
    <w:rsid w:val="2B004EA1"/>
    <w:rsid w:val="2B053749"/>
    <w:rsid w:val="2B073B50"/>
    <w:rsid w:val="2B147E30"/>
    <w:rsid w:val="2B1525C1"/>
    <w:rsid w:val="2B177920"/>
    <w:rsid w:val="2B1A6719"/>
    <w:rsid w:val="2B1E09DC"/>
    <w:rsid w:val="2B1E1DF2"/>
    <w:rsid w:val="2B2948A4"/>
    <w:rsid w:val="2B295145"/>
    <w:rsid w:val="2B2B4B8A"/>
    <w:rsid w:val="2B2D7144"/>
    <w:rsid w:val="2B2E197F"/>
    <w:rsid w:val="2B30384C"/>
    <w:rsid w:val="2B3412E3"/>
    <w:rsid w:val="2B3A18BA"/>
    <w:rsid w:val="2B3A3946"/>
    <w:rsid w:val="2B3C3AE2"/>
    <w:rsid w:val="2B3C7488"/>
    <w:rsid w:val="2B3E29A0"/>
    <w:rsid w:val="2B3E6793"/>
    <w:rsid w:val="2B3E6F89"/>
    <w:rsid w:val="2B3F1055"/>
    <w:rsid w:val="2B3F6FF2"/>
    <w:rsid w:val="2B403157"/>
    <w:rsid w:val="2B410ECB"/>
    <w:rsid w:val="2B441B07"/>
    <w:rsid w:val="2B4470AB"/>
    <w:rsid w:val="2B481140"/>
    <w:rsid w:val="2B4D01EC"/>
    <w:rsid w:val="2B5043EA"/>
    <w:rsid w:val="2B521FCA"/>
    <w:rsid w:val="2B522B6B"/>
    <w:rsid w:val="2B57380C"/>
    <w:rsid w:val="2B5E0ABB"/>
    <w:rsid w:val="2B617FD2"/>
    <w:rsid w:val="2B635D29"/>
    <w:rsid w:val="2B6457AD"/>
    <w:rsid w:val="2B6733EC"/>
    <w:rsid w:val="2B6D2ECE"/>
    <w:rsid w:val="2B70340B"/>
    <w:rsid w:val="2B724B56"/>
    <w:rsid w:val="2B794096"/>
    <w:rsid w:val="2B794594"/>
    <w:rsid w:val="2B7B611D"/>
    <w:rsid w:val="2B7D551D"/>
    <w:rsid w:val="2B7E34FB"/>
    <w:rsid w:val="2B7E52A9"/>
    <w:rsid w:val="2B7E6B29"/>
    <w:rsid w:val="2B7F7CFC"/>
    <w:rsid w:val="2B7F7E22"/>
    <w:rsid w:val="2B8E5110"/>
    <w:rsid w:val="2B910072"/>
    <w:rsid w:val="2B934281"/>
    <w:rsid w:val="2B9351F9"/>
    <w:rsid w:val="2B957FA4"/>
    <w:rsid w:val="2B9721AE"/>
    <w:rsid w:val="2B985C67"/>
    <w:rsid w:val="2B9B22FF"/>
    <w:rsid w:val="2BA17CD3"/>
    <w:rsid w:val="2BA23278"/>
    <w:rsid w:val="2BA32311"/>
    <w:rsid w:val="2BA62261"/>
    <w:rsid w:val="2BA97FAF"/>
    <w:rsid w:val="2BAC2034"/>
    <w:rsid w:val="2BAD1D78"/>
    <w:rsid w:val="2BB662EA"/>
    <w:rsid w:val="2BB76373"/>
    <w:rsid w:val="2BB864AA"/>
    <w:rsid w:val="2BBA0C5A"/>
    <w:rsid w:val="2BBC7CD7"/>
    <w:rsid w:val="2BBD705F"/>
    <w:rsid w:val="2BBE79D8"/>
    <w:rsid w:val="2BBF12D3"/>
    <w:rsid w:val="2BC0775E"/>
    <w:rsid w:val="2BC120F8"/>
    <w:rsid w:val="2BC2163A"/>
    <w:rsid w:val="2BC274D1"/>
    <w:rsid w:val="2BC4367B"/>
    <w:rsid w:val="2BC66875"/>
    <w:rsid w:val="2BC74AC7"/>
    <w:rsid w:val="2BC7651B"/>
    <w:rsid w:val="2BCB0D98"/>
    <w:rsid w:val="2BCB17DE"/>
    <w:rsid w:val="2BCB2410"/>
    <w:rsid w:val="2BCD0FB2"/>
    <w:rsid w:val="2BD07A87"/>
    <w:rsid w:val="2BD103BF"/>
    <w:rsid w:val="2BD33430"/>
    <w:rsid w:val="2BD4136D"/>
    <w:rsid w:val="2BD458DF"/>
    <w:rsid w:val="2BDC21FF"/>
    <w:rsid w:val="2BE54466"/>
    <w:rsid w:val="2BE72E0D"/>
    <w:rsid w:val="2BE7693D"/>
    <w:rsid w:val="2BE9088D"/>
    <w:rsid w:val="2BE9306B"/>
    <w:rsid w:val="2BE946FF"/>
    <w:rsid w:val="2BED7DB1"/>
    <w:rsid w:val="2BEE722B"/>
    <w:rsid w:val="2BEF31F7"/>
    <w:rsid w:val="2BEF4888"/>
    <w:rsid w:val="2BEF49DC"/>
    <w:rsid w:val="2BF00E5B"/>
    <w:rsid w:val="2BF10171"/>
    <w:rsid w:val="2BFB51D0"/>
    <w:rsid w:val="2BFD2C72"/>
    <w:rsid w:val="2C023674"/>
    <w:rsid w:val="2C05131D"/>
    <w:rsid w:val="2C08632F"/>
    <w:rsid w:val="2C091421"/>
    <w:rsid w:val="2C0976BF"/>
    <w:rsid w:val="2C0A5678"/>
    <w:rsid w:val="2C0B7EFE"/>
    <w:rsid w:val="2C0C0247"/>
    <w:rsid w:val="2C0D6BDF"/>
    <w:rsid w:val="2C0E0EFF"/>
    <w:rsid w:val="2C124B22"/>
    <w:rsid w:val="2C16223D"/>
    <w:rsid w:val="2C18112E"/>
    <w:rsid w:val="2C1837DA"/>
    <w:rsid w:val="2C1B0D4A"/>
    <w:rsid w:val="2C1F3E80"/>
    <w:rsid w:val="2C22085B"/>
    <w:rsid w:val="2C243D1A"/>
    <w:rsid w:val="2C25199E"/>
    <w:rsid w:val="2C294BBF"/>
    <w:rsid w:val="2C2A3CEA"/>
    <w:rsid w:val="2C2D7EEF"/>
    <w:rsid w:val="2C2F3AFD"/>
    <w:rsid w:val="2C2F7239"/>
    <w:rsid w:val="2C3037E6"/>
    <w:rsid w:val="2C316B25"/>
    <w:rsid w:val="2C376C74"/>
    <w:rsid w:val="2C387631"/>
    <w:rsid w:val="2C3A1B18"/>
    <w:rsid w:val="2C3A1FB4"/>
    <w:rsid w:val="2C3A7ABA"/>
    <w:rsid w:val="2C3C3325"/>
    <w:rsid w:val="2C417750"/>
    <w:rsid w:val="2C4209CD"/>
    <w:rsid w:val="2C430FAF"/>
    <w:rsid w:val="2C450491"/>
    <w:rsid w:val="2C467E77"/>
    <w:rsid w:val="2C472744"/>
    <w:rsid w:val="2C482ABF"/>
    <w:rsid w:val="2C4D3479"/>
    <w:rsid w:val="2C4D6B52"/>
    <w:rsid w:val="2C4E2B74"/>
    <w:rsid w:val="2C541067"/>
    <w:rsid w:val="2C550700"/>
    <w:rsid w:val="2C5523C1"/>
    <w:rsid w:val="2C56154B"/>
    <w:rsid w:val="2C567FD4"/>
    <w:rsid w:val="2C5769BB"/>
    <w:rsid w:val="2C5B4D3F"/>
    <w:rsid w:val="2C5F2931"/>
    <w:rsid w:val="2C60594B"/>
    <w:rsid w:val="2C62651A"/>
    <w:rsid w:val="2C6379BF"/>
    <w:rsid w:val="2C642147"/>
    <w:rsid w:val="2C662B4F"/>
    <w:rsid w:val="2C665D25"/>
    <w:rsid w:val="2C6676A8"/>
    <w:rsid w:val="2C684778"/>
    <w:rsid w:val="2C6A7270"/>
    <w:rsid w:val="2C6B1CD2"/>
    <w:rsid w:val="2C6B629D"/>
    <w:rsid w:val="2C6C4189"/>
    <w:rsid w:val="2C6D4C50"/>
    <w:rsid w:val="2C6E5F2E"/>
    <w:rsid w:val="2C70688E"/>
    <w:rsid w:val="2C7505B3"/>
    <w:rsid w:val="2C772424"/>
    <w:rsid w:val="2C7D1A05"/>
    <w:rsid w:val="2C7E3802"/>
    <w:rsid w:val="2C7F577D"/>
    <w:rsid w:val="2C85797F"/>
    <w:rsid w:val="2C894554"/>
    <w:rsid w:val="2C8B2167"/>
    <w:rsid w:val="2C8B6D30"/>
    <w:rsid w:val="2C8C7F2F"/>
    <w:rsid w:val="2C8D4227"/>
    <w:rsid w:val="2C8E776E"/>
    <w:rsid w:val="2C9116B0"/>
    <w:rsid w:val="2C951A71"/>
    <w:rsid w:val="2C966F6F"/>
    <w:rsid w:val="2C9764D6"/>
    <w:rsid w:val="2C976BB2"/>
    <w:rsid w:val="2C9C0B4F"/>
    <w:rsid w:val="2C9E500B"/>
    <w:rsid w:val="2C9F6D9F"/>
    <w:rsid w:val="2CA10DDB"/>
    <w:rsid w:val="2CA55BA2"/>
    <w:rsid w:val="2CA5795D"/>
    <w:rsid w:val="2CA65FF4"/>
    <w:rsid w:val="2CA67DEF"/>
    <w:rsid w:val="2CA874EE"/>
    <w:rsid w:val="2CB03362"/>
    <w:rsid w:val="2CB17831"/>
    <w:rsid w:val="2CB35CC8"/>
    <w:rsid w:val="2CB457E4"/>
    <w:rsid w:val="2CBE1FFF"/>
    <w:rsid w:val="2CC35FE8"/>
    <w:rsid w:val="2CC414A9"/>
    <w:rsid w:val="2CC844ED"/>
    <w:rsid w:val="2CC96E69"/>
    <w:rsid w:val="2CD1275B"/>
    <w:rsid w:val="2CD63759"/>
    <w:rsid w:val="2CD65665"/>
    <w:rsid w:val="2CD91B05"/>
    <w:rsid w:val="2CDB38C3"/>
    <w:rsid w:val="2CDF23A4"/>
    <w:rsid w:val="2CE02641"/>
    <w:rsid w:val="2CE04230"/>
    <w:rsid w:val="2CEA5000"/>
    <w:rsid w:val="2CEB1F3E"/>
    <w:rsid w:val="2CEE5DDC"/>
    <w:rsid w:val="2CF4340C"/>
    <w:rsid w:val="2CF455D6"/>
    <w:rsid w:val="2CF868FD"/>
    <w:rsid w:val="2CFA7476"/>
    <w:rsid w:val="2CFB7439"/>
    <w:rsid w:val="2CFC79FE"/>
    <w:rsid w:val="2CFD1CAF"/>
    <w:rsid w:val="2D0068BE"/>
    <w:rsid w:val="2D08707A"/>
    <w:rsid w:val="2D0C4DFA"/>
    <w:rsid w:val="2D0F7C9F"/>
    <w:rsid w:val="2D102102"/>
    <w:rsid w:val="2D166F61"/>
    <w:rsid w:val="2D18724F"/>
    <w:rsid w:val="2D1B7E52"/>
    <w:rsid w:val="2D1D6ABA"/>
    <w:rsid w:val="2D203347"/>
    <w:rsid w:val="2D235EE3"/>
    <w:rsid w:val="2D2A393B"/>
    <w:rsid w:val="2D2A56E9"/>
    <w:rsid w:val="2D2C50E5"/>
    <w:rsid w:val="2D35165F"/>
    <w:rsid w:val="2D3A4479"/>
    <w:rsid w:val="2D3A4BC3"/>
    <w:rsid w:val="2D3C79CF"/>
    <w:rsid w:val="2D3D2D85"/>
    <w:rsid w:val="2D405C2A"/>
    <w:rsid w:val="2D445CBF"/>
    <w:rsid w:val="2D465215"/>
    <w:rsid w:val="2D4927DF"/>
    <w:rsid w:val="2D493903"/>
    <w:rsid w:val="2D4973F6"/>
    <w:rsid w:val="2D4A18AC"/>
    <w:rsid w:val="2D4B38B1"/>
    <w:rsid w:val="2D4F7E6D"/>
    <w:rsid w:val="2D512AFE"/>
    <w:rsid w:val="2D524C40"/>
    <w:rsid w:val="2D536B82"/>
    <w:rsid w:val="2D544DF8"/>
    <w:rsid w:val="2D5E38BC"/>
    <w:rsid w:val="2D60407A"/>
    <w:rsid w:val="2D622A4C"/>
    <w:rsid w:val="2D687B01"/>
    <w:rsid w:val="2D6C5D01"/>
    <w:rsid w:val="2D722513"/>
    <w:rsid w:val="2D745439"/>
    <w:rsid w:val="2D764383"/>
    <w:rsid w:val="2D766B80"/>
    <w:rsid w:val="2D7828F8"/>
    <w:rsid w:val="2D795578"/>
    <w:rsid w:val="2D7B7CF2"/>
    <w:rsid w:val="2D845746"/>
    <w:rsid w:val="2D8629C4"/>
    <w:rsid w:val="2D871F91"/>
    <w:rsid w:val="2D89071C"/>
    <w:rsid w:val="2D8960A6"/>
    <w:rsid w:val="2D8D078E"/>
    <w:rsid w:val="2D924C8E"/>
    <w:rsid w:val="2D970A3F"/>
    <w:rsid w:val="2D991AA4"/>
    <w:rsid w:val="2DA27C6D"/>
    <w:rsid w:val="2DAC631F"/>
    <w:rsid w:val="2DB3073A"/>
    <w:rsid w:val="2DB61977"/>
    <w:rsid w:val="2DB77673"/>
    <w:rsid w:val="2DB94CBF"/>
    <w:rsid w:val="2DBE2F74"/>
    <w:rsid w:val="2DBF6CAD"/>
    <w:rsid w:val="2DC22583"/>
    <w:rsid w:val="2DC25921"/>
    <w:rsid w:val="2DC52CB3"/>
    <w:rsid w:val="2DC62BDB"/>
    <w:rsid w:val="2DCC4CBA"/>
    <w:rsid w:val="2DCE2070"/>
    <w:rsid w:val="2DD15386"/>
    <w:rsid w:val="2DD24671"/>
    <w:rsid w:val="2DD41AF8"/>
    <w:rsid w:val="2DD7181C"/>
    <w:rsid w:val="2DD9710F"/>
    <w:rsid w:val="2DDE1448"/>
    <w:rsid w:val="2DE33776"/>
    <w:rsid w:val="2DE375AC"/>
    <w:rsid w:val="2DEF090B"/>
    <w:rsid w:val="2DF00F9D"/>
    <w:rsid w:val="2DF12866"/>
    <w:rsid w:val="2DF34221"/>
    <w:rsid w:val="2DF92ED3"/>
    <w:rsid w:val="2DFC4A20"/>
    <w:rsid w:val="2E017028"/>
    <w:rsid w:val="2E087A5F"/>
    <w:rsid w:val="2E09265A"/>
    <w:rsid w:val="2E0B6FCE"/>
    <w:rsid w:val="2E0C2AAB"/>
    <w:rsid w:val="2E0D70F2"/>
    <w:rsid w:val="2E1044FF"/>
    <w:rsid w:val="2E163FD1"/>
    <w:rsid w:val="2E1764A6"/>
    <w:rsid w:val="2E182030"/>
    <w:rsid w:val="2E1A1B41"/>
    <w:rsid w:val="2E1D524D"/>
    <w:rsid w:val="2E2123C4"/>
    <w:rsid w:val="2E224612"/>
    <w:rsid w:val="2E252A9E"/>
    <w:rsid w:val="2E2572D8"/>
    <w:rsid w:val="2E270ACB"/>
    <w:rsid w:val="2E277914"/>
    <w:rsid w:val="2E2F19A8"/>
    <w:rsid w:val="2E2F6239"/>
    <w:rsid w:val="2E314855"/>
    <w:rsid w:val="2E334945"/>
    <w:rsid w:val="2E380E62"/>
    <w:rsid w:val="2E3D0D2D"/>
    <w:rsid w:val="2E3D2ADA"/>
    <w:rsid w:val="2E3D58F0"/>
    <w:rsid w:val="2E3F274A"/>
    <w:rsid w:val="2E400F3C"/>
    <w:rsid w:val="2E401761"/>
    <w:rsid w:val="2E4063F7"/>
    <w:rsid w:val="2E40697F"/>
    <w:rsid w:val="2E4535E8"/>
    <w:rsid w:val="2E482F82"/>
    <w:rsid w:val="2E4C5694"/>
    <w:rsid w:val="2E4E18AB"/>
    <w:rsid w:val="2E502BAD"/>
    <w:rsid w:val="2E5316C5"/>
    <w:rsid w:val="2E53170D"/>
    <w:rsid w:val="2E590B2F"/>
    <w:rsid w:val="2E5A469E"/>
    <w:rsid w:val="2E5B0474"/>
    <w:rsid w:val="2E5B3AD9"/>
    <w:rsid w:val="2E5C0A3D"/>
    <w:rsid w:val="2E6E5875"/>
    <w:rsid w:val="2E701821"/>
    <w:rsid w:val="2E721C3D"/>
    <w:rsid w:val="2E750BE6"/>
    <w:rsid w:val="2E770134"/>
    <w:rsid w:val="2E795BB5"/>
    <w:rsid w:val="2E7B66DA"/>
    <w:rsid w:val="2E7D110B"/>
    <w:rsid w:val="2E7E3F31"/>
    <w:rsid w:val="2E7E7C54"/>
    <w:rsid w:val="2E7F4CA1"/>
    <w:rsid w:val="2E8216DB"/>
    <w:rsid w:val="2E827E76"/>
    <w:rsid w:val="2E8300FB"/>
    <w:rsid w:val="2E8630AF"/>
    <w:rsid w:val="2E870919"/>
    <w:rsid w:val="2E8A51ED"/>
    <w:rsid w:val="2E8B665B"/>
    <w:rsid w:val="2E8C65CF"/>
    <w:rsid w:val="2E8E226F"/>
    <w:rsid w:val="2E901EBD"/>
    <w:rsid w:val="2E9102C9"/>
    <w:rsid w:val="2E937FE6"/>
    <w:rsid w:val="2E951288"/>
    <w:rsid w:val="2E9570E6"/>
    <w:rsid w:val="2E9724FA"/>
    <w:rsid w:val="2E97330E"/>
    <w:rsid w:val="2E982B26"/>
    <w:rsid w:val="2E9A1ABD"/>
    <w:rsid w:val="2E9E0B57"/>
    <w:rsid w:val="2E9F06A9"/>
    <w:rsid w:val="2EA46D2C"/>
    <w:rsid w:val="2EA63495"/>
    <w:rsid w:val="2EB00FD9"/>
    <w:rsid w:val="2EB3150E"/>
    <w:rsid w:val="2EBA34A9"/>
    <w:rsid w:val="2EBD34B4"/>
    <w:rsid w:val="2EBF34C8"/>
    <w:rsid w:val="2EC339A1"/>
    <w:rsid w:val="2ECC53ED"/>
    <w:rsid w:val="2ECC6223"/>
    <w:rsid w:val="2ECC7CD1"/>
    <w:rsid w:val="2ED22FC2"/>
    <w:rsid w:val="2ED35FD4"/>
    <w:rsid w:val="2ED458FE"/>
    <w:rsid w:val="2ED92710"/>
    <w:rsid w:val="2EDE4026"/>
    <w:rsid w:val="2EDE5466"/>
    <w:rsid w:val="2EE23DA1"/>
    <w:rsid w:val="2EE33D5B"/>
    <w:rsid w:val="2EE35A9B"/>
    <w:rsid w:val="2EE508D5"/>
    <w:rsid w:val="2EE725A7"/>
    <w:rsid w:val="2EE81CF8"/>
    <w:rsid w:val="2EE86030"/>
    <w:rsid w:val="2EE92F66"/>
    <w:rsid w:val="2EEA1A2E"/>
    <w:rsid w:val="2EEA6A9D"/>
    <w:rsid w:val="2EEE53E2"/>
    <w:rsid w:val="2EEE6898"/>
    <w:rsid w:val="2EEE77C3"/>
    <w:rsid w:val="2EEF1476"/>
    <w:rsid w:val="2EF04F81"/>
    <w:rsid w:val="2EF22173"/>
    <w:rsid w:val="2EF8666A"/>
    <w:rsid w:val="2EF93AB3"/>
    <w:rsid w:val="2EFA558F"/>
    <w:rsid w:val="2EFF601C"/>
    <w:rsid w:val="2F07344B"/>
    <w:rsid w:val="2F091480"/>
    <w:rsid w:val="2F094142"/>
    <w:rsid w:val="2F0A5486"/>
    <w:rsid w:val="2F0C1C9C"/>
    <w:rsid w:val="2F0E604B"/>
    <w:rsid w:val="2F0E63FF"/>
    <w:rsid w:val="2F104DB2"/>
    <w:rsid w:val="2F1356FA"/>
    <w:rsid w:val="2F1378FC"/>
    <w:rsid w:val="2F15070E"/>
    <w:rsid w:val="2F170D73"/>
    <w:rsid w:val="2F177BFD"/>
    <w:rsid w:val="2F191C8F"/>
    <w:rsid w:val="2F1A178D"/>
    <w:rsid w:val="2F1E15B2"/>
    <w:rsid w:val="2F1F1968"/>
    <w:rsid w:val="2F1F1FC8"/>
    <w:rsid w:val="2F276CDA"/>
    <w:rsid w:val="2F2B6809"/>
    <w:rsid w:val="2F2D14C0"/>
    <w:rsid w:val="2F2F1283"/>
    <w:rsid w:val="2F310B94"/>
    <w:rsid w:val="2F327FD2"/>
    <w:rsid w:val="2F363E8B"/>
    <w:rsid w:val="2F370591"/>
    <w:rsid w:val="2F38189C"/>
    <w:rsid w:val="2F3953A6"/>
    <w:rsid w:val="2F395D55"/>
    <w:rsid w:val="2F4229B6"/>
    <w:rsid w:val="2F425FE5"/>
    <w:rsid w:val="2F452CAE"/>
    <w:rsid w:val="2F4800A8"/>
    <w:rsid w:val="2F4C44C7"/>
    <w:rsid w:val="2F534903"/>
    <w:rsid w:val="2F5527C5"/>
    <w:rsid w:val="2F5A30C9"/>
    <w:rsid w:val="2F5D4935"/>
    <w:rsid w:val="2F5E7741"/>
    <w:rsid w:val="2F607E7F"/>
    <w:rsid w:val="2F656EAC"/>
    <w:rsid w:val="2F683846"/>
    <w:rsid w:val="2F697F3B"/>
    <w:rsid w:val="2F6A2714"/>
    <w:rsid w:val="2F6D779B"/>
    <w:rsid w:val="2F7106F9"/>
    <w:rsid w:val="2F740AB5"/>
    <w:rsid w:val="2F746313"/>
    <w:rsid w:val="2F7A3BA2"/>
    <w:rsid w:val="2F7A6F92"/>
    <w:rsid w:val="2F7E3ACA"/>
    <w:rsid w:val="2F807842"/>
    <w:rsid w:val="2F862F62"/>
    <w:rsid w:val="2F866E22"/>
    <w:rsid w:val="2F872807"/>
    <w:rsid w:val="2F876636"/>
    <w:rsid w:val="2F897553"/>
    <w:rsid w:val="2F8A179D"/>
    <w:rsid w:val="2F9257C7"/>
    <w:rsid w:val="2F94153F"/>
    <w:rsid w:val="2F9432ED"/>
    <w:rsid w:val="2F953181"/>
    <w:rsid w:val="2F971030"/>
    <w:rsid w:val="2F9A2833"/>
    <w:rsid w:val="2F9C03F4"/>
    <w:rsid w:val="2FA379D4"/>
    <w:rsid w:val="2FA4537E"/>
    <w:rsid w:val="2FAB2AB0"/>
    <w:rsid w:val="2FAB4E1B"/>
    <w:rsid w:val="2FAC58BD"/>
    <w:rsid w:val="2FAE7943"/>
    <w:rsid w:val="2FAF5BAA"/>
    <w:rsid w:val="2FB02C32"/>
    <w:rsid w:val="2FB155B4"/>
    <w:rsid w:val="2FB31447"/>
    <w:rsid w:val="2FB82C3F"/>
    <w:rsid w:val="2FBF420E"/>
    <w:rsid w:val="2FC24B19"/>
    <w:rsid w:val="2FC32B1F"/>
    <w:rsid w:val="2FC60432"/>
    <w:rsid w:val="2FC71915"/>
    <w:rsid w:val="2FC834B6"/>
    <w:rsid w:val="2FCD61D4"/>
    <w:rsid w:val="2FCF3210"/>
    <w:rsid w:val="2FD104BC"/>
    <w:rsid w:val="2FD35635"/>
    <w:rsid w:val="2FD66278"/>
    <w:rsid w:val="2FD67BC8"/>
    <w:rsid w:val="2FDB4D1E"/>
    <w:rsid w:val="2FDD65FF"/>
    <w:rsid w:val="2FDE3FED"/>
    <w:rsid w:val="2FDF2CC9"/>
    <w:rsid w:val="2FE14059"/>
    <w:rsid w:val="2FE37DD1"/>
    <w:rsid w:val="2FEA5020"/>
    <w:rsid w:val="2FEA7EE2"/>
    <w:rsid w:val="2FEB1CC9"/>
    <w:rsid w:val="2FED04D4"/>
    <w:rsid w:val="2FEE13BF"/>
    <w:rsid w:val="2FEE14FF"/>
    <w:rsid w:val="2FEE5381"/>
    <w:rsid w:val="2FEF1692"/>
    <w:rsid w:val="2FEF6E23"/>
    <w:rsid w:val="2FF23167"/>
    <w:rsid w:val="2FF26266"/>
    <w:rsid w:val="2FF344B8"/>
    <w:rsid w:val="2FF37C14"/>
    <w:rsid w:val="2FF764C2"/>
    <w:rsid w:val="2FF93C4E"/>
    <w:rsid w:val="2FFA69AC"/>
    <w:rsid w:val="30017157"/>
    <w:rsid w:val="3007369B"/>
    <w:rsid w:val="30077F63"/>
    <w:rsid w:val="30092654"/>
    <w:rsid w:val="301067D0"/>
    <w:rsid w:val="30117379"/>
    <w:rsid w:val="30123D2C"/>
    <w:rsid w:val="3012625C"/>
    <w:rsid w:val="302108AF"/>
    <w:rsid w:val="3021394D"/>
    <w:rsid w:val="302149EF"/>
    <w:rsid w:val="302336A9"/>
    <w:rsid w:val="3024069F"/>
    <w:rsid w:val="302734ED"/>
    <w:rsid w:val="302854B8"/>
    <w:rsid w:val="302867C2"/>
    <w:rsid w:val="302C35D2"/>
    <w:rsid w:val="302D0516"/>
    <w:rsid w:val="302F40BD"/>
    <w:rsid w:val="302F762A"/>
    <w:rsid w:val="30303A56"/>
    <w:rsid w:val="303074BA"/>
    <w:rsid w:val="30373E6D"/>
    <w:rsid w:val="30397BAF"/>
    <w:rsid w:val="303A20E7"/>
    <w:rsid w:val="303B291C"/>
    <w:rsid w:val="30401EFA"/>
    <w:rsid w:val="3040306D"/>
    <w:rsid w:val="304045E8"/>
    <w:rsid w:val="30436508"/>
    <w:rsid w:val="304863E6"/>
    <w:rsid w:val="304A6E02"/>
    <w:rsid w:val="304A7E50"/>
    <w:rsid w:val="304C419E"/>
    <w:rsid w:val="304D02F7"/>
    <w:rsid w:val="304D3824"/>
    <w:rsid w:val="304D6FC2"/>
    <w:rsid w:val="304E234B"/>
    <w:rsid w:val="3051131A"/>
    <w:rsid w:val="30550CCF"/>
    <w:rsid w:val="30575990"/>
    <w:rsid w:val="30585E26"/>
    <w:rsid w:val="305B7CD7"/>
    <w:rsid w:val="305D2207"/>
    <w:rsid w:val="305D27D2"/>
    <w:rsid w:val="305F0308"/>
    <w:rsid w:val="30630CA7"/>
    <w:rsid w:val="30631BB6"/>
    <w:rsid w:val="30684E6E"/>
    <w:rsid w:val="3069477A"/>
    <w:rsid w:val="30696528"/>
    <w:rsid w:val="306B2EC3"/>
    <w:rsid w:val="306B3498"/>
    <w:rsid w:val="307328CB"/>
    <w:rsid w:val="307355F9"/>
    <w:rsid w:val="30764377"/>
    <w:rsid w:val="30767327"/>
    <w:rsid w:val="30780392"/>
    <w:rsid w:val="30782969"/>
    <w:rsid w:val="307A2B23"/>
    <w:rsid w:val="30826052"/>
    <w:rsid w:val="308266AA"/>
    <w:rsid w:val="30855B34"/>
    <w:rsid w:val="30891176"/>
    <w:rsid w:val="308A08C1"/>
    <w:rsid w:val="308A5AC5"/>
    <w:rsid w:val="308D6C59"/>
    <w:rsid w:val="308F211A"/>
    <w:rsid w:val="3092416E"/>
    <w:rsid w:val="3094285F"/>
    <w:rsid w:val="30944959"/>
    <w:rsid w:val="309636F9"/>
    <w:rsid w:val="309A26C5"/>
    <w:rsid w:val="309B06AC"/>
    <w:rsid w:val="309B5738"/>
    <w:rsid w:val="309C21DC"/>
    <w:rsid w:val="309D0360"/>
    <w:rsid w:val="309D3696"/>
    <w:rsid w:val="309E01D1"/>
    <w:rsid w:val="30A13F14"/>
    <w:rsid w:val="30A2250C"/>
    <w:rsid w:val="30A532D8"/>
    <w:rsid w:val="30A60BEE"/>
    <w:rsid w:val="30A62F81"/>
    <w:rsid w:val="30AB7699"/>
    <w:rsid w:val="30B20B27"/>
    <w:rsid w:val="30B638B7"/>
    <w:rsid w:val="30B65EBA"/>
    <w:rsid w:val="30B67293"/>
    <w:rsid w:val="30B845ED"/>
    <w:rsid w:val="30BE04DC"/>
    <w:rsid w:val="30C42E22"/>
    <w:rsid w:val="30C51D2B"/>
    <w:rsid w:val="30CA5DB2"/>
    <w:rsid w:val="30D033C2"/>
    <w:rsid w:val="30D045A6"/>
    <w:rsid w:val="30D164D5"/>
    <w:rsid w:val="30D16856"/>
    <w:rsid w:val="30D51CFC"/>
    <w:rsid w:val="30DB0DD0"/>
    <w:rsid w:val="30DB5BFA"/>
    <w:rsid w:val="30E033B4"/>
    <w:rsid w:val="30E20400"/>
    <w:rsid w:val="30E255A7"/>
    <w:rsid w:val="30E44A54"/>
    <w:rsid w:val="30EE1A83"/>
    <w:rsid w:val="30EF06F8"/>
    <w:rsid w:val="30F43FED"/>
    <w:rsid w:val="30F52CB4"/>
    <w:rsid w:val="30F83AA2"/>
    <w:rsid w:val="30FB7F57"/>
    <w:rsid w:val="30FF0BF3"/>
    <w:rsid w:val="31004190"/>
    <w:rsid w:val="31061414"/>
    <w:rsid w:val="31061506"/>
    <w:rsid w:val="31064F55"/>
    <w:rsid w:val="31066840"/>
    <w:rsid w:val="31091AB9"/>
    <w:rsid w:val="310E0E7D"/>
    <w:rsid w:val="310E3CD2"/>
    <w:rsid w:val="31131038"/>
    <w:rsid w:val="31134D1A"/>
    <w:rsid w:val="31183FF0"/>
    <w:rsid w:val="311A3F27"/>
    <w:rsid w:val="311B6605"/>
    <w:rsid w:val="311D19B3"/>
    <w:rsid w:val="311D7265"/>
    <w:rsid w:val="311E22E8"/>
    <w:rsid w:val="31295CB7"/>
    <w:rsid w:val="312B0C4E"/>
    <w:rsid w:val="312B342D"/>
    <w:rsid w:val="312B529C"/>
    <w:rsid w:val="312D3531"/>
    <w:rsid w:val="313009AD"/>
    <w:rsid w:val="31313AF5"/>
    <w:rsid w:val="313520CD"/>
    <w:rsid w:val="314537F4"/>
    <w:rsid w:val="31457F70"/>
    <w:rsid w:val="314600BF"/>
    <w:rsid w:val="314C3DF4"/>
    <w:rsid w:val="314C7137"/>
    <w:rsid w:val="314D7944"/>
    <w:rsid w:val="3152520E"/>
    <w:rsid w:val="315339D9"/>
    <w:rsid w:val="315977CF"/>
    <w:rsid w:val="315A2315"/>
    <w:rsid w:val="315C0774"/>
    <w:rsid w:val="31621AC1"/>
    <w:rsid w:val="3162679C"/>
    <w:rsid w:val="3163749E"/>
    <w:rsid w:val="3166731E"/>
    <w:rsid w:val="31692622"/>
    <w:rsid w:val="316B62D0"/>
    <w:rsid w:val="316E6F6A"/>
    <w:rsid w:val="31705F33"/>
    <w:rsid w:val="31706C15"/>
    <w:rsid w:val="3175764F"/>
    <w:rsid w:val="31761739"/>
    <w:rsid w:val="31793EF6"/>
    <w:rsid w:val="317D0122"/>
    <w:rsid w:val="317D37F6"/>
    <w:rsid w:val="317F550E"/>
    <w:rsid w:val="3185063E"/>
    <w:rsid w:val="318521D8"/>
    <w:rsid w:val="31884743"/>
    <w:rsid w:val="318C37C9"/>
    <w:rsid w:val="318F1FBE"/>
    <w:rsid w:val="3190374C"/>
    <w:rsid w:val="31927C42"/>
    <w:rsid w:val="3193422B"/>
    <w:rsid w:val="31935223"/>
    <w:rsid w:val="319361A1"/>
    <w:rsid w:val="319379C9"/>
    <w:rsid w:val="319919A6"/>
    <w:rsid w:val="319E2319"/>
    <w:rsid w:val="31A00C85"/>
    <w:rsid w:val="31A056C4"/>
    <w:rsid w:val="31A45011"/>
    <w:rsid w:val="31A5461C"/>
    <w:rsid w:val="31A55C86"/>
    <w:rsid w:val="31AC0BDA"/>
    <w:rsid w:val="31AD22A3"/>
    <w:rsid w:val="31B172AD"/>
    <w:rsid w:val="31B82D07"/>
    <w:rsid w:val="31BA1CCC"/>
    <w:rsid w:val="31BC1F2E"/>
    <w:rsid w:val="31C55AA6"/>
    <w:rsid w:val="31CB6D6E"/>
    <w:rsid w:val="31CE0C2B"/>
    <w:rsid w:val="31D053A4"/>
    <w:rsid w:val="31D67BED"/>
    <w:rsid w:val="31D925BA"/>
    <w:rsid w:val="31DE0A5F"/>
    <w:rsid w:val="31E01A41"/>
    <w:rsid w:val="31E13C0D"/>
    <w:rsid w:val="31EA39F9"/>
    <w:rsid w:val="31EC374D"/>
    <w:rsid w:val="31EE30E7"/>
    <w:rsid w:val="31EE5DBD"/>
    <w:rsid w:val="31F06210"/>
    <w:rsid w:val="31F2254D"/>
    <w:rsid w:val="31F65B91"/>
    <w:rsid w:val="31F66722"/>
    <w:rsid w:val="31FC51C5"/>
    <w:rsid w:val="32000F91"/>
    <w:rsid w:val="32074448"/>
    <w:rsid w:val="32076271"/>
    <w:rsid w:val="320969E9"/>
    <w:rsid w:val="320A516C"/>
    <w:rsid w:val="3216448E"/>
    <w:rsid w:val="32171E1B"/>
    <w:rsid w:val="32173A91"/>
    <w:rsid w:val="321A22D0"/>
    <w:rsid w:val="321C136E"/>
    <w:rsid w:val="322156B8"/>
    <w:rsid w:val="32283343"/>
    <w:rsid w:val="322D5484"/>
    <w:rsid w:val="322E5888"/>
    <w:rsid w:val="3230580F"/>
    <w:rsid w:val="323420C3"/>
    <w:rsid w:val="32342B66"/>
    <w:rsid w:val="32346BAD"/>
    <w:rsid w:val="32346D21"/>
    <w:rsid w:val="323538AA"/>
    <w:rsid w:val="32353BBE"/>
    <w:rsid w:val="3236068C"/>
    <w:rsid w:val="323963CE"/>
    <w:rsid w:val="32397CC9"/>
    <w:rsid w:val="323D6EED"/>
    <w:rsid w:val="32415CDC"/>
    <w:rsid w:val="32465417"/>
    <w:rsid w:val="324A0A96"/>
    <w:rsid w:val="324B4FCB"/>
    <w:rsid w:val="324E64DC"/>
    <w:rsid w:val="324F0311"/>
    <w:rsid w:val="32506201"/>
    <w:rsid w:val="32516AE0"/>
    <w:rsid w:val="325C5495"/>
    <w:rsid w:val="325D5411"/>
    <w:rsid w:val="326128BF"/>
    <w:rsid w:val="32620E1D"/>
    <w:rsid w:val="32637C93"/>
    <w:rsid w:val="32675F2E"/>
    <w:rsid w:val="326824AE"/>
    <w:rsid w:val="32693DA6"/>
    <w:rsid w:val="326D12FF"/>
    <w:rsid w:val="326D461C"/>
    <w:rsid w:val="326E5BD2"/>
    <w:rsid w:val="3270010C"/>
    <w:rsid w:val="3273368E"/>
    <w:rsid w:val="32777D59"/>
    <w:rsid w:val="3278051C"/>
    <w:rsid w:val="32785148"/>
    <w:rsid w:val="327B183D"/>
    <w:rsid w:val="32807B59"/>
    <w:rsid w:val="32821B23"/>
    <w:rsid w:val="32843819"/>
    <w:rsid w:val="32844558"/>
    <w:rsid w:val="32847455"/>
    <w:rsid w:val="32881470"/>
    <w:rsid w:val="3288354C"/>
    <w:rsid w:val="32954339"/>
    <w:rsid w:val="329F4483"/>
    <w:rsid w:val="32A0418F"/>
    <w:rsid w:val="32A1591F"/>
    <w:rsid w:val="32A352FC"/>
    <w:rsid w:val="32A41CF9"/>
    <w:rsid w:val="32AD2F4F"/>
    <w:rsid w:val="32AE0B7F"/>
    <w:rsid w:val="32B1065A"/>
    <w:rsid w:val="32B1407A"/>
    <w:rsid w:val="32B35B96"/>
    <w:rsid w:val="32B51EF8"/>
    <w:rsid w:val="32B76981"/>
    <w:rsid w:val="32B838EF"/>
    <w:rsid w:val="32C0264B"/>
    <w:rsid w:val="32C02884"/>
    <w:rsid w:val="32C17072"/>
    <w:rsid w:val="32C23D2A"/>
    <w:rsid w:val="32C4035B"/>
    <w:rsid w:val="32D256A2"/>
    <w:rsid w:val="32D2767B"/>
    <w:rsid w:val="32D318FA"/>
    <w:rsid w:val="32D66522"/>
    <w:rsid w:val="32D8388A"/>
    <w:rsid w:val="32D923A0"/>
    <w:rsid w:val="32DE2577"/>
    <w:rsid w:val="32E13218"/>
    <w:rsid w:val="32E42903"/>
    <w:rsid w:val="32E60304"/>
    <w:rsid w:val="32ED45E0"/>
    <w:rsid w:val="32EF5D0C"/>
    <w:rsid w:val="32F35EB1"/>
    <w:rsid w:val="32F75F52"/>
    <w:rsid w:val="32F778B7"/>
    <w:rsid w:val="32F85B5C"/>
    <w:rsid w:val="32F8706A"/>
    <w:rsid w:val="32FA790B"/>
    <w:rsid w:val="32FD11AA"/>
    <w:rsid w:val="33010C93"/>
    <w:rsid w:val="33033035"/>
    <w:rsid w:val="330743B3"/>
    <w:rsid w:val="330846B9"/>
    <w:rsid w:val="330C364F"/>
    <w:rsid w:val="330C375B"/>
    <w:rsid w:val="330C46E4"/>
    <w:rsid w:val="330D43E9"/>
    <w:rsid w:val="330E38B7"/>
    <w:rsid w:val="330F2D8B"/>
    <w:rsid w:val="33120F27"/>
    <w:rsid w:val="33143525"/>
    <w:rsid w:val="33152997"/>
    <w:rsid w:val="3315496D"/>
    <w:rsid w:val="331763D0"/>
    <w:rsid w:val="331A367C"/>
    <w:rsid w:val="331F2E53"/>
    <w:rsid w:val="33234B75"/>
    <w:rsid w:val="3324296C"/>
    <w:rsid w:val="33292088"/>
    <w:rsid w:val="33296443"/>
    <w:rsid w:val="33354DE7"/>
    <w:rsid w:val="333A180D"/>
    <w:rsid w:val="333A387C"/>
    <w:rsid w:val="333C03EF"/>
    <w:rsid w:val="333D38ED"/>
    <w:rsid w:val="333E1994"/>
    <w:rsid w:val="333E25B2"/>
    <w:rsid w:val="333F1C83"/>
    <w:rsid w:val="33430AD0"/>
    <w:rsid w:val="334F4916"/>
    <w:rsid w:val="334F51B9"/>
    <w:rsid w:val="33557275"/>
    <w:rsid w:val="33567EFB"/>
    <w:rsid w:val="33575837"/>
    <w:rsid w:val="335C433F"/>
    <w:rsid w:val="335E2A8E"/>
    <w:rsid w:val="33626C52"/>
    <w:rsid w:val="33636C51"/>
    <w:rsid w:val="33641A58"/>
    <w:rsid w:val="336A414B"/>
    <w:rsid w:val="33706FEB"/>
    <w:rsid w:val="33725D56"/>
    <w:rsid w:val="337376BE"/>
    <w:rsid w:val="337421C3"/>
    <w:rsid w:val="337721A7"/>
    <w:rsid w:val="33777CA6"/>
    <w:rsid w:val="337A0A4C"/>
    <w:rsid w:val="337E12C9"/>
    <w:rsid w:val="337F2CBB"/>
    <w:rsid w:val="338B2C59"/>
    <w:rsid w:val="338C23A0"/>
    <w:rsid w:val="33921510"/>
    <w:rsid w:val="339733AC"/>
    <w:rsid w:val="3397390A"/>
    <w:rsid w:val="339C05B5"/>
    <w:rsid w:val="339C3413"/>
    <w:rsid w:val="339D5EBC"/>
    <w:rsid w:val="33A07FFD"/>
    <w:rsid w:val="33A21362"/>
    <w:rsid w:val="33A930DF"/>
    <w:rsid w:val="33AA1331"/>
    <w:rsid w:val="33AB6DC6"/>
    <w:rsid w:val="33AC6BC7"/>
    <w:rsid w:val="33AE1F4E"/>
    <w:rsid w:val="33B109C0"/>
    <w:rsid w:val="33B741D1"/>
    <w:rsid w:val="33B77C2A"/>
    <w:rsid w:val="33BA62F1"/>
    <w:rsid w:val="33BB55BA"/>
    <w:rsid w:val="33BC4DB6"/>
    <w:rsid w:val="33BC6949"/>
    <w:rsid w:val="33BD3B89"/>
    <w:rsid w:val="33C22E00"/>
    <w:rsid w:val="33CA4B03"/>
    <w:rsid w:val="33CF7229"/>
    <w:rsid w:val="33D142B9"/>
    <w:rsid w:val="33D26ADA"/>
    <w:rsid w:val="33D3311B"/>
    <w:rsid w:val="33D35D2D"/>
    <w:rsid w:val="33D435C9"/>
    <w:rsid w:val="33D63656"/>
    <w:rsid w:val="33D65257"/>
    <w:rsid w:val="33D718F0"/>
    <w:rsid w:val="33D94F42"/>
    <w:rsid w:val="33DA540C"/>
    <w:rsid w:val="33DD47AD"/>
    <w:rsid w:val="33E04B27"/>
    <w:rsid w:val="33E31DD1"/>
    <w:rsid w:val="33EB56F6"/>
    <w:rsid w:val="33ED580D"/>
    <w:rsid w:val="33EF5BAD"/>
    <w:rsid w:val="33F11C06"/>
    <w:rsid w:val="33F56585"/>
    <w:rsid w:val="33F97BC3"/>
    <w:rsid w:val="33FE167D"/>
    <w:rsid w:val="34071DAA"/>
    <w:rsid w:val="340A0022"/>
    <w:rsid w:val="340A08FC"/>
    <w:rsid w:val="34140EA1"/>
    <w:rsid w:val="341876BD"/>
    <w:rsid w:val="34192DE0"/>
    <w:rsid w:val="341A3FBA"/>
    <w:rsid w:val="341C2017"/>
    <w:rsid w:val="341E5027"/>
    <w:rsid w:val="341F4CDF"/>
    <w:rsid w:val="34232E92"/>
    <w:rsid w:val="34290185"/>
    <w:rsid w:val="342C0CF1"/>
    <w:rsid w:val="34307284"/>
    <w:rsid w:val="34313D7C"/>
    <w:rsid w:val="34353FD3"/>
    <w:rsid w:val="343579C7"/>
    <w:rsid w:val="343603B4"/>
    <w:rsid w:val="3440074F"/>
    <w:rsid w:val="34403A44"/>
    <w:rsid w:val="344124C6"/>
    <w:rsid w:val="34425DCE"/>
    <w:rsid w:val="344338D6"/>
    <w:rsid w:val="34453C61"/>
    <w:rsid w:val="34473024"/>
    <w:rsid w:val="344A1B3F"/>
    <w:rsid w:val="344A3646"/>
    <w:rsid w:val="344E1723"/>
    <w:rsid w:val="34512F83"/>
    <w:rsid w:val="34515640"/>
    <w:rsid w:val="34516539"/>
    <w:rsid w:val="34563267"/>
    <w:rsid w:val="34592D57"/>
    <w:rsid w:val="345C0603"/>
    <w:rsid w:val="345E07CD"/>
    <w:rsid w:val="345F4E8C"/>
    <w:rsid w:val="3460290F"/>
    <w:rsid w:val="346042E9"/>
    <w:rsid w:val="34655258"/>
    <w:rsid w:val="34673853"/>
    <w:rsid w:val="34692F9B"/>
    <w:rsid w:val="346B0EAD"/>
    <w:rsid w:val="346D4568"/>
    <w:rsid w:val="346F60D7"/>
    <w:rsid w:val="34745BEE"/>
    <w:rsid w:val="34765066"/>
    <w:rsid w:val="3477365C"/>
    <w:rsid w:val="347861F5"/>
    <w:rsid w:val="34795865"/>
    <w:rsid w:val="347B0F20"/>
    <w:rsid w:val="348377A1"/>
    <w:rsid w:val="34853B4C"/>
    <w:rsid w:val="348B14D8"/>
    <w:rsid w:val="348C0A37"/>
    <w:rsid w:val="348C7379"/>
    <w:rsid w:val="348D05CA"/>
    <w:rsid w:val="348D2C34"/>
    <w:rsid w:val="348F6779"/>
    <w:rsid w:val="349433F5"/>
    <w:rsid w:val="3495078B"/>
    <w:rsid w:val="349668EB"/>
    <w:rsid w:val="349A1C09"/>
    <w:rsid w:val="349C6116"/>
    <w:rsid w:val="349D60F6"/>
    <w:rsid w:val="349D7284"/>
    <w:rsid w:val="349F06ED"/>
    <w:rsid w:val="349F2B71"/>
    <w:rsid w:val="34A061F7"/>
    <w:rsid w:val="34A67003"/>
    <w:rsid w:val="34A93306"/>
    <w:rsid w:val="34AE73B1"/>
    <w:rsid w:val="34AF790D"/>
    <w:rsid w:val="34B12875"/>
    <w:rsid w:val="34B97B6E"/>
    <w:rsid w:val="34BB25C8"/>
    <w:rsid w:val="34BD45C6"/>
    <w:rsid w:val="34BD5094"/>
    <w:rsid w:val="34C010D1"/>
    <w:rsid w:val="34C31E75"/>
    <w:rsid w:val="34CB5FFC"/>
    <w:rsid w:val="34CC69EB"/>
    <w:rsid w:val="34CF091E"/>
    <w:rsid w:val="34CF7378"/>
    <w:rsid w:val="34D21899"/>
    <w:rsid w:val="34D77F0B"/>
    <w:rsid w:val="34DB2E89"/>
    <w:rsid w:val="34DB3785"/>
    <w:rsid w:val="34DB47B3"/>
    <w:rsid w:val="34DB5993"/>
    <w:rsid w:val="34DF726C"/>
    <w:rsid w:val="34E12E4F"/>
    <w:rsid w:val="34E32671"/>
    <w:rsid w:val="34EB1998"/>
    <w:rsid w:val="34ED3C7F"/>
    <w:rsid w:val="34F02342"/>
    <w:rsid w:val="34F11403"/>
    <w:rsid w:val="34F13057"/>
    <w:rsid w:val="34F50011"/>
    <w:rsid w:val="34F52A80"/>
    <w:rsid w:val="34F60562"/>
    <w:rsid w:val="350137EF"/>
    <w:rsid w:val="350306BF"/>
    <w:rsid w:val="350B1930"/>
    <w:rsid w:val="350C49E1"/>
    <w:rsid w:val="350C6E0D"/>
    <w:rsid w:val="350D3F2F"/>
    <w:rsid w:val="35104585"/>
    <w:rsid w:val="35127CE7"/>
    <w:rsid w:val="351B0E64"/>
    <w:rsid w:val="351C5794"/>
    <w:rsid w:val="35232C37"/>
    <w:rsid w:val="352A4980"/>
    <w:rsid w:val="352C32EA"/>
    <w:rsid w:val="352C4558"/>
    <w:rsid w:val="35314135"/>
    <w:rsid w:val="35333141"/>
    <w:rsid w:val="35386E11"/>
    <w:rsid w:val="35392790"/>
    <w:rsid w:val="3539299A"/>
    <w:rsid w:val="353B77BC"/>
    <w:rsid w:val="353E0C5C"/>
    <w:rsid w:val="354259D9"/>
    <w:rsid w:val="354632DC"/>
    <w:rsid w:val="354708A2"/>
    <w:rsid w:val="35497DFC"/>
    <w:rsid w:val="354C0F74"/>
    <w:rsid w:val="354E468F"/>
    <w:rsid w:val="35526E59"/>
    <w:rsid w:val="35530E4F"/>
    <w:rsid w:val="35594987"/>
    <w:rsid w:val="355F5826"/>
    <w:rsid w:val="35671C2A"/>
    <w:rsid w:val="356A4C93"/>
    <w:rsid w:val="357065AB"/>
    <w:rsid w:val="357207F2"/>
    <w:rsid w:val="3575771D"/>
    <w:rsid w:val="35764548"/>
    <w:rsid w:val="35770919"/>
    <w:rsid w:val="3577141D"/>
    <w:rsid w:val="357A2F9F"/>
    <w:rsid w:val="357C4CDA"/>
    <w:rsid w:val="357E3ECB"/>
    <w:rsid w:val="35843E04"/>
    <w:rsid w:val="358626C0"/>
    <w:rsid w:val="35880A47"/>
    <w:rsid w:val="35884D64"/>
    <w:rsid w:val="35887162"/>
    <w:rsid w:val="358A766C"/>
    <w:rsid w:val="358B06F9"/>
    <w:rsid w:val="358B4D62"/>
    <w:rsid w:val="358D1880"/>
    <w:rsid w:val="358D2050"/>
    <w:rsid w:val="358D3C31"/>
    <w:rsid w:val="358F5856"/>
    <w:rsid w:val="35906305"/>
    <w:rsid w:val="35911875"/>
    <w:rsid w:val="35912353"/>
    <w:rsid w:val="3592445D"/>
    <w:rsid w:val="35946D07"/>
    <w:rsid w:val="359612E1"/>
    <w:rsid w:val="35973B37"/>
    <w:rsid w:val="359B4187"/>
    <w:rsid w:val="359C114E"/>
    <w:rsid w:val="359E65DD"/>
    <w:rsid w:val="35A2029F"/>
    <w:rsid w:val="35A37021"/>
    <w:rsid w:val="35A54A40"/>
    <w:rsid w:val="35A84660"/>
    <w:rsid w:val="35A94067"/>
    <w:rsid w:val="35A96420"/>
    <w:rsid w:val="35AB02CC"/>
    <w:rsid w:val="35AB75E3"/>
    <w:rsid w:val="35AE5C3A"/>
    <w:rsid w:val="35B1021C"/>
    <w:rsid w:val="35B23C5F"/>
    <w:rsid w:val="35B24361"/>
    <w:rsid w:val="35B44E48"/>
    <w:rsid w:val="35B5704F"/>
    <w:rsid w:val="35C47B88"/>
    <w:rsid w:val="35C73BBD"/>
    <w:rsid w:val="35CD2949"/>
    <w:rsid w:val="35CD39EE"/>
    <w:rsid w:val="35D27825"/>
    <w:rsid w:val="35D82C22"/>
    <w:rsid w:val="35DA146D"/>
    <w:rsid w:val="35DC42DE"/>
    <w:rsid w:val="35DD1979"/>
    <w:rsid w:val="35DE1766"/>
    <w:rsid w:val="35E11256"/>
    <w:rsid w:val="35E17DF4"/>
    <w:rsid w:val="35E546C6"/>
    <w:rsid w:val="35EB578D"/>
    <w:rsid w:val="35F04D8E"/>
    <w:rsid w:val="35F5260C"/>
    <w:rsid w:val="35F62F1A"/>
    <w:rsid w:val="35F973D7"/>
    <w:rsid w:val="35FC6BDB"/>
    <w:rsid w:val="3600792F"/>
    <w:rsid w:val="360476CA"/>
    <w:rsid w:val="360749BF"/>
    <w:rsid w:val="36074F7A"/>
    <w:rsid w:val="360F36CE"/>
    <w:rsid w:val="360F53B2"/>
    <w:rsid w:val="361138EA"/>
    <w:rsid w:val="36133EEC"/>
    <w:rsid w:val="361A6117"/>
    <w:rsid w:val="361B375B"/>
    <w:rsid w:val="361B6A49"/>
    <w:rsid w:val="361E4ABC"/>
    <w:rsid w:val="36205E47"/>
    <w:rsid w:val="36225365"/>
    <w:rsid w:val="3627116F"/>
    <w:rsid w:val="3628478F"/>
    <w:rsid w:val="362A1A1B"/>
    <w:rsid w:val="362A3E1F"/>
    <w:rsid w:val="362C5369"/>
    <w:rsid w:val="362D6EA4"/>
    <w:rsid w:val="362F5529"/>
    <w:rsid w:val="36330CA1"/>
    <w:rsid w:val="36341386"/>
    <w:rsid w:val="363B3D80"/>
    <w:rsid w:val="363C22E2"/>
    <w:rsid w:val="364873BC"/>
    <w:rsid w:val="36503350"/>
    <w:rsid w:val="36513CE6"/>
    <w:rsid w:val="36526833"/>
    <w:rsid w:val="365301C2"/>
    <w:rsid w:val="36530BB2"/>
    <w:rsid w:val="36533FC6"/>
    <w:rsid w:val="36563670"/>
    <w:rsid w:val="365659BF"/>
    <w:rsid w:val="365F4D61"/>
    <w:rsid w:val="3660217B"/>
    <w:rsid w:val="3662233C"/>
    <w:rsid w:val="366559E4"/>
    <w:rsid w:val="36663AE9"/>
    <w:rsid w:val="3666568C"/>
    <w:rsid w:val="366817F5"/>
    <w:rsid w:val="36682C9C"/>
    <w:rsid w:val="36691D90"/>
    <w:rsid w:val="366E1FCE"/>
    <w:rsid w:val="3675082D"/>
    <w:rsid w:val="367B0D7D"/>
    <w:rsid w:val="367B1D83"/>
    <w:rsid w:val="367C381C"/>
    <w:rsid w:val="367D1059"/>
    <w:rsid w:val="368208CF"/>
    <w:rsid w:val="368468C8"/>
    <w:rsid w:val="3686263B"/>
    <w:rsid w:val="368716F7"/>
    <w:rsid w:val="368A544A"/>
    <w:rsid w:val="368B21CE"/>
    <w:rsid w:val="368C061D"/>
    <w:rsid w:val="368C7FFA"/>
    <w:rsid w:val="368D37B9"/>
    <w:rsid w:val="368D7175"/>
    <w:rsid w:val="368F3CF1"/>
    <w:rsid w:val="368F7C64"/>
    <w:rsid w:val="369C1CC1"/>
    <w:rsid w:val="36A034AD"/>
    <w:rsid w:val="36A06A1C"/>
    <w:rsid w:val="36A6112E"/>
    <w:rsid w:val="36A613D7"/>
    <w:rsid w:val="36AA789A"/>
    <w:rsid w:val="36AD5E7C"/>
    <w:rsid w:val="36B0430B"/>
    <w:rsid w:val="36B25931"/>
    <w:rsid w:val="36B52408"/>
    <w:rsid w:val="36B54BBF"/>
    <w:rsid w:val="36B71B49"/>
    <w:rsid w:val="36B846C3"/>
    <w:rsid w:val="36B95C9D"/>
    <w:rsid w:val="36BC58B4"/>
    <w:rsid w:val="36BC72B4"/>
    <w:rsid w:val="36BD3657"/>
    <w:rsid w:val="36BF40B3"/>
    <w:rsid w:val="36BF5DCF"/>
    <w:rsid w:val="36C070BE"/>
    <w:rsid w:val="36C31B9D"/>
    <w:rsid w:val="36C56E42"/>
    <w:rsid w:val="36C62B4D"/>
    <w:rsid w:val="36C65FBB"/>
    <w:rsid w:val="36C919F4"/>
    <w:rsid w:val="36CA0787"/>
    <w:rsid w:val="36CA779B"/>
    <w:rsid w:val="36CD71BA"/>
    <w:rsid w:val="36D211EB"/>
    <w:rsid w:val="36D6068F"/>
    <w:rsid w:val="36D63164"/>
    <w:rsid w:val="36D74C46"/>
    <w:rsid w:val="36D861B6"/>
    <w:rsid w:val="36D87F64"/>
    <w:rsid w:val="36DE12F2"/>
    <w:rsid w:val="36DE742E"/>
    <w:rsid w:val="36E43A50"/>
    <w:rsid w:val="36E44B5A"/>
    <w:rsid w:val="36E62DD3"/>
    <w:rsid w:val="36E92171"/>
    <w:rsid w:val="36EA2783"/>
    <w:rsid w:val="36EB5C44"/>
    <w:rsid w:val="36ED3614"/>
    <w:rsid w:val="36ED78D1"/>
    <w:rsid w:val="36F11914"/>
    <w:rsid w:val="36F32FEF"/>
    <w:rsid w:val="36F34D9D"/>
    <w:rsid w:val="36F3656F"/>
    <w:rsid w:val="36F56D67"/>
    <w:rsid w:val="36F6488E"/>
    <w:rsid w:val="36F746E9"/>
    <w:rsid w:val="36F76BE3"/>
    <w:rsid w:val="36FC3238"/>
    <w:rsid w:val="36FE5EFE"/>
    <w:rsid w:val="370451FC"/>
    <w:rsid w:val="37052B8A"/>
    <w:rsid w:val="370C7200"/>
    <w:rsid w:val="370E3BA3"/>
    <w:rsid w:val="37151AEA"/>
    <w:rsid w:val="37194FCD"/>
    <w:rsid w:val="371C68A5"/>
    <w:rsid w:val="371F3DE4"/>
    <w:rsid w:val="371F7EFE"/>
    <w:rsid w:val="37224A9D"/>
    <w:rsid w:val="37231790"/>
    <w:rsid w:val="37282034"/>
    <w:rsid w:val="372D00EA"/>
    <w:rsid w:val="373002BF"/>
    <w:rsid w:val="37397F9F"/>
    <w:rsid w:val="373E1C06"/>
    <w:rsid w:val="37426D73"/>
    <w:rsid w:val="37433CDE"/>
    <w:rsid w:val="37440859"/>
    <w:rsid w:val="37451BA0"/>
    <w:rsid w:val="3747333B"/>
    <w:rsid w:val="374C2F3C"/>
    <w:rsid w:val="374E03A5"/>
    <w:rsid w:val="374F2CD5"/>
    <w:rsid w:val="37514EE7"/>
    <w:rsid w:val="37537009"/>
    <w:rsid w:val="37580F47"/>
    <w:rsid w:val="37607F59"/>
    <w:rsid w:val="3767108D"/>
    <w:rsid w:val="376932B2"/>
    <w:rsid w:val="37694BD1"/>
    <w:rsid w:val="376C6AC6"/>
    <w:rsid w:val="376F7424"/>
    <w:rsid w:val="37746548"/>
    <w:rsid w:val="37765757"/>
    <w:rsid w:val="377764B5"/>
    <w:rsid w:val="37785B4E"/>
    <w:rsid w:val="377B7B5B"/>
    <w:rsid w:val="377C2FE5"/>
    <w:rsid w:val="37824373"/>
    <w:rsid w:val="37825283"/>
    <w:rsid w:val="378402F8"/>
    <w:rsid w:val="37880C2A"/>
    <w:rsid w:val="378D23F9"/>
    <w:rsid w:val="379954F3"/>
    <w:rsid w:val="379A1513"/>
    <w:rsid w:val="379A2634"/>
    <w:rsid w:val="379B53CA"/>
    <w:rsid w:val="379E592E"/>
    <w:rsid w:val="37A5598D"/>
    <w:rsid w:val="37A95DA5"/>
    <w:rsid w:val="37AB17C4"/>
    <w:rsid w:val="37B06C96"/>
    <w:rsid w:val="37B63049"/>
    <w:rsid w:val="37B65726"/>
    <w:rsid w:val="37B7120E"/>
    <w:rsid w:val="37B7226F"/>
    <w:rsid w:val="37C40200"/>
    <w:rsid w:val="37C624B2"/>
    <w:rsid w:val="37C70D81"/>
    <w:rsid w:val="37C85504"/>
    <w:rsid w:val="37CB3C19"/>
    <w:rsid w:val="37CE54BF"/>
    <w:rsid w:val="37CE757E"/>
    <w:rsid w:val="37D1322B"/>
    <w:rsid w:val="37D5387B"/>
    <w:rsid w:val="37DD42DA"/>
    <w:rsid w:val="37DE0D6D"/>
    <w:rsid w:val="37DE5A4E"/>
    <w:rsid w:val="37E14AB2"/>
    <w:rsid w:val="37E42938"/>
    <w:rsid w:val="37E44A59"/>
    <w:rsid w:val="37E54166"/>
    <w:rsid w:val="37E623B8"/>
    <w:rsid w:val="37E666B0"/>
    <w:rsid w:val="37E86C4F"/>
    <w:rsid w:val="37E95662"/>
    <w:rsid w:val="37EC5AA4"/>
    <w:rsid w:val="37F214F9"/>
    <w:rsid w:val="37F62A8E"/>
    <w:rsid w:val="37F92CD9"/>
    <w:rsid w:val="37FA03AE"/>
    <w:rsid w:val="37FA215C"/>
    <w:rsid w:val="37FE5DEB"/>
    <w:rsid w:val="38027BEE"/>
    <w:rsid w:val="38031811"/>
    <w:rsid w:val="38040810"/>
    <w:rsid w:val="3804352D"/>
    <w:rsid w:val="38092910"/>
    <w:rsid w:val="380C4B1A"/>
    <w:rsid w:val="38111241"/>
    <w:rsid w:val="3811150B"/>
    <w:rsid w:val="38137599"/>
    <w:rsid w:val="38144AC5"/>
    <w:rsid w:val="38154E78"/>
    <w:rsid w:val="38182D59"/>
    <w:rsid w:val="38191C67"/>
    <w:rsid w:val="3819570B"/>
    <w:rsid w:val="381B573F"/>
    <w:rsid w:val="381F7036"/>
    <w:rsid w:val="38213B8C"/>
    <w:rsid w:val="38227837"/>
    <w:rsid w:val="38230B37"/>
    <w:rsid w:val="382316B2"/>
    <w:rsid w:val="382611A3"/>
    <w:rsid w:val="382B41DF"/>
    <w:rsid w:val="382B5015"/>
    <w:rsid w:val="382C2928"/>
    <w:rsid w:val="382D2610"/>
    <w:rsid w:val="382F1199"/>
    <w:rsid w:val="382F4B82"/>
    <w:rsid w:val="38310697"/>
    <w:rsid w:val="38355C4E"/>
    <w:rsid w:val="38361E70"/>
    <w:rsid w:val="383C6767"/>
    <w:rsid w:val="383E3123"/>
    <w:rsid w:val="38441C0F"/>
    <w:rsid w:val="38444377"/>
    <w:rsid w:val="384719BF"/>
    <w:rsid w:val="384807F3"/>
    <w:rsid w:val="38482EC7"/>
    <w:rsid w:val="38483ED9"/>
    <w:rsid w:val="384A570B"/>
    <w:rsid w:val="384D0091"/>
    <w:rsid w:val="384E6C37"/>
    <w:rsid w:val="38543F62"/>
    <w:rsid w:val="385813B0"/>
    <w:rsid w:val="38585861"/>
    <w:rsid w:val="385B0162"/>
    <w:rsid w:val="385C32D2"/>
    <w:rsid w:val="385E6B8E"/>
    <w:rsid w:val="38601A61"/>
    <w:rsid w:val="38611639"/>
    <w:rsid w:val="38612DBF"/>
    <w:rsid w:val="386153A2"/>
    <w:rsid w:val="3861594F"/>
    <w:rsid w:val="386B38B5"/>
    <w:rsid w:val="3871776A"/>
    <w:rsid w:val="38792EE0"/>
    <w:rsid w:val="387C2B04"/>
    <w:rsid w:val="388008B3"/>
    <w:rsid w:val="38826E5B"/>
    <w:rsid w:val="38895437"/>
    <w:rsid w:val="388A4DC8"/>
    <w:rsid w:val="388A6E93"/>
    <w:rsid w:val="388E5B9C"/>
    <w:rsid w:val="3890557E"/>
    <w:rsid w:val="3891162B"/>
    <w:rsid w:val="3892753A"/>
    <w:rsid w:val="389A0035"/>
    <w:rsid w:val="389B393F"/>
    <w:rsid w:val="389D2DA3"/>
    <w:rsid w:val="389E4A15"/>
    <w:rsid w:val="389F46B6"/>
    <w:rsid w:val="38A21607"/>
    <w:rsid w:val="38A26F76"/>
    <w:rsid w:val="38A82482"/>
    <w:rsid w:val="38A8615C"/>
    <w:rsid w:val="38A95785"/>
    <w:rsid w:val="38AA30DC"/>
    <w:rsid w:val="38AE0A12"/>
    <w:rsid w:val="38AE7CEE"/>
    <w:rsid w:val="38AF2F46"/>
    <w:rsid w:val="38B15F49"/>
    <w:rsid w:val="38B202CF"/>
    <w:rsid w:val="38B77EE1"/>
    <w:rsid w:val="38BA5D21"/>
    <w:rsid w:val="38BB5D8F"/>
    <w:rsid w:val="38BD75F4"/>
    <w:rsid w:val="38BD7FBC"/>
    <w:rsid w:val="38BF2E5E"/>
    <w:rsid w:val="38C17894"/>
    <w:rsid w:val="38C52B39"/>
    <w:rsid w:val="38C6300B"/>
    <w:rsid w:val="38C904AC"/>
    <w:rsid w:val="38CA2D70"/>
    <w:rsid w:val="38CD161E"/>
    <w:rsid w:val="38CE4999"/>
    <w:rsid w:val="38CF4857"/>
    <w:rsid w:val="38DC353B"/>
    <w:rsid w:val="38DE6357"/>
    <w:rsid w:val="38E67D22"/>
    <w:rsid w:val="38EF795B"/>
    <w:rsid w:val="38F31085"/>
    <w:rsid w:val="38F417C2"/>
    <w:rsid w:val="38F60B75"/>
    <w:rsid w:val="38F820DC"/>
    <w:rsid w:val="38F971FE"/>
    <w:rsid w:val="38FA14B6"/>
    <w:rsid w:val="38FD2966"/>
    <w:rsid w:val="3900361C"/>
    <w:rsid w:val="3902358E"/>
    <w:rsid w:val="3903388C"/>
    <w:rsid w:val="39052FEF"/>
    <w:rsid w:val="39070FD4"/>
    <w:rsid w:val="390A356D"/>
    <w:rsid w:val="390E2362"/>
    <w:rsid w:val="390E3826"/>
    <w:rsid w:val="390F2A20"/>
    <w:rsid w:val="391334D5"/>
    <w:rsid w:val="391660E3"/>
    <w:rsid w:val="39174A03"/>
    <w:rsid w:val="39174BCC"/>
    <w:rsid w:val="39177648"/>
    <w:rsid w:val="391A4124"/>
    <w:rsid w:val="391A4E2B"/>
    <w:rsid w:val="391B429D"/>
    <w:rsid w:val="391C1A7F"/>
    <w:rsid w:val="391C48DE"/>
    <w:rsid w:val="391C68E0"/>
    <w:rsid w:val="391D7DEF"/>
    <w:rsid w:val="39211C6F"/>
    <w:rsid w:val="39262F45"/>
    <w:rsid w:val="392D55ED"/>
    <w:rsid w:val="392F7F8C"/>
    <w:rsid w:val="3930289C"/>
    <w:rsid w:val="393107A7"/>
    <w:rsid w:val="39331E5C"/>
    <w:rsid w:val="39333B69"/>
    <w:rsid w:val="39335925"/>
    <w:rsid w:val="393873DF"/>
    <w:rsid w:val="393B0467"/>
    <w:rsid w:val="393C7524"/>
    <w:rsid w:val="393D7DF2"/>
    <w:rsid w:val="3942200C"/>
    <w:rsid w:val="394817C5"/>
    <w:rsid w:val="394925A3"/>
    <w:rsid w:val="394942A6"/>
    <w:rsid w:val="39496F6D"/>
    <w:rsid w:val="39497E4E"/>
    <w:rsid w:val="394D06D4"/>
    <w:rsid w:val="394F5410"/>
    <w:rsid w:val="3953243D"/>
    <w:rsid w:val="39541AE8"/>
    <w:rsid w:val="39577BB5"/>
    <w:rsid w:val="39581435"/>
    <w:rsid w:val="395E5153"/>
    <w:rsid w:val="39603522"/>
    <w:rsid w:val="396227E9"/>
    <w:rsid w:val="396270C7"/>
    <w:rsid w:val="39641F82"/>
    <w:rsid w:val="39643007"/>
    <w:rsid w:val="3969317F"/>
    <w:rsid w:val="39694CA2"/>
    <w:rsid w:val="396B33B5"/>
    <w:rsid w:val="396C22A4"/>
    <w:rsid w:val="396E4BAF"/>
    <w:rsid w:val="3971267E"/>
    <w:rsid w:val="397258E1"/>
    <w:rsid w:val="39796A7B"/>
    <w:rsid w:val="397A6DE9"/>
    <w:rsid w:val="397C424A"/>
    <w:rsid w:val="397D4F51"/>
    <w:rsid w:val="397F71F0"/>
    <w:rsid w:val="39812211"/>
    <w:rsid w:val="39812FC6"/>
    <w:rsid w:val="3983100C"/>
    <w:rsid w:val="39842ACB"/>
    <w:rsid w:val="39846181"/>
    <w:rsid w:val="398901E0"/>
    <w:rsid w:val="398B5DA0"/>
    <w:rsid w:val="398C0FCC"/>
    <w:rsid w:val="39902BE5"/>
    <w:rsid w:val="39961C6E"/>
    <w:rsid w:val="39963307"/>
    <w:rsid w:val="399743AD"/>
    <w:rsid w:val="39981C2C"/>
    <w:rsid w:val="3998789E"/>
    <w:rsid w:val="399B02D6"/>
    <w:rsid w:val="399B5092"/>
    <w:rsid w:val="399D526C"/>
    <w:rsid w:val="39A5526A"/>
    <w:rsid w:val="39AE23EF"/>
    <w:rsid w:val="39AF50F0"/>
    <w:rsid w:val="39B050B0"/>
    <w:rsid w:val="39B06BEC"/>
    <w:rsid w:val="39B1629D"/>
    <w:rsid w:val="39B5458C"/>
    <w:rsid w:val="39BA797D"/>
    <w:rsid w:val="39BD0A82"/>
    <w:rsid w:val="39BF74AD"/>
    <w:rsid w:val="39C20142"/>
    <w:rsid w:val="39CC6619"/>
    <w:rsid w:val="39CD5D7A"/>
    <w:rsid w:val="39D27F24"/>
    <w:rsid w:val="39D42485"/>
    <w:rsid w:val="39D60A89"/>
    <w:rsid w:val="39DC1DF4"/>
    <w:rsid w:val="39E05CE9"/>
    <w:rsid w:val="39E066EE"/>
    <w:rsid w:val="39E92131"/>
    <w:rsid w:val="39E954C6"/>
    <w:rsid w:val="39ED1F24"/>
    <w:rsid w:val="39EE5FCB"/>
    <w:rsid w:val="39F05708"/>
    <w:rsid w:val="39F95759"/>
    <w:rsid w:val="39FC040D"/>
    <w:rsid w:val="39FC5830"/>
    <w:rsid w:val="39FD5C50"/>
    <w:rsid w:val="39FF1959"/>
    <w:rsid w:val="3A047276"/>
    <w:rsid w:val="3A092DB0"/>
    <w:rsid w:val="3A0948D8"/>
    <w:rsid w:val="3A0F6B4B"/>
    <w:rsid w:val="3A1158C1"/>
    <w:rsid w:val="3A170819"/>
    <w:rsid w:val="3A172C59"/>
    <w:rsid w:val="3A1771CA"/>
    <w:rsid w:val="3A1A54D8"/>
    <w:rsid w:val="3A1B0D63"/>
    <w:rsid w:val="3A1D3E72"/>
    <w:rsid w:val="3A1F4500"/>
    <w:rsid w:val="3A222584"/>
    <w:rsid w:val="3A265A59"/>
    <w:rsid w:val="3A287E5F"/>
    <w:rsid w:val="3A2B3610"/>
    <w:rsid w:val="3A31139F"/>
    <w:rsid w:val="3A3129FE"/>
    <w:rsid w:val="3A3130E9"/>
    <w:rsid w:val="3A351532"/>
    <w:rsid w:val="3A391794"/>
    <w:rsid w:val="3A3C148F"/>
    <w:rsid w:val="3A3C2EFF"/>
    <w:rsid w:val="3A3D012F"/>
    <w:rsid w:val="3A3F51D0"/>
    <w:rsid w:val="3A4075AE"/>
    <w:rsid w:val="3A4221D3"/>
    <w:rsid w:val="3A453A1B"/>
    <w:rsid w:val="3A502507"/>
    <w:rsid w:val="3A513E0B"/>
    <w:rsid w:val="3A524AA3"/>
    <w:rsid w:val="3A5260EF"/>
    <w:rsid w:val="3A541FF7"/>
    <w:rsid w:val="3A570C63"/>
    <w:rsid w:val="3A5812EB"/>
    <w:rsid w:val="3A586C43"/>
    <w:rsid w:val="3A592A04"/>
    <w:rsid w:val="3A5C1E9B"/>
    <w:rsid w:val="3A5E2754"/>
    <w:rsid w:val="3A612966"/>
    <w:rsid w:val="3A6164C2"/>
    <w:rsid w:val="3A683CF4"/>
    <w:rsid w:val="3A6875BF"/>
    <w:rsid w:val="3A6A35F5"/>
    <w:rsid w:val="3A6D61A9"/>
    <w:rsid w:val="3A7626FB"/>
    <w:rsid w:val="3A7836D1"/>
    <w:rsid w:val="3A7977A5"/>
    <w:rsid w:val="3A7B4FFB"/>
    <w:rsid w:val="3A7D4A9B"/>
    <w:rsid w:val="3A7F0724"/>
    <w:rsid w:val="3A7F20EF"/>
    <w:rsid w:val="3A7F4742"/>
    <w:rsid w:val="3A7F4906"/>
    <w:rsid w:val="3A833CD2"/>
    <w:rsid w:val="3A8414FD"/>
    <w:rsid w:val="3A8B42C9"/>
    <w:rsid w:val="3A8B7FFC"/>
    <w:rsid w:val="3A8D2247"/>
    <w:rsid w:val="3A8E7641"/>
    <w:rsid w:val="3A8F74D3"/>
    <w:rsid w:val="3A916DA7"/>
    <w:rsid w:val="3A9301DB"/>
    <w:rsid w:val="3A972369"/>
    <w:rsid w:val="3A9803E2"/>
    <w:rsid w:val="3A9E30F4"/>
    <w:rsid w:val="3AA161E7"/>
    <w:rsid w:val="3AA5155E"/>
    <w:rsid w:val="3AA771BC"/>
    <w:rsid w:val="3AA77B2A"/>
    <w:rsid w:val="3AAA63C7"/>
    <w:rsid w:val="3AAC2E17"/>
    <w:rsid w:val="3AAF3665"/>
    <w:rsid w:val="3AB16D6F"/>
    <w:rsid w:val="3AB30FEE"/>
    <w:rsid w:val="3AB45BDE"/>
    <w:rsid w:val="3AB60003"/>
    <w:rsid w:val="3AB74F67"/>
    <w:rsid w:val="3ABA1E5E"/>
    <w:rsid w:val="3ABA238D"/>
    <w:rsid w:val="3ABB0943"/>
    <w:rsid w:val="3ABF42DD"/>
    <w:rsid w:val="3AC1361C"/>
    <w:rsid w:val="3AC92502"/>
    <w:rsid w:val="3ACC7DDF"/>
    <w:rsid w:val="3ACE50FB"/>
    <w:rsid w:val="3ACF017C"/>
    <w:rsid w:val="3AD57F31"/>
    <w:rsid w:val="3AD9720A"/>
    <w:rsid w:val="3ADC4844"/>
    <w:rsid w:val="3ADD2BA4"/>
    <w:rsid w:val="3ADD76BF"/>
    <w:rsid w:val="3AE16F4C"/>
    <w:rsid w:val="3AE428B4"/>
    <w:rsid w:val="3AE82573"/>
    <w:rsid w:val="3AEA66A1"/>
    <w:rsid w:val="3AEB0D4A"/>
    <w:rsid w:val="3AEB2F8B"/>
    <w:rsid w:val="3AF107D3"/>
    <w:rsid w:val="3AF16E09"/>
    <w:rsid w:val="3AF3639F"/>
    <w:rsid w:val="3AF82F08"/>
    <w:rsid w:val="3AFA0DF0"/>
    <w:rsid w:val="3B0001EF"/>
    <w:rsid w:val="3B007A89"/>
    <w:rsid w:val="3B007CD0"/>
    <w:rsid w:val="3B01683B"/>
    <w:rsid w:val="3B023B69"/>
    <w:rsid w:val="3B0A6765"/>
    <w:rsid w:val="3B0A6B5A"/>
    <w:rsid w:val="3B0B103F"/>
    <w:rsid w:val="3B0F345E"/>
    <w:rsid w:val="3B121558"/>
    <w:rsid w:val="3B124ED2"/>
    <w:rsid w:val="3B142A43"/>
    <w:rsid w:val="3B151E93"/>
    <w:rsid w:val="3B1931C9"/>
    <w:rsid w:val="3B1B509F"/>
    <w:rsid w:val="3B1B701D"/>
    <w:rsid w:val="3B1C3188"/>
    <w:rsid w:val="3B1C37D4"/>
    <w:rsid w:val="3B234534"/>
    <w:rsid w:val="3B241554"/>
    <w:rsid w:val="3B25481F"/>
    <w:rsid w:val="3B2638A3"/>
    <w:rsid w:val="3B281E12"/>
    <w:rsid w:val="3B2B48D8"/>
    <w:rsid w:val="3B3145BA"/>
    <w:rsid w:val="3B3402AF"/>
    <w:rsid w:val="3B3569D1"/>
    <w:rsid w:val="3B362E36"/>
    <w:rsid w:val="3B363CB3"/>
    <w:rsid w:val="3B3D5CFD"/>
    <w:rsid w:val="3B4010BE"/>
    <w:rsid w:val="3B425C54"/>
    <w:rsid w:val="3B433B7B"/>
    <w:rsid w:val="3B4C54AB"/>
    <w:rsid w:val="3B4F0A10"/>
    <w:rsid w:val="3B521DF4"/>
    <w:rsid w:val="3B53750B"/>
    <w:rsid w:val="3B5534CF"/>
    <w:rsid w:val="3B554F8E"/>
    <w:rsid w:val="3B5619D6"/>
    <w:rsid w:val="3B576641"/>
    <w:rsid w:val="3B585B17"/>
    <w:rsid w:val="3B5A6ECC"/>
    <w:rsid w:val="3B5B34D0"/>
    <w:rsid w:val="3B613C26"/>
    <w:rsid w:val="3B6951DB"/>
    <w:rsid w:val="3B697E90"/>
    <w:rsid w:val="3B6B45FB"/>
    <w:rsid w:val="3B6D1B53"/>
    <w:rsid w:val="3B6E09DB"/>
    <w:rsid w:val="3B7130A7"/>
    <w:rsid w:val="3B716BD9"/>
    <w:rsid w:val="3B720694"/>
    <w:rsid w:val="3B7566C9"/>
    <w:rsid w:val="3B781C8C"/>
    <w:rsid w:val="3B7B717D"/>
    <w:rsid w:val="3B7C2B5A"/>
    <w:rsid w:val="3B7D513F"/>
    <w:rsid w:val="3B864D32"/>
    <w:rsid w:val="3B8701AA"/>
    <w:rsid w:val="3B9308FD"/>
    <w:rsid w:val="3B94117D"/>
    <w:rsid w:val="3B962AAF"/>
    <w:rsid w:val="3B990F59"/>
    <w:rsid w:val="3B9A46EC"/>
    <w:rsid w:val="3B9A55E2"/>
    <w:rsid w:val="3B9C5BD6"/>
    <w:rsid w:val="3B9C7260"/>
    <w:rsid w:val="3BAF2856"/>
    <w:rsid w:val="3BB03FE7"/>
    <w:rsid w:val="3BB338B3"/>
    <w:rsid w:val="3BBA771D"/>
    <w:rsid w:val="3BBF0097"/>
    <w:rsid w:val="3BBF4257"/>
    <w:rsid w:val="3BC00AEC"/>
    <w:rsid w:val="3BC034D5"/>
    <w:rsid w:val="3BC25BDC"/>
    <w:rsid w:val="3BCB0097"/>
    <w:rsid w:val="3BCF66ED"/>
    <w:rsid w:val="3BD01941"/>
    <w:rsid w:val="3BD568D4"/>
    <w:rsid w:val="3BD63600"/>
    <w:rsid w:val="3BD66CD4"/>
    <w:rsid w:val="3BD71A57"/>
    <w:rsid w:val="3BD721DF"/>
    <w:rsid w:val="3BD87500"/>
    <w:rsid w:val="3BDB6675"/>
    <w:rsid w:val="3BDC284F"/>
    <w:rsid w:val="3BDE3E3F"/>
    <w:rsid w:val="3BE70B36"/>
    <w:rsid w:val="3BE74831"/>
    <w:rsid w:val="3BE76C71"/>
    <w:rsid w:val="3BEB1B1A"/>
    <w:rsid w:val="3BEB5B6E"/>
    <w:rsid w:val="3BEE5323"/>
    <w:rsid w:val="3BF27D19"/>
    <w:rsid w:val="3BF55114"/>
    <w:rsid w:val="3BFA4E20"/>
    <w:rsid w:val="3BFC64A2"/>
    <w:rsid w:val="3C0315DB"/>
    <w:rsid w:val="3C047A4D"/>
    <w:rsid w:val="3C06268A"/>
    <w:rsid w:val="3C066875"/>
    <w:rsid w:val="3C0D09D4"/>
    <w:rsid w:val="3C0D46D3"/>
    <w:rsid w:val="3C195529"/>
    <w:rsid w:val="3C1A37D7"/>
    <w:rsid w:val="3C1C2269"/>
    <w:rsid w:val="3C22666A"/>
    <w:rsid w:val="3C265C15"/>
    <w:rsid w:val="3C2679C3"/>
    <w:rsid w:val="3C320116"/>
    <w:rsid w:val="3C372E11"/>
    <w:rsid w:val="3C394C8F"/>
    <w:rsid w:val="3C3E2F5F"/>
    <w:rsid w:val="3C3F50FD"/>
    <w:rsid w:val="3C4128AB"/>
    <w:rsid w:val="3C441981"/>
    <w:rsid w:val="3C4510C1"/>
    <w:rsid w:val="3C45234E"/>
    <w:rsid w:val="3C4564D4"/>
    <w:rsid w:val="3C46163D"/>
    <w:rsid w:val="3C4A5461"/>
    <w:rsid w:val="3C4D1B7A"/>
    <w:rsid w:val="3C4E0735"/>
    <w:rsid w:val="3C4E0CC8"/>
    <w:rsid w:val="3C532F18"/>
    <w:rsid w:val="3C577CD1"/>
    <w:rsid w:val="3C5D4C66"/>
    <w:rsid w:val="3C6173A8"/>
    <w:rsid w:val="3C625055"/>
    <w:rsid w:val="3C6274EA"/>
    <w:rsid w:val="3C67040C"/>
    <w:rsid w:val="3C6A008C"/>
    <w:rsid w:val="3C6A2D43"/>
    <w:rsid w:val="3C7821F5"/>
    <w:rsid w:val="3C7B62E0"/>
    <w:rsid w:val="3C7F474A"/>
    <w:rsid w:val="3C836BC3"/>
    <w:rsid w:val="3C8407CE"/>
    <w:rsid w:val="3C852C6F"/>
    <w:rsid w:val="3C854AC9"/>
    <w:rsid w:val="3C8A53A9"/>
    <w:rsid w:val="3C8C21FE"/>
    <w:rsid w:val="3C8D0573"/>
    <w:rsid w:val="3C8E52AC"/>
    <w:rsid w:val="3C9634B4"/>
    <w:rsid w:val="3C967A48"/>
    <w:rsid w:val="3C9757BA"/>
    <w:rsid w:val="3C9F32D2"/>
    <w:rsid w:val="3C9F5CE6"/>
    <w:rsid w:val="3CA32DC2"/>
    <w:rsid w:val="3CA42127"/>
    <w:rsid w:val="3CA57FF2"/>
    <w:rsid w:val="3CA612FA"/>
    <w:rsid w:val="3CA628B2"/>
    <w:rsid w:val="3CA65F73"/>
    <w:rsid w:val="3CAC772A"/>
    <w:rsid w:val="3CAD374F"/>
    <w:rsid w:val="3CB23005"/>
    <w:rsid w:val="3CB47C03"/>
    <w:rsid w:val="3CB96C54"/>
    <w:rsid w:val="3CBB50F2"/>
    <w:rsid w:val="3CBD0327"/>
    <w:rsid w:val="3CBD11A9"/>
    <w:rsid w:val="3CBD3F02"/>
    <w:rsid w:val="3CBF4315"/>
    <w:rsid w:val="3CBF5FF4"/>
    <w:rsid w:val="3CC11F54"/>
    <w:rsid w:val="3CC3594B"/>
    <w:rsid w:val="3CC372EF"/>
    <w:rsid w:val="3CC72F54"/>
    <w:rsid w:val="3CCC2378"/>
    <w:rsid w:val="3CCC323B"/>
    <w:rsid w:val="3CCD6C41"/>
    <w:rsid w:val="3CDA0BF3"/>
    <w:rsid w:val="3CE17CA8"/>
    <w:rsid w:val="3CE533DA"/>
    <w:rsid w:val="3CE83B18"/>
    <w:rsid w:val="3CE969E3"/>
    <w:rsid w:val="3CEA2C84"/>
    <w:rsid w:val="3CEB4D84"/>
    <w:rsid w:val="3CED6733"/>
    <w:rsid w:val="3CF15B84"/>
    <w:rsid w:val="3CF25AF7"/>
    <w:rsid w:val="3CF63839"/>
    <w:rsid w:val="3CF67395"/>
    <w:rsid w:val="3CF80FC9"/>
    <w:rsid w:val="3CF8135F"/>
    <w:rsid w:val="3CFA621E"/>
    <w:rsid w:val="3CFB3313"/>
    <w:rsid w:val="3CFB6403"/>
    <w:rsid w:val="3CFC1185"/>
    <w:rsid w:val="3CFC23FB"/>
    <w:rsid w:val="3CFE449C"/>
    <w:rsid w:val="3D0259EC"/>
    <w:rsid w:val="3D0524CE"/>
    <w:rsid w:val="3D0C0967"/>
    <w:rsid w:val="3D0C54DB"/>
    <w:rsid w:val="3D115F7D"/>
    <w:rsid w:val="3D1322E7"/>
    <w:rsid w:val="3D133183"/>
    <w:rsid w:val="3D1540F2"/>
    <w:rsid w:val="3D1A1BAA"/>
    <w:rsid w:val="3D2008B6"/>
    <w:rsid w:val="3D2044C0"/>
    <w:rsid w:val="3D204700"/>
    <w:rsid w:val="3D2118E0"/>
    <w:rsid w:val="3D215E95"/>
    <w:rsid w:val="3D25125A"/>
    <w:rsid w:val="3D251DE7"/>
    <w:rsid w:val="3D2622DC"/>
    <w:rsid w:val="3D2661A3"/>
    <w:rsid w:val="3D2729B2"/>
    <w:rsid w:val="3D2952BE"/>
    <w:rsid w:val="3D2B00F1"/>
    <w:rsid w:val="3D2F0E3D"/>
    <w:rsid w:val="3D333314"/>
    <w:rsid w:val="3D3472C2"/>
    <w:rsid w:val="3D355977"/>
    <w:rsid w:val="3D361B91"/>
    <w:rsid w:val="3D373827"/>
    <w:rsid w:val="3D395707"/>
    <w:rsid w:val="3D3B33D8"/>
    <w:rsid w:val="3D3B56F0"/>
    <w:rsid w:val="3D3E2DA9"/>
    <w:rsid w:val="3D3E5B44"/>
    <w:rsid w:val="3D406863"/>
    <w:rsid w:val="3D406FD3"/>
    <w:rsid w:val="3D4152CD"/>
    <w:rsid w:val="3D4369B3"/>
    <w:rsid w:val="3D4472DD"/>
    <w:rsid w:val="3D4630BC"/>
    <w:rsid w:val="3D536596"/>
    <w:rsid w:val="3D581E64"/>
    <w:rsid w:val="3D594196"/>
    <w:rsid w:val="3D595B76"/>
    <w:rsid w:val="3D5A35AB"/>
    <w:rsid w:val="3D5B6E73"/>
    <w:rsid w:val="3D5C0624"/>
    <w:rsid w:val="3D5C5FDE"/>
    <w:rsid w:val="3D5E0268"/>
    <w:rsid w:val="3D5F13DF"/>
    <w:rsid w:val="3D607942"/>
    <w:rsid w:val="3D641E29"/>
    <w:rsid w:val="3D64335A"/>
    <w:rsid w:val="3D64472A"/>
    <w:rsid w:val="3D673DEF"/>
    <w:rsid w:val="3D6A5621"/>
    <w:rsid w:val="3D6C0C64"/>
    <w:rsid w:val="3D6C6F52"/>
    <w:rsid w:val="3D6F788E"/>
    <w:rsid w:val="3D704442"/>
    <w:rsid w:val="3D7401E2"/>
    <w:rsid w:val="3D743D12"/>
    <w:rsid w:val="3D7513D8"/>
    <w:rsid w:val="3D785FFC"/>
    <w:rsid w:val="3D7B3D3F"/>
    <w:rsid w:val="3D7C07C8"/>
    <w:rsid w:val="3D7E660F"/>
    <w:rsid w:val="3D81251B"/>
    <w:rsid w:val="3D84161E"/>
    <w:rsid w:val="3D8735FA"/>
    <w:rsid w:val="3D8773BB"/>
    <w:rsid w:val="3D88142A"/>
    <w:rsid w:val="3D8B6576"/>
    <w:rsid w:val="3D8F46F5"/>
    <w:rsid w:val="3D913562"/>
    <w:rsid w:val="3D94476B"/>
    <w:rsid w:val="3D952D83"/>
    <w:rsid w:val="3D982BB4"/>
    <w:rsid w:val="3D9A5E4C"/>
    <w:rsid w:val="3D9E4ED0"/>
    <w:rsid w:val="3DA37FC0"/>
    <w:rsid w:val="3DA46557"/>
    <w:rsid w:val="3DA46DF1"/>
    <w:rsid w:val="3DAB572B"/>
    <w:rsid w:val="3DAE40A1"/>
    <w:rsid w:val="3DB07992"/>
    <w:rsid w:val="3DB16899"/>
    <w:rsid w:val="3DB64D77"/>
    <w:rsid w:val="3DB93C2F"/>
    <w:rsid w:val="3DBA3E2F"/>
    <w:rsid w:val="3DBC611D"/>
    <w:rsid w:val="3DBE0224"/>
    <w:rsid w:val="3DBE3032"/>
    <w:rsid w:val="3DBF1E7D"/>
    <w:rsid w:val="3DC243D3"/>
    <w:rsid w:val="3DD20EBE"/>
    <w:rsid w:val="3DD24F6C"/>
    <w:rsid w:val="3DD35929"/>
    <w:rsid w:val="3DD65E87"/>
    <w:rsid w:val="3DD85614"/>
    <w:rsid w:val="3DDE386A"/>
    <w:rsid w:val="3DE217D2"/>
    <w:rsid w:val="3DE34CD4"/>
    <w:rsid w:val="3DE61A18"/>
    <w:rsid w:val="3DE749E3"/>
    <w:rsid w:val="3DEB0EE4"/>
    <w:rsid w:val="3DEB522E"/>
    <w:rsid w:val="3DEB5693"/>
    <w:rsid w:val="3DEB60BD"/>
    <w:rsid w:val="3DEB7B24"/>
    <w:rsid w:val="3DEE16AC"/>
    <w:rsid w:val="3DEE4511"/>
    <w:rsid w:val="3DEE7C22"/>
    <w:rsid w:val="3DF02037"/>
    <w:rsid w:val="3DF37D79"/>
    <w:rsid w:val="3DF633C5"/>
    <w:rsid w:val="3DF862C0"/>
    <w:rsid w:val="3DFA4C63"/>
    <w:rsid w:val="3DFB3BDB"/>
    <w:rsid w:val="3DFF671E"/>
    <w:rsid w:val="3E000F44"/>
    <w:rsid w:val="3E00591C"/>
    <w:rsid w:val="3E0335AD"/>
    <w:rsid w:val="3E045AE2"/>
    <w:rsid w:val="3E06185A"/>
    <w:rsid w:val="3E072737"/>
    <w:rsid w:val="3E0E01B2"/>
    <w:rsid w:val="3E0E4BB3"/>
    <w:rsid w:val="3E0E59CC"/>
    <w:rsid w:val="3E0F5533"/>
    <w:rsid w:val="3E110F69"/>
    <w:rsid w:val="3E140687"/>
    <w:rsid w:val="3E1448AD"/>
    <w:rsid w:val="3E1470BE"/>
    <w:rsid w:val="3E1945E2"/>
    <w:rsid w:val="3E1A79CE"/>
    <w:rsid w:val="3E1C3DAC"/>
    <w:rsid w:val="3E1D6813"/>
    <w:rsid w:val="3E214284"/>
    <w:rsid w:val="3E23240C"/>
    <w:rsid w:val="3E2547C1"/>
    <w:rsid w:val="3E264D2F"/>
    <w:rsid w:val="3E282823"/>
    <w:rsid w:val="3E2B2DC0"/>
    <w:rsid w:val="3E2C1780"/>
    <w:rsid w:val="3E311D19"/>
    <w:rsid w:val="3E330CDA"/>
    <w:rsid w:val="3E344BA1"/>
    <w:rsid w:val="3E3771BA"/>
    <w:rsid w:val="3E384735"/>
    <w:rsid w:val="3E3D5FF2"/>
    <w:rsid w:val="3E4520A9"/>
    <w:rsid w:val="3E483C21"/>
    <w:rsid w:val="3E4B54BF"/>
    <w:rsid w:val="3E4E5F9B"/>
    <w:rsid w:val="3E4F47F7"/>
    <w:rsid w:val="3E55328B"/>
    <w:rsid w:val="3E594080"/>
    <w:rsid w:val="3E5E0D24"/>
    <w:rsid w:val="3E61247A"/>
    <w:rsid w:val="3E636826"/>
    <w:rsid w:val="3E703403"/>
    <w:rsid w:val="3E724A91"/>
    <w:rsid w:val="3E7363FC"/>
    <w:rsid w:val="3E795E15"/>
    <w:rsid w:val="3E7B7180"/>
    <w:rsid w:val="3E7E3B1D"/>
    <w:rsid w:val="3E7F7214"/>
    <w:rsid w:val="3E8135D7"/>
    <w:rsid w:val="3E83345D"/>
    <w:rsid w:val="3E835F8C"/>
    <w:rsid w:val="3E8613EC"/>
    <w:rsid w:val="3E880DCD"/>
    <w:rsid w:val="3E8D0601"/>
    <w:rsid w:val="3E8F0921"/>
    <w:rsid w:val="3E8F7AA2"/>
    <w:rsid w:val="3E9173F3"/>
    <w:rsid w:val="3E99614D"/>
    <w:rsid w:val="3E9A1649"/>
    <w:rsid w:val="3E9A1E60"/>
    <w:rsid w:val="3E9A3A43"/>
    <w:rsid w:val="3E9C0617"/>
    <w:rsid w:val="3EAA0C1A"/>
    <w:rsid w:val="3EAB2402"/>
    <w:rsid w:val="3EAB41B0"/>
    <w:rsid w:val="3EB44FB0"/>
    <w:rsid w:val="3EB8644E"/>
    <w:rsid w:val="3EB90A67"/>
    <w:rsid w:val="3EBB695A"/>
    <w:rsid w:val="3EC00111"/>
    <w:rsid w:val="3EC271A7"/>
    <w:rsid w:val="3EC86B10"/>
    <w:rsid w:val="3EC91373"/>
    <w:rsid w:val="3ECA0065"/>
    <w:rsid w:val="3ECE15B0"/>
    <w:rsid w:val="3ED454B4"/>
    <w:rsid w:val="3ED4564B"/>
    <w:rsid w:val="3ED6747E"/>
    <w:rsid w:val="3EDA24DC"/>
    <w:rsid w:val="3EDE2A7C"/>
    <w:rsid w:val="3EDF2FD3"/>
    <w:rsid w:val="3EE15E23"/>
    <w:rsid w:val="3EE2434A"/>
    <w:rsid w:val="3EE25BD4"/>
    <w:rsid w:val="3EE469B6"/>
    <w:rsid w:val="3EE672BE"/>
    <w:rsid w:val="3EE84760"/>
    <w:rsid w:val="3EEF0D7E"/>
    <w:rsid w:val="3EEF44D1"/>
    <w:rsid w:val="3EF02768"/>
    <w:rsid w:val="3EF1250A"/>
    <w:rsid w:val="3EF13CC1"/>
    <w:rsid w:val="3EF15D04"/>
    <w:rsid w:val="3EF21CBF"/>
    <w:rsid w:val="3EF559A4"/>
    <w:rsid w:val="3EF674AB"/>
    <w:rsid w:val="3EF82242"/>
    <w:rsid w:val="3EFC2C5D"/>
    <w:rsid w:val="3EFC5C48"/>
    <w:rsid w:val="3EFC714D"/>
    <w:rsid w:val="3EFE1DE8"/>
    <w:rsid w:val="3EFF6227"/>
    <w:rsid w:val="3F003BAB"/>
    <w:rsid w:val="3F075F23"/>
    <w:rsid w:val="3F077476"/>
    <w:rsid w:val="3F095402"/>
    <w:rsid w:val="3F0A0A34"/>
    <w:rsid w:val="3F0B2DD7"/>
    <w:rsid w:val="3F0B2EA0"/>
    <w:rsid w:val="3F0F473E"/>
    <w:rsid w:val="3F1010AB"/>
    <w:rsid w:val="3F104A12"/>
    <w:rsid w:val="3F11495A"/>
    <w:rsid w:val="3F141D55"/>
    <w:rsid w:val="3F165ACD"/>
    <w:rsid w:val="3F1B30E3"/>
    <w:rsid w:val="3F222ECD"/>
    <w:rsid w:val="3F2521B4"/>
    <w:rsid w:val="3F256D86"/>
    <w:rsid w:val="3F2B2A96"/>
    <w:rsid w:val="3F2D5133"/>
    <w:rsid w:val="3F2D71E2"/>
    <w:rsid w:val="3F2F4DE1"/>
    <w:rsid w:val="3F317827"/>
    <w:rsid w:val="3F36441E"/>
    <w:rsid w:val="3F36616F"/>
    <w:rsid w:val="3F367425"/>
    <w:rsid w:val="3F370B98"/>
    <w:rsid w:val="3F383747"/>
    <w:rsid w:val="3F3A1685"/>
    <w:rsid w:val="3F3A6E6E"/>
    <w:rsid w:val="3F3B3785"/>
    <w:rsid w:val="3F3C21A3"/>
    <w:rsid w:val="3F3C4D1A"/>
    <w:rsid w:val="3F3E17F2"/>
    <w:rsid w:val="3F3F6EF4"/>
    <w:rsid w:val="3F4815B8"/>
    <w:rsid w:val="3F4A7E6C"/>
    <w:rsid w:val="3F4C5F3B"/>
    <w:rsid w:val="3F4C79EE"/>
    <w:rsid w:val="3F50057E"/>
    <w:rsid w:val="3F512FA9"/>
    <w:rsid w:val="3F577248"/>
    <w:rsid w:val="3F596081"/>
    <w:rsid w:val="3F5A5C34"/>
    <w:rsid w:val="3F5C4FE9"/>
    <w:rsid w:val="3F5D4976"/>
    <w:rsid w:val="3F5F6A2C"/>
    <w:rsid w:val="3F606403"/>
    <w:rsid w:val="3F610169"/>
    <w:rsid w:val="3F666325"/>
    <w:rsid w:val="3F6842E3"/>
    <w:rsid w:val="3F693A75"/>
    <w:rsid w:val="3F6B7D91"/>
    <w:rsid w:val="3F6C183F"/>
    <w:rsid w:val="3F6C7DE3"/>
    <w:rsid w:val="3F704946"/>
    <w:rsid w:val="3F744A2C"/>
    <w:rsid w:val="3F7872ED"/>
    <w:rsid w:val="3F7A5B89"/>
    <w:rsid w:val="3F7D2361"/>
    <w:rsid w:val="3F7D543D"/>
    <w:rsid w:val="3F811869"/>
    <w:rsid w:val="3F842442"/>
    <w:rsid w:val="3F89141F"/>
    <w:rsid w:val="3F8E5FAB"/>
    <w:rsid w:val="3F910EE7"/>
    <w:rsid w:val="3F936B74"/>
    <w:rsid w:val="3F9A5BF2"/>
    <w:rsid w:val="3F9B51E6"/>
    <w:rsid w:val="3F9C2DA0"/>
    <w:rsid w:val="3F9E5CB5"/>
    <w:rsid w:val="3FA70E1B"/>
    <w:rsid w:val="3FA82323"/>
    <w:rsid w:val="3FAA6D08"/>
    <w:rsid w:val="3FAB14F4"/>
    <w:rsid w:val="3FAF7D8B"/>
    <w:rsid w:val="3FB33161"/>
    <w:rsid w:val="3FB60D72"/>
    <w:rsid w:val="3FB91EA7"/>
    <w:rsid w:val="3FBC7DB9"/>
    <w:rsid w:val="3FBF5B7C"/>
    <w:rsid w:val="3FC447EB"/>
    <w:rsid w:val="3FC76DC7"/>
    <w:rsid w:val="3FCA2753"/>
    <w:rsid w:val="3FCD3C46"/>
    <w:rsid w:val="3FD02CC0"/>
    <w:rsid w:val="3FD12C67"/>
    <w:rsid w:val="3FD45F44"/>
    <w:rsid w:val="3FD95028"/>
    <w:rsid w:val="3FDB3BAB"/>
    <w:rsid w:val="3FDC12CA"/>
    <w:rsid w:val="3FDE5383"/>
    <w:rsid w:val="3FE364DE"/>
    <w:rsid w:val="3FE70AF3"/>
    <w:rsid w:val="3FE80F6F"/>
    <w:rsid w:val="3FE9692F"/>
    <w:rsid w:val="3FEB14F9"/>
    <w:rsid w:val="3FEB51AC"/>
    <w:rsid w:val="3FEC2F22"/>
    <w:rsid w:val="3FEC48FD"/>
    <w:rsid w:val="3FED7809"/>
    <w:rsid w:val="3FF23919"/>
    <w:rsid w:val="3FF251A9"/>
    <w:rsid w:val="3FF50DC3"/>
    <w:rsid w:val="3FFC6A83"/>
    <w:rsid w:val="400242A3"/>
    <w:rsid w:val="400A07F3"/>
    <w:rsid w:val="400C0C7E"/>
    <w:rsid w:val="400E49F6"/>
    <w:rsid w:val="40153E93"/>
    <w:rsid w:val="4015555F"/>
    <w:rsid w:val="40186CC1"/>
    <w:rsid w:val="401B0359"/>
    <w:rsid w:val="401B5E85"/>
    <w:rsid w:val="401B6207"/>
    <w:rsid w:val="401C1CD9"/>
    <w:rsid w:val="401C5DCF"/>
    <w:rsid w:val="402748C8"/>
    <w:rsid w:val="402E3379"/>
    <w:rsid w:val="40302BBE"/>
    <w:rsid w:val="40320295"/>
    <w:rsid w:val="40387CC5"/>
    <w:rsid w:val="403953AF"/>
    <w:rsid w:val="403D5536"/>
    <w:rsid w:val="40421A58"/>
    <w:rsid w:val="40422A10"/>
    <w:rsid w:val="4044666A"/>
    <w:rsid w:val="404663E9"/>
    <w:rsid w:val="40471D50"/>
    <w:rsid w:val="404740A3"/>
    <w:rsid w:val="40483B12"/>
    <w:rsid w:val="404F4606"/>
    <w:rsid w:val="40511B68"/>
    <w:rsid w:val="405134F6"/>
    <w:rsid w:val="40531AB7"/>
    <w:rsid w:val="405368AD"/>
    <w:rsid w:val="4059236B"/>
    <w:rsid w:val="405A36C8"/>
    <w:rsid w:val="405A40DF"/>
    <w:rsid w:val="405C472E"/>
    <w:rsid w:val="405F16F6"/>
    <w:rsid w:val="405F5252"/>
    <w:rsid w:val="406125C6"/>
    <w:rsid w:val="40615F3B"/>
    <w:rsid w:val="40646D0C"/>
    <w:rsid w:val="40682F32"/>
    <w:rsid w:val="40683A63"/>
    <w:rsid w:val="406B1E48"/>
    <w:rsid w:val="406B310A"/>
    <w:rsid w:val="406F4CBD"/>
    <w:rsid w:val="40721429"/>
    <w:rsid w:val="40736F4F"/>
    <w:rsid w:val="4075073A"/>
    <w:rsid w:val="407C22A8"/>
    <w:rsid w:val="407E3E9C"/>
    <w:rsid w:val="407F58F4"/>
    <w:rsid w:val="408166C1"/>
    <w:rsid w:val="4082692E"/>
    <w:rsid w:val="408369EB"/>
    <w:rsid w:val="40844A58"/>
    <w:rsid w:val="40887AD4"/>
    <w:rsid w:val="408E1BFD"/>
    <w:rsid w:val="408F1FDB"/>
    <w:rsid w:val="409018AF"/>
    <w:rsid w:val="40907B01"/>
    <w:rsid w:val="409662B1"/>
    <w:rsid w:val="409A55DD"/>
    <w:rsid w:val="409B15BB"/>
    <w:rsid w:val="409B1EB1"/>
    <w:rsid w:val="409C79E6"/>
    <w:rsid w:val="409D279C"/>
    <w:rsid w:val="40A127BF"/>
    <w:rsid w:val="40A13B63"/>
    <w:rsid w:val="40A37621"/>
    <w:rsid w:val="40A72929"/>
    <w:rsid w:val="40A84E4B"/>
    <w:rsid w:val="40A92A51"/>
    <w:rsid w:val="40AC2933"/>
    <w:rsid w:val="40AC401E"/>
    <w:rsid w:val="40AC792B"/>
    <w:rsid w:val="40AE43EC"/>
    <w:rsid w:val="40AF519A"/>
    <w:rsid w:val="40B01F51"/>
    <w:rsid w:val="40B30F31"/>
    <w:rsid w:val="40B3367A"/>
    <w:rsid w:val="40B3559D"/>
    <w:rsid w:val="40B43FB4"/>
    <w:rsid w:val="40B64087"/>
    <w:rsid w:val="40B84A49"/>
    <w:rsid w:val="40BA086C"/>
    <w:rsid w:val="40BA4B7E"/>
    <w:rsid w:val="40BC3A28"/>
    <w:rsid w:val="40BE2E76"/>
    <w:rsid w:val="40BE3530"/>
    <w:rsid w:val="40C51382"/>
    <w:rsid w:val="40C53ED9"/>
    <w:rsid w:val="40CB28E7"/>
    <w:rsid w:val="40CB7FA7"/>
    <w:rsid w:val="40CC6465"/>
    <w:rsid w:val="40CD1524"/>
    <w:rsid w:val="40CE5374"/>
    <w:rsid w:val="40D23923"/>
    <w:rsid w:val="40D774DE"/>
    <w:rsid w:val="40E1035D"/>
    <w:rsid w:val="40E3789A"/>
    <w:rsid w:val="40E52FDB"/>
    <w:rsid w:val="40E85F86"/>
    <w:rsid w:val="40E87096"/>
    <w:rsid w:val="40EC3CE9"/>
    <w:rsid w:val="40EE7744"/>
    <w:rsid w:val="40F0372E"/>
    <w:rsid w:val="40F16596"/>
    <w:rsid w:val="40F81298"/>
    <w:rsid w:val="40F85541"/>
    <w:rsid w:val="40FD7974"/>
    <w:rsid w:val="41000A41"/>
    <w:rsid w:val="41006A35"/>
    <w:rsid w:val="410709A3"/>
    <w:rsid w:val="41096D73"/>
    <w:rsid w:val="410A78B3"/>
    <w:rsid w:val="410D5900"/>
    <w:rsid w:val="410E4462"/>
    <w:rsid w:val="410F4ECA"/>
    <w:rsid w:val="41126768"/>
    <w:rsid w:val="41184C4E"/>
    <w:rsid w:val="411A06C3"/>
    <w:rsid w:val="4124353A"/>
    <w:rsid w:val="41275D05"/>
    <w:rsid w:val="41285604"/>
    <w:rsid w:val="412B536C"/>
    <w:rsid w:val="412D5350"/>
    <w:rsid w:val="41314646"/>
    <w:rsid w:val="413274C4"/>
    <w:rsid w:val="41336132"/>
    <w:rsid w:val="413810EB"/>
    <w:rsid w:val="41383B7B"/>
    <w:rsid w:val="41391265"/>
    <w:rsid w:val="413A39B8"/>
    <w:rsid w:val="413A4071"/>
    <w:rsid w:val="413B6AF2"/>
    <w:rsid w:val="414229C1"/>
    <w:rsid w:val="414522D9"/>
    <w:rsid w:val="41465248"/>
    <w:rsid w:val="41473BFE"/>
    <w:rsid w:val="4147453C"/>
    <w:rsid w:val="414E7496"/>
    <w:rsid w:val="415025A0"/>
    <w:rsid w:val="41511BE2"/>
    <w:rsid w:val="41574471"/>
    <w:rsid w:val="415766CB"/>
    <w:rsid w:val="4158623F"/>
    <w:rsid w:val="4159437F"/>
    <w:rsid w:val="415F5079"/>
    <w:rsid w:val="4162324B"/>
    <w:rsid w:val="41627122"/>
    <w:rsid w:val="416978F7"/>
    <w:rsid w:val="416A709D"/>
    <w:rsid w:val="416B74F8"/>
    <w:rsid w:val="416D3EFB"/>
    <w:rsid w:val="416F4EE0"/>
    <w:rsid w:val="417315DA"/>
    <w:rsid w:val="4175597A"/>
    <w:rsid w:val="41763384"/>
    <w:rsid w:val="41886A2A"/>
    <w:rsid w:val="41893AFA"/>
    <w:rsid w:val="41895D08"/>
    <w:rsid w:val="419217CB"/>
    <w:rsid w:val="419453CF"/>
    <w:rsid w:val="4197057B"/>
    <w:rsid w:val="419A4379"/>
    <w:rsid w:val="41A12669"/>
    <w:rsid w:val="41A2427D"/>
    <w:rsid w:val="41A63BF5"/>
    <w:rsid w:val="41C03C07"/>
    <w:rsid w:val="41C56442"/>
    <w:rsid w:val="41C616E1"/>
    <w:rsid w:val="41C8599C"/>
    <w:rsid w:val="41CE0E45"/>
    <w:rsid w:val="41D80B58"/>
    <w:rsid w:val="41E43A07"/>
    <w:rsid w:val="41E579D9"/>
    <w:rsid w:val="41E6405C"/>
    <w:rsid w:val="41E74A7B"/>
    <w:rsid w:val="41E93A6A"/>
    <w:rsid w:val="41ED1C6C"/>
    <w:rsid w:val="41F01E55"/>
    <w:rsid w:val="41F05557"/>
    <w:rsid w:val="41F06AA9"/>
    <w:rsid w:val="41F10BF4"/>
    <w:rsid w:val="41F22BDD"/>
    <w:rsid w:val="41F636A4"/>
    <w:rsid w:val="41F64C3B"/>
    <w:rsid w:val="41FC0472"/>
    <w:rsid w:val="42022339"/>
    <w:rsid w:val="420C03FF"/>
    <w:rsid w:val="420C6372"/>
    <w:rsid w:val="420F373C"/>
    <w:rsid w:val="420F4A55"/>
    <w:rsid w:val="4218217A"/>
    <w:rsid w:val="421E37FA"/>
    <w:rsid w:val="421F6293"/>
    <w:rsid w:val="422316B4"/>
    <w:rsid w:val="42235D3B"/>
    <w:rsid w:val="42250FFC"/>
    <w:rsid w:val="42290AF3"/>
    <w:rsid w:val="422D0364"/>
    <w:rsid w:val="422E5823"/>
    <w:rsid w:val="422F5CCC"/>
    <w:rsid w:val="422F6BAF"/>
    <w:rsid w:val="42350C01"/>
    <w:rsid w:val="42385000"/>
    <w:rsid w:val="423F53D9"/>
    <w:rsid w:val="42433AE5"/>
    <w:rsid w:val="42444A53"/>
    <w:rsid w:val="42456692"/>
    <w:rsid w:val="42495B52"/>
    <w:rsid w:val="425116F4"/>
    <w:rsid w:val="4251506E"/>
    <w:rsid w:val="42535A4B"/>
    <w:rsid w:val="42535E8F"/>
    <w:rsid w:val="42555197"/>
    <w:rsid w:val="425844C1"/>
    <w:rsid w:val="42606708"/>
    <w:rsid w:val="42613503"/>
    <w:rsid w:val="426173F4"/>
    <w:rsid w:val="42661EFF"/>
    <w:rsid w:val="4269685C"/>
    <w:rsid w:val="4269751A"/>
    <w:rsid w:val="426A3A1C"/>
    <w:rsid w:val="426D744F"/>
    <w:rsid w:val="427A21F9"/>
    <w:rsid w:val="427F4DC6"/>
    <w:rsid w:val="4283045A"/>
    <w:rsid w:val="428519CF"/>
    <w:rsid w:val="42874A1E"/>
    <w:rsid w:val="42927F2F"/>
    <w:rsid w:val="42937435"/>
    <w:rsid w:val="42984A4B"/>
    <w:rsid w:val="429A1936"/>
    <w:rsid w:val="429C5EB6"/>
    <w:rsid w:val="429E369B"/>
    <w:rsid w:val="429E6B33"/>
    <w:rsid w:val="429F6B25"/>
    <w:rsid w:val="429F6E9B"/>
    <w:rsid w:val="42A07FF9"/>
    <w:rsid w:val="42A20DC9"/>
    <w:rsid w:val="42A30F69"/>
    <w:rsid w:val="42A82775"/>
    <w:rsid w:val="42AA7940"/>
    <w:rsid w:val="42AE6309"/>
    <w:rsid w:val="42AF301B"/>
    <w:rsid w:val="42B04A8C"/>
    <w:rsid w:val="42B45E11"/>
    <w:rsid w:val="42B5249B"/>
    <w:rsid w:val="42B531B9"/>
    <w:rsid w:val="42B71375"/>
    <w:rsid w:val="42B729D7"/>
    <w:rsid w:val="42BA0643"/>
    <w:rsid w:val="42BB5D76"/>
    <w:rsid w:val="42BD380D"/>
    <w:rsid w:val="42BE1E9D"/>
    <w:rsid w:val="42BF2989"/>
    <w:rsid w:val="42C1343F"/>
    <w:rsid w:val="42C152A2"/>
    <w:rsid w:val="42C23F22"/>
    <w:rsid w:val="42C25A68"/>
    <w:rsid w:val="42C4600C"/>
    <w:rsid w:val="42C6295D"/>
    <w:rsid w:val="42C67C76"/>
    <w:rsid w:val="42C7016E"/>
    <w:rsid w:val="42C811FF"/>
    <w:rsid w:val="42CD338E"/>
    <w:rsid w:val="42D30D32"/>
    <w:rsid w:val="42D42037"/>
    <w:rsid w:val="42D42D0A"/>
    <w:rsid w:val="42D47B7C"/>
    <w:rsid w:val="42DA238F"/>
    <w:rsid w:val="42DB6007"/>
    <w:rsid w:val="42DE7CA4"/>
    <w:rsid w:val="42E33140"/>
    <w:rsid w:val="42E45EE2"/>
    <w:rsid w:val="42E60823"/>
    <w:rsid w:val="42E8743D"/>
    <w:rsid w:val="42E954C3"/>
    <w:rsid w:val="42EB4311"/>
    <w:rsid w:val="42EB69AE"/>
    <w:rsid w:val="42ED2FE9"/>
    <w:rsid w:val="42EE030C"/>
    <w:rsid w:val="42EE0B0F"/>
    <w:rsid w:val="42EE4531"/>
    <w:rsid w:val="42F10773"/>
    <w:rsid w:val="42F755B2"/>
    <w:rsid w:val="42F9080B"/>
    <w:rsid w:val="42F96375"/>
    <w:rsid w:val="42FA36FE"/>
    <w:rsid w:val="42FB3683"/>
    <w:rsid w:val="42FF4ACA"/>
    <w:rsid w:val="43016A94"/>
    <w:rsid w:val="43055919"/>
    <w:rsid w:val="4306151F"/>
    <w:rsid w:val="430640AA"/>
    <w:rsid w:val="43094363"/>
    <w:rsid w:val="43095CC3"/>
    <w:rsid w:val="430A3B9B"/>
    <w:rsid w:val="430D68A4"/>
    <w:rsid w:val="430F2F5F"/>
    <w:rsid w:val="4310060A"/>
    <w:rsid w:val="43103BBC"/>
    <w:rsid w:val="43107DC2"/>
    <w:rsid w:val="43124473"/>
    <w:rsid w:val="4312712A"/>
    <w:rsid w:val="431350C4"/>
    <w:rsid w:val="431408C7"/>
    <w:rsid w:val="43162C97"/>
    <w:rsid w:val="431C48CE"/>
    <w:rsid w:val="431C68E2"/>
    <w:rsid w:val="43205C64"/>
    <w:rsid w:val="43214BD2"/>
    <w:rsid w:val="43234853"/>
    <w:rsid w:val="43234C5C"/>
    <w:rsid w:val="43236ABD"/>
    <w:rsid w:val="432526E5"/>
    <w:rsid w:val="432D1637"/>
    <w:rsid w:val="432D1DD1"/>
    <w:rsid w:val="432D3D32"/>
    <w:rsid w:val="432E2E00"/>
    <w:rsid w:val="432E6366"/>
    <w:rsid w:val="4330417E"/>
    <w:rsid w:val="433175A2"/>
    <w:rsid w:val="43336C25"/>
    <w:rsid w:val="433413D0"/>
    <w:rsid w:val="43354EF9"/>
    <w:rsid w:val="433551E4"/>
    <w:rsid w:val="433828FF"/>
    <w:rsid w:val="433B5C6E"/>
    <w:rsid w:val="433C187A"/>
    <w:rsid w:val="433F284C"/>
    <w:rsid w:val="43420778"/>
    <w:rsid w:val="43453A60"/>
    <w:rsid w:val="43460625"/>
    <w:rsid w:val="43462629"/>
    <w:rsid w:val="43464621"/>
    <w:rsid w:val="434A17EC"/>
    <w:rsid w:val="434B4AB0"/>
    <w:rsid w:val="434B4ED9"/>
    <w:rsid w:val="434F5B1E"/>
    <w:rsid w:val="4350530C"/>
    <w:rsid w:val="43505326"/>
    <w:rsid w:val="435272F0"/>
    <w:rsid w:val="43541A77"/>
    <w:rsid w:val="43551E5B"/>
    <w:rsid w:val="435C169B"/>
    <w:rsid w:val="435D0AE1"/>
    <w:rsid w:val="43670FED"/>
    <w:rsid w:val="43696F45"/>
    <w:rsid w:val="436B47AF"/>
    <w:rsid w:val="4374280F"/>
    <w:rsid w:val="43762730"/>
    <w:rsid w:val="43797D7F"/>
    <w:rsid w:val="437E0112"/>
    <w:rsid w:val="437E3C4E"/>
    <w:rsid w:val="43805BAB"/>
    <w:rsid w:val="438A0C25"/>
    <w:rsid w:val="438F661B"/>
    <w:rsid w:val="43920370"/>
    <w:rsid w:val="43951D10"/>
    <w:rsid w:val="43973115"/>
    <w:rsid w:val="43977A17"/>
    <w:rsid w:val="43A54EC6"/>
    <w:rsid w:val="43A813F9"/>
    <w:rsid w:val="43AF4733"/>
    <w:rsid w:val="43B76423"/>
    <w:rsid w:val="43B90188"/>
    <w:rsid w:val="43BE53CF"/>
    <w:rsid w:val="43C13757"/>
    <w:rsid w:val="43C412F2"/>
    <w:rsid w:val="43C57EBB"/>
    <w:rsid w:val="43C60097"/>
    <w:rsid w:val="43C6421D"/>
    <w:rsid w:val="43C71A8C"/>
    <w:rsid w:val="43C73C74"/>
    <w:rsid w:val="43CE2A4C"/>
    <w:rsid w:val="43D618DB"/>
    <w:rsid w:val="43D87EA2"/>
    <w:rsid w:val="43DD0174"/>
    <w:rsid w:val="43DF5D96"/>
    <w:rsid w:val="43E222E7"/>
    <w:rsid w:val="43E443EC"/>
    <w:rsid w:val="43E529AA"/>
    <w:rsid w:val="43E52F46"/>
    <w:rsid w:val="43E64F02"/>
    <w:rsid w:val="43E837B0"/>
    <w:rsid w:val="43EC504E"/>
    <w:rsid w:val="43F130CB"/>
    <w:rsid w:val="43F6182A"/>
    <w:rsid w:val="43FA595A"/>
    <w:rsid w:val="43FB07C3"/>
    <w:rsid w:val="43FD6B50"/>
    <w:rsid w:val="440115B2"/>
    <w:rsid w:val="440419F1"/>
    <w:rsid w:val="4406276E"/>
    <w:rsid w:val="44081691"/>
    <w:rsid w:val="4408342E"/>
    <w:rsid w:val="440A7BCA"/>
    <w:rsid w:val="440C5826"/>
    <w:rsid w:val="440E6975"/>
    <w:rsid w:val="44114AB5"/>
    <w:rsid w:val="44134901"/>
    <w:rsid w:val="44160E38"/>
    <w:rsid w:val="44175846"/>
    <w:rsid w:val="44180A54"/>
    <w:rsid w:val="441C0EE9"/>
    <w:rsid w:val="441F4613"/>
    <w:rsid w:val="44217BC6"/>
    <w:rsid w:val="442742D8"/>
    <w:rsid w:val="442A7A3D"/>
    <w:rsid w:val="442D7797"/>
    <w:rsid w:val="442E4B85"/>
    <w:rsid w:val="44300697"/>
    <w:rsid w:val="443006E6"/>
    <w:rsid w:val="4431394E"/>
    <w:rsid w:val="44336729"/>
    <w:rsid w:val="4433778E"/>
    <w:rsid w:val="44350EC6"/>
    <w:rsid w:val="4436451B"/>
    <w:rsid w:val="44376897"/>
    <w:rsid w:val="443A225E"/>
    <w:rsid w:val="4440539A"/>
    <w:rsid w:val="44442018"/>
    <w:rsid w:val="444529B0"/>
    <w:rsid w:val="444702DD"/>
    <w:rsid w:val="44473CA1"/>
    <w:rsid w:val="444A34CC"/>
    <w:rsid w:val="444F0682"/>
    <w:rsid w:val="444F6521"/>
    <w:rsid w:val="4451568A"/>
    <w:rsid w:val="44525467"/>
    <w:rsid w:val="445648FB"/>
    <w:rsid w:val="4456696C"/>
    <w:rsid w:val="445803D1"/>
    <w:rsid w:val="44595B57"/>
    <w:rsid w:val="445A1487"/>
    <w:rsid w:val="445A645C"/>
    <w:rsid w:val="445C0C36"/>
    <w:rsid w:val="445D3F09"/>
    <w:rsid w:val="445D419E"/>
    <w:rsid w:val="44606097"/>
    <w:rsid w:val="446127B6"/>
    <w:rsid w:val="4466587C"/>
    <w:rsid w:val="446B68BB"/>
    <w:rsid w:val="446C7201"/>
    <w:rsid w:val="446F7A62"/>
    <w:rsid w:val="4470771C"/>
    <w:rsid w:val="44770704"/>
    <w:rsid w:val="44782D86"/>
    <w:rsid w:val="44785C41"/>
    <w:rsid w:val="447B1583"/>
    <w:rsid w:val="447B779E"/>
    <w:rsid w:val="447D0352"/>
    <w:rsid w:val="447D3BB2"/>
    <w:rsid w:val="447D40F7"/>
    <w:rsid w:val="447E20EF"/>
    <w:rsid w:val="44831BB0"/>
    <w:rsid w:val="44886AE1"/>
    <w:rsid w:val="44906321"/>
    <w:rsid w:val="449425BC"/>
    <w:rsid w:val="44994C1C"/>
    <w:rsid w:val="449A06B1"/>
    <w:rsid w:val="44A1052F"/>
    <w:rsid w:val="44A624B0"/>
    <w:rsid w:val="44A74329"/>
    <w:rsid w:val="44AA6BE8"/>
    <w:rsid w:val="44AB697D"/>
    <w:rsid w:val="44AE14BA"/>
    <w:rsid w:val="44B36C93"/>
    <w:rsid w:val="44B614EF"/>
    <w:rsid w:val="44B627F4"/>
    <w:rsid w:val="44B64727"/>
    <w:rsid w:val="44B66B7E"/>
    <w:rsid w:val="44BB380E"/>
    <w:rsid w:val="44BB796D"/>
    <w:rsid w:val="44BB7CB2"/>
    <w:rsid w:val="44BC06FE"/>
    <w:rsid w:val="44C250CA"/>
    <w:rsid w:val="44C72291"/>
    <w:rsid w:val="44CB121F"/>
    <w:rsid w:val="44D02BC2"/>
    <w:rsid w:val="44D272CD"/>
    <w:rsid w:val="44D31491"/>
    <w:rsid w:val="44D73B40"/>
    <w:rsid w:val="44D82523"/>
    <w:rsid w:val="44DC1567"/>
    <w:rsid w:val="44DC7BA1"/>
    <w:rsid w:val="44DD0B46"/>
    <w:rsid w:val="44E12254"/>
    <w:rsid w:val="44E421C9"/>
    <w:rsid w:val="44E60A14"/>
    <w:rsid w:val="44E81BA2"/>
    <w:rsid w:val="44EA0CE5"/>
    <w:rsid w:val="44EA3EE1"/>
    <w:rsid w:val="44EE23A6"/>
    <w:rsid w:val="44F20D8A"/>
    <w:rsid w:val="44F7078F"/>
    <w:rsid w:val="45023AD6"/>
    <w:rsid w:val="45053314"/>
    <w:rsid w:val="45077D92"/>
    <w:rsid w:val="450854F8"/>
    <w:rsid w:val="450B0731"/>
    <w:rsid w:val="450B6871"/>
    <w:rsid w:val="451073BE"/>
    <w:rsid w:val="45114A38"/>
    <w:rsid w:val="45115659"/>
    <w:rsid w:val="451231DA"/>
    <w:rsid w:val="45137B31"/>
    <w:rsid w:val="451505D5"/>
    <w:rsid w:val="4517227F"/>
    <w:rsid w:val="4519500E"/>
    <w:rsid w:val="45215D8A"/>
    <w:rsid w:val="45227CA0"/>
    <w:rsid w:val="45280308"/>
    <w:rsid w:val="45284162"/>
    <w:rsid w:val="452D6EBC"/>
    <w:rsid w:val="45314B57"/>
    <w:rsid w:val="45323900"/>
    <w:rsid w:val="453241FB"/>
    <w:rsid w:val="453C2068"/>
    <w:rsid w:val="453F352B"/>
    <w:rsid w:val="454202F6"/>
    <w:rsid w:val="45440EBA"/>
    <w:rsid w:val="45445B7D"/>
    <w:rsid w:val="45452B0F"/>
    <w:rsid w:val="45464C32"/>
    <w:rsid w:val="45465140"/>
    <w:rsid w:val="454F1008"/>
    <w:rsid w:val="455259D7"/>
    <w:rsid w:val="45527C0D"/>
    <w:rsid w:val="455627AF"/>
    <w:rsid w:val="455A2A33"/>
    <w:rsid w:val="455C3FF4"/>
    <w:rsid w:val="455C6204"/>
    <w:rsid w:val="45601D63"/>
    <w:rsid w:val="456938DD"/>
    <w:rsid w:val="456E5208"/>
    <w:rsid w:val="4570487E"/>
    <w:rsid w:val="45791170"/>
    <w:rsid w:val="457D3D99"/>
    <w:rsid w:val="457E261E"/>
    <w:rsid w:val="45811232"/>
    <w:rsid w:val="45867DC6"/>
    <w:rsid w:val="458B6AE9"/>
    <w:rsid w:val="45927303"/>
    <w:rsid w:val="45990CD1"/>
    <w:rsid w:val="45992306"/>
    <w:rsid w:val="45993B86"/>
    <w:rsid w:val="459B29CC"/>
    <w:rsid w:val="45A34E63"/>
    <w:rsid w:val="45A50042"/>
    <w:rsid w:val="45A51959"/>
    <w:rsid w:val="45AA51C1"/>
    <w:rsid w:val="45AB560E"/>
    <w:rsid w:val="45B1654F"/>
    <w:rsid w:val="45B40F0E"/>
    <w:rsid w:val="45B41238"/>
    <w:rsid w:val="45B4144D"/>
    <w:rsid w:val="45B604EA"/>
    <w:rsid w:val="45B778DE"/>
    <w:rsid w:val="45BB6EAC"/>
    <w:rsid w:val="45BD6949"/>
    <w:rsid w:val="45BE2986"/>
    <w:rsid w:val="45C17551"/>
    <w:rsid w:val="45C51657"/>
    <w:rsid w:val="45C54409"/>
    <w:rsid w:val="45C60C0C"/>
    <w:rsid w:val="45C96E92"/>
    <w:rsid w:val="45CC6336"/>
    <w:rsid w:val="45D3726C"/>
    <w:rsid w:val="45D439FD"/>
    <w:rsid w:val="45D56CF6"/>
    <w:rsid w:val="45D6173F"/>
    <w:rsid w:val="45D939DC"/>
    <w:rsid w:val="45DB2A77"/>
    <w:rsid w:val="45DB537A"/>
    <w:rsid w:val="45DF03CA"/>
    <w:rsid w:val="45E04F78"/>
    <w:rsid w:val="45E10B02"/>
    <w:rsid w:val="45E469AA"/>
    <w:rsid w:val="45E531B0"/>
    <w:rsid w:val="45E664A6"/>
    <w:rsid w:val="45E7644E"/>
    <w:rsid w:val="45E969EF"/>
    <w:rsid w:val="45EA19FE"/>
    <w:rsid w:val="45EA4D53"/>
    <w:rsid w:val="45EC3A2B"/>
    <w:rsid w:val="45F2212F"/>
    <w:rsid w:val="45F428E0"/>
    <w:rsid w:val="45F8470E"/>
    <w:rsid w:val="45FA7FBF"/>
    <w:rsid w:val="45FB245B"/>
    <w:rsid w:val="45FE5B55"/>
    <w:rsid w:val="45FF02F4"/>
    <w:rsid w:val="4600370E"/>
    <w:rsid w:val="46013A23"/>
    <w:rsid w:val="4605689B"/>
    <w:rsid w:val="460B0EDF"/>
    <w:rsid w:val="460C0D92"/>
    <w:rsid w:val="460F4259"/>
    <w:rsid w:val="461050D3"/>
    <w:rsid w:val="4611013A"/>
    <w:rsid w:val="461110F2"/>
    <w:rsid w:val="4614088C"/>
    <w:rsid w:val="46165788"/>
    <w:rsid w:val="461741C0"/>
    <w:rsid w:val="4618223E"/>
    <w:rsid w:val="46193AD6"/>
    <w:rsid w:val="461D07A5"/>
    <w:rsid w:val="46235B95"/>
    <w:rsid w:val="4628264E"/>
    <w:rsid w:val="462849C4"/>
    <w:rsid w:val="46285B7E"/>
    <w:rsid w:val="462A00B0"/>
    <w:rsid w:val="462C782C"/>
    <w:rsid w:val="463007DB"/>
    <w:rsid w:val="46304779"/>
    <w:rsid w:val="46380CA6"/>
    <w:rsid w:val="46386C71"/>
    <w:rsid w:val="463A0DBD"/>
    <w:rsid w:val="463E5D69"/>
    <w:rsid w:val="463F2594"/>
    <w:rsid w:val="46440B0A"/>
    <w:rsid w:val="46496788"/>
    <w:rsid w:val="46501B92"/>
    <w:rsid w:val="4650568F"/>
    <w:rsid w:val="465257E2"/>
    <w:rsid w:val="4654593D"/>
    <w:rsid w:val="465C5F12"/>
    <w:rsid w:val="46614A7B"/>
    <w:rsid w:val="466945F6"/>
    <w:rsid w:val="466A0DD9"/>
    <w:rsid w:val="466C06C8"/>
    <w:rsid w:val="466F3BD2"/>
    <w:rsid w:val="46713B75"/>
    <w:rsid w:val="46742E6C"/>
    <w:rsid w:val="46766F10"/>
    <w:rsid w:val="46770A12"/>
    <w:rsid w:val="467B5250"/>
    <w:rsid w:val="467B7F8F"/>
    <w:rsid w:val="467D1824"/>
    <w:rsid w:val="468102C3"/>
    <w:rsid w:val="4683450E"/>
    <w:rsid w:val="468451CA"/>
    <w:rsid w:val="468653FF"/>
    <w:rsid w:val="468A4150"/>
    <w:rsid w:val="468A685A"/>
    <w:rsid w:val="468B2815"/>
    <w:rsid w:val="468B328B"/>
    <w:rsid w:val="468E7F9B"/>
    <w:rsid w:val="46966CE5"/>
    <w:rsid w:val="469872AB"/>
    <w:rsid w:val="469D302C"/>
    <w:rsid w:val="46A00372"/>
    <w:rsid w:val="46A27A18"/>
    <w:rsid w:val="46A77952"/>
    <w:rsid w:val="46AE215C"/>
    <w:rsid w:val="46AE46E8"/>
    <w:rsid w:val="46B52961"/>
    <w:rsid w:val="46B7533E"/>
    <w:rsid w:val="46C33865"/>
    <w:rsid w:val="46C55269"/>
    <w:rsid w:val="46C55E2F"/>
    <w:rsid w:val="46C73B51"/>
    <w:rsid w:val="46CE5515"/>
    <w:rsid w:val="46D43C4B"/>
    <w:rsid w:val="46D53C87"/>
    <w:rsid w:val="46D57834"/>
    <w:rsid w:val="46DB738B"/>
    <w:rsid w:val="46E11513"/>
    <w:rsid w:val="46E635BC"/>
    <w:rsid w:val="46E82445"/>
    <w:rsid w:val="46E87CAA"/>
    <w:rsid w:val="46E95472"/>
    <w:rsid w:val="46EA03B8"/>
    <w:rsid w:val="46EB5A91"/>
    <w:rsid w:val="46EE4559"/>
    <w:rsid w:val="46F04E55"/>
    <w:rsid w:val="46F20FCC"/>
    <w:rsid w:val="46F2655F"/>
    <w:rsid w:val="46F46D36"/>
    <w:rsid w:val="46F53367"/>
    <w:rsid w:val="46F661E4"/>
    <w:rsid w:val="46FE3382"/>
    <w:rsid w:val="46FF778E"/>
    <w:rsid w:val="47024B89"/>
    <w:rsid w:val="47060B1D"/>
    <w:rsid w:val="47077EAC"/>
    <w:rsid w:val="47083A6C"/>
    <w:rsid w:val="470B0572"/>
    <w:rsid w:val="470E0A13"/>
    <w:rsid w:val="470E352E"/>
    <w:rsid w:val="47125076"/>
    <w:rsid w:val="47125534"/>
    <w:rsid w:val="4713016A"/>
    <w:rsid w:val="47153060"/>
    <w:rsid w:val="4717516D"/>
    <w:rsid w:val="471A1ED2"/>
    <w:rsid w:val="471E5198"/>
    <w:rsid w:val="471E7600"/>
    <w:rsid w:val="47263691"/>
    <w:rsid w:val="4727174D"/>
    <w:rsid w:val="472E7145"/>
    <w:rsid w:val="473038DC"/>
    <w:rsid w:val="47305B9A"/>
    <w:rsid w:val="4733095F"/>
    <w:rsid w:val="47373707"/>
    <w:rsid w:val="47412B9E"/>
    <w:rsid w:val="474335EC"/>
    <w:rsid w:val="47477299"/>
    <w:rsid w:val="47496006"/>
    <w:rsid w:val="474B6530"/>
    <w:rsid w:val="4750373D"/>
    <w:rsid w:val="47524696"/>
    <w:rsid w:val="47555600"/>
    <w:rsid w:val="4759161C"/>
    <w:rsid w:val="475A7DF4"/>
    <w:rsid w:val="475B0EE1"/>
    <w:rsid w:val="47604B1E"/>
    <w:rsid w:val="476060B0"/>
    <w:rsid w:val="47671E57"/>
    <w:rsid w:val="47682E57"/>
    <w:rsid w:val="47694C08"/>
    <w:rsid w:val="476A1411"/>
    <w:rsid w:val="476D3008"/>
    <w:rsid w:val="477077DD"/>
    <w:rsid w:val="47721129"/>
    <w:rsid w:val="47750028"/>
    <w:rsid w:val="47777325"/>
    <w:rsid w:val="47781873"/>
    <w:rsid w:val="477857FD"/>
    <w:rsid w:val="477860B5"/>
    <w:rsid w:val="477C1724"/>
    <w:rsid w:val="47806951"/>
    <w:rsid w:val="47816245"/>
    <w:rsid w:val="47854E3F"/>
    <w:rsid w:val="47867B9E"/>
    <w:rsid w:val="478736E7"/>
    <w:rsid w:val="47897305"/>
    <w:rsid w:val="478C711D"/>
    <w:rsid w:val="478D7161"/>
    <w:rsid w:val="47925F0D"/>
    <w:rsid w:val="4795555F"/>
    <w:rsid w:val="479B7B93"/>
    <w:rsid w:val="479C2F93"/>
    <w:rsid w:val="47A1304D"/>
    <w:rsid w:val="47A24FF0"/>
    <w:rsid w:val="47A30159"/>
    <w:rsid w:val="47A34922"/>
    <w:rsid w:val="47A4103B"/>
    <w:rsid w:val="47A45320"/>
    <w:rsid w:val="47A45C40"/>
    <w:rsid w:val="47A5180C"/>
    <w:rsid w:val="47A81D5E"/>
    <w:rsid w:val="47AB2131"/>
    <w:rsid w:val="47B26735"/>
    <w:rsid w:val="47B42CA3"/>
    <w:rsid w:val="47B53CBD"/>
    <w:rsid w:val="47B950D1"/>
    <w:rsid w:val="47BC742D"/>
    <w:rsid w:val="47BF5648"/>
    <w:rsid w:val="47C2466F"/>
    <w:rsid w:val="47C25DA5"/>
    <w:rsid w:val="47C93A4F"/>
    <w:rsid w:val="47CA130C"/>
    <w:rsid w:val="47CE30C7"/>
    <w:rsid w:val="47D104FB"/>
    <w:rsid w:val="47D110E8"/>
    <w:rsid w:val="47D35324"/>
    <w:rsid w:val="47D60C3E"/>
    <w:rsid w:val="47D640C2"/>
    <w:rsid w:val="47D67665"/>
    <w:rsid w:val="47E549FC"/>
    <w:rsid w:val="47E5583F"/>
    <w:rsid w:val="47E96D3C"/>
    <w:rsid w:val="47EA149C"/>
    <w:rsid w:val="47EA1BE9"/>
    <w:rsid w:val="47F40971"/>
    <w:rsid w:val="47F46471"/>
    <w:rsid w:val="47F52D23"/>
    <w:rsid w:val="47F60B91"/>
    <w:rsid w:val="47F678CA"/>
    <w:rsid w:val="47F67D5A"/>
    <w:rsid w:val="47FC20C4"/>
    <w:rsid w:val="47FD3CCE"/>
    <w:rsid w:val="480A276E"/>
    <w:rsid w:val="480A63EB"/>
    <w:rsid w:val="480E5EDB"/>
    <w:rsid w:val="48131285"/>
    <w:rsid w:val="481550A4"/>
    <w:rsid w:val="48194880"/>
    <w:rsid w:val="481F02C4"/>
    <w:rsid w:val="48202D3C"/>
    <w:rsid w:val="4821691A"/>
    <w:rsid w:val="48235055"/>
    <w:rsid w:val="4824229E"/>
    <w:rsid w:val="48246CC4"/>
    <w:rsid w:val="48247495"/>
    <w:rsid w:val="48254FD3"/>
    <w:rsid w:val="48290750"/>
    <w:rsid w:val="482A083B"/>
    <w:rsid w:val="482C06D7"/>
    <w:rsid w:val="482F3F49"/>
    <w:rsid w:val="48322A97"/>
    <w:rsid w:val="48334BC7"/>
    <w:rsid w:val="48340B88"/>
    <w:rsid w:val="483416BA"/>
    <w:rsid w:val="48345216"/>
    <w:rsid w:val="4836257A"/>
    <w:rsid w:val="483771D0"/>
    <w:rsid w:val="4838322C"/>
    <w:rsid w:val="48385954"/>
    <w:rsid w:val="483B1248"/>
    <w:rsid w:val="484719C5"/>
    <w:rsid w:val="4849303F"/>
    <w:rsid w:val="484B3158"/>
    <w:rsid w:val="484D0086"/>
    <w:rsid w:val="484F02A2"/>
    <w:rsid w:val="48507BC1"/>
    <w:rsid w:val="48515D9D"/>
    <w:rsid w:val="48541C65"/>
    <w:rsid w:val="48561630"/>
    <w:rsid w:val="48567D36"/>
    <w:rsid w:val="485A0172"/>
    <w:rsid w:val="485D476D"/>
    <w:rsid w:val="485E0065"/>
    <w:rsid w:val="485E6386"/>
    <w:rsid w:val="485F60A2"/>
    <w:rsid w:val="48653FB2"/>
    <w:rsid w:val="48687C83"/>
    <w:rsid w:val="486C49B0"/>
    <w:rsid w:val="486C513D"/>
    <w:rsid w:val="486E0728"/>
    <w:rsid w:val="486F7160"/>
    <w:rsid w:val="487170DF"/>
    <w:rsid w:val="48740B5A"/>
    <w:rsid w:val="4874458B"/>
    <w:rsid w:val="487454F0"/>
    <w:rsid w:val="48783354"/>
    <w:rsid w:val="48791955"/>
    <w:rsid w:val="487A73D6"/>
    <w:rsid w:val="487C31C6"/>
    <w:rsid w:val="487C495A"/>
    <w:rsid w:val="487E1F59"/>
    <w:rsid w:val="48806868"/>
    <w:rsid w:val="48820E28"/>
    <w:rsid w:val="48843766"/>
    <w:rsid w:val="488651C7"/>
    <w:rsid w:val="488A5F42"/>
    <w:rsid w:val="488A6739"/>
    <w:rsid w:val="489357F6"/>
    <w:rsid w:val="48945CB4"/>
    <w:rsid w:val="48952158"/>
    <w:rsid w:val="4895276B"/>
    <w:rsid w:val="48967991"/>
    <w:rsid w:val="4898394D"/>
    <w:rsid w:val="489D406B"/>
    <w:rsid w:val="489E30D7"/>
    <w:rsid w:val="489E7371"/>
    <w:rsid w:val="48A028AB"/>
    <w:rsid w:val="48A22AD1"/>
    <w:rsid w:val="48A46B2E"/>
    <w:rsid w:val="48A66533"/>
    <w:rsid w:val="48B0793C"/>
    <w:rsid w:val="48B12D0A"/>
    <w:rsid w:val="48B15D8C"/>
    <w:rsid w:val="48B171EB"/>
    <w:rsid w:val="48B64ADD"/>
    <w:rsid w:val="48B90886"/>
    <w:rsid w:val="48BA01DF"/>
    <w:rsid w:val="48BD4A19"/>
    <w:rsid w:val="48BD520B"/>
    <w:rsid w:val="48C32F6F"/>
    <w:rsid w:val="48C36B8F"/>
    <w:rsid w:val="48C36C56"/>
    <w:rsid w:val="48C667EB"/>
    <w:rsid w:val="48D75996"/>
    <w:rsid w:val="48DF441E"/>
    <w:rsid w:val="48E81140"/>
    <w:rsid w:val="48EB2AC7"/>
    <w:rsid w:val="48EC2FF3"/>
    <w:rsid w:val="48F03C1E"/>
    <w:rsid w:val="48F22148"/>
    <w:rsid w:val="48F55AA8"/>
    <w:rsid w:val="48FA020D"/>
    <w:rsid w:val="4901746C"/>
    <w:rsid w:val="49021C45"/>
    <w:rsid w:val="49027F9D"/>
    <w:rsid w:val="490A0AAB"/>
    <w:rsid w:val="490E65FA"/>
    <w:rsid w:val="490F291C"/>
    <w:rsid w:val="4910531F"/>
    <w:rsid w:val="49105CE2"/>
    <w:rsid w:val="4912141C"/>
    <w:rsid w:val="491312CF"/>
    <w:rsid w:val="491474A2"/>
    <w:rsid w:val="49156DF5"/>
    <w:rsid w:val="4916491B"/>
    <w:rsid w:val="491A52EF"/>
    <w:rsid w:val="491C2042"/>
    <w:rsid w:val="492449EC"/>
    <w:rsid w:val="492B1A4A"/>
    <w:rsid w:val="492B7D22"/>
    <w:rsid w:val="492E3325"/>
    <w:rsid w:val="493050AD"/>
    <w:rsid w:val="493066A1"/>
    <w:rsid w:val="493145A1"/>
    <w:rsid w:val="49321D29"/>
    <w:rsid w:val="49346339"/>
    <w:rsid w:val="49357497"/>
    <w:rsid w:val="493A6B92"/>
    <w:rsid w:val="493C341C"/>
    <w:rsid w:val="493E2D53"/>
    <w:rsid w:val="493E459E"/>
    <w:rsid w:val="49442815"/>
    <w:rsid w:val="49463453"/>
    <w:rsid w:val="49477B74"/>
    <w:rsid w:val="49484AF2"/>
    <w:rsid w:val="494D202A"/>
    <w:rsid w:val="494E4757"/>
    <w:rsid w:val="49514CFC"/>
    <w:rsid w:val="49554DFC"/>
    <w:rsid w:val="495640B6"/>
    <w:rsid w:val="495934D4"/>
    <w:rsid w:val="495D3DCC"/>
    <w:rsid w:val="495F60E1"/>
    <w:rsid w:val="496177E3"/>
    <w:rsid w:val="49622FBF"/>
    <w:rsid w:val="49643461"/>
    <w:rsid w:val="496A6EDE"/>
    <w:rsid w:val="4974549D"/>
    <w:rsid w:val="49774939"/>
    <w:rsid w:val="49783E0A"/>
    <w:rsid w:val="497B14ED"/>
    <w:rsid w:val="497D312F"/>
    <w:rsid w:val="497E0E3E"/>
    <w:rsid w:val="49811A32"/>
    <w:rsid w:val="49860DD4"/>
    <w:rsid w:val="498678B6"/>
    <w:rsid w:val="49875D03"/>
    <w:rsid w:val="498A10EE"/>
    <w:rsid w:val="498D72D3"/>
    <w:rsid w:val="498E224E"/>
    <w:rsid w:val="499046CE"/>
    <w:rsid w:val="499441BE"/>
    <w:rsid w:val="49982854"/>
    <w:rsid w:val="499A554C"/>
    <w:rsid w:val="49A11C6A"/>
    <w:rsid w:val="49A301A8"/>
    <w:rsid w:val="49AC45A5"/>
    <w:rsid w:val="49AD7169"/>
    <w:rsid w:val="49AE5E0B"/>
    <w:rsid w:val="49AF68B6"/>
    <w:rsid w:val="49AF774E"/>
    <w:rsid w:val="49B17433"/>
    <w:rsid w:val="49B313B6"/>
    <w:rsid w:val="49B833EF"/>
    <w:rsid w:val="49BA14B8"/>
    <w:rsid w:val="49BA6595"/>
    <w:rsid w:val="49C004AA"/>
    <w:rsid w:val="49C7677D"/>
    <w:rsid w:val="49C820BA"/>
    <w:rsid w:val="49C93306"/>
    <w:rsid w:val="49CD147E"/>
    <w:rsid w:val="49CD24B1"/>
    <w:rsid w:val="49CE402F"/>
    <w:rsid w:val="49CE4FA0"/>
    <w:rsid w:val="49D03950"/>
    <w:rsid w:val="49D144D9"/>
    <w:rsid w:val="49D77DB9"/>
    <w:rsid w:val="49D863F6"/>
    <w:rsid w:val="49DC3DF1"/>
    <w:rsid w:val="49DD6B59"/>
    <w:rsid w:val="49DD7DA1"/>
    <w:rsid w:val="49DF4BCB"/>
    <w:rsid w:val="49E27934"/>
    <w:rsid w:val="49E40840"/>
    <w:rsid w:val="49ED1B20"/>
    <w:rsid w:val="49EF5611"/>
    <w:rsid w:val="49F02D28"/>
    <w:rsid w:val="49F042E8"/>
    <w:rsid w:val="49F44326"/>
    <w:rsid w:val="49FB6E92"/>
    <w:rsid w:val="4A0155CC"/>
    <w:rsid w:val="4A022F17"/>
    <w:rsid w:val="4A05330E"/>
    <w:rsid w:val="4A0737FA"/>
    <w:rsid w:val="4A095CF4"/>
    <w:rsid w:val="4A0971E0"/>
    <w:rsid w:val="4A0C644A"/>
    <w:rsid w:val="4A1066DE"/>
    <w:rsid w:val="4A1276FA"/>
    <w:rsid w:val="4A1446B8"/>
    <w:rsid w:val="4A1470AD"/>
    <w:rsid w:val="4A1928CF"/>
    <w:rsid w:val="4A1B295A"/>
    <w:rsid w:val="4A1E7AA4"/>
    <w:rsid w:val="4A241045"/>
    <w:rsid w:val="4A25610B"/>
    <w:rsid w:val="4A2901A8"/>
    <w:rsid w:val="4A2B767E"/>
    <w:rsid w:val="4A2C5F6E"/>
    <w:rsid w:val="4A2D1662"/>
    <w:rsid w:val="4A314103"/>
    <w:rsid w:val="4A372D9B"/>
    <w:rsid w:val="4A381341"/>
    <w:rsid w:val="4A3A1B36"/>
    <w:rsid w:val="4A3D2AA8"/>
    <w:rsid w:val="4A3E5728"/>
    <w:rsid w:val="4A3E5F7C"/>
    <w:rsid w:val="4A401A76"/>
    <w:rsid w:val="4A45370A"/>
    <w:rsid w:val="4A4909A1"/>
    <w:rsid w:val="4A4A61FF"/>
    <w:rsid w:val="4A4E5776"/>
    <w:rsid w:val="4A517C67"/>
    <w:rsid w:val="4A54394D"/>
    <w:rsid w:val="4A576B5E"/>
    <w:rsid w:val="4A5A20BB"/>
    <w:rsid w:val="4A5B5ECF"/>
    <w:rsid w:val="4A5C1EFE"/>
    <w:rsid w:val="4A5E46F1"/>
    <w:rsid w:val="4A613427"/>
    <w:rsid w:val="4A624096"/>
    <w:rsid w:val="4A65416D"/>
    <w:rsid w:val="4A660164"/>
    <w:rsid w:val="4A66560A"/>
    <w:rsid w:val="4A687CF9"/>
    <w:rsid w:val="4A6A6A1A"/>
    <w:rsid w:val="4A6B6FCB"/>
    <w:rsid w:val="4A6D43BE"/>
    <w:rsid w:val="4A6F4C2B"/>
    <w:rsid w:val="4A722E82"/>
    <w:rsid w:val="4A74188D"/>
    <w:rsid w:val="4A7447C9"/>
    <w:rsid w:val="4A7A3261"/>
    <w:rsid w:val="4A7A5152"/>
    <w:rsid w:val="4A7B47E0"/>
    <w:rsid w:val="4A7D0BE3"/>
    <w:rsid w:val="4A7F0AC1"/>
    <w:rsid w:val="4A807CD2"/>
    <w:rsid w:val="4A826D33"/>
    <w:rsid w:val="4A8409B5"/>
    <w:rsid w:val="4A850053"/>
    <w:rsid w:val="4A89428C"/>
    <w:rsid w:val="4A8A473E"/>
    <w:rsid w:val="4A8E50B1"/>
    <w:rsid w:val="4A920D15"/>
    <w:rsid w:val="4A92112A"/>
    <w:rsid w:val="4A9944D8"/>
    <w:rsid w:val="4A9C18CB"/>
    <w:rsid w:val="4A9D1CF3"/>
    <w:rsid w:val="4A9D3546"/>
    <w:rsid w:val="4A9E3C57"/>
    <w:rsid w:val="4AA246B9"/>
    <w:rsid w:val="4AA43385"/>
    <w:rsid w:val="4AA541A9"/>
    <w:rsid w:val="4AA74645"/>
    <w:rsid w:val="4AAF7DD6"/>
    <w:rsid w:val="4AB00FC5"/>
    <w:rsid w:val="4AB1395D"/>
    <w:rsid w:val="4AB308A9"/>
    <w:rsid w:val="4AB50AB0"/>
    <w:rsid w:val="4AB527C0"/>
    <w:rsid w:val="4AB57765"/>
    <w:rsid w:val="4AB73D20"/>
    <w:rsid w:val="4ABF34BD"/>
    <w:rsid w:val="4AC2273E"/>
    <w:rsid w:val="4AC61A6B"/>
    <w:rsid w:val="4AC65968"/>
    <w:rsid w:val="4ACE70E0"/>
    <w:rsid w:val="4ACF2F5F"/>
    <w:rsid w:val="4AD52CE0"/>
    <w:rsid w:val="4AD66906"/>
    <w:rsid w:val="4ADC6820"/>
    <w:rsid w:val="4ADD512D"/>
    <w:rsid w:val="4ADE2F02"/>
    <w:rsid w:val="4ADF526F"/>
    <w:rsid w:val="4AE77F09"/>
    <w:rsid w:val="4AED0B9A"/>
    <w:rsid w:val="4AF31D66"/>
    <w:rsid w:val="4AF616AF"/>
    <w:rsid w:val="4AF635A8"/>
    <w:rsid w:val="4AF80DD6"/>
    <w:rsid w:val="4AFA6BE2"/>
    <w:rsid w:val="4B000FCC"/>
    <w:rsid w:val="4B027636"/>
    <w:rsid w:val="4B0610EB"/>
    <w:rsid w:val="4B106982"/>
    <w:rsid w:val="4B1820D0"/>
    <w:rsid w:val="4B1C22A2"/>
    <w:rsid w:val="4B1C5F82"/>
    <w:rsid w:val="4B1E3449"/>
    <w:rsid w:val="4B27309B"/>
    <w:rsid w:val="4B29302C"/>
    <w:rsid w:val="4B393CC0"/>
    <w:rsid w:val="4B3A7E26"/>
    <w:rsid w:val="4B3B5BE2"/>
    <w:rsid w:val="4B3F63AB"/>
    <w:rsid w:val="4B4939A5"/>
    <w:rsid w:val="4B4E0D2A"/>
    <w:rsid w:val="4B51282E"/>
    <w:rsid w:val="4B540B89"/>
    <w:rsid w:val="4B541B6D"/>
    <w:rsid w:val="4B58138B"/>
    <w:rsid w:val="4B5865E3"/>
    <w:rsid w:val="4B5D4A84"/>
    <w:rsid w:val="4B62209A"/>
    <w:rsid w:val="4B670881"/>
    <w:rsid w:val="4B675A75"/>
    <w:rsid w:val="4B6B3B92"/>
    <w:rsid w:val="4B6B41C1"/>
    <w:rsid w:val="4B6B5E2A"/>
    <w:rsid w:val="4B757157"/>
    <w:rsid w:val="4B782064"/>
    <w:rsid w:val="4B7B7482"/>
    <w:rsid w:val="4B807895"/>
    <w:rsid w:val="4B820743"/>
    <w:rsid w:val="4B863FDA"/>
    <w:rsid w:val="4B88177F"/>
    <w:rsid w:val="4B8E7C22"/>
    <w:rsid w:val="4B9C7AD3"/>
    <w:rsid w:val="4B9E47C9"/>
    <w:rsid w:val="4B9E5125"/>
    <w:rsid w:val="4B9F2705"/>
    <w:rsid w:val="4B9F2E34"/>
    <w:rsid w:val="4BA167FB"/>
    <w:rsid w:val="4BA24B43"/>
    <w:rsid w:val="4BA426B2"/>
    <w:rsid w:val="4BA44460"/>
    <w:rsid w:val="4BA6467C"/>
    <w:rsid w:val="4BA65563"/>
    <w:rsid w:val="4BA821A3"/>
    <w:rsid w:val="4BAA25CC"/>
    <w:rsid w:val="4BAC7BED"/>
    <w:rsid w:val="4BB000DD"/>
    <w:rsid w:val="4BB5237D"/>
    <w:rsid w:val="4BB53FB0"/>
    <w:rsid w:val="4BB67DA7"/>
    <w:rsid w:val="4BC0627B"/>
    <w:rsid w:val="4BC36FDC"/>
    <w:rsid w:val="4BC4544F"/>
    <w:rsid w:val="4BC55D49"/>
    <w:rsid w:val="4BC87B8A"/>
    <w:rsid w:val="4BC97333"/>
    <w:rsid w:val="4BCB1C07"/>
    <w:rsid w:val="4BCE14DD"/>
    <w:rsid w:val="4BCF52EF"/>
    <w:rsid w:val="4BD05141"/>
    <w:rsid w:val="4BD17AAF"/>
    <w:rsid w:val="4BD22AB8"/>
    <w:rsid w:val="4BD31EF6"/>
    <w:rsid w:val="4BD439F7"/>
    <w:rsid w:val="4BD5286C"/>
    <w:rsid w:val="4BD92CA4"/>
    <w:rsid w:val="4BDA188F"/>
    <w:rsid w:val="4BDF70FA"/>
    <w:rsid w:val="4BE33128"/>
    <w:rsid w:val="4BE424BC"/>
    <w:rsid w:val="4BE64CF1"/>
    <w:rsid w:val="4BE824E8"/>
    <w:rsid w:val="4BEB189F"/>
    <w:rsid w:val="4BF278C2"/>
    <w:rsid w:val="4BF40EB4"/>
    <w:rsid w:val="4BF4363A"/>
    <w:rsid w:val="4BF86C43"/>
    <w:rsid w:val="4BFA150E"/>
    <w:rsid w:val="4BFF55E1"/>
    <w:rsid w:val="4BFF79B1"/>
    <w:rsid w:val="4C0010D8"/>
    <w:rsid w:val="4C014189"/>
    <w:rsid w:val="4C036D38"/>
    <w:rsid w:val="4C037402"/>
    <w:rsid w:val="4C076AE6"/>
    <w:rsid w:val="4C081AB2"/>
    <w:rsid w:val="4C0B44E0"/>
    <w:rsid w:val="4C0C6B0A"/>
    <w:rsid w:val="4C0D5D4C"/>
    <w:rsid w:val="4C0E7988"/>
    <w:rsid w:val="4C143394"/>
    <w:rsid w:val="4C147BF1"/>
    <w:rsid w:val="4C170EED"/>
    <w:rsid w:val="4C1958A9"/>
    <w:rsid w:val="4C1A40B9"/>
    <w:rsid w:val="4C202DEF"/>
    <w:rsid w:val="4C221F4B"/>
    <w:rsid w:val="4C237A7B"/>
    <w:rsid w:val="4C266C93"/>
    <w:rsid w:val="4C2C01B2"/>
    <w:rsid w:val="4C2C0B00"/>
    <w:rsid w:val="4C2D30E6"/>
    <w:rsid w:val="4C2E607F"/>
    <w:rsid w:val="4C2F4672"/>
    <w:rsid w:val="4C35480F"/>
    <w:rsid w:val="4C39419E"/>
    <w:rsid w:val="4C3954D3"/>
    <w:rsid w:val="4C3B0E74"/>
    <w:rsid w:val="4C3E33B3"/>
    <w:rsid w:val="4C3F3B18"/>
    <w:rsid w:val="4C404189"/>
    <w:rsid w:val="4C4219F3"/>
    <w:rsid w:val="4C421FC4"/>
    <w:rsid w:val="4C4528E4"/>
    <w:rsid w:val="4C463941"/>
    <w:rsid w:val="4C481290"/>
    <w:rsid w:val="4C4C5224"/>
    <w:rsid w:val="4C4D290C"/>
    <w:rsid w:val="4C524BAD"/>
    <w:rsid w:val="4C531124"/>
    <w:rsid w:val="4C570A09"/>
    <w:rsid w:val="4C582CC4"/>
    <w:rsid w:val="4C5D11DF"/>
    <w:rsid w:val="4C5D3CD0"/>
    <w:rsid w:val="4C5F6317"/>
    <w:rsid w:val="4C611F89"/>
    <w:rsid w:val="4C6360CA"/>
    <w:rsid w:val="4C66253A"/>
    <w:rsid w:val="4C664832"/>
    <w:rsid w:val="4C676FDE"/>
    <w:rsid w:val="4C6977BD"/>
    <w:rsid w:val="4C6B022F"/>
    <w:rsid w:val="4C6C29B4"/>
    <w:rsid w:val="4C6C3B84"/>
    <w:rsid w:val="4C6F3738"/>
    <w:rsid w:val="4C710630"/>
    <w:rsid w:val="4C714C8A"/>
    <w:rsid w:val="4C724F03"/>
    <w:rsid w:val="4C733C3C"/>
    <w:rsid w:val="4C735DF9"/>
    <w:rsid w:val="4C7402D7"/>
    <w:rsid w:val="4C7405D2"/>
    <w:rsid w:val="4C74776E"/>
    <w:rsid w:val="4C782BB8"/>
    <w:rsid w:val="4C8063C3"/>
    <w:rsid w:val="4C8568EA"/>
    <w:rsid w:val="4C871F22"/>
    <w:rsid w:val="4C8F41E7"/>
    <w:rsid w:val="4C9019B3"/>
    <w:rsid w:val="4C936E06"/>
    <w:rsid w:val="4C941C2F"/>
    <w:rsid w:val="4C96638C"/>
    <w:rsid w:val="4C972C2F"/>
    <w:rsid w:val="4CA019C4"/>
    <w:rsid w:val="4CA2144F"/>
    <w:rsid w:val="4CA23159"/>
    <w:rsid w:val="4CA67733"/>
    <w:rsid w:val="4CA924BE"/>
    <w:rsid w:val="4CAF6D47"/>
    <w:rsid w:val="4CB0183E"/>
    <w:rsid w:val="4CB15170"/>
    <w:rsid w:val="4CB1761D"/>
    <w:rsid w:val="4CB349C1"/>
    <w:rsid w:val="4CB42DC9"/>
    <w:rsid w:val="4CB663B7"/>
    <w:rsid w:val="4CB66B41"/>
    <w:rsid w:val="4CB873DE"/>
    <w:rsid w:val="4CBA175F"/>
    <w:rsid w:val="4CC02C73"/>
    <w:rsid w:val="4CCC5FE2"/>
    <w:rsid w:val="4CCE63E3"/>
    <w:rsid w:val="4CCF17A4"/>
    <w:rsid w:val="4CD13DFC"/>
    <w:rsid w:val="4CD51986"/>
    <w:rsid w:val="4CD5495D"/>
    <w:rsid w:val="4CD77387"/>
    <w:rsid w:val="4CE4477B"/>
    <w:rsid w:val="4CE8728E"/>
    <w:rsid w:val="4CEA419F"/>
    <w:rsid w:val="4CEC2637"/>
    <w:rsid w:val="4CF75450"/>
    <w:rsid w:val="4CF82CB6"/>
    <w:rsid w:val="4CF974E3"/>
    <w:rsid w:val="4CFC7A70"/>
    <w:rsid w:val="4CFD1341"/>
    <w:rsid w:val="4D0016A8"/>
    <w:rsid w:val="4D017678"/>
    <w:rsid w:val="4D054982"/>
    <w:rsid w:val="4D09166D"/>
    <w:rsid w:val="4D094EC3"/>
    <w:rsid w:val="4D0A659E"/>
    <w:rsid w:val="4D0B5655"/>
    <w:rsid w:val="4D11653F"/>
    <w:rsid w:val="4D120564"/>
    <w:rsid w:val="4D1366B6"/>
    <w:rsid w:val="4D146D40"/>
    <w:rsid w:val="4D157FF2"/>
    <w:rsid w:val="4D173C10"/>
    <w:rsid w:val="4D173F83"/>
    <w:rsid w:val="4D186EB4"/>
    <w:rsid w:val="4D1F045E"/>
    <w:rsid w:val="4D253374"/>
    <w:rsid w:val="4D27760E"/>
    <w:rsid w:val="4D2924F9"/>
    <w:rsid w:val="4D2B174E"/>
    <w:rsid w:val="4D2B1855"/>
    <w:rsid w:val="4D2C0BB1"/>
    <w:rsid w:val="4D2E0486"/>
    <w:rsid w:val="4D3470C4"/>
    <w:rsid w:val="4D357A66"/>
    <w:rsid w:val="4D392EFB"/>
    <w:rsid w:val="4D3C6B12"/>
    <w:rsid w:val="4D3D2DBF"/>
    <w:rsid w:val="4D3D31A9"/>
    <w:rsid w:val="4D440086"/>
    <w:rsid w:val="4D472D81"/>
    <w:rsid w:val="4D482CD5"/>
    <w:rsid w:val="4D4A2FE1"/>
    <w:rsid w:val="4D4C3002"/>
    <w:rsid w:val="4D4E6248"/>
    <w:rsid w:val="4D5004F7"/>
    <w:rsid w:val="4D593C5C"/>
    <w:rsid w:val="4D5977D5"/>
    <w:rsid w:val="4D5C3245"/>
    <w:rsid w:val="4D5E5BA0"/>
    <w:rsid w:val="4D5F08EB"/>
    <w:rsid w:val="4D6214DE"/>
    <w:rsid w:val="4D622928"/>
    <w:rsid w:val="4D672E59"/>
    <w:rsid w:val="4D6B199C"/>
    <w:rsid w:val="4D6B7C94"/>
    <w:rsid w:val="4D6E4064"/>
    <w:rsid w:val="4D6F72EE"/>
    <w:rsid w:val="4D712C6F"/>
    <w:rsid w:val="4D735EAE"/>
    <w:rsid w:val="4D785901"/>
    <w:rsid w:val="4D7F021E"/>
    <w:rsid w:val="4D7F6F33"/>
    <w:rsid w:val="4D8A0602"/>
    <w:rsid w:val="4D986ADE"/>
    <w:rsid w:val="4D994499"/>
    <w:rsid w:val="4D9A03EF"/>
    <w:rsid w:val="4D9B511A"/>
    <w:rsid w:val="4D9C18F0"/>
    <w:rsid w:val="4DA20112"/>
    <w:rsid w:val="4DA45E74"/>
    <w:rsid w:val="4DAA0D9C"/>
    <w:rsid w:val="4DAA1FD9"/>
    <w:rsid w:val="4DAD796A"/>
    <w:rsid w:val="4DB06A81"/>
    <w:rsid w:val="4DB22E54"/>
    <w:rsid w:val="4DB6714F"/>
    <w:rsid w:val="4DB74C42"/>
    <w:rsid w:val="4DBA3B73"/>
    <w:rsid w:val="4DBB3009"/>
    <w:rsid w:val="4DBD1678"/>
    <w:rsid w:val="4DBD1FA6"/>
    <w:rsid w:val="4DBF0877"/>
    <w:rsid w:val="4DC341C8"/>
    <w:rsid w:val="4DC60146"/>
    <w:rsid w:val="4DD06E7B"/>
    <w:rsid w:val="4DDA23BB"/>
    <w:rsid w:val="4DDB498B"/>
    <w:rsid w:val="4DE30288"/>
    <w:rsid w:val="4DEA7C77"/>
    <w:rsid w:val="4DEC06FB"/>
    <w:rsid w:val="4DED2B8E"/>
    <w:rsid w:val="4DEE27E5"/>
    <w:rsid w:val="4DEF60C0"/>
    <w:rsid w:val="4DEF6A3E"/>
    <w:rsid w:val="4DF0445B"/>
    <w:rsid w:val="4DF6002A"/>
    <w:rsid w:val="4DF72F6D"/>
    <w:rsid w:val="4DF80A94"/>
    <w:rsid w:val="4DFA2E19"/>
    <w:rsid w:val="4DFE59DE"/>
    <w:rsid w:val="4DFF5EAC"/>
    <w:rsid w:val="4E0001C6"/>
    <w:rsid w:val="4E0276EC"/>
    <w:rsid w:val="4E03133B"/>
    <w:rsid w:val="4E032808"/>
    <w:rsid w:val="4E066353"/>
    <w:rsid w:val="4E084664"/>
    <w:rsid w:val="4E0B4C6B"/>
    <w:rsid w:val="4E0D2791"/>
    <w:rsid w:val="4E0E370C"/>
    <w:rsid w:val="4E10402F"/>
    <w:rsid w:val="4E1138C6"/>
    <w:rsid w:val="4E1B5427"/>
    <w:rsid w:val="4E1C3F6C"/>
    <w:rsid w:val="4E1C56CE"/>
    <w:rsid w:val="4E200716"/>
    <w:rsid w:val="4E207DF0"/>
    <w:rsid w:val="4E237E0B"/>
    <w:rsid w:val="4E27317A"/>
    <w:rsid w:val="4E2748B0"/>
    <w:rsid w:val="4E290D76"/>
    <w:rsid w:val="4E2A6CBB"/>
    <w:rsid w:val="4E2B2A10"/>
    <w:rsid w:val="4E305547"/>
    <w:rsid w:val="4E3417AB"/>
    <w:rsid w:val="4E3B7584"/>
    <w:rsid w:val="4E3C4E24"/>
    <w:rsid w:val="4E3D2604"/>
    <w:rsid w:val="4E3E1DC3"/>
    <w:rsid w:val="4E3F54F5"/>
    <w:rsid w:val="4E3F57D7"/>
    <w:rsid w:val="4E41068C"/>
    <w:rsid w:val="4E416B0C"/>
    <w:rsid w:val="4E426636"/>
    <w:rsid w:val="4E43523E"/>
    <w:rsid w:val="4E443804"/>
    <w:rsid w:val="4E4B04A1"/>
    <w:rsid w:val="4E4C52C5"/>
    <w:rsid w:val="4E4D125B"/>
    <w:rsid w:val="4E4E2B94"/>
    <w:rsid w:val="4E4F2487"/>
    <w:rsid w:val="4E513A1F"/>
    <w:rsid w:val="4E564138"/>
    <w:rsid w:val="4E584A84"/>
    <w:rsid w:val="4E5B340B"/>
    <w:rsid w:val="4E5D2171"/>
    <w:rsid w:val="4E60251A"/>
    <w:rsid w:val="4E633605"/>
    <w:rsid w:val="4E6550EF"/>
    <w:rsid w:val="4E687CD8"/>
    <w:rsid w:val="4E6B2467"/>
    <w:rsid w:val="4E6B349A"/>
    <w:rsid w:val="4E6C137C"/>
    <w:rsid w:val="4E6D1482"/>
    <w:rsid w:val="4E7318E0"/>
    <w:rsid w:val="4E740565"/>
    <w:rsid w:val="4E762BF8"/>
    <w:rsid w:val="4E787CA6"/>
    <w:rsid w:val="4E7A5BF2"/>
    <w:rsid w:val="4E7B594C"/>
    <w:rsid w:val="4E7F18BF"/>
    <w:rsid w:val="4E80470A"/>
    <w:rsid w:val="4E867CD9"/>
    <w:rsid w:val="4E87550F"/>
    <w:rsid w:val="4E880069"/>
    <w:rsid w:val="4E8A6744"/>
    <w:rsid w:val="4E8B4BE8"/>
    <w:rsid w:val="4E8B7801"/>
    <w:rsid w:val="4E8E639B"/>
    <w:rsid w:val="4E9737E6"/>
    <w:rsid w:val="4E977B08"/>
    <w:rsid w:val="4E984750"/>
    <w:rsid w:val="4E9D5BA7"/>
    <w:rsid w:val="4EA03605"/>
    <w:rsid w:val="4EA03F36"/>
    <w:rsid w:val="4EA2112B"/>
    <w:rsid w:val="4EA3257D"/>
    <w:rsid w:val="4EAF5E3C"/>
    <w:rsid w:val="4EB06882"/>
    <w:rsid w:val="4EB07C8E"/>
    <w:rsid w:val="4EB266A3"/>
    <w:rsid w:val="4EB45C98"/>
    <w:rsid w:val="4EBB2B81"/>
    <w:rsid w:val="4EBC1F61"/>
    <w:rsid w:val="4EBC4AE6"/>
    <w:rsid w:val="4EBD48ED"/>
    <w:rsid w:val="4EBD5F65"/>
    <w:rsid w:val="4EBE04A4"/>
    <w:rsid w:val="4EBE7F2F"/>
    <w:rsid w:val="4EC37C17"/>
    <w:rsid w:val="4EC56BC8"/>
    <w:rsid w:val="4ECA0A06"/>
    <w:rsid w:val="4ECB1743"/>
    <w:rsid w:val="4ED11D83"/>
    <w:rsid w:val="4ED9147C"/>
    <w:rsid w:val="4EDB60C9"/>
    <w:rsid w:val="4EDC62C1"/>
    <w:rsid w:val="4EDC79F4"/>
    <w:rsid w:val="4EDF2675"/>
    <w:rsid w:val="4EE01555"/>
    <w:rsid w:val="4EE01C53"/>
    <w:rsid w:val="4EE03A01"/>
    <w:rsid w:val="4EE43C2D"/>
    <w:rsid w:val="4EE60EE4"/>
    <w:rsid w:val="4EE6614E"/>
    <w:rsid w:val="4EE71234"/>
    <w:rsid w:val="4EED2F73"/>
    <w:rsid w:val="4EEE10D2"/>
    <w:rsid w:val="4EEE2BE1"/>
    <w:rsid w:val="4EEF1E97"/>
    <w:rsid w:val="4EEF633A"/>
    <w:rsid w:val="4EF043E8"/>
    <w:rsid w:val="4EF10FAB"/>
    <w:rsid w:val="4EF61BFC"/>
    <w:rsid w:val="4EFC0D21"/>
    <w:rsid w:val="4EFE080D"/>
    <w:rsid w:val="4EFE60A8"/>
    <w:rsid w:val="4F005205"/>
    <w:rsid w:val="4F021607"/>
    <w:rsid w:val="4F035942"/>
    <w:rsid w:val="4F0A0FEA"/>
    <w:rsid w:val="4F0A66CF"/>
    <w:rsid w:val="4F0D537E"/>
    <w:rsid w:val="4F0E4A13"/>
    <w:rsid w:val="4F0F42E7"/>
    <w:rsid w:val="4F0F4721"/>
    <w:rsid w:val="4F1031B7"/>
    <w:rsid w:val="4F165675"/>
    <w:rsid w:val="4F17073D"/>
    <w:rsid w:val="4F1B4F1C"/>
    <w:rsid w:val="4F1B7D36"/>
    <w:rsid w:val="4F1C5A14"/>
    <w:rsid w:val="4F1D03F7"/>
    <w:rsid w:val="4F1E08DD"/>
    <w:rsid w:val="4F1E452A"/>
    <w:rsid w:val="4F220DED"/>
    <w:rsid w:val="4F293423"/>
    <w:rsid w:val="4F2A38E0"/>
    <w:rsid w:val="4F2A48EC"/>
    <w:rsid w:val="4F327034"/>
    <w:rsid w:val="4F327058"/>
    <w:rsid w:val="4F335141"/>
    <w:rsid w:val="4F351A8F"/>
    <w:rsid w:val="4F38383D"/>
    <w:rsid w:val="4F391432"/>
    <w:rsid w:val="4F400944"/>
    <w:rsid w:val="4F422756"/>
    <w:rsid w:val="4F4448F6"/>
    <w:rsid w:val="4F454AA5"/>
    <w:rsid w:val="4F493F3A"/>
    <w:rsid w:val="4F4D16AF"/>
    <w:rsid w:val="4F4D41F3"/>
    <w:rsid w:val="4F5C1FE5"/>
    <w:rsid w:val="4F5D2987"/>
    <w:rsid w:val="4F602933"/>
    <w:rsid w:val="4F60459C"/>
    <w:rsid w:val="4F610FE6"/>
    <w:rsid w:val="4F6463E1"/>
    <w:rsid w:val="4F68340D"/>
    <w:rsid w:val="4F68681B"/>
    <w:rsid w:val="4F697E9B"/>
    <w:rsid w:val="4F6C134B"/>
    <w:rsid w:val="4F6D0488"/>
    <w:rsid w:val="4F71262C"/>
    <w:rsid w:val="4F730D1A"/>
    <w:rsid w:val="4F777ED0"/>
    <w:rsid w:val="4F7A4C69"/>
    <w:rsid w:val="4F7D3308"/>
    <w:rsid w:val="4F7F1DFA"/>
    <w:rsid w:val="4F7F2F62"/>
    <w:rsid w:val="4F860A4D"/>
    <w:rsid w:val="4F863BEA"/>
    <w:rsid w:val="4F897F8C"/>
    <w:rsid w:val="4F8B166F"/>
    <w:rsid w:val="4F8D5B11"/>
    <w:rsid w:val="4F951F14"/>
    <w:rsid w:val="4F973880"/>
    <w:rsid w:val="4F98252E"/>
    <w:rsid w:val="4F9A7129"/>
    <w:rsid w:val="4F9A71DF"/>
    <w:rsid w:val="4F9A7D91"/>
    <w:rsid w:val="4F9C1B82"/>
    <w:rsid w:val="4FA05A79"/>
    <w:rsid w:val="4FA07170"/>
    <w:rsid w:val="4FA658B6"/>
    <w:rsid w:val="4FA65C1B"/>
    <w:rsid w:val="4FAB04B3"/>
    <w:rsid w:val="4FAB2261"/>
    <w:rsid w:val="4FAC2F6A"/>
    <w:rsid w:val="4FAF68A1"/>
    <w:rsid w:val="4FB00931"/>
    <w:rsid w:val="4FB321D0"/>
    <w:rsid w:val="4FB43FC8"/>
    <w:rsid w:val="4FB6673E"/>
    <w:rsid w:val="4FBB4C13"/>
    <w:rsid w:val="4FC23576"/>
    <w:rsid w:val="4FC45EF7"/>
    <w:rsid w:val="4FC74CC6"/>
    <w:rsid w:val="4FC90EA7"/>
    <w:rsid w:val="4FCD2B41"/>
    <w:rsid w:val="4FD32DFF"/>
    <w:rsid w:val="4FD43D0A"/>
    <w:rsid w:val="4FD55530"/>
    <w:rsid w:val="4FD55F38"/>
    <w:rsid w:val="4FDB177A"/>
    <w:rsid w:val="4FE2705C"/>
    <w:rsid w:val="4FE34642"/>
    <w:rsid w:val="4FE80AB7"/>
    <w:rsid w:val="4FEA247E"/>
    <w:rsid w:val="4FEA58E6"/>
    <w:rsid w:val="4FEB00E0"/>
    <w:rsid w:val="4FEF717E"/>
    <w:rsid w:val="4FF07E7D"/>
    <w:rsid w:val="4FF433E3"/>
    <w:rsid w:val="4FF4777E"/>
    <w:rsid w:val="4FF950E7"/>
    <w:rsid w:val="4FFB09DB"/>
    <w:rsid w:val="4FFE7D3C"/>
    <w:rsid w:val="4FFF4399"/>
    <w:rsid w:val="4FFF5391"/>
    <w:rsid w:val="50022B0C"/>
    <w:rsid w:val="50023B72"/>
    <w:rsid w:val="50025BF9"/>
    <w:rsid w:val="50065E00"/>
    <w:rsid w:val="50071A77"/>
    <w:rsid w:val="5008573E"/>
    <w:rsid w:val="50100F8F"/>
    <w:rsid w:val="50113A15"/>
    <w:rsid w:val="50127BFB"/>
    <w:rsid w:val="501330F0"/>
    <w:rsid w:val="50140E42"/>
    <w:rsid w:val="50143002"/>
    <w:rsid w:val="50153B7F"/>
    <w:rsid w:val="5015592D"/>
    <w:rsid w:val="50156EB0"/>
    <w:rsid w:val="501B6C3E"/>
    <w:rsid w:val="501C7827"/>
    <w:rsid w:val="501F2931"/>
    <w:rsid w:val="5020367C"/>
    <w:rsid w:val="50240D91"/>
    <w:rsid w:val="502517E9"/>
    <w:rsid w:val="50281617"/>
    <w:rsid w:val="502A762A"/>
    <w:rsid w:val="502D711A"/>
    <w:rsid w:val="502E5586"/>
    <w:rsid w:val="5031780A"/>
    <w:rsid w:val="50326908"/>
    <w:rsid w:val="503415A0"/>
    <w:rsid w:val="50421FC4"/>
    <w:rsid w:val="50425030"/>
    <w:rsid w:val="50481474"/>
    <w:rsid w:val="50483C35"/>
    <w:rsid w:val="504D5BBD"/>
    <w:rsid w:val="504D78AD"/>
    <w:rsid w:val="504F7091"/>
    <w:rsid w:val="5053532B"/>
    <w:rsid w:val="50590315"/>
    <w:rsid w:val="505A3CC3"/>
    <w:rsid w:val="505F3916"/>
    <w:rsid w:val="50650662"/>
    <w:rsid w:val="506568B4"/>
    <w:rsid w:val="50665379"/>
    <w:rsid w:val="50681737"/>
    <w:rsid w:val="50681F00"/>
    <w:rsid w:val="50696257"/>
    <w:rsid w:val="50720FD1"/>
    <w:rsid w:val="50732DC5"/>
    <w:rsid w:val="5079410E"/>
    <w:rsid w:val="50797AA4"/>
    <w:rsid w:val="507A204E"/>
    <w:rsid w:val="507C5D1D"/>
    <w:rsid w:val="508252AF"/>
    <w:rsid w:val="5085693B"/>
    <w:rsid w:val="508A0FAE"/>
    <w:rsid w:val="508C2093"/>
    <w:rsid w:val="508C507D"/>
    <w:rsid w:val="508C5E18"/>
    <w:rsid w:val="50993AFB"/>
    <w:rsid w:val="509B1DE3"/>
    <w:rsid w:val="509B3227"/>
    <w:rsid w:val="50A63EAE"/>
    <w:rsid w:val="50A75B54"/>
    <w:rsid w:val="50A96B6A"/>
    <w:rsid w:val="50AB4550"/>
    <w:rsid w:val="50AC32F0"/>
    <w:rsid w:val="50AE153F"/>
    <w:rsid w:val="50B12E48"/>
    <w:rsid w:val="50B1455F"/>
    <w:rsid w:val="50B201DE"/>
    <w:rsid w:val="50B84DC9"/>
    <w:rsid w:val="50BC60A5"/>
    <w:rsid w:val="50BD557F"/>
    <w:rsid w:val="50C07F8E"/>
    <w:rsid w:val="50C41DEC"/>
    <w:rsid w:val="50C52BCF"/>
    <w:rsid w:val="50C53473"/>
    <w:rsid w:val="50C57353"/>
    <w:rsid w:val="50C63C35"/>
    <w:rsid w:val="50C8299F"/>
    <w:rsid w:val="50CA2BBB"/>
    <w:rsid w:val="50CC0337"/>
    <w:rsid w:val="50CF5C27"/>
    <w:rsid w:val="50CF6BE6"/>
    <w:rsid w:val="50D120C6"/>
    <w:rsid w:val="50D47EDD"/>
    <w:rsid w:val="50D51429"/>
    <w:rsid w:val="50D70E34"/>
    <w:rsid w:val="50D84481"/>
    <w:rsid w:val="50DE5D15"/>
    <w:rsid w:val="50E3143B"/>
    <w:rsid w:val="50E97EC8"/>
    <w:rsid w:val="50F278FC"/>
    <w:rsid w:val="50F33079"/>
    <w:rsid w:val="50F43794"/>
    <w:rsid w:val="50F9334E"/>
    <w:rsid w:val="50FB69E8"/>
    <w:rsid w:val="50FD1B3E"/>
    <w:rsid w:val="50FD6E65"/>
    <w:rsid w:val="51005CC7"/>
    <w:rsid w:val="51007660"/>
    <w:rsid w:val="51044ACA"/>
    <w:rsid w:val="510570D2"/>
    <w:rsid w:val="510B127A"/>
    <w:rsid w:val="510B19BB"/>
    <w:rsid w:val="51105435"/>
    <w:rsid w:val="51112598"/>
    <w:rsid w:val="51176380"/>
    <w:rsid w:val="511869D0"/>
    <w:rsid w:val="511A3B85"/>
    <w:rsid w:val="51215D7E"/>
    <w:rsid w:val="51234079"/>
    <w:rsid w:val="51236890"/>
    <w:rsid w:val="512E5286"/>
    <w:rsid w:val="51310629"/>
    <w:rsid w:val="51343A74"/>
    <w:rsid w:val="51345C3B"/>
    <w:rsid w:val="51346287"/>
    <w:rsid w:val="513601FE"/>
    <w:rsid w:val="513D46CF"/>
    <w:rsid w:val="513E7C8E"/>
    <w:rsid w:val="5146087C"/>
    <w:rsid w:val="51470EBF"/>
    <w:rsid w:val="514947FB"/>
    <w:rsid w:val="514A5FF8"/>
    <w:rsid w:val="514F796B"/>
    <w:rsid w:val="51534A93"/>
    <w:rsid w:val="51551B70"/>
    <w:rsid w:val="515B31FA"/>
    <w:rsid w:val="515D3301"/>
    <w:rsid w:val="515F741B"/>
    <w:rsid w:val="51643F22"/>
    <w:rsid w:val="51671F50"/>
    <w:rsid w:val="516D126B"/>
    <w:rsid w:val="516F72BF"/>
    <w:rsid w:val="51700316"/>
    <w:rsid w:val="51707213"/>
    <w:rsid w:val="51724EE2"/>
    <w:rsid w:val="517A013D"/>
    <w:rsid w:val="517A4C05"/>
    <w:rsid w:val="517B3EB5"/>
    <w:rsid w:val="5181771E"/>
    <w:rsid w:val="51863E0B"/>
    <w:rsid w:val="5187284E"/>
    <w:rsid w:val="5187674C"/>
    <w:rsid w:val="5188328D"/>
    <w:rsid w:val="5189682B"/>
    <w:rsid w:val="518A7ADB"/>
    <w:rsid w:val="518C66BB"/>
    <w:rsid w:val="51905022"/>
    <w:rsid w:val="51907961"/>
    <w:rsid w:val="519136D9"/>
    <w:rsid w:val="51927520"/>
    <w:rsid w:val="51954F77"/>
    <w:rsid w:val="519B2A8F"/>
    <w:rsid w:val="519B3115"/>
    <w:rsid w:val="519E7BEA"/>
    <w:rsid w:val="51A21442"/>
    <w:rsid w:val="51A52CE0"/>
    <w:rsid w:val="51A54A3F"/>
    <w:rsid w:val="51A64964"/>
    <w:rsid w:val="51A65DCD"/>
    <w:rsid w:val="51A90A23"/>
    <w:rsid w:val="51AA2E25"/>
    <w:rsid w:val="51AA7FA0"/>
    <w:rsid w:val="51AC6EC7"/>
    <w:rsid w:val="51AE6039"/>
    <w:rsid w:val="51B27E23"/>
    <w:rsid w:val="51B66753"/>
    <w:rsid w:val="51B85611"/>
    <w:rsid w:val="51BE64B8"/>
    <w:rsid w:val="51BF544E"/>
    <w:rsid w:val="51C11301"/>
    <w:rsid w:val="51C4120D"/>
    <w:rsid w:val="51CB5D3A"/>
    <w:rsid w:val="51CC2ED5"/>
    <w:rsid w:val="51D0383D"/>
    <w:rsid w:val="51D135EC"/>
    <w:rsid w:val="51D36E33"/>
    <w:rsid w:val="51D41A20"/>
    <w:rsid w:val="51D61A24"/>
    <w:rsid w:val="51D76861"/>
    <w:rsid w:val="51D95677"/>
    <w:rsid w:val="51DA3F18"/>
    <w:rsid w:val="51DE129F"/>
    <w:rsid w:val="51E00E81"/>
    <w:rsid w:val="51E5535B"/>
    <w:rsid w:val="51E71C14"/>
    <w:rsid w:val="51E722D2"/>
    <w:rsid w:val="51E73824"/>
    <w:rsid w:val="51E91DFE"/>
    <w:rsid w:val="51EC323D"/>
    <w:rsid w:val="51ED6211"/>
    <w:rsid w:val="51F145C6"/>
    <w:rsid w:val="51F95D43"/>
    <w:rsid w:val="51FD2A08"/>
    <w:rsid w:val="51FF7CE0"/>
    <w:rsid w:val="520054DC"/>
    <w:rsid w:val="52061E53"/>
    <w:rsid w:val="5208475E"/>
    <w:rsid w:val="520C57D1"/>
    <w:rsid w:val="520E541F"/>
    <w:rsid w:val="521035AC"/>
    <w:rsid w:val="52115FF8"/>
    <w:rsid w:val="5217644D"/>
    <w:rsid w:val="521A4C90"/>
    <w:rsid w:val="521A722A"/>
    <w:rsid w:val="521B587B"/>
    <w:rsid w:val="52216FE0"/>
    <w:rsid w:val="52224B51"/>
    <w:rsid w:val="52232583"/>
    <w:rsid w:val="52280876"/>
    <w:rsid w:val="52285DEB"/>
    <w:rsid w:val="522957A6"/>
    <w:rsid w:val="522A34C6"/>
    <w:rsid w:val="523515F4"/>
    <w:rsid w:val="52363E96"/>
    <w:rsid w:val="5238473E"/>
    <w:rsid w:val="523C3645"/>
    <w:rsid w:val="523D406C"/>
    <w:rsid w:val="523E73BD"/>
    <w:rsid w:val="523F533D"/>
    <w:rsid w:val="52413063"/>
    <w:rsid w:val="52414CF0"/>
    <w:rsid w:val="52466E4A"/>
    <w:rsid w:val="52481FEA"/>
    <w:rsid w:val="52486498"/>
    <w:rsid w:val="524A0FF1"/>
    <w:rsid w:val="524F0FCF"/>
    <w:rsid w:val="524F4A96"/>
    <w:rsid w:val="52527AE3"/>
    <w:rsid w:val="525C55F3"/>
    <w:rsid w:val="525D29DB"/>
    <w:rsid w:val="525D3943"/>
    <w:rsid w:val="525F10E1"/>
    <w:rsid w:val="525F1F30"/>
    <w:rsid w:val="525F3E91"/>
    <w:rsid w:val="525F7333"/>
    <w:rsid w:val="52614623"/>
    <w:rsid w:val="5261493B"/>
    <w:rsid w:val="526F3A74"/>
    <w:rsid w:val="52787A92"/>
    <w:rsid w:val="52796647"/>
    <w:rsid w:val="52796C2D"/>
    <w:rsid w:val="527A5F1B"/>
    <w:rsid w:val="527D39C6"/>
    <w:rsid w:val="527E193B"/>
    <w:rsid w:val="527E6720"/>
    <w:rsid w:val="52802512"/>
    <w:rsid w:val="528039F8"/>
    <w:rsid w:val="528136CF"/>
    <w:rsid w:val="52816AD8"/>
    <w:rsid w:val="52854FEC"/>
    <w:rsid w:val="52866EDA"/>
    <w:rsid w:val="52880436"/>
    <w:rsid w:val="528807A0"/>
    <w:rsid w:val="528B0128"/>
    <w:rsid w:val="52943481"/>
    <w:rsid w:val="52952A39"/>
    <w:rsid w:val="529A2158"/>
    <w:rsid w:val="529A695B"/>
    <w:rsid w:val="529D3426"/>
    <w:rsid w:val="52A14229"/>
    <w:rsid w:val="52A15B9E"/>
    <w:rsid w:val="52A36FC6"/>
    <w:rsid w:val="52AA3CE7"/>
    <w:rsid w:val="52AC2558"/>
    <w:rsid w:val="52AD4542"/>
    <w:rsid w:val="52AF356D"/>
    <w:rsid w:val="52BC3AA6"/>
    <w:rsid w:val="52BD13AF"/>
    <w:rsid w:val="52BD58B1"/>
    <w:rsid w:val="52C47490"/>
    <w:rsid w:val="52C510FE"/>
    <w:rsid w:val="52C600E2"/>
    <w:rsid w:val="52C84ED8"/>
    <w:rsid w:val="52CD3037"/>
    <w:rsid w:val="52CF7F1B"/>
    <w:rsid w:val="52D057F0"/>
    <w:rsid w:val="52D75C39"/>
    <w:rsid w:val="52D92657"/>
    <w:rsid w:val="52DE294E"/>
    <w:rsid w:val="52DE56DB"/>
    <w:rsid w:val="52E14A8B"/>
    <w:rsid w:val="52E21243"/>
    <w:rsid w:val="52E330D3"/>
    <w:rsid w:val="52E34BD9"/>
    <w:rsid w:val="52E57F5F"/>
    <w:rsid w:val="52E723A3"/>
    <w:rsid w:val="52EE2F3A"/>
    <w:rsid w:val="52EF2D66"/>
    <w:rsid w:val="52F41CBD"/>
    <w:rsid w:val="52F746ED"/>
    <w:rsid w:val="52FA24C6"/>
    <w:rsid w:val="52FB6835"/>
    <w:rsid w:val="52FC283F"/>
    <w:rsid w:val="52FD5102"/>
    <w:rsid w:val="53051E1C"/>
    <w:rsid w:val="53067D3F"/>
    <w:rsid w:val="530A3743"/>
    <w:rsid w:val="5311687F"/>
    <w:rsid w:val="53117BCB"/>
    <w:rsid w:val="53125585"/>
    <w:rsid w:val="531262E7"/>
    <w:rsid w:val="531353D0"/>
    <w:rsid w:val="5314011E"/>
    <w:rsid w:val="53171A5C"/>
    <w:rsid w:val="53195734"/>
    <w:rsid w:val="531B6267"/>
    <w:rsid w:val="531C726E"/>
    <w:rsid w:val="531D320B"/>
    <w:rsid w:val="53225CCD"/>
    <w:rsid w:val="532422FD"/>
    <w:rsid w:val="53255109"/>
    <w:rsid w:val="53274430"/>
    <w:rsid w:val="5327667B"/>
    <w:rsid w:val="532A16EF"/>
    <w:rsid w:val="532E3283"/>
    <w:rsid w:val="53310CD0"/>
    <w:rsid w:val="5338462F"/>
    <w:rsid w:val="53384BCA"/>
    <w:rsid w:val="533B476D"/>
    <w:rsid w:val="533B56AA"/>
    <w:rsid w:val="533D4CD3"/>
    <w:rsid w:val="533F32B8"/>
    <w:rsid w:val="534135B1"/>
    <w:rsid w:val="53414148"/>
    <w:rsid w:val="534303E4"/>
    <w:rsid w:val="534319C8"/>
    <w:rsid w:val="534426BF"/>
    <w:rsid w:val="534622B4"/>
    <w:rsid w:val="53475101"/>
    <w:rsid w:val="53493E22"/>
    <w:rsid w:val="534C7009"/>
    <w:rsid w:val="534E2F06"/>
    <w:rsid w:val="534F1753"/>
    <w:rsid w:val="534F46D3"/>
    <w:rsid w:val="535008A8"/>
    <w:rsid w:val="53525AEC"/>
    <w:rsid w:val="535E5D9E"/>
    <w:rsid w:val="536015B5"/>
    <w:rsid w:val="53623985"/>
    <w:rsid w:val="53626D8A"/>
    <w:rsid w:val="536A0A3A"/>
    <w:rsid w:val="536C0C70"/>
    <w:rsid w:val="53702688"/>
    <w:rsid w:val="537802FE"/>
    <w:rsid w:val="537961D3"/>
    <w:rsid w:val="537E4681"/>
    <w:rsid w:val="53810A09"/>
    <w:rsid w:val="538A03E0"/>
    <w:rsid w:val="53917695"/>
    <w:rsid w:val="53931E17"/>
    <w:rsid w:val="53937294"/>
    <w:rsid w:val="53971D33"/>
    <w:rsid w:val="53A0456E"/>
    <w:rsid w:val="53A32A52"/>
    <w:rsid w:val="53AE40CE"/>
    <w:rsid w:val="53AE7914"/>
    <w:rsid w:val="53B2226E"/>
    <w:rsid w:val="53B53061"/>
    <w:rsid w:val="53B8751A"/>
    <w:rsid w:val="53B91F19"/>
    <w:rsid w:val="53BA23BF"/>
    <w:rsid w:val="53BA61CE"/>
    <w:rsid w:val="53BC4640"/>
    <w:rsid w:val="53BF771E"/>
    <w:rsid w:val="53C2401E"/>
    <w:rsid w:val="53C365FE"/>
    <w:rsid w:val="53CC1AFA"/>
    <w:rsid w:val="53CE2747"/>
    <w:rsid w:val="53D116E2"/>
    <w:rsid w:val="53D224B3"/>
    <w:rsid w:val="53D5411E"/>
    <w:rsid w:val="53D714E2"/>
    <w:rsid w:val="53D86BA3"/>
    <w:rsid w:val="53DA7400"/>
    <w:rsid w:val="53DB0AFB"/>
    <w:rsid w:val="53DC476F"/>
    <w:rsid w:val="53E02B74"/>
    <w:rsid w:val="53E123CA"/>
    <w:rsid w:val="53E36A0E"/>
    <w:rsid w:val="53E551DE"/>
    <w:rsid w:val="53E717BE"/>
    <w:rsid w:val="53E75832"/>
    <w:rsid w:val="53EB7944"/>
    <w:rsid w:val="53ED4C26"/>
    <w:rsid w:val="53F268B6"/>
    <w:rsid w:val="53F70598"/>
    <w:rsid w:val="53FC076F"/>
    <w:rsid w:val="53FC12DE"/>
    <w:rsid w:val="53FD3CDF"/>
    <w:rsid w:val="540168F4"/>
    <w:rsid w:val="5409145B"/>
    <w:rsid w:val="540A097B"/>
    <w:rsid w:val="540E2DBF"/>
    <w:rsid w:val="541247FE"/>
    <w:rsid w:val="541919D8"/>
    <w:rsid w:val="541B6937"/>
    <w:rsid w:val="541E65DD"/>
    <w:rsid w:val="54204DBC"/>
    <w:rsid w:val="54216663"/>
    <w:rsid w:val="54222E8B"/>
    <w:rsid w:val="542449DB"/>
    <w:rsid w:val="54265363"/>
    <w:rsid w:val="542C427D"/>
    <w:rsid w:val="542C690F"/>
    <w:rsid w:val="542E1302"/>
    <w:rsid w:val="543071D9"/>
    <w:rsid w:val="54330A77"/>
    <w:rsid w:val="54345DCE"/>
    <w:rsid w:val="54352C47"/>
    <w:rsid w:val="54352F25"/>
    <w:rsid w:val="543A4617"/>
    <w:rsid w:val="543C3A4F"/>
    <w:rsid w:val="543E3CA6"/>
    <w:rsid w:val="543F5BCB"/>
    <w:rsid w:val="543F77D9"/>
    <w:rsid w:val="54424315"/>
    <w:rsid w:val="54462559"/>
    <w:rsid w:val="544726DC"/>
    <w:rsid w:val="544733C9"/>
    <w:rsid w:val="54474ECC"/>
    <w:rsid w:val="5447708F"/>
    <w:rsid w:val="54487B13"/>
    <w:rsid w:val="54487F82"/>
    <w:rsid w:val="5449029B"/>
    <w:rsid w:val="544B4013"/>
    <w:rsid w:val="544B52BC"/>
    <w:rsid w:val="544C4106"/>
    <w:rsid w:val="544F2500"/>
    <w:rsid w:val="544F2843"/>
    <w:rsid w:val="54500CF6"/>
    <w:rsid w:val="5455378C"/>
    <w:rsid w:val="54567583"/>
    <w:rsid w:val="54574766"/>
    <w:rsid w:val="5459316D"/>
    <w:rsid w:val="54597E41"/>
    <w:rsid w:val="545C0ED1"/>
    <w:rsid w:val="545D7140"/>
    <w:rsid w:val="54643B41"/>
    <w:rsid w:val="54651772"/>
    <w:rsid w:val="54662315"/>
    <w:rsid w:val="54662771"/>
    <w:rsid w:val="546C3477"/>
    <w:rsid w:val="54703FED"/>
    <w:rsid w:val="54751090"/>
    <w:rsid w:val="54752E3E"/>
    <w:rsid w:val="54812E4D"/>
    <w:rsid w:val="54815BB1"/>
    <w:rsid w:val="548232CF"/>
    <w:rsid w:val="54837C4C"/>
    <w:rsid w:val="54893DDC"/>
    <w:rsid w:val="548A1FD9"/>
    <w:rsid w:val="548D36C6"/>
    <w:rsid w:val="548E66F6"/>
    <w:rsid w:val="548F0546"/>
    <w:rsid w:val="549143A5"/>
    <w:rsid w:val="549275DD"/>
    <w:rsid w:val="54933AA3"/>
    <w:rsid w:val="5498404F"/>
    <w:rsid w:val="549962FF"/>
    <w:rsid w:val="549D2B88"/>
    <w:rsid w:val="54A122C4"/>
    <w:rsid w:val="54A229BB"/>
    <w:rsid w:val="54A35BFD"/>
    <w:rsid w:val="54A46522"/>
    <w:rsid w:val="54A51975"/>
    <w:rsid w:val="54A77368"/>
    <w:rsid w:val="54A86606"/>
    <w:rsid w:val="54AD6A7C"/>
    <w:rsid w:val="54AD7026"/>
    <w:rsid w:val="54B0031A"/>
    <w:rsid w:val="54B0541D"/>
    <w:rsid w:val="54B108E4"/>
    <w:rsid w:val="54B524A0"/>
    <w:rsid w:val="54BB55AA"/>
    <w:rsid w:val="54C14B0C"/>
    <w:rsid w:val="54C30119"/>
    <w:rsid w:val="54C32EAC"/>
    <w:rsid w:val="54C5094C"/>
    <w:rsid w:val="54C65448"/>
    <w:rsid w:val="54C777AC"/>
    <w:rsid w:val="54C811C0"/>
    <w:rsid w:val="54CD5D86"/>
    <w:rsid w:val="54CF331C"/>
    <w:rsid w:val="54D011A7"/>
    <w:rsid w:val="54D04518"/>
    <w:rsid w:val="54D23DEC"/>
    <w:rsid w:val="54D56843"/>
    <w:rsid w:val="54D71F78"/>
    <w:rsid w:val="54DC7D41"/>
    <w:rsid w:val="54DE56A2"/>
    <w:rsid w:val="54E4628F"/>
    <w:rsid w:val="54E57FC4"/>
    <w:rsid w:val="54E87AB4"/>
    <w:rsid w:val="54EA5115"/>
    <w:rsid w:val="54ED1977"/>
    <w:rsid w:val="54EF499E"/>
    <w:rsid w:val="54F050EE"/>
    <w:rsid w:val="54F06E29"/>
    <w:rsid w:val="54F85456"/>
    <w:rsid w:val="54F87881"/>
    <w:rsid w:val="54F947B1"/>
    <w:rsid w:val="550128FD"/>
    <w:rsid w:val="5502380F"/>
    <w:rsid w:val="55042835"/>
    <w:rsid w:val="55050FA8"/>
    <w:rsid w:val="55056480"/>
    <w:rsid w:val="55084467"/>
    <w:rsid w:val="550A1697"/>
    <w:rsid w:val="550B46A7"/>
    <w:rsid w:val="550D556C"/>
    <w:rsid w:val="55125D0F"/>
    <w:rsid w:val="55172630"/>
    <w:rsid w:val="551972D3"/>
    <w:rsid w:val="551B1A04"/>
    <w:rsid w:val="552104B9"/>
    <w:rsid w:val="55256612"/>
    <w:rsid w:val="552E67FE"/>
    <w:rsid w:val="55314FB7"/>
    <w:rsid w:val="553351DB"/>
    <w:rsid w:val="55345A9B"/>
    <w:rsid w:val="55371B1C"/>
    <w:rsid w:val="5538374D"/>
    <w:rsid w:val="553A26A5"/>
    <w:rsid w:val="55441B48"/>
    <w:rsid w:val="55460E4D"/>
    <w:rsid w:val="55465CAC"/>
    <w:rsid w:val="554C5FF4"/>
    <w:rsid w:val="5550304C"/>
    <w:rsid w:val="55527C87"/>
    <w:rsid w:val="55577A23"/>
    <w:rsid w:val="555C2352"/>
    <w:rsid w:val="555F082D"/>
    <w:rsid w:val="555F665A"/>
    <w:rsid w:val="55647071"/>
    <w:rsid w:val="5565671B"/>
    <w:rsid w:val="55663CF9"/>
    <w:rsid w:val="55676C2B"/>
    <w:rsid w:val="556B7341"/>
    <w:rsid w:val="556C02A7"/>
    <w:rsid w:val="556C6C12"/>
    <w:rsid w:val="556E44A6"/>
    <w:rsid w:val="5573140E"/>
    <w:rsid w:val="55741347"/>
    <w:rsid w:val="557A0745"/>
    <w:rsid w:val="557C1FAA"/>
    <w:rsid w:val="5584718E"/>
    <w:rsid w:val="558D1456"/>
    <w:rsid w:val="558D6737"/>
    <w:rsid w:val="558E075F"/>
    <w:rsid w:val="558F7F2F"/>
    <w:rsid w:val="55904A33"/>
    <w:rsid w:val="55915A56"/>
    <w:rsid w:val="55934836"/>
    <w:rsid w:val="559C2CE6"/>
    <w:rsid w:val="559C5115"/>
    <w:rsid w:val="55A07402"/>
    <w:rsid w:val="55A348FA"/>
    <w:rsid w:val="55A74589"/>
    <w:rsid w:val="55AA6B17"/>
    <w:rsid w:val="55AA6DD9"/>
    <w:rsid w:val="55AB0B0F"/>
    <w:rsid w:val="55AD01B6"/>
    <w:rsid w:val="55B3141A"/>
    <w:rsid w:val="55B716EA"/>
    <w:rsid w:val="55B85702"/>
    <w:rsid w:val="55BA1D26"/>
    <w:rsid w:val="55BC06F2"/>
    <w:rsid w:val="55BF7AE1"/>
    <w:rsid w:val="55C13869"/>
    <w:rsid w:val="55C40F2F"/>
    <w:rsid w:val="55C51682"/>
    <w:rsid w:val="55C77A75"/>
    <w:rsid w:val="55CB16A9"/>
    <w:rsid w:val="55CC2DCC"/>
    <w:rsid w:val="55CF5169"/>
    <w:rsid w:val="55D03EBF"/>
    <w:rsid w:val="55D10548"/>
    <w:rsid w:val="55DA039B"/>
    <w:rsid w:val="55E12726"/>
    <w:rsid w:val="55E42029"/>
    <w:rsid w:val="55E528B5"/>
    <w:rsid w:val="55EA4A6C"/>
    <w:rsid w:val="55EE60D3"/>
    <w:rsid w:val="55F13920"/>
    <w:rsid w:val="55F56C8B"/>
    <w:rsid w:val="55F73C2C"/>
    <w:rsid w:val="55FA4358"/>
    <w:rsid w:val="55FF50B5"/>
    <w:rsid w:val="56010E2D"/>
    <w:rsid w:val="56012FB1"/>
    <w:rsid w:val="56016996"/>
    <w:rsid w:val="56057E7B"/>
    <w:rsid w:val="560B4C36"/>
    <w:rsid w:val="560E270C"/>
    <w:rsid w:val="560E70A6"/>
    <w:rsid w:val="560F305C"/>
    <w:rsid w:val="56126964"/>
    <w:rsid w:val="561475AD"/>
    <w:rsid w:val="5619032E"/>
    <w:rsid w:val="56233DE8"/>
    <w:rsid w:val="562476BE"/>
    <w:rsid w:val="56266818"/>
    <w:rsid w:val="562D2249"/>
    <w:rsid w:val="56356C39"/>
    <w:rsid w:val="56367BAF"/>
    <w:rsid w:val="56372AA1"/>
    <w:rsid w:val="5640122A"/>
    <w:rsid w:val="56440D1A"/>
    <w:rsid w:val="56442777"/>
    <w:rsid w:val="5645457A"/>
    <w:rsid w:val="564D2E81"/>
    <w:rsid w:val="564D7C8C"/>
    <w:rsid w:val="564F0341"/>
    <w:rsid w:val="56530B23"/>
    <w:rsid w:val="56534C48"/>
    <w:rsid w:val="5655337F"/>
    <w:rsid w:val="56561FEE"/>
    <w:rsid w:val="565D6E3A"/>
    <w:rsid w:val="565E18DC"/>
    <w:rsid w:val="56601C38"/>
    <w:rsid w:val="566273F2"/>
    <w:rsid w:val="56632C8D"/>
    <w:rsid w:val="5666322B"/>
    <w:rsid w:val="56693B61"/>
    <w:rsid w:val="566969D2"/>
    <w:rsid w:val="56707D61"/>
    <w:rsid w:val="56712BAE"/>
    <w:rsid w:val="5677140D"/>
    <w:rsid w:val="567935D7"/>
    <w:rsid w:val="567B74F1"/>
    <w:rsid w:val="567E247E"/>
    <w:rsid w:val="56821E10"/>
    <w:rsid w:val="56842A1D"/>
    <w:rsid w:val="56867D63"/>
    <w:rsid w:val="56873C1E"/>
    <w:rsid w:val="56876E58"/>
    <w:rsid w:val="568A06C9"/>
    <w:rsid w:val="568D0F02"/>
    <w:rsid w:val="568E51CB"/>
    <w:rsid w:val="56927CD7"/>
    <w:rsid w:val="56933A4F"/>
    <w:rsid w:val="5696226B"/>
    <w:rsid w:val="56977B6A"/>
    <w:rsid w:val="56981066"/>
    <w:rsid w:val="569A4FB5"/>
    <w:rsid w:val="569C7112"/>
    <w:rsid w:val="569F41A2"/>
    <w:rsid w:val="56A70FD7"/>
    <w:rsid w:val="56A73D28"/>
    <w:rsid w:val="56AD5197"/>
    <w:rsid w:val="56AD68BF"/>
    <w:rsid w:val="56AF0C1B"/>
    <w:rsid w:val="56B1799D"/>
    <w:rsid w:val="56B85264"/>
    <w:rsid w:val="56BE0AC6"/>
    <w:rsid w:val="56C13FCA"/>
    <w:rsid w:val="56C1680E"/>
    <w:rsid w:val="56C209F9"/>
    <w:rsid w:val="56C47C6C"/>
    <w:rsid w:val="56C555C6"/>
    <w:rsid w:val="56C60B5D"/>
    <w:rsid w:val="56C717C7"/>
    <w:rsid w:val="56C91E0E"/>
    <w:rsid w:val="56CD32B3"/>
    <w:rsid w:val="56D0081E"/>
    <w:rsid w:val="56D06E9B"/>
    <w:rsid w:val="56D31DD3"/>
    <w:rsid w:val="56D67C87"/>
    <w:rsid w:val="56D86C60"/>
    <w:rsid w:val="56DC4570"/>
    <w:rsid w:val="56DD6E0D"/>
    <w:rsid w:val="56E34520"/>
    <w:rsid w:val="56E5679D"/>
    <w:rsid w:val="56E619CB"/>
    <w:rsid w:val="56E63D5C"/>
    <w:rsid w:val="56E733B5"/>
    <w:rsid w:val="56E82C20"/>
    <w:rsid w:val="56EA7B13"/>
    <w:rsid w:val="56EB50B9"/>
    <w:rsid w:val="56EC4105"/>
    <w:rsid w:val="56ED5BB9"/>
    <w:rsid w:val="56F02868"/>
    <w:rsid w:val="56F02C50"/>
    <w:rsid w:val="56F06135"/>
    <w:rsid w:val="56F6670E"/>
    <w:rsid w:val="56F832C0"/>
    <w:rsid w:val="56F94363"/>
    <w:rsid w:val="56F97EBF"/>
    <w:rsid w:val="56FA74EB"/>
    <w:rsid w:val="56FB0C5C"/>
    <w:rsid w:val="56FE0B98"/>
    <w:rsid w:val="56FE35BF"/>
    <w:rsid w:val="56FE42FE"/>
    <w:rsid w:val="57014E5D"/>
    <w:rsid w:val="57032983"/>
    <w:rsid w:val="570F59F8"/>
    <w:rsid w:val="57106E4E"/>
    <w:rsid w:val="5713306F"/>
    <w:rsid w:val="57142CCF"/>
    <w:rsid w:val="571A1A7B"/>
    <w:rsid w:val="571B1D10"/>
    <w:rsid w:val="571C57F3"/>
    <w:rsid w:val="5720206F"/>
    <w:rsid w:val="572031E3"/>
    <w:rsid w:val="57215F86"/>
    <w:rsid w:val="572C73E4"/>
    <w:rsid w:val="572D2C41"/>
    <w:rsid w:val="57322C6C"/>
    <w:rsid w:val="57331F4C"/>
    <w:rsid w:val="57354AA8"/>
    <w:rsid w:val="57372229"/>
    <w:rsid w:val="57386FF3"/>
    <w:rsid w:val="57430191"/>
    <w:rsid w:val="57460AFD"/>
    <w:rsid w:val="57483979"/>
    <w:rsid w:val="574919C9"/>
    <w:rsid w:val="57501597"/>
    <w:rsid w:val="575256B8"/>
    <w:rsid w:val="575320F1"/>
    <w:rsid w:val="57537997"/>
    <w:rsid w:val="5754698F"/>
    <w:rsid w:val="575520C2"/>
    <w:rsid w:val="57581CD0"/>
    <w:rsid w:val="575A7E57"/>
    <w:rsid w:val="575D751C"/>
    <w:rsid w:val="575E5E0B"/>
    <w:rsid w:val="575F1896"/>
    <w:rsid w:val="5764477E"/>
    <w:rsid w:val="57644A58"/>
    <w:rsid w:val="57647896"/>
    <w:rsid w:val="57662F3E"/>
    <w:rsid w:val="57675101"/>
    <w:rsid w:val="576A15AF"/>
    <w:rsid w:val="576B5C31"/>
    <w:rsid w:val="576D479B"/>
    <w:rsid w:val="576D53FC"/>
    <w:rsid w:val="57711FE2"/>
    <w:rsid w:val="57770C7B"/>
    <w:rsid w:val="577D589B"/>
    <w:rsid w:val="577E025B"/>
    <w:rsid w:val="577F2742"/>
    <w:rsid w:val="578228B4"/>
    <w:rsid w:val="578769CF"/>
    <w:rsid w:val="57881D5C"/>
    <w:rsid w:val="578842D7"/>
    <w:rsid w:val="578B5AFF"/>
    <w:rsid w:val="578C2978"/>
    <w:rsid w:val="578D66F1"/>
    <w:rsid w:val="578D7159"/>
    <w:rsid w:val="578E1F8E"/>
    <w:rsid w:val="579178CD"/>
    <w:rsid w:val="57965253"/>
    <w:rsid w:val="5798438E"/>
    <w:rsid w:val="579E3C11"/>
    <w:rsid w:val="57A04BCD"/>
    <w:rsid w:val="57A1547C"/>
    <w:rsid w:val="57A4064D"/>
    <w:rsid w:val="57A500E3"/>
    <w:rsid w:val="57A51C8C"/>
    <w:rsid w:val="57A7088C"/>
    <w:rsid w:val="57A977C5"/>
    <w:rsid w:val="57AA72A2"/>
    <w:rsid w:val="57AC015C"/>
    <w:rsid w:val="57AD2784"/>
    <w:rsid w:val="57AE2DBF"/>
    <w:rsid w:val="57AF7E6A"/>
    <w:rsid w:val="57B44CCE"/>
    <w:rsid w:val="57B8093D"/>
    <w:rsid w:val="57BA4C80"/>
    <w:rsid w:val="57BB325E"/>
    <w:rsid w:val="57BC5231"/>
    <w:rsid w:val="57C00874"/>
    <w:rsid w:val="57C13436"/>
    <w:rsid w:val="57C13D14"/>
    <w:rsid w:val="57C65065"/>
    <w:rsid w:val="57C75FE4"/>
    <w:rsid w:val="57C81FFE"/>
    <w:rsid w:val="57CB42B5"/>
    <w:rsid w:val="57CC53E8"/>
    <w:rsid w:val="57CD795E"/>
    <w:rsid w:val="57D1643F"/>
    <w:rsid w:val="57D25DF4"/>
    <w:rsid w:val="57DC6A92"/>
    <w:rsid w:val="57DE43D8"/>
    <w:rsid w:val="57E20697"/>
    <w:rsid w:val="57E53731"/>
    <w:rsid w:val="57E64B4D"/>
    <w:rsid w:val="57E75E01"/>
    <w:rsid w:val="57EF2C5E"/>
    <w:rsid w:val="57F07B31"/>
    <w:rsid w:val="57F80517"/>
    <w:rsid w:val="58002950"/>
    <w:rsid w:val="58021772"/>
    <w:rsid w:val="580533A8"/>
    <w:rsid w:val="58055210"/>
    <w:rsid w:val="580A24E0"/>
    <w:rsid w:val="580A4922"/>
    <w:rsid w:val="580A631E"/>
    <w:rsid w:val="580C0E21"/>
    <w:rsid w:val="580E1F47"/>
    <w:rsid w:val="5811638F"/>
    <w:rsid w:val="581328C3"/>
    <w:rsid w:val="5814475C"/>
    <w:rsid w:val="581671E9"/>
    <w:rsid w:val="58181050"/>
    <w:rsid w:val="58201313"/>
    <w:rsid w:val="58266D31"/>
    <w:rsid w:val="582A0D9F"/>
    <w:rsid w:val="582A70B5"/>
    <w:rsid w:val="582E1EF1"/>
    <w:rsid w:val="582F489A"/>
    <w:rsid w:val="58334D0D"/>
    <w:rsid w:val="5838138C"/>
    <w:rsid w:val="583848AE"/>
    <w:rsid w:val="58386B0E"/>
    <w:rsid w:val="58393AD4"/>
    <w:rsid w:val="583A41AA"/>
    <w:rsid w:val="583C1533"/>
    <w:rsid w:val="583E6A36"/>
    <w:rsid w:val="583E7B89"/>
    <w:rsid w:val="584119B5"/>
    <w:rsid w:val="584324BF"/>
    <w:rsid w:val="584B4B6B"/>
    <w:rsid w:val="584C20EE"/>
    <w:rsid w:val="584D6B6E"/>
    <w:rsid w:val="58510E0D"/>
    <w:rsid w:val="58515059"/>
    <w:rsid w:val="58532171"/>
    <w:rsid w:val="585325A3"/>
    <w:rsid w:val="585842AE"/>
    <w:rsid w:val="585B727B"/>
    <w:rsid w:val="585C104D"/>
    <w:rsid w:val="585F1E3B"/>
    <w:rsid w:val="5862192B"/>
    <w:rsid w:val="58623517"/>
    <w:rsid w:val="5866766D"/>
    <w:rsid w:val="58677DC0"/>
    <w:rsid w:val="586C1F29"/>
    <w:rsid w:val="586D4C5D"/>
    <w:rsid w:val="587153E5"/>
    <w:rsid w:val="58757B0A"/>
    <w:rsid w:val="58794C92"/>
    <w:rsid w:val="587A0A23"/>
    <w:rsid w:val="58805CC5"/>
    <w:rsid w:val="5881046E"/>
    <w:rsid w:val="58813D80"/>
    <w:rsid w:val="58817556"/>
    <w:rsid w:val="58845D45"/>
    <w:rsid w:val="5884755E"/>
    <w:rsid w:val="588673C8"/>
    <w:rsid w:val="58891405"/>
    <w:rsid w:val="588D56BB"/>
    <w:rsid w:val="588E4A1F"/>
    <w:rsid w:val="58931AE5"/>
    <w:rsid w:val="58950C50"/>
    <w:rsid w:val="58971789"/>
    <w:rsid w:val="58977827"/>
    <w:rsid w:val="589872D8"/>
    <w:rsid w:val="58994BD8"/>
    <w:rsid w:val="589B2B61"/>
    <w:rsid w:val="589C7C28"/>
    <w:rsid w:val="589D7516"/>
    <w:rsid w:val="58A12453"/>
    <w:rsid w:val="58A208D2"/>
    <w:rsid w:val="58A329A0"/>
    <w:rsid w:val="58A36785"/>
    <w:rsid w:val="58A638AF"/>
    <w:rsid w:val="58A67A6A"/>
    <w:rsid w:val="58A957AC"/>
    <w:rsid w:val="58AA6296"/>
    <w:rsid w:val="58AB5CE7"/>
    <w:rsid w:val="58B0631A"/>
    <w:rsid w:val="58B2208C"/>
    <w:rsid w:val="58B872FC"/>
    <w:rsid w:val="58BC5B56"/>
    <w:rsid w:val="58BC7FC1"/>
    <w:rsid w:val="58BD175D"/>
    <w:rsid w:val="58BE5288"/>
    <w:rsid w:val="58C558BD"/>
    <w:rsid w:val="58C8623C"/>
    <w:rsid w:val="58CA3FBE"/>
    <w:rsid w:val="58CA784E"/>
    <w:rsid w:val="58CB4100"/>
    <w:rsid w:val="58CB50F7"/>
    <w:rsid w:val="58CB5722"/>
    <w:rsid w:val="58D10FEB"/>
    <w:rsid w:val="58D341C2"/>
    <w:rsid w:val="58D34762"/>
    <w:rsid w:val="58D47469"/>
    <w:rsid w:val="58D532DC"/>
    <w:rsid w:val="58DC348C"/>
    <w:rsid w:val="58E141B4"/>
    <w:rsid w:val="58E3481A"/>
    <w:rsid w:val="58E80678"/>
    <w:rsid w:val="58EB4F15"/>
    <w:rsid w:val="58ED38EB"/>
    <w:rsid w:val="58EE7520"/>
    <w:rsid w:val="58EF393A"/>
    <w:rsid w:val="58F23AA9"/>
    <w:rsid w:val="58F26C60"/>
    <w:rsid w:val="58F62768"/>
    <w:rsid w:val="58F76930"/>
    <w:rsid w:val="58F9599D"/>
    <w:rsid w:val="58FF365F"/>
    <w:rsid w:val="59006505"/>
    <w:rsid w:val="59012DBD"/>
    <w:rsid w:val="590468E9"/>
    <w:rsid w:val="5905458B"/>
    <w:rsid w:val="59092F60"/>
    <w:rsid w:val="590B4744"/>
    <w:rsid w:val="590B5A27"/>
    <w:rsid w:val="5910499C"/>
    <w:rsid w:val="59110E07"/>
    <w:rsid w:val="59116EAA"/>
    <w:rsid w:val="59123351"/>
    <w:rsid w:val="59133922"/>
    <w:rsid w:val="5915037B"/>
    <w:rsid w:val="59186743"/>
    <w:rsid w:val="591D2413"/>
    <w:rsid w:val="591F1DD9"/>
    <w:rsid w:val="59214D4E"/>
    <w:rsid w:val="59235D36"/>
    <w:rsid w:val="5929341A"/>
    <w:rsid w:val="592A31AE"/>
    <w:rsid w:val="592B3BA0"/>
    <w:rsid w:val="592B74AB"/>
    <w:rsid w:val="592E180D"/>
    <w:rsid w:val="592E6336"/>
    <w:rsid w:val="592E6D1B"/>
    <w:rsid w:val="59326D79"/>
    <w:rsid w:val="59352B9C"/>
    <w:rsid w:val="593636DB"/>
    <w:rsid w:val="59375E12"/>
    <w:rsid w:val="593D5AE4"/>
    <w:rsid w:val="593E6280"/>
    <w:rsid w:val="593E6C0B"/>
    <w:rsid w:val="593F1501"/>
    <w:rsid w:val="593F31B1"/>
    <w:rsid w:val="59413C36"/>
    <w:rsid w:val="5943350B"/>
    <w:rsid w:val="594A51AD"/>
    <w:rsid w:val="594A5CC9"/>
    <w:rsid w:val="594B5D6E"/>
    <w:rsid w:val="594C56F8"/>
    <w:rsid w:val="594D2821"/>
    <w:rsid w:val="594D7E41"/>
    <w:rsid w:val="595079D6"/>
    <w:rsid w:val="5952700A"/>
    <w:rsid w:val="59561AE4"/>
    <w:rsid w:val="595659DA"/>
    <w:rsid w:val="595A66CC"/>
    <w:rsid w:val="595D2E42"/>
    <w:rsid w:val="595D6C64"/>
    <w:rsid w:val="595E1A1D"/>
    <w:rsid w:val="59671DAF"/>
    <w:rsid w:val="59683211"/>
    <w:rsid w:val="596C21DC"/>
    <w:rsid w:val="59714435"/>
    <w:rsid w:val="597179ED"/>
    <w:rsid w:val="59727A2C"/>
    <w:rsid w:val="59747B68"/>
    <w:rsid w:val="59777658"/>
    <w:rsid w:val="597A6261"/>
    <w:rsid w:val="597F19E2"/>
    <w:rsid w:val="59814033"/>
    <w:rsid w:val="59891F8A"/>
    <w:rsid w:val="5989414A"/>
    <w:rsid w:val="59971AF0"/>
    <w:rsid w:val="5998004B"/>
    <w:rsid w:val="59A23FCA"/>
    <w:rsid w:val="59A57AC7"/>
    <w:rsid w:val="59A65848"/>
    <w:rsid w:val="59A75443"/>
    <w:rsid w:val="59A90E8B"/>
    <w:rsid w:val="59AA31B9"/>
    <w:rsid w:val="59AD6BD6"/>
    <w:rsid w:val="59AF0CBF"/>
    <w:rsid w:val="59AF6DF2"/>
    <w:rsid w:val="59B0040F"/>
    <w:rsid w:val="59B93F84"/>
    <w:rsid w:val="59B959D4"/>
    <w:rsid w:val="59BB0F6D"/>
    <w:rsid w:val="59BE2B4A"/>
    <w:rsid w:val="59BF7ADC"/>
    <w:rsid w:val="59C4508E"/>
    <w:rsid w:val="59C51AA6"/>
    <w:rsid w:val="59C75245"/>
    <w:rsid w:val="59C82444"/>
    <w:rsid w:val="59CC4CC8"/>
    <w:rsid w:val="59D64B3E"/>
    <w:rsid w:val="59D95C1D"/>
    <w:rsid w:val="59DA01FD"/>
    <w:rsid w:val="59DB3743"/>
    <w:rsid w:val="59DC7531"/>
    <w:rsid w:val="59DD74BB"/>
    <w:rsid w:val="59E17C77"/>
    <w:rsid w:val="59E32C2F"/>
    <w:rsid w:val="59E44BC5"/>
    <w:rsid w:val="59E46F9E"/>
    <w:rsid w:val="59E8042E"/>
    <w:rsid w:val="59E90CE2"/>
    <w:rsid w:val="59EC52FB"/>
    <w:rsid w:val="59EE0740"/>
    <w:rsid w:val="59EE74F2"/>
    <w:rsid w:val="59EF4DEA"/>
    <w:rsid w:val="59EF511B"/>
    <w:rsid w:val="59F05B23"/>
    <w:rsid w:val="59F16AF7"/>
    <w:rsid w:val="59FB5A52"/>
    <w:rsid w:val="59FB5B93"/>
    <w:rsid w:val="59FD5922"/>
    <w:rsid w:val="5A0031AA"/>
    <w:rsid w:val="5A00764E"/>
    <w:rsid w:val="5A0507C0"/>
    <w:rsid w:val="5A074F8B"/>
    <w:rsid w:val="5A094754"/>
    <w:rsid w:val="5A0C1770"/>
    <w:rsid w:val="5A0C2EBF"/>
    <w:rsid w:val="5A0C7834"/>
    <w:rsid w:val="5A15002F"/>
    <w:rsid w:val="5A163854"/>
    <w:rsid w:val="5A217302"/>
    <w:rsid w:val="5A294AF0"/>
    <w:rsid w:val="5A2A0B59"/>
    <w:rsid w:val="5A2B7198"/>
    <w:rsid w:val="5A2C6D17"/>
    <w:rsid w:val="5A2C7195"/>
    <w:rsid w:val="5A2C791B"/>
    <w:rsid w:val="5A366BCB"/>
    <w:rsid w:val="5A381662"/>
    <w:rsid w:val="5A382944"/>
    <w:rsid w:val="5A3B5987"/>
    <w:rsid w:val="5A3F1A65"/>
    <w:rsid w:val="5A403E47"/>
    <w:rsid w:val="5A435C65"/>
    <w:rsid w:val="5A44753A"/>
    <w:rsid w:val="5A4579DF"/>
    <w:rsid w:val="5A485D18"/>
    <w:rsid w:val="5A494B51"/>
    <w:rsid w:val="5A4B0F6E"/>
    <w:rsid w:val="5A4C39FF"/>
    <w:rsid w:val="5A4D13A8"/>
    <w:rsid w:val="5A515008"/>
    <w:rsid w:val="5A524F37"/>
    <w:rsid w:val="5A525CB6"/>
    <w:rsid w:val="5A526622"/>
    <w:rsid w:val="5A580FE1"/>
    <w:rsid w:val="5A5E40CA"/>
    <w:rsid w:val="5A5E50F1"/>
    <w:rsid w:val="5A5E5DCC"/>
    <w:rsid w:val="5A6279C1"/>
    <w:rsid w:val="5A6721E9"/>
    <w:rsid w:val="5A690D4F"/>
    <w:rsid w:val="5A6E21BF"/>
    <w:rsid w:val="5A6F20DD"/>
    <w:rsid w:val="5A79244A"/>
    <w:rsid w:val="5A7B7066"/>
    <w:rsid w:val="5A81609B"/>
    <w:rsid w:val="5A826647"/>
    <w:rsid w:val="5A856A93"/>
    <w:rsid w:val="5A895A44"/>
    <w:rsid w:val="5A8B691F"/>
    <w:rsid w:val="5A8E0320"/>
    <w:rsid w:val="5A8E088A"/>
    <w:rsid w:val="5A90345F"/>
    <w:rsid w:val="5A916729"/>
    <w:rsid w:val="5A9233C9"/>
    <w:rsid w:val="5A952DB4"/>
    <w:rsid w:val="5A966F63"/>
    <w:rsid w:val="5A992407"/>
    <w:rsid w:val="5A9A35FE"/>
    <w:rsid w:val="5A9B7E9E"/>
    <w:rsid w:val="5A9F0A9B"/>
    <w:rsid w:val="5AA006E0"/>
    <w:rsid w:val="5AA06C84"/>
    <w:rsid w:val="5AA20705"/>
    <w:rsid w:val="5AA23DBA"/>
    <w:rsid w:val="5AA91F6A"/>
    <w:rsid w:val="5AA952A8"/>
    <w:rsid w:val="5AAD2BB3"/>
    <w:rsid w:val="5AAE459D"/>
    <w:rsid w:val="5AAF22B1"/>
    <w:rsid w:val="5AB337A1"/>
    <w:rsid w:val="5AB65415"/>
    <w:rsid w:val="5AB8503F"/>
    <w:rsid w:val="5ABA5B8A"/>
    <w:rsid w:val="5ABC3575"/>
    <w:rsid w:val="5ABD218B"/>
    <w:rsid w:val="5AC03DB6"/>
    <w:rsid w:val="5AC13259"/>
    <w:rsid w:val="5AC35C0E"/>
    <w:rsid w:val="5AC44E8B"/>
    <w:rsid w:val="5AC5475C"/>
    <w:rsid w:val="5AC5589E"/>
    <w:rsid w:val="5AC63675"/>
    <w:rsid w:val="5ACB2861"/>
    <w:rsid w:val="5ACB61F3"/>
    <w:rsid w:val="5AD0074D"/>
    <w:rsid w:val="5ADA0E70"/>
    <w:rsid w:val="5ADB7D4F"/>
    <w:rsid w:val="5ADE2869"/>
    <w:rsid w:val="5ADE798F"/>
    <w:rsid w:val="5ADF6348"/>
    <w:rsid w:val="5AE02C00"/>
    <w:rsid w:val="5AE37754"/>
    <w:rsid w:val="5AE8436A"/>
    <w:rsid w:val="5AED2C9C"/>
    <w:rsid w:val="5AF01470"/>
    <w:rsid w:val="5AF07026"/>
    <w:rsid w:val="5AF54CD9"/>
    <w:rsid w:val="5AFA3870"/>
    <w:rsid w:val="5B0264B1"/>
    <w:rsid w:val="5B053C55"/>
    <w:rsid w:val="5B0813D0"/>
    <w:rsid w:val="5B0C0D92"/>
    <w:rsid w:val="5B19575F"/>
    <w:rsid w:val="5B196B1F"/>
    <w:rsid w:val="5B1A3B24"/>
    <w:rsid w:val="5B2230FB"/>
    <w:rsid w:val="5B255BC1"/>
    <w:rsid w:val="5B272E17"/>
    <w:rsid w:val="5B283752"/>
    <w:rsid w:val="5B303F63"/>
    <w:rsid w:val="5B307FB0"/>
    <w:rsid w:val="5B3349CB"/>
    <w:rsid w:val="5B35195A"/>
    <w:rsid w:val="5B351A50"/>
    <w:rsid w:val="5B3813CA"/>
    <w:rsid w:val="5B394421"/>
    <w:rsid w:val="5B3C6463"/>
    <w:rsid w:val="5B417F1E"/>
    <w:rsid w:val="5B424FC7"/>
    <w:rsid w:val="5B433C96"/>
    <w:rsid w:val="5B445FE4"/>
    <w:rsid w:val="5B462FE3"/>
    <w:rsid w:val="5B48193D"/>
    <w:rsid w:val="5B49413C"/>
    <w:rsid w:val="5B4A2DDD"/>
    <w:rsid w:val="5B4E0567"/>
    <w:rsid w:val="5B4F6C96"/>
    <w:rsid w:val="5B5073AE"/>
    <w:rsid w:val="5B524A8D"/>
    <w:rsid w:val="5B57504B"/>
    <w:rsid w:val="5B575615"/>
    <w:rsid w:val="5B5A7DFD"/>
    <w:rsid w:val="5B5E6695"/>
    <w:rsid w:val="5B5F7F4F"/>
    <w:rsid w:val="5B602A99"/>
    <w:rsid w:val="5B607D79"/>
    <w:rsid w:val="5B632F10"/>
    <w:rsid w:val="5B646158"/>
    <w:rsid w:val="5B662698"/>
    <w:rsid w:val="5B663BAE"/>
    <w:rsid w:val="5B694D7F"/>
    <w:rsid w:val="5B6A437D"/>
    <w:rsid w:val="5B6D2093"/>
    <w:rsid w:val="5B700D2B"/>
    <w:rsid w:val="5B727A30"/>
    <w:rsid w:val="5B731FBB"/>
    <w:rsid w:val="5B733DF5"/>
    <w:rsid w:val="5B786C91"/>
    <w:rsid w:val="5B7926D2"/>
    <w:rsid w:val="5B834369"/>
    <w:rsid w:val="5B8426AD"/>
    <w:rsid w:val="5B857E0A"/>
    <w:rsid w:val="5B8631EC"/>
    <w:rsid w:val="5B8B2F47"/>
    <w:rsid w:val="5B8C2B86"/>
    <w:rsid w:val="5B903E46"/>
    <w:rsid w:val="5B915102"/>
    <w:rsid w:val="5B923657"/>
    <w:rsid w:val="5B92389A"/>
    <w:rsid w:val="5B95224A"/>
    <w:rsid w:val="5B955B74"/>
    <w:rsid w:val="5B976CC6"/>
    <w:rsid w:val="5B9D0EF9"/>
    <w:rsid w:val="5BA02E69"/>
    <w:rsid w:val="5BA26C0E"/>
    <w:rsid w:val="5BA30921"/>
    <w:rsid w:val="5BA36134"/>
    <w:rsid w:val="5BA512FA"/>
    <w:rsid w:val="5BAA2496"/>
    <w:rsid w:val="5BAC35E9"/>
    <w:rsid w:val="5BB10BFF"/>
    <w:rsid w:val="5BB165A7"/>
    <w:rsid w:val="5BB17877"/>
    <w:rsid w:val="5BB24978"/>
    <w:rsid w:val="5BB9039E"/>
    <w:rsid w:val="5BB9529D"/>
    <w:rsid w:val="5BBB7190"/>
    <w:rsid w:val="5BC00E43"/>
    <w:rsid w:val="5BC34452"/>
    <w:rsid w:val="5BC376AC"/>
    <w:rsid w:val="5BC90583"/>
    <w:rsid w:val="5BD56A7D"/>
    <w:rsid w:val="5BD732F6"/>
    <w:rsid w:val="5BD91B5F"/>
    <w:rsid w:val="5BDA053E"/>
    <w:rsid w:val="5BE01484"/>
    <w:rsid w:val="5BE06E0D"/>
    <w:rsid w:val="5BE2525D"/>
    <w:rsid w:val="5BE54D4D"/>
    <w:rsid w:val="5BE93DE8"/>
    <w:rsid w:val="5BF34C01"/>
    <w:rsid w:val="5BF34C91"/>
    <w:rsid w:val="5BF64864"/>
    <w:rsid w:val="5BF925A6"/>
    <w:rsid w:val="5BFA563B"/>
    <w:rsid w:val="5BFA7458"/>
    <w:rsid w:val="5C0018E5"/>
    <w:rsid w:val="5C017756"/>
    <w:rsid w:val="5C022C7A"/>
    <w:rsid w:val="5C0B7F50"/>
    <w:rsid w:val="5C0D4D42"/>
    <w:rsid w:val="5C124A4F"/>
    <w:rsid w:val="5C155EA6"/>
    <w:rsid w:val="5C181105"/>
    <w:rsid w:val="5C187230"/>
    <w:rsid w:val="5C1D44E7"/>
    <w:rsid w:val="5C1E32B3"/>
    <w:rsid w:val="5C1F3F93"/>
    <w:rsid w:val="5C2016AE"/>
    <w:rsid w:val="5C2110B3"/>
    <w:rsid w:val="5C246E15"/>
    <w:rsid w:val="5C2472B6"/>
    <w:rsid w:val="5C2810C0"/>
    <w:rsid w:val="5C292E8C"/>
    <w:rsid w:val="5C2D4B8B"/>
    <w:rsid w:val="5C2F7D76"/>
    <w:rsid w:val="5C366811"/>
    <w:rsid w:val="5C372C4E"/>
    <w:rsid w:val="5C3A62DE"/>
    <w:rsid w:val="5C403A02"/>
    <w:rsid w:val="5C4E66E7"/>
    <w:rsid w:val="5C4F0B22"/>
    <w:rsid w:val="5C5679F9"/>
    <w:rsid w:val="5C5B6828"/>
    <w:rsid w:val="5C602171"/>
    <w:rsid w:val="5C636F25"/>
    <w:rsid w:val="5C63711B"/>
    <w:rsid w:val="5C6F4ABF"/>
    <w:rsid w:val="5C721356"/>
    <w:rsid w:val="5C737AC1"/>
    <w:rsid w:val="5C741485"/>
    <w:rsid w:val="5C7424DC"/>
    <w:rsid w:val="5C750546"/>
    <w:rsid w:val="5C760767"/>
    <w:rsid w:val="5C7621E8"/>
    <w:rsid w:val="5C771040"/>
    <w:rsid w:val="5C7A1BBA"/>
    <w:rsid w:val="5C7A21AB"/>
    <w:rsid w:val="5C7A36E7"/>
    <w:rsid w:val="5C7D3B42"/>
    <w:rsid w:val="5C7D7B5F"/>
    <w:rsid w:val="5C7E53E0"/>
    <w:rsid w:val="5C805164"/>
    <w:rsid w:val="5C837F16"/>
    <w:rsid w:val="5C845BC1"/>
    <w:rsid w:val="5C860E4E"/>
    <w:rsid w:val="5C891FFC"/>
    <w:rsid w:val="5C8A31FF"/>
    <w:rsid w:val="5C8D1080"/>
    <w:rsid w:val="5C8E17DE"/>
    <w:rsid w:val="5C8E21E2"/>
    <w:rsid w:val="5C936E02"/>
    <w:rsid w:val="5C9522CF"/>
    <w:rsid w:val="5C95544B"/>
    <w:rsid w:val="5C9649CF"/>
    <w:rsid w:val="5C9709BA"/>
    <w:rsid w:val="5C9E2C74"/>
    <w:rsid w:val="5C9E6311"/>
    <w:rsid w:val="5C9F314E"/>
    <w:rsid w:val="5CA02A22"/>
    <w:rsid w:val="5CA1140A"/>
    <w:rsid w:val="5CA15DB5"/>
    <w:rsid w:val="5CA40764"/>
    <w:rsid w:val="5CA42512"/>
    <w:rsid w:val="5CA66C33"/>
    <w:rsid w:val="5CA70254"/>
    <w:rsid w:val="5CA9675D"/>
    <w:rsid w:val="5CAB1AF3"/>
    <w:rsid w:val="5CAC7885"/>
    <w:rsid w:val="5CAE6ADE"/>
    <w:rsid w:val="5CAF1B8F"/>
    <w:rsid w:val="5CAF7B33"/>
    <w:rsid w:val="5CB62246"/>
    <w:rsid w:val="5CB674FF"/>
    <w:rsid w:val="5CB905EA"/>
    <w:rsid w:val="5CBA48D7"/>
    <w:rsid w:val="5CBA5FA6"/>
    <w:rsid w:val="5CBC3609"/>
    <w:rsid w:val="5CBE36F0"/>
    <w:rsid w:val="5CBE71B3"/>
    <w:rsid w:val="5CC408E9"/>
    <w:rsid w:val="5CC60E4C"/>
    <w:rsid w:val="5CC826A5"/>
    <w:rsid w:val="5CC93D27"/>
    <w:rsid w:val="5CC949C0"/>
    <w:rsid w:val="5CCB0DF9"/>
    <w:rsid w:val="5CCB5CF1"/>
    <w:rsid w:val="5CCC58B8"/>
    <w:rsid w:val="5CCF61A0"/>
    <w:rsid w:val="5CD31538"/>
    <w:rsid w:val="5CD9592F"/>
    <w:rsid w:val="5CDA66DE"/>
    <w:rsid w:val="5CE172F5"/>
    <w:rsid w:val="5CE23B5A"/>
    <w:rsid w:val="5CE34738"/>
    <w:rsid w:val="5CE65BF7"/>
    <w:rsid w:val="5CE665BC"/>
    <w:rsid w:val="5CE813C3"/>
    <w:rsid w:val="5CED3EB9"/>
    <w:rsid w:val="5CED5D7A"/>
    <w:rsid w:val="5CF30D95"/>
    <w:rsid w:val="5CF30F96"/>
    <w:rsid w:val="5CF806AB"/>
    <w:rsid w:val="5CFA0BD8"/>
    <w:rsid w:val="5CFC3EFC"/>
    <w:rsid w:val="5CFF1A6A"/>
    <w:rsid w:val="5D005424"/>
    <w:rsid w:val="5D025E13"/>
    <w:rsid w:val="5D041203"/>
    <w:rsid w:val="5D041CFD"/>
    <w:rsid w:val="5D052DCC"/>
    <w:rsid w:val="5D0631CD"/>
    <w:rsid w:val="5D064244"/>
    <w:rsid w:val="5D07585B"/>
    <w:rsid w:val="5D0813B0"/>
    <w:rsid w:val="5D0905C7"/>
    <w:rsid w:val="5D0B0E3D"/>
    <w:rsid w:val="5D17390D"/>
    <w:rsid w:val="5D19029E"/>
    <w:rsid w:val="5D192426"/>
    <w:rsid w:val="5D194A85"/>
    <w:rsid w:val="5D1A6C78"/>
    <w:rsid w:val="5D1D2A2D"/>
    <w:rsid w:val="5D245628"/>
    <w:rsid w:val="5D290205"/>
    <w:rsid w:val="5D2929D4"/>
    <w:rsid w:val="5D2B56E4"/>
    <w:rsid w:val="5D2B6790"/>
    <w:rsid w:val="5D2C47B7"/>
    <w:rsid w:val="5D2F0302"/>
    <w:rsid w:val="5D335644"/>
    <w:rsid w:val="5D342CF6"/>
    <w:rsid w:val="5D3619CD"/>
    <w:rsid w:val="5D3644EC"/>
    <w:rsid w:val="5D382FD6"/>
    <w:rsid w:val="5D3A04CD"/>
    <w:rsid w:val="5D3C30AE"/>
    <w:rsid w:val="5D407C82"/>
    <w:rsid w:val="5D447AC8"/>
    <w:rsid w:val="5D450A69"/>
    <w:rsid w:val="5D463AC5"/>
    <w:rsid w:val="5D4679A2"/>
    <w:rsid w:val="5D483941"/>
    <w:rsid w:val="5D4B2A10"/>
    <w:rsid w:val="5D4D7A50"/>
    <w:rsid w:val="5D4F5368"/>
    <w:rsid w:val="5D573A29"/>
    <w:rsid w:val="5D574BB4"/>
    <w:rsid w:val="5D5A5119"/>
    <w:rsid w:val="5D5C2DED"/>
    <w:rsid w:val="5D622178"/>
    <w:rsid w:val="5D656145"/>
    <w:rsid w:val="5D682C28"/>
    <w:rsid w:val="5D700861"/>
    <w:rsid w:val="5D70195E"/>
    <w:rsid w:val="5D74789D"/>
    <w:rsid w:val="5D7871B2"/>
    <w:rsid w:val="5D79574D"/>
    <w:rsid w:val="5D7A3273"/>
    <w:rsid w:val="5D7C18C9"/>
    <w:rsid w:val="5D7C7E98"/>
    <w:rsid w:val="5D7F5931"/>
    <w:rsid w:val="5D7F657F"/>
    <w:rsid w:val="5D8044DF"/>
    <w:rsid w:val="5D830B7C"/>
    <w:rsid w:val="5D8A13E8"/>
    <w:rsid w:val="5D8C41CF"/>
    <w:rsid w:val="5D924415"/>
    <w:rsid w:val="5D9834ED"/>
    <w:rsid w:val="5D98535B"/>
    <w:rsid w:val="5D9A3915"/>
    <w:rsid w:val="5DA5113E"/>
    <w:rsid w:val="5DA56542"/>
    <w:rsid w:val="5DA64B7D"/>
    <w:rsid w:val="5DA70D9B"/>
    <w:rsid w:val="5DA74352"/>
    <w:rsid w:val="5DA814AA"/>
    <w:rsid w:val="5DA9773E"/>
    <w:rsid w:val="5DAE64B3"/>
    <w:rsid w:val="5DB0123F"/>
    <w:rsid w:val="5DB1246E"/>
    <w:rsid w:val="5DB26EB1"/>
    <w:rsid w:val="5DB524FD"/>
    <w:rsid w:val="5DB63609"/>
    <w:rsid w:val="5DB77688"/>
    <w:rsid w:val="5DB8454F"/>
    <w:rsid w:val="5DBB5D65"/>
    <w:rsid w:val="5DC136CC"/>
    <w:rsid w:val="5DCA4104"/>
    <w:rsid w:val="5DCF77A5"/>
    <w:rsid w:val="5DD246BE"/>
    <w:rsid w:val="5DD36048"/>
    <w:rsid w:val="5DD423E9"/>
    <w:rsid w:val="5DD475CB"/>
    <w:rsid w:val="5DD662C6"/>
    <w:rsid w:val="5DD902C5"/>
    <w:rsid w:val="5DDA1F0F"/>
    <w:rsid w:val="5DDB6C97"/>
    <w:rsid w:val="5DDE7A01"/>
    <w:rsid w:val="5DDF2210"/>
    <w:rsid w:val="5DEA03F9"/>
    <w:rsid w:val="5DEA2371"/>
    <w:rsid w:val="5DEB3F5B"/>
    <w:rsid w:val="5DED1C97"/>
    <w:rsid w:val="5DEF5619"/>
    <w:rsid w:val="5DF77CF5"/>
    <w:rsid w:val="5DF83452"/>
    <w:rsid w:val="5DF93C5D"/>
    <w:rsid w:val="5DFB4112"/>
    <w:rsid w:val="5DFB611E"/>
    <w:rsid w:val="5E03621C"/>
    <w:rsid w:val="5E03770C"/>
    <w:rsid w:val="5E0701A1"/>
    <w:rsid w:val="5E0A23E2"/>
    <w:rsid w:val="5E0D3B7D"/>
    <w:rsid w:val="5E0F1E88"/>
    <w:rsid w:val="5E122201"/>
    <w:rsid w:val="5E1F4851"/>
    <w:rsid w:val="5E225DE5"/>
    <w:rsid w:val="5E227F04"/>
    <w:rsid w:val="5E2E3482"/>
    <w:rsid w:val="5E312364"/>
    <w:rsid w:val="5E312EEF"/>
    <w:rsid w:val="5E3339BE"/>
    <w:rsid w:val="5E39754A"/>
    <w:rsid w:val="5E3D29E2"/>
    <w:rsid w:val="5E3D49CC"/>
    <w:rsid w:val="5E3F30C3"/>
    <w:rsid w:val="5E403E29"/>
    <w:rsid w:val="5E40401A"/>
    <w:rsid w:val="5E404E64"/>
    <w:rsid w:val="5E413D91"/>
    <w:rsid w:val="5E451AD3"/>
    <w:rsid w:val="5E471F68"/>
    <w:rsid w:val="5E482AFF"/>
    <w:rsid w:val="5E491D31"/>
    <w:rsid w:val="5E4A5BCA"/>
    <w:rsid w:val="5E4D6D54"/>
    <w:rsid w:val="5E530CCC"/>
    <w:rsid w:val="5E560BC1"/>
    <w:rsid w:val="5E592B95"/>
    <w:rsid w:val="5E5C3AB2"/>
    <w:rsid w:val="5E5F0DE7"/>
    <w:rsid w:val="5E605B9E"/>
    <w:rsid w:val="5E64512A"/>
    <w:rsid w:val="5E6A3345"/>
    <w:rsid w:val="5E6E2DD8"/>
    <w:rsid w:val="5E6F6B50"/>
    <w:rsid w:val="5E722B27"/>
    <w:rsid w:val="5E740D6F"/>
    <w:rsid w:val="5E785BBB"/>
    <w:rsid w:val="5E7A5C21"/>
    <w:rsid w:val="5E7B2064"/>
    <w:rsid w:val="5E7F435A"/>
    <w:rsid w:val="5E7F5CF5"/>
    <w:rsid w:val="5E816D51"/>
    <w:rsid w:val="5E8401EA"/>
    <w:rsid w:val="5E8A36BB"/>
    <w:rsid w:val="5E8B605A"/>
    <w:rsid w:val="5E8E289A"/>
    <w:rsid w:val="5E903D29"/>
    <w:rsid w:val="5E911E43"/>
    <w:rsid w:val="5E912F6A"/>
    <w:rsid w:val="5E9165EF"/>
    <w:rsid w:val="5E98155D"/>
    <w:rsid w:val="5E9842F9"/>
    <w:rsid w:val="5E99101D"/>
    <w:rsid w:val="5E99597B"/>
    <w:rsid w:val="5E9B7945"/>
    <w:rsid w:val="5EA12244"/>
    <w:rsid w:val="5EA24098"/>
    <w:rsid w:val="5EA2445D"/>
    <w:rsid w:val="5EA3072D"/>
    <w:rsid w:val="5EA4331E"/>
    <w:rsid w:val="5EA9478C"/>
    <w:rsid w:val="5EAB44F0"/>
    <w:rsid w:val="5EB024CC"/>
    <w:rsid w:val="5EB64FFC"/>
    <w:rsid w:val="5EB74E9A"/>
    <w:rsid w:val="5EBA3BF9"/>
    <w:rsid w:val="5EC76D93"/>
    <w:rsid w:val="5ED6097D"/>
    <w:rsid w:val="5ED627E7"/>
    <w:rsid w:val="5ED631FF"/>
    <w:rsid w:val="5ED7184B"/>
    <w:rsid w:val="5ED846F5"/>
    <w:rsid w:val="5EDA221B"/>
    <w:rsid w:val="5EDF3CD6"/>
    <w:rsid w:val="5EE020C1"/>
    <w:rsid w:val="5EE31762"/>
    <w:rsid w:val="5EE4753E"/>
    <w:rsid w:val="5EE51A56"/>
    <w:rsid w:val="5EE565EF"/>
    <w:rsid w:val="5EE72B8A"/>
    <w:rsid w:val="5EEA61D6"/>
    <w:rsid w:val="5EF13A09"/>
    <w:rsid w:val="5EF42D5E"/>
    <w:rsid w:val="5EF80710"/>
    <w:rsid w:val="5EF905C3"/>
    <w:rsid w:val="5EF91F06"/>
    <w:rsid w:val="5EF976D8"/>
    <w:rsid w:val="5EFB25A0"/>
    <w:rsid w:val="5EFF45C0"/>
    <w:rsid w:val="5F010552"/>
    <w:rsid w:val="5F051526"/>
    <w:rsid w:val="5F0674B4"/>
    <w:rsid w:val="5F091AA1"/>
    <w:rsid w:val="5F091F26"/>
    <w:rsid w:val="5F105C3D"/>
    <w:rsid w:val="5F124460"/>
    <w:rsid w:val="5F156027"/>
    <w:rsid w:val="5F176503"/>
    <w:rsid w:val="5F186C7B"/>
    <w:rsid w:val="5F1A3CBA"/>
    <w:rsid w:val="5F1B041C"/>
    <w:rsid w:val="5F2821B5"/>
    <w:rsid w:val="5F385194"/>
    <w:rsid w:val="5F3A1AFE"/>
    <w:rsid w:val="5F3E67F3"/>
    <w:rsid w:val="5F3F4774"/>
    <w:rsid w:val="5F3F54E8"/>
    <w:rsid w:val="5F3F682E"/>
    <w:rsid w:val="5F4256BB"/>
    <w:rsid w:val="5F425FFE"/>
    <w:rsid w:val="5F473629"/>
    <w:rsid w:val="5F485097"/>
    <w:rsid w:val="5F4967CF"/>
    <w:rsid w:val="5F4B26FA"/>
    <w:rsid w:val="5F4D0BB9"/>
    <w:rsid w:val="5F4D50E3"/>
    <w:rsid w:val="5F5A335C"/>
    <w:rsid w:val="5F635706"/>
    <w:rsid w:val="5F6535DC"/>
    <w:rsid w:val="5F661190"/>
    <w:rsid w:val="5F6952A1"/>
    <w:rsid w:val="5F6C1B61"/>
    <w:rsid w:val="5F6D25B0"/>
    <w:rsid w:val="5F70653A"/>
    <w:rsid w:val="5F716D60"/>
    <w:rsid w:val="5F774C4B"/>
    <w:rsid w:val="5F7E047B"/>
    <w:rsid w:val="5F803866"/>
    <w:rsid w:val="5F813E03"/>
    <w:rsid w:val="5F832FE7"/>
    <w:rsid w:val="5F8421A1"/>
    <w:rsid w:val="5F8478C2"/>
    <w:rsid w:val="5F89799A"/>
    <w:rsid w:val="5F8A41E6"/>
    <w:rsid w:val="5F8A4692"/>
    <w:rsid w:val="5F8D1984"/>
    <w:rsid w:val="5F8D2D2F"/>
    <w:rsid w:val="5F8E044E"/>
    <w:rsid w:val="5F95232A"/>
    <w:rsid w:val="5F9917F9"/>
    <w:rsid w:val="5FA016B7"/>
    <w:rsid w:val="5FA95FAD"/>
    <w:rsid w:val="5FAB3BB8"/>
    <w:rsid w:val="5FB2381A"/>
    <w:rsid w:val="5FB51404"/>
    <w:rsid w:val="5FC15D39"/>
    <w:rsid w:val="5FC21A72"/>
    <w:rsid w:val="5FC8130B"/>
    <w:rsid w:val="5FCB5539"/>
    <w:rsid w:val="5FD17AC2"/>
    <w:rsid w:val="5FD27396"/>
    <w:rsid w:val="5FD31547"/>
    <w:rsid w:val="5FD66707"/>
    <w:rsid w:val="5FD873EF"/>
    <w:rsid w:val="5FDE5D3B"/>
    <w:rsid w:val="5FDE7A1D"/>
    <w:rsid w:val="5FE5356E"/>
    <w:rsid w:val="5FE91D7A"/>
    <w:rsid w:val="5FEA137C"/>
    <w:rsid w:val="5FEB66AA"/>
    <w:rsid w:val="5FEB7C3E"/>
    <w:rsid w:val="5FEC42A1"/>
    <w:rsid w:val="5FEF1CF6"/>
    <w:rsid w:val="5FF0292C"/>
    <w:rsid w:val="5FF276B0"/>
    <w:rsid w:val="5FF27721"/>
    <w:rsid w:val="5FF437B1"/>
    <w:rsid w:val="5FF6392A"/>
    <w:rsid w:val="5FFC708A"/>
    <w:rsid w:val="5FFE2C52"/>
    <w:rsid w:val="5FFE4FB2"/>
    <w:rsid w:val="6005184A"/>
    <w:rsid w:val="6007331C"/>
    <w:rsid w:val="60082073"/>
    <w:rsid w:val="60085830"/>
    <w:rsid w:val="600933A3"/>
    <w:rsid w:val="600B5FCB"/>
    <w:rsid w:val="600C2BA5"/>
    <w:rsid w:val="600F6F08"/>
    <w:rsid w:val="60134B28"/>
    <w:rsid w:val="6013783A"/>
    <w:rsid w:val="60164160"/>
    <w:rsid w:val="60171771"/>
    <w:rsid w:val="601B3198"/>
    <w:rsid w:val="601D4DE0"/>
    <w:rsid w:val="60202C12"/>
    <w:rsid w:val="60207E37"/>
    <w:rsid w:val="6024474D"/>
    <w:rsid w:val="60265063"/>
    <w:rsid w:val="60275401"/>
    <w:rsid w:val="6028162A"/>
    <w:rsid w:val="60286407"/>
    <w:rsid w:val="602F5BB7"/>
    <w:rsid w:val="60365B77"/>
    <w:rsid w:val="60372F43"/>
    <w:rsid w:val="60385B91"/>
    <w:rsid w:val="603C3D66"/>
    <w:rsid w:val="603D4A48"/>
    <w:rsid w:val="603E508D"/>
    <w:rsid w:val="60410F4D"/>
    <w:rsid w:val="604423AF"/>
    <w:rsid w:val="6047204C"/>
    <w:rsid w:val="60474E26"/>
    <w:rsid w:val="604B3DE1"/>
    <w:rsid w:val="604D4C6F"/>
    <w:rsid w:val="604F5092"/>
    <w:rsid w:val="6054178A"/>
    <w:rsid w:val="60551EBF"/>
    <w:rsid w:val="60580974"/>
    <w:rsid w:val="60585F29"/>
    <w:rsid w:val="60592203"/>
    <w:rsid w:val="605973A6"/>
    <w:rsid w:val="605B0B95"/>
    <w:rsid w:val="605C4EB2"/>
    <w:rsid w:val="605E3C4F"/>
    <w:rsid w:val="605F15E1"/>
    <w:rsid w:val="60607A78"/>
    <w:rsid w:val="60640A2F"/>
    <w:rsid w:val="606711DA"/>
    <w:rsid w:val="60672DDD"/>
    <w:rsid w:val="606E20CA"/>
    <w:rsid w:val="606F4F0F"/>
    <w:rsid w:val="6079303E"/>
    <w:rsid w:val="607A3CD8"/>
    <w:rsid w:val="60811C1A"/>
    <w:rsid w:val="60822B6A"/>
    <w:rsid w:val="60830703"/>
    <w:rsid w:val="608F131C"/>
    <w:rsid w:val="60936074"/>
    <w:rsid w:val="60946507"/>
    <w:rsid w:val="60964195"/>
    <w:rsid w:val="60995148"/>
    <w:rsid w:val="609C0C7E"/>
    <w:rsid w:val="609F5796"/>
    <w:rsid w:val="60A435F0"/>
    <w:rsid w:val="60A9459B"/>
    <w:rsid w:val="60A96349"/>
    <w:rsid w:val="60AD2BBE"/>
    <w:rsid w:val="60B8453D"/>
    <w:rsid w:val="60B8470C"/>
    <w:rsid w:val="60BC38AA"/>
    <w:rsid w:val="60BE28C9"/>
    <w:rsid w:val="60C436BA"/>
    <w:rsid w:val="60C85B2D"/>
    <w:rsid w:val="60C91F5F"/>
    <w:rsid w:val="60CA106A"/>
    <w:rsid w:val="60CC7B92"/>
    <w:rsid w:val="60D03F76"/>
    <w:rsid w:val="60D13AEE"/>
    <w:rsid w:val="60D34BD4"/>
    <w:rsid w:val="60D50E67"/>
    <w:rsid w:val="60D64C64"/>
    <w:rsid w:val="60D674FF"/>
    <w:rsid w:val="60D701B1"/>
    <w:rsid w:val="60DD1A7E"/>
    <w:rsid w:val="60DD542A"/>
    <w:rsid w:val="60DF20F7"/>
    <w:rsid w:val="60E27A91"/>
    <w:rsid w:val="60E3716F"/>
    <w:rsid w:val="60E37570"/>
    <w:rsid w:val="60E402AD"/>
    <w:rsid w:val="60E5134B"/>
    <w:rsid w:val="60E637CC"/>
    <w:rsid w:val="60E66056"/>
    <w:rsid w:val="60E86BA1"/>
    <w:rsid w:val="60E94D71"/>
    <w:rsid w:val="60F17CD4"/>
    <w:rsid w:val="60FA6E4A"/>
    <w:rsid w:val="60FB25FE"/>
    <w:rsid w:val="60FD4735"/>
    <w:rsid w:val="60FD5094"/>
    <w:rsid w:val="61004354"/>
    <w:rsid w:val="6103234E"/>
    <w:rsid w:val="610A59A6"/>
    <w:rsid w:val="610C6291"/>
    <w:rsid w:val="61194472"/>
    <w:rsid w:val="611A08E0"/>
    <w:rsid w:val="61220EC3"/>
    <w:rsid w:val="61281368"/>
    <w:rsid w:val="612A6600"/>
    <w:rsid w:val="613025C6"/>
    <w:rsid w:val="61336D45"/>
    <w:rsid w:val="61367994"/>
    <w:rsid w:val="613A2BF1"/>
    <w:rsid w:val="613A6036"/>
    <w:rsid w:val="613B0F6B"/>
    <w:rsid w:val="613B1348"/>
    <w:rsid w:val="613B66C1"/>
    <w:rsid w:val="613C554C"/>
    <w:rsid w:val="61400EF4"/>
    <w:rsid w:val="6142679E"/>
    <w:rsid w:val="614442C4"/>
    <w:rsid w:val="614864E2"/>
    <w:rsid w:val="614A2F4B"/>
    <w:rsid w:val="614B1B76"/>
    <w:rsid w:val="61502578"/>
    <w:rsid w:val="61512F2E"/>
    <w:rsid w:val="61520BC1"/>
    <w:rsid w:val="61560698"/>
    <w:rsid w:val="61583CBA"/>
    <w:rsid w:val="616023EA"/>
    <w:rsid w:val="61603A8C"/>
    <w:rsid w:val="616110BD"/>
    <w:rsid w:val="61617D6D"/>
    <w:rsid w:val="616335CE"/>
    <w:rsid w:val="61657B86"/>
    <w:rsid w:val="616723A6"/>
    <w:rsid w:val="61677FB2"/>
    <w:rsid w:val="616A2EF5"/>
    <w:rsid w:val="617066A2"/>
    <w:rsid w:val="617413E9"/>
    <w:rsid w:val="617E76DA"/>
    <w:rsid w:val="617F2F9B"/>
    <w:rsid w:val="61874EBE"/>
    <w:rsid w:val="61880596"/>
    <w:rsid w:val="61893DEA"/>
    <w:rsid w:val="61894C49"/>
    <w:rsid w:val="618A560B"/>
    <w:rsid w:val="618A7D72"/>
    <w:rsid w:val="618C228F"/>
    <w:rsid w:val="618F2279"/>
    <w:rsid w:val="61901A3D"/>
    <w:rsid w:val="619C2DA9"/>
    <w:rsid w:val="619D2CA5"/>
    <w:rsid w:val="61A422E8"/>
    <w:rsid w:val="61A45E7D"/>
    <w:rsid w:val="61A96FE3"/>
    <w:rsid w:val="61AD6E22"/>
    <w:rsid w:val="61AE5709"/>
    <w:rsid w:val="61AE79A6"/>
    <w:rsid w:val="61AF14BC"/>
    <w:rsid w:val="61AF2884"/>
    <w:rsid w:val="61B13361"/>
    <w:rsid w:val="61B159B1"/>
    <w:rsid w:val="61B2747F"/>
    <w:rsid w:val="61B64193"/>
    <w:rsid w:val="61B774CA"/>
    <w:rsid w:val="61B85576"/>
    <w:rsid w:val="61B94F8D"/>
    <w:rsid w:val="61B96A60"/>
    <w:rsid w:val="61BB13EF"/>
    <w:rsid w:val="61BE4AEE"/>
    <w:rsid w:val="61BF08F4"/>
    <w:rsid w:val="61BF33F4"/>
    <w:rsid w:val="61BF4977"/>
    <w:rsid w:val="61C06A6D"/>
    <w:rsid w:val="61C15914"/>
    <w:rsid w:val="61C218BF"/>
    <w:rsid w:val="61C40F61"/>
    <w:rsid w:val="61C55405"/>
    <w:rsid w:val="61CA624A"/>
    <w:rsid w:val="61CC4DA6"/>
    <w:rsid w:val="61CD42B9"/>
    <w:rsid w:val="61CE1DDF"/>
    <w:rsid w:val="61CE5D0E"/>
    <w:rsid w:val="61CE61AB"/>
    <w:rsid w:val="61CF2DF0"/>
    <w:rsid w:val="61D04388"/>
    <w:rsid w:val="61D05B58"/>
    <w:rsid w:val="61D20C61"/>
    <w:rsid w:val="61D44046"/>
    <w:rsid w:val="61D72204"/>
    <w:rsid w:val="61DA2640"/>
    <w:rsid w:val="61DA7799"/>
    <w:rsid w:val="61DB1B0C"/>
    <w:rsid w:val="61DD6F9B"/>
    <w:rsid w:val="61E05D2B"/>
    <w:rsid w:val="61E10A4A"/>
    <w:rsid w:val="61E24D50"/>
    <w:rsid w:val="61E41305"/>
    <w:rsid w:val="61E756A7"/>
    <w:rsid w:val="61E878B3"/>
    <w:rsid w:val="61E9664D"/>
    <w:rsid w:val="61EA7089"/>
    <w:rsid w:val="61EB3B39"/>
    <w:rsid w:val="61EE5762"/>
    <w:rsid w:val="61EF490A"/>
    <w:rsid w:val="61F1791B"/>
    <w:rsid w:val="61F77258"/>
    <w:rsid w:val="61FA3A3B"/>
    <w:rsid w:val="61FA4982"/>
    <w:rsid w:val="62004AB0"/>
    <w:rsid w:val="620079D8"/>
    <w:rsid w:val="620326C2"/>
    <w:rsid w:val="62040243"/>
    <w:rsid w:val="620731A5"/>
    <w:rsid w:val="62073B19"/>
    <w:rsid w:val="62096287"/>
    <w:rsid w:val="6209631B"/>
    <w:rsid w:val="620D50E5"/>
    <w:rsid w:val="620D6DAC"/>
    <w:rsid w:val="620F3716"/>
    <w:rsid w:val="620F6680"/>
    <w:rsid w:val="62100B6C"/>
    <w:rsid w:val="62133B0A"/>
    <w:rsid w:val="621461F8"/>
    <w:rsid w:val="62150000"/>
    <w:rsid w:val="621645A1"/>
    <w:rsid w:val="621A5025"/>
    <w:rsid w:val="621B2C84"/>
    <w:rsid w:val="621C2B4B"/>
    <w:rsid w:val="622341A2"/>
    <w:rsid w:val="622758A2"/>
    <w:rsid w:val="62292ECC"/>
    <w:rsid w:val="622B58EC"/>
    <w:rsid w:val="622D073C"/>
    <w:rsid w:val="622E62A6"/>
    <w:rsid w:val="623B7475"/>
    <w:rsid w:val="623B7D61"/>
    <w:rsid w:val="623C38AC"/>
    <w:rsid w:val="623F2A51"/>
    <w:rsid w:val="62472251"/>
    <w:rsid w:val="624803E8"/>
    <w:rsid w:val="62481B92"/>
    <w:rsid w:val="62481C53"/>
    <w:rsid w:val="624A28EF"/>
    <w:rsid w:val="624A77BF"/>
    <w:rsid w:val="624E157F"/>
    <w:rsid w:val="62500A46"/>
    <w:rsid w:val="62501EBC"/>
    <w:rsid w:val="62502634"/>
    <w:rsid w:val="625213D6"/>
    <w:rsid w:val="62544661"/>
    <w:rsid w:val="625D7166"/>
    <w:rsid w:val="625F1B8A"/>
    <w:rsid w:val="62642590"/>
    <w:rsid w:val="62645BFF"/>
    <w:rsid w:val="62687591"/>
    <w:rsid w:val="626D0221"/>
    <w:rsid w:val="626F482B"/>
    <w:rsid w:val="62720366"/>
    <w:rsid w:val="627430B4"/>
    <w:rsid w:val="62750396"/>
    <w:rsid w:val="62762C7A"/>
    <w:rsid w:val="627806C9"/>
    <w:rsid w:val="627D7050"/>
    <w:rsid w:val="627F48E1"/>
    <w:rsid w:val="6280757E"/>
    <w:rsid w:val="62820367"/>
    <w:rsid w:val="62865D12"/>
    <w:rsid w:val="628674E9"/>
    <w:rsid w:val="62870141"/>
    <w:rsid w:val="62883231"/>
    <w:rsid w:val="628931DD"/>
    <w:rsid w:val="6289495E"/>
    <w:rsid w:val="628A21AA"/>
    <w:rsid w:val="628C3920"/>
    <w:rsid w:val="628D72B6"/>
    <w:rsid w:val="628F0043"/>
    <w:rsid w:val="628F408B"/>
    <w:rsid w:val="62926D34"/>
    <w:rsid w:val="62974EF9"/>
    <w:rsid w:val="62980A0B"/>
    <w:rsid w:val="629B6165"/>
    <w:rsid w:val="629D3C8C"/>
    <w:rsid w:val="629D6774"/>
    <w:rsid w:val="62A3501A"/>
    <w:rsid w:val="62A36DC8"/>
    <w:rsid w:val="62A4074B"/>
    <w:rsid w:val="62A414BE"/>
    <w:rsid w:val="62A53DFF"/>
    <w:rsid w:val="62AA624C"/>
    <w:rsid w:val="62AE2B10"/>
    <w:rsid w:val="62AE40EB"/>
    <w:rsid w:val="62B13E15"/>
    <w:rsid w:val="62B14F45"/>
    <w:rsid w:val="62B26380"/>
    <w:rsid w:val="62B34490"/>
    <w:rsid w:val="62BC2A63"/>
    <w:rsid w:val="62BE6929"/>
    <w:rsid w:val="62C041E2"/>
    <w:rsid w:val="62C32D7F"/>
    <w:rsid w:val="62C415DD"/>
    <w:rsid w:val="62C4177D"/>
    <w:rsid w:val="62C52EA0"/>
    <w:rsid w:val="62C71497"/>
    <w:rsid w:val="62CC0D78"/>
    <w:rsid w:val="62D0617E"/>
    <w:rsid w:val="62D11686"/>
    <w:rsid w:val="62D856BF"/>
    <w:rsid w:val="62D861E5"/>
    <w:rsid w:val="62DD06AD"/>
    <w:rsid w:val="62DD4968"/>
    <w:rsid w:val="62E36E4C"/>
    <w:rsid w:val="62E4394B"/>
    <w:rsid w:val="62E925BC"/>
    <w:rsid w:val="62EC628E"/>
    <w:rsid w:val="62EF6BE8"/>
    <w:rsid w:val="62F42850"/>
    <w:rsid w:val="62F43AEE"/>
    <w:rsid w:val="62FC34C5"/>
    <w:rsid w:val="62FE4DA3"/>
    <w:rsid w:val="62FF7219"/>
    <w:rsid w:val="6302384E"/>
    <w:rsid w:val="63083581"/>
    <w:rsid w:val="630A1DC4"/>
    <w:rsid w:val="630B3E74"/>
    <w:rsid w:val="630C2A03"/>
    <w:rsid w:val="630C5FBF"/>
    <w:rsid w:val="630D2D2A"/>
    <w:rsid w:val="630F64DC"/>
    <w:rsid w:val="63146B0E"/>
    <w:rsid w:val="63181564"/>
    <w:rsid w:val="63183A0C"/>
    <w:rsid w:val="631A2FE1"/>
    <w:rsid w:val="631A52DC"/>
    <w:rsid w:val="631D0DD2"/>
    <w:rsid w:val="631E3909"/>
    <w:rsid w:val="6320666B"/>
    <w:rsid w:val="6321015F"/>
    <w:rsid w:val="63213139"/>
    <w:rsid w:val="63220635"/>
    <w:rsid w:val="63221F8C"/>
    <w:rsid w:val="63247F09"/>
    <w:rsid w:val="63270835"/>
    <w:rsid w:val="632A1297"/>
    <w:rsid w:val="632B797E"/>
    <w:rsid w:val="63331CC6"/>
    <w:rsid w:val="633448DA"/>
    <w:rsid w:val="63351342"/>
    <w:rsid w:val="633B5B03"/>
    <w:rsid w:val="633E6D0E"/>
    <w:rsid w:val="633F11E7"/>
    <w:rsid w:val="633F26EE"/>
    <w:rsid w:val="633F2C38"/>
    <w:rsid w:val="633F6160"/>
    <w:rsid w:val="63471E49"/>
    <w:rsid w:val="634B3A02"/>
    <w:rsid w:val="634E4F86"/>
    <w:rsid w:val="634F6348"/>
    <w:rsid w:val="63502856"/>
    <w:rsid w:val="635364C9"/>
    <w:rsid w:val="63596634"/>
    <w:rsid w:val="635A1B7D"/>
    <w:rsid w:val="635A5A14"/>
    <w:rsid w:val="635A6B9E"/>
    <w:rsid w:val="635B43A5"/>
    <w:rsid w:val="635F2A36"/>
    <w:rsid w:val="63676048"/>
    <w:rsid w:val="63683942"/>
    <w:rsid w:val="636B735A"/>
    <w:rsid w:val="636C0748"/>
    <w:rsid w:val="636C365E"/>
    <w:rsid w:val="636C6C9A"/>
    <w:rsid w:val="636F4946"/>
    <w:rsid w:val="6370338D"/>
    <w:rsid w:val="637257C1"/>
    <w:rsid w:val="63774BC6"/>
    <w:rsid w:val="63775FFC"/>
    <w:rsid w:val="637C7508"/>
    <w:rsid w:val="637E6D33"/>
    <w:rsid w:val="637F5A87"/>
    <w:rsid w:val="6381141E"/>
    <w:rsid w:val="63846E93"/>
    <w:rsid w:val="638502F9"/>
    <w:rsid w:val="638639C0"/>
    <w:rsid w:val="6386480A"/>
    <w:rsid w:val="638813BF"/>
    <w:rsid w:val="638871EC"/>
    <w:rsid w:val="638A2557"/>
    <w:rsid w:val="6390713F"/>
    <w:rsid w:val="6397067F"/>
    <w:rsid w:val="63997E7A"/>
    <w:rsid w:val="639C2195"/>
    <w:rsid w:val="639E5B8C"/>
    <w:rsid w:val="639E6557"/>
    <w:rsid w:val="63A07618"/>
    <w:rsid w:val="63A16F04"/>
    <w:rsid w:val="63A2606A"/>
    <w:rsid w:val="63A50BD1"/>
    <w:rsid w:val="63A64DC2"/>
    <w:rsid w:val="63A83AA9"/>
    <w:rsid w:val="63B23767"/>
    <w:rsid w:val="63BF5CFF"/>
    <w:rsid w:val="63C11BFC"/>
    <w:rsid w:val="63C12C99"/>
    <w:rsid w:val="63C146EE"/>
    <w:rsid w:val="63C45D91"/>
    <w:rsid w:val="63C870A9"/>
    <w:rsid w:val="63CE6941"/>
    <w:rsid w:val="63D1678A"/>
    <w:rsid w:val="63D20782"/>
    <w:rsid w:val="63D208A7"/>
    <w:rsid w:val="63D2700B"/>
    <w:rsid w:val="63D95197"/>
    <w:rsid w:val="63D97BB0"/>
    <w:rsid w:val="63DC6A36"/>
    <w:rsid w:val="63DD455C"/>
    <w:rsid w:val="63DE0190"/>
    <w:rsid w:val="63E1455D"/>
    <w:rsid w:val="63E1747D"/>
    <w:rsid w:val="63E45F61"/>
    <w:rsid w:val="63E54041"/>
    <w:rsid w:val="63E71F32"/>
    <w:rsid w:val="63E85D64"/>
    <w:rsid w:val="63E94CAF"/>
    <w:rsid w:val="63EA4C9D"/>
    <w:rsid w:val="63EC1460"/>
    <w:rsid w:val="63EE3A56"/>
    <w:rsid w:val="63EF49BB"/>
    <w:rsid w:val="63F20007"/>
    <w:rsid w:val="63F3525B"/>
    <w:rsid w:val="63FE2A1E"/>
    <w:rsid w:val="6402046F"/>
    <w:rsid w:val="64022E68"/>
    <w:rsid w:val="6405066E"/>
    <w:rsid w:val="640534D1"/>
    <w:rsid w:val="64071435"/>
    <w:rsid w:val="640D54AE"/>
    <w:rsid w:val="640D6A74"/>
    <w:rsid w:val="64104931"/>
    <w:rsid w:val="6410770C"/>
    <w:rsid w:val="64117280"/>
    <w:rsid w:val="64147093"/>
    <w:rsid w:val="641734A5"/>
    <w:rsid w:val="64180B09"/>
    <w:rsid w:val="641937E6"/>
    <w:rsid w:val="641D529A"/>
    <w:rsid w:val="642A50E6"/>
    <w:rsid w:val="642B27A5"/>
    <w:rsid w:val="642B61D2"/>
    <w:rsid w:val="642C5EF2"/>
    <w:rsid w:val="642D0E1D"/>
    <w:rsid w:val="642D103F"/>
    <w:rsid w:val="642D2706"/>
    <w:rsid w:val="642E6B65"/>
    <w:rsid w:val="643C4D09"/>
    <w:rsid w:val="643D2698"/>
    <w:rsid w:val="643F01D6"/>
    <w:rsid w:val="64414AEB"/>
    <w:rsid w:val="644270EC"/>
    <w:rsid w:val="644472A0"/>
    <w:rsid w:val="64455DE1"/>
    <w:rsid w:val="644A1BF1"/>
    <w:rsid w:val="644C3EC9"/>
    <w:rsid w:val="644D7057"/>
    <w:rsid w:val="644E62AA"/>
    <w:rsid w:val="64514E73"/>
    <w:rsid w:val="6451616D"/>
    <w:rsid w:val="645531AC"/>
    <w:rsid w:val="645667E8"/>
    <w:rsid w:val="645B3225"/>
    <w:rsid w:val="645C70B9"/>
    <w:rsid w:val="645F7377"/>
    <w:rsid w:val="646116EC"/>
    <w:rsid w:val="64631C47"/>
    <w:rsid w:val="64647E8C"/>
    <w:rsid w:val="64655E97"/>
    <w:rsid w:val="646901D4"/>
    <w:rsid w:val="646B6FD1"/>
    <w:rsid w:val="646F451E"/>
    <w:rsid w:val="64713622"/>
    <w:rsid w:val="647220B2"/>
    <w:rsid w:val="64740A1C"/>
    <w:rsid w:val="64754F8C"/>
    <w:rsid w:val="64757A6D"/>
    <w:rsid w:val="6477675E"/>
    <w:rsid w:val="64794C21"/>
    <w:rsid w:val="647B732E"/>
    <w:rsid w:val="647D2AAB"/>
    <w:rsid w:val="647E7F26"/>
    <w:rsid w:val="64810F96"/>
    <w:rsid w:val="64885BCD"/>
    <w:rsid w:val="648A60B1"/>
    <w:rsid w:val="648E0A5F"/>
    <w:rsid w:val="648F451B"/>
    <w:rsid w:val="64914641"/>
    <w:rsid w:val="64923598"/>
    <w:rsid w:val="64925346"/>
    <w:rsid w:val="64964EE5"/>
    <w:rsid w:val="64994B4B"/>
    <w:rsid w:val="649967F6"/>
    <w:rsid w:val="649C0FCB"/>
    <w:rsid w:val="649D6BDB"/>
    <w:rsid w:val="649E67BB"/>
    <w:rsid w:val="649F5063"/>
    <w:rsid w:val="64A532CB"/>
    <w:rsid w:val="64A6670B"/>
    <w:rsid w:val="64A9142C"/>
    <w:rsid w:val="64AA2690"/>
    <w:rsid w:val="64AA69CE"/>
    <w:rsid w:val="64AB7564"/>
    <w:rsid w:val="64AC250C"/>
    <w:rsid w:val="64AC28AC"/>
    <w:rsid w:val="64AD2180"/>
    <w:rsid w:val="64AE5532"/>
    <w:rsid w:val="64B00F23"/>
    <w:rsid w:val="64B03DC1"/>
    <w:rsid w:val="64B06949"/>
    <w:rsid w:val="64B17EC2"/>
    <w:rsid w:val="64B42B4C"/>
    <w:rsid w:val="64B67287"/>
    <w:rsid w:val="64BD440B"/>
    <w:rsid w:val="64BE25DF"/>
    <w:rsid w:val="64C572EB"/>
    <w:rsid w:val="64CF456C"/>
    <w:rsid w:val="64CF617A"/>
    <w:rsid w:val="64D01DC2"/>
    <w:rsid w:val="64DD2E2F"/>
    <w:rsid w:val="64E126D5"/>
    <w:rsid w:val="64E2375C"/>
    <w:rsid w:val="64E3536C"/>
    <w:rsid w:val="64E37B38"/>
    <w:rsid w:val="64E803EB"/>
    <w:rsid w:val="64E954BC"/>
    <w:rsid w:val="64E9765C"/>
    <w:rsid w:val="64EA4BD8"/>
    <w:rsid w:val="64EA5182"/>
    <w:rsid w:val="64EC0EFA"/>
    <w:rsid w:val="64EF4547"/>
    <w:rsid w:val="64F22207"/>
    <w:rsid w:val="64F264D3"/>
    <w:rsid w:val="64F35A99"/>
    <w:rsid w:val="64FA3B29"/>
    <w:rsid w:val="64FD2CC8"/>
    <w:rsid w:val="64FD4EB5"/>
    <w:rsid w:val="64FD51C4"/>
    <w:rsid w:val="64FE4159"/>
    <w:rsid w:val="6502071E"/>
    <w:rsid w:val="65051FBC"/>
    <w:rsid w:val="65085D5E"/>
    <w:rsid w:val="650B23C6"/>
    <w:rsid w:val="6510574A"/>
    <w:rsid w:val="65114844"/>
    <w:rsid w:val="6513469A"/>
    <w:rsid w:val="65135588"/>
    <w:rsid w:val="65186D7C"/>
    <w:rsid w:val="651931DF"/>
    <w:rsid w:val="651C5A32"/>
    <w:rsid w:val="651D26DF"/>
    <w:rsid w:val="651D59CE"/>
    <w:rsid w:val="651E4E2C"/>
    <w:rsid w:val="65214AF4"/>
    <w:rsid w:val="65222B6E"/>
    <w:rsid w:val="65270184"/>
    <w:rsid w:val="652B6726"/>
    <w:rsid w:val="652E4C42"/>
    <w:rsid w:val="652F1BCA"/>
    <w:rsid w:val="652F7BAB"/>
    <w:rsid w:val="6532495F"/>
    <w:rsid w:val="65330CE6"/>
    <w:rsid w:val="6537345E"/>
    <w:rsid w:val="65384872"/>
    <w:rsid w:val="653A0D5A"/>
    <w:rsid w:val="653B497F"/>
    <w:rsid w:val="653D6D71"/>
    <w:rsid w:val="654875BD"/>
    <w:rsid w:val="65495957"/>
    <w:rsid w:val="654D7623"/>
    <w:rsid w:val="6553333A"/>
    <w:rsid w:val="65533CAC"/>
    <w:rsid w:val="65540C95"/>
    <w:rsid w:val="65572731"/>
    <w:rsid w:val="655908A2"/>
    <w:rsid w:val="655A12B3"/>
    <w:rsid w:val="655D7702"/>
    <w:rsid w:val="65613696"/>
    <w:rsid w:val="65633B47"/>
    <w:rsid w:val="65635F4D"/>
    <w:rsid w:val="656A68B9"/>
    <w:rsid w:val="656C1DD8"/>
    <w:rsid w:val="656E52A4"/>
    <w:rsid w:val="65741D0A"/>
    <w:rsid w:val="65750250"/>
    <w:rsid w:val="65750DA1"/>
    <w:rsid w:val="65757142"/>
    <w:rsid w:val="6576011A"/>
    <w:rsid w:val="65764FF5"/>
    <w:rsid w:val="6579567F"/>
    <w:rsid w:val="657A4758"/>
    <w:rsid w:val="657C354F"/>
    <w:rsid w:val="657D1B74"/>
    <w:rsid w:val="657F47B4"/>
    <w:rsid w:val="6580117C"/>
    <w:rsid w:val="65825E38"/>
    <w:rsid w:val="65841133"/>
    <w:rsid w:val="65852F1D"/>
    <w:rsid w:val="65896749"/>
    <w:rsid w:val="659137FD"/>
    <w:rsid w:val="6591428D"/>
    <w:rsid w:val="65945B9C"/>
    <w:rsid w:val="65967641"/>
    <w:rsid w:val="6597040F"/>
    <w:rsid w:val="65980857"/>
    <w:rsid w:val="65982883"/>
    <w:rsid w:val="65990C12"/>
    <w:rsid w:val="659C34FD"/>
    <w:rsid w:val="659D612D"/>
    <w:rsid w:val="65A43D9E"/>
    <w:rsid w:val="65A45331"/>
    <w:rsid w:val="65A90B99"/>
    <w:rsid w:val="65A9504F"/>
    <w:rsid w:val="65AC158C"/>
    <w:rsid w:val="65AF5B78"/>
    <w:rsid w:val="65B01F28"/>
    <w:rsid w:val="65B27B14"/>
    <w:rsid w:val="65B330B7"/>
    <w:rsid w:val="65B5707A"/>
    <w:rsid w:val="65B662E9"/>
    <w:rsid w:val="65B679A3"/>
    <w:rsid w:val="65BA7A11"/>
    <w:rsid w:val="65BB087A"/>
    <w:rsid w:val="65BC6B1F"/>
    <w:rsid w:val="65BF7B80"/>
    <w:rsid w:val="65C01B30"/>
    <w:rsid w:val="65C07C91"/>
    <w:rsid w:val="65C12198"/>
    <w:rsid w:val="65CC5D5E"/>
    <w:rsid w:val="65D5198E"/>
    <w:rsid w:val="65D57BE0"/>
    <w:rsid w:val="65D72321"/>
    <w:rsid w:val="65D75FAE"/>
    <w:rsid w:val="65DC7951"/>
    <w:rsid w:val="65E004FF"/>
    <w:rsid w:val="65E106DD"/>
    <w:rsid w:val="65E27442"/>
    <w:rsid w:val="65E41BD1"/>
    <w:rsid w:val="65EC76BC"/>
    <w:rsid w:val="65ED3B08"/>
    <w:rsid w:val="65F17A91"/>
    <w:rsid w:val="65F50956"/>
    <w:rsid w:val="65F7544C"/>
    <w:rsid w:val="65FC50A9"/>
    <w:rsid w:val="65FD2C93"/>
    <w:rsid w:val="65FF27B7"/>
    <w:rsid w:val="660467BE"/>
    <w:rsid w:val="66061B48"/>
    <w:rsid w:val="66066F45"/>
    <w:rsid w:val="66075866"/>
    <w:rsid w:val="660767B5"/>
    <w:rsid w:val="6608794D"/>
    <w:rsid w:val="660B3A0E"/>
    <w:rsid w:val="660E6C4E"/>
    <w:rsid w:val="660F20D5"/>
    <w:rsid w:val="66106E6A"/>
    <w:rsid w:val="661113FF"/>
    <w:rsid w:val="66166670"/>
    <w:rsid w:val="66195F86"/>
    <w:rsid w:val="661A0F80"/>
    <w:rsid w:val="661C323F"/>
    <w:rsid w:val="661F7D83"/>
    <w:rsid w:val="66237D8B"/>
    <w:rsid w:val="66245681"/>
    <w:rsid w:val="66246472"/>
    <w:rsid w:val="66247EB7"/>
    <w:rsid w:val="66256653"/>
    <w:rsid w:val="662640C5"/>
    <w:rsid w:val="66270F6D"/>
    <w:rsid w:val="662B5310"/>
    <w:rsid w:val="662D16B4"/>
    <w:rsid w:val="662F3D90"/>
    <w:rsid w:val="663012BB"/>
    <w:rsid w:val="663548DC"/>
    <w:rsid w:val="66377AFF"/>
    <w:rsid w:val="663A235B"/>
    <w:rsid w:val="6643073A"/>
    <w:rsid w:val="66483789"/>
    <w:rsid w:val="66485D0B"/>
    <w:rsid w:val="66487711"/>
    <w:rsid w:val="664A237C"/>
    <w:rsid w:val="664D1998"/>
    <w:rsid w:val="6656739F"/>
    <w:rsid w:val="665A4B48"/>
    <w:rsid w:val="665D1D97"/>
    <w:rsid w:val="665F4634"/>
    <w:rsid w:val="66610327"/>
    <w:rsid w:val="666769DE"/>
    <w:rsid w:val="66681D52"/>
    <w:rsid w:val="666C075D"/>
    <w:rsid w:val="66705A4E"/>
    <w:rsid w:val="66774855"/>
    <w:rsid w:val="6678536A"/>
    <w:rsid w:val="667916C1"/>
    <w:rsid w:val="667D4F53"/>
    <w:rsid w:val="667E5B82"/>
    <w:rsid w:val="668313EA"/>
    <w:rsid w:val="668374C3"/>
    <w:rsid w:val="6685214C"/>
    <w:rsid w:val="668C2CB8"/>
    <w:rsid w:val="66901450"/>
    <w:rsid w:val="66966404"/>
    <w:rsid w:val="669B3F7D"/>
    <w:rsid w:val="669C6C3D"/>
    <w:rsid w:val="669E1D63"/>
    <w:rsid w:val="66A0330E"/>
    <w:rsid w:val="66A10A6D"/>
    <w:rsid w:val="66A2546E"/>
    <w:rsid w:val="66A73177"/>
    <w:rsid w:val="66A80F92"/>
    <w:rsid w:val="66AB57AF"/>
    <w:rsid w:val="66AC1B17"/>
    <w:rsid w:val="66B16945"/>
    <w:rsid w:val="66B23A7E"/>
    <w:rsid w:val="66B61F05"/>
    <w:rsid w:val="66B66305"/>
    <w:rsid w:val="66BC1263"/>
    <w:rsid w:val="66BC3A8B"/>
    <w:rsid w:val="66BD325D"/>
    <w:rsid w:val="66BE0674"/>
    <w:rsid w:val="66C16B1B"/>
    <w:rsid w:val="66C35DAE"/>
    <w:rsid w:val="66C37AA4"/>
    <w:rsid w:val="66C42084"/>
    <w:rsid w:val="66C7577B"/>
    <w:rsid w:val="66C832A1"/>
    <w:rsid w:val="66C932F3"/>
    <w:rsid w:val="66CB104C"/>
    <w:rsid w:val="66D02D36"/>
    <w:rsid w:val="66D03836"/>
    <w:rsid w:val="66D14494"/>
    <w:rsid w:val="66D15204"/>
    <w:rsid w:val="66D47E98"/>
    <w:rsid w:val="66D64607"/>
    <w:rsid w:val="66D759F1"/>
    <w:rsid w:val="66D95F2E"/>
    <w:rsid w:val="66DD2ABE"/>
    <w:rsid w:val="66E00FD4"/>
    <w:rsid w:val="66E179A0"/>
    <w:rsid w:val="66E3632D"/>
    <w:rsid w:val="66E53E53"/>
    <w:rsid w:val="66E95D50"/>
    <w:rsid w:val="66EC2A3A"/>
    <w:rsid w:val="66ED0F5A"/>
    <w:rsid w:val="66F2021F"/>
    <w:rsid w:val="66F251D1"/>
    <w:rsid w:val="66F622CB"/>
    <w:rsid w:val="66F636D5"/>
    <w:rsid w:val="66F91137"/>
    <w:rsid w:val="66FB642C"/>
    <w:rsid w:val="6700300B"/>
    <w:rsid w:val="670047E9"/>
    <w:rsid w:val="67007975"/>
    <w:rsid w:val="670210BD"/>
    <w:rsid w:val="67033C09"/>
    <w:rsid w:val="67082B6E"/>
    <w:rsid w:val="6709615A"/>
    <w:rsid w:val="670E2EAE"/>
    <w:rsid w:val="67106BEE"/>
    <w:rsid w:val="67116C53"/>
    <w:rsid w:val="67132021"/>
    <w:rsid w:val="67170699"/>
    <w:rsid w:val="671D5367"/>
    <w:rsid w:val="671E444E"/>
    <w:rsid w:val="671F21A3"/>
    <w:rsid w:val="671F5A5B"/>
    <w:rsid w:val="6720082C"/>
    <w:rsid w:val="672777C9"/>
    <w:rsid w:val="67281B06"/>
    <w:rsid w:val="672941DB"/>
    <w:rsid w:val="67320950"/>
    <w:rsid w:val="673358DF"/>
    <w:rsid w:val="67344C7D"/>
    <w:rsid w:val="673732B0"/>
    <w:rsid w:val="673A27E3"/>
    <w:rsid w:val="673C7DD1"/>
    <w:rsid w:val="673F78F5"/>
    <w:rsid w:val="67445EA0"/>
    <w:rsid w:val="67467B60"/>
    <w:rsid w:val="674A06B6"/>
    <w:rsid w:val="674B340B"/>
    <w:rsid w:val="674F5B66"/>
    <w:rsid w:val="67507812"/>
    <w:rsid w:val="67553F18"/>
    <w:rsid w:val="67567F94"/>
    <w:rsid w:val="675A65EF"/>
    <w:rsid w:val="67601CDE"/>
    <w:rsid w:val="67603355"/>
    <w:rsid w:val="6760797E"/>
    <w:rsid w:val="676214C5"/>
    <w:rsid w:val="676A25AA"/>
    <w:rsid w:val="676C1E7F"/>
    <w:rsid w:val="677323BF"/>
    <w:rsid w:val="67735D37"/>
    <w:rsid w:val="677376B1"/>
    <w:rsid w:val="677438B5"/>
    <w:rsid w:val="67747A36"/>
    <w:rsid w:val="67764644"/>
    <w:rsid w:val="67765DF3"/>
    <w:rsid w:val="67786A75"/>
    <w:rsid w:val="677B47B7"/>
    <w:rsid w:val="677D5E3A"/>
    <w:rsid w:val="67851192"/>
    <w:rsid w:val="67855ACB"/>
    <w:rsid w:val="678D7498"/>
    <w:rsid w:val="67937D46"/>
    <w:rsid w:val="67961735"/>
    <w:rsid w:val="67965EE3"/>
    <w:rsid w:val="679B09B6"/>
    <w:rsid w:val="679C4307"/>
    <w:rsid w:val="679E5BE1"/>
    <w:rsid w:val="67A04290"/>
    <w:rsid w:val="67A160B9"/>
    <w:rsid w:val="67AA2C7D"/>
    <w:rsid w:val="67B3530B"/>
    <w:rsid w:val="67BD1E5E"/>
    <w:rsid w:val="67BD3199"/>
    <w:rsid w:val="67BE6BDE"/>
    <w:rsid w:val="67C17DDE"/>
    <w:rsid w:val="67C17E33"/>
    <w:rsid w:val="67C41CBB"/>
    <w:rsid w:val="67C5586F"/>
    <w:rsid w:val="67C5659F"/>
    <w:rsid w:val="67CE496A"/>
    <w:rsid w:val="67D25FAA"/>
    <w:rsid w:val="67DA0714"/>
    <w:rsid w:val="67DD2769"/>
    <w:rsid w:val="67E265E5"/>
    <w:rsid w:val="67E40AF1"/>
    <w:rsid w:val="67E67E83"/>
    <w:rsid w:val="67EC3118"/>
    <w:rsid w:val="67EE7DE9"/>
    <w:rsid w:val="67F72090"/>
    <w:rsid w:val="67FB27CB"/>
    <w:rsid w:val="67FF661C"/>
    <w:rsid w:val="68010AC3"/>
    <w:rsid w:val="68037B5E"/>
    <w:rsid w:val="68071BA7"/>
    <w:rsid w:val="6807778A"/>
    <w:rsid w:val="680B4215"/>
    <w:rsid w:val="680D6DEF"/>
    <w:rsid w:val="680F6F1A"/>
    <w:rsid w:val="680F7CA7"/>
    <w:rsid w:val="68103152"/>
    <w:rsid w:val="68164649"/>
    <w:rsid w:val="681A01F7"/>
    <w:rsid w:val="681C7468"/>
    <w:rsid w:val="68210EBB"/>
    <w:rsid w:val="68262975"/>
    <w:rsid w:val="682B3423"/>
    <w:rsid w:val="682E74F1"/>
    <w:rsid w:val="6837462A"/>
    <w:rsid w:val="683B125E"/>
    <w:rsid w:val="683B394D"/>
    <w:rsid w:val="683C4AC4"/>
    <w:rsid w:val="683C7AA3"/>
    <w:rsid w:val="684255FC"/>
    <w:rsid w:val="684601F7"/>
    <w:rsid w:val="684A0976"/>
    <w:rsid w:val="684C1023"/>
    <w:rsid w:val="684D232C"/>
    <w:rsid w:val="68500867"/>
    <w:rsid w:val="68505375"/>
    <w:rsid w:val="6852344E"/>
    <w:rsid w:val="68536AFB"/>
    <w:rsid w:val="68560DD6"/>
    <w:rsid w:val="685B5F74"/>
    <w:rsid w:val="685E476F"/>
    <w:rsid w:val="68605BF6"/>
    <w:rsid w:val="68613B4D"/>
    <w:rsid w:val="686314D3"/>
    <w:rsid w:val="6867089B"/>
    <w:rsid w:val="68694778"/>
    <w:rsid w:val="686A6A47"/>
    <w:rsid w:val="686D2D5B"/>
    <w:rsid w:val="686F7E78"/>
    <w:rsid w:val="68736042"/>
    <w:rsid w:val="687C0BE7"/>
    <w:rsid w:val="68801573"/>
    <w:rsid w:val="68817BAC"/>
    <w:rsid w:val="688613BE"/>
    <w:rsid w:val="688D01A9"/>
    <w:rsid w:val="688F59E0"/>
    <w:rsid w:val="6890596F"/>
    <w:rsid w:val="68923B67"/>
    <w:rsid w:val="689306AB"/>
    <w:rsid w:val="68955405"/>
    <w:rsid w:val="689B020F"/>
    <w:rsid w:val="689F6284"/>
    <w:rsid w:val="68A01CBF"/>
    <w:rsid w:val="68A1640E"/>
    <w:rsid w:val="68A27F6F"/>
    <w:rsid w:val="68A414EE"/>
    <w:rsid w:val="68A573B4"/>
    <w:rsid w:val="68AC29EA"/>
    <w:rsid w:val="68AD59EA"/>
    <w:rsid w:val="68B02209"/>
    <w:rsid w:val="68B10043"/>
    <w:rsid w:val="68B23D3B"/>
    <w:rsid w:val="68B313A8"/>
    <w:rsid w:val="68B65AA7"/>
    <w:rsid w:val="68B709CB"/>
    <w:rsid w:val="68BB30BE"/>
    <w:rsid w:val="68BC5088"/>
    <w:rsid w:val="68BE07D7"/>
    <w:rsid w:val="68BE4D2D"/>
    <w:rsid w:val="68C00B86"/>
    <w:rsid w:val="68C161FA"/>
    <w:rsid w:val="68C2326B"/>
    <w:rsid w:val="68C36416"/>
    <w:rsid w:val="68C43128"/>
    <w:rsid w:val="68C53F3C"/>
    <w:rsid w:val="68C87588"/>
    <w:rsid w:val="68CD169A"/>
    <w:rsid w:val="68CE1208"/>
    <w:rsid w:val="68D13EBD"/>
    <w:rsid w:val="68D40FD9"/>
    <w:rsid w:val="68D73C6F"/>
    <w:rsid w:val="68D76AD6"/>
    <w:rsid w:val="68DC3034"/>
    <w:rsid w:val="68DF538E"/>
    <w:rsid w:val="68E27F7F"/>
    <w:rsid w:val="68E329A4"/>
    <w:rsid w:val="68E5638C"/>
    <w:rsid w:val="68E674A1"/>
    <w:rsid w:val="68E70CF6"/>
    <w:rsid w:val="68E7349E"/>
    <w:rsid w:val="68E9117C"/>
    <w:rsid w:val="68E9788A"/>
    <w:rsid w:val="68EA48B7"/>
    <w:rsid w:val="68F264B9"/>
    <w:rsid w:val="68F3054B"/>
    <w:rsid w:val="68F55EA4"/>
    <w:rsid w:val="68F931DC"/>
    <w:rsid w:val="68FA73F9"/>
    <w:rsid w:val="68FC62F2"/>
    <w:rsid w:val="6901317B"/>
    <w:rsid w:val="690437B1"/>
    <w:rsid w:val="69070D12"/>
    <w:rsid w:val="6908045D"/>
    <w:rsid w:val="6908207B"/>
    <w:rsid w:val="690B471A"/>
    <w:rsid w:val="690C3900"/>
    <w:rsid w:val="690D2063"/>
    <w:rsid w:val="690D7613"/>
    <w:rsid w:val="69110F2F"/>
    <w:rsid w:val="69112CDD"/>
    <w:rsid w:val="69164798"/>
    <w:rsid w:val="691A44EF"/>
    <w:rsid w:val="691A4C6A"/>
    <w:rsid w:val="691D3990"/>
    <w:rsid w:val="69207B74"/>
    <w:rsid w:val="692770CF"/>
    <w:rsid w:val="692C6F44"/>
    <w:rsid w:val="69300804"/>
    <w:rsid w:val="693178E7"/>
    <w:rsid w:val="693521EC"/>
    <w:rsid w:val="6935454D"/>
    <w:rsid w:val="6936536D"/>
    <w:rsid w:val="69395430"/>
    <w:rsid w:val="693A0AC1"/>
    <w:rsid w:val="693B2277"/>
    <w:rsid w:val="693D7F76"/>
    <w:rsid w:val="693F5B7B"/>
    <w:rsid w:val="6941195C"/>
    <w:rsid w:val="69412975"/>
    <w:rsid w:val="6947416F"/>
    <w:rsid w:val="694A4390"/>
    <w:rsid w:val="694A4632"/>
    <w:rsid w:val="694A7943"/>
    <w:rsid w:val="694B7F28"/>
    <w:rsid w:val="6954548A"/>
    <w:rsid w:val="6959504D"/>
    <w:rsid w:val="695C309F"/>
    <w:rsid w:val="695F675F"/>
    <w:rsid w:val="69620808"/>
    <w:rsid w:val="696279DD"/>
    <w:rsid w:val="696452A8"/>
    <w:rsid w:val="69654F08"/>
    <w:rsid w:val="696A5015"/>
    <w:rsid w:val="696D3153"/>
    <w:rsid w:val="696E6E2A"/>
    <w:rsid w:val="69726437"/>
    <w:rsid w:val="697270EF"/>
    <w:rsid w:val="697715F3"/>
    <w:rsid w:val="6977727A"/>
    <w:rsid w:val="6978515F"/>
    <w:rsid w:val="69834553"/>
    <w:rsid w:val="69896D4F"/>
    <w:rsid w:val="698B53A3"/>
    <w:rsid w:val="698C6485"/>
    <w:rsid w:val="698E07D2"/>
    <w:rsid w:val="698F2AFB"/>
    <w:rsid w:val="699565EA"/>
    <w:rsid w:val="699606E4"/>
    <w:rsid w:val="699831ED"/>
    <w:rsid w:val="69983354"/>
    <w:rsid w:val="69A54C80"/>
    <w:rsid w:val="69A71F9B"/>
    <w:rsid w:val="69A93947"/>
    <w:rsid w:val="69AB7DD3"/>
    <w:rsid w:val="69AD71B9"/>
    <w:rsid w:val="69AE0CC4"/>
    <w:rsid w:val="69AE5B23"/>
    <w:rsid w:val="69AF6AEA"/>
    <w:rsid w:val="69B15CC3"/>
    <w:rsid w:val="69B63885"/>
    <w:rsid w:val="69B943AB"/>
    <w:rsid w:val="69C00C21"/>
    <w:rsid w:val="69C14675"/>
    <w:rsid w:val="69C2047C"/>
    <w:rsid w:val="69C20FF9"/>
    <w:rsid w:val="69C303AE"/>
    <w:rsid w:val="69C33526"/>
    <w:rsid w:val="69CC4F49"/>
    <w:rsid w:val="69CC7B4C"/>
    <w:rsid w:val="69D00734"/>
    <w:rsid w:val="69D15228"/>
    <w:rsid w:val="69D23438"/>
    <w:rsid w:val="69D46F5B"/>
    <w:rsid w:val="69D8104B"/>
    <w:rsid w:val="69DB6034"/>
    <w:rsid w:val="69DE4577"/>
    <w:rsid w:val="69DF3BE1"/>
    <w:rsid w:val="69DF7BBF"/>
    <w:rsid w:val="69E06621"/>
    <w:rsid w:val="69E12835"/>
    <w:rsid w:val="69E3471E"/>
    <w:rsid w:val="69E349FF"/>
    <w:rsid w:val="69E427D0"/>
    <w:rsid w:val="69E44EF7"/>
    <w:rsid w:val="69E63AC6"/>
    <w:rsid w:val="69EF3624"/>
    <w:rsid w:val="69F068B9"/>
    <w:rsid w:val="69F60125"/>
    <w:rsid w:val="69FA1EB7"/>
    <w:rsid w:val="69FB10EF"/>
    <w:rsid w:val="69FD4233"/>
    <w:rsid w:val="69FD76B2"/>
    <w:rsid w:val="69FE3412"/>
    <w:rsid w:val="6A0768E4"/>
    <w:rsid w:val="6A090330"/>
    <w:rsid w:val="6A0950F8"/>
    <w:rsid w:val="6A152BCC"/>
    <w:rsid w:val="6A166B8C"/>
    <w:rsid w:val="6A1723F7"/>
    <w:rsid w:val="6A1832E9"/>
    <w:rsid w:val="6A1903E4"/>
    <w:rsid w:val="6A1B0F03"/>
    <w:rsid w:val="6A1F58CE"/>
    <w:rsid w:val="6A231BEA"/>
    <w:rsid w:val="6A246A40"/>
    <w:rsid w:val="6A272DF4"/>
    <w:rsid w:val="6A275331"/>
    <w:rsid w:val="6A280905"/>
    <w:rsid w:val="6A2B6EB8"/>
    <w:rsid w:val="6A2B76BA"/>
    <w:rsid w:val="6A3200C2"/>
    <w:rsid w:val="6A323D72"/>
    <w:rsid w:val="6A326DCF"/>
    <w:rsid w:val="6A3749C6"/>
    <w:rsid w:val="6A385A72"/>
    <w:rsid w:val="6A3C3374"/>
    <w:rsid w:val="6A4542A6"/>
    <w:rsid w:val="6A494017"/>
    <w:rsid w:val="6A4D7B93"/>
    <w:rsid w:val="6A4E3ABD"/>
    <w:rsid w:val="6A505A87"/>
    <w:rsid w:val="6A5B28CF"/>
    <w:rsid w:val="6A5E63F6"/>
    <w:rsid w:val="6A600CE3"/>
    <w:rsid w:val="6A606201"/>
    <w:rsid w:val="6A606A5A"/>
    <w:rsid w:val="6A6243BF"/>
    <w:rsid w:val="6A63012F"/>
    <w:rsid w:val="6A6369A2"/>
    <w:rsid w:val="6A6658DA"/>
    <w:rsid w:val="6A674B7F"/>
    <w:rsid w:val="6A6C6CF8"/>
    <w:rsid w:val="6A704BD7"/>
    <w:rsid w:val="6A741FD7"/>
    <w:rsid w:val="6A7441AA"/>
    <w:rsid w:val="6A756AA6"/>
    <w:rsid w:val="6A7812EA"/>
    <w:rsid w:val="6A78275B"/>
    <w:rsid w:val="6A786D8C"/>
    <w:rsid w:val="6A7A3FFB"/>
    <w:rsid w:val="6A7B3D1D"/>
    <w:rsid w:val="6A7F1CED"/>
    <w:rsid w:val="6A833A2C"/>
    <w:rsid w:val="6A8569C7"/>
    <w:rsid w:val="6A8F693B"/>
    <w:rsid w:val="6A9071E4"/>
    <w:rsid w:val="6A995281"/>
    <w:rsid w:val="6A9A4F55"/>
    <w:rsid w:val="6A9F0C34"/>
    <w:rsid w:val="6A9F592C"/>
    <w:rsid w:val="6AA20EBD"/>
    <w:rsid w:val="6AA25B41"/>
    <w:rsid w:val="6AA326AA"/>
    <w:rsid w:val="6AA42057"/>
    <w:rsid w:val="6AA57666"/>
    <w:rsid w:val="6AA656A7"/>
    <w:rsid w:val="6AB13C5C"/>
    <w:rsid w:val="6AB342EC"/>
    <w:rsid w:val="6AB53B3C"/>
    <w:rsid w:val="6AB70144"/>
    <w:rsid w:val="6ABD3007"/>
    <w:rsid w:val="6ABF0FF1"/>
    <w:rsid w:val="6AC046B4"/>
    <w:rsid w:val="6AC05446"/>
    <w:rsid w:val="6AC05FE9"/>
    <w:rsid w:val="6AC24D4A"/>
    <w:rsid w:val="6AC25F97"/>
    <w:rsid w:val="6AC47EAF"/>
    <w:rsid w:val="6AC50223"/>
    <w:rsid w:val="6AC51C78"/>
    <w:rsid w:val="6AC62B60"/>
    <w:rsid w:val="6AC96E18"/>
    <w:rsid w:val="6ACD4982"/>
    <w:rsid w:val="6AD2649C"/>
    <w:rsid w:val="6AD369E3"/>
    <w:rsid w:val="6AD60BC8"/>
    <w:rsid w:val="6AD66B18"/>
    <w:rsid w:val="6ADA45F4"/>
    <w:rsid w:val="6ADF06CD"/>
    <w:rsid w:val="6AE4365C"/>
    <w:rsid w:val="6AE508C6"/>
    <w:rsid w:val="6AE54422"/>
    <w:rsid w:val="6AE55897"/>
    <w:rsid w:val="6AE80FE7"/>
    <w:rsid w:val="6AE82164"/>
    <w:rsid w:val="6AEE440D"/>
    <w:rsid w:val="6AFC5C0F"/>
    <w:rsid w:val="6B0032AF"/>
    <w:rsid w:val="6B0625EA"/>
    <w:rsid w:val="6B0C2013"/>
    <w:rsid w:val="6B0C2427"/>
    <w:rsid w:val="6B0D79A0"/>
    <w:rsid w:val="6B105217"/>
    <w:rsid w:val="6B123E62"/>
    <w:rsid w:val="6B130A75"/>
    <w:rsid w:val="6B15733D"/>
    <w:rsid w:val="6B173574"/>
    <w:rsid w:val="6B17628B"/>
    <w:rsid w:val="6B1B12F4"/>
    <w:rsid w:val="6B1F01B2"/>
    <w:rsid w:val="6B272C8C"/>
    <w:rsid w:val="6B284A81"/>
    <w:rsid w:val="6B320A69"/>
    <w:rsid w:val="6B374592"/>
    <w:rsid w:val="6B377624"/>
    <w:rsid w:val="6B3C42A9"/>
    <w:rsid w:val="6B3D478C"/>
    <w:rsid w:val="6B3F0DCA"/>
    <w:rsid w:val="6B4128E5"/>
    <w:rsid w:val="6B4311F7"/>
    <w:rsid w:val="6B46121D"/>
    <w:rsid w:val="6B4A5754"/>
    <w:rsid w:val="6B4B7B38"/>
    <w:rsid w:val="6B4E2281"/>
    <w:rsid w:val="6B567E35"/>
    <w:rsid w:val="6B5B7DCF"/>
    <w:rsid w:val="6B5C0F2B"/>
    <w:rsid w:val="6B637A3C"/>
    <w:rsid w:val="6B661CDC"/>
    <w:rsid w:val="6B66679E"/>
    <w:rsid w:val="6B6D7FA6"/>
    <w:rsid w:val="6B721A2E"/>
    <w:rsid w:val="6B7913C8"/>
    <w:rsid w:val="6B7E57AC"/>
    <w:rsid w:val="6B811C71"/>
    <w:rsid w:val="6B8319D5"/>
    <w:rsid w:val="6B865868"/>
    <w:rsid w:val="6B893E02"/>
    <w:rsid w:val="6B8A5BD5"/>
    <w:rsid w:val="6B8E14D6"/>
    <w:rsid w:val="6B8E1A3A"/>
    <w:rsid w:val="6B8E28BD"/>
    <w:rsid w:val="6B8F3D53"/>
    <w:rsid w:val="6B912D8D"/>
    <w:rsid w:val="6B942229"/>
    <w:rsid w:val="6B942AB5"/>
    <w:rsid w:val="6B96571C"/>
    <w:rsid w:val="6B966618"/>
    <w:rsid w:val="6B977811"/>
    <w:rsid w:val="6B980EAE"/>
    <w:rsid w:val="6B995153"/>
    <w:rsid w:val="6B9D0488"/>
    <w:rsid w:val="6B9E5F31"/>
    <w:rsid w:val="6BA20565"/>
    <w:rsid w:val="6BA37E39"/>
    <w:rsid w:val="6BA65289"/>
    <w:rsid w:val="6BA72FA3"/>
    <w:rsid w:val="6BAC4F3F"/>
    <w:rsid w:val="6BAD523D"/>
    <w:rsid w:val="6BB233FC"/>
    <w:rsid w:val="6BB54E8E"/>
    <w:rsid w:val="6BB65602"/>
    <w:rsid w:val="6BB81B36"/>
    <w:rsid w:val="6BB83423"/>
    <w:rsid w:val="6BBA3B00"/>
    <w:rsid w:val="6BBA5789"/>
    <w:rsid w:val="6BBC4CBD"/>
    <w:rsid w:val="6BBE500F"/>
    <w:rsid w:val="6BC404DB"/>
    <w:rsid w:val="6BC407AB"/>
    <w:rsid w:val="6BC50DF3"/>
    <w:rsid w:val="6BC84A99"/>
    <w:rsid w:val="6BCC49D4"/>
    <w:rsid w:val="6BCE5846"/>
    <w:rsid w:val="6BD10E4A"/>
    <w:rsid w:val="6BD365A1"/>
    <w:rsid w:val="6BD374AA"/>
    <w:rsid w:val="6BD86F39"/>
    <w:rsid w:val="6BDB03CB"/>
    <w:rsid w:val="6BDB2D1A"/>
    <w:rsid w:val="6BDD77EF"/>
    <w:rsid w:val="6BDE61A1"/>
    <w:rsid w:val="6BE0468C"/>
    <w:rsid w:val="6BE243E3"/>
    <w:rsid w:val="6BE34861"/>
    <w:rsid w:val="6BE621A4"/>
    <w:rsid w:val="6BE730A2"/>
    <w:rsid w:val="6BE83512"/>
    <w:rsid w:val="6BED334B"/>
    <w:rsid w:val="6BF02326"/>
    <w:rsid w:val="6BF0246D"/>
    <w:rsid w:val="6BF41407"/>
    <w:rsid w:val="6BF849AC"/>
    <w:rsid w:val="6C007039"/>
    <w:rsid w:val="6C017D52"/>
    <w:rsid w:val="6C065697"/>
    <w:rsid w:val="6C07134A"/>
    <w:rsid w:val="6C097567"/>
    <w:rsid w:val="6C0D0980"/>
    <w:rsid w:val="6C0E409C"/>
    <w:rsid w:val="6C127A86"/>
    <w:rsid w:val="6C1600AB"/>
    <w:rsid w:val="6C164AAF"/>
    <w:rsid w:val="6C167270"/>
    <w:rsid w:val="6C1D5F9B"/>
    <w:rsid w:val="6C1F6DF0"/>
    <w:rsid w:val="6C296F3D"/>
    <w:rsid w:val="6C2C2D30"/>
    <w:rsid w:val="6C2F03F2"/>
    <w:rsid w:val="6C2F330A"/>
    <w:rsid w:val="6C2F74D6"/>
    <w:rsid w:val="6C30791F"/>
    <w:rsid w:val="6C326748"/>
    <w:rsid w:val="6C34046D"/>
    <w:rsid w:val="6C351B65"/>
    <w:rsid w:val="6C360DF1"/>
    <w:rsid w:val="6C374F8F"/>
    <w:rsid w:val="6C3B0A13"/>
    <w:rsid w:val="6C3D6733"/>
    <w:rsid w:val="6C3E4287"/>
    <w:rsid w:val="6C415932"/>
    <w:rsid w:val="6C4C227F"/>
    <w:rsid w:val="6C4D3E5B"/>
    <w:rsid w:val="6C4E0507"/>
    <w:rsid w:val="6C501869"/>
    <w:rsid w:val="6C506213"/>
    <w:rsid w:val="6C526AD6"/>
    <w:rsid w:val="6C57176A"/>
    <w:rsid w:val="6C5850C7"/>
    <w:rsid w:val="6C60059B"/>
    <w:rsid w:val="6C6343CF"/>
    <w:rsid w:val="6C650FEF"/>
    <w:rsid w:val="6C672382"/>
    <w:rsid w:val="6C67530A"/>
    <w:rsid w:val="6C6D0B73"/>
    <w:rsid w:val="6C6E5574"/>
    <w:rsid w:val="6C705A4F"/>
    <w:rsid w:val="6C774FCC"/>
    <w:rsid w:val="6C781616"/>
    <w:rsid w:val="6C7A28BF"/>
    <w:rsid w:val="6C7A5163"/>
    <w:rsid w:val="6C7A7C07"/>
    <w:rsid w:val="6C824289"/>
    <w:rsid w:val="6C8376B8"/>
    <w:rsid w:val="6C875811"/>
    <w:rsid w:val="6C893C2F"/>
    <w:rsid w:val="6C8A0720"/>
    <w:rsid w:val="6C8E0AE9"/>
    <w:rsid w:val="6C8F3AD4"/>
    <w:rsid w:val="6C91221D"/>
    <w:rsid w:val="6C9129CB"/>
    <w:rsid w:val="6C9254DD"/>
    <w:rsid w:val="6C9721C7"/>
    <w:rsid w:val="6C973489"/>
    <w:rsid w:val="6C9E122D"/>
    <w:rsid w:val="6CA25EE1"/>
    <w:rsid w:val="6CA437FD"/>
    <w:rsid w:val="6CA822B1"/>
    <w:rsid w:val="6CAA435C"/>
    <w:rsid w:val="6CB07FD3"/>
    <w:rsid w:val="6CB22D8A"/>
    <w:rsid w:val="6CB23CD7"/>
    <w:rsid w:val="6CB57E24"/>
    <w:rsid w:val="6CB93DB8"/>
    <w:rsid w:val="6CBD4BA4"/>
    <w:rsid w:val="6CBE73FB"/>
    <w:rsid w:val="6CC1219B"/>
    <w:rsid w:val="6CC26B42"/>
    <w:rsid w:val="6CC30DDC"/>
    <w:rsid w:val="6CCB221E"/>
    <w:rsid w:val="6CCB50FC"/>
    <w:rsid w:val="6CCF4FC0"/>
    <w:rsid w:val="6CD1352D"/>
    <w:rsid w:val="6CD26F66"/>
    <w:rsid w:val="6CD30110"/>
    <w:rsid w:val="6CD66C08"/>
    <w:rsid w:val="6CD77F13"/>
    <w:rsid w:val="6CD822D7"/>
    <w:rsid w:val="6CD94183"/>
    <w:rsid w:val="6CDA4029"/>
    <w:rsid w:val="6CDD75B9"/>
    <w:rsid w:val="6CDE7AC3"/>
    <w:rsid w:val="6CDF5808"/>
    <w:rsid w:val="6CE87108"/>
    <w:rsid w:val="6CEB0E5F"/>
    <w:rsid w:val="6CEC1076"/>
    <w:rsid w:val="6CED4076"/>
    <w:rsid w:val="6CF13DF5"/>
    <w:rsid w:val="6CF440E8"/>
    <w:rsid w:val="6CF44DF0"/>
    <w:rsid w:val="6CF90631"/>
    <w:rsid w:val="6CFA2430"/>
    <w:rsid w:val="6CFD059F"/>
    <w:rsid w:val="6D003975"/>
    <w:rsid w:val="6D030643"/>
    <w:rsid w:val="6D033285"/>
    <w:rsid w:val="6D060848"/>
    <w:rsid w:val="6D064BCB"/>
    <w:rsid w:val="6D070183"/>
    <w:rsid w:val="6D0773A5"/>
    <w:rsid w:val="6D083259"/>
    <w:rsid w:val="6D0843F7"/>
    <w:rsid w:val="6D096FE2"/>
    <w:rsid w:val="6D0B399E"/>
    <w:rsid w:val="6D162FB8"/>
    <w:rsid w:val="6D170ADE"/>
    <w:rsid w:val="6D17288C"/>
    <w:rsid w:val="6D1807E2"/>
    <w:rsid w:val="6D1A1257"/>
    <w:rsid w:val="6D1C6CDE"/>
    <w:rsid w:val="6D1E30EA"/>
    <w:rsid w:val="6D215EF2"/>
    <w:rsid w:val="6D263923"/>
    <w:rsid w:val="6D285462"/>
    <w:rsid w:val="6D297EFC"/>
    <w:rsid w:val="6D2C2E07"/>
    <w:rsid w:val="6D2E3EB7"/>
    <w:rsid w:val="6D2E412A"/>
    <w:rsid w:val="6D2F6265"/>
    <w:rsid w:val="6D334516"/>
    <w:rsid w:val="6D3560ED"/>
    <w:rsid w:val="6D376772"/>
    <w:rsid w:val="6D393671"/>
    <w:rsid w:val="6D3B6DB0"/>
    <w:rsid w:val="6D401DE3"/>
    <w:rsid w:val="6D4040A6"/>
    <w:rsid w:val="6D405EEF"/>
    <w:rsid w:val="6D4124B4"/>
    <w:rsid w:val="6D414C16"/>
    <w:rsid w:val="6D43179E"/>
    <w:rsid w:val="6D45389E"/>
    <w:rsid w:val="6D466D18"/>
    <w:rsid w:val="6D471B18"/>
    <w:rsid w:val="6D4760EC"/>
    <w:rsid w:val="6D4972A8"/>
    <w:rsid w:val="6D4D3376"/>
    <w:rsid w:val="6D4D7F9C"/>
    <w:rsid w:val="6D4E425C"/>
    <w:rsid w:val="6D54556D"/>
    <w:rsid w:val="6D5A453F"/>
    <w:rsid w:val="6D5B5138"/>
    <w:rsid w:val="6D5D085D"/>
    <w:rsid w:val="6D6655C2"/>
    <w:rsid w:val="6D6A4A00"/>
    <w:rsid w:val="6D6E70A0"/>
    <w:rsid w:val="6D6F3EA8"/>
    <w:rsid w:val="6D710BF5"/>
    <w:rsid w:val="6D713D89"/>
    <w:rsid w:val="6D714693"/>
    <w:rsid w:val="6D745F31"/>
    <w:rsid w:val="6D7577EB"/>
    <w:rsid w:val="6D7A50EF"/>
    <w:rsid w:val="6D7B106D"/>
    <w:rsid w:val="6D7C24B8"/>
    <w:rsid w:val="6D7E335E"/>
    <w:rsid w:val="6D7E46BA"/>
    <w:rsid w:val="6D817C4C"/>
    <w:rsid w:val="6D874469"/>
    <w:rsid w:val="6D8811CF"/>
    <w:rsid w:val="6D8A5754"/>
    <w:rsid w:val="6D8D0D1D"/>
    <w:rsid w:val="6D8D4FFA"/>
    <w:rsid w:val="6D9264A7"/>
    <w:rsid w:val="6D946CEC"/>
    <w:rsid w:val="6D951425"/>
    <w:rsid w:val="6D964EDB"/>
    <w:rsid w:val="6D966B3F"/>
    <w:rsid w:val="6D9A7D4F"/>
    <w:rsid w:val="6D9B266A"/>
    <w:rsid w:val="6D9B5EFC"/>
    <w:rsid w:val="6DA04EEA"/>
    <w:rsid w:val="6DA60E3A"/>
    <w:rsid w:val="6DA62EC9"/>
    <w:rsid w:val="6DA77DE0"/>
    <w:rsid w:val="6DAC3EDD"/>
    <w:rsid w:val="6DAD3639"/>
    <w:rsid w:val="6DAF6E5E"/>
    <w:rsid w:val="6DB160BD"/>
    <w:rsid w:val="6DB22F33"/>
    <w:rsid w:val="6DB4321D"/>
    <w:rsid w:val="6DB465B8"/>
    <w:rsid w:val="6DB82189"/>
    <w:rsid w:val="6DBC4C25"/>
    <w:rsid w:val="6DC04CD2"/>
    <w:rsid w:val="6DC4506F"/>
    <w:rsid w:val="6DC55622"/>
    <w:rsid w:val="6DCB074C"/>
    <w:rsid w:val="6DCC3A30"/>
    <w:rsid w:val="6DCC5E85"/>
    <w:rsid w:val="6DCD3810"/>
    <w:rsid w:val="6DCF05CC"/>
    <w:rsid w:val="6DCF3434"/>
    <w:rsid w:val="6DD262C0"/>
    <w:rsid w:val="6DD54C21"/>
    <w:rsid w:val="6DD67409"/>
    <w:rsid w:val="6DD771E0"/>
    <w:rsid w:val="6DDA2AEA"/>
    <w:rsid w:val="6DDB45F1"/>
    <w:rsid w:val="6DDC4F19"/>
    <w:rsid w:val="6DDD51E7"/>
    <w:rsid w:val="6DDF3A89"/>
    <w:rsid w:val="6DE13D7D"/>
    <w:rsid w:val="6DE273B7"/>
    <w:rsid w:val="6DE377F1"/>
    <w:rsid w:val="6DE61F5E"/>
    <w:rsid w:val="6DE63730"/>
    <w:rsid w:val="6DE86B54"/>
    <w:rsid w:val="6DEA2920"/>
    <w:rsid w:val="6DEC3546"/>
    <w:rsid w:val="6DF022A5"/>
    <w:rsid w:val="6DF073B9"/>
    <w:rsid w:val="6DF16C10"/>
    <w:rsid w:val="6DF2376B"/>
    <w:rsid w:val="6DF42BCE"/>
    <w:rsid w:val="6DF70C5A"/>
    <w:rsid w:val="6DFA4688"/>
    <w:rsid w:val="6DFD1E0B"/>
    <w:rsid w:val="6DFD69CE"/>
    <w:rsid w:val="6E01601B"/>
    <w:rsid w:val="6E042314"/>
    <w:rsid w:val="6E051F56"/>
    <w:rsid w:val="6E070C8F"/>
    <w:rsid w:val="6E0946A1"/>
    <w:rsid w:val="6E0A5BD2"/>
    <w:rsid w:val="6E0D0843"/>
    <w:rsid w:val="6E0F3612"/>
    <w:rsid w:val="6E0F3C3B"/>
    <w:rsid w:val="6E112E7D"/>
    <w:rsid w:val="6E124635"/>
    <w:rsid w:val="6E151E13"/>
    <w:rsid w:val="6E1608B8"/>
    <w:rsid w:val="6E1617B6"/>
    <w:rsid w:val="6E173D25"/>
    <w:rsid w:val="6E194132"/>
    <w:rsid w:val="6E1A0C28"/>
    <w:rsid w:val="6E1A2382"/>
    <w:rsid w:val="6E1E3656"/>
    <w:rsid w:val="6E1F5DC6"/>
    <w:rsid w:val="6E227B23"/>
    <w:rsid w:val="6E246F94"/>
    <w:rsid w:val="6E29219D"/>
    <w:rsid w:val="6E39528B"/>
    <w:rsid w:val="6E396833"/>
    <w:rsid w:val="6E3B6A4F"/>
    <w:rsid w:val="6E420FDC"/>
    <w:rsid w:val="6E451502"/>
    <w:rsid w:val="6E495088"/>
    <w:rsid w:val="6E4B0B9D"/>
    <w:rsid w:val="6E4F565D"/>
    <w:rsid w:val="6E5275CD"/>
    <w:rsid w:val="6E55366C"/>
    <w:rsid w:val="6E553B57"/>
    <w:rsid w:val="6E587601"/>
    <w:rsid w:val="6E590166"/>
    <w:rsid w:val="6E5F2897"/>
    <w:rsid w:val="6E614141"/>
    <w:rsid w:val="6E6222F6"/>
    <w:rsid w:val="6E7416C8"/>
    <w:rsid w:val="6E74283F"/>
    <w:rsid w:val="6E79377D"/>
    <w:rsid w:val="6E7B6187"/>
    <w:rsid w:val="6E7B7E98"/>
    <w:rsid w:val="6E7C193A"/>
    <w:rsid w:val="6E84334F"/>
    <w:rsid w:val="6E847595"/>
    <w:rsid w:val="6E87532C"/>
    <w:rsid w:val="6E88215F"/>
    <w:rsid w:val="6E8834FE"/>
    <w:rsid w:val="6E8907B4"/>
    <w:rsid w:val="6E895CAF"/>
    <w:rsid w:val="6E8A6E01"/>
    <w:rsid w:val="6E8B1784"/>
    <w:rsid w:val="6E8D5D47"/>
    <w:rsid w:val="6E8E4DD0"/>
    <w:rsid w:val="6E8E6B7E"/>
    <w:rsid w:val="6E903B74"/>
    <w:rsid w:val="6E914261"/>
    <w:rsid w:val="6E9323E7"/>
    <w:rsid w:val="6E9F4313"/>
    <w:rsid w:val="6EA10DCF"/>
    <w:rsid w:val="6EA4236F"/>
    <w:rsid w:val="6EA73615"/>
    <w:rsid w:val="6EA86F14"/>
    <w:rsid w:val="6EAB3BD4"/>
    <w:rsid w:val="6EAE5472"/>
    <w:rsid w:val="6EAF0956"/>
    <w:rsid w:val="6EAF0DFA"/>
    <w:rsid w:val="6EB011EB"/>
    <w:rsid w:val="6EB434DE"/>
    <w:rsid w:val="6EB45411"/>
    <w:rsid w:val="6EB47908"/>
    <w:rsid w:val="6EB56A51"/>
    <w:rsid w:val="6EB614A2"/>
    <w:rsid w:val="6EB8009F"/>
    <w:rsid w:val="6EBA2EFA"/>
    <w:rsid w:val="6EBE02D3"/>
    <w:rsid w:val="6EC3786A"/>
    <w:rsid w:val="6EC41AB7"/>
    <w:rsid w:val="6EC74728"/>
    <w:rsid w:val="6EC802E2"/>
    <w:rsid w:val="6ECB7BD0"/>
    <w:rsid w:val="6ECD0D7D"/>
    <w:rsid w:val="6ECE41F1"/>
    <w:rsid w:val="6ECE7428"/>
    <w:rsid w:val="6ED3621F"/>
    <w:rsid w:val="6ED43E5F"/>
    <w:rsid w:val="6ED6292A"/>
    <w:rsid w:val="6ED766B0"/>
    <w:rsid w:val="6ED924EF"/>
    <w:rsid w:val="6EE002B6"/>
    <w:rsid w:val="6EE01C96"/>
    <w:rsid w:val="6EE113A4"/>
    <w:rsid w:val="6EE20187"/>
    <w:rsid w:val="6EE2686A"/>
    <w:rsid w:val="6EE3059F"/>
    <w:rsid w:val="6EE5338B"/>
    <w:rsid w:val="6EE768D7"/>
    <w:rsid w:val="6EE964AB"/>
    <w:rsid w:val="6EEB58F6"/>
    <w:rsid w:val="6EED48BE"/>
    <w:rsid w:val="6EED7D53"/>
    <w:rsid w:val="6EF168F8"/>
    <w:rsid w:val="6EF2418B"/>
    <w:rsid w:val="6EF6787A"/>
    <w:rsid w:val="6EF7632E"/>
    <w:rsid w:val="6EFD3E43"/>
    <w:rsid w:val="6F026E3F"/>
    <w:rsid w:val="6F071AEC"/>
    <w:rsid w:val="6F0768BB"/>
    <w:rsid w:val="6F09204E"/>
    <w:rsid w:val="6F0B6421"/>
    <w:rsid w:val="6F0C35E4"/>
    <w:rsid w:val="6F0D0E76"/>
    <w:rsid w:val="6F0F5F11"/>
    <w:rsid w:val="6F103A37"/>
    <w:rsid w:val="6F1049A5"/>
    <w:rsid w:val="6F130D6B"/>
    <w:rsid w:val="6F193038"/>
    <w:rsid w:val="6F1A2B70"/>
    <w:rsid w:val="6F1B2865"/>
    <w:rsid w:val="6F1E755A"/>
    <w:rsid w:val="6F20280A"/>
    <w:rsid w:val="6F22075B"/>
    <w:rsid w:val="6F253C23"/>
    <w:rsid w:val="6F255735"/>
    <w:rsid w:val="6F2565D0"/>
    <w:rsid w:val="6F2764A1"/>
    <w:rsid w:val="6F280B16"/>
    <w:rsid w:val="6F292546"/>
    <w:rsid w:val="6F295DC6"/>
    <w:rsid w:val="6F3C35B0"/>
    <w:rsid w:val="6F3C482C"/>
    <w:rsid w:val="6F3F371B"/>
    <w:rsid w:val="6F414D2D"/>
    <w:rsid w:val="6F496BF4"/>
    <w:rsid w:val="6F4D393B"/>
    <w:rsid w:val="6F502086"/>
    <w:rsid w:val="6F51753D"/>
    <w:rsid w:val="6F5222A2"/>
    <w:rsid w:val="6F57103A"/>
    <w:rsid w:val="6F5B5767"/>
    <w:rsid w:val="6F5D03E5"/>
    <w:rsid w:val="6F5E0A3D"/>
    <w:rsid w:val="6F5E1E54"/>
    <w:rsid w:val="6F5E252A"/>
    <w:rsid w:val="6F5E47A3"/>
    <w:rsid w:val="6F616C97"/>
    <w:rsid w:val="6F6A1399"/>
    <w:rsid w:val="6F6A75EB"/>
    <w:rsid w:val="6F6E291B"/>
    <w:rsid w:val="6F6E5145"/>
    <w:rsid w:val="6F724B0A"/>
    <w:rsid w:val="6F742A39"/>
    <w:rsid w:val="6F750D81"/>
    <w:rsid w:val="6F7574D9"/>
    <w:rsid w:val="6F766A19"/>
    <w:rsid w:val="6F792572"/>
    <w:rsid w:val="6F7B5468"/>
    <w:rsid w:val="6F7C5D26"/>
    <w:rsid w:val="6F8113E1"/>
    <w:rsid w:val="6F81339C"/>
    <w:rsid w:val="6F8B3CC3"/>
    <w:rsid w:val="6F8D6739"/>
    <w:rsid w:val="6F8F65C5"/>
    <w:rsid w:val="6F8F7F4A"/>
    <w:rsid w:val="6F957982"/>
    <w:rsid w:val="6F974289"/>
    <w:rsid w:val="6F9B3234"/>
    <w:rsid w:val="6F9F77CB"/>
    <w:rsid w:val="6FA15C41"/>
    <w:rsid w:val="6FA34005"/>
    <w:rsid w:val="6FA3550C"/>
    <w:rsid w:val="6FA4517B"/>
    <w:rsid w:val="6FA523D2"/>
    <w:rsid w:val="6FA86D33"/>
    <w:rsid w:val="6FAC262D"/>
    <w:rsid w:val="6FAD0267"/>
    <w:rsid w:val="6FAE7446"/>
    <w:rsid w:val="6FB24AEE"/>
    <w:rsid w:val="6FB26037"/>
    <w:rsid w:val="6FB4439E"/>
    <w:rsid w:val="6FB705E4"/>
    <w:rsid w:val="6FB76906"/>
    <w:rsid w:val="6FBD56DC"/>
    <w:rsid w:val="6FBE3493"/>
    <w:rsid w:val="6FC6197D"/>
    <w:rsid w:val="6FC67C15"/>
    <w:rsid w:val="6FC767EC"/>
    <w:rsid w:val="6FD5738F"/>
    <w:rsid w:val="6FD619AF"/>
    <w:rsid w:val="6FD809F9"/>
    <w:rsid w:val="6FD827A7"/>
    <w:rsid w:val="6FDE1A6F"/>
    <w:rsid w:val="6FE0165C"/>
    <w:rsid w:val="6FE078AE"/>
    <w:rsid w:val="6FEC0417"/>
    <w:rsid w:val="6FEC12C9"/>
    <w:rsid w:val="6FEE13DA"/>
    <w:rsid w:val="6FEE6251"/>
    <w:rsid w:val="6FEF12F6"/>
    <w:rsid w:val="6FEF405A"/>
    <w:rsid w:val="6FF0444E"/>
    <w:rsid w:val="6FF26A72"/>
    <w:rsid w:val="6FF82CC0"/>
    <w:rsid w:val="6FF9640A"/>
    <w:rsid w:val="6FFA03DC"/>
    <w:rsid w:val="6FFB77C1"/>
    <w:rsid w:val="6FFD09DB"/>
    <w:rsid w:val="6FFD61C5"/>
    <w:rsid w:val="70006962"/>
    <w:rsid w:val="70030FCD"/>
    <w:rsid w:val="70031191"/>
    <w:rsid w:val="70074EC0"/>
    <w:rsid w:val="700958B5"/>
    <w:rsid w:val="70154C5E"/>
    <w:rsid w:val="70161521"/>
    <w:rsid w:val="701669CD"/>
    <w:rsid w:val="70182225"/>
    <w:rsid w:val="701B2657"/>
    <w:rsid w:val="70281BEF"/>
    <w:rsid w:val="702A38E7"/>
    <w:rsid w:val="702A7306"/>
    <w:rsid w:val="702C48A1"/>
    <w:rsid w:val="702F06C2"/>
    <w:rsid w:val="703504C4"/>
    <w:rsid w:val="70352BDC"/>
    <w:rsid w:val="70357BF9"/>
    <w:rsid w:val="703B39EC"/>
    <w:rsid w:val="703C3369"/>
    <w:rsid w:val="70415CE1"/>
    <w:rsid w:val="70425929"/>
    <w:rsid w:val="70435B8D"/>
    <w:rsid w:val="70443174"/>
    <w:rsid w:val="70451AB3"/>
    <w:rsid w:val="70482ED5"/>
    <w:rsid w:val="704B11CB"/>
    <w:rsid w:val="704B424A"/>
    <w:rsid w:val="705069E0"/>
    <w:rsid w:val="70562AF2"/>
    <w:rsid w:val="70584C78"/>
    <w:rsid w:val="705B5C68"/>
    <w:rsid w:val="705D0EFE"/>
    <w:rsid w:val="705E6FE2"/>
    <w:rsid w:val="705F0389"/>
    <w:rsid w:val="70626515"/>
    <w:rsid w:val="706777B5"/>
    <w:rsid w:val="706846BF"/>
    <w:rsid w:val="706978A3"/>
    <w:rsid w:val="706C408E"/>
    <w:rsid w:val="706F1471"/>
    <w:rsid w:val="70730722"/>
    <w:rsid w:val="7073427E"/>
    <w:rsid w:val="707352DD"/>
    <w:rsid w:val="70741DA4"/>
    <w:rsid w:val="70757932"/>
    <w:rsid w:val="707A1AB0"/>
    <w:rsid w:val="707B66D9"/>
    <w:rsid w:val="70822713"/>
    <w:rsid w:val="70861CDD"/>
    <w:rsid w:val="70862EC8"/>
    <w:rsid w:val="708715C6"/>
    <w:rsid w:val="70897D37"/>
    <w:rsid w:val="708B1E99"/>
    <w:rsid w:val="708D0A7B"/>
    <w:rsid w:val="708F566B"/>
    <w:rsid w:val="70906180"/>
    <w:rsid w:val="709570FD"/>
    <w:rsid w:val="70967E95"/>
    <w:rsid w:val="709A0F63"/>
    <w:rsid w:val="709B1241"/>
    <w:rsid w:val="709D48EA"/>
    <w:rsid w:val="709D5D22"/>
    <w:rsid w:val="709E2AE9"/>
    <w:rsid w:val="709E4DE7"/>
    <w:rsid w:val="709E6746"/>
    <w:rsid w:val="709E7E8D"/>
    <w:rsid w:val="70A04AF7"/>
    <w:rsid w:val="70A24B63"/>
    <w:rsid w:val="70A30AF8"/>
    <w:rsid w:val="70A93101"/>
    <w:rsid w:val="70AD7919"/>
    <w:rsid w:val="70AE5A5A"/>
    <w:rsid w:val="70B328CC"/>
    <w:rsid w:val="70B42030"/>
    <w:rsid w:val="70BA1EAD"/>
    <w:rsid w:val="70C13E8B"/>
    <w:rsid w:val="70C20D61"/>
    <w:rsid w:val="70C64145"/>
    <w:rsid w:val="70C81287"/>
    <w:rsid w:val="70C92511"/>
    <w:rsid w:val="70CA0698"/>
    <w:rsid w:val="70CB2E12"/>
    <w:rsid w:val="70CE105F"/>
    <w:rsid w:val="70CE60E1"/>
    <w:rsid w:val="70D01ED8"/>
    <w:rsid w:val="70D65662"/>
    <w:rsid w:val="70DC1E23"/>
    <w:rsid w:val="70E50305"/>
    <w:rsid w:val="70E60C9A"/>
    <w:rsid w:val="70E60E46"/>
    <w:rsid w:val="70E65982"/>
    <w:rsid w:val="70E70366"/>
    <w:rsid w:val="70E7379B"/>
    <w:rsid w:val="70E76656"/>
    <w:rsid w:val="70E94540"/>
    <w:rsid w:val="70F13450"/>
    <w:rsid w:val="70F33E13"/>
    <w:rsid w:val="70F37C26"/>
    <w:rsid w:val="70F55931"/>
    <w:rsid w:val="70F90497"/>
    <w:rsid w:val="70FD36EC"/>
    <w:rsid w:val="70FD799F"/>
    <w:rsid w:val="70FE13CF"/>
    <w:rsid w:val="70FE1B4F"/>
    <w:rsid w:val="71025FAF"/>
    <w:rsid w:val="710568EC"/>
    <w:rsid w:val="710E3D03"/>
    <w:rsid w:val="710F1FEC"/>
    <w:rsid w:val="711147EC"/>
    <w:rsid w:val="7114445B"/>
    <w:rsid w:val="71146DDA"/>
    <w:rsid w:val="7119419B"/>
    <w:rsid w:val="711B2B0F"/>
    <w:rsid w:val="711E068D"/>
    <w:rsid w:val="711E06E8"/>
    <w:rsid w:val="712017EF"/>
    <w:rsid w:val="71243336"/>
    <w:rsid w:val="71274731"/>
    <w:rsid w:val="712A1E17"/>
    <w:rsid w:val="71310CCD"/>
    <w:rsid w:val="7133234E"/>
    <w:rsid w:val="71364AE5"/>
    <w:rsid w:val="713B0040"/>
    <w:rsid w:val="713F23B2"/>
    <w:rsid w:val="714125CE"/>
    <w:rsid w:val="71466988"/>
    <w:rsid w:val="71495F2F"/>
    <w:rsid w:val="714B14AB"/>
    <w:rsid w:val="714B6FA9"/>
    <w:rsid w:val="714D0472"/>
    <w:rsid w:val="715252E6"/>
    <w:rsid w:val="715A71EC"/>
    <w:rsid w:val="715C6DAF"/>
    <w:rsid w:val="716003F1"/>
    <w:rsid w:val="716144DA"/>
    <w:rsid w:val="71617DC7"/>
    <w:rsid w:val="716407E6"/>
    <w:rsid w:val="716739B4"/>
    <w:rsid w:val="716C1F8A"/>
    <w:rsid w:val="71753115"/>
    <w:rsid w:val="717A6C8B"/>
    <w:rsid w:val="717C2C02"/>
    <w:rsid w:val="717C3606"/>
    <w:rsid w:val="7183494E"/>
    <w:rsid w:val="71866233"/>
    <w:rsid w:val="718A54F4"/>
    <w:rsid w:val="718C28F0"/>
    <w:rsid w:val="718F3918"/>
    <w:rsid w:val="71902503"/>
    <w:rsid w:val="71924A8C"/>
    <w:rsid w:val="71937AAF"/>
    <w:rsid w:val="719558F6"/>
    <w:rsid w:val="71961528"/>
    <w:rsid w:val="71995ECD"/>
    <w:rsid w:val="71997D14"/>
    <w:rsid w:val="719E357C"/>
    <w:rsid w:val="719E54E0"/>
    <w:rsid w:val="719E63F6"/>
    <w:rsid w:val="71A074CA"/>
    <w:rsid w:val="71A17F6F"/>
    <w:rsid w:val="71A87091"/>
    <w:rsid w:val="71A94E43"/>
    <w:rsid w:val="71AA3E0F"/>
    <w:rsid w:val="71AB4B78"/>
    <w:rsid w:val="71AB5C99"/>
    <w:rsid w:val="71B40FF2"/>
    <w:rsid w:val="71B45518"/>
    <w:rsid w:val="71B668CA"/>
    <w:rsid w:val="71BA78EE"/>
    <w:rsid w:val="71C35FC7"/>
    <w:rsid w:val="71C95151"/>
    <w:rsid w:val="71CA25C3"/>
    <w:rsid w:val="71D067FB"/>
    <w:rsid w:val="71D50389"/>
    <w:rsid w:val="71D66D8A"/>
    <w:rsid w:val="71D75FBA"/>
    <w:rsid w:val="71DA1FEA"/>
    <w:rsid w:val="71E05943"/>
    <w:rsid w:val="71E33685"/>
    <w:rsid w:val="71E71798"/>
    <w:rsid w:val="71EA4129"/>
    <w:rsid w:val="71ED1F49"/>
    <w:rsid w:val="71F230B7"/>
    <w:rsid w:val="71F30BB1"/>
    <w:rsid w:val="71F56951"/>
    <w:rsid w:val="71F65166"/>
    <w:rsid w:val="71F74DE0"/>
    <w:rsid w:val="71F821FF"/>
    <w:rsid w:val="71F87130"/>
    <w:rsid w:val="71F945C5"/>
    <w:rsid w:val="71FB452B"/>
    <w:rsid w:val="71FE088A"/>
    <w:rsid w:val="72013BD5"/>
    <w:rsid w:val="72063124"/>
    <w:rsid w:val="720B6F3C"/>
    <w:rsid w:val="720F52E0"/>
    <w:rsid w:val="720F7FD6"/>
    <w:rsid w:val="72111FA0"/>
    <w:rsid w:val="721147CE"/>
    <w:rsid w:val="72135D18"/>
    <w:rsid w:val="72136D2B"/>
    <w:rsid w:val="72176944"/>
    <w:rsid w:val="72177F14"/>
    <w:rsid w:val="721B17A7"/>
    <w:rsid w:val="721E43D1"/>
    <w:rsid w:val="72200CE3"/>
    <w:rsid w:val="722025F5"/>
    <w:rsid w:val="7224328F"/>
    <w:rsid w:val="72262606"/>
    <w:rsid w:val="722872EA"/>
    <w:rsid w:val="723143F0"/>
    <w:rsid w:val="72317B5A"/>
    <w:rsid w:val="7234167C"/>
    <w:rsid w:val="72361A4C"/>
    <w:rsid w:val="723A7D18"/>
    <w:rsid w:val="723E3B9E"/>
    <w:rsid w:val="72400236"/>
    <w:rsid w:val="72415F59"/>
    <w:rsid w:val="72416E9E"/>
    <w:rsid w:val="724451B8"/>
    <w:rsid w:val="724633D4"/>
    <w:rsid w:val="724733CD"/>
    <w:rsid w:val="724B5990"/>
    <w:rsid w:val="724C122A"/>
    <w:rsid w:val="724C4CED"/>
    <w:rsid w:val="724F4877"/>
    <w:rsid w:val="72510499"/>
    <w:rsid w:val="725370BD"/>
    <w:rsid w:val="72577B27"/>
    <w:rsid w:val="725B2616"/>
    <w:rsid w:val="725D2838"/>
    <w:rsid w:val="725E0EBC"/>
    <w:rsid w:val="725F42F3"/>
    <w:rsid w:val="725F663E"/>
    <w:rsid w:val="726227FC"/>
    <w:rsid w:val="72672793"/>
    <w:rsid w:val="72675C90"/>
    <w:rsid w:val="72676064"/>
    <w:rsid w:val="726A7902"/>
    <w:rsid w:val="72710C91"/>
    <w:rsid w:val="727242AE"/>
    <w:rsid w:val="72787ABF"/>
    <w:rsid w:val="727D2C66"/>
    <w:rsid w:val="727D58B6"/>
    <w:rsid w:val="727F77AA"/>
    <w:rsid w:val="72800F84"/>
    <w:rsid w:val="7281408D"/>
    <w:rsid w:val="728323F7"/>
    <w:rsid w:val="72841473"/>
    <w:rsid w:val="72871B4C"/>
    <w:rsid w:val="7288512E"/>
    <w:rsid w:val="728C17E4"/>
    <w:rsid w:val="728F4DC3"/>
    <w:rsid w:val="72920564"/>
    <w:rsid w:val="729E6DA1"/>
    <w:rsid w:val="729F135A"/>
    <w:rsid w:val="72A02A30"/>
    <w:rsid w:val="72A26734"/>
    <w:rsid w:val="72A4616D"/>
    <w:rsid w:val="72A5382E"/>
    <w:rsid w:val="72A77E7B"/>
    <w:rsid w:val="72A81E1D"/>
    <w:rsid w:val="72AA263C"/>
    <w:rsid w:val="72AA550D"/>
    <w:rsid w:val="72B14586"/>
    <w:rsid w:val="72B43ECA"/>
    <w:rsid w:val="72B55021"/>
    <w:rsid w:val="72B759B2"/>
    <w:rsid w:val="72B849D5"/>
    <w:rsid w:val="72BC78E5"/>
    <w:rsid w:val="72C01282"/>
    <w:rsid w:val="72C108FE"/>
    <w:rsid w:val="72C268FC"/>
    <w:rsid w:val="72C604BF"/>
    <w:rsid w:val="72C93B6C"/>
    <w:rsid w:val="72C977A3"/>
    <w:rsid w:val="72CA69B1"/>
    <w:rsid w:val="72CB1022"/>
    <w:rsid w:val="72CB65F3"/>
    <w:rsid w:val="72CC5F53"/>
    <w:rsid w:val="72CF5265"/>
    <w:rsid w:val="72D15A16"/>
    <w:rsid w:val="72D52FCE"/>
    <w:rsid w:val="72D54D7C"/>
    <w:rsid w:val="72D65AAB"/>
    <w:rsid w:val="72DD00D4"/>
    <w:rsid w:val="72DD52D1"/>
    <w:rsid w:val="72E47348"/>
    <w:rsid w:val="72E7378E"/>
    <w:rsid w:val="72EC3D03"/>
    <w:rsid w:val="72EF186A"/>
    <w:rsid w:val="72EF5926"/>
    <w:rsid w:val="72EF6020"/>
    <w:rsid w:val="72F62CCC"/>
    <w:rsid w:val="72F85EC7"/>
    <w:rsid w:val="72F9638D"/>
    <w:rsid w:val="72FE4050"/>
    <w:rsid w:val="73027382"/>
    <w:rsid w:val="73032017"/>
    <w:rsid w:val="73055749"/>
    <w:rsid w:val="73151472"/>
    <w:rsid w:val="731C6E4F"/>
    <w:rsid w:val="73231A06"/>
    <w:rsid w:val="73252181"/>
    <w:rsid w:val="73265B69"/>
    <w:rsid w:val="732B163D"/>
    <w:rsid w:val="732D776B"/>
    <w:rsid w:val="732E6B82"/>
    <w:rsid w:val="73303517"/>
    <w:rsid w:val="73357F10"/>
    <w:rsid w:val="73410663"/>
    <w:rsid w:val="73412411"/>
    <w:rsid w:val="73431308"/>
    <w:rsid w:val="734334CB"/>
    <w:rsid w:val="734D4F88"/>
    <w:rsid w:val="734E57F1"/>
    <w:rsid w:val="734F783A"/>
    <w:rsid w:val="7352302A"/>
    <w:rsid w:val="73571C35"/>
    <w:rsid w:val="735A34D3"/>
    <w:rsid w:val="735D2FC3"/>
    <w:rsid w:val="735D510E"/>
    <w:rsid w:val="73617EEA"/>
    <w:rsid w:val="736373DB"/>
    <w:rsid w:val="73656F30"/>
    <w:rsid w:val="736A3C51"/>
    <w:rsid w:val="7372389F"/>
    <w:rsid w:val="737270CE"/>
    <w:rsid w:val="73731FB3"/>
    <w:rsid w:val="737C4DFC"/>
    <w:rsid w:val="737F118B"/>
    <w:rsid w:val="73841E82"/>
    <w:rsid w:val="7385279C"/>
    <w:rsid w:val="73856BBE"/>
    <w:rsid w:val="7387266A"/>
    <w:rsid w:val="73886B1D"/>
    <w:rsid w:val="73893DB8"/>
    <w:rsid w:val="738A4F31"/>
    <w:rsid w:val="738B352E"/>
    <w:rsid w:val="738D1AFA"/>
    <w:rsid w:val="738E2332"/>
    <w:rsid w:val="738F357C"/>
    <w:rsid w:val="738F7E43"/>
    <w:rsid w:val="739118CA"/>
    <w:rsid w:val="73921A42"/>
    <w:rsid w:val="73941990"/>
    <w:rsid w:val="739560AA"/>
    <w:rsid w:val="739770B3"/>
    <w:rsid w:val="739933A3"/>
    <w:rsid w:val="73997C8E"/>
    <w:rsid w:val="739D6AB2"/>
    <w:rsid w:val="739E6123"/>
    <w:rsid w:val="73A23122"/>
    <w:rsid w:val="73A25DAB"/>
    <w:rsid w:val="73A57F63"/>
    <w:rsid w:val="73A82490"/>
    <w:rsid w:val="73A95C71"/>
    <w:rsid w:val="73AA26AC"/>
    <w:rsid w:val="73AC4BA8"/>
    <w:rsid w:val="73AE23A1"/>
    <w:rsid w:val="73B10565"/>
    <w:rsid w:val="73B17405"/>
    <w:rsid w:val="73B2310B"/>
    <w:rsid w:val="73B26280"/>
    <w:rsid w:val="73BA7E68"/>
    <w:rsid w:val="73BC00BA"/>
    <w:rsid w:val="73BC03B0"/>
    <w:rsid w:val="73C31078"/>
    <w:rsid w:val="73C37F6B"/>
    <w:rsid w:val="73C563DC"/>
    <w:rsid w:val="73CA2976"/>
    <w:rsid w:val="73D148E3"/>
    <w:rsid w:val="73D2369D"/>
    <w:rsid w:val="73D239B1"/>
    <w:rsid w:val="73D55CB1"/>
    <w:rsid w:val="73DA0FA3"/>
    <w:rsid w:val="73DF2C90"/>
    <w:rsid w:val="73E25550"/>
    <w:rsid w:val="73E6120B"/>
    <w:rsid w:val="73E65A6D"/>
    <w:rsid w:val="73E74CF4"/>
    <w:rsid w:val="73EC22FA"/>
    <w:rsid w:val="73EC488C"/>
    <w:rsid w:val="73ED76CB"/>
    <w:rsid w:val="73F17152"/>
    <w:rsid w:val="73F2766C"/>
    <w:rsid w:val="73F40BC9"/>
    <w:rsid w:val="73F51A9B"/>
    <w:rsid w:val="73F525BC"/>
    <w:rsid w:val="73F77DF7"/>
    <w:rsid w:val="73F87A17"/>
    <w:rsid w:val="74002C66"/>
    <w:rsid w:val="74040F32"/>
    <w:rsid w:val="74052F97"/>
    <w:rsid w:val="74055B35"/>
    <w:rsid w:val="74084BC1"/>
    <w:rsid w:val="74095B51"/>
    <w:rsid w:val="740E2A66"/>
    <w:rsid w:val="740E7BA4"/>
    <w:rsid w:val="74161DEE"/>
    <w:rsid w:val="74161FD2"/>
    <w:rsid w:val="74171FD3"/>
    <w:rsid w:val="741D37B5"/>
    <w:rsid w:val="741E6C85"/>
    <w:rsid w:val="741E7EC1"/>
    <w:rsid w:val="741F5347"/>
    <w:rsid w:val="74205C66"/>
    <w:rsid w:val="7420697A"/>
    <w:rsid w:val="74210C60"/>
    <w:rsid w:val="7427223D"/>
    <w:rsid w:val="74273CFD"/>
    <w:rsid w:val="742835D1"/>
    <w:rsid w:val="742A7349"/>
    <w:rsid w:val="742B4AC5"/>
    <w:rsid w:val="742D6BFD"/>
    <w:rsid w:val="742E400D"/>
    <w:rsid w:val="742E59A0"/>
    <w:rsid w:val="74343D24"/>
    <w:rsid w:val="74347BE8"/>
    <w:rsid w:val="74364D2F"/>
    <w:rsid w:val="74371001"/>
    <w:rsid w:val="74393A30"/>
    <w:rsid w:val="74395D69"/>
    <w:rsid w:val="74403052"/>
    <w:rsid w:val="74416807"/>
    <w:rsid w:val="74437D34"/>
    <w:rsid w:val="744804B1"/>
    <w:rsid w:val="74483983"/>
    <w:rsid w:val="74495721"/>
    <w:rsid w:val="744A20BD"/>
    <w:rsid w:val="744A73CE"/>
    <w:rsid w:val="744B5BED"/>
    <w:rsid w:val="744C041E"/>
    <w:rsid w:val="744C607B"/>
    <w:rsid w:val="74501C1B"/>
    <w:rsid w:val="7454562E"/>
    <w:rsid w:val="74551D9D"/>
    <w:rsid w:val="74561945"/>
    <w:rsid w:val="74575967"/>
    <w:rsid w:val="745C2DDE"/>
    <w:rsid w:val="745C630A"/>
    <w:rsid w:val="745D327B"/>
    <w:rsid w:val="745F1E4B"/>
    <w:rsid w:val="745F3497"/>
    <w:rsid w:val="746324C7"/>
    <w:rsid w:val="74637641"/>
    <w:rsid w:val="74654825"/>
    <w:rsid w:val="746565D3"/>
    <w:rsid w:val="74687E72"/>
    <w:rsid w:val="746A2538"/>
    <w:rsid w:val="746A4848"/>
    <w:rsid w:val="746B180B"/>
    <w:rsid w:val="746B4C2A"/>
    <w:rsid w:val="746F527A"/>
    <w:rsid w:val="746F5A6B"/>
    <w:rsid w:val="74730CF0"/>
    <w:rsid w:val="747845DE"/>
    <w:rsid w:val="747B6DDB"/>
    <w:rsid w:val="747F09C8"/>
    <w:rsid w:val="748044C9"/>
    <w:rsid w:val="748A47F9"/>
    <w:rsid w:val="748B19C0"/>
    <w:rsid w:val="74936C9D"/>
    <w:rsid w:val="749B0411"/>
    <w:rsid w:val="74A73652"/>
    <w:rsid w:val="74AC4EAB"/>
    <w:rsid w:val="74AD7296"/>
    <w:rsid w:val="74AE1917"/>
    <w:rsid w:val="74AE1F7F"/>
    <w:rsid w:val="74AE6F0D"/>
    <w:rsid w:val="74AF5AA0"/>
    <w:rsid w:val="74BD3AC3"/>
    <w:rsid w:val="74BD4077"/>
    <w:rsid w:val="74BF3278"/>
    <w:rsid w:val="74C15F91"/>
    <w:rsid w:val="74C471E3"/>
    <w:rsid w:val="74C47515"/>
    <w:rsid w:val="74C824FC"/>
    <w:rsid w:val="74C84771"/>
    <w:rsid w:val="74C91899"/>
    <w:rsid w:val="74CB28DA"/>
    <w:rsid w:val="74D318A0"/>
    <w:rsid w:val="74DA2B1D"/>
    <w:rsid w:val="74DE5CC8"/>
    <w:rsid w:val="74E92AEE"/>
    <w:rsid w:val="74EC45FF"/>
    <w:rsid w:val="74F1157B"/>
    <w:rsid w:val="74F3598D"/>
    <w:rsid w:val="74F51705"/>
    <w:rsid w:val="74F57123"/>
    <w:rsid w:val="74F602F2"/>
    <w:rsid w:val="74F63516"/>
    <w:rsid w:val="74F71921"/>
    <w:rsid w:val="74FA53D0"/>
    <w:rsid w:val="74FB2A4D"/>
    <w:rsid w:val="74FC3847"/>
    <w:rsid w:val="74FD2C7A"/>
    <w:rsid w:val="7500524D"/>
    <w:rsid w:val="750200AC"/>
    <w:rsid w:val="750239A0"/>
    <w:rsid w:val="75065C27"/>
    <w:rsid w:val="750814F5"/>
    <w:rsid w:val="7508351D"/>
    <w:rsid w:val="750C3DB4"/>
    <w:rsid w:val="750C4D4C"/>
    <w:rsid w:val="750E6C6B"/>
    <w:rsid w:val="75197985"/>
    <w:rsid w:val="751F49D4"/>
    <w:rsid w:val="752019CC"/>
    <w:rsid w:val="7520374A"/>
    <w:rsid w:val="75272F6C"/>
    <w:rsid w:val="7529695E"/>
    <w:rsid w:val="752A5424"/>
    <w:rsid w:val="752C0E9F"/>
    <w:rsid w:val="752E35CA"/>
    <w:rsid w:val="75306F38"/>
    <w:rsid w:val="75324707"/>
    <w:rsid w:val="75375AD7"/>
    <w:rsid w:val="7538571C"/>
    <w:rsid w:val="753D7830"/>
    <w:rsid w:val="75413407"/>
    <w:rsid w:val="754177E7"/>
    <w:rsid w:val="754244E8"/>
    <w:rsid w:val="754354B7"/>
    <w:rsid w:val="75472E46"/>
    <w:rsid w:val="75491F1A"/>
    <w:rsid w:val="754C3A00"/>
    <w:rsid w:val="754C4422"/>
    <w:rsid w:val="755328D0"/>
    <w:rsid w:val="75543FC1"/>
    <w:rsid w:val="755626CF"/>
    <w:rsid w:val="755D72AA"/>
    <w:rsid w:val="755F3023"/>
    <w:rsid w:val="75607037"/>
    <w:rsid w:val="756214E2"/>
    <w:rsid w:val="756402E3"/>
    <w:rsid w:val="7564319B"/>
    <w:rsid w:val="756B2E36"/>
    <w:rsid w:val="756E3255"/>
    <w:rsid w:val="75703482"/>
    <w:rsid w:val="757060F5"/>
    <w:rsid w:val="757117E8"/>
    <w:rsid w:val="7571790C"/>
    <w:rsid w:val="75721399"/>
    <w:rsid w:val="75721A1B"/>
    <w:rsid w:val="75735A94"/>
    <w:rsid w:val="757415C3"/>
    <w:rsid w:val="75750A98"/>
    <w:rsid w:val="75786F3E"/>
    <w:rsid w:val="757C1E26"/>
    <w:rsid w:val="75817A0E"/>
    <w:rsid w:val="7583465C"/>
    <w:rsid w:val="758802F7"/>
    <w:rsid w:val="758878CF"/>
    <w:rsid w:val="758B02BC"/>
    <w:rsid w:val="758B1284"/>
    <w:rsid w:val="758B6E09"/>
    <w:rsid w:val="758C7CA7"/>
    <w:rsid w:val="758D7B90"/>
    <w:rsid w:val="75914A9D"/>
    <w:rsid w:val="759379B5"/>
    <w:rsid w:val="759727BC"/>
    <w:rsid w:val="75985B3A"/>
    <w:rsid w:val="759929D8"/>
    <w:rsid w:val="759E43B8"/>
    <w:rsid w:val="75A34480"/>
    <w:rsid w:val="75A44ED9"/>
    <w:rsid w:val="75A50EA3"/>
    <w:rsid w:val="75A61B6A"/>
    <w:rsid w:val="75A90742"/>
    <w:rsid w:val="75AB22AA"/>
    <w:rsid w:val="75AD0323"/>
    <w:rsid w:val="75AF60C8"/>
    <w:rsid w:val="75C44D4A"/>
    <w:rsid w:val="75C537CD"/>
    <w:rsid w:val="75C630A2"/>
    <w:rsid w:val="75C90F3C"/>
    <w:rsid w:val="75CC0F5A"/>
    <w:rsid w:val="75D4064B"/>
    <w:rsid w:val="75D5148A"/>
    <w:rsid w:val="75D53C60"/>
    <w:rsid w:val="75D61535"/>
    <w:rsid w:val="75E6472A"/>
    <w:rsid w:val="75E7349D"/>
    <w:rsid w:val="75E83018"/>
    <w:rsid w:val="75F06371"/>
    <w:rsid w:val="75F23E97"/>
    <w:rsid w:val="75F94C5C"/>
    <w:rsid w:val="75FB1FB5"/>
    <w:rsid w:val="75FF60CB"/>
    <w:rsid w:val="76010698"/>
    <w:rsid w:val="760545BD"/>
    <w:rsid w:val="76075368"/>
    <w:rsid w:val="760836BA"/>
    <w:rsid w:val="76090411"/>
    <w:rsid w:val="760E6009"/>
    <w:rsid w:val="761302B8"/>
    <w:rsid w:val="76135BFA"/>
    <w:rsid w:val="76161308"/>
    <w:rsid w:val="76171B4F"/>
    <w:rsid w:val="761B3F6A"/>
    <w:rsid w:val="761C1CAD"/>
    <w:rsid w:val="761E1A79"/>
    <w:rsid w:val="761E4C8C"/>
    <w:rsid w:val="761F7E44"/>
    <w:rsid w:val="762010DC"/>
    <w:rsid w:val="76232A55"/>
    <w:rsid w:val="76254583"/>
    <w:rsid w:val="7626309B"/>
    <w:rsid w:val="762C6835"/>
    <w:rsid w:val="762E5486"/>
    <w:rsid w:val="763917D1"/>
    <w:rsid w:val="763D26D9"/>
    <w:rsid w:val="763E3F31"/>
    <w:rsid w:val="76405EA3"/>
    <w:rsid w:val="76425B24"/>
    <w:rsid w:val="76433F49"/>
    <w:rsid w:val="7644611D"/>
    <w:rsid w:val="76463ED3"/>
    <w:rsid w:val="764B5CC0"/>
    <w:rsid w:val="764E66AD"/>
    <w:rsid w:val="765032F5"/>
    <w:rsid w:val="7651509F"/>
    <w:rsid w:val="765808FC"/>
    <w:rsid w:val="76603DAC"/>
    <w:rsid w:val="766528BB"/>
    <w:rsid w:val="766716C0"/>
    <w:rsid w:val="76680315"/>
    <w:rsid w:val="766B14A8"/>
    <w:rsid w:val="766D79C1"/>
    <w:rsid w:val="766F28AB"/>
    <w:rsid w:val="766F54E7"/>
    <w:rsid w:val="76702093"/>
    <w:rsid w:val="76705F53"/>
    <w:rsid w:val="767212B0"/>
    <w:rsid w:val="76817F6D"/>
    <w:rsid w:val="76847F63"/>
    <w:rsid w:val="76874897"/>
    <w:rsid w:val="768A2C5D"/>
    <w:rsid w:val="768B6EBB"/>
    <w:rsid w:val="768C5027"/>
    <w:rsid w:val="768E74E3"/>
    <w:rsid w:val="76905306"/>
    <w:rsid w:val="76933EDB"/>
    <w:rsid w:val="76946CFC"/>
    <w:rsid w:val="769B3BE2"/>
    <w:rsid w:val="769B57CF"/>
    <w:rsid w:val="769E0ABB"/>
    <w:rsid w:val="769E5697"/>
    <w:rsid w:val="76AB461C"/>
    <w:rsid w:val="76AF44E6"/>
    <w:rsid w:val="76B37B0B"/>
    <w:rsid w:val="76B4739E"/>
    <w:rsid w:val="76B67A8C"/>
    <w:rsid w:val="76B821FD"/>
    <w:rsid w:val="76B87188"/>
    <w:rsid w:val="76BA2CD8"/>
    <w:rsid w:val="76BF07E3"/>
    <w:rsid w:val="76C02AF2"/>
    <w:rsid w:val="76C041D3"/>
    <w:rsid w:val="76C6094A"/>
    <w:rsid w:val="76C625B9"/>
    <w:rsid w:val="76C67925"/>
    <w:rsid w:val="76C829AC"/>
    <w:rsid w:val="76C92E49"/>
    <w:rsid w:val="76CB5900"/>
    <w:rsid w:val="76CC10D1"/>
    <w:rsid w:val="76CD4B2F"/>
    <w:rsid w:val="76D31880"/>
    <w:rsid w:val="76DA734E"/>
    <w:rsid w:val="76DB48A7"/>
    <w:rsid w:val="76DD06A3"/>
    <w:rsid w:val="76DE69DA"/>
    <w:rsid w:val="76DF5CF2"/>
    <w:rsid w:val="76E40BEB"/>
    <w:rsid w:val="76E467EC"/>
    <w:rsid w:val="76E47049"/>
    <w:rsid w:val="76E47C83"/>
    <w:rsid w:val="76E93BB4"/>
    <w:rsid w:val="76ED138C"/>
    <w:rsid w:val="76F04DD5"/>
    <w:rsid w:val="76F2252C"/>
    <w:rsid w:val="76F66247"/>
    <w:rsid w:val="76F80951"/>
    <w:rsid w:val="76F923E8"/>
    <w:rsid w:val="76FB270B"/>
    <w:rsid w:val="76FC1510"/>
    <w:rsid w:val="76FC528A"/>
    <w:rsid w:val="76FD3E98"/>
    <w:rsid w:val="76FE145C"/>
    <w:rsid w:val="770025E3"/>
    <w:rsid w:val="77040325"/>
    <w:rsid w:val="770622CE"/>
    <w:rsid w:val="77067F21"/>
    <w:rsid w:val="770A3260"/>
    <w:rsid w:val="770F2826"/>
    <w:rsid w:val="77103EDA"/>
    <w:rsid w:val="77107B46"/>
    <w:rsid w:val="77113EFB"/>
    <w:rsid w:val="77120C42"/>
    <w:rsid w:val="771340C5"/>
    <w:rsid w:val="771871B3"/>
    <w:rsid w:val="7719605D"/>
    <w:rsid w:val="771E0455"/>
    <w:rsid w:val="77246774"/>
    <w:rsid w:val="77273DE2"/>
    <w:rsid w:val="772A4461"/>
    <w:rsid w:val="772C5083"/>
    <w:rsid w:val="772D7A4A"/>
    <w:rsid w:val="772E66A0"/>
    <w:rsid w:val="773439F3"/>
    <w:rsid w:val="77354FC3"/>
    <w:rsid w:val="77357530"/>
    <w:rsid w:val="77362007"/>
    <w:rsid w:val="77364C4A"/>
    <w:rsid w:val="773B61F7"/>
    <w:rsid w:val="773C186D"/>
    <w:rsid w:val="7741307E"/>
    <w:rsid w:val="77416E84"/>
    <w:rsid w:val="77470C65"/>
    <w:rsid w:val="774E6EAC"/>
    <w:rsid w:val="7750356B"/>
    <w:rsid w:val="77523FB3"/>
    <w:rsid w:val="7755264A"/>
    <w:rsid w:val="775571DC"/>
    <w:rsid w:val="77565758"/>
    <w:rsid w:val="7758735C"/>
    <w:rsid w:val="775A1D1A"/>
    <w:rsid w:val="775B5678"/>
    <w:rsid w:val="775B70E8"/>
    <w:rsid w:val="775C676C"/>
    <w:rsid w:val="775D2A22"/>
    <w:rsid w:val="775D57F4"/>
    <w:rsid w:val="775D7663"/>
    <w:rsid w:val="775E6CB3"/>
    <w:rsid w:val="77694993"/>
    <w:rsid w:val="776F1025"/>
    <w:rsid w:val="777221C6"/>
    <w:rsid w:val="77754287"/>
    <w:rsid w:val="77761905"/>
    <w:rsid w:val="777A2430"/>
    <w:rsid w:val="777A5CE8"/>
    <w:rsid w:val="777E147F"/>
    <w:rsid w:val="77802E4D"/>
    <w:rsid w:val="77825E1F"/>
    <w:rsid w:val="77881A4F"/>
    <w:rsid w:val="77882D05"/>
    <w:rsid w:val="778B2C17"/>
    <w:rsid w:val="778C2A03"/>
    <w:rsid w:val="778D2249"/>
    <w:rsid w:val="77947228"/>
    <w:rsid w:val="7798281C"/>
    <w:rsid w:val="779959CC"/>
    <w:rsid w:val="779A6594"/>
    <w:rsid w:val="779B4CB6"/>
    <w:rsid w:val="779D0F41"/>
    <w:rsid w:val="779E6B7F"/>
    <w:rsid w:val="77A023F2"/>
    <w:rsid w:val="77A13DC6"/>
    <w:rsid w:val="77A42AC1"/>
    <w:rsid w:val="77A613DD"/>
    <w:rsid w:val="77AA43C1"/>
    <w:rsid w:val="77AA48F9"/>
    <w:rsid w:val="77AE1429"/>
    <w:rsid w:val="77B21E70"/>
    <w:rsid w:val="77B5479D"/>
    <w:rsid w:val="77B60001"/>
    <w:rsid w:val="77B64FFB"/>
    <w:rsid w:val="77B85045"/>
    <w:rsid w:val="77BA09E4"/>
    <w:rsid w:val="77BC29AE"/>
    <w:rsid w:val="77BC578B"/>
    <w:rsid w:val="77BD459D"/>
    <w:rsid w:val="77BD74FA"/>
    <w:rsid w:val="77C07472"/>
    <w:rsid w:val="77C16217"/>
    <w:rsid w:val="77C6382D"/>
    <w:rsid w:val="77CD221B"/>
    <w:rsid w:val="77CF394F"/>
    <w:rsid w:val="77CF4F8C"/>
    <w:rsid w:val="77D06842"/>
    <w:rsid w:val="77D61F49"/>
    <w:rsid w:val="77DB5999"/>
    <w:rsid w:val="77DC095A"/>
    <w:rsid w:val="77DC6BAC"/>
    <w:rsid w:val="77DF2D80"/>
    <w:rsid w:val="77DF74B9"/>
    <w:rsid w:val="77E324FF"/>
    <w:rsid w:val="77E54CD2"/>
    <w:rsid w:val="77E607DE"/>
    <w:rsid w:val="77EC2DF8"/>
    <w:rsid w:val="77ED700C"/>
    <w:rsid w:val="77FA5070"/>
    <w:rsid w:val="7802644D"/>
    <w:rsid w:val="78026E19"/>
    <w:rsid w:val="780338B8"/>
    <w:rsid w:val="780B56E4"/>
    <w:rsid w:val="780C4D5E"/>
    <w:rsid w:val="780E3534"/>
    <w:rsid w:val="781233A0"/>
    <w:rsid w:val="78124A39"/>
    <w:rsid w:val="78126A72"/>
    <w:rsid w:val="78173EEB"/>
    <w:rsid w:val="781C52D9"/>
    <w:rsid w:val="781D7643"/>
    <w:rsid w:val="781E71C5"/>
    <w:rsid w:val="781F2D77"/>
    <w:rsid w:val="78200F95"/>
    <w:rsid w:val="78236EC2"/>
    <w:rsid w:val="782966CF"/>
    <w:rsid w:val="782B058B"/>
    <w:rsid w:val="78325489"/>
    <w:rsid w:val="783267CC"/>
    <w:rsid w:val="7834370D"/>
    <w:rsid w:val="78362F32"/>
    <w:rsid w:val="78364D86"/>
    <w:rsid w:val="78374314"/>
    <w:rsid w:val="78392A82"/>
    <w:rsid w:val="783B446B"/>
    <w:rsid w:val="783D68F1"/>
    <w:rsid w:val="78411573"/>
    <w:rsid w:val="7844650D"/>
    <w:rsid w:val="78471EC7"/>
    <w:rsid w:val="78474572"/>
    <w:rsid w:val="7847671C"/>
    <w:rsid w:val="784949FC"/>
    <w:rsid w:val="784A620C"/>
    <w:rsid w:val="784A7FBA"/>
    <w:rsid w:val="78503F63"/>
    <w:rsid w:val="7852695F"/>
    <w:rsid w:val="78531076"/>
    <w:rsid w:val="785322A5"/>
    <w:rsid w:val="785771FF"/>
    <w:rsid w:val="78586466"/>
    <w:rsid w:val="7858786A"/>
    <w:rsid w:val="7859140B"/>
    <w:rsid w:val="785E5246"/>
    <w:rsid w:val="78615304"/>
    <w:rsid w:val="78627FFF"/>
    <w:rsid w:val="78660884"/>
    <w:rsid w:val="78663961"/>
    <w:rsid w:val="786962BA"/>
    <w:rsid w:val="786E2F28"/>
    <w:rsid w:val="786E4B6B"/>
    <w:rsid w:val="786E7099"/>
    <w:rsid w:val="7871632E"/>
    <w:rsid w:val="787503C3"/>
    <w:rsid w:val="78776E14"/>
    <w:rsid w:val="78785FBC"/>
    <w:rsid w:val="7879089F"/>
    <w:rsid w:val="787F2870"/>
    <w:rsid w:val="78824EDB"/>
    <w:rsid w:val="7884109F"/>
    <w:rsid w:val="78850FF2"/>
    <w:rsid w:val="788866A2"/>
    <w:rsid w:val="788E3B75"/>
    <w:rsid w:val="788F6964"/>
    <w:rsid w:val="78917997"/>
    <w:rsid w:val="78927F54"/>
    <w:rsid w:val="78964FAD"/>
    <w:rsid w:val="78985EEC"/>
    <w:rsid w:val="78994CAC"/>
    <w:rsid w:val="789A5228"/>
    <w:rsid w:val="789B573B"/>
    <w:rsid w:val="789F343B"/>
    <w:rsid w:val="789F6B19"/>
    <w:rsid w:val="78A248FA"/>
    <w:rsid w:val="78A37B14"/>
    <w:rsid w:val="78A46A40"/>
    <w:rsid w:val="78A9749F"/>
    <w:rsid w:val="78AE7BF3"/>
    <w:rsid w:val="78B227CF"/>
    <w:rsid w:val="78B813C8"/>
    <w:rsid w:val="78B90C9C"/>
    <w:rsid w:val="78BA4677"/>
    <w:rsid w:val="78BA7BFD"/>
    <w:rsid w:val="78C0027C"/>
    <w:rsid w:val="78C2205D"/>
    <w:rsid w:val="78C34927"/>
    <w:rsid w:val="78C37D6C"/>
    <w:rsid w:val="78C5009C"/>
    <w:rsid w:val="78CA21F6"/>
    <w:rsid w:val="78D12969"/>
    <w:rsid w:val="78D41F79"/>
    <w:rsid w:val="78D463C2"/>
    <w:rsid w:val="78D77FCD"/>
    <w:rsid w:val="78DB52FC"/>
    <w:rsid w:val="78DC42E2"/>
    <w:rsid w:val="78DD498A"/>
    <w:rsid w:val="78E032ED"/>
    <w:rsid w:val="78E52767"/>
    <w:rsid w:val="78E570A8"/>
    <w:rsid w:val="78E75809"/>
    <w:rsid w:val="78EA39B7"/>
    <w:rsid w:val="78EF290F"/>
    <w:rsid w:val="78F10436"/>
    <w:rsid w:val="78F16688"/>
    <w:rsid w:val="78F37836"/>
    <w:rsid w:val="78F64F9E"/>
    <w:rsid w:val="78F87A16"/>
    <w:rsid w:val="78FE1BCA"/>
    <w:rsid w:val="79000EED"/>
    <w:rsid w:val="790269D0"/>
    <w:rsid w:val="790607C5"/>
    <w:rsid w:val="7906607B"/>
    <w:rsid w:val="79104C5B"/>
    <w:rsid w:val="79114939"/>
    <w:rsid w:val="79134DE6"/>
    <w:rsid w:val="791448D9"/>
    <w:rsid w:val="791611C6"/>
    <w:rsid w:val="791D56CF"/>
    <w:rsid w:val="791F4D57"/>
    <w:rsid w:val="792720A9"/>
    <w:rsid w:val="79272F2C"/>
    <w:rsid w:val="79292802"/>
    <w:rsid w:val="792930CC"/>
    <w:rsid w:val="792B1559"/>
    <w:rsid w:val="792C71DA"/>
    <w:rsid w:val="792C7DDF"/>
    <w:rsid w:val="792D049B"/>
    <w:rsid w:val="792E6BC6"/>
    <w:rsid w:val="7930656B"/>
    <w:rsid w:val="793114A8"/>
    <w:rsid w:val="79346574"/>
    <w:rsid w:val="793555DC"/>
    <w:rsid w:val="79386951"/>
    <w:rsid w:val="793A05D8"/>
    <w:rsid w:val="793B5B55"/>
    <w:rsid w:val="793F5609"/>
    <w:rsid w:val="79427DC1"/>
    <w:rsid w:val="79460FCA"/>
    <w:rsid w:val="794D6082"/>
    <w:rsid w:val="79547E73"/>
    <w:rsid w:val="795A3DD0"/>
    <w:rsid w:val="79621333"/>
    <w:rsid w:val="79662EA8"/>
    <w:rsid w:val="79697835"/>
    <w:rsid w:val="796A216E"/>
    <w:rsid w:val="796E6321"/>
    <w:rsid w:val="797360ED"/>
    <w:rsid w:val="79742E3B"/>
    <w:rsid w:val="79763580"/>
    <w:rsid w:val="797960D3"/>
    <w:rsid w:val="797E28C4"/>
    <w:rsid w:val="797F145E"/>
    <w:rsid w:val="79827B83"/>
    <w:rsid w:val="798474EA"/>
    <w:rsid w:val="7985536E"/>
    <w:rsid w:val="79860DE4"/>
    <w:rsid w:val="798B33CB"/>
    <w:rsid w:val="799040F2"/>
    <w:rsid w:val="799139C7"/>
    <w:rsid w:val="799308D7"/>
    <w:rsid w:val="79943DE2"/>
    <w:rsid w:val="7997266E"/>
    <w:rsid w:val="79991219"/>
    <w:rsid w:val="799D0660"/>
    <w:rsid w:val="799E20EA"/>
    <w:rsid w:val="799E680F"/>
    <w:rsid w:val="79A07B03"/>
    <w:rsid w:val="79A70B85"/>
    <w:rsid w:val="79A71467"/>
    <w:rsid w:val="79AB6836"/>
    <w:rsid w:val="79AD5AF3"/>
    <w:rsid w:val="79B278D8"/>
    <w:rsid w:val="79B360E0"/>
    <w:rsid w:val="79B403B6"/>
    <w:rsid w:val="79B74C94"/>
    <w:rsid w:val="79B91679"/>
    <w:rsid w:val="79BF1AED"/>
    <w:rsid w:val="79C6708F"/>
    <w:rsid w:val="79C67BE2"/>
    <w:rsid w:val="79C75C6C"/>
    <w:rsid w:val="79CB512B"/>
    <w:rsid w:val="79CC40AC"/>
    <w:rsid w:val="79CC5295"/>
    <w:rsid w:val="79CD302E"/>
    <w:rsid w:val="79CE3C73"/>
    <w:rsid w:val="79CE625B"/>
    <w:rsid w:val="79D027B5"/>
    <w:rsid w:val="79D06711"/>
    <w:rsid w:val="79D27029"/>
    <w:rsid w:val="79D44209"/>
    <w:rsid w:val="79D653B2"/>
    <w:rsid w:val="79E14121"/>
    <w:rsid w:val="79E1494E"/>
    <w:rsid w:val="79E47AB0"/>
    <w:rsid w:val="79E73182"/>
    <w:rsid w:val="79E8561B"/>
    <w:rsid w:val="79EF3FF8"/>
    <w:rsid w:val="79F409C3"/>
    <w:rsid w:val="79F537CF"/>
    <w:rsid w:val="79F977B8"/>
    <w:rsid w:val="79FF27B5"/>
    <w:rsid w:val="7A0531EB"/>
    <w:rsid w:val="7A072D70"/>
    <w:rsid w:val="7A086A33"/>
    <w:rsid w:val="7A0917AF"/>
    <w:rsid w:val="7A092080"/>
    <w:rsid w:val="7A0A7FD2"/>
    <w:rsid w:val="7A12607D"/>
    <w:rsid w:val="7A173ECC"/>
    <w:rsid w:val="7A196F69"/>
    <w:rsid w:val="7A1E34AC"/>
    <w:rsid w:val="7A1E7561"/>
    <w:rsid w:val="7A1F0FD2"/>
    <w:rsid w:val="7A232871"/>
    <w:rsid w:val="7A2465E9"/>
    <w:rsid w:val="7A281E38"/>
    <w:rsid w:val="7A2A00A3"/>
    <w:rsid w:val="7A2A6351"/>
    <w:rsid w:val="7A2C3BEA"/>
    <w:rsid w:val="7A2D20AF"/>
    <w:rsid w:val="7A2D5682"/>
    <w:rsid w:val="7A2E6030"/>
    <w:rsid w:val="7A356A48"/>
    <w:rsid w:val="7A39665C"/>
    <w:rsid w:val="7A3A0628"/>
    <w:rsid w:val="7A3F7FEF"/>
    <w:rsid w:val="7A44543B"/>
    <w:rsid w:val="7A447001"/>
    <w:rsid w:val="7A45450E"/>
    <w:rsid w:val="7A4B2442"/>
    <w:rsid w:val="7A4B72BA"/>
    <w:rsid w:val="7A4B7340"/>
    <w:rsid w:val="7A4D3D91"/>
    <w:rsid w:val="7A51270F"/>
    <w:rsid w:val="7A5B4697"/>
    <w:rsid w:val="7A61067C"/>
    <w:rsid w:val="7A622EB0"/>
    <w:rsid w:val="7A6360C4"/>
    <w:rsid w:val="7A640B25"/>
    <w:rsid w:val="7A684683"/>
    <w:rsid w:val="7A6C6575"/>
    <w:rsid w:val="7A6D53E4"/>
    <w:rsid w:val="7A6D61E2"/>
    <w:rsid w:val="7A725281"/>
    <w:rsid w:val="7A726554"/>
    <w:rsid w:val="7A74084A"/>
    <w:rsid w:val="7A7632E8"/>
    <w:rsid w:val="7A777060"/>
    <w:rsid w:val="7A7A0CAE"/>
    <w:rsid w:val="7A7C289D"/>
    <w:rsid w:val="7A7E71CA"/>
    <w:rsid w:val="7A807888"/>
    <w:rsid w:val="7A847117"/>
    <w:rsid w:val="7A884DCA"/>
    <w:rsid w:val="7A8911A1"/>
    <w:rsid w:val="7A8A759B"/>
    <w:rsid w:val="7A8D261A"/>
    <w:rsid w:val="7A8E4129"/>
    <w:rsid w:val="7A8F43AA"/>
    <w:rsid w:val="7A900CE8"/>
    <w:rsid w:val="7A91110E"/>
    <w:rsid w:val="7A920407"/>
    <w:rsid w:val="7A9263F8"/>
    <w:rsid w:val="7A931713"/>
    <w:rsid w:val="7A9711B0"/>
    <w:rsid w:val="7A971BAC"/>
    <w:rsid w:val="7A996FD7"/>
    <w:rsid w:val="7A9B7750"/>
    <w:rsid w:val="7A9D44D9"/>
    <w:rsid w:val="7A9E7598"/>
    <w:rsid w:val="7AA15E8B"/>
    <w:rsid w:val="7AA3580A"/>
    <w:rsid w:val="7AA37E55"/>
    <w:rsid w:val="7AA8721A"/>
    <w:rsid w:val="7AAB2458"/>
    <w:rsid w:val="7AB049AF"/>
    <w:rsid w:val="7AB50101"/>
    <w:rsid w:val="7AB563E8"/>
    <w:rsid w:val="7AB921B6"/>
    <w:rsid w:val="7ABA2743"/>
    <w:rsid w:val="7ABA4F70"/>
    <w:rsid w:val="7ABB74B3"/>
    <w:rsid w:val="7ABB7B5C"/>
    <w:rsid w:val="7AC27588"/>
    <w:rsid w:val="7AC318A7"/>
    <w:rsid w:val="7AC87C97"/>
    <w:rsid w:val="7AC952FF"/>
    <w:rsid w:val="7ACB6BE6"/>
    <w:rsid w:val="7ACC4980"/>
    <w:rsid w:val="7ACC6FEE"/>
    <w:rsid w:val="7ACF6330"/>
    <w:rsid w:val="7AD1051F"/>
    <w:rsid w:val="7AD46261"/>
    <w:rsid w:val="7AD55809"/>
    <w:rsid w:val="7AD71526"/>
    <w:rsid w:val="7AD734D2"/>
    <w:rsid w:val="7AD83DB3"/>
    <w:rsid w:val="7AD87FDE"/>
    <w:rsid w:val="7ADB48F0"/>
    <w:rsid w:val="7ADE0060"/>
    <w:rsid w:val="7ADE00D2"/>
    <w:rsid w:val="7ADE2C3C"/>
    <w:rsid w:val="7ADF0DCE"/>
    <w:rsid w:val="7AE2007A"/>
    <w:rsid w:val="7AE3084F"/>
    <w:rsid w:val="7AE32EFE"/>
    <w:rsid w:val="7AE37D94"/>
    <w:rsid w:val="7AEB621E"/>
    <w:rsid w:val="7AF107CF"/>
    <w:rsid w:val="7AF10BE6"/>
    <w:rsid w:val="7AF170B9"/>
    <w:rsid w:val="7AF3160F"/>
    <w:rsid w:val="7AF366D8"/>
    <w:rsid w:val="7AF6225B"/>
    <w:rsid w:val="7AF64452"/>
    <w:rsid w:val="7AF97E16"/>
    <w:rsid w:val="7AFA3197"/>
    <w:rsid w:val="7AFC5C4D"/>
    <w:rsid w:val="7AFF3E2F"/>
    <w:rsid w:val="7B0308FD"/>
    <w:rsid w:val="7B054CD5"/>
    <w:rsid w:val="7B113011"/>
    <w:rsid w:val="7B164C65"/>
    <w:rsid w:val="7B1B2A36"/>
    <w:rsid w:val="7B1C4576"/>
    <w:rsid w:val="7B1D42E7"/>
    <w:rsid w:val="7B213559"/>
    <w:rsid w:val="7B2344F6"/>
    <w:rsid w:val="7B286419"/>
    <w:rsid w:val="7B2C5D88"/>
    <w:rsid w:val="7B30447C"/>
    <w:rsid w:val="7B306CD2"/>
    <w:rsid w:val="7B307970"/>
    <w:rsid w:val="7B352D2B"/>
    <w:rsid w:val="7B370C37"/>
    <w:rsid w:val="7B3B02E3"/>
    <w:rsid w:val="7B3F5288"/>
    <w:rsid w:val="7B430C69"/>
    <w:rsid w:val="7B474C85"/>
    <w:rsid w:val="7B4A02D1"/>
    <w:rsid w:val="7B500EA5"/>
    <w:rsid w:val="7B52386B"/>
    <w:rsid w:val="7B545DC2"/>
    <w:rsid w:val="7B564EC8"/>
    <w:rsid w:val="7B5A49B8"/>
    <w:rsid w:val="7B5B0730"/>
    <w:rsid w:val="7B5D5C38"/>
    <w:rsid w:val="7B6079B4"/>
    <w:rsid w:val="7B615811"/>
    <w:rsid w:val="7B62337E"/>
    <w:rsid w:val="7B6233D3"/>
    <w:rsid w:val="7B642609"/>
    <w:rsid w:val="7B6459F6"/>
    <w:rsid w:val="7B65336A"/>
    <w:rsid w:val="7B653379"/>
    <w:rsid w:val="7B6F5914"/>
    <w:rsid w:val="7B771335"/>
    <w:rsid w:val="7B793132"/>
    <w:rsid w:val="7B7C192F"/>
    <w:rsid w:val="7B7D4499"/>
    <w:rsid w:val="7B811766"/>
    <w:rsid w:val="7B89013C"/>
    <w:rsid w:val="7B957C1B"/>
    <w:rsid w:val="7B9A6A0A"/>
    <w:rsid w:val="7B9A73DC"/>
    <w:rsid w:val="7B9F0777"/>
    <w:rsid w:val="7BA146C3"/>
    <w:rsid w:val="7BA4731B"/>
    <w:rsid w:val="7BAA53F8"/>
    <w:rsid w:val="7BB120FE"/>
    <w:rsid w:val="7BB81E57"/>
    <w:rsid w:val="7BB87A3E"/>
    <w:rsid w:val="7BBA1203"/>
    <w:rsid w:val="7BBD7AFF"/>
    <w:rsid w:val="7BC13FE0"/>
    <w:rsid w:val="7BC20F90"/>
    <w:rsid w:val="7BC62051"/>
    <w:rsid w:val="7BC66B6F"/>
    <w:rsid w:val="7BC80032"/>
    <w:rsid w:val="7BC9569A"/>
    <w:rsid w:val="7BC97A33"/>
    <w:rsid w:val="7BCC4FE4"/>
    <w:rsid w:val="7BCD6BD3"/>
    <w:rsid w:val="7BD11833"/>
    <w:rsid w:val="7BD16435"/>
    <w:rsid w:val="7BD2680A"/>
    <w:rsid w:val="7BD61B65"/>
    <w:rsid w:val="7BDB03FF"/>
    <w:rsid w:val="7BDB1DA9"/>
    <w:rsid w:val="7BE20194"/>
    <w:rsid w:val="7BE5235A"/>
    <w:rsid w:val="7BE705BF"/>
    <w:rsid w:val="7BE906A7"/>
    <w:rsid w:val="7BE95252"/>
    <w:rsid w:val="7BE973CA"/>
    <w:rsid w:val="7BEE34B9"/>
    <w:rsid w:val="7BEF2D29"/>
    <w:rsid w:val="7BEF42EA"/>
    <w:rsid w:val="7BEF5D23"/>
    <w:rsid w:val="7BF03F54"/>
    <w:rsid w:val="7BFC0411"/>
    <w:rsid w:val="7BFD6C2F"/>
    <w:rsid w:val="7C006CED"/>
    <w:rsid w:val="7C030BAC"/>
    <w:rsid w:val="7C054692"/>
    <w:rsid w:val="7C0D2E94"/>
    <w:rsid w:val="7C137B29"/>
    <w:rsid w:val="7C142DB9"/>
    <w:rsid w:val="7C15268D"/>
    <w:rsid w:val="7C1568B9"/>
    <w:rsid w:val="7C1574BD"/>
    <w:rsid w:val="7C190EFF"/>
    <w:rsid w:val="7C1D62B2"/>
    <w:rsid w:val="7C226120"/>
    <w:rsid w:val="7C235D60"/>
    <w:rsid w:val="7C297727"/>
    <w:rsid w:val="7C2A1724"/>
    <w:rsid w:val="7C2D05F1"/>
    <w:rsid w:val="7C2F6437"/>
    <w:rsid w:val="7C2F7BF3"/>
    <w:rsid w:val="7C31333E"/>
    <w:rsid w:val="7C330351"/>
    <w:rsid w:val="7C330F91"/>
    <w:rsid w:val="7C345817"/>
    <w:rsid w:val="7C3844EE"/>
    <w:rsid w:val="7C3A0345"/>
    <w:rsid w:val="7C3D2EE5"/>
    <w:rsid w:val="7C413FD0"/>
    <w:rsid w:val="7C4608A3"/>
    <w:rsid w:val="7C49313D"/>
    <w:rsid w:val="7C4A7D61"/>
    <w:rsid w:val="7C5078D8"/>
    <w:rsid w:val="7C511EAD"/>
    <w:rsid w:val="7C530EBB"/>
    <w:rsid w:val="7C531E02"/>
    <w:rsid w:val="7C536A01"/>
    <w:rsid w:val="7C5E4034"/>
    <w:rsid w:val="7C634586"/>
    <w:rsid w:val="7C6361BD"/>
    <w:rsid w:val="7C642A13"/>
    <w:rsid w:val="7C68360A"/>
    <w:rsid w:val="7C6B4E48"/>
    <w:rsid w:val="7C6B7DE5"/>
    <w:rsid w:val="7C72017E"/>
    <w:rsid w:val="7C7262A4"/>
    <w:rsid w:val="7C751950"/>
    <w:rsid w:val="7C783A7E"/>
    <w:rsid w:val="7C8021FC"/>
    <w:rsid w:val="7C8238D3"/>
    <w:rsid w:val="7C837142"/>
    <w:rsid w:val="7C856BB3"/>
    <w:rsid w:val="7C8617DD"/>
    <w:rsid w:val="7C8A1460"/>
    <w:rsid w:val="7C8D2B6B"/>
    <w:rsid w:val="7C8E3148"/>
    <w:rsid w:val="7C8F7501"/>
    <w:rsid w:val="7C921084"/>
    <w:rsid w:val="7C95557E"/>
    <w:rsid w:val="7C98701A"/>
    <w:rsid w:val="7C995A58"/>
    <w:rsid w:val="7C9A1522"/>
    <w:rsid w:val="7C9B4E56"/>
    <w:rsid w:val="7CA13F21"/>
    <w:rsid w:val="7CA16CDE"/>
    <w:rsid w:val="7CA508BC"/>
    <w:rsid w:val="7CA66060"/>
    <w:rsid w:val="7CA96B24"/>
    <w:rsid w:val="7CB00608"/>
    <w:rsid w:val="7CB0550B"/>
    <w:rsid w:val="7CB5263B"/>
    <w:rsid w:val="7CB96459"/>
    <w:rsid w:val="7CBB7A46"/>
    <w:rsid w:val="7CBE4AD3"/>
    <w:rsid w:val="7CC06D64"/>
    <w:rsid w:val="7CC15FAB"/>
    <w:rsid w:val="7CC20F35"/>
    <w:rsid w:val="7CC36167"/>
    <w:rsid w:val="7CC51351"/>
    <w:rsid w:val="7CCC5441"/>
    <w:rsid w:val="7CCE383D"/>
    <w:rsid w:val="7CD07DFF"/>
    <w:rsid w:val="7CD5352D"/>
    <w:rsid w:val="7CD57520"/>
    <w:rsid w:val="7CDC1D3A"/>
    <w:rsid w:val="7CDD6FB6"/>
    <w:rsid w:val="7CDD764F"/>
    <w:rsid w:val="7CDF701F"/>
    <w:rsid w:val="7CE00EED"/>
    <w:rsid w:val="7CE03F24"/>
    <w:rsid w:val="7CE30A6D"/>
    <w:rsid w:val="7CE71F3A"/>
    <w:rsid w:val="7CE7510A"/>
    <w:rsid w:val="7CE85D24"/>
    <w:rsid w:val="7CEC7306"/>
    <w:rsid w:val="7CED08B0"/>
    <w:rsid w:val="7CED6AEA"/>
    <w:rsid w:val="7CF03E4C"/>
    <w:rsid w:val="7CF06260"/>
    <w:rsid w:val="7CF24F1E"/>
    <w:rsid w:val="7CF44998"/>
    <w:rsid w:val="7CF9070A"/>
    <w:rsid w:val="7CFA21C8"/>
    <w:rsid w:val="7CFA6B84"/>
    <w:rsid w:val="7CFF7514"/>
    <w:rsid w:val="7D053383"/>
    <w:rsid w:val="7D0B7823"/>
    <w:rsid w:val="7D0D15B6"/>
    <w:rsid w:val="7D0D262F"/>
    <w:rsid w:val="7D1506CA"/>
    <w:rsid w:val="7D16113D"/>
    <w:rsid w:val="7D1B1F25"/>
    <w:rsid w:val="7D200E59"/>
    <w:rsid w:val="7D206F85"/>
    <w:rsid w:val="7D230DDA"/>
    <w:rsid w:val="7D234744"/>
    <w:rsid w:val="7D2350B8"/>
    <w:rsid w:val="7D256900"/>
    <w:rsid w:val="7D261AB5"/>
    <w:rsid w:val="7D274C85"/>
    <w:rsid w:val="7D282A5F"/>
    <w:rsid w:val="7D295126"/>
    <w:rsid w:val="7D296539"/>
    <w:rsid w:val="7D297602"/>
    <w:rsid w:val="7D2A3986"/>
    <w:rsid w:val="7D2D67A4"/>
    <w:rsid w:val="7D2E4D23"/>
    <w:rsid w:val="7D2F06EC"/>
    <w:rsid w:val="7D344D95"/>
    <w:rsid w:val="7D382B87"/>
    <w:rsid w:val="7D3C6FBB"/>
    <w:rsid w:val="7D4075AE"/>
    <w:rsid w:val="7D41438A"/>
    <w:rsid w:val="7D445EC5"/>
    <w:rsid w:val="7D4A78EC"/>
    <w:rsid w:val="7D4B2859"/>
    <w:rsid w:val="7D4B7628"/>
    <w:rsid w:val="7D4C28DB"/>
    <w:rsid w:val="7D4E6A91"/>
    <w:rsid w:val="7D522E9F"/>
    <w:rsid w:val="7D562875"/>
    <w:rsid w:val="7D5756B3"/>
    <w:rsid w:val="7D581B5D"/>
    <w:rsid w:val="7D5B0EE0"/>
    <w:rsid w:val="7D5B2C9E"/>
    <w:rsid w:val="7D5F2A97"/>
    <w:rsid w:val="7D654739"/>
    <w:rsid w:val="7D6703DA"/>
    <w:rsid w:val="7D6E474B"/>
    <w:rsid w:val="7D6E5142"/>
    <w:rsid w:val="7D746781"/>
    <w:rsid w:val="7D760CB3"/>
    <w:rsid w:val="7D770C6E"/>
    <w:rsid w:val="7D773C2F"/>
    <w:rsid w:val="7D78127D"/>
    <w:rsid w:val="7D79605A"/>
    <w:rsid w:val="7D7962DD"/>
    <w:rsid w:val="7D7A174E"/>
    <w:rsid w:val="7D7F6267"/>
    <w:rsid w:val="7D816ADE"/>
    <w:rsid w:val="7D832489"/>
    <w:rsid w:val="7D8555F0"/>
    <w:rsid w:val="7D862CB2"/>
    <w:rsid w:val="7D865708"/>
    <w:rsid w:val="7D891584"/>
    <w:rsid w:val="7D894208"/>
    <w:rsid w:val="7D8C3C54"/>
    <w:rsid w:val="7D8E26F7"/>
    <w:rsid w:val="7D980D6E"/>
    <w:rsid w:val="7D9A7DEF"/>
    <w:rsid w:val="7D9D0B8C"/>
    <w:rsid w:val="7D9F09F1"/>
    <w:rsid w:val="7DA0067C"/>
    <w:rsid w:val="7DA25068"/>
    <w:rsid w:val="7DA275CC"/>
    <w:rsid w:val="7DA63EE4"/>
    <w:rsid w:val="7DA9558E"/>
    <w:rsid w:val="7DAC222E"/>
    <w:rsid w:val="7DAD7DCB"/>
    <w:rsid w:val="7DAE630B"/>
    <w:rsid w:val="7DB85738"/>
    <w:rsid w:val="7DBB54B6"/>
    <w:rsid w:val="7DBC4BEB"/>
    <w:rsid w:val="7DBC7D37"/>
    <w:rsid w:val="7DBE3BCB"/>
    <w:rsid w:val="7DBE678C"/>
    <w:rsid w:val="7DBE77E9"/>
    <w:rsid w:val="7DC15B21"/>
    <w:rsid w:val="7DD0746A"/>
    <w:rsid w:val="7DD62421"/>
    <w:rsid w:val="7DD646A6"/>
    <w:rsid w:val="7DDA3EDD"/>
    <w:rsid w:val="7DDB3FC4"/>
    <w:rsid w:val="7DDE6245"/>
    <w:rsid w:val="7DDF3246"/>
    <w:rsid w:val="7DE25D30"/>
    <w:rsid w:val="7DF26792"/>
    <w:rsid w:val="7DF66E9B"/>
    <w:rsid w:val="7E094473"/>
    <w:rsid w:val="7E0C297E"/>
    <w:rsid w:val="7E1028EF"/>
    <w:rsid w:val="7E12157A"/>
    <w:rsid w:val="7E123FF1"/>
    <w:rsid w:val="7E130E4E"/>
    <w:rsid w:val="7E1365B7"/>
    <w:rsid w:val="7E152014"/>
    <w:rsid w:val="7E160710"/>
    <w:rsid w:val="7E176245"/>
    <w:rsid w:val="7E1852C6"/>
    <w:rsid w:val="7E186464"/>
    <w:rsid w:val="7E1A3F8B"/>
    <w:rsid w:val="7E1B3C3C"/>
    <w:rsid w:val="7E1B4880"/>
    <w:rsid w:val="7E1E127B"/>
    <w:rsid w:val="7E22592B"/>
    <w:rsid w:val="7E245383"/>
    <w:rsid w:val="7E2A463C"/>
    <w:rsid w:val="7E2A4C27"/>
    <w:rsid w:val="7E330587"/>
    <w:rsid w:val="7E3410D4"/>
    <w:rsid w:val="7E345CC2"/>
    <w:rsid w:val="7E3C0D42"/>
    <w:rsid w:val="7E3E7ED1"/>
    <w:rsid w:val="7E3F1C43"/>
    <w:rsid w:val="7E3F4B70"/>
    <w:rsid w:val="7E3F5C99"/>
    <w:rsid w:val="7E4159BB"/>
    <w:rsid w:val="7E4443E3"/>
    <w:rsid w:val="7E491668"/>
    <w:rsid w:val="7E4B0B50"/>
    <w:rsid w:val="7E4D24A9"/>
    <w:rsid w:val="7E5609DF"/>
    <w:rsid w:val="7E563DE2"/>
    <w:rsid w:val="7E570C0D"/>
    <w:rsid w:val="7E5971A9"/>
    <w:rsid w:val="7E5B3C32"/>
    <w:rsid w:val="7E621075"/>
    <w:rsid w:val="7E656118"/>
    <w:rsid w:val="7E667E58"/>
    <w:rsid w:val="7E692C7E"/>
    <w:rsid w:val="7E69308E"/>
    <w:rsid w:val="7E693FED"/>
    <w:rsid w:val="7E6A3164"/>
    <w:rsid w:val="7E6F40AB"/>
    <w:rsid w:val="7E705D2C"/>
    <w:rsid w:val="7E7322E7"/>
    <w:rsid w:val="7E7333C3"/>
    <w:rsid w:val="7E736C20"/>
    <w:rsid w:val="7E73736A"/>
    <w:rsid w:val="7E786F03"/>
    <w:rsid w:val="7E7933A7"/>
    <w:rsid w:val="7E7C5379"/>
    <w:rsid w:val="7E7D5ECA"/>
    <w:rsid w:val="7E7E6482"/>
    <w:rsid w:val="7E82544E"/>
    <w:rsid w:val="7E830AF3"/>
    <w:rsid w:val="7E883ABE"/>
    <w:rsid w:val="7E8B0B62"/>
    <w:rsid w:val="7E8C41AC"/>
    <w:rsid w:val="7E8D4827"/>
    <w:rsid w:val="7E8E040A"/>
    <w:rsid w:val="7E9220AD"/>
    <w:rsid w:val="7E932E70"/>
    <w:rsid w:val="7E945DEF"/>
    <w:rsid w:val="7E987AA6"/>
    <w:rsid w:val="7E9D49E1"/>
    <w:rsid w:val="7E9F4AD5"/>
    <w:rsid w:val="7EA33F3A"/>
    <w:rsid w:val="7EA45F4A"/>
    <w:rsid w:val="7EA61CC2"/>
    <w:rsid w:val="7EA87CD9"/>
    <w:rsid w:val="7EAE0732"/>
    <w:rsid w:val="7EAF501B"/>
    <w:rsid w:val="7EB370EC"/>
    <w:rsid w:val="7EB60183"/>
    <w:rsid w:val="7EB70ADC"/>
    <w:rsid w:val="7EBA23B3"/>
    <w:rsid w:val="7EBE0B3A"/>
    <w:rsid w:val="7EC578AF"/>
    <w:rsid w:val="7EC75AE6"/>
    <w:rsid w:val="7EC825A7"/>
    <w:rsid w:val="7ECB797B"/>
    <w:rsid w:val="7ED20D09"/>
    <w:rsid w:val="7ED50710"/>
    <w:rsid w:val="7ED51712"/>
    <w:rsid w:val="7ED76320"/>
    <w:rsid w:val="7EDB2145"/>
    <w:rsid w:val="7EE50A3C"/>
    <w:rsid w:val="7EE54599"/>
    <w:rsid w:val="7EEA01AA"/>
    <w:rsid w:val="7EEA6589"/>
    <w:rsid w:val="7EEC6468"/>
    <w:rsid w:val="7EED2D9A"/>
    <w:rsid w:val="7EF00996"/>
    <w:rsid w:val="7EF0235D"/>
    <w:rsid w:val="7EF45689"/>
    <w:rsid w:val="7EF62189"/>
    <w:rsid w:val="7EF75F34"/>
    <w:rsid w:val="7EF9407D"/>
    <w:rsid w:val="7EFA49C0"/>
    <w:rsid w:val="7EFB6EEE"/>
    <w:rsid w:val="7EFC7F5E"/>
    <w:rsid w:val="7EFD1981"/>
    <w:rsid w:val="7EFE4137"/>
    <w:rsid w:val="7F0228BA"/>
    <w:rsid w:val="7F051B54"/>
    <w:rsid w:val="7F07645F"/>
    <w:rsid w:val="7F0C04C5"/>
    <w:rsid w:val="7F1178C1"/>
    <w:rsid w:val="7F122DED"/>
    <w:rsid w:val="7F131B6E"/>
    <w:rsid w:val="7F131D9F"/>
    <w:rsid w:val="7F163F96"/>
    <w:rsid w:val="7F1B2370"/>
    <w:rsid w:val="7F1F46F2"/>
    <w:rsid w:val="7F2154D6"/>
    <w:rsid w:val="7F223FEE"/>
    <w:rsid w:val="7F233C47"/>
    <w:rsid w:val="7F24326C"/>
    <w:rsid w:val="7F270797"/>
    <w:rsid w:val="7F276B24"/>
    <w:rsid w:val="7F2A4A77"/>
    <w:rsid w:val="7F2B1B95"/>
    <w:rsid w:val="7F2C0B21"/>
    <w:rsid w:val="7F2C0D81"/>
    <w:rsid w:val="7F322156"/>
    <w:rsid w:val="7F323C6F"/>
    <w:rsid w:val="7F330733"/>
    <w:rsid w:val="7F351FA1"/>
    <w:rsid w:val="7F3A0EC6"/>
    <w:rsid w:val="7F3D43D5"/>
    <w:rsid w:val="7F3D46E3"/>
    <w:rsid w:val="7F427C3D"/>
    <w:rsid w:val="7F4710C9"/>
    <w:rsid w:val="7F497F8F"/>
    <w:rsid w:val="7F4A22F2"/>
    <w:rsid w:val="7F4A2C93"/>
    <w:rsid w:val="7F4B79EA"/>
    <w:rsid w:val="7F4D1CA1"/>
    <w:rsid w:val="7F51008E"/>
    <w:rsid w:val="7F527020"/>
    <w:rsid w:val="7F54171E"/>
    <w:rsid w:val="7F551C1D"/>
    <w:rsid w:val="7F571596"/>
    <w:rsid w:val="7F591DEF"/>
    <w:rsid w:val="7F5A2A46"/>
    <w:rsid w:val="7F5A365B"/>
    <w:rsid w:val="7F5F2481"/>
    <w:rsid w:val="7F5F2E08"/>
    <w:rsid w:val="7F606315"/>
    <w:rsid w:val="7F631719"/>
    <w:rsid w:val="7F657813"/>
    <w:rsid w:val="7F6A54CF"/>
    <w:rsid w:val="7F704623"/>
    <w:rsid w:val="7F741B7C"/>
    <w:rsid w:val="7F796471"/>
    <w:rsid w:val="7F7973D7"/>
    <w:rsid w:val="7F7D2A23"/>
    <w:rsid w:val="7F7E41D5"/>
    <w:rsid w:val="7F814D06"/>
    <w:rsid w:val="7F863861"/>
    <w:rsid w:val="7F8C2177"/>
    <w:rsid w:val="7F92790D"/>
    <w:rsid w:val="7F947A6E"/>
    <w:rsid w:val="7FA316D6"/>
    <w:rsid w:val="7FA577D7"/>
    <w:rsid w:val="7FA83394"/>
    <w:rsid w:val="7FB47A55"/>
    <w:rsid w:val="7FBB1BDD"/>
    <w:rsid w:val="7FBE4DEA"/>
    <w:rsid w:val="7FC31981"/>
    <w:rsid w:val="7FC32121"/>
    <w:rsid w:val="7FC57696"/>
    <w:rsid w:val="7FCC2BE6"/>
    <w:rsid w:val="7FCC3DB2"/>
    <w:rsid w:val="7FCE0033"/>
    <w:rsid w:val="7FCE1944"/>
    <w:rsid w:val="7FD03FF0"/>
    <w:rsid w:val="7FDF36DE"/>
    <w:rsid w:val="7FDF3D1F"/>
    <w:rsid w:val="7FE05A37"/>
    <w:rsid w:val="7FE267C2"/>
    <w:rsid w:val="7FEB2083"/>
    <w:rsid w:val="7FF00361"/>
    <w:rsid w:val="7FF656E5"/>
    <w:rsid w:val="7FF66D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line="360" w:lineRule="auto"/>
    </w:pPr>
    <w:rPr>
      <w:rFonts w:ascii="Arial" w:hAnsi="Arial" w:eastAsia="宋体" w:cs="Times New Roman"/>
      <w:sz w:val="24"/>
      <w:szCs w:val="22"/>
      <w:lang w:val="en-US" w:eastAsia="zh-CN" w:bidi="ar-SA"/>
    </w:rPr>
  </w:style>
  <w:style w:type="paragraph" w:styleId="2">
    <w:name w:val="heading 1"/>
    <w:basedOn w:val="1"/>
    <w:next w:val="1"/>
    <w:link w:val="57"/>
    <w:autoRedefine/>
    <w:qFormat/>
    <w:uiPriority w:val="0"/>
    <w:pPr>
      <w:keepNext/>
      <w:keepLines/>
      <w:widowControl w:val="0"/>
      <w:tabs>
        <w:tab w:val="left" w:pos="425"/>
      </w:tabs>
      <w:adjustRightInd/>
      <w:spacing w:line="400" w:lineRule="atLeast"/>
      <w:ind w:left="425" w:hanging="425"/>
      <w:jc w:val="both"/>
      <w:outlineLvl w:val="0"/>
    </w:pPr>
    <w:rPr>
      <w:rFonts w:ascii="宋体" w:hAnsi="Times New Roman" w:eastAsia="黑体"/>
      <w:kern w:val="28"/>
      <w:sz w:val="28"/>
      <w:szCs w:val="24"/>
    </w:rPr>
  </w:style>
  <w:style w:type="paragraph" w:styleId="3">
    <w:name w:val="heading 2"/>
    <w:basedOn w:val="1"/>
    <w:next w:val="1"/>
    <w:link w:val="60"/>
    <w:autoRedefine/>
    <w:qFormat/>
    <w:uiPriority w:val="0"/>
    <w:pPr>
      <w:keepNext/>
      <w:keepLines/>
      <w:widowControl w:val="0"/>
      <w:adjustRightInd/>
      <w:snapToGrid/>
      <w:spacing w:before="260" w:after="260" w:line="416" w:lineRule="auto"/>
      <w:jc w:val="both"/>
      <w:outlineLvl w:val="1"/>
    </w:pPr>
    <w:rPr>
      <w:rFonts w:eastAsia="黑体"/>
      <w:b/>
      <w:bCs/>
      <w:kern w:val="2"/>
      <w:sz w:val="32"/>
      <w:szCs w:val="32"/>
    </w:rPr>
  </w:style>
  <w:style w:type="paragraph" w:styleId="4">
    <w:name w:val="heading 3"/>
    <w:basedOn w:val="1"/>
    <w:next w:val="1"/>
    <w:link w:val="61"/>
    <w:autoRedefine/>
    <w:qFormat/>
    <w:uiPriority w:val="0"/>
    <w:pPr>
      <w:keepNext/>
      <w:keepLines/>
      <w:widowControl w:val="0"/>
      <w:adjustRightInd/>
      <w:snapToGrid/>
      <w:spacing w:before="260" w:after="260" w:line="416" w:lineRule="auto"/>
      <w:jc w:val="both"/>
      <w:outlineLvl w:val="2"/>
    </w:pPr>
    <w:rPr>
      <w:rFonts w:ascii="Times New Roman" w:hAnsi="Times New Roman"/>
    </w:rPr>
  </w:style>
  <w:style w:type="paragraph" w:styleId="5">
    <w:name w:val="heading 4"/>
    <w:basedOn w:val="1"/>
    <w:next w:val="1"/>
    <w:autoRedefine/>
    <w:qFormat/>
    <w:uiPriority w:val="0"/>
    <w:pPr>
      <w:outlineLvl w:val="3"/>
    </w:p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widowControl w:val="0"/>
      <w:adjustRightInd/>
      <w:snapToGrid/>
      <w:ind w:left="2520" w:leftChars="1200"/>
      <w:jc w:val="both"/>
    </w:pPr>
    <w:rPr>
      <w:rFonts w:ascii="Calibri" w:hAnsi="Calibri"/>
      <w:kern w:val="2"/>
      <w:sz w:val="21"/>
    </w:rPr>
  </w:style>
  <w:style w:type="paragraph" w:styleId="7">
    <w:name w:val="Normal Indent"/>
    <w:basedOn w:val="1"/>
    <w:next w:val="1"/>
    <w:link w:val="62"/>
    <w:autoRedefine/>
    <w:qFormat/>
    <w:uiPriority w:val="0"/>
    <w:pPr>
      <w:widowControl w:val="0"/>
      <w:adjustRightInd/>
      <w:snapToGrid/>
      <w:ind w:firstLine="420"/>
      <w:jc w:val="both"/>
    </w:pPr>
    <w:rPr>
      <w:rFonts w:ascii="Times New Roman" w:hAnsi="Times New Roman"/>
      <w:kern w:val="2"/>
      <w:sz w:val="21"/>
      <w:szCs w:val="20"/>
    </w:rPr>
  </w:style>
  <w:style w:type="paragraph" w:styleId="8">
    <w:name w:val="Document Map"/>
    <w:basedOn w:val="1"/>
    <w:link w:val="63"/>
    <w:autoRedefine/>
    <w:unhideWhenUsed/>
    <w:qFormat/>
    <w:uiPriority w:val="0"/>
    <w:rPr>
      <w:rFonts w:ascii="宋体" w:hAnsi="Tahoma"/>
      <w:sz w:val="18"/>
      <w:szCs w:val="18"/>
    </w:rPr>
  </w:style>
  <w:style w:type="paragraph" w:styleId="9">
    <w:name w:val="toa heading"/>
    <w:basedOn w:val="1"/>
    <w:next w:val="1"/>
    <w:autoRedefine/>
    <w:unhideWhenUsed/>
    <w:qFormat/>
    <w:uiPriority w:val="99"/>
  </w:style>
  <w:style w:type="paragraph" w:styleId="10">
    <w:name w:val="annotation text"/>
    <w:basedOn w:val="1"/>
    <w:link w:val="64"/>
    <w:autoRedefine/>
    <w:qFormat/>
    <w:uiPriority w:val="0"/>
    <w:pPr>
      <w:widowControl w:val="0"/>
      <w:adjustRightInd/>
      <w:snapToGrid/>
    </w:pPr>
    <w:rPr>
      <w:rFonts w:ascii="Times New Roman" w:hAnsi="Times New Roman"/>
      <w:kern w:val="2"/>
      <w:sz w:val="21"/>
      <w:szCs w:val="24"/>
    </w:rPr>
  </w:style>
  <w:style w:type="paragraph" w:styleId="11">
    <w:name w:val="Body Text"/>
    <w:basedOn w:val="1"/>
    <w:next w:val="12"/>
    <w:link w:val="58"/>
    <w:autoRedefine/>
    <w:qFormat/>
    <w:uiPriority w:val="0"/>
    <w:pPr>
      <w:widowControl w:val="0"/>
      <w:adjustRightInd/>
      <w:snapToGrid/>
      <w:spacing w:after="120"/>
      <w:jc w:val="both"/>
    </w:pPr>
    <w:rPr>
      <w:rFonts w:ascii="Times New Roman" w:hAnsi="Times New Roman"/>
      <w:kern w:val="2"/>
      <w:sz w:val="21"/>
      <w:szCs w:val="24"/>
    </w:rPr>
  </w:style>
  <w:style w:type="paragraph" w:styleId="12">
    <w:name w:val="Body Text Indent"/>
    <w:basedOn w:val="1"/>
    <w:next w:val="13"/>
    <w:link w:val="65"/>
    <w:autoRedefine/>
    <w:qFormat/>
    <w:uiPriority w:val="0"/>
    <w:pPr>
      <w:widowControl w:val="0"/>
      <w:adjustRightInd/>
      <w:snapToGrid/>
      <w:ind w:left="435" w:leftChars="207"/>
      <w:jc w:val="both"/>
    </w:pPr>
    <w:rPr>
      <w:rFonts w:ascii="Times New Roman" w:hAnsi="Times New Roman"/>
      <w:kern w:val="2"/>
      <w:szCs w:val="24"/>
    </w:rPr>
  </w:style>
  <w:style w:type="paragraph" w:styleId="13">
    <w:name w:val="Body Text First Indent 2"/>
    <w:basedOn w:val="12"/>
    <w:next w:val="1"/>
    <w:autoRedefine/>
    <w:qFormat/>
    <w:uiPriority w:val="0"/>
  </w:style>
  <w:style w:type="paragraph" w:styleId="14">
    <w:name w:val="toc 5"/>
    <w:basedOn w:val="1"/>
    <w:next w:val="1"/>
    <w:autoRedefine/>
    <w:unhideWhenUsed/>
    <w:qFormat/>
    <w:uiPriority w:val="39"/>
    <w:pPr>
      <w:widowControl w:val="0"/>
      <w:adjustRightInd/>
      <w:snapToGrid/>
      <w:ind w:left="1680" w:leftChars="800"/>
      <w:jc w:val="both"/>
    </w:pPr>
    <w:rPr>
      <w:rFonts w:ascii="Calibri" w:hAnsi="Calibri"/>
      <w:kern w:val="2"/>
      <w:sz w:val="21"/>
    </w:rPr>
  </w:style>
  <w:style w:type="paragraph" w:styleId="15">
    <w:name w:val="toc 3"/>
    <w:basedOn w:val="1"/>
    <w:next w:val="1"/>
    <w:autoRedefine/>
    <w:qFormat/>
    <w:uiPriority w:val="39"/>
    <w:pPr>
      <w:widowControl w:val="0"/>
      <w:adjustRightInd/>
      <w:snapToGrid/>
      <w:spacing w:line="520" w:lineRule="exact"/>
      <w:ind w:left="400" w:leftChars="400"/>
      <w:jc w:val="both"/>
    </w:pPr>
    <w:rPr>
      <w:rFonts w:ascii="Times New Roman" w:hAnsi="Times New Roman" w:eastAsia="仿宋_GB2312"/>
      <w:kern w:val="2"/>
      <w:szCs w:val="24"/>
    </w:rPr>
  </w:style>
  <w:style w:type="paragraph" w:styleId="16">
    <w:name w:val="Plain Text"/>
    <w:basedOn w:val="1"/>
    <w:link w:val="59"/>
    <w:autoRedefine/>
    <w:qFormat/>
    <w:uiPriority w:val="0"/>
    <w:pPr>
      <w:widowControl w:val="0"/>
      <w:adjustRightInd/>
      <w:snapToGrid/>
      <w:jc w:val="both"/>
    </w:pPr>
    <w:rPr>
      <w:rFonts w:ascii="宋体" w:hAnsi="Courier New"/>
      <w:szCs w:val="20"/>
    </w:rPr>
  </w:style>
  <w:style w:type="paragraph" w:styleId="17">
    <w:name w:val="toc 8"/>
    <w:basedOn w:val="1"/>
    <w:next w:val="1"/>
    <w:autoRedefine/>
    <w:unhideWhenUsed/>
    <w:qFormat/>
    <w:uiPriority w:val="39"/>
    <w:pPr>
      <w:widowControl w:val="0"/>
      <w:adjustRightInd/>
      <w:snapToGrid/>
      <w:ind w:left="2940" w:leftChars="1400"/>
      <w:jc w:val="both"/>
    </w:pPr>
    <w:rPr>
      <w:rFonts w:ascii="Calibri" w:hAnsi="Calibri"/>
      <w:kern w:val="2"/>
      <w:sz w:val="21"/>
    </w:rPr>
  </w:style>
  <w:style w:type="paragraph" w:styleId="18">
    <w:name w:val="Date"/>
    <w:basedOn w:val="1"/>
    <w:next w:val="1"/>
    <w:link w:val="66"/>
    <w:autoRedefine/>
    <w:qFormat/>
    <w:uiPriority w:val="0"/>
    <w:pPr>
      <w:widowControl w:val="0"/>
      <w:adjustRightInd/>
      <w:snapToGrid/>
      <w:ind w:left="100" w:leftChars="2500"/>
      <w:jc w:val="both"/>
    </w:pPr>
    <w:rPr>
      <w:rFonts w:ascii="Times New Roman" w:hAnsi="Times New Roman"/>
      <w:kern w:val="2"/>
      <w:sz w:val="21"/>
      <w:szCs w:val="24"/>
    </w:rPr>
  </w:style>
  <w:style w:type="paragraph" w:styleId="19">
    <w:name w:val="Balloon Text"/>
    <w:basedOn w:val="1"/>
    <w:link w:val="67"/>
    <w:autoRedefine/>
    <w:qFormat/>
    <w:uiPriority w:val="99"/>
    <w:pPr>
      <w:widowControl w:val="0"/>
      <w:adjustRightInd/>
      <w:snapToGrid/>
      <w:jc w:val="both"/>
    </w:pPr>
    <w:rPr>
      <w:rFonts w:ascii="Times New Roman" w:hAnsi="Times New Roman"/>
      <w:kern w:val="2"/>
      <w:sz w:val="18"/>
      <w:szCs w:val="18"/>
    </w:rPr>
  </w:style>
  <w:style w:type="paragraph" w:styleId="20">
    <w:name w:val="footer"/>
    <w:basedOn w:val="1"/>
    <w:link w:val="68"/>
    <w:autoRedefine/>
    <w:qFormat/>
    <w:uiPriority w:val="99"/>
    <w:pPr>
      <w:widowControl w:val="0"/>
      <w:tabs>
        <w:tab w:val="center" w:pos="4153"/>
        <w:tab w:val="right" w:pos="8306"/>
      </w:tabs>
      <w:adjustRightInd/>
    </w:pPr>
    <w:rPr>
      <w:rFonts w:ascii="Times New Roman" w:hAnsi="Times New Roman"/>
      <w:kern w:val="2"/>
      <w:sz w:val="18"/>
      <w:szCs w:val="18"/>
    </w:rPr>
  </w:style>
  <w:style w:type="paragraph" w:styleId="21">
    <w:name w:val="header"/>
    <w:basedOn w:val="1"/>
    <w:link w:val="69"/>
    <w:autoRedefine/>
    <w:qFormat/>
    <w:uiPriority w:val="99"/>
    <w:pPr>
      <w:widowControl w:val="0"/>
      <w:pBdr>
        <w:bottom w:val="single" w:color="auto" w:sz="6" w:space="1"/>
      </w:pBdr>
      <w:tabs>
        <w:tab w:val="center" w:pos="4153"/>
        <w:tab w:val="right" w:pos="8306"/>
      </w:tabs>
      <w:adjustRightInd/>
      <w:jc w:val="center"/>
    </w:pPr>
    <w:rPr>
      <w:rFonts w:ascii="Times New Roman" w:hAnsi="Times New Roman"/>
      <w:kern w:val="2"/>
      <w:sz w:val="18"/>
      <w:szCs w:val="18"/>
    </w:rPr>
  </w:style>
  <w:style w:type="paragraph" w:styleId="22">
    <w:name w:val="toc 1"/>
    <w:basedOn w:val="1"/>
    <w:next w:val="1"/>
    <w:autoRedefine/>
    <w:qFormat/>
    <w:uiPriority w:val="39"/>
    <w:pPr>
      <w:widowControl w:val="0"/>
      <w:tabs>
        <w:tab w:val="right" w:leader="dot" w:pos="9402"/>
      </w:tabs>
      <w:adjustRightInd/>
      <w:snapToGrid/>
      <w:spacing w:line="520" w:lineRule="exact"/>
      <w:jc w:val="both"/>
    </w:pPr>
    <w:rPr>
      <w:rFonts w:hAnsi="宋体" w:cs="Arial"/>
      <w:b/>
      <w:kern w:val="2"/>
      <w:sz w:val="30"/>
      <w:szCs w:val="24"/>
    </w:rPr>
  </w:style>
  <w:style w:type="paragraph" w:styleId="23">
    <w:name w:val="toc 4"/>
    <w:basedOn w:val="1"/>
    <w:next w:val="1"/>
    <w:autoRedefine/>
    <w:unhideWhenUsed/>
    <w:qFormat/>
    <w:uiPriority w:val="39"/>
    <w:pPr>
      <w:widowControl w:val="0"/>
      <w:adjustRightInd/>
      <w:snapToGrid/>
      <w:ind w:left="1260" w:leftChars="600"/>
      <w:jc w:val="both"/>
    </w:pPr>
    <w:rPr>
      <w:rFonts w:ascii="Calibri" w:hAnsi="Calibri"/>
      <w:kern w:val="2"/>
      <w:sz w:val="21"/>
    </w:rPr>
  </w:style>
  <w:style w:type="paragraph" w:styleId="24">
    <w:name w:val="Subtitle"/>
    <w:basedOn w:val="1"/>
    <w:next w:val="1"/>
    <w:autoRedefine/>
    <w:qFormat/>
    <w:uiPriority w:val="0"/>
    <w:pPr>
      <w:spacing w:before="240" w:after="60" w:line="312" w:lineRule="auto"/>
      <w:jc w:val="center"/>
      <w:outlineLvl w:val="1"/>
    </w:pPr>
    <w:rPr>
      <w:rFonts w:ascii="Calibri Light" w:hAnsi="Calibri Light"/>
      <w:b/>
      <w:bCs/>
      <w:kern w:val="28"/>
      <w:sz w:val="32"/>
      <w:szCs w:val="32"/>
    </w:rPr>
  </w:style>
  <w:style w:type="paragraph" w:styleId="25">
    <w:name w:val="toc 6"/>
    <w:basedOn w:val="1"/>
    <w:next w:val="1"/>
    <w:autoRedefine/>
    <w:unhideWhenUsed/>
    <w:qFormat/>
    <w:uiPriority w:val="39"/>
    <w:pPr>
      <w:widowControl w:val="0"/>
      <w:adjustRightInd/>
      <w:snapToGrid/>
      <w:ind w:left="2100" w:leftChars="1000"/>
      <w:jc w:val="both"/>
    </w:pPr>
    <w:rPr>
      <w:rFonts w:ascii="Calibri" w:hAnsi="Calibri"/>
      <w:kern w:val="2"/>
      <w:sz w:val="21"/>
    </w:rPr>
  </w:style>
  <w:style w:type="paragraph" w:styleId="26">
    <w:name w:val="Body Text Indent 3"/>
    <w:basedOn w:val="1"/>
    <w:link w:val="70"/>
    <w:autoRedefine/>
    <w:qFormat/>
    <w:uiPriority w:val="0"/>
    <w:pPr>
      <w:widowControl w:val="0"/>
      <w:adjustRightInd/>
      <w:snapToGrid/>
      <w:spacing w:after="120"/>
      <w:ind w:left="420" w:leftChars="200"/>
      <w:jc w:val="both"/>
    </w:pPr>
    <w:rPr>
      <w:rFonts w:ascii="Times New Roman" w:hAnsi="Times New Roman"/>
      <w:kern w:val="2"/>
      <w:sz w:val="16"/>
      <w:szCs w:val="16"/>
    </w:rPr>
  </w:style>
  <w:style w:type="paragraph" w:styleId="27">
    <w:name w:val="toc 2"/>
    <w:basedOn w:val="1"/>
    <w:next w:val="1"/>
    <w:autoRedefine/>
    <w:qFormat/>
    <w:uiPriority w:val="39"/>
    <w:pPr>
      <w:widowControl w:val="0"/>
      <w:tabs>
        <w:tab w:val="right" w:leader="dot" w:pos="9402"/>
      </w:tabs>
      <w:adjustRightInd/>
      <w:snapToGrid/>
      <w:spacing w:line="520" w:lineRule="exact"/>
      <w:ind w:left="440" w:leftChars="200"/>
    </w:pPr>
    <w:rPr>
      <w:rFonts w:ascii="Times New Roman" w:hAnsi="Times New Roman" w:eastAsia="幼圆"/>
      <w:kern w:val="2"/>
      <w:sz w:val="28"/>
      <w:szCs w:val="24"/>
    </w:rPr>
  </w:style>
  <w:style w:type="paragraph" w:styleId="28">
    <w:name w:val="toc 9"/>
    <w:basedOn w:val="1"/>
    <w:next w:val="1"/>
    <w:autoRedefine/>
    <w:unhideWhenUsed/>
    <w:qFormat/>
    <w:uiPriority w:val="39"/>
    <w:pPr>
      <w:widowControl w:val="0"/>
      <w:adjustRightInd/>
      <w:snapToGrid/>
      <w:ind w:left="3360" w:leftChars="1600"/>
      <w:jc w:val="both"/>
    </w:pPr>
    <w:rPr>
      <w:rFonts w:ascii="Calibri" w:hAnsi="Calibri"/>
      <w:kern w:val="2"/>
      <w:sz w:val="21"/>
    </w:rPr>
  </w:style>
  <w:style w:type="paragraph" w:styleId="29">
    <w:name w:val="HTML Preformatted"/>
    <w:basedOn w:val="1"/>
    <w:next w:val="1"/>
    <w:link w:val="7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pPr>
    <w:rPr>
      <w:rFonts w:ascii="宋体" w:hAnsi="宋体"/>
      <w:szCs w:val="24"/>
    </w:rPr>
  </w:style>
  <w:style w:type="paragraph" w:styleId="30">
    <w:name w:val="Normal (Web)"/>
    <w:basedOn w:val="1"/>
    <w:autoRedefine/>
    <w:qFormat/>
    <w:uiPriority w:val="0"/>
    <w:pPr>
      <w:adjustRightInd/>
      <w:snapToGrid/>
      <w:spacing w:before="100" w:beforeAutospacing="1" w:after="100" w:afterAutospacing="1"/>
    </w:pPr>
    <w:rPr>
      <w:rFonts w:ascii="宋体" w:hAnsi="宋体" w:cs="宋体"/>
      <w:szCs w:val="24"/>
    </w:rPr>
  </w:style>
  <w:style w:type="paragraph" w:styleId="31">
    <w:name w:val="Title"/>
    <w:basedOn w:val="1"/>
    <w:next w:val="1"/>
    <w:link w:val="72"/>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32">
    <w:name w:val="annotation subject"/>
    <w:basedOn w:val="10"/>
    <w:next w:val="10"/>
    <w:link w:val="73"/>
    <w:autoRedefine/>
    <w:qFormat/>
    <w:uiPriority w:val="0"/>
    <w:rPr>
      <w:b/>
      <w:bCs/>
    </w:rPr>
  </w:style>
  <w:style w:type="paragraph" w:styleId="33">
    <w:name w:val="Body Text First Indent"/>
    <w:basedOn w:val="11"/>
    <w:next w:val="1"/>
    <w:autoRedefine/>
    <w:qFormat/>
    <w:uiPriority w:val="0"/>
    <w:pPr>
      <w:ind w:firstLine="420"/>
    </w:pPr>
    <w:rPr>
      <w:sz w:val="32"/>
    </w:rPr>
  </w:style>
  <w:style w:type="table" w:styleId="35">
    <w:name w:val="Table Grid"/>
    <w:basedOn w:val="3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rPr>
  </w:style>
  <w:style w:type="character" w:styleId="38">
    <w:name w:val="page number"/>
    <w:autoRedefine/>
    <w:qFormat/>
    <w:uiPriority w:val="0"/>
  </w:style>
  <w:style w:type="character" w:styleId="39">
    <w:name w:val="FollowedHyperlink"/>
    <w:autoRedefine/>
    <w:unhideWhenUsed/>
    <w:qFormat/>
    <w:uiPriority w:val="99"/>
    <w:rPr>
      <w:color w:val="800080"/>
      <w:u w:val="none"/>
    </w:rPr>
  </w:style>
  <w:style w:type="character" w:styleId="40">
    <w:name w:val="Emphasis"/>
    <w:autoRedefine/>
    <w:qFormat/>
    <w:uiPriority w:val="20"/>
  </w:style>
  <w:style w:type="character" w:styleId="41">
    <w:name w:val="HTML Definition"/>
    <w:autoRedefine/>
    <w:unhideWhenUsed/>
    <w:qFormat/>
    <w:uiPriority w:val="99"/>
  </w:style>
  <w:style w:type="character" w:styleId="42">
    <w:name w:val="HTML Typewriter"/>
    <w:autoRedefine/>
    <w:unhideWhenUsed/>
    <w:qFormat/>
    <w:uiPriority w:val="99"/>
    <w:rPr>
      <w:rFonts w:ascii="monospace" w:hAnsi="monospace" w:eastAsia="monospace" w:cs="monospace"/>
      <w:sz w:val="20"/>
    </w:rPr>
  </w:style>
  <w:style w:type="character" w:styleId="43">
    <w:name w:val="HTML Acronym"/>
    <w:autoRedefine/>
    <w:unhideWhenUsed/>
    <w:qFormat/>
    <w:uiPriority w:val="99"/>
  </w:style>
  <w:style w:type="character" w:styleId="44">
    <w:name w:val="HTML Variable"/>
    <w:autoRedefine/>
    <w:unhideWhenUsed/>
    <w:qFormat/>
    <w:uiPriority w:val="99"/>
  </w:style>
  <w:style w:type="character" w:styleId="45">
    <w:name w:val="Hyperlink"/>
    <w:autoRedefine/>
    <w:qFormat/>
    <w:uiPriority w:val="99"/>
    <w:rPr>
      <w:color w:val="0066CC"/>
      <w:u w:val="none"/>
    </w:rPr>
  </w:style>
  <w:style w:type="character" w:styleId="46">
    <w:name w:val="HTML Code"/>
    <w:autoRedefine/>
    <w:unhideWhenUsed/>
    <w:qFormat/>
    <w:uiPriority w:val="99"/>
    <w:rPr>
      <w:rFonts w:hint="default" w:ascii="monospace" w:hAnsi="monospace" w:eastAsia="monospace" w:cs="monospace"/>
      <w:sz w:val="20"/>
    </w:rPr>
  </w:style>
  <w:style w:type="character" w:styleId="47">
    <w:name w:val="annotation reference"/>
    <w:autoRedefine/>
    <w:qFormat/>
    <w:uiPriority w:val="0"/>
    <w:rPr>
      <w:sz w:val="21"/>
      <w:szCs w:val="21"/>
    </w:rPr>
  </w:style>
  <w:style w:type="character" w:styleId="48">
    <w:name w:val="HTML Cite"/>
    <w:autoRedefine/>
    <w:unhideWhenUsed/>
    <w:qFormat/>
    <w:uiPriority w:val="99"/>
  </w:style>
  <w:style w:type="character" w:styleId="49">
    <w:name w:val="HTML Keyboard"/>
    <w:autoRedefine/>
    <w:unhideWhenUsed/>
    <w:qFormat/>
    <w:uiPriority w:val="99"/>
    <w:rPr>
      <w:rFonts w:hint="default" w:ascii="monospace" w:hAnsi="monospace" w:eastAsia="monospace" w:cs="monospace"/>
      <w:sz w:val="20"/>
    </w:rPr>
  </w:style>
  <w:style w:type="character" w:styleId="50">
    <w:name w:val="HTML Sample"/>
    <w:basedOn w:val="36"/>
    <w:autoRedefine/>
    <w:unhideWhenUsed/>
    <w:qFormat/>
    <w:uiPriority w:val="99"/>
    <w:rPr>
      <w:rFonts w:hint="default" w:ascii="monospace" w:hAnsi="monospace" w:eastAsia="monospace" w:cs="monospace"/>
    </w:rPr>
  </w:style>
  <w:style w:type="paragraph" w:customStyle="1" w:styleId="51">
    <w:name w:val="正文（首行缩进2字符）"/>
    <w:basedOn w:val="1"/>
    <w:autoRedefine/>
    <w:qFormat/>
    <w:uiPriority w:val="99"/>
    <w:pPr>
      <w:ind w:firstLine="480"/>
    </w:pPr>
    <w:rPr>
      <w:rFonts w:ascii="Times New Roman" w:hAnsi="Times New Roman"/>
    </w:rPr>
  </w:style>
  <w:style w:type="paragraph" w:customStyle="1" w:styleId="52">
    <w:name w:val="一级条标题"/>
    <w:basedOn w:val="53"/>
    <w:next w:val="54"/>
    <w:autoRedefine/>
    <w:qFormat/>
    <w:uiPriority w:val="0"/>
    <w:pPr>
      <w:spacing w:line="240" w:lineRule="auto"/>
      <w:ind w:left="420"/>
      <w:outlineLvl w:val="2"/>
    </w:pPr>
  </w:style>
  <w:style w:type="paragraph" w:customStyle="1" w:styleId="53">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4">
    <w:name w:val="段"/>
    <w:basedOn w:val="55"/>
    <w:next w:val="1"/>
    <w:autoRedefine/>
    <w:qFormat/>
    <w:uiPriority w:val="0"/>
    <w:pPr>
      <w:ind w:firstLine="200" w:firstLineChars="200"/>
      <w:jc w:val="both"/>
    </w:pPr>
    <w:rPr>
      <w:rFonts w:hAnsi="Times New Roman" w:cs="Times New Roman"/>
      <w:sz w:val="21"/>
      <w:szCs w:val="22"/>
    </w:rPr>
  </w:style>
  <w:style w:type="paragraph" w:customStyle="1" w:styleId="5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6">
    <w:name w:val="正文（首行缩进2字符）2114"/>
    <w:basedOn w:val="1"/>
    <w:autoRedefine/>
    <w:qFormat/>
    <w:uiPriority w:val="99"/>
    <w:pPr>
      <w:ind w:firstLine="480"/>
    </w:pPr>
    <w:rPr>
      <w:rFonts w:ascii="Times New Roman" w:hAnsi="Times New Roman"/>
    </w:rPr>
  </w:style>
  <w:style w:type="character" w:customStyle="1" w:styleId="57">
    <w:name w:val="标题 1 Char"/>
    <w:link w:val="2"/>
    <w:autoRedefine/>
    <w:qFormat/>
    <w:uiPriority w:val="0"/>
    <w:rPr>
      <w:rFonts w:ascii="宋体" w:hAnsi="Times New Roman" w:eastAsia="黑体" w:cs="Times New Roman"/>
      <w:kern w:val="28"/>
      <w:sz w:val="28"/>
      <w:szCs w:val="24"/>
    </w:rPr>
  </w:style>
  <w:style w:type="character" w:customStyle="1" w:styleId="58">
    <w:name w:val="正文文本 Char1"/>
    <w:link w:val="11"/>
    <w:autoRedefine/>
    <w:qFormat/>
    <w:uiPriority w:val="0"/>
    <w:rPr>
      <w:rFonts w:hint="default" w:ascii="Times New Roman" w:hAnsi="Times New Roman" w:cs="Times New Roman"/>
      <w:kern w:val="2"/>
      <w:sz w:val="24"/>
      <w:szCs w:val="24"/>
    </w:rPr>
  </w:style>
  <w:style w:type="character" w:customStyle="1" w:styleId="59">
    <w:name w:val="纯文本 Char"/>
    <w:link w:val="16"/>
    <w:autoRedefine/>
    <w:qFormat/>
    <w:uiPriority w:val="0"/>
    <w:rPr>
      <w:rFonts w:ascii="宋体" w:hAnsi="Courier New"/>
      <w:sz w:val="24"/>
    </w:rPr>
  </w:style>
  <w:style w:type="character" w:customStyle="1" w:styleId="60">
    <w:name w:val="标题 2 Char"/>
    <w:link w:val="3"/>
    <w:autoRedefine/>
    <w:qFormat/>
    <w:uiPriority w:val="0"/>
    <w:rPr>
      <w:rFonts w:ascii="Arial" w:hAnsi="Arial" w:eastAsia="黑体" w:cs="Times New Roman"/>
      <w:b/>
      <w:bCs/>
      <w:kern w:val="2"/>
      <w:sz w:val="32"/>
      <w:szCs w:val="32"/>
    </w:rPr>
  </w:style>
  <w:style w:type="character" w:customStyle="1" w:styleId="61">
    <w:name w:val="标题 3 Char"/>
    <w:link w:val="4"/>
    <w:autoRedefine/>
    <w:qFormat/>
    <w:uiPriority w:val="0"/>
    <w:rPr>
      <w:rFonts w:ascii="Times New Roman" w:hAnsi="Times New Roman" w:eastAsia="宋体" w:cs="Times New Roman"/>
      <w:b/>
      <w:bCs/>
      <w:kern w:val="2"/>
      <w:sz w:val="32"/>
      <w:szCs w:val="32"/>
    </w:rPr>
  </w:style>
  <w:style w:type="character" w:customStyle="1" w:styleId="62">
    <w:name w:val="正文缩进 Char"/>
    <w:link w:val="7"/>
    <w:autoRedefine/>
    <w:qFormat/>
    <w:uiPriority w:val="0"/>
    <w:rPr>
      <w:rFonts w:ascii="Times New Roman" w:hAnsi="Times New Roman" w:eastAsia="宋体" w:cs="Times New Roman"/>
      <w:kern w:val="2"/>
      <w:sz w:val="21"/>
      <w:szCs w:val="20"/>
    </w:rPr>
  </w:style>
  <w:style w:type="character" w:customStyle="1" w:styleId="63">
    <w:name w:val="文档结构图 Char"/>
    <w:link w:val="8"/>
    <w:autoRedefine/>
    <w:qFormat/>
    <w:uiPriority w:val="0"/>
    <w:rPr>
      <w:rFonts w:ascii="宋体" w:hAnsi="Tahoma" w:eastAsia="宋体"/>
      <w:sz w:val="18"/>
      <w:szCs w:val="18"/>
    </w:rPr>
  </w:style>
  <w:style w:type="character" w:customStyle="1" w:styleId="64">
    <w:name w:val="批注文字 Char"/>
    <w:link w:val="10"/>
    <w:autoRedefine/>
    <w:qFormat/>
    <w:uiPriority w:val="0"/>
    <w:rPr>
      <w:rFonts w:ascii="Times New Roman" w:hAnsi="Times New Roman" w:eastAsia="宋体" w:cs="Times New Roman"/>
      <w:kern w:val="2"/>
      <w:sz w:val="21"/>
      <w:szCs w:val="24"/>
    </w:rPr>
  </w:style>
  <w:style w:type="character" w:customStyle="1" w:styleId="65">
    <w:name w:val="正文文本缩进 Char"/>
    <w:link w:val="12"/>
    <w:autoRedefine/>
    <w:qFormat/>
    <w:uiPriority w:val="0"/>
    <w:rPr>
      <w:rFonts w:ascii="Times New Roman" w:hAnsi="Times New Roman" w:eastAsia="宋体" w:cs="Times New Roman"/>
      <w:kern w:val="2"/>
      <w:sz w:val="24"/>
      <w:szCs w:val="24"/>
    </w:rPr>
  </w:style>
  <w:style w:type="character" w:customStyle="1" w:styleId="66">
    <w:name w:val="日期 Char"/>
    <w:link w:val="18"/>
    <w:autoRedefine/>
    <w:qFormat/>
    <w:uiPriority w:val="0"/>
    <w:rPr>
      <w:rFonts w:ascii="Times New Roman" w:hAnsi="Times New Roman" w:eastAsia="宋体" w:cs="Times New Roman"/>
      <w:kern w:val="2"/>
      <w:sz w:val="21"/>
      <w:szCs w:val="24"/>
    </w:rPr>
  </w:style>
  <w:style w:type="character" w:customStyle="1" w:styleId="67">
    <w:name w:val="批注框文本 Char"/>
    <w:link w:val="19"/>
    <w:autoRedefine/>
    <w:qFormat/>
    <w:uiPriority w:val="99"/>
    <w:rPr>
      <w:rFonts w:ascii="Times New Roman" w:hAnsi="Times New Roman" w:eastAsia="宋体" w:cs="Times New Roman"/>
      <w:kern w:val="2"/>
      <w:sz w:val="18"/>
      <w:szCs w:val="18"/>
    </w:rPr>
  </w:style>
  <w:style w:type="character" w:customStyle="1" w:styleId="68">
    <w:name w:val="页脚 Char1"/>
    <w:link w:val="20"/>
    <w:autoRedefine/>
    <w:qFormat/>
    <w:uiPriority w:val="99"/>
    <w:rPr>
      <w:rFonts w:ascii="Times New Roman" w:hAnsi="Times New Roman" w:eastAsia="宋体" w:cs="Times New Roman"/>
      <w:kern w:val="2"/>
      <w:sz w:val="18"/>
      <w:szCs w:val="18"/>
    </w:rPr>
  </w:style>
  <w:style w:type="character" w:customStyle="1" w:styleId="69">
    <w:name w:val="页眉 Char1"/>
    <w:link w:val="21"/>
    <w:autoRedefine/>
    <w:qFormat/>
    <w:uiPriority w:val="99"/>
    <w:rPr>
      <w:rFonts w:ascii="Times New Roman" w:hAnsi="Times New Roman" w:eastAsia="宋体" w:cs="Times New Roman"/>
      <w:kern w:val="2"/>
      <w:sz w:val="18"/>
      <w:szCs w:val="18"/>
    </w:rPr>
  </w:style>
  <w:style w:type="character" w:customStyle="1" w:styleId="70">
    <w:name w:val="正文文本缩进 3 Char"/>
    <w:link w:val="26"/>
    <w:autoRedefine/>
    <w:qFormat/>
    <w:uiPriority w:val="0"/>
    <w:rPr>
      <w:rFonts w:ascii="Times New Roman" w:hAnsi="Times New Roman" w:eastAsia="宋体" w:cs="Times New Roman"/>
      <w:kern w:val="2"/>
      <w:sz w:val="16"/>
      <w:szCs w:val="16"/>
    </w:rPr>
  </w:style>
  <w:style w:type="character" w:customStyle="1" w:styleId="71">
    <w:name w:val="HTML 预设格式 Char"/>
    <w:link w:val="29"/>
    <w:autoRedefine/>
    <w:qFormat/>
    <w:uiPriority w:val="99"/>
    <w:rPr>
      <w:rFonts w:ascii="宋体" w:hAnsi="宋体"/>
      <w:sz w:val="24"/>
      <w:szCs w:val="24"/>
    </w:rPr>
  </w:style>
  <w:style w:type="character" w:customStyle="1" w:styleId="72">
    <w:name w:val="标题 Char"/>
    <w:link w:val="31"/>
    <w:autoRedefine/>
    <w:qFormat/>
    <w:uiPriority w:val="0"/>
    <w:rPr>
      <w:rFonts w:ascii="Cambria" w:hAnsi="Cambria" w:eastAsia="宋体" w:cs="Times New Roman"/>
      <w:b/>
      <w:bCs/>
      <w:kern w:val="2"/>
      <w:sz w:val="32"/>
      <w:szCs w:val="32"/>
    </w:rPr>
  </w:style>
  <w:style w:type="character" w:customStyle="1" w:styleId="73">
    <w:name w:val="批注主题 Char"/>
    <w:link w:val="32"/>
    <w:autoRedefine/>
    <w:qFormat/>
    <w:uiPriority w:val="0"/>
    <w:rPr>
      <w:rFonts w:ascii="Times New Roman" w:hAnsi="Times New Roman" w:eastAsia="宋体" w:cs="Times New Roman"/>
      <w:b/>
      <w:bCs/>
      <w:kern w:val="2"/>
      <w:sz w:val="21"/>
      <w:szCs w:val="24"/>
    </w:rPr>
  </w:style>
  <w:style w:type="character" w:customStyle="1" w:styleId="74">
    <w:name w:val="正文文本 字符"/>
    <w:autoRedefine/>
    <w:qFormat/>
    <w:uiPriority w:val="0"/>
    <w:rPr>
      <w:kern w:val="2"/>
      <w:sz w:val="21"/>
      <w:szCs w:val="24"/>
    </w:rPr>
  </w:style>
  <w:style w:type="character" w:customStyle="1" w:styleId="75">
    <w:name w:val="font81"/>
    <w:autoRedefine/>
    <w:qFormat/>
    <w:uiPriority w:val="0"/>
    <w:rPr>
      <w:rFonts w:hint="default" w:ascii="Tahoma" w:hAnsi="Tahoma" w:eastAsia="Tahoma" w:cs="Tahoma"/>
      <w:color w:val="000000"/>
      <w:sz w:val="22"/>
      <w:szCs w:val="22"/>
      <w:u w:val="none"/>
    </w:rPr>
  </w:style>
  <w:style w:type="character" w:customStyle="1" w:styleId="76">
    <w:name w:val="tdog-info-toolclose"/>
    <w:autoRedefine/>
    <w:qFormat/>
    <w:uiPriority w:val="0"/>
  </w:style>
  <w:style w:type="character" w:customStyle="1" w:styleId="77">
    <w:name w:val="hover18"/>
    <w:autoRedefine/>
    <w:qFormat/>
    <w:uiPriority w:val="0"/>
    <w:rPr>
      <w:color w:val="BD2222"/>
    </w:rPr>
  </w:style>
  <w:style w:type="character" w:customStyle="1" w:styleId="78">
    <w:name w:val="tdog-info-title"/>
    <w:autoRedefine/>
    <w:qFormat/>
    <w:uiPriority w:val="0"/>
  </w:style>
  <w:style w:type="character" w:customStyle="1" w:styleId="79">
    <w:name w:val="tdog-user-name"/>
    <w:autoRedefine/>
    <w:qFormat/>
    <w:uiPriority w:val="0"/>
  </w:style>
  <w:style w:type="character" w:customStyle="1" w:styleId="80">
    <w:name w:val="tdog-systips"/>
    <w:autoRedefine/>
    <w:qFormat/>
    <w:uiPriority w:val="0"/>
  </w:style>
  <w:style w:type="character" w:customStyle="1" w:styleId="81">
    <w:name w:val="列出段落 Char"/>
    <w:link w:val="82"/>
    <w:autoRedefine/>
    <w:qFormat/>
    <w:uiPriority w:val="34"/>
    <w:rPr>
      <w:rFonts w:ascii="Tahoma" w:hAnsi="Tahoma"/>
      <w:sz w:val="22"/>
      <w:szCs w:val="22"/>
    </w:rPr>
  </w:style>
  <w:style w:type="paragraph" w:styleId="82">
    <w:name w:val="List Paragraph"/>
    <w:basedOn w:val="1"/>
    <w:link w:val="81"/>
    <w:autoRedefine/>
    <w:qFormat/>
    <w:uiPriority w:val="34"/>
    <w:pPr>
      <w:ind w:firstLine="420" w:firstLineChars="200"/>
    </w:pPr>
    <w:rPr>
      <w:rFonts w:ascii="Tahoma" w:hAnsi="Tahoma"/>
      <w:sz w:val="22"/>
    </w:rPr>
  </w:style>
  <w:style w:type="character" w:customStyle="1" w:styleId="83">
    <w:name w:val="hover"/>
    <w:autoRedefine/>
    <w:qFormat/>
    <w:uiPriority w:val="0"/>
    <w:rPr>
      <w:bdr w:val="single" w:color="808080" w:sz="6" w:space="0"/>
    </w:rPr>
  </w:style>
  <w:style w:type="character" w:customStyle="1" w:styleId="84">
    <w:name w:val="mui-mbarp-hb-tip"/>
    <w:autoRedefine/>
    <w:qFormat/>
    <w:uiPriority w:val="0"/>
    <w:rPr>
      <w:color w:val="23D98E"/>
      <w:sz w:val="18"/>
      <w:szCs w:val="18"/>
      <w:bdr w:val="single" w:color="23D98E" w:sz="6" w:space="0"/>
    </w:rPr>
  </w:style>
  <w:style w:type="character" w:customStyle="1" w:styleId="85">
    <w:name w:val="hidden"/>
    <w:autoRedefine/>
    <w:qFormat/>
    <w:uiPriority w:val="0"/>
    <w:rPr>
      <w:vanish/>
    </w:rPr>
  </w:style>
  <w:style w:type="character" w:customStyle="1" w:styleId="86">
    <w:name w:val="页眉 Char"/>
    <w:autoRedefine/>
    <w:qFormat/>
    <w:uiPriority w:val="99"/>
    <w:rPr>
      <w:lang w:eastAsia="zh-CN"/>
    </w:rPr>
  </w:style>
  <w:style w:type="character" w:customStyle="1" w:styleId="87">
    <w:name w:val="hidden5"/>
    <w:autoRedefine/>
    <w:qFormat/>
    <w:uiPriority w:val="0"/>
    <w:rPr>
      <w:vanish/>
    </w:rPr>
  </w:style>
  <w:style w:type="character" w:customStyle="1" w:styleId="88">
    <w:name w:val="hidden8"/>
    <w:autoRedefine/>
    <w:qFormat/>
    <w:uiPriority w:val="0"/>
    <w:rPr>
      <w:vanish/>
    </w:rPr>
  </w:style>
  <w:style w:type="character" w:customStyle="1" w:styleId="89">
    <w:name w:val="无间隔 Char"/>
    <w:link w:val="90"/>
    <w:autoRedefine/>
    <w:qFormat/>
    <w:uiPriority w:val="1"/>
    <w:rPr>
      <w:sz w:val="22"/>
      <w:szCs w:val="22"/>
      <w:lang w:val="en-US" w:eastAsia="zh-CN" w:bidi="ar-SA"/>
    </w:rPr>
  </w:style>
  <w:style w:type="paragraph" w:styleId="90">
    <w:name w:val="No Spacing"/>
    <w:link w:val="89"/>
    <w:autoRedefine/>
    <w:qFormat/>
    <w:uiPriority w:val="1"/>
    <w:rPr>
      <w:rFonts w:ascii="Times New Roman" w:hAnsi="Times New Roman" w:eastAsia="宋体" w:cs="Times New Roman"/>
      <w:sz w:val="22"/>
      <w:szCs w:val="22"/>
      <w:lang w:val="en-US" w:eastAsia="zh-CN" w:bidi="ar-SA"/>
    </w:rPr>
  </w:style>
  <w:style w:type="character" w:customStyle="1" w:styleId="91">
    <w:name w:val="纯文本 Char1"/>
    <w:autoRedefine/>
    <w:semiHidden/>
    <w:qFormat/>
    <w:uiPriority w:val="99"/>
    <w:rPr>
      <w:rFonts w:ascii="宋体" w:hAnsi="Courier New" w:eastAsia="宋体" w:cs="Courier New"/>
      <w:sz w:val="21"/>
      <w:szCs w:val="21"/>
    </w:rPr>
  </w:style>
  <w:style w:type="character" w:customStyle="1" w:styleId="92">
    <w:name w:val="hover21"/>
    <w:autoRedefine/>
    <w:qFormat/>
    <w:uiPriority w:val="0"/>
    <w:rPr>
      <w:bdr w:val="single" w:color="808080" w:sz="6" w:space="0"/>
    </w:rPr>
  </w:style>
  <w:style w:type="character" w:customStyle="1" w:styleId="93">
    <w:name w:val="正文文本 Char"/>
    <w:autoRedefine/>
    <w:qFormat/>
    <w:uiPriority w:val="0"/>
    <w:rPr>
      <w:rFonts w:ascii="Tahoma" w:hAnsi="Tahoma"/>
    </w:rPr>
  </w:style>
  <w:style w:type="character" w:customStyle="1" w:styleId="94">
    <w:name w:val="tdog-closebut"/>
    <w:autoRedefine/>
    <w:qFormat/>
    <w:uiPriority w:val="0"/>
  </w:style>
  <w:style w:type="character" w:customStyle="1" w:styleId="95">
    <w:name w:val="tdog-info-mailicon2"/>
    <w:autoRedefine/>
    <w:qFormat/>
    <w:uiPriority w:val="0"/>
  </w:style>
  <w:style w:type="character" w:customStyle="1" w:styleId="96">
    <w:name w:val="tdog-popup-help"/>
    <w:autoRedefine/>
    <w:qFormat/>
    <w:uiPriority w:val="0"/>
    <w:rPr>
      <w:vanish/>
    </w:rPr>
  </w:style>
  <w:style w:type="character" w:customStyle="1" w:styleId="97">
    <w:name w:val="def"/>
    <w:autoRedefine/>
    <w:qFormat/>
    <w:uiPriority w:val="0"/>
    <w:rPr>
      <w:color w:val="444444"/>
      <w:bdr w:val="single" w:color="E4E4E4" w:sz="6" w:space="0"/>
      <w:shd w:val="clear" w:color="auto" w:fill="FFFFFF"/>
    </w:rPr>
  </w:style>
  <w:style w:type="character" w:customStyle="1" w:styleId="98">
    <w:name w:val="页脚 Char"/>
    <w:autoRedefine/>
    <w:qFormat/>
    <w:uiPriority w:val="99"/>
    <w:rPr>
      <w:lang w:eastAsia="zh-CN"/>
    </w:rPr>
  </w:style>
  <w:style w:type="character" w:customStyle="1" w:styleId="99">
    <w:name w:val="hover20"/>
    <w:autoRedefine/>
    <w:qFormat/>
    <w:uiPriority w:val="0"/>
    <w:rPr>
      <w:bdr w:val="single" w:color="808080" w:sz="6" w:space="0"/>
    </w:rPr>
  </w:style>
  <w:style w:type="character" w:customStyle="1" w:styleId="100">
    <w:name w:val="mui-mbarp-asset-shop-push-a"/>
    <w:autoRedefine/>
    <w:qFormat/>
    <w:uiPriority w:val="0"/>
    <w:rPr>
      <w:color w:val="666666"/>
    </w:rPr>
  </w:style>
  <w:style w:type="character" w:customStyle="1" w:styleId="101">
    <w:name w:val="tdog-msg-count"/>
    <w:autoRedefine/>
    <w:qFormat/>
    <w:uiPriority w:val="0"/>
    <w:rPr>
      <w:color w:val="0B4F9E"/>
    </w:rPr>
  </w:style>
  <w:style w:type="character" w:customStyle="1" w:styleId="102">
    <w:name w:val="tdog-minimizebut"/>
    <w:autoRedefine/>
    <w:qFormat/>
    <w:uiPriority w:val="0"/>
  </w:style>
  <w:style w:type="character" w:customStyle="1" w:styleId="103">
    <w:name w:val="hover22"/>
    <w:autoRedefine/>
    <w:qFormat/>
    <w:uiPriority w:val="0"/>
    <w:rPr>
      <w:color w:val="BD2222"/>
    </w:rPr>
  </w:style>
  <w:style w:type="character" w:customStyle="1" w:styleId="104">
    <w:name w:val="tdog-info-toolopen"/>
    <w:autoRedefine/>
    <w:qFormat/>
    <w:uiPriority w:val="0"/>
  </w:style>
  <w:style w:type="character" w:customStyle="1" w:styleId="105">
    <w:name w:val="hover1"/>
    <w:autoRedefine/>
    <w:qFormat/>
    <w:uiPriority w:val="0"/>
    <w:rPr>
      <w:color w:val="BD2222"/>
    </w:rPr>
  </w:style>
  <w:style w:type="character" w:customStyle="1" w:styleId="106">
    <w:name w:val="user-nick"/>
    <w:autoRedefine/>
    <w:qFormat/>
    <w:uiPriority w:val="0"/>
  </w:style>
  <w:style w:type="character" w:customStyle="1" w:styleId="107">
    <w:name w:val="tdog-simplepop-icon"/>
    <w:autoRedefine/>
    <w:qFormat/>
    <w:uiPriority w:val="0"/>
  </w:style>
  <w:style w:type="character" w:customStyle="1" w:styleId="108">
    <w:name w:val="hover17"/>
    <w:autoRedefine/>
    <w:qFormat/>
    <w:uiPriority w:val="0"/>
    <w:rPr>
      <w:bdr w:val="single" w:color="808080" w:sz="6" w:space="0"/>
    </w:rPr>
  </w:style>
  <w:style w:type="character" w:customStyle="1" w:styleId="109">
    <w:name w:val="页眉 字符"/>
    <w:autoRedefine/>
    <w:qFormat/>
    <w:uiPriority w:val="99"/>
  </w:style>
  <w:style w:type="character" w:customStyle="1" w:styleId="110">
    <w:name w:val="hidden3"/>
    <w:autoRedefine/>
    <w:qFormat/>
    <w:uiPriority w:val="0"/>
    <w:rPr>
      <w:vanish/>
    </w:rPr>
  </w:style>
  <w:style w:type="character" w:customStyle="1" w:styleId="111">
    <w:name w:val="tdog-popup-talkbar-clear"/>
    <w:autoRedefine/>
    <w:qFormat/>
    <w:uiPriority w:val="0"/>
  </w:style>
  <w:style w:type="character" w:customStyle="1" w:styleId="112">
    <w:name w:val="sale-count"/>
    <w:autoRedefine/>
    <w:qFormat/>
    <w:uiPriority w:val="0"/>
    <w:rPr>
      <w:color w:val="000000"/>
    </w:rPr>
  </w:style>
  <w:style w:type="character" w:customStyle="1" w:styleId="113">
    <w:name w:val="tdog-popup-minimize"/>
    <w:autoRedefine/>
    <w:qFormat/>
    <w:uiPriority w:val="0"/>
  </w:style>
  <w:style w:type="character" w:customStyle="1" w:styleId="114">
    <w:name w:val="hover14"/>
    <w:autoRedefine/>
    <w:qFormat/>
    <w:uiPriority w:val="0"/>
    <w:rPr>
      <w:color w:val="BD2222"/>
    </w:rPr>
  </w:style>
  <w:style w:type="character" w:customStyle="1" w:styleId="115">
    <w:name w:val="font11"/>
    <w:autoRedefine/>
    <w:qFormat/>
    <w:uiPriority w:val="0"/>
    <w:rPr>
      <w:rFonts w:hint="eastAsia" w:ascii="宋体" w:hAnsi="宋体" w:eastAsia="宋体" w:cs="宋体"/>
      <w:color w:val="000000"/>
      <w:sz w:val="24"/>
      <w:szCs w:val="24"/>
      <w:u w:val="none"/>
    </w:rPr>
  </w:style>
  <w:style w:type="character" w:customStyle="1" w:styleId="116">
    <w:name w:val="hidden6"/>
    <w:autoRedefine/>
    <w:qFormat/>
    <w:uiPriority w:val="0"/>
    <w:rPr>
      <w:vanish/>
    </w:rPr>
  </w:style>
  <w:style w:type="character" w:customStyle="1" w:styleId="117">
    <w:name w:val="act"/>
    <w:autoRedefine/>
    <w:qFormat/>
    <w:uiPriority w:val="0"/>
    <w:rPr>
      <w:vanish/>
      <w:color w:val="FFFFFF"/>
      <w:bdr w:val="single" w:color="000000" w:sz="6" w:space="0"/>
      <w:shd w:val="clear" w:color="auto" w:fill="333333"/>
    </w:rPr>
  </w:style>
  <w:style w:type="character" w:customStyle="1" w:styleId="118">
    <w:name w:val="tdog-popup-talkbar-report"/>
    <w:autoRedefine/>
    <w:qFormat/>
    <w:uiPriority w:val="0"/>
  </w:style>
  <w:style w:type="character" w:customStyle="1" w:styleId="119">
    <w:name w:val="titletxt1"/>
    <w:autoRedefine/>
    <w:qFormat/>
    <w:uiPriority w:val="0"/>
    <w:rPr>
      <w:color w:val="000066"/>
    </w:rPr>
  </w:style>
  <w:style w:type="character" w:customStyle="1" w:styleId="120">
    <w:name w:val="tdog-info-mailicon"/>
    <w:autoRedefine/>
    <w:qFormat/>
    <w:uiPriority w:val="0"/>
  </w:style>
  <w:style w:type="character" w:customStyle="1" w:styleId="121">
    <w:name w:val="hover19"/>
    <w:autoRedefine/>
    <w:qFormat/>
    <w:uiPriority w:val="0"/>
    <w:rPr>
      <w:bdr w:val="single" w:color="808080" w:sz="6" w:space="0"/>
    </w:rPr>
  </w:style>
  <w:style w:type="character" w:customStyle="1" w:styleId="122">
    <w:name w:val="hover36"/>
    <w:autoRedefine/>
    <w:qFormat/>
    <w:uiPriority w:val="0"/>
    <w:rPr>
      <w:bdr w:val="single" w:color="808080" w:sz="6" w:space="0"/>
    </w:rPr>
  </w:style>
  <w:style w:type="character" w:customStyle="1" w:styleId="123">
    <w:name w:val="fontborder"/>
    <w:autoRedefine/>
    <w:qFormat/>
    <w:uiPriority w:val="0"/>
    <w:rPr>
      <w:bdr w:val="single" w:color="000000" w:sz="6" w:space="0"/>
    </w:rPr>
  </w:style>
  <w:style w:type="character" w:customStyle="1" w:styleId="124">
    <w:name w:val="_Style 118"/>
    <w:autoRedefine/>
    <w:unhideWhenUsed/>
    <w:qFormat/>
    <w:uiPriority w:val="99"/>
    <w:rPr>
      <w:color w:val="605E5C"/>
      <w:shd w:val="clear" w:color="auto" w:fill="E1DFDD"/>
    </w:rPr>
  </w:style>
  <w:style w:type="character" w:customStyle="1" w:styleId="125">
    <w:name w:val="hover4"/>
    <w:autoRedefine/>
    <w:qFormat/>
    <w:uiPriority w:val="0"/>
    <w:rPr>
      <w:color w:val="999999"/>
    </w:rPr>
  </w:style>
  <w:style w:type="character" w:customStyle="1" w:styleId="126">
    <w:name w:val="font31"/>
    <w:autoRedefine/>
    <w:qFormat/>
    <w:uiPriority w:val="0"/>
    <w:rPr>
      <w:rFonts w:hint="eastAsia" w:ascii="宋体" w:hAnsi="宋体" w:eastAsia="宋体" w:cs="宋体"/>
      <w:color w:val="000000"/>
      <w:sz w:val="22"/>
      <w:szCs w:val="22"/>
      <w:u w:val="none"/>
    </w:rPr>
  </w:style>
  <w:style w:type="character" w:customStyle="1" w:styleId="127">
    <w:name w:val="fontstrikethrough"/>
    <w:autoRedefine/>
    <w:qFormat/>
    <w:uiPriority w:val="0"/>
    <w:rPr>
      <w:strike/>
    </w:rPr>
  </w:style>
  <w:style w:type="character" w:customStyle="1" w:styleId="128">
    <w:name w:val="hidden4"/>
    <w:autoRedefine/>
    <w:qFormat/>
    <w:uiPriority w:val="0"/>
    <w:rPr>
      <w:vanish/>
    </w:rPr>
  </w:style>
  <w:style w:type="paragraph" w:customStyle="1" w:styleId="129">
    <w:name w:val="xl70"/>
    <w:basedOn w:val="1"/>
    <w:autoRedefine/>
    <w:qFormat/>
    <w:uiPriority w:val="0"/>
    <w:pPr>
      <w:pBdr>
        <w:top w:val="single" w:color="000000" w:sz="4" w:space="0"/>
        <w:left w:val="single" w:color="000000" w:sz="4" w:space="0"/>
        <w:bottom w:val="single" w:color="000000" w:sz="8" w:space="0"/>
        <w:right w:val="single" w:color="000000" w:sz="8" w:space="0"/>
      </w:pBdr>
      <w:shd w:val="clear" w:color="FFFFFF" w:fill="FFFFFF"/>
      <w:adjustRightInd/>
      <w:snapToGrid/>
      <w:spacing w:before="100" w:beforeAutospacing="1" w:after="100" w:afterAutospacing="1"/>
      <w:textAlignment w:val="center"/>
    </w:pPr>
    <w:rPr>
      <w:rFonts w:ascii="宋体" w:hAnsi="宋体" w:cs="宋体"/>
      <w:color w:val="000000"/>
      <w:szCs w:val="24"/>
    </w:rPr>
  </w:style>
  <w:style w:type="paragraph" w:customStyle="1" w:styleId="130">
    <w:name w:val="secretfont"/>
    <w:basedOn w:val="1"/>
    <w:autoRedefine/>
    <w:qFormat/>
    <w:uiPriority w:val="0"/>
    <w:rPr>
      <w:rFonts w:ascii="sfont" w:hAnsi="sfont" w:eastAsia="sfont"/>
      <w:sz w:val="30"/>
      <w:szCs w:val="30"/>
    </w:rPr>
  </w:style>
  <w:style w:type="paragraph" w:customStyle="1" w:styleId="131">
    <w:name w:val="正文2"/>
    <w:basedOn w:val="1"/>
    <w:autoRedefine/>
    <w:qFormat/>
    <w:uiPriority w:val="0"/>
    <w:pPr>
      <w:shd w:val="clear" w:color="auto" w:fill="FFFFFF"/>
      <w:spacing w:line="264" w:lineRule="auto"/>
      <w:ind w:left="2155" w:hanging="2155"/>
    </w:pPr>
    <w:rPr>
      <w:rFonts w:ascii="宋体" w:eastAsia="仿宋"/>
      <w:sz w:val="28"/>
      <w:szCs w:val="20"/>
    </w:rPr>
  </w:style>
  <w:style w:type="paragraph" w:customStyle="1" w:styleId="132">
    <w:name w:val="1"/>
    <w:basedOn w:val="1"/>
    <w:next w:val="26"/>
    <w:autoRedefine/>
    <w:qFormat/>
    <w:uiPriority w:val="0"/>
    <w:pPr>
      <w:widowControl w:val="0"/>
      <w:adjustRightInd/>
      <w:snapToGrid/>
      <w:ind w:firstLine="567"/>
      <w:jc w:val="both"/>
    </w:pPr>
    <w:rPr>
      <w:rFonts w:ascii="Times New Roman" w:hAnsi="Times New Roman"/>
      <w:kern w:val="2"/>
      <w:szCs w:val="24"/>
    </w:rPr>
  </w:style>
  <w:style w:type="paragraph" w:customStyle="1" w:styleId="133">
    <w:name w:val="xl75"/>
    <w:basedOn w:val="1"/>
    <w:autoRedefine/>
    <w:qFormat/>
    <w:uiPriority w:val="0"/>
    <w:pPr>
      <w:pBdr>
        <w:top w:val="single" w:color="000000" w:sz="4" w:space="0"/>
        <w:left w:val="single" w:color="000000" w:sz="8" w:space="0"/>
        <w:bottom w:val="single" w:color="000000" w:sz="8"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34">
    <w:name w:val="xl67"/>
    <w:basedOn w:val="1"/>
    <w:autoRedefine/>
    <w:qFormat/>
    <w:uiPriority w:val="0"/>
    <w:pPr>
      <w:pBdr>
        <w:top w:val="single" w:color="000000" w:sz="4" w:space="0"/>
        <w:left w:val="single" w:color="000000" w:sz="4" w:space="0"/>
        <w:bottom w:val="single" w:color="000000" w:sz="8" w:space="0"/>
        <w:right w:val="single" w:color="000000" w:sz="4" w:space="0"/>
      </w:pBdr>
      <w:shd w:val="clear" w:color="FFFFFF" w:fill="FFFFFF"/>
      <w:adjustRightInd/>
      <w:snapToGrid/>
      <w:spacing w:before="100" w:beforeAutospacing="1" w:after="100" w:afterAutospacing="1"/>
      <w:textAlignment w:val="center"/>
    </w:pPr>
    <w:rPr>
      <w:rFonts w:ascii="宋体" w:hAnsi="宋体" w:cs="宋体"/>
      <w:color w:val="000000"/>
      <w:szCs w:val="24"/>
    </w:rPr>
  </w:style>
  <w:style w:type="paragraph" w:customStyle="1" w:styleId="135">
    <w:name w:val="xl63"/>
    <w:basedOn w:val="1"/>
    <w:autoRedefine/>
    <w:qFormat/>
    <w:uiPriority w:val="0"/>
    <w:pPr>
      <w:pBdr>
        <w:top w:val="single" w:color="000000" w:sz="4" w:space="0"/>
        <w:left w:val="single" w:color="000000" w:sz="8" w:space="0"/>
        <w:bottom w:val="single" w:color="000000" w:sz="4"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36">
    <w:name w:val="Char Char Char Char Char Char Char1 Char Char Char Char Char Char Char"/>
    <w:basedOn w:val="1"/>
    <w:autoRedefine/>
    <w:qFormat/>
    <w:uiPriority w:val="0"/>
  </w:style>
  <w:style w:type="paragraph" w:customStyle="1" w:styleId="137">
    <w:name w:val="_Style 29"/>
    <w:basedOn w:val="1"/>
    <w:autoRedefine/>
    <w:qFormat/>
    <w:uiPriority w:val="34"/>
    <w:pPr>
      <w:ind w:firstLine="420" w:firstLineChars="200"/>
    </w:pPr>
  </w:style>
  <w:style w:type="paragraph" w:customStyle="1" w:styleId="138">
    <w:name w:val="_Style 133"/>
    <w:basedOn w:val="2"/>
    <w:next w:val="1"/>
    <w:autoRedefine/>
    <w:qFormat/>
    <w:uiPriority w:val="39"/>
    <w:pPr>
      <w:widowControl/>
      <w:tabs>
        <w:tab w:val="clear" w:pos="425"/>
      </w:tabs>
      <w:snapToGrid/>
      <w:spacing w:before="480" w:line="276" w:lineRule="auto"/>
      <w:ind w:left="0" w:firstLine="0"/>
      <w:jc w:val="left"/>
      <w:outlineLvl w:val="9"/>
    </w:pPr>
    <w:rPr>
      <w:rFonts w:ascii="Cambria" w:hAnsi="Cambria" w:eastAsia="宋体"/>
      <w:b/>
      <w:bCs/>
      <w:color w:val="365F91"/>
      <w:kern w:val="0"/>
      <w:szCs w:val="28"/>
    </w:rPr>
  </w:style>
  <w:style w:type="paragraph" w:customStyle="1" w:styleId="139">
    <w:name w:val="_Style 2"/>
    <w:basedOn w:val="1"/>
    <w:autoRedefine/>
    <w:qFormat/>
    <w:uiPriority w:val="34"/>
    <w:pPr>
      <w:spacing w:after="200" w:line="240" w:lineRule="auto"/>
      <w:ind w:firstLine="420" w:firstLineChars="200"/>
    </w:pPr>
    <w:rPr>
      <w:rFonts w:ascii="Tahoma" w:hAnsi="Tahoma" w:eastAsia="微软雅黑"/>
      <w:sz w:val="22"/>
    </w:rPr>
  </w:style>
  <w:style w:type="paragraph" w:customStyle="1" w:styleId="140">
    <w:name w:val="Char2"/>
    <w:basedOn w:val="1"/>
    <w:autoRedefine/>
    <w:qFormat/>
    <w:uiPriority w:val="0"/>
    <w:pPr>
      <w:widowControl w:val="0"/>
      <w:adjustRightInd/>
      <w:snapToGrid/>
      <w:jc w:val="both"/>
    </w:pPr>
    <w:rPr>
      <w:kern w:val="2"/>
      <w:szCs w:val="20"/>
    </w:rPr>
  </w:style>
  <w:style w:type="paragraph" w:customStyle="1" w:styleId="141">
    <w:name w:val="xl74"/>
    <w:basedOn w:val="1"/>
    <w:autoRedefine/>
    <w:qFormat/>
    <w:uiPriority w:val="0"/>
    <w:pPr>
      <w:pBdr>
        <w:top w:val="single" w:color="000000" w:sz="8"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42">
    <w:name w:val="正文（绿盟科技）"/>
    <w:autoRedefine/>
    <w:qFormat/>
    <w:uiPriority w:val="0"/>
    <w:pPr>
      <w:spacing w:line="300" w:lineRule="auto"/>
    </w:pPr>
    <w:rPr>
      <w:rFonts w:ascii="Times New Roman" w:hAnsi="Times New Roman" w:eastAsia="宋体" w:cs="黑体"/>
      <w:sz w:val="21"/>
      <w:szCs w:val="21"/>
      <w:lang w:val="en-US" w:eastAsia="zh-CN" w:bidi="ar-SA"/>
    </w:rPr>
  </w:style>
  <w:style w:type="paragraph" w:customStyle="1" w:styleId="143">
    <w:name w:val="标题 5（有编号）（绿盟科技）"/>
    <w:basedOn w:val="1"/>
    <w:next w:val="142"/>
    <w:autoRedefine/>
    <w:qFormat/>
    <w:uiPriority w:val="0"/>
    <w:pPr>
      <w:keepNext/>
      <w:keepLines/>
      <w:numPr>
        <w:ilvl w:val="4"/>
        <w:numId w:val="1"/>
      </w:numPr>
      <w:spacing w:before="280" w:after="156" w:line="377" w:lineRule="auto"/>
      <w:outlineLvl w:val="4"/>
    </w:pPr>
    <w:rPr>
      <w:rFonts w:eastAsia="黑体"/>
      <w:b/>
      <w:szCs w:val="28"/>
    </w:rPr>
  </w:style>
  <w:style w:type="paragraph" w:customStyle="1" w:styleId="14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45">
    <w:name w:val="xl71"/>
    <w:basedOn w:val="1"/>
    <w:autoRedefine/>
    <w:qFormat/>
    <w:uiPriority w:val="0"/>
    <w:pPr>
      <w:pBdr>
        <w:top w:val="single" w:color="000000" w:sz="4"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textAlignment w:val="center"/>
    </w:pPr>
    <w:rPr>
      <w:rFonts w:ascii="宋体" w:hAnsi="宋体" w:cs="宋体"/>
      <w:color w:val="000000"/>
      <w:szCs w:val="24"/>
    </w:rPr>
  </w:style>
  <w:style w:type="paragraph" w:customStyle="1" w:styleId="146">
    <w:name w:val="样式 标题 3 + (中文) 黑体 小四 非加粗 段前: 7.8 磅 段后: 0 磅 行距: 固定值 20 磅"/>
    <w:basedOn w:val="4"/>
    <w:autoRedefine/>
    <w:qFormat/>
    <w:uiPriority w:val="0"/>
    <w:pPr>
      <w:spacing w:before="0" w:after="0" w:line="400" w:lineRule="exact"/>
    </w:pPr>
    <w:rPr>
      <w:rFonts w:eastAsia="黑体" w:cs="宋体"/>
      <w:szCs w:val="20"/>
    </w:rPr>
  </w:style>
  <w:style w:type="paragraph" w:customStyle="1" w:styleId="147">
    <w:name w:val="xl66"/>
    <w:basedOn w:val="1"/>
    <w:autoRedefine/>
    <w:qFormat/>
    <w:uiPriority w:val="0"/>
    <w:pPr>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jc w:val="right"/>
      <w:textAlignment w:val="center"/>
    </w:pPr>
    <w:rPr>
      <w:rFonts w:ascii="宋体" w:hAnsi="宋体" w:cs="宋体"/>
      <w:color w:val="000000"/>
      <w:szCs w:val="24"/>
    </w:rPr>
  </w:style>
  <w:style w:type="paragraph" w:customStyle="1" w:styleId="148">
    <w:name w:val="_Style 16"/>
    <w:basedOn w:val="1"/>
    <w:autoRedefine/>
    <w:qFormat/>
    <w:uiPriority w:val="0"/>
    <w:pPr>
      <w:widowControl w:val="0"/>
      <w:adjustRightInd/>
      <w:snapToGrid/>
      <w:jc w:val="both"/>
    </w:pPr>
    <w:rPr>
      <w:rFonts w:ascii="Times New Roman" w:hAnsi="Times New Roman"/>
      <w:kern w:val="2"/>
      <w:sz w:val="32"/>
      <w:szCs w:val="24"/>
    </w:rPr>
  </w:style>
  <w:style w:type="paragraph" w:customStyle="1" w:styleId="149">
    <w:name w:val="xl64"/>
    <w:basedOn w:val="1"/>
    <w:autoRedefine/>
    <w:qFormat/>
    <w:uiPriority w:val="0"/>
    <w:pPr>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50">
    <w:name w:val="列出段落2"/>
    <w:basedOn w:val="1"/>
    <w:autoRedefine/>
    <w:qFormat/>
    <w:uiPriority w:val="0"/>
    <w:pPr>
      <w:ind w:firstLine="420"/>
    </w:pPr>
  </w:style>
  <w:style w:type="paragraph" w:customStyle="1" w:styleId="151">
    <w:name w:val="_Style 48"/>
    <w:basedOn w:val="1"/>
    <w:autoRedefine/>
    <w:qFormat/>
    <w:uiPriority w:val="0"/>
    <w:pPr>
      <w:widowControl w:val="0"/>
      <w:adjustRightInd/>
      <w:snapToGrid/>
      <w:spacing w:line="240" w:lineRule="auto"/>
      <w:jc w:val="both"/>
    </w:pPr>
    <w:rPr>
      <w:rFonts w:ascii="Times New Roman" w:hAnsi="Times New Roman"/>
      <w:szCs w:val="24"/>
    </w:rPr>
  </w:style>
  <w:style w:type="paragraph" w:customStyle="1" w:styleId="152">
    <w:name w:val="xl73"/>
    <w:basedOn w:val="1"/>
    <w:autoRedefine/>
    <w:qFormat/>
    <w:uiPriority w:val="0"/>
    <w:pPr>
      <w:pBdr>
        <w:top w:val="single" w:color="000000" w:sz="8"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53">
    <w:name w:val="xl69"/>
    <w:basedOn w:val="1"/>
    <w:autoRedefine/>
    <w:qFormat/>
    <w:uiPriority w:val="0"/>
    <w:pPr>
      <w:pBdr>
        <w:top w:val="single" w:color="000000" w:sz="4"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jc w:val="right"/>
      <w:textAlignment w:val="center"/>
    </w:pPr>
    <w:rPr>
      <w:rFonts w:ascii="宋体" w:hAnsi="宋体" w:cs="宋体"/>
      <w:color w:val="000000"/>
      <w:szCs w:val="24"/>
    </w:rPr>
  </w:style>
  <w:style w:type="paragraph" w:customStyle="1" w:styleId="154">
    <w:name w:val="bb"/>
    <w:basedOn w:val="1"/>
    <w:autoRedefine/>
    <w:qFormat/>
    <w:uiPriority w:val="0"/>
    <w:pPr>
      <w:adjustRightInd/>
      <w:snapToGrid/>
      <w:spacing w:before="100" w:beforeAutospacing="1" w:after="100" w:afterAutospacing="1"/>
    </w:pPr>
    <w:rPr>
      <w:rFonts w:ascii="宋体" w:hAnsi="宋体" w:cs="宋体"/>
      <w:b/>
      <w:bCs/>
      <w:color w:val="990000"/>
      <w:sz w:val="18"/>
      <w:szCs w:val="18"/>
    </w:rPr>
  </w:style>
  <w:style w:type="paragraph" w:customStyle="1" w:styleId="155">
    <w:name w:val="xl68"/>
    <w:basedOn w:val="1"/>
    <w:autoRedefine/>
    <w:qFormat/>
    <w:uiPriority w:val="0"/>
    <w:pPr>
      <w:pBdr>
        <w:top w:val="single" w:color="000000" w:sz="4"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56">
    <w:name w:val="xl76"/>
    <w:basedOn w:val="1"/>
    <w:autoRedefine/>
    <w:qFormat/>
    <w:uiPriority w:val="0"/>
    <w:pPr>
      <w:pBdr>
        <w:top w:val="single" w:color="000000" w:sz="4" w:space="0"/>
        <w:left w:val="single" w:color="000000" w:sz="4" w:space="0"/>
        <w:bottom w:val="single" w:color="000000" w:sz="8"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57">
    <w:name w:val="表"/>
    <w:basedOn w:val="1"/>
    <w:autoRedefine/>
    <w:qFormat/>
    <w:uiPriority w:val="0"/>
    <w:pPr>
      <w:jc w:val="center"/>
      <w:textAlignment w:val="center"/>
    </w:pPr>
    <w:rPr>
      <w:sz w:val="18"/>
    </w:rPr>
  </w:style>
  <w:style w:type="paragraph" w:customStyle="1" w:styleId="158">
    <w:name w:val="_Style 153"/>
    <w:autoRedefine/>
    <w:unhideWhenUsed/>
    <w:qFormat/>
    <w:uiPriority w:val="99"/>
    <w:rPr>
      <w:rFonts w:ascii="Tahoma" w:hAnsi="Tahoma" w:eastAsia="宋体" w:cs="Times New Roman"/>
      <w:sz w:val="22"/>
      <w:szCs w:val="22"/>
      <w:lang w:val="en-US" w:eastAsia="zh-CN" w:bidi="ar-SA"/>
    </w:rPr>
  </w:style>
  <w:style w:type="paragraph" w:customStyle="1" w:styleId="159">
    <w:name w:val="xl65"/>
    <w:basedOn w:val="1"/>
    <w:autoRedefine/>
    <w:qFormat/>
    <w:uiPriority w:val="0"/>
    <w:pPr>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textAlignment w:val="center"/>
    </w:pPr>
    <w:rPr>
      <w:rFonts w:ascii="宋体" w:hAnsi="宋体" w:cs="宋体"/>
      <w:color w:val="000000"/>
      <w:szCs w:val="24"/>
    </w:rPr>
  </w:style>
  <w:style w:type="paragraph" w:customStyle="1" w:styleId="160">
    <w:name w:val="_Style 1"/>
    <w:basedOn w:val="1"/>
    <w:autoRedefine/>
    <w:qFormat/>
    <w:uiPriority w:val="99"/>
    <w:pPr>
      <w:widowControl w:val="0"/>
      <w:adjustRightInd/>
      <w:snapToGrid/>
      <w:spacing w:line="240" w:lineRule="auto"/>
      <w:ind w:firstLine="420" w:firstLineChars="200"/>
      <w:jc w:val="both"/>
    </w:pPr>
    <w:rPr>
      <w:rFonts w:ascii="Calibri" w:hAnsi="Calibri"/>
      <w:kern w:val="2"/>
      <w:sz w:val="21"/>
    </w:rPr>
  </w:style>
  <w:style w:type="paragraph" w:customStyle="1" w:styleId="161">
    <w:name w:val="样式 首行缩进:  0 字符"/>
    <w:basedOn w:val="1"/>
    <w:autoRedefine/>
    <w:qFormat/>
    <w:uiPriority w:val="0"/>
    <w:pPr>
      <w:widowControl w:val="0"/>
      <w:adjustRightInd/>
      <w:snapToGrid/>
      <w:ind w:firstLine="200" w:firstLineChars="200"/>
      <w:jc w:val="both"/>
    </w:pPr>
    <w:rPr>
      <w:rFonts w:ascii="Times New Roman" w:hAnsi="Times New Roman" w:cs="宋体"/>
      <w:kern w:val="2"/>
      <w:szCs w:val="20"/>
    </w:rPr>
  </w:style>
  <w:style w:type="paragraph" w:customStyle="1" w:styleId="162">
    <w:name w:val="列出段落1"/>
    <w:basedOn w:val="1"/>
    <w:autoRedefine/>
    <w:qFormat/>
    <w:uiPriority w:val="34"/>
    <w:pPr>
      <w:widowControl w:val="0"/>
      <w:adjustRightInd/>
      <w:snapToGrid/>
      <w:spacing w:line="400" w:lineRule="exact"/>
      <w:ind w:firstLine="420" w:firstLineChars="200"/>
      <w:jc w:val="both"/>
    </w:pPr>
    <w:rPr>
      <w:rFonts w:ascii="Calibri" w:hAnsi="Calibri"/>
      <w:sz w:val="21"/>
    </w:rPr>
  </w:style>
  <w:style w:type="paragraph" w:customStyle="1" w:styleId="163">
    <w:name w:val="List Paragraph1"/>
    <w:basedOn w:val="1"/>
    <w:autoRedefine/>
    <w:qFormat/>
    <w:uiPriority w:val="0"/>
    <w:pPr>
      <w:adjustRightInd/>
      <w:snapToGrid/>
      <w:spacing w:line="240" w:lineRule="auto"/>
      <w:ind w:firstLine="420" w:firstLineChars="200"/>
    </w:pPr>
    <w:rPr>
      <w:rFonts w:ascii="Times New Roman" w:hAnsi="Times New Roman"/>
      <w:szCs w:val="24"/>
    </w:rPr>
  </w:style>
  <w:style w:type="paragraph" w:customStyle="1" w:styleId="164">
    <w:name w:val="_Style 11"/>
    <w:basedOn w:val="1"/>
    <w:autoRedefine/>
    <w:qFormat/>
    <w:uiPriority w:val="0"/>
    <w:pPr>
      <w:widowControl w:val="0"/>
      <w:adjustRightInd/>
      <w:snapToGrid/>
      <w:jc w:val="both"/>
    </w:pPr>
    <w:rPr>
      <w:kern w:val="2"/>
      <w:szCs w:val="20"/>
    </w:rPr>
  </w:style>
  <w:style w:type="paragraph" w:customStyle="1" w:styleId="165">
    <w:name w:val="xl72"/>
    <w:basedOn w:val="1"/>
    <w:autoRedefine/>
    <w:qFormat/>
    <w:uiPriority w:val="0"/>
    <w:pPr>
      <w:pBdr>
        <w:top w:val="single" w:color="000000" w:sz="8" w:space="0"/>
        <w:left w:val="single" w:color="000000" w:sz="8" w:space="0"/>
        <w:bottom w:val="single" w:color="000000" w:sz="4"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66">
    <w:name w:val="_正文段落"/>
    <w:basedOn w:val="1"/>
    <w:autoRedefine/>
    <w:qFormat/>
    <w:uiPriority w:val="0"/>
    <w:rPr>
      <w:rFonts w:hint="eastAsia" w:ascii="等线" w:hAnsi="等线" w:eastAsia="仿宋_GB2312"/>
      <w:sz w:val="28"/>
      <w:szCs w:val="28"/>
    </w:rPr>
  </w:style>
  <w:style w:type="paragraph" w:customStyle="1" w:styleId="167">
    <w:name w:val="Char"/>
    <w:basedOn w:val="1"/>
    <w:autoRedefine/>
    <w:qFormat/>
    <w:uiPriority w:val="0"/>
    <w:pPr>
      <w:snapToGrid/>
      <w:spacing w:after="160" w:line="240" w:lineRule="exact"/>
      <w:textAlignment w:val="baseline"/>
    </w:pPr>
    <w:rPr>
      <w:rFonts w:ascii="Times New Roman" w:hAnsi="Times New Roman"/>
      <w:szCs w:val="24"/>
    </w:rPr>
  </w:style>
  <w:style w:type="character" w:customStyle="1" w:styleId="168">
    <w:name w:val="first-child"/>
    <w:basedOn w:val="36"/>
    <w:autoRedefine/>
    <w:qFormat/>
    <w:uiPriority w:val="0"/>
  </w:style>
  <w:style w:type="character" w:customStyle="1" w:styleId="169">
    <w:name w:val="last-child"/>
    <w:basedOn w:val="36"/>
    <w:autoRedefine/>
    <w:qFormat/>
    <w:uiPriority w:val="0"/>
  </w:style>
  <w:style w:type="character" w:customStyle="1" w:styleId="170">
    <w:name w:val="NormalCharacter"/>
    <w:autoRedefine/>
    <w:semiHidden/>
    <w:qFormat/>
    <w:uiPriority w:val="0"/>
    <w:rPr>
      <w:rFonts w:ascii="宋体" w:hAnsi="宋体" w:eastAsia="Times New Roman" w:cs="宋体"/>
      <w:color w:val="000000"/>
      <w:sz w:val="21"/>
      <w:lang w:val="en-US" w:eastAsia="zh-CN" w:bidi="ar-SA"/>
    </w:rPr>
  </w:style>
  <w:style w:type="paragraph" w:customStyle="1" w:styleId="171">
    <w:name w:val="Table Text"/>
    <w:basedOn w:val="1"/>
    <w:autoRedefine/>
    <w:semiHidden/>
    <w:qFormat/>
    <w:uiPriority w:val="0"/>
    <w:rPr>
      <w:rFonts w:ascii="楷体" w:hAnsi="楷体" w:eastAsia="楷体" w:cs="楷体"/>
      <w:szCs w:val="24"/>
      <w:lang w:eastAsia="en-US"/>
    </w:rPr>
  </w:style>
  <w:style w:type="table" w:customStyle="1" w:styleId="172">
    <w:name w:val="Table Normal"/>
    <w:autoRedefine/>
    <w:semiHidden/>
    <w:unhideWhenUsed/>
    <w:qFormat/>
    <w:uiPriority w:val="0"/>
    <w:tblPr>
      <w:tblCellMar>
        <w:top w:w="0" w:type="dxa"/>
        <w:left w:w="0" w:type="dxa"/>
        <w:bottom w:w="0" w:type="dxa"/>
        <w:right w:w="0" w:type="dxa"/>
      </w:tblCellMar>
    </w:tblPr>
  </w:style>
  <w:style w:type="paragraph" w:customStyle="1" w:styleId="173">
    <w:name w:val="8表正文"/>
    <w:autoRedefine/>
    <w:qFormat/>
    <w:uiPriority w:val="0"/>
    <w:pPr>
      <w:widowControl w:val="0"/>
      <w:overflowPunct w:val="0"/>
      <w:spacing w:line="260" w:lineRule="exact"/>
      <w:jc w:val="center"/>
    </w:pPr>
    <w:rPr>
      <w:rFonts w:ascii="Times New Roman" w:hAnsi="Times New Roman" w:eastAsia="宋体" w:cs="Times New Roman"/>
      <w:sz w:val="21"/>
      <w:szCs w:val="21"/>
      <w:lang w:val="en-US" w:eastAsia="zh-CN" w:bidi="ar-SA"/>
    </w:rPr>
  </w:style>
  <w:style w:type="paragraph" w:customStyle="1" w:styleId="174">
    <w:name w:val="表格文字"/>
    <w:basedOn w:val="1"/>
    <w:autoRedefine/>
    <w:qFormat/>
    <w:uiPriority w:val="0"/>
    <w:pPr>
      <w:widowControl w:val="0"/>
      <w:spacing w:before="25" w:after="25"/>
      <w:jc w:val="both"/>
    </w:pPr>
    <w:rPr>
      <w:bCs/>
      <w:spacing w:val="10"/>
      <w:kern w:val="2"/>
      <w:sz w:val="21"/>
      <w:szCs w:val="20"/>
    </w:rPr>
  </w:style>
  <w:style w:type="paragraph" w:customStyle="1" w:styleId="175">
    <w:name w:val="Other|1"/>
    <w:basedOn w:val="1"/>
    <w:autoRedefine/>
    <w:qFormat/>
    <w:uiPriority w:val="0"/>
    <w:pPr>
      <w:spacing w:line="343" w:lineRule="auto"/>
    </w:pPr>
    <w:rPr>
      <w:rFonts w:ascii="宋体" w:hAnsi="宋体" w:cs="宋体"/>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28535</Words>
  <Characters>30546</Characters>
  <Lines>261</Lines>
  <Paragraphs>73</Paragraphs>
  <TotalTime>32</TotalTime>
  <ScaleCrop>false</ScaleCrop>
  <LinksUpToDate>false</LinksUpToDate>
  <CharactersWithSpaces>32815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2021-03-02T08:54:00Z</dcterms:created>
  <dc:creator>Administrator</dc:creator>
  <cp:lastModifiedBy>Administrator</cp:lastModifiedBy>
  <cp:lastPrinted>2026-04-23T01:39:00Z</cp:lastPrinted>
  <dcterms:modified xsi:type="dcterms:W3CDTF">2026-04-24T08:07:05Z</dcterms:modified>
  <dc:title>乐都区碾伯中心供销合作社营业楼扩建项目配套设施采购及配套安装工程</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3E660741D5BB4A04BA50C86A5201AD82_13</vt:lpwstr>
  </property>
  <property fmtid="{D5CDD505-2E9C-101B-9397-08002B2CF9AE}" pid="4" name="KSOTemplateDocerSaveRecord">
    <vt:lpwstr>eyJoZGlkIjoiYjY1MGJlNmMyMjE0MDcxZGQ3MTJmOTQwMDc4N2Y5YTgiLCJ1c2VySWQiOiIzMjIzNjAwMjQifQ==</vt:lpwstr>
  </property>
</Properties>
</file>